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5F7151" w:rsidRDefault="00E76CA1" w:rsidP="0040514F">
      <w:pPr>
        <w:jc w:val="both"/>
        <w:rPr>
          <w:b/>
        </w:rPr>
      </w:pPr>
    </w:p>
    <w:p w14:paraId="1C839BA4" w14:textId="238A4CCF" w:rsidR="000F43A8" w:rsidRDefault="00B12FB8" w:rsidP="0040514F">
      <w:pPr>
        <w:numPr>
          <w:ilvl w:val="12"/>
          <w:numId w:val="0"/>
        </w:numPr>
        <w:tabs>
          <w:tab w:val="left" w:pos="0"/>
        </w:tabs>
        <w:suppressAutoHyphens/>
        <w:jc w:val="both"/>
        <w:rPr>
          <w:b/>
          <w:lang w:val="fr-FR"/>
        </w:rPr>
      </w:pPr>
      <w:r w:rsidRPr="005F7151">
        <w:rPr>
          <w:spacing w:val="-3"/>
          <w:lang w:val="fr-FR"/>
        </w:rPr>
        <w:t xml:space="preserve"> </w:t>
      </w:r>
      <w:r w:rsidRPr="005F7151">
        <w:rPr>
          <w:spacing w:val="-3"/>
          <w:lang w:val="fr-FR"/>
        </w:rPr>
        <w:tab/>
      </w:r>
      <w:r w:rsidRPr="005F7151">
        <w:rPr>
          <w:spacing w:val="-3"/>
          <w:lang w:val="fr-FR"/>
        </w:rPr>
        <w:tab/>
      </w:r>
      <w:r w:rsidR="00ED6399" w:rsidRPr="005F7151">
        <w:rPr>
          <w:spacing w:val="-3"/>
          <w:lang w:val="fr-FR"/>
        </w:rPr>
        <w:tab/>
      </w:r>
      <w:r w:rsidR="000F43A8" w:rsidRPr="005F7151">
        <w:rPr>
          <w:b/>
          <w:lang w:val="fr-FR"/>
        </w:rPr>
        <w:t>RAPPORT DE PROGRES DE PROJET PBF</w:t>
      </w:r>
    </w:p>
    <w:p w14:paraId="0BB15B7F" w14:textId="77777777" w:rsidR="00E546BC" w:rsidRPr="005F7151" w:rsidRDefault="00E546BC" w:rsidP="0040514F">
      <w:pPr>
        <w:numPr>
          <w:ilvl w:val="12"/>
          <w:numId w:val="0"/>
        </w:numPr>
        <w:tabs>
          <w:tab w:val="left" w:pos="0"/>
        </w:tabs>
        <w:suppressAutoHyphens/>
        <w:jc w:val="both"/>
        <w:rPr>
          <w:b/>
          <w:bCs/>
          <w:caps/>
          <w:lang w:val="fr-FR"/>
        </w:rPr>
      </w:pPr>
    </w:p>
    <w:p w14:paraId="7FF6AF87" w14:textId="62881DEB" w:rsidR="000F43A8" w:rsidRPr="005F7151" w:rsidRDefault="000F43A8" w:rsidP="0040514F">
      <w:pPr>
        <w:jc w:val="both"/>
        <w:rPr>
          <w:b/>
          <w:bCs/>
          <w:caps/>
          <w:lang w:val="fr-FR"/>
        </w:rPr>
      </w:pPr>
      <w:r w:rsidRPr="005F7151">
        <w:rPr>
          <w:b/>
          <w:bCs/>
          <w:caps/>
          <w:lang w:val="fr-FR"/>
        </w:rPr>
        <w:t>PAYS:</w:t>
      </w:r>
      <w:r w:rsidRPr="005F7151">
        <w:rPr>
          <w:bCs/>
          <w:iCs/>
          <w:snapToGrid w:val="0"/>
          <w:szCs w:val="28"/>
          <w:lang w:val="fr-FR"/>
        </w:rPr>
        <w:t xml:space="preserve"> </w:t>
      </w:r>
      <w:r w:rsidR="005246D0" w:rsidRPr="005F7151">
        <w:rPr>
          <w:bCs/>
          <w:iCs/>
          <w:snapToGrid w:val="0"/>
          <w:szCs w:val="28"/>
          <w:lang w:val="fr-FR"/>
        </w:rPr>
        <w:t xml:space="preserve">République </w:t>
      </w:r>
      <w:r w:rsidR="00E546BC">
        <w:rPr>
          <w:bCs/>
          <w:iCs/>
          <w:snapToGrid w:val="0"/>
          <w:szCs w:val="28"/>
          <w:lang w:val="fr-FR"/>
        </w:rPr>
        <w:t>d</w:t>
      </w:r>
      <w:r w:rsidR="005246D0" w:rsidRPr="005F7151">
        <w:rPr>
          <w:bCs/>
          <w:iCs/>
          <w:snapToGrid w:val="0"/>
          <w:szCs w:val="28"/>
          <w:lang w:val="fr-FR"/>
        </w:rPr>
        <w:t>émocratique du Congo</w:t>
      </w:r>
      <w:r w:rsidR="00E546BC">
        <w:rPr>
          <w:bCs/>
          <w:iCs/>
          <w:snapToGrid w:val="0"/>
          <w:szCs w:val="28"/>
          <w:lang w:val="fr-FR"/>
        </w:rPr>
        <w:t xml:space="preserve"> </w:t>
      </w:r>
      <w:r w:rsidR="005246D0" w:rsidRPr="005F7151">
        <w:rPr>
          <w:bCs/>
          <w:iCs/>
          <w:snapToGrid w:val="0"/>
          <w:szCs w:val="28"/>
          <w:lang w:val="fr-FR"/>
        </w:rPr>
        <w:t>(RDC)</w:t>
      </w:r>
      <w:r w:rsidR="00453478">
        <w:rPr>
          <w:bCs/>
          <w:iCs/>
          <w:snapToGrid w:val="0"/>
          <w:szCs w:val="28"/>
          <w:lang w:val="fr-FR"/>
        </w:rPr>
        <w:t>.</w:t>
      </w:r>
    </w:p>
    <w:p w14:paraId="35B8BCCA" w14:textId="15AB2A72" w:rsidR="000F43A8" w:rsidRPr="005F7151" w:rsidRDefault="000F43A8" w:rsidP="0040514F">
      <w:pPr>
        <w:jc w:val="both"/>
        <w:rPr>
          <w:b/>
          <w:bCs/>
          <w:caps/>
          <w:lang w:val="fr-FR"/>
        </w:rPr>
      </w:pPr>
      <w:r w:rsidRPr="005F7151">
        <w:rPr>
          <w:b/>
          <w:bCs/>
          <w:caps/>
          <w:lang w:val="fr-FR"/>
        </w:rPr>
        <w:t xml:space="preserve">TYPE DE RAPPORT: </w:t>
      </w:r>
      <w:r w:rsidRPr="004B51DF">
        <w:rPr>
          <w:caps/>
          <w:lang w:val="fr-FR"/>
        </w:rPr>
        <w:t>annuEl</w:t>
      </w:r>
      <w:r w:rsidR="00453478">
        <w:rPr>
          <w:caps/>
          <w:lang w:val="fr-FR"/>
        </w:rPr>
        <w:t>.</w:t>
      </w:r>
      <w:r w:rsidRPr="004B51DF">
        <w:rPr>
          <w:caps/>
          <w:lang w:val="fr-FR"/>
        </w:rPr>
        <w:t xml:space="preserve"> </w:t>
      </w:r>
    </w:p>
    <w:p w14:paraId="0B2F56D8" w14:textId="26EAB840" w:rsidR="000554F8" w:rsidRPr="004B51DF" w:rsidRDefault="00500587" w:rsidP="0040514F">
      <w:pPr>
        <w:jc w:val="both"/>
        <w:rPr>
          <w:bCs/>
          <w:iCs/>
          <w:snapToGrid w:val="0"/>
          <w:szCs w:val="28"/>
          <w:lang w:val="fr-FR"/>
        </w:rPr>
      </w:pPr>
      <w:r w:rsidRPr="004B51DF">
        <w:rPr>
          <w:b/>
          <w:bCs/>
          <w:caps/>
          <w:lang w:val="fr-FR"/>
        </w:rPr>
        <w:t>ANNEE</w:t>
      </w:r>
      <w:r w:rsidR="000F43A8" w:rsidRPr="004B51DF">
        <w:rPr>
          <w:b/>
          <w:bCs/>
          <w:caps/>
          <w:lang w:val="fr-FR"/>
        </w:rPr>
        <w:t xml:space="preserve"> DE RAPPORT: </w:t>
      </w:r>
      <w:r w:rsidR="005246D0" w:rsidRPr="004B51DF">
        <w:rPr>
          <w:bCs/>
          <w:iCs/>
          <w:snapToGrid w:val="0"/>
          <w:szCs w:val="28"/>
          <w:lang w:val="fr-FR"/>
        </w:rPr>
        <w:t>2020</w:t>
      </w:r>
      <w:r w:rsidR="00453478">
        <w:rPr>
          <w:bCs/>
          <w:iCs/>
          <w:snapToGrid w:val="0"/>
          <w:szCs w:val="28"/>
          <w:lang w:val="fr-FR"/>
        </w:rPr>
        <w:t>.</w:t>
      </w:r>
    </w:p>
    <w:p w14:paraId="32235E8F" w14:textId="77777777" w:rsidR="000F43A8" w:rsidRPr="004B51DF" w:rsidRDefault="000F43A8" w:rsidP="0040514F">
      <w:pPr>
        <w:jc w:val="both"/>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CB706A" w14:paraId="26E9F2DE" w14:textId="77777777" w:rsidTr="00F23D0F">
        <w:trPr>
          <w:trHeight w:val="422"/>
        </w:trPr>
        <w:tc>
          <w:tcPr>
            <w:tcW w:w="10080" w:type="dxa"/>
            <w:gridSpan w:val="2"/>
          </w:tcPr>
          <w:p w14:paraId="11EF4F5F" w14:textId="5D141D11" w:rsidR="000F43A8" w:rsidRPr="005F7151" w:rsidRDefault="000F43A8" w:rsidP="0040514F">
            <w:pPr>
              <w:pStyle w:val="BalloonText"/>
              <w:numPr>
                <w:ilvl w:val="12"/>
                <w:numId w:val="0"/>
              </w:numPr>
              <w:tabs>
                <w:tab w:val="left" w:pos="-720"/>
                <w:tab w:val="left" w:pos="4500"/>
              </w:tabs>
              <w:suppressAutoHyphens/>
              <w:jc w:val="both"/>
              <w:rPr>
                <w:rFonts w:ascii="Times New Roman" w:hAnsi="Times New Roman" w:cs="Times New Roman"/>
                <w:b/>
                <w:sz w:val="24"/>
                <w:szCs w:val="24"/>
                <w:lang w:val="fr-FR"/>
              </w:rPr>
            </w:pPr>
            <w:r w:rsidRPr="005F7151">
              <w:rPr>
                <w:rFonts w:ascii="Times New Roman" w:hAnsi="Times New Roman" w:cs="Times New Roman"/>
                <w:b/>
                <w:sz w:val="24"/>
                <w:szCs w:val="24"/>
                <w:lang w:val="fr-FR"/>
              </w:rPr>
              <w:t xml:space="preserve">Titre du projet: </w:t>
            </w:r>
            <w:r w:rsidR="005246D0" w:rsidRPr="005F7151">
              <w:rPr>
                <w:rFonts w:ascii="Times New Roman" w:hAnsi="Times New Roman" w:cs="Times New Roman"/>
                <w:bCs/>
                <w:iCs/>
                <w:snapToGrid w:val="0"/>
                <w:sz w:val="24"/>
                <w:szCs w:val="24"/>
                <w:lang w:val="fr-FR"/>
              </w:rPr>
              <w:t>Jeunesse engagée pour la paix dans la province du Sud Kivu</w:t>
            </w:r>
          </w:p>
          <w:p w14:paraId="24C4A490" w14:textId="4C2DC4E8" w:rsidR="00793DE6" w:rsidRPr="005F7151" w:rsidRDefault="000F43A8" w:rsidP="0040514F">
            <w:pPr>
              <w:jc w:val="both"/>
              <w:rPr>
                <w:b/>
                <w:lang w:val="fr-FR"/>
              </w:rPr>
            </w:pPr>
            <w:r w:rsidRPr="005F7151">
              <w:rPr>
                <w:b/>
                <w:lang w:val="fr-FR"/>
              </w:rPr>
              <w:t>Numéro Projet / MPTF Gateway</w:t>
            </w:r>
            <w:r w:rsidR="00793DE6" w:rsidRPr="005F7151">
              <w:rPr>
                <w:b/>
                <w:lang w:val="fr-FR"/>
              </w:rPr>
              <w:t xml:space="preserve">: </w:t>
            </w:r>
            <w:r w:rsidR="00314CFB" w:rsidRPr="005F7151">
              <w:rPr>
                <w:bCs/>
                <w:lang w:val="fr-FR"/>
              </w:rPr>
              <w:t xml:space="preserve">PBF/IRF-332 </w:t>
            </w:r>
            <w:r w:rsidR="00314CFB" w:rsidRPr="005F7151">
              <w:rPr>
                <w:b/>
                <w:lang w:val="fr-FR"/>
              </w:rPr>
              <w:t xml:space="preserve">Identifiant du projet : </w:t>
            </w:r>
            <w:r w:rsidR="00314CFB" w:rsidRPr="005F7151">
              <w:rPr>
                <w:bCs/>
                <w:lang w:val="fr-FR"/>
              </w:rPr>
              <w:t>00119340</w:t>
            </w:r>
          </w:p>
        </w:tc>
      </w:tr>
      <w:tr w:rsidR="00A43B9C" w:rsidRPr="00CB706A" w14:paraId="27B16979" w14:textId="77777777" w:rsidTr="00A43B9C">
        <w:trPr>
          <w:trHeight w:val="422"/>
        </w:trPr>
        <w:tc>
          <w:tcPr>
            <w:tcW w:w="4163" w:type="dxa"/>
          </w:tcPr>
          <w:p w14:paraId="7816FE38" w14:textId="27410D93" w:rsidR="000F43A8" w:rsidRPr="005F7151" w:rsidRDefault="000F43A8" w:rsidP="0040514F">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5F7151">
              <w:rPr>
                <w:rFonts w:ascii="Times New Roman" w:hAnsi="Times New Roman" w:cs="Times New Roman"/>
                <w:b/>
                <w:sz w:val="24"/>
                <w:szCs w:val="24"/>
                <w:lang w:val="fr-FR"/>
              </w:rPr>
              <w:t xml:space="preserve">Si le financement passe par un Fonds Fiduciaire (“Trust </w:t>
            </w:r>
            <w:proofErr w:type="spellStart"/>
            <w:r w:rsidRPr="005F7151">
              <w:rPr>
                <w:rFonts w:ascii="Times New Roman" w:hAnsi="Times New Roman" w:cs="Times New Roman"/>
                <w:b/>
                <w:sz w:val="24"/>
                <w:szCs w:val="24"/>
                <w:lang w:val="fr-FR"/>
              </w:rPr>
              <w:t>fund</w:t>
            </w:r>
            <w:proofErr w:type="spellEnd"/>
            <w:r w:rsidRPr="005F7151">
              <w:rPr>
                <w:rFonts w:ascii="Times New Roman" w:hAnsi="Times New Roman" w:cs="Times New Roman"/>
                <w:b/>
                <w:sz w:val="24"/>
                <w:szCs w:val="24"/>
                <w:lang w:val="fr-FR"/>
              </w:rPr>
              <w:t>”)</w:t>
            </w:r>
            <w:r w:rsidR="004B51DF">
              <w:rPr>
                <w:rFonts w:ascii="Times New Roman" w:hAnsi="Times New Roman" w:cs="Times New Roman"/>
                <w:b/>
                <w:sz w:val="24"/>
                <w:szCs w:val="24"/>
                <w:lang w:val="fr-FR"/>
              </w:rPr>
              <w:t xml:space="preserve"> </w:t>
            </w:r>
            <w:r w:rsidRPr="005F7151">
              <w:rPr>
                <w:rFonts w:ascii="Times New Roman" w:hAnsi="Times New Roman" w:cs="Times New Roman"/>
                <w:b/>
                <w:sz w:val="24"/>
                <w:szCs w:val="24"/>
                <w:lang w:val="fr-FR"/>
              </w:rPr>
              <w:t xml:space="preserve">: </w:t>
            </w:r>
          </w:p>
          <w:p w14:paraId="2523A6CD" w14:textId="1BB2FDC2" w:rsidR="000F43A8" w:rsidRPr="005F7151" w:rsidRDefault="00E546BC" w:rsidP="0040514F">
            <w:pPr>
              <w:tabs>
                <w:tab w:val="left" w:pos="0"/>
              </w:tabs>
              <w:suppressAutoHyphens/>
              <w:jc w:val="both"/>
              <w:rPr>
                <w:b/>
                <w:spacing w:val="-3"/>
                <w:lang w:val="fr-FR"/>
              </w:rPr>
            </w:pPr>
            <w:r>
              <w:fldChar w:fldCharType="begin">
                <w:ffData>
                  <w:name w:val="Check1"/>
                  <w:enabled w:val="0"/>
                  <w:calcOnExit/>
                  <w:checkBox>
                    <w:sizeAuto/>
                    <w:default w:val="0"/>
                  </w:checkBox>
                </w:ffData>
              </w:fldChar>
            </w:r>
            <w:r w:rsidRPr="004B51DF">
              <w:rPr>
                <w:lang w:val="fr-FR"/>
              </w:rPr>
              <w:instrText xml:space="preserve"> </w:instrText>
            </w:r>
            <w:bookmarkStart w:id="0" w:name="Check1"/>
            <w:r w:rsidRPr="004B51DF">
              <w:rPr>
                <w:lang w:val="fr-FR"/>
              </w:rPr>
              <w:instrText xml:space="preserve">FORMCHECKBOX </w:instrText>
            </w:r>
            <w:r w:rsidR="00B608DB">
              <w:fldChar w:fldCharType="separate"/>
            </w:r>
            <w:r>
              <w:fldChar w:fldCharType="end"/>
            </w:r>
            <w:bookmarkEnd w:id="0"/>
            <w:r w:rsidR="000F43A8" w:rsidRPr="005F7151">
              <w:rPr>
                <w:lang w:val="fr-FR"/>
              </w:rPr>
              <w:tab/>
            </w:r>
            <w:r w:rsidR="000F43A8" w:rsidRPr="005F7151">
              <w:rPr>
                <w:lang w:val="fr-FR"/>
              </w:rPr>
              <w:tab/>
            </w:r>
            <w:r w:rsidR="000F43A8" w:rsidRPr="005F7151">
              <w:rPr>
                <w:spacing w:val="-3"/>
                <w:lang w:val="fr-FR"/>
              </w:rPr>
              <w:t>Fonds fiduciaire pays</w:t>
            </w:r>
            <w:r w:rsidR="000F43A8" w:rsidRPr="005F7151">
              <w:rPr>
                <w:b/>
                <w:spacing w:val="-3"/>
                <w:lang w:val="fr-FR"/>
              </w:rPr>
              <w:t xml:space="preserve"> </w:t>
            </w:r>
          </w:p>
          <w:p w14:paraId="63C2D512" w14:textId="77777777" w:rsidR="000F43A8" w:rsidRPr="005F7151" w:rsidRDefault="000F43A8" w:rsidP="0040514F">
            <w:pPr>
              <w:tabs>
                <w:tab w:val="left" w:pos="0"/>
              </w:tabs>
              <w:suppressAutoHyphens/>
              <w:jc w:val="both"/>
              <w:rPr>
                <w:b/>
                <w:lang w:val="fr-FR"/>
              </w:rPr>
            </w:pPr>
            <w:r w:rsidRPr="005F7151">
              <w:fldChar w:fldCharType="begin">
                <w:ffData>
                  <w:name w:val="Check1"/>
                  <w:enabled/>
                  <w:calcOnExit w:val="0"/>
                  <w:checkBox>
                    <w:sizeAuto/>
                    <w:default w:val="0"/>
                  </w:checkBox>
                </w:ffData>
              </w:fldChar>
            </w:r>
            <w:r w:rsidRPr="005F7151">
              <w:rPr>
                <w:lang w:val="fr-FR"/>
              </w:rPr>
              <w:instrText xml:space="preserve"> FORMCHECKBOX </w:instrText>
            </w:r>
            <w:r w:rsidR="00B608DB">
              <w:fldChar w:fldCharType="separate"/>
            </w:r>
            <w:r w:rsidRPr="005F7151">
              <w:fldChar w:fldCharType="end"/>
            </w:r>
            <w:r w:rsidRPr="005F7151">
              <w:rPr>
                <w:lang w:val="fr-FR"/>
              </w:rPr>
              <w:tab/>
            </w:r>
            <w:r w:rsidRPr="005F7151">
              <w:rPr>
                <w:lang w:val="fr-FR"/>
              </w:rPr>
              <w:tab/>
              <w:t>Fonds fiduciaire régional</w:t>
            </w:r>
            <w:r w:rsidRPr="005F7151">
              <w:rPr>
                <w:b/>
                <w:lang w:val="fr-FR"/>
              </w:rPr>
              <w:t xml:space="preserve"> </w:t>
            </w:r>
          </w:p>
          <w:p w14:paraId="44750222" w14:textId="77777777" w:rsidR="000F43A8" w:rsidRPr="005F7151" w:rsidRDefault="000F43A8" w:rsidP="0040514F">
            <w:pPr>
              <w:tabs>
                <w:tab w:val="left" w:pos="0"/>
              </w:tabs>
              <w:suppressAutoHyphens/>
              <w:jc w:val="both"/>
              <w:rPr>
                <w:b/>
                <w:lang w:val="fr-FR"/>
              </w:rPr>
            </w:pPr>
          </w:p>
          <w:p w14:paraId="57DFB016" w14:textId="4CEFD166" w:rsidR="000F43A8" w:rsidRPr="005F7151" w:rsidRDefault="000F43A8" w:rsidP="0040514F">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5F7151">
              <w:rPr>
                <w:rFonts w:ascii="Times New Roman" w:hAnsi="Times New Roman" w:cs="Times New Roman"/>
                <w:b/>
                <w:sz w:val="24"/>
                <w:szCs w:val="24"/>
                <w:lang w:val="fr-FR"/>
              </w:rPr>
              <w:t>Nom du fonds fiduciaire</w:t>
            </w:r>
            <w:r w:rsidR="004B51DF">
              <w:rPr>
                <w:rFonts w:ascii="Times New Roman" w:hAnsi="Times New Roman" w:cs="Times New Roman"/>
                <w:b/>
                <w:sz w:val="24"/>
                <w:szCs w:val="24"/>
                <w:lang w:val="fr-FR"/>
              </w:rPr>
              <w:t xml:space="preserve"> </w:t>
            </w:r>
            <w:r w:rsidRPr="005F7151">
              <w:rPr>
                <w:rFonts w:ascii="Times New Roman" w:hAnsi="Times New Roman" w:cs="Times New Roman"/>
                <w:b/>
                <w:sz w:val="24"/>
                <w:szCs w:val="24"/>
                <w:lang w:val="fr-FR"/>
              </w:rPr>
              <w:t xml:space="preserve">: </w:t>
            </w:r>
            <w:r w:rsidR="005D5A4A" w:rsidRPr="005F7151">
              <w:rPr>
                <w:rFonts w:ascii="Times New Roman" w:hAnsi="Times New Roman" w:cs="Times New Roman"/>
                <w:bCs/>
                <w:iCs/>
                <w:snapToGrid w:val="0"/>
                <w:szCs w:val="28"/>
              </w:rPr>
              <w:fldChar w:fldCharType="begin">
                <w:ffData>
                  <w:name w:val=""/>
                  <w:enabled/>
                  <w:calcOnExit w:val="0"/>
                  <w:textInput>
                    <w:format w:val="FIRST CAPITAL"/>
                  </w:textInput>
                </w:ffData>
              </w:fldChar>
            </w:r>
            <w:r w:rsidR="005D5A4A" w:rsidRPr="005F7151">
              <w:rPr>
                <w:rFonts w:ascii="Times New Roman" w:hAnsi="Times New Roman" w:cs="Times New Roman"/>
                <w:bCs/>
                <w:iCs/>
                <w:snapToGrid w:val="0"/>
                <w:szCs w:val="28"/>
              </w:rPr>
              <w:instrText xml:space="preserve"> FORMTEXT </w:instrText>
            </w:r>
            <w:r w:rsidR="005D5A4A" w:rsidRPr="005F7151">
              <w:rPr>
                <w:rFonts w:ascii="Times New Roman" w:hAnsi="Times New Roman" w:cs="Times New Roman"/>
                <w:bCs/>
                <w:iCs/>
                <w:snapToGrid w:val="0"/>
                <w:szCs w:val="28"/>
              </w:rPr>
            </w:r>
            <w:r w:rsidR="005D5A4A" w:rsidRPr="005F7151">
              <w:rPr>
                <w:rFonts w:ascii="Times New Roman" w:hAnsi="Times New Roman" w:cs="Times New Roman"/>
                <w:bCs/>
                <w:iCs/>
                <w:snapToGrid w:val="0"/>
                <w:szCs w:val="28"/>
              </w:rPr>
              <w:fldChar w:fldCharType="separate"/>
            </w:r>
            <w:r w:rsidR="005D5A4A" w:rsidRPr="005F7151">
              <w:rPr>
                <w:rFonts w:ascii="Times New Roman" w:hAnsi="Times New Roman" w:cs="Times New Roman"/>
                <w:bCs/>
                <w:iCs/>
                <w:noProof/>
                <w:snapToGrid w:val="0"/>
                <w:szCs w:val="28"/>
              </w:rPr>
              <w:t> </w:t>
            </w:r>
            <w:r w:rsidR="005D5A4A" w:rsidRPr="005F7151">
              <w:rPr>
                <w:rFonts w:ascii="Times New Roman" w:hAnsi="Times New Roman" w:cs="Times New Roman"/>
                <w:bCs/>
                <w:iCs/>
                <w:noProof/>
                <w:snapToGrid w:val="0"/>
                <w:szCs w:val="28"/>
              </w:rPr>
              <w:t> </w:t>
            </w:r>
            <w:r w:rsidR="005D5A4A" w:rsidRPr="005F7151">
              <w:rPr>
                <w:rFonts w:ascii="Times New Roman" w:hAnsi="Times New Roman" w:cs="Times New Roman"/>
                <w:bCs/>
                <w:iCs/>
                <w:noProof/>
                <w:snapToGrid w:val="0"/>
                <w:szCs w:val="28"/>
              </w:rPr>
              <w:t> </w:t>
            </w:r>
            <w:r w:rsidR="005D5A4A" w:rsidRPr="005F7151">
              <w:rPr>
                <w:rFonts w:ascii="Times New Roman" w:hAnsi="Times New Roman" w:cs="Times New Roman"/>
                <w:bCs/>
                <w:iCs/>
                <w:noProof/>
                <w:snapToGrid w:val="0"/>
                <w:szCs w:val="28"/>
              </w:rPr>
              <w:t> </w:t>
            </w:r>
            <w:r w:rsidR="005D5A4A" w:rsidRPr="005F7151">
              <w:rPr>
                <w:rFonts w:ascii="Times New Roman" w:hAnsi="Times New Roman" w:cs="Times New Roman"/>
                <w:bCs/>
                <w:iCs/>
                <w:noProof/>
                <w:snapToGrid w:val="0"/>
                <w:szCs w:val="28"/>
              </w:rPr>
              <w:t> </w:t>
            </w:r>
            <w:r w:rsidR="005D5A4A" w:rsidRPr="005F7151">
              <w:rPr>
                <w:rFonts w:ascii="Times New Roman" w:hAnsi="Times New Roman" w:cs="Times New Roman"/>
                <w:bCs/>
                <w:iCs/>
                <w:snapToGrid w:val="0"/>
                <w:szCs w:val="28"/>
              </w:rPr>
              <w:fldChar w:fldCharType="end"/>
            </w:r>
          </w:p>
          <w:p w14:paraId="3B731EC0" w14:textId="77777777" w:rsidR="00A43B9C" w:rsidRPr="005F7151" w:rsidRDefault="00A43B9C" w:rsidP="0040514F">
            <w:pPr>
              <w:tabs>
                <w:tab w:val="left" w:pos="0"/>
              </w:tabs>
              <w:suppressAutoHyphens/>
              <w:jc w:val="both"/>
              <w:rPr>
                <w:b/>
              </w:rPr>
            </w:pPr>
          </w:p>
        </w:tc>
        <w:tc>
          <w:tcPr>
            <w:tcW w:w="5917" w:type="dxa"/>
          </w:tcPr>
          <w:p w14:paraId="4A6F6EA9" w14:textId="77777777" w:rsidR="00A43B9C" w:rsidRPr="005F7151" w:rsidRDefault="00A43B9C" w:rsidP="0040514F">
            <w:pPr>
              <w:jc w:val="both"/>
              <w:rPr>
                <w:b/>
                <w:bCs/>
                <w:iCs/>
                <w:lang w:val="fr-FR"/>
              </w:rPr>
            </w:pPr>
            <w:r w:rsidRPr="005F7151">
              <w:rPr>
                <w:b/>
                <w:bCs/>
                <w:iCs/>
                <w:lang w:val="fr-FR"/>
              </w:rPr>
              <w:t xml:space="preserve">Type </w:t>
            </w:r>
            <w:r w:rsidR="000F43A8" w:rsidRPr="005F7151">
              <w:rPr>
                <w:b/>
                <w:bCs/>
                <w:iCs/>
                <w:lang w:val="fr-FR"/>
              </w:rPr>
              <w:t>et nom d’agence récipiendaire</w:t>
            </w:r>
            <w:r w:rsidRPr="005F7151">
              <w:rPr>
                <w:b/>
                <w:bCs/>
                <w:iCs/>
                <w:lang w:val="fr-FR"/>
              </w:rPr>
              <w:t xml:space="preserve">: </w:t>
            </w:r>
          </w:p>
          <w:p w14:paraId="2FF52B1A" w14:textId="77777777" w:rsidR="00A43B9C" w:rsidRPr="005F7151" w:rsidRDefault="00A43B9C" w:rsidP="0040514F">
            <w:pPr>
              <w:jc w:val="both"/>
              <w:rPr>
                <w:b/>
                <w:bCs/>
                <w:iCs/>
                <w:lang w:val="fr-FR"/>
              </w:rPr>
            </w:pPr>
          </w:p>
          <w:p w14:paraId="28F5F181" w14:textId="1A7434E0" w:rsidR="00A43B9C" w:rsidRPr="005F7151" w:rsidRDefault="00E546BC" w:rsidP="0040514F">
            <w:pPr>
              <w:pStyle w:val="BalloonText"/>
              <w:numPr>
                <w:ilvl w:val="12"/>
                <w:numId w:val="0"/>
              </w:numPr>
              <w:tabs>
                <w:tab w:val="left" w:pos="-720"/>
                <w:tab w:val="left" w:pos="4500"/>
              </w:tabs>
              <w:jc w:val="both"/>
              <w:rPr>
                <w:rFonts w:ascii="Times New Roman" w:hAnsi="Times New Roman" w:cs="Times New Roman"/>
                <w:b/>
                <w:sz w:val="24"/>
                <w:szCs w:val="24"/>
                <w:lang w:val="fr-FR"/>
              </w:rPr>
            </w:pPr>
            <w:r>
              <w:rPr>
                <w:rFonts w:ascii="Times New Roman" w:hAnsi="Times New Roman" w:cs="Times New Roman"/>
                <w:b/>
                <w:sz w:val="24"/>
                <w:szCs w:val="24"/>
                <w:lang w:val="fr-FR"/>
              </w:rPr>
              <w:t>N</w:t>
            </w:r>
            <w:r w:rsidR="00F360D0">
              <w:rPr>
                <w:rFonts w:ascii="Times New Roman" w:hAnsi="Times New Roman" w:cs="Times New Roman"/>
                <w:b/>
                <w:sz w:val="24"/>
                <w:szCs w:val="24"/>
                <w:lang w:val="fr-FR"/>
              </w:rPr>
              <w:t>UN</w:t>
            </w:r>
            <w:r>
              <w:rPr>
                <w:rFonts w:ascii="Times New Roman" w:hAnsi="Times New Roman" w:cs="Times New Roman"/>
                <w:b/>
                <w:sz w:val="24"/>
                <w:szCs w:val="24"/>
                <w:lang w:val="fr-FR"/>
              </w:rPr>
              <w:t>O</w:t>
            </w:r>
            <w:r w:rsidR="004B04F9">
              <w:rPr>
                <w:rStyle w:val="FootnoteReference"/>
                <w:rFonts w:ascii="Times New Roman" w:hAnsi="Times New Roman" w:cs="Times New Roman"/>
                <w:b/>
                <w:sz w:val="24"/>
                <w:szCs w:val="24"/>
                <w:lang w:val="fr-FR"/>
              </w:rPr>
              <w:footnoteReference w:id="1"/>
            </w:r>
            <w:r w:rsidR="00A43B9C" w:rsidRPr="005F7151">
              <w:rPr>
                <w:rFonts w:ascii="Times New Roman" w:hAnsi="Times New Roman" w:cs="Times New Roman"/>
                <w:b/>
                <w:sz w:val="24"/>
                <w:szCs w:val="24"/>
                <w:lang w:val="fr-FR"/>
              </w:rPr>
              <w:t xml:space="preserve">    </w:t>
            </w:r>
            <w:r w:rsidR="00215D53" w:rsidRPr="005F7151">
              <w:rPr>
                <w:rFonts w:ascii="Times New Roman" w:hAnsi="Times New Roman" w:cs="Times New Roman"/>
                <w:bCs/>
                <w:sz w:val="24"/>
                <w:szCs w:val="24"/>
                <w:lang w:val="fr-FR"/>
              </w:rPr>
              <w:t xml:space="preserve">  ONG Action pour la Paix et la Concorde (APC) (Agence coordinatrice)</w:t>
            </w:r>
          </w:p>
          <w:p w14:paraId="0673E8AA" w14:textId="1924314D" w:rsidR="00A43B9C" w:rsidRPr="008207F5" w:rsidRDefault="00A43B9C" w:rsidP="0040514F">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4B51DF">
              <w:rPr>
                <w:rFonts w:ascii="Times New Roman" w:hAnsi="Times New Roman" w:cs="Times New Roman"/>
                <w:b/>
                <w:sz w:val="24"/>
                <w:szCs w:val="24"/>
                <w:lang w:val="fr-FR"/>
              </w:rPr>
              <w:t xml:space="preserve">    </w:t>
            </w:r>
          </w:p>
        </w:tc>
      </w:tr>
      <w:tr w:rsidR="00793DE6" w:rsidRPr="00CB706A" w14:paraId="72CE853D" w14:textId="77777777" w:rsidTr="00F23D0F">
        <w:trPr>
          <w:trHeight w:val="368"/>
        </w:trPr>
        <w:tc>
          <w:tcPr>
            <w:tcW w:w="10080" w:type="dxa"/>
            <w:gridSpan w:val="2"/>
          </w:tcPr>
          <w:p w14:paraId="5C2804C5" w14:textId="58D49C71" w:rsidR="00793DE6" w:rsidRPr="005F7151" w:rsidRDefault="000F43A8" w:rsidP="0040514F">
            <w:pPr>
              <w:jc w:val="both"/>
              <w:rPr>
                <w:b/>
                <w:bCs/>
                <w:iCs/>
                <w:lang w:val="fr-FR"/>
              </w:rPr>
            </w:pPr>
            <w:r w:rsidRPr="005F7151">
              <w:rPr>
                <w:b/>
                <w:bCs/>
                <w:iCs/>
                <w:lang w:val="fr-FR"/>
              </w:rPr>
              <w:t>Date du premier transfert de fonds</w:t>
            </w:r>
            <w:r w:rsidR="00785695">
              <w:rPr>
                <w:b/>
                <w:bCs/>
                <w:iCs/>
                <w:lang w:val="fr-FR"/>
              </w:rPr>
              <w:t xml:space="preserve"> </w:t>
            </w:r>
            <w:r w:rsidR="00793DE6" w:rsidRPr="005F7151">
              <w:rPr>
                <w:b/>
                <w:bCs/>
                <w:iCs/>
                <w:lang w:val="fr-FR"/>
              </w:rPr>
              <w:t xml:space="preserve">: </w:t>
            </w:r>
            <w:r w:rsidR="00215D53" w:rsidRPr="005F7151">
              <w:rPr>
                <w:bCs/>
                <w:iCs/>
                <w:snapToGrid w:val="0"/>
                <w:lang w:val="fr-FR"/>
              </w:rPr>
              <w:t>2</w:t>
            </w:r>
            <w:r w:rsidR="00E546BC">
              <w:rPr>
                <w:bCs/>
                <w:iCs/>
                <w:snapToGrid w:val="0"/>
                <w:lang w:val="fr-FR"/>
              </w:rPr>
              <w:t>0</w:t>
            </w:r>
            <w:r w:rsidR="00215D53" w:rsidRPr="005F7151">
              <w:rPr>
                <w:bCs/>
                <w:iCs/>
                <w:snapToGrid w:val="0"/>
                <w:lang w:val="fr-FR"/>
              </w:rPr>
              <w:t xml:space="preserve"> Décembre 2019</w:t>
            </w:r>
            <w:r w:rsidR="00785695">
              <w:rPr>
                <w:bCs/>
                <w:iCs/>
                <w:snapToGrid w:val="0"/>
                <w:lang w:val="fr-FR"/>
              </w:rPr>
              <w:t>.</w:t>
            </w:r>
          </w:p>
          <w:p w14:paraId="064BF427" w14:textId="061EED6C" w:rsidR="004D141E" w:rsidRPr="005F7151" w:rsidRDefault="000F43A8" w:rsidP="0040514F">
            <w:pPr>
              <w:jc w:val="both"/>
              <w:rPr>
                <w:bCs/>
                <w:iCs/>
                <w:snapToGrid w:val="0"/>
                <w:lang w:val="fr-FR"/>
              </w:rPr>
            </w:pPr>
            <w:r w:rsidRPr="005F7151">
              <w:rPr>
                <w:b/>
                <w:bCs/>
                <w:iCs/>
                <w:lang w:val="fr-FR"/>
              </w:rPr>
              <w:t>Date de fin de projet</w:t>
            </w:r>
            <w:r w:rsidR="00785695">
              <w:rPr>
                <w:b/>
                <w:bCs/>
                <w:iCs/>
                <w:lang w:val="fr-FR"/>
              </w:rPr>
              <w:t xml:space="preserve"> </w:t>
            </w:r>
            <w:r w:rsidR="00793DE6" w:rsidRPr="005F7151">
              <w:rPr>
                <w:b/>
                <w:bCs/>
                <w:iCs/>
                <w:lang w:val="fr-FR"/>
              </w:rPr>
              <w:t xml:space="preserve">: </w:t>
            </w:r>
            <w:r w:rsidR="00215D53" w:rsidRPr="005F7151">
              <w:rPr>
                <w:iCs/>
                <w:lang w:val="fr-FR"/>
              </w:rPr>
              <w:t>17 juin 2021</w:t>
            </w:r>
            <w:r w:rsidR="00785695">
              <w:rPr>
                <w:iCs/>
                <w:lang w:val="fr-FR"/>
              </w:rPr>
              <w:t>.</w:t>
            </w:r>
            <w:r w:rsidR="0025220B" w:rsidRPr="005F7151">
              <w:rPr>
                <w:bCs/>
                <w:iCs/>
                <w:snapToGrid w:val="0"/>
                <w:lang w:val="fr-FR"/>
              </w:rPr>
              <w:t xml:space="preserve">     </w:t>
            </w:r>
          </w:p>
          <w:p w14:paraId="2AE235F0" w14:textId="6F827F01" w:rsidR="00793DE6" w:rsidRPr="005F7151" w:rsidRDefault="000F43A8" w:rsidP="0040514F">
            <w:pPr>
              <w:jc w:val="both"/>
              <w:rPr>
                <w:bCs/>
                <w:iCs/>
                <w:snapToGrid w:val="0"/>
                <w:lang w:val="fr-FR"/>
              </w:rPr>
            </w:pPr>
            <w:r w:rsidRPr="005F7151">
              <w:rPr>
                <w:b/>
                <w:iCs/>
                <w:snapToGrid w:val="0"/>
                <w:lang w:val="fr-FR"/>
              </w:rPr>
              <w:t xml:space="preserve">Le projet est-il dans </w:t>
            </w:r>
            <w:r w:rsidR="00891BB2">
              <w:rPr>
                <w:b/>
                <w:iCs/>
                <w:snapToGrid w:val="0"/>
                <w:lang w:val="fr-FR"/>
              </w:rPr>
              <w:t>s</w:t>
            </w:r>
            <w:r w:rsidRPr="005F7151">
              <w:rPr>
                <w:b/>
                <w:iCs/>
                <w:snapToGrid w:val="0"/>
                <w:lang w:val="fr-FR"/>
              </w:rPr>
              <w:t>es six derniers mois de mise en œuvre</w:t>
            </w:r>
            <w:r w:rsidR="0025220B" w:rsidRPr="005F7151">
              <w:rPr>
                <w:b/>
                <w:iCs/>
                <w:snapToGrid w:val="0"/>
                <w:lang w:val="fr-FR"/>
              </w:rPr>
              <w:t>?</w:t>
            </w:r>
            <w:r w:rsidR="0025220B" w:rsidRPr="005F7151">
              <w:rPr>
                <w:bCs/>
                <w:iCs/>
                <w:snapToGrid w:val="0"/>
                <w:lang w:val="fr-FR"/>
              </w:rPr>
              <w:t xml:space="preserve"> </w:t>
            </w:r>
            <w:r w:rsidR="003B0DF4" w:rsidRPr="005F7151">
              <w:rPr>
                <w:bCs/>
                <w:iCs/>
                <w:snapToGrid w:val="0"/>
              </w:rPr>
              <w:fldChar w:fldCharType="begin">
                <w:ffData>
                  <w:name w:val="enddate"/>
                  <w:enabled/>
                  <w:calcOnExit w:val="0"/>
                  <w:ddList>
                    <w:listEntry w:val="Non"/>
                    <w:listEntry w:val="Veuillez sélectionner"/>
                    <w:listEntry w:val="Oui"/>
                  </w:ddList>
                </w:ffData>
              </w:fldChar>
            </w:r>
            <w:bookmarkStart w:id="1" w:name="enddate"/>
            <w:r w:rsidR="003B0DF4" w:rsidRPr="005F7151">
              <w:rPr>
                <w:bCs/>
                <w:iCs/>
                <w:snapToGrid w:val="0"/>
                <w:lang w:val="fr-FR"/>
              </w:rPr>
              <w:instrText xml:space="preserve"> FORMDROPDOWN </w:instrText>
            </w:r>
            <w:r w:rsidR="00B608DB">
              <w:rPr>
                <w:bCs/>
                <w:iCs/>
                <w:snapToGrid w:val="0"/>
              </w:rPr>
            </w:r>
            <w:r w:rsidR="00B608DB">
              <w:rPr>
                <w:bCs/>
                <w:iCs/>
                <w:snapToGrid w:val="0"/>
              </w:rPr>
              <w:fldChar w:fldCharType="separate"/>
            </w:r>
            <w:r w:rsidR="003B0DF4" w:rsidRPr="005F7151">
              <w:rPr>
                <w:bCs/>
                <w:iCs/>
                <w:snapToGrid w:val="0"/>
              </w:rPr>
              <w:fldChar w:fldCharType="end"/>
            </w:r>
            <w:bookmarkEnd w:id="1"/>
          </w:p>
          <w:p w14:paraId="433C13C0" w14:textId="77777777" w:rsidR="000F43A8" w:rsidRPr="005F7151" w:rsidRDefault="000F43A8" w:rsidP="0040514F">
            <w:pPr>
              <w:jc w:val="both"/>
              <w:rPr>
                <w:b/>
                <w:bCs/>
                <w:iCs/>
                <w:lang w:val="fr-FR"/>
              </w:rPr>
            </w:pPr>
          </w:p>
        </w:tc>
      </w:tr>
      <w:tr w:rsidR="00793DE6" w:rsidRPr="005F7151" w14:paraId="3A707F8C" w14:textId="77777777" w:rsidTr="00F23D0F">
        <w:trPr>
          <w:trHeight w:val="368"/>
        </w:trPr>
        <w:tc>
          <w:tcPr>
            <w:tcW w:w="10080" w:type="dxa"/>
            <w:gridSpan w:val="2"/>
          </w:tcPr>
          <w:p w14:paraId="77DA62DA" w14:textId="77777777" w:rsidR="000F43A8" w:rsidRPr="005F7151" w:rsidRDefault="000F43A8" w:rsidP="0040514F">
            <w:pPr>
              <w:jc w:val="both"/>
              <w:rPr>
                <w:b/>
                <w:bCs/>
                <w:iCs/>
                <w:lang w:val="fr-FR"/>
              </w:rPr>
            </w:pPr>
            <w:r w:rsidRPr="005F7151">
              <w:rPr>
                <w:b/>
                <w:bCs/>
                <w:iCs/>
                <w:lang w:val="fr-FR"/>
              </w:rPr>
              <w:t>Est-ce que le projet fait part d’une des fenêtres prioritaires spécifiques du PBF:</w:t>
            </w:r>
          </w:p>
          <w:p w14:paraId="100F4267" w14:textId="77777777" w:rsidR="000F43A8" w:rsidRPr="005F7151" w:rsidRDefault="000F43A8" w:rsidP="0040514F">
            <w:pPr>
              <w:jc w:val="both"/>
              <w:rPr>
                <w:lang w:val="fr-FR"/>
              </w:rPr>
            </w:pPr>
            <w:r w:rsidRPr="005F7151">
              <w:rPr>
                <w:lang w:val="fr-FR"/>
              </w:rPr>
              <w:fldChar w:fldCharType="begin">
                <w:ffData>
                  <w:name w:val=""/>
                  <w:enabled/>
                  <w:calcOnExit w:val="0"/>
                  <w:checkBox>
                    <w:sizeAuto/>
                    <w:default w:val="0"/>
                  </w:checkBox>
                </w:ffData>
              </w:fldChar>
            </w:r>
            <w:r w:rsidRPr="005F7151">
              <w:rPr>
                <w:lang w:val="fr-FR"/>
              </w:rPr>
              <w:instrText xml:space="preserve"> FORMCHECKBOX </w:instrText>
            </w:r>
            <w:r w:rsidR="00B608DB">
              <w:rPr>
                <w:lang w:val="fr-FR"/>
              </w:rPr>
            </w:r>
            <w:r w:rsidR="00B608DB">
              <w:rPr>
                <w:lang w:val="fr-FR"/>
              </w:rPr>
              <w:fldChar w:fldCharType="separate"/>
            </w:r>
            <w:r w:rsidRPr="005F7151">
              <w:rPr>
                <w:lang w:val="fr-FR"/>
              </w:rPr>
              <w:fldChar w:fldCharType="end"/>
            </w:r>
            <w:r w:rsidRPr="005F7151">
              <w:rPr>
                <w:lang w:val="fr-FR"/>
              </w:rPr>
              <w:t xml:space="preserve"> Initiative de promotion du genre</w:t>
            </w:r>
          </w:p>
          <w:p w14:paraId="347330FA" w14:textId="132E1FD7" w:rsidR="000F43A8" w:rsidRPr="005F7151" w:rsidRDefault="008447F9" w:rsidP="0040514F">
            <w:pPr>
              <w:jc w:val="both"/>
              <w:rPr>
                <w:lang w:val="fr-FR"/>
              </w:rPr>
            </w:pPr>
            <w:r w:rsidRPr="005F7151">
              <w:rPr>
                <w:lang w:val="fr-FR"/>
              </w:rPr>
              <w:fldChar w:fldCharType="begin">
                <w:ffData>
                  <w:name w:val=""/>
                  <w:enabled/>
                  <w:calcOnExit w:val="0"/>
                  <w:checkBox>
                    <w:sizeAuto/>
                    <w:default w:val="1"/>
                  </w:checkBox>
                </w:ffData>
              </w:fldChar>
            </w:r>
            <w:r w:rsidRPr="005F7151">
              <w:rPr>
                <w:lang w:val="fr-FR"/>
              </w:rPr>
              <w:instrText xml:space="preserve"> FORMCHECKBOX </w:instrText>
            </w:r>
            <w:r w:rsidR="00B608DB">
              <w:rPr>
                <w:lang w:val="fr-FR"/>
              </w:rPr>
            </w:r>
            <w:r w:rsidR="00B608DB">
              <w:rPr>
                <w:lang w:val="fr-FR"/>
              </w:rPr>
              <w:fldChar w:fldCharType="separate"/>
            </w:r>
            <w:r w:rsidRPr="005F7151">
              <w:rPr>
                <w:lang w:val="fr-FR"/>
              </w:rPr>
              <w:fldChar w:fldCharType="end"/>
            </w:r>
            <w:r w:rsidR="000F43A8" w:rsidRPr="005F7151">
              <w:rPr>
                <w:lang w:val="fr-FR"/>
              </w:rPr>
              <w:t xml:space="preserve"> Initiative de promotion de la jeunesse</w:t>
            </w:r>
          </w:p>
          <w:p w14:paraId="422AAC34" w14:textId="77777777" w:rsidR="000F43A8" w:rsidRPr="005F7151" w:rsidRDefault="000F43A8" w:rsidP="0040514F">
            <w:pPr>
              <w:jc w:val="both"/>
              <w:rPr>
                <w:lang w:val="fr-FR"/>
              </w:rPr>
            </w:pPr>
            <w:r w:rsidRPr="005F7151">
              <w:rPr>
                <w:lang w:val="fr-FR"/>
              </w:rPr>
              <w:fldChar w:fldCharType="begin">
                <w:ffData>
                  <w:name w:val=""/>
                  <w:enabled/>
                  <w:calcOnExit w:val="0"/>
                  <w:checkBox>
                    <w:sizeAuto/>
                    <w:default w:val="0"/>
                  </w:checkBox>
                </w:ffData>
              </w:fldChar>
            </w:r>
            <w:r w:rsidRPr="005F7151">
              <w:rPr>
                <w:lang w:val="fr-FR"/>
              </w:rPr>
              <w:instrText xml:space="preserve"> FORMCHECKBOX </w:instrText>
            </w:r>
            <w:r w:rsidR="00B608DB">
              <w:rPr>
                <w:lang w:val="fr-FR"/>
              </w:rPr>
            </w:r>
            <w:r w:rsidR="00B608DB">
              <w:rPr>
                <w:lang w:val="fr-FR"/>
              </w:rPr>
              <w:fldChar w:fldCharType="separate"/>
            </w:r>
            <w:r w:rsidRPr="005F7151">
              <w:rPr>
                <w:lang w:val="fr-FR"/>
              </w:rPr>
              <w:fldChar w:fldCharType="end"/>
            </w:r>
            <w:r w:rsidRPr="005F7151">
              <w:rPr>
                <w:lang w:val="fr-FR"/>
              </w:rPr>
              <w:t xml:space="preserve"> Transition entre différentes configurations de l’ONU (e.g. sortie de la mission de maintien de la paix)</w:t>
            </w:r>
          </w:p>
          <w:p w14:paraId="4BA2AA6A" w14:textId="72950AC5" w:rsidR="000F43A8" w:rsidRPr="005F7151" w:rsidRDefault="000F43A8" w:rsidP="0040514F">
            <w:pPr>
              <w:jc w:val="both"/>
              <w:rPr>
                <w:lang w:val="fr-FR"/>
              </w:rPr>
            </w:pPr>
            <w:r w:rsidRPr="005F7151">
              <w:rPr>
                <w:lang w:val="fr-FR"/>
              </w:rPr>
              <w:fldChar w:fldCharType="begin">
                <w:ffData>
                  <w:name w:val=""/>
                  <w:enabled/>
                  <w:calcOnExit w:val="0"/>
                  <w:checkBox>
                    <w:sizeAuto/>
                    <w:default w:val="0"/>
                  </w:checkBox>
                </w:ffData>
              </w:fldChar>
            </w:r>
            <w:r w:rsidRPr="005F7151">
              <w:rPr>
                <w:lang w:val="fr-FR"/>
              </w:rPr>
              <w:instrText xml:space="preserve"> FORMCHECKBOX </w:instrText>
            </w:r>
            <w:r w:rsidR="00B608DB">
              <w:rPr>
                <w:lang w:val="fr-FR"/>
              </w:rPr>
            </w:r>
            <w:r w:rsidR="00B608DB">
              <w:rPr>
                <w:lang w:val="fr-FR"/>
              </w:rPr>
              <w:fldChar w:fldCharType="separate"/>
            </w:r>
            <w:r w:rsidRPr="005F7151">
              <w:rPr>
                <w:lang w:val="fr-FR"/>
              </w:rPr>
              <w:fldChar w:fldCharType="end"/>
            </w:r>
            <w:r w:rsidRPr="005F7151">
              <w:rPr>
                <w:lang w:val="fr-FR"/>
              </w:rPr>
              <w:t xml:space="preserve"> Projet transfrontalier ou régional</w:t>
            </w:r>
          </w:p>
        </w:tc>
      </w:tr>
      <w:tr w:rsidR="00793DE6" w:rsidRPr="00CB706A" w14:paraId="65120CDF" w14:textId="77777777" w:rsidTr="00F23D0F">
        <w:trPr>
          <w:trHeight w:val="1124"/>
        </w:trPr>
        <w:tc>
          <w:tcPr>
            <w:tcW w:w="10080" w:type="dxa"/>
            <w:gridSpan w:val="2"/>
          </w:tcPr>
          <w:p w14:paraId="08D9EBF0" w14:textId="77777777" w:rsidR="00793DE6" w:rsidRPr="005F7151" w:rsidRDefault="000F43A8" w:rsidP="0040514F">
            <w:pPr>
              <w:jc w:val="both"/>
              <w:rPr>
                <w:b/>
                <w:bCs/>
                <w:iCs/>
                <w:lang w:val="fr-FR"/>
              </w:rPr>
            </w:pPr>
            <w:r w:rsidRPr="005F7151">
              <w:rPr>
                <w:b/>
                <w:bCs/>
                <w:iCs/>
                <w:lang w:val="fr-FR"/>
              </w:rPr>
              <w:t>Budget PBF total approuvé</w:t>
            </w:r>
            <w:r w:rsidR="00793DE6" w:rsidRPr="005F7151">
              <w:rPr>
                <w:b/>
                <w:bCs/>
                <w:iCs/>
                <w:lang w:val="fr-FR"/>
              </w:rPr>
              <w:t xml:space="preserve"> (</w:t>
            </w:r>
            <w:r w:rsidRPr="005F7151">
              <w:rPr>
                <w:b/>
                <w:bCs/>
                <w:iCs/>
                <w:lang w:val="fr-FR"/>
              </w:rPr>
              <w:t>par agence récipiendaire</w:t>
            </w:r>
            <w:r w:rsidR="00793DE6" w:rsidRPr="005F7151">
              <w:rPr>
                <w:b/>
                <w:bCs/>
                <w:iCs/>
                <w:lang w:val="fr-FR"/>
              </w:rPr>
              <w:t xml:space="preserve">): </w:t>
            </w:r>
          </w:p>
          <w:p w14:paraId="2B3D1401" w14:textId="6D9848D8" w:rsidR="00006EC0" w:rsidRPr="005F7151" w:rsidRDefault="000F43A8" w:rsidP="0040514F">
            <w:pPr>
              <w:jc w:val="both"/>
              <w:rPr>
                <w:b/>
                <w:iCs/>
                <w:snapToGrid w:val="0"/>
                <w:lang w:val="fr-FR"/>
              </w:rPr>
            </w:pPr>
            <w:bookmarkStart w:id="2" w:name="_Hlk39507683"/>
            <w:r w:rsidRPr="005F7151">
              <w:rPr>
                <w:b/>
                <w:iCs/>
                <w:snapToGrid w:val="0"/>
                <w:lang w:val="fr-FR"/>
              </w:rPr>
              <w:t xml:space="preserve">Agence </w:t>
            </w:r>
            <w:r w:rsidRPr="005F7151">
              <w:rPr>
                <w:b/>
                <w:bCs/>
                <w:iCs/>
                <w:lang w:val="fr-FR"/>
              </w:rPr>
              <w:t>récipiendaire</w:t>
            </w:r>
            <w:r w:rsidRPr="005F7151">
              <w:rPr>
                <w:b/>
                <w:iCs/>
                <w:snapToGrid w:val="0"/>
                <w:lang w:val="fr-FR"/>
              </w:rPr>
              <w:t xml:space="preserve">                              </w:t>
            </w:r>
            <w:r w:rsidR="00E546BC">
              <w:rPr>
                <w:b/>
                <w:iCs/>
                <w:snapToGrid w:val="0"/>
                <w:lang w:val="fr-FR"/>
              </w:rPr>
              <w:t xml:space="preserve">    </w:t>
            </w:r>
            <w:r w:rsidRPr="005F7151">
              <w:rPr>
                <w:b/>
                <w:iCs/>
                <w:snapToGrid w:val="0"/>
                <w:lang w:val="fr-FR"/>
              </w:rPr>
              <w:t>Budget</w:t>
            </w:r>
            <w:r w:rsidR="00006EC0" w:rsidRPr="005F7151">
              <w:rPr>
                <w:b/>
                <w:iCs/>
                <w:snapToGrid w:val="0"/>
                <w:lang w:val="fr-FR"/>
              </w:rPr>
              <w:t xml:space="preserve">  </w:t>
            </w:r>
          </w:p>
          <w:p w14:paraId="61353E95" w14:textId="2B8C130A" w:rsidR="00793DE6" w:rsidRPr="005F7151" w:rsidRDefault="00E546BC" w:rsidP="0040514F">
            <w:pPr>
              <w:jc w:val="both"/>
              <w:rPr>
                <w:iCs/>
                <w:lang w:val="fr-FR"/>
              </w:rPr>
            </w:pPr>
            <w:r w:rsidRPr="005F7151">
              <w:rPr>
                <w:bCs/>
                <w:iCs/>
                <w:snapToGrid w:val="0"/>
                <w:lang w:val="fr-FR"/>
              </w:rPr>
              <w:t>Action pour la Paix et la Concorde (APC</w:t>
            </w:r>
            <w:r>
              <w:rPr>
                <w:bCs/>
                <w:iCs/>
                <w:snapToGrid w:val="0"/>
                <w:lang w:val="fr-FR"/>
              </w:rPr>
              <w:t xml:space="preserve">)   </w:t>
            </w:r>
            <w:bookmarkEnd w:id="2"/>
            <w:r w:rsidR="00793DE6" w:rsidRPr="005F7151">
              <w:rPr>
                <w:iCs/>
                <w:lang w:val="fr-FR"/>
              </w:rPr>
              <w:t xml:space="preserve">$ </w:t>
            </w:r>
            <w:r w:rsidR="00990720" w:rsidRPr="005F7151">
              <w:rPr>
                <w:b/>
                <w:iCs/>
                <w:lang w:val="fr-FR"/>
              </w:rPr>
              <w:t>471 886,05</w:t>
            </w:r>
          </w:p>
          <w:p w14:paraId="0F21ECD1" w14:textId="77777777" w:rsidR="00E546BC" w:rsidRPr="005F7151" w:rsidRDefault="00E546BC" w:rsidP="0040514F">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p w14:paraId="7AA2D079" w14:textId="3C1B955A" w:rsidR="00793DE6" w:rsidRDefault="00006EC0" w:rsidP="0040514F">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5F7151">
              <w:rPr>
                <w:rFonts w:ascii="Times New Roman" w:hAnsi="Times New Roman" w:cs="Times New Roman"/>
                <w:sz w:val="24"/>
                <w:szCs w:val="24"/>
                <w:lang w:val="fr-FR"/>
              </w:rPr>
              <w:t xml:space="preserve">                                          </w:t>
            </w:r>
            <w:r w:rsidR="000F43A8" w:rsidRPr="005F7151">
              <w:rPr>
                <w:rFonts w:ascii="Times New Roman" w:hAnsi="Times New Roman" w:cs="Times New Roman"/>
                <w:sz w:val="24"/>
                <w:szCs w:val="24"/>
                <w:lang w:val="fr-FR"/>
              </w:rPr>
              <w:t xml:space="preserve">       </w:t>
            </w:r>
            <w:r w:rsidR="00E546BC">
              <w:rPr>
                <w:rFonts w:ascii="Times New Roman" w:hAnsi="Times New Roman" w:cs="Times New Roman"/>
                <w:sz w:val="24"/>
                <w:szCs w:val="24"/>
                <w:lang w:val="fr-FR"/>
              </w:rPr>
              <w:t>Budget t</w:t>
            </w:r>
            <w:r w:rsidR="00793DE6" w:rsidRPr="005F7151">
              <w:rPr>
                <w:rFonts w:ascii="Times New Roman" w:hAnsi="Times New Roman" w:cs="Times New Roman"/>
                <w:sz w:val="24"/>
                <w:szCs w:val="24"/>
                <w:lang w:val="fr-FR"/>
              </w:rPr>
              <w:t>otal:</w:t>
            </w:r>
            <w:r w:rsidRPr="005F7151">
              <w:rPr>
                <w:rFonts w:ascii="Times New Roman" w:hAnsi="Times New Roman" w:cs="Times New Roman"/>
                <w:sz w:val="24"/>
                <w:szCs w:val="24"/>
                <w:lang w:val="fr-FR"/>
              </w:rPr>
              <w:t xml:space="preserve"> $ </w:t>
            </w:r>
            <w:r w:rsidR="00356058" w:rsidRPr="005F7151">
              <w:rPr>
                <w:rFonts w:ascii="Times New Roman" w:hAnsi="Times New Roman" w:cs="Times New Roman"/>
                <w:b/>
                <w:sz w:val="24"/>
                <w:szCs w:val="24"/>
                <w:lang w:val="fr-FR"/>
              </w:rPr>
              <w:t>471 886,05</w:t>
            </w:r>
            <w:r w:rsidR="00C12D6A" w:rsidRPr="005F7151">
              <w:rPr>
                <w:rFonts w:ascii="Times New Roman" w:hAnsi="Times New Roman" w:cs="Times New Roman"/>
                <w:bCs/>
                <w:iCs/>
                <w:snapToGrid w:val="0"/>
                <w:sz w:val="24"/>
                <w:szCs w:val="24"/>
                <w:lang w:val="fr-FR"/>
              </w:rPr>
              <w:t xml:space="preserve"> </w:t>
            </w:r>
          </w:p>
          <w:p w14:paraId="07211970" w14:textId="77777777" w:rsidR="0011115F" w:rsidRPr="005F7151" w:rsidRDefault="0011115F" w:rsidP="0040514F">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p>
          <w:p w14:paraId="181D56C6" w14:textId="6EF26469" w:rsidR="0011115F" w:rsidRPr="0011115F" w:rsidRDefault="000F43A8" w:rsidP="0040514F">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5F7151">
              <w:rPr>
                <w:rFonts w:ascii="Times New Roman" w:hAnsi="Times New Roman" w:cs="Times New Roman"/>
                <w:bCs/>
                <w:iCs/>
                <w:snapToGrid w:val="0"/>
                <w:sz w:val="24"/>
                <w:szCs w:val="24"/>
                <w:lang w:val="fr-FR"/>
              </w:rPr>
              <w:t>Taux de mise en œuvre approximatif comme pourcentage du budget total du projet</w:t>
            </w:r>
            <w:r w:rsidR="001C56B8" w:rsidRPr="005F7151">
              <w:rPr>
                <w:rFonts w:ascii="Times New Roman" w:hAnsi="Times New Roman" w:cs="Times New Roman"/>
                <w:bCs/>
                <w:iCs/>
                <w:snapToGrid w:val="0"/>
                <w:sz w:val="24"/>
                <w:szCs w:val="24"/>
                <w:lang w:val="fr-FR"/>
              </w:rPr>
              <w:t xml:space="preserve">: </w:t>
            </w:r>
            <w:r w:rsidR="0011115F" w:rsidRPr="00096FC8">
              <w:rPr>
                <w:rFonts w:ascii="Times New Roman" w:hAnsi="Times New Roman" w:cs="Times New Roman"/>
                <w:bCs/>
                <w:iCs/>
                <w:snapToGrid w:val="0"/>
                <w:sz w:val="24"/>
                <w:szCs w:val="24"/>
                <w:lang w:val="fr-FR"/>
              </w:rPr>
              <w:t>4</w:t>
            </w:r>
            <w:r w:rsidR="0011115F">
              <w:rPr>
                <w:rFonts w:ascii="Times New Roman" w:hAnsi="Times New Roman" w:cs="Times New Roman"/>
                <w:bCs/>
                <w:iCs/>
                <w:snapToGrid w:val="0"/>
                <w:sz w:val="24"/>
                <w:szCs w:val="24"/>
                <w:lang w:val="fr-FR"/>
              </w:rPr>
              <w:t>8.</w:t>
            </w:r>
            <w:r w:rsidR="007D2D72">
              <w:rPr>
                <w:rFonts w:ascii="Times New Roman" w:hAnsi="Times New Roman" w:cs="Times New Roman"/>
                <w:bCs/>
                <w:iCs/>
                <w:snapToGrid w:val="0"/>
                <w:sz w:val="24"/>
                <w:szCs w:val="24"/>
                <w:lang w:val="fr-FR"/>
              </w:rPr>
              <w:t>1</w:t>
            </w:r>
            <w:r w:rsidR="0011115F">
              <w:rPr>
                <w:rFonts w:ascii="Times New Roman" w:hAnsi="Times New Roman" w:cs="Times New Roman"/>
                <w:bCs/>
                <w:iCs/>
                <w:snapToGrid w:val="0"/>
                <w:sz w:val="24"/>
                <w:szCs w:val="24"/>
                <w:lang w:val="fr-FR"/>
              </w:rPr>
              <w:t>2%</w:t>
            </w:r>
            <w:r w:rsidR="0011115F">
              <w:rPr>
                <w:rFonts w:ascii="Times New Roman" w:hAnsi="Times New Roman" w:cs="Times New Roman"/>
                <w:bCs/>
                <w:iCs/>
                <w:snapToGrid w:val="0"/>
                <w:sz w:val="23"/>
                <w:szCs w:val="23"/>
                <w:lang w:val="fr-FR"/>
              </w:rPr>
              <w:t xml:space="preserve"> (voir le rapport financier de novembre 2020). </w:t>
            </w:r>
          </w:p>
          <w:p w14:paraId="33C6084F" w14:textId="6402FBBD" w:rsidR="00793DE6" w:rsidRPr="005F7151" w:rsidRDefault="00793DE6" w:rsidP="0040514F">
            <w:pPr>
              <w:pStyle w:val="BalloonText"/>
              <w:numPr>
                <w:ilvl w:val="12"/>
                <w:numId w:val="0"/>
              </w:numPr>
              <w:tabs>
                <w:tab w:val="left" w:pos="-720"/>
                <w:tab w:val="left" w:pos="4500"/>
              </w:tabs>
              <w:suppressAutoHyphens/>
              <w:jc w:val="both"/>
              <w:rPr>
                <w:rFonts w:ascii="Times New Roman" w:hAnsi="Times New Roman" w:cs="Times New Roman"/>
                <w:bCs/>
                <w:iCs/>
                <w:snapToGrid w:val="0"/>
                <w:sz w:val="23"/>
                <w:szCs w:val="23"/>
                <w:lang w:val="fr-FR"/>
              </w:rPr>
            </w:pPr>
          </w:p>
          <w:p w14:paraId="4F39A02E" w14:textId="59D8BD9F" w:rsidR="00006EC0" w:rsidRPr="005F7151" w:rsidRDefault="003C5BDD" w:rsidP="0040514F">
            <w:pPr>
              <w:pStyle w:val="BalloonText"/>
              <w:numPr>
                <w:ilvl w:val="12"/>
                <w:numId w:val="0"/>
              </w:numPr>
              <w:tabs>
                <w:tab w:val="left" w:pos="-720"/>
                <w:tab w:val="left" w:pos="4500"/>
              </w:tabs>
              <w:suppressAutoHyphens/>
              <w:jc w:val="both"/>
              <w:rPr>
                <w:rFonts w:ascii="Times New Roman" w:hAnsi="Times New Roman" w:cs="Times New Roman"/>
                <w:b/>
                <w:bCs/>
                <w:sz w:val="24"/>
                <w:szCs w:val="24"/>
                <w:lang w:val="fr-FR"/>
              </w:rPr>
            </w:pPr>
            <w:r w:rsidRPr="005F7151">
              <w:rPr>
                <w:rFonts w:ascii="Times New Roman" w:hAnsi="Times New Roman" w:cs="Times New Roman"/>
                <w:b/>
                <w:bCs/>
                <w:sz w:val="24"/>
                <w:szCs w:val="24"/>
                <w:lang w:val="fr-FR"/>
              </w:rPr>
              <w:t>Budgétisation</w:t>
            </w:r>
            <w:r w:rsidR="000F43A8" w:rsidRPr="005F7151">
              <w:rPr>
                <w:rFonts w:ascii="Times New Roman" w:hAnsi="Times New Roman" w:cs="Times New Roman"/>
                <w:b/>
                <w:bCs/>
                <w:sz w:val="24"/>
                <w:szCs w:val="24"/>
                <w:lang w:val="fr-FR"/>
              </w:rPr>
              <w:t xml:space="preserve"> sensible au genre</w:t>
            </w:r>
            <w:r w:rsidR="00006EC0" w:rsidRPr="005F7151">
              <w:rPr>
                <w:rFonts w:ascii="Times New Roman" w:hAnsi="Times New Roman" w:cs="Times New Roman"/>
                <w:b/>
                <w:bCs/>
                <w:sz w:val="24"/>
                <w:szCs w:val="24"/>
                <w:lang w:val="fr-FR"/>
              </w:rPr>
              <w:t>:</w:t>
            </w:r>
          </w:p>
          <w:p w14:paraId="70C2EA9C" w14:textId="61807B91" w:rsidR="00970F4C" w:rsidRPr="005F7151" w:rsidRDefault="000F43A8" w:rsidP="0040514F">
            <w:pPr>
              <w:jc w:val="both"/>
              <w:rPr>
                <w:lang w:val="fr-FR"/>
              </w:rPr>
            </w:pPr>
            <w:r w:rsidRPr="005F7151">
              <w:rPr>
                <w:lang w:val="fr-FR"/>
              </w:rPr>
              <w:t>Indiquez le montant ($) du budget dans le document de projet alloué aux activités dédiées à l’égalité des sexes ou à l’autonomisation des femmes</w:t>
            </w:r>
            <w:r w:rsidR="00970F4C" w:rsidRPr="005F7151">
              <w:rPr>
                <w:lang w:val="fr-FR"/>
              </w:rPr>
              <w:t>:</w:t>
            </w:r>
            <w:r w:rsidR="00AD1169">
              <w:rPr>
                <w:lang w:val="fr-FR"/>
              </w:rPr>
              <w:t xml:space="preserve"> $</w:t>
            </w:r>
            <w:r w:rsidR="00970F4C" w:rsidRPr="005F7151">
              <w:rPr>
                <w:lang w:val="fr-FR"/>
              </w:rPr>
              <w:t xml:space="preserve"> </w:t>
            </w:r>
            <w:r w:rsidR="003C5BDD" w:rsidRPr="005F7151">
              <w:rPr>
                <w:b/>
                <w:lang w:val="fr-FR"/>
              </w:rPr>
              <w:t>165 783,13</w:t>
            </w:r>
          </w:p>
          <w:p w14:paraId="00AF6414" w14:textId="3FA43BC6" w:rsidR="00006EC0" w:rsidRPr="005F7151" w:rsidRDefault="000F43A8" w:rsidP="0040514F">
            <w:pPr>
              <w:jc w:val="both"/>
              <w:rPr>
                <w:lang w:val="fr-FR"/>
              </w:rPr>
            </w:pPr>
            <w:r w:rsidRPr="005F7151">
              <w:rPr>
                <w:lang w:val="fr-FR"/>
              </w:rPr>
              <w:t>Indiquez le montant ($) du budget dépensé jusqu’à maintenant pour les activités dédiées à l’égalité des sexes ou à l’autonomisation des femmes</w:t>
            </w:r>
            <w:r w:rsidR="00006EC0" w:rsidRPr="005F7151">
              <w:rPr>
                <w:lang w:val="fr-FR"/>
              </w:rPr>
              <w:t xml:space="preserve">: </w:t>
            </w:r>
            <w:r w:rsidR="00AD1169">
              <w:rPr>
                <w:lang w:val="fr-FR"/>
              </w:rPr>
              <w:t xml:space="preserve">$ </w:t>
            </w:r>
            <w:r w:rsidR="003C5BDD" w:rsidRPr="005F7151">
              <w:rPr>
                <w:b/>
                <w:lang w:val="fr-FR"/>
              </w:rPr>
              <w:t>74 219,88</w:t>
            </w:r>
          </w:p>
          <w:p w14:paraId="639EFB0D" w14:textId="77777777" w:rsidR="00952DE4" w:rsidRPr="005F7151" w:rsidRDefault="00952DE4" w:rsidP="0040514F">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9B18EB" w:rsidRPr="00CB706A" w14:paraId="0DF7F010" w14:textId="77777777" w:rsidTr="00F23D0F">
        <w:trPr>
          <w:trHeight w:val="1124"/>
        </w:trPr>
        <w:tc>
          <w:tcPr>
            <w:tcW w:w="10080" w:type="dxa"/>
            <w:gridSpan w:val="2"/>
          </w:tcPr>
          <w:p w14:paraId="0084A294" w14:textId="1A95E9D5" w:rsidR="009B18EB" w:rsidRPr="005F7151" w:rsidRDefault="000F43A8" w:rsidP="0040514F">
            <w:pPr>
              <w:jc w:val="both"/>
              <w:rPr>
                <w:b/>
                <w:bCs/>
                <w:iCs/>
                <w:lang w:val="fr-FR"/>
              </w:rPr>
            </w:pPr>
            <w:r w:rsidRPr="005F7151">
              <w:rPr>
                <w:b/>
                <w:bCs/>
                <w:iCs/>
                <w:lang w:val="fr-FR"/>
              </w:rPr>
              <w:t>Marque</w:t>
            </w:r>
            <w:r w:rsidR="009F7C94">
              <w:rPr>
                <w:b/>
                <w:bCs/>
                <w:iCs/>
                <w:lang w:val="fr-FR"/>
              </w:rPr>
              <w:t>u</w:t>
            </w:r>
            <w:r w:rsidRPr="005F7151">
              <w:rPr>
                <w:b/>
                <w:bCs/>
                <w:iCs/>
                <w:lang w:val="fr-FR"/>
              </w:rPr>
              <w:t>r de genre du projet</w:t>
            </w:r>
            <w:r w:rsidR="009D678F" w:rsidRPr="00EC1AB3">
              <w:rPr>
                <w:rStyle w:val="FootnoteReference"/>
                <w:iCs/>
                <w:lang w:val="fr-FR"/>
              </w:rPr>
              <w:footnoteReference w:id="2"/>
            </w:r>
            <w:r w:rsidR="009B18EB" w:rsidRPr="005F7151">
              <w:rPr>
                <w:b/>
                <w:bCs/>
                <w:iCs/>
                <w:lang w:val="fr-FR"/>
              </w:rPr>
              <w:t xml:space="preserve">: </w:t>
            </w:r>
            <w:r w:rsidR="00AF164F">
              <w:rPr>
                <w:b/>
                <w:bCs/>
                <w:iCs/>
              </w:rPr>
              <w:fldChar w:fldCharType="begin">
                <w:ffData>
                  <w:name w:val="gendermarker"/>
                  <w:enabled/>
                  <w:calcOnExit w:val="0"/>
                  <w:ddList>
                    <w:listEntry w:val="GM2"/>
                    <w:listEntry w:val="GM3"/>
                    <w:listEntry w:val="GM1"/>
                  </w:ddList>
                </w:ffData>
              </w:fldChar>
            </w:r>
            <w:bookmarkStart w:id="3" w:name="gendermarker"/>
            <w:r w:rsidR="00AF164F" w:rsidRPr="004B51DF">
              <w:rPr>
                <w:b/>
                <w:bCs/>
                <w:iCs/>
                <w:lang w:val="fr-FR"/>
              </w:rPr>
              <w:instrText xml:space="preserve"> FORMDROPDOWN </w:instrText>
            </w:r>
            <w:r w:rsidR="00B608DB">
              <w:rPr>
                <w:b/>
                <w:bCs/>
                <w:iCs/>
              </w:rPr>
            </w:r>
            <w:r w:rsidR="00B608DB">
              <w:rPr>
                <w:b/>
                <w:bCs/>
                <w:iCs/>
              </w:rPr>
              <w:fldChar w:fldCharType="separate"/>
            </w:r>
            <w:r w:rsidR="00AF164F">
              <w:rPr>
                <w:b/>
                <w:bCs/>
                <w:iCs/>
              </w:rPr>
              <w:fldChar w:fldCharType="end"/>
            </w:r>
            <w:bookmarkEnd w:id="3"/>
          </w:p>
          <w:p w14:paraId="7B5DB9E4" w14:textId="3CC149CC" w:rsidR="009B18EB" w:rsidRPr="005F7151" w:rsidRDefault="000F43A8" w:rsidP="0040514F">
            <w:pPr>
              <w:jc w:val="both"/>
              <w:rPr>
                <w:b/>
                <w:bCs/>
                <w:iCs/>
                <w:lang w:val="fr-FR"/>
              </w:rPr>
            </w:pPr>
            <w:r w:rsidRPr="005F7151">
              <w:rPr>
                <w:b/>
                <w:bCs/>
                <w:iCs/>
                <w:lang w:val="fr-FR"/>
              </w:rPr>
              <w:lastRenderedPageBreak/>
              <w:t>Marque</w:t>
            </w:r>
            <w:r w:rsidR="009F7C94">
              <w:rPr>
                <w:b/>
                <w:bCs/>
                <w:iCs/>
                <w:lang w:val="fr-FR"/>
              </w:rPr>
              <w:t>u</w:t>
            </w:r>
            <w:r w:rsidRPr="005F7151">
              <w:rPr>
                <w:b/>
                <w:bCs/>
                <w:iCs/>
                <w:lang w:val="fr-FR"/>
              </w:rPr>
              <w:t>r de risque du projet</w:t>
            </w:r>
            <w:r w:rsidR="009D678F" w:rsidRPr="00EC1AB3">
              <w:rPr>
                <w:rStyle w:val="FootnoteReference"/>
                <w:iCs/>
                <w:lang w:val="fr-FR"/>
              </w:rPr>
              <w:footnoteReference w:id="3"/>
            </w:r>
            <w:r w:rsidR="009B18EB" w:rsidRPr="005F7151">
              <w:rPr>
                <w:b/>
                <w:bCs/>
                <w:iCs/>
                <w:lang w:val="fr-FR"/>
              </w:rPr>
              <w:t xml:space="preserve">: </w:t>
            </w:r>
            <w:r w:rsidR="000A2ADC" w:rsidRPr="008207F5">
              <w:rPr>
                <w:iCs/>
                <w:lang w:val="fr-FR"/>
              </w:rPr>
              <w:t>1</w:t>
            </w:r>
            <w:r w:rsidR="00333D64" w:rsidRPr="008207F5">
              <w:rPr>
                <w:iCs/>
                <w:lang w:val="fr-FR"/>
              </w:rPr>
              <w:t xml:space="preserve"> </w:t>
            </w:r>
            <w:r w:rsidR="0049566A">
              <w:rPr>
                <w:iCs/>
                <w:lang w:val="fr-FR"/>
              </w:rPr>
              <w:t>–</w:t>
            </w:r>
            <w:r w:rsidR="00333D64" w:rsidRPr="008207F5">
              <w:rPr>
                <w:iCs/>
                <w:lang w:val="fr-FR"/>
              </w:rPr>
              <w:t xml:space="preserve"> </w:t>
            </w:r>
            <w:r w:rsidR="000A2ADC" w:rsidRPr="008207F5">
              <w:rPr>
                <w:iCs/>
                <w:lang w:val="fr-FR"/>
              </w:rPr>
              <w:t>Moyen</w:t>
            </w:r>
          </w:p>
          <w:p w14:paraId="55B14D86" w14:textId="7F19C882" w:rsidR="009B18EB" w:rsidRPr="005F7151" w:rsidRDefault="000F43A8" w:rsidP="0040514F">
            <w:pPr>
              <w:jc w:val="both"/>
              <w:rPr>
                <w:b/>
                <w:bCs/>
                <w:iCs/>
                <w:lang w:val="fr-FR"/>
              </w:rPr>
            </w:pPr>
            <w:r w:rsidRPr="005F7151">
              <w:rPr>
                <w:b/>
                <w:bCs/>
                <w:lang w:val="fr-FR"/>
              </w:rPr>
              <w:t xml:space="preserve">Domaine de priorité de l’intervention PBF (« PBF </w:t>
            </w:r>
            <w:r w:rsidR="009B18EB" w:rsidRPr="005F7151">
              <w:rPr>
                <w:b/>
                <w:bCs/>
                <w:iCs/>
                <w:lang w:val="fr-FR"/>
              </w:rPr>
              <w:t>focus area</w:t>
            </w:r>
            <w:r w:rsidRPr="005F7151">
              <w:rPr>
                <w:b/>
                <w:bCs/>
                <w:iCs/>
                <w:lang w:val="fr-FR"/>
              </w:rPr>
              <w:t> »)</w:t>
            </w:r>
            <w:r w:rsidR="009D678F" w:rsidRPr="00EC1AB3">
              <w:rPr>
                <w:rStyle w:val="FootnoteReference"/>
                <w:iCs/>
                <w:lang w:val="fr-FR"/>
              </w:rPr>
              <w:footnoteReference w:id="4"/>
            </w:r>
            <w:r w:rsidR="009B18EB" w:rsidRPr="005F7151">
              <w:rPr>
                <w:b/>
                <w:bCs/>
                <w:iCs/>
                <w:lang w:val="fr-FR"/>
              </w:rPr>
              <w:t xml:space="preserve">: </w:t>
            </w:r>
            <w:r w:rsidR="00AF164F" w:rsidRPr="004D0CB2">
              <w:rPr>
                <w:iCs/>
                <w:lang w:val="fr-FR"/>
              </w:rPr>
              <w:t xml:space="preserve">(2.3) </w:t>
            </w:r>
            <w:r w:rsidR="00AF164F" w:rsidRPr="002A1163">
              <w:rPr>
                <w:iCs/>
                <w:lang w:val="fr-FR"/>
              </w:rPr>
              <w:t>Prévention</w:t>
            </w:r>
            <w:r w:rsidR="00AF164F" w:rsidRPr="006B788A">
              <w:rPr>
                <w:iCs/>
                <w:lang w:val="fr-FR"/>
              </w:rPr>
              <w:t>/gestion des conflits</w:t>
            </w:r>
            <w:r w:rsidR="00AF164F" w:rsidRPr="004B51DF" w:rsidDel="00AF164F">
              <w:rPr>
                <w:b/>
                <w:bCs/>
                <w:iCs/>
                <w:lang w:val="fr-FR"/>
              </w:rPr>
              <w:t xml:space="preserve"> </w:t>
            </w:r>
          </w:p>
        </w:tc>
      </w:tr>
      <w:tr w:rsidR="00793DE6" w:rsidRPr="00CB706A" w14:paraId="27192C5C" w14:textId="77777777" w:rsidTr="00F23D0F">
        <w:trPr>
          <w:trHeight w:val="1124"/>
        </w:trPr>
        <w:tc>
          <w:tcPr>
            <w:tcW w:w="10080" w:type="dxa"/>
            <w:gridSpan w:val="2"/>
          </w:tcPr>
          <w:p w14:paraId="7BC15C3E" w14:textId="332E7567" w:rsidR="000F43A8" w:rsidRPr="005F7151" w:rsidRDefault="000F43A8" w:rsidP="0040514F">
            <w:pPr>
              <w:jc w:val="both"/>
              <w:rPr>
                <w:b/>
                <w:bCs/>
                <w:lang w:val="fr-FR"/>
              </w:rPr>
            </w:pPr>
            <w:r w:rsidRPr="005F7151">
              <w:rPr>
                <w:b/>
                <w:bCs/>
                <w:lang w:val="fr-FR"/>
              </w:rPr>
              <w:lastRenderedPageBreak/>
              <w:t>Préparation du rapport</w:t>
            </w:r>
            <w:r w:rsidR="00785695">
              <w:rPr>
                <w:b/>
                <w:bCs/>
                <w:lang w:val="fr-FR"/>
              </w:rPr>
              <w:t xml:space="preserve"> </w:t>
            </w:r>
            <w:r w:rsidRPr="005F7151">
              <w:rPr>
                <w:b/>
                <w:bCs/>
                <w:lang w:val="fr-FR"/>
              </w:rPr>
              <w:t>:</w:t>
            </w:r>
          </w:p>
          <w:p w14:paraId="43FCACD6" w14:textId="6B86F33E" w:rsidR="000F43A8" w:rsidRPr="005F7151" w:rsidRDefault="000F43A8" w:rsidP="0040514F">
            <w:pPr>
              <w:jc w:val="both"/>
              <w:rPr>
                <w:lang w:val="fr-FR"/>
              </w:rPr>
            </w:pPr>
            <w:r w:rsidRPr="005F7151">
              <w:rPr>
                <w:lang w:val="fr-FR"/>
              </w:rPr>
              <w:t>Rapport préparé par</w:t>
            </w:r>
            <w:r w:rsidR="00785695">
              <w:rPr>
                <w:lang w:val="fr-FR"/>
              </w:rPr>
              <w:t xml:space="preserve"> </w:t>
            </w:r>
            <w:r w:rsidRPr="005F7151">
              <w:rPr>
                <w:lang w:val="fr-FR"/>
              </w:rPr>
              <w:t xml:space="preserve">: </w:t>
            </w:r>
            <w:r w:rsidR="008447F9" w:rsidRPr="005F7151">
              <w:rPr>
                <w:lang w:val="fr-FR"/>
              </w:rPr>
              <w:t>Sosthène MALIYASEME, Chargé de Programme</w:t>
            </w:r>
            <w:r w:rsidR="00AD1169">
              <w:rPr>
                <w:lang w:val="fr-FR"/>
              </w:rPr>
              <w:t>.</w:t>
            </w:r>
          </w:p>
          <w:p w14:paraId="4F7F6063" w14:textId="185ACF34" w:rsidR="000F43A8" w:rsidRPr="005F7151" w:rsidRDefault="000F43A8" w:rsidP="0040514F">
            <w:pPr>
              <w:jc w:val="both"/>
              <w:rPr>
                <w:lang w:val="fr-FR"/>
              </w:rPr>
            </w:pPr>
            <w:r w:rsidRPr="005F7151">
              <w:rPr>
                <w:lang w:val="fr-FR"/>
              </w:rPr>
              <w:t>Rapport approuvé par</w:t>
            </w:r>
            <w:r w:rsidR="00785695">
              <w:rPr>
                <w:lang w:val="fr-FR"/>
              </w:rPr>
              <w:t xml:space="preserve"> </w:t>
            </w:r>
            <w:r w:rsidRPr="005F7151">
              <w:rPr>
                <w:lang w:val="fr-FR"/>
              </w:rPr>
              <w:t xml:space="preserve">: </w:t>
            </w:r>
            <w:proofErr w:type="spellStart"/>
            <w:r w:rsidR="008447F9" w:rsidRPr="005F7151">
              <w:rPr>
                <w:lang w:val="fr-FR"/>
              </w:rPr>
              <w:t>Déogratias</w:t>
            </w:r>
            <w:proofErr w:type="spellEnd"/>
            <w:r w:rsidR="008447F9" w:rsidRPr="005F7151">
              <w:rPr>
                <w:lang w:val="fr-FR"/>
              </w:rPr>
              <w:t xml:space="preserve"> BUUMA BITALYA, Secrétaire Exécutif</w:t>
            </w:r>
            <w:r w:rsidR="00AD1169">
              <w:rPr>
                <w:lang w:val="fr-FR"/>
              </w:rPr>
              <w:t>.</w:t>
            </w:r>
          </w:p>
          <w:p w14:paraId="64A19D37" w14:textId="55A192CE" w:rsidR="000F43A8" w:rsidRPr="005A2937" w:rsidRDefault="000F43A8" w:rsidP="0040514F">
            <w:pPr>
              <w:jc w:val="both"/>
              <w:rPr>
                <w:lang w:val="fr-FR"/>
              </w:rPr>
            </w:pPr>
            <w:r w:rsidRPr="005F7151">
              <w:rPr>
                <w:lang w:val="fr-FR"/>
              </w:rPr>
              <w:t xml:space="preserve">Le Secrétariat PBF a-t-il revu le rapport: </w:t>
            </w:r>
            <w:r w:rsidR="00AD1169" w:rsidRPr="004B51DF">
              <w:rPr>
                <w:lang w:val="fr-FR"/>
              </w:rPr>
              <w:t>O</w:t>
            </w:r>
            <w:r w:rsidR="00AD1169">
              <w:rPr>
                <w:lang w:val="fr-FR"/>
              </w:rPr>
              <w:t xml:space="preserve">ui. Sophie </w:t>
            </w:r>
            <w:proofErr w:type="spellStart"/>
            <w:r w:rsidR="00AD1169">
              <w:rPr>
                <w:lang w:val="fr-FR"/>
              </w:rPr>
              <w:t>Aloë</w:t>
            </w:r>
            <w:proofErr w:type="spellEnd"/>
            <w:r w:rsidR="00AD1169">
              <w:rPr>
                <w:lang w:val="fr-FR"/>
              </w:rPr>
              <w:t xml:space="preserve">, Bureau Intégré de la MONUSCO. </w:t>
            </w:r>
          </w:p>
        </w:tc>
      </w:tr>
    </w:tbl>
    <w:p w14:paraId="0BC7960C" w14:textId="77777777" w:rsidR="00272A58" w:rsidRPr="005F7151" w:rsidRDefault="00272A58" w:rsidP="0040514F">
      <w:pPr>
        <w:jc w:val="both"/>
        <w:rPr>
          <w:b/>
          <w:lang w:val="fr-FR"/>
        </w:rPr>
        <w:sectPr w:rsidR="00272A58" w:rsidRPr="005F7151" w:rsidSect="0078600B">
          <w:headerReference w:type="default" r:id="rId12"/>
          <w:footerReference w:type="default" r:id="rId13"/>
          <w:pgSz w:w="11906" w:h="16838"/>
          <w:pgMar w:top="1440" w:right="1800" w:bottom="1440" w:left="1800" w:header="720" w:footer="720" w:gutter="0"/>
          <w:cols w:space="720"/>
          <w:docGrid w:linePitch="360"/>
        </w:sectPr>
      </w:pPr>
    </w:p>
    <w:p w14:paraId="7E8152B5" w14:textId="77777777" w:rsidR="00F778A1" w:rsidRPr="005F7151" w:rsidRDefault="00F778A1" w:rsidP="0040514F">
      <w:pPr>
        <w:jc w:val="both"/>
        <w:rPr>
          <w:b/>
          <w:bCs/>
          <w:u w:val="single"/>
          <w:lang w:val="fr-FR"/>
        </w:rPr>
      </w:pPr>
      <w:r w:rsidRPr="005F7151">
        <w:rPr>
          <w:b/>
          <w:u w:val="single"/>
          <w:lang w:val="fr-FR"/>
        </w:rPr>
        <w:lastRenderedPageBreak/>
        <w:t xml:space="preserve">Partie 1 : </w:t>
      </w:r>
      <w:r w:rsidRPr="005F7151">
        <w:rPr>
          <w:b/>
          <w:bCs/>
          <w:u w:val="single"/>
          <w:lang w:val="fr-FR"/>
        </w:rPr>
        <w:t xml:space="preserve">Progrès global du projet </w:t>
      </w:r>
    </w:p>
    <w:p w14:paraId="424EDE31" w14:textId="77777777" w:rsidR="00A02F58" w:rsidRPr="005F7151" w:rsidRDefault="00A02F58" w:rsidP="0040514F">
      <w:pPr>
        <w:jc w:val="both"/>
        <w:rPr>
          <w:b/>
          <w:lang w:val="fr-FR"/>
        </w:rPr>
      </w:pPr>
    </w:p>
    <w:p w14:paraId="2DD37B80" w14:textId="5E38DD51" w:rsidR="00F93011" w:rsidRPr="005F7151" w:rsidRDefault="00F93011" w:rsidP="0040514F">
      <w:pPr>
        <w:ind w:left="-810"/>
        <w:jc w:val="both"/>
        <w:rPr>
          <w:lang w:val="fr-FR"/>
        </w:rPr>
      </w:pPr>
      <w:r w:rsidRPr="005F7151">
        <w:rPr>
          <w:lang w:val="fr-FR"/>
        </w:rPr>
        <w:t xml:space="preserve">Ce projet est mis en œuvre par APC dans </w:t>
      </w:r>
      <w:r w:rsidR="00785695">
        <w:rPr>
          <w:lang w:val="fr-FR"/>
        </w:rPr>
        <w:t xml:space="preserve">les Territoires de </w:t>
      </w:r>
      <w:r w:rsidRPr="005F7151">
        <w:rPr>
          <w:lang w:val="fr-FR"/>
        </w:rPr>
        <w:t xml:space="preserve">Kabare, </w:t>
      </w:r>
      <w:proofErr w:type="spellStart"/>
      <w:r w:rsidRPr="005F7151">
        <w:rPr>
          <w:lang w:val="fr-FR"/>
        </w:rPr>
        <w:t>Kalehe</w:t>
      </w:r>
      <w:proofErr w:type="spellEnd"/>
      <w:r w:rsidRPr="005F7151">
        <w:rPr>
          <w:lang w:val="fr-FR"/>
        </w:rPr>
        <w:t xml:space="preserve">, </w:t>
      </w:r>
      <w:proofErr w:type="spellStart"/>
      <w:r w:rsidRPr="005F7151">
        <w:rPr>
          <w:lang w:val="fr-FR"/>
        </w:rPr>
        <w:t>Shabunda</w:t>
      </w:r>
      <w:proofErr w:type="spellEnd"/>
      <w:r w:rsidRPr="005F7151">
        <w:rPr>
          <w:lang w:val="fr-FR"/>
        </w:rPr>
        <w:t xml:space="preserve"> et </w:t>
      </w:r>
      <w:proofErr w:type="spellStart"/>
      <w:r w:rsidRPr="005F7151">
        <w:rPr>
          <w:lang w:val="fr-FR"/>
        </w:rPr>
        <w:t>Walungu</w:t>
      </w:r>
      <w:proofErr w:type="spellEnd"/>
      <w:r w:rsidR="0049566A">
        <w:rPr>
          <w:lang w:val="fr-FR"/>
        </w:rPr>
        <w:t>,</w:t>
      </w:r>
      <w:r w:rsidRPr="005F7151">
        <w:rPr>
          <w:lang w:val="fr-FR"/>
        </w:rPr>
        <w:t xml:space="preserve"> dans la Province du Sud-Kivu. Au cours de cette année, </w:t>
      </w:r>
      <w:r w:rsidR="008D6970">
        <w:rPr>
          <w:lang w:val="fr-FR"/>
        </w:rPr>
        <w:t xml:space="preserve">le cycle de </w:t>
      </w:r>
      <w:r w:rsidR="009108B6">
        <w:rPr>
          <w:lang w:val="fr-FR"/>
        </w:rPr>
        <w:t>mise en œuv</w:t>
      </w:r>
      <w:r w:rsidR="008D6970">
        <w:rPr>
          <w:lang w:val="fr-FR"/>
        </w:rPr>
        <w:t>re des activités du projet a été focalisé sur les axes principaux suivants</w:t>
      </w:r>
      <w:r w:rsidR="00A32154">
        <w:rPr>
          <w:lang w:val="fr-FR"/>
        </w:rPr>
        <w:t xml:space="preserve"> : </w:t>
      </w:r>
    </w:p>
    <w:p w14:paraId="7B4F66F1" w14:textId="7EA98303" w:rsidR="00F93011" w:rsidRPr="005F7151" w:rsidRDefault="00F93011" w:rsidP="0040514F">
      <w:pPr>
        <w:ind w:left="-810"/>
        <w:jc w:val="both"/>
        <w:rPr>
          <w:lang w:val="fr-FR"/>
        </w:rPr>
      </w:pPr>
      <w:r w:rsidRPr="005F7151">
        <w:rPr>
          <w:lang w:val="fr-FR"/>
        </w:rPr>
        <w:t>-</w:t>
      </w:r>
      <w:r w:rsidR="00AD1169">
        <w:rPr>
          <w:lang w:val="fr-FR"/>
        </w:rPr>
        <w:t xml:space="preserve"> </w:t>
      </w:r>
      <w:r w:rsidRPr="005F7151">
        <w:rPr>
          <w:lang w:val="fr-FR"/>
        </w:rPr>
        <w:t>L’identification des parties prenantes à travers des séances de consultations et la mise en place de 4 comités de pilotag</w:t>
      </w:r>
      <w:r w:rsidR="00C30CFA">
        <w:rPr>
          <w:lang w:val="fr-FR"/>
        </w:rPr>
        <w:t>e territoriaux et 1 provincial</w:t>
      </w:r>
      <w:r w:rsidR="004238B7">
        <w:rPr>
          <w:lang w:val="fr-FR"/>
        </w:rPr>
        <w:t xml:space="preserve"> </w:t>
      </w:r>
      <w:r w:rsidRPr="005F7151">
        <w:rPr>
          <w:lang w:val="fr-FR"/>
        </w:rPr>
        <w:t>;</w:t>
      </w:r>
    </w:p>
    <w:p w14:paraId="4DD1ED0B" w14:textId="3157DD20" w:rsidR="00027094" w:rsidRPr="005F7151" w:rsidRDefault="00F93011" w:rsidP="0040514F">
      <w:pPr>
        <w:ind w:left="-810"/>
        <w:jc w:val="both"/>
        <w:rPr>
          <w:lang w:val="fr-FR"/>
        </w:rPr>
      </w:pPr>
      <w:r w:rsidRPr="005F7151">
        <w:rPr>
          <w:lang w:val="fr-FR"/>
        </w:rPr>
        <w:t>-</w:t>
      </w:r>
      <w:r w:rsidR="00AD1169">
        <w:rPr>
          <w:lang w:val="fr-FR"/>
        </w:rPr>
        <w:t xml:space="preserve"> </w:t>
      </w:r>
      <w:r w:rsidRPr="005F7151">
        <w:rPr>
          <w:lang w:val="fr-FR"/>
        </w:rPr>
        <w:t>La mise en place de 8 structures communautaires à travers les assemblées électives et le renforcement de 12 préexistantes</w:t>
      </w:r>
      <w:r w:rsidR="0082158E">
        <w:rPr>
          <w:lang w:val="fr-FR"/>
        </w:rPr>
        <w:t>, qui sont</w:t>
      </w:r>
      <w:r w:rsidR="00537BD1" w:rsidRPr="005F7151">
        <w:rPr>
          <w:lang w:val="fr-FR"/>
        </w:rPr>
        <w:t xml:space="preserve"> au centre du renforcement</w:t>
      </w:r>
      <w:r w:rsidR="004B51DF">
        <w:rPr>
          <w:lang w:val="fr-FR"/>
        </w:rPr>
        <w:t xml:space="preserve"> de la résilience communautaire </w:t>
      </w:r>
      <w:r w:rsidRPr="005F7151">
        <w:rPr>
          <w:lang w:val="fr-FR"/>
        </w:rPr>
        <w:t>;</w:t>
      </w:r>
    </w:p>
    <w:p w14:paraId="4D61138E" w14:textId="3374AC96" w:rsidR="00027094" w:rsidRPr="005F7151" w:rsidRDefault="00AD1169" w:rsidP="0040514F">
      <w:pPr>
        <w:ind w:left="-810"/>
        <w:jc w:val="both"/>
        <w:rPr>
          <w:lang w:val="fr-FR"/>
        </w:rPr>
      </w:pPr>
      <w:r>
        <w:rPr>
          <w:lang w:val="fr-FR"/>
        </w:rPr>
        <w:t xml:space="preserve"> </w:t>
      </w:r>
      <w:r w:rsidR="00027094" w:rsidRPr="005F7151">
        <w:rPr>
          <w:lang w:val="fr-FR"/>
        </w:rPr>
        <w:t>-</w:t>
      </w:r>
      <w:r w:rsidR="0082158E">
        <w:rPr>
          <w:lang w:val="fr-FR"/>
        </w:rPr>
        <w:t xml:space="preserve"> </w:t>
      </w:r>
      <w:r w:rsidR="00027094" w:rsidRPr="005F7151">
        <w:rPr>
          <w:lang w:val="fr-FR"/>
        </w:rPr>
        <w:t>Une étude de base menée dans les différents sites du projet</w:t>
      </w:r>
      <w:r w:rsidR="0082158E">
        <w:rPr>
          <w:lang w:val="fr-FR"/>
        </w:rPr>
        <w:t xml:space="preserve">, qui </w:t>
      </w:r>
      <w:r w:rsidR="00027094" w:rsidRPr="005F7151">
        <w:rPr>
          <w:lang w:val="fr-FR"/>
        </w:rPr>
        <w:t>a permis de documenter les indicateurs de base</w:t>
      </w:r>
      <w:r w:rsidR="00F96185" w:rsidRPr="005F7151">
        <w:rPr>
          <w:lang w:val="fr-FR"/>
        </w:rPr>
        <w:t xml:space="preserve"> afin de comprendre la situation de départ</w:t>
      </w:r>
      <w:r w:rsidR="00027094" w:rsidRPr="005F7151">
        <w:rPr>
          <w:lang w:val="fr-FR"/>
        </w:rPr>
        <w:t xml:space="preserve"> ;</w:t>
      </w:r>
    </w:p>
    <w:p w14:paraId="1C8C211C" w14:textId="29E404D5" w:rsidR="0084784E" w:rsidRPr="005F7151" w:rsidRDefault="00EA3C57" w:rsidP="0040514F">
      <w:pPr>
        <w:ind w:left="-810"/>
        <w:jc w:val="both"/>
        <w:rPr>
          <w:lang w:val="fr-FR"/>
        </w:rPr>
      </w:pPr>
      <w:r w:rsidRPr="005F7151">
        <w:rPr>
          <w:lang w:val="fr-FR"/>
        </w:rPr>
        <w:t>-</w:t>
      </w:r>
      <w:r w:rsidR="0082158E">
        <w:rPr>
          <w:lang w:val="fr-FR"/>
        </w:rPr>
        <w:t xml:space="preserve"> </w:t>
      </w:r>
      <w:r w:rsidR="00F93011" w:rsidRPr="005F7151">
        <w:rPr>
          <w:lang w:val="fr-FR"/>
        </w:rPr>
        <w:t xml:space="preserve"> </w:t>
      </w:r>
      <w:r w:rsidR="008D6970">
        <w:rPr>
          <w:lang w:val="fr-FR"/>
        </w:rPr>
        <w:t xml:space="preserve">Le </w:t>
      </w:r>
      <w:r w:rsidR="00F93011" w:rsidRPr="005F7151">
        <w:rPr>
          <w:lang w:val="fr-FR"/>
        </w:rPr>
        <w:t>renforcement des capacités des jeunes, membres des structures communautaires</w:t>
      </w:r>
      <w:r w:rsidR="008D6970">
        <w:rPr>
          <w:lang w:val="fr-FR"/>
        </w:rPr>
        <w:t>,</w:t>
      </w:r>
      <w:r w:rsidR="00F93011" w:rsidRPr="005F7151">
        <w:rPr>
          <w:lang w:val="fr-FR"/>
        </w:rPr>
        <w:t xml:space="preserve"> </w:t>
      </w:r>
      <w:r w:rsidR="008D6970">
        <w:rPr>
          <w:lang w:val="fr-FR"/>
        </w:rPr>
        <w:t xml:space="preserve">des </w:t>
      </w:r>
      <w:r w:rsidR="00F93011" w:rsidRPr="005F7151">
        <w:rPr>
          <w:lang w:val="fr-FR"/>
        </w:rPr>
        <w:t>autorités locales</w:t>
      </w:r>
      <w:r w:rsidR="008D6970">
        <w:rPr>
          <w:lang w:val="fr-FR"/>
        </w:rPr>
        <w:t xml:space="preserve"> et autres acteurs locaux</w:t>
      </w:r>
      <w:r w:rsidR="00F93011" w:rsidRPr="005F7151">
        <w:rPr>
          <w:lang w:val="fr-FR"/>
        </w:rPr>
        <w:t xml:space="preserve"> en techniques de transformation des conflits et sur les Résolutions 1325, 2419 et 2250 du Conseil de Sécurité des Nations Unies</w:t>
      </w:r>
      <w:r w:rsidRPr="005F7151">
        <w:rPr>
          <w:lang w:val="fr-FR"/>
        </w:rPr>
        <w:t xml:space="preserve">, </w:t>
      </w:r>
      <w:r w:rsidR="008F4CD3" w:rsidRPr="005F7151">
        <w:rPr>
          <w:lang w:val="fr-FR"/>
        </w:rPr>
        <w:t>en techniques de plaidoyer</w:t>
      </w:r>
      <w:r w:rsidR="008F4CD3">
        <w:rPr>
          <w:lang w:val="fr-FR"/>
        </w:rPr>
        <w:t>, en techniques de conduite d’une recherche-action participative</w:t>
      </w:r>
      <w:r w:rsidR="004238B7">
        <w:rPr>
          <w:lang w:val="fr-FR"/>
        </w:rPr>
        <w:t xml:space="preserve"> (RAP)</w:t>
      </w:r>
      <w:r w:rsidR="008F4CD3" w:rsidRPr="005F7151">
        <w:rPr>
          <w:lang w:val="fr-FR"/>
        </w:rPr>
        <w:t xml:space="preserve"> </w:t>
      </w:r>
      <w:r w:rsidR="008F4CD3">
        <w:rPr>
          <w:lang w:val="fr-FR"/>
        </w:rPr>
        <w:t xml:space="preserve">et </w:t>
      </w:r>
      <w:r w:rsidRPr="005F7151">
        <w:rPr>
          <w:lang w:val="fr-FR"/>
        </w:rPr>
        <w:t>sur l’approche de Mutuelle de Solidarité</w:t>
      </w:r>
      <w:r w:rsidR="00963350" w:rsidRPr="005F7151">
        <w:rPr>
          <w:lang w:val="fr-FR"/>
        </w:rPr>
        <w:t xml:space="preserve"> (MUSO)</w:t>
      </w:r>
      <w:r w:rsidR="008F4CD3">
        <w:rPr>
          <w:lang w:val="fr-FR"/>
        </w:rPr>
        <w:t>.</w:t>
      </w:r>
      <w:r w:rsidR="0084784E" w:rsidRPr="005F7151">
        <w:rPr>
          <w:lang w:val="fr-FR"/>
        </w:rPr>
        <w:t xml:space="preserve"> Pour atteindre un plus grand nombre de personnes formées, les structures communautaires organisent des séances de restitution de ces ateliers auprès des autres membres de communauté ; </w:t>
      </w:r>
    </w:p>
    <w:p w14:paraId="67494624" w14:textId="7B3265DD" w:rsidR="00EA3C57" w:rsidRPr="005F7151" w:rsidRDefault="00C73858" w:rsidP="0040514F">
      <w:pPr>
        <w:ind w:left="-810"/>
        <w:jc w:val="both"/>
        <w:rPr>
          <w:lang w:val="fr-FR"/>
        </w:rPr>
      </w:pPr>
      <w:r w:rsidRPr="005F7151">
        <w:rPr>
          <w:lang w:val="fr-FR"/>
        </w:rPr>
        <w:t>-</w:t>
      </w:r>
      <w:r w:rsidR="0082158E">
        <w:rPr>
          <w:lang w:val="fr-FR"/>
        </w:rPr>
        <w:t xml:space="preserve"> </w:t>
      </w:r>
      <w:r w:rsidRPr="005F7151">
        <w:rPr>
          <w:lang w:val="fr-FR"/>
        </w:rPr>
        <w:t>L</w:t>
      </w:r>
      <w:r w:rsidR="00EA3C57" w:rsidRPr="005F7151">
        <w:rPr>
          <w:lang w:val="fr-FR"/>
        </w:rPr>
        <w:t xml:space="preserve">’accompagnement des structures communautaires et conseils territoriaux de la jeunesse dans </w:t>
      </w:r>
      <w:r w:rsidR="008A7F6E">
        <w:rPr>
          <w:lang w:val="fr-FR"/>
        </w:rPr>
        <w:t xml:space="preserve">le processus </w:t>
      </w:r>
      <w:r w:rsidR="00EA3C57" w:rsidRPr="005F7151">
        <w:rPr>
          <w:lang w:val="fr-FR"/>
        </w:rPr>
        <w:t>de plaidoyer auprès des autorités provinciales pour l’intégration d’une ligne budgétaire pour appuyer l’entreprenariat des jeunes dans le budget de la province ;</w:t>
      </w:r>
    </w:p>
    <w:p w14:paraId="7FA296FB" w14:textId="710A9BBD" w:rsidR="0078625C" w:rsidRPr="005F7151" w:rsidRDefault="00B02B7B" w:rsidP="0040514F">
      <w:pPr>
        <w:ind w:left="-810"/>
        <w:jc w:val="both"/>
        <w:rPr>
          <w:lang w:val="fr-FR"/>
        </w:rPr>
      </w:pPr>
      <w:r w:rsidRPr="005F7151">
        <w:rPr>
          <w:lang w:val="fr-FR"/>
        </w:rPr>
        <w:t>-</w:t>
      </w:r>
      <w:r w:rsidR="0082158E">
        <w:rPr>
          <w:lang w:val="fr-FR"/>
        </w:rPr>
        <w:t xml:space="preserve"> </w:t>
      </w:r>
      <w:r w:rsidR="00F93011" w:rsidRPr="005F7151">
        <w:rPr>
          <w:lang w:val="fr-FR"/>
        </w:rPr>
        <w:t xml:space="preserve">La recherche-action participative (RAP) </w:t>
      </w:r>
      <w:r w:rsidR="00A32154">
        <w:rPr>
          <w:lang w:val="fr-FR"/>
        </w:rPr>
        <w:t xml:space="preserve">sur l’implication des jeunes dans les violences communautaires dont les groupes armés ; </w:t>
      </w:r>
    </w:p>
    <w:p w14:paraId="4560CE6F" w14:textId="07B4F9E9" w:rsidR="00F93011" w:rsidRPr="005F7151" w:rsidRDefault="00B02B7B" w:rsidP="0040514F">
      <w:pPr>
        <w:ind w:left="-810"/>
        <w:jc w:val="both"/>
        <w:rPr>
          <w:lang w:val="fr-FR"/>
        </w:rPr>
      </w:pPr>
      <w:r w:rsidRPr="005F7151">
        <w:rPr>
          <w:lang w:val="fr-FR"/>
        </w:rPr>
        <w:t>-</w:t>
      </w:r>
      <w:r w:rsidR="0082158E">
        <w:rPr>
          <w:lang w:val="fr-FR"/>
        </w:rPr>
        <w:t xml:space="preserve"> </w:t>
      </w:r>
      <w:r w:rsidR="00C73858" w:rsidRPr="005F7151">
        <w:rPr>
          <w:lang w:val="fr-FR"/>
        </w:rPr>
        <w:t>Le processus d’appui aux</w:t>
      </w:r>
      <w:r w:rsidR="0078625C" w:rsidRPr="005F7151">
        <w:rPr>
          <w:lang w:val="fr-FR"/>
        </w:rPr>
        <w:t xml:space="preserve"> jeunes dans leurs Activités Génératrices de Revenus (AGR) </w:t>
      </w:r>
      <w:r w:rsidR="00A32154">
        <w:rPr>
          <w:lang w:val="fr-FR"/>
        </w:rPr>
        <w:t xml:space="preserve">qui </w:t>
      </w:r>
      <w:r w:rsidR="008A7F6E">
        <w:rPr>
          <w:lang w:val="fr-FR"/>
        </w:rPr>
        <w:t>est passé</w:t>
      </w:r>
      <w:r w:rsidR="00C30CFA">
        <w:rPr>
          <w:lang w:val="fr-FR"/>
        </w:rPr>
        <w:t xml:space="preserve"> </w:t>
      </w:r>
      <w:r w:rsidR="0078625C" w:rsidRPr="005F7151">
        <w:rPr>
          <w:lang w:val="fr-FR"/>
        </w:rPr>
        <w:t>par l</w:t>
      </w:r>
      <w:r w:rsidR="00F93011" w:rsidRPr="005F7151">
        <w:rPr>
          <w:lang w:val="fr-FR"/>
        </w:rPr>
        <w:t>a définition des critères de sélect</w:t>
      </w:r>
      <w:r w:rsidR="00C73858" w:rsidRPr="005F7151">
        <w:rPr>
          <w:lang w:val="fr-FR"/>
        </w:rPr>
        <w:t xml:space="preserve">ion des jeunes bénéficiaires </w:t>
      </w:r>
      <w:r w:rsidR="00F93011" w:rsidRPr="005F7151">
        <w:rPr>
          <w:lang w:val="fr-FR"/>
        </w:rPr>
        <w:t>par les comités de pilotage</w:t>
      </w:r>
      <w:r w:rsidR="0078625C" w:rsidRPr="005F7151">
        <w:rPr>
          <w:lang w:val="fr-FR"/>
        </w:rPr>
        <w:t>, l’identification des jeunes bénéficiaires et leur formation sur l’approche MUSO</w:t>
      </w:r>
      <w:r w:rsidR="007F0B0B">
        <w:rPr>
          <w:lang w:val="fr-FR"/>
        </w:rPr>
        <w:t>.</w:t>
      </w:r>
    </w:p>
    <w:p w14:paraId="5E25EE25" w14:textId="3CE12425" w:rsidR="00F778A1" w:rsidRPr="004B51DF" w:rsidRDefault="00F778A1" w:rsidP="004B51DF">
      <w:pPr>
        <w:ind w:left="-810"/>
        <w:jc w:val="both"/>
        <w:rPr>
          <w:lang w:val="fr-FR"/>
        </w:rPr>
      </w:pPr>
    </w:p>
    <w:p w14:paraId="702DD954" w14:textId="0EFD838E" w:rsidR="00F778A1" w:rsidRDefault="009108B6" w:rsidP="0040514F">
      <w:pPr>
        <w:ind w:left="-810"/>
        <w:jc w:val="both"/>
        <w:rPr>
          <w:lang w:val="fr-FR"/>
        </w:rPr>
      </w:pPr>
      <w:r>
        <w:rPr>
          <w:lang w:val="fr-FR"/>
        </w:rPr>
        <w:t>En termes d’avancées, on peut noter entre autres</w:t>
      </w:r>
      <w:r w:rsidR="00217855">
        <w:rPr>
          <w:lang w:val="fr-FR"/>
        </w:rPr>
        <w:t> :</w:t>
      </w:r>
      <w:r>
        <w:rPr>
          <w:lang w:val="fr-FR"/>
        </w:rPr>
        <w:t xml:space="preserve"> l’appropriation, par les autorités tant territoriales que provinciales, de la mise en œuvre du projet ; l’implication avérée des jeunes dans la mise en œuvre du projet ; le recours, par les membres des communautés, aux mécanismes non violents de transformation des conflits. </w:t>
      </w:r>
      <w:r w:rsidR="00217855">
        <w:rPr>
          <w:lang w:val="fr-FR"/>
        </w:rPr>
        <w:t>Comme défi</w:t>
      </w:r>
      <w:r w:rsidR="004E33F0">
        <w:rPr>
          <w:lang w:val="fr-FR"/>
        </w:rPr>
        <w:t>s</w:t>
      </w:r>
      <w:r w:rsidR="00217855">
        <w:rPr>
          <w:lang w:val="fr-FR"/>
        </w:rPr>
        <w:t xml:space="preserve"> majeur</w:t>
      </w:r>
      <w:r w:rsidR="004E33F0">
        <w:rPr>
          <w:lang w:val="fr-FR"/>
        </w:rPr>
        <w:t>s</w:t>
      </w:r>
      <w:r w:rsidR="00217855">
        <w:rPr>
          <w:lang w:val="fr-FR"/>
        </w:rPr>
        <w:t xml:space="preserve">, </w:t>
      </w:r>
      <w:r w:rsidR="004E33F0">
        <w:rPr>
          <w:lang w:val="fr-FR"/>
        </w:rPr>
        <w:t xml:space="preserve">on peut citer, d’une part, le </w:t>
      </w:r>
      <w:r w:rsidR="008A7F6E">
        <w:rPr>
          <w:lang w:val="fr-FR"/>
        </w:rPr>
        <w:t xml:space="preserve">contexte lié au </w:t>
      </w:r>
      <w:r w:rsidR="004E33F0">
        <w:rPr>
          <w:lang w:val="fr-FR"/>
        </w:rPr>
        <w:t>Covid-19</w:t>
      </w:r>
      <w:r w:rsidR="008A7F6E">
        <w:rPr>
          <w:lang w:val="fr-FR"/>
        </w:rPr>
        <w:t xml:space="preserve"> à la base du retard dans l’exécution de certaines activités</w:t>
      </w:r>
      <w:r w:rsidR="004E33F0">
        <w:rPr>
          <w:lang w:val="fr-FR"/>
        </w:rPr>
        <w:t xml:space="preserve"> et, de l’autre,</w:t>
      </w:r>
      <w:r w:rsidR="00217855">
        <w:rPr>
          <w:lang w:val="fr-FR"/>
        </w:rPr>
        <w:t xml:space="preserve"> la faible participation des femmes dans les activités du projet</w:t>
      </w:r>
      <w:r w:rsidR="007F0B0B">
        <w:rPr>
          <w:lang w:val="fr-FR"/>
        </w:rPr>
        <w:t>, car ces dernières  sont en effet sous</w:t>
      </w:r>
      <w:r w:rsidR="00333D64">
        <w:rPr>
          <w:lang w:val="fr-FR"/>
        </w:rPr>
        <w:t>-</w:t>
      </w:r>
      <w:r w:rsidR="007F0B0B">
        <w:rPr>
          <w:lang w:val="fr-FR"/>
        </w:rPr>
        <w:t xml:space="preserve">représentées </w:t>
      </w:r>
      <w:r w:rsidR="00217855">
        <w:rPr>
          <w:lang w:val="fr-FR"/>
        </w:rPr>
        <w:t>dans les instances de prise de décisions</w:t>
      </w:r>
      <w:r w:rsidR="007F0B0B">
        <w:rPr>
          <w:lang w:val="fr-FR"/>
        </w:rPr>
        <w:t>.</w:t>
      </w:r>
    </w:p>
    <w:p w14:paraId="20054FEE" w14:textId="77777777" w:rsidR="007F0B0B" w:rsidRPr="005F7151" w:rsidRDefault="007F0B0B" w:rsidP="0040514F">
      <w:pPr>
        <w:ind w:left="-810"/>
        <w:jc w:val="both"/>
        <w:rPr>
          <w:lang w:val="fr-FR"/>
        </w:rPr>
      </w:pPr>
    </w:p>
    <w:p w14:paraId="26CDF20E" w14:textId="2D8556C5" w:rsidR="00AD1169" w:rsidRPr="004B51DF" w:rsidRDefault="00AD1169" w:rsidP="00AD1169">
      <w:pPr>
        <w:ind w:left="-810"/>
        <w:jc w:val="both"/>
        <w:rPr>
          <w:b/>
          <w:bCs/>
          <w:lang w:val="fr-FR"/>
        </w:rPr>
      </w:pPr>
      <w:r w:rsidRPr="004B51DF">
        <w:rPr>
          <w:b/>
          <w:bCs/>
          <w:lang w:val="fr-FR"/>
        </w:rPr>
        <w:t>E</w:t>
      </w:r>
      <w:r w:rsidR="00F778A1" w:rsidRPr="004B51DF">
        <w:rPr>
          <w:b/>
          <w:bCs/>
          <w:lang w:val="fr-FR"/>
        </w:rPr>
        <w:t>vénement</w:t>
      </w:r>
      <w:r w:rsidRPr="004B51DF">
        <w:rPr>
          <w:b/>
          <w:bCs/>
          <w:lang w:val="fr-FR"/>
        </w:rPr>
        <w:t>s</w:t>
      </w:r>
      <w:r w:rsidR="00F778A1" w:rsidRPr="004B51DF">
        <w:rPr>
          <w:b/>
          <w:bCs/>
          <w:lang w:val="fr-FR"/>
        </w:rPr>
        <w:t xml:space="preserve"> </w:t>
      </w:r>
      <w:r w:rsidR="0084784E" w:rsidRPr="004B51DF">
        <w:rPr>
          <w:b/>
          <w:bCs/>
          <w:lang w:val="fr-FR"/>
        </w:rPr>
        <w:t>lié</w:t>
      </w:r>
      <w:r w:rsidRPr="004B51DF">
        <w:rPr>
          <w:b/>
          <w:bCs/>
          <w:lang w:val="fr-FR"/>
        </w:rPr>
        <w:t>s</w:t>
      </w:r>
      <w:r w:rsidR="0084784E" w:rsidRPr="004B51DF">
        <w:rPr>
          <w:b/>
          <w:bCs/>
          <w:lang w:val="fr-FR"/>
        </w:rPr>
        <w:t xml:space="preserve"> au projet prévu</w:t>
      </w:r>
      <w:r w:rsidR="008A7F6E">
        <w:rPr>
          <w:b/>
          <w:bCs/>
          <w:lang w:val="fr-FR"/>
        </w:rPr>
        <w:t>s</w:t>
      </w:r>
      <w:r w:rsidR="0084784E" w:rsidRPr="004B51DF">
        <w:rPr>
          <w:b/>
          <w:bCs/>
          <w:lang w:val="fr-FR"/>
        </w:rPr>
        <w:t xml:space="preserve"> au cours de</w:t>
      </w:r>
      <w:r w:rsidR="00F778A1" w:rsidRPr="004B51DF">
        <w:rPr>
          <w:b/>
          <w:bCs/>
          <w:lang w:val="fr-FR"/>
        </w:rPr>
        <w:t xml:space="preserve"> six prochains mois</w:t>
      </w:r>
      <w:r w:rsidRPr="004B51DF">
        <w:rPr>
          <w:b/>
          <w:bCs/>
          <w:lang w:val="fr-FR"/>
        </w:rPr>
        <w:t> :</w:t>
      </w:r>
    </w:p>
    <w:p w14:paraId="3C785BE9" w14:textId="77777777" w:rsidR="00333D64" w:rsidRDefault="00333D64" w:rsidP="0040514F">
      <w:pPr>
        <w:ind w:left="-810"/>
        <w:jc w:val="both"/>
        <w:rPr>
          <w:lang w:val="fr-FR"/>
        </w:rPr>
      </w:pPr>
    </w:p>
    <w:p w14:paraId="5AEAA3A2" w14:textId="3A968BA7" w:rsidR="0093773C" w:rsidRPr="005F7151" w:rsidRDefault="0093773C" w:rsidP="0040514F">
      <w:pPr>
        <w:ind w:left="-810"/>
        <w:jc w:val="both"/>
        <w:rPr>
          <w:lang w:val="fr-FR"/>
        </w:rPr>
      </w:pPr>
      <w:r w:rsidRPr="005F7151">
        <w:rPr>
          <w:lang w:val="fr-FR"/>
        </w:rPr>
        <w:t>-</w:t>
      </w:r>
      <w:r w:rsidR="0084784E" w:rsidRPr="005F7151">
        <w:rPr>
          <w:lang w:val="fr-FR"/>
        </w:rPr>
        <w:t xml:space="preserve"> L’o</w:t>
      </w:r>
      <w:r w:rsidR="00422D4D" w:rsidRPr="005F7151">
        <w:rPr>
          <w:lang w:val="fr-FR"/>
        </w:rPr>
        <w:t>rganisation d</w:t>
      </w:r>
      <w:r w:rsidR="00207307" w:rsidRPr="005F7151">
        <w:rPr>
          <w:lang w:val="fr-FR"/>
        </w:rPr>
        <w:t>es dialogues sociaux sur les résultats de la RAP ;</w:t>
      </w:r>
    </w:p>
    <w:p w14:paraId="3E38AC03" w14:textId="2EAC8D91" w:rsidR="0093773C" w:rsidRPr="005F7151" w:rsidRDefault="0093773C" w:rsidP="0040514F">
      <w:pPr>
        <w:ind w:left="-810"/>
        <w:jc w:val="both"/>
        <w:rPr>
          <w:lang w:val="fr-FR"/>
        </w:rPr>
      </w:pPr>
      <w:r w:rsidRPr="005F7151">
        <w:rPr>
          <w:lang w:val="fr-FR"/>
        </w:rPr>
        <w:t>-</w:t>
      </w:r>
      <w:r w:rsidR="0084784E" w:rsidRPr="005F7151">
        <w:rPr>
          <w:lang w:val="fr-FR"/>
        </w:rPr>
        <w:t xml:space="preserve"> </w:t>
      </w:r>
      <w:r w:rsidR="008A7F6E">
        <w:rPr>
          <w:lang w:val="fr-FR"/>
        </w:rPr>
        <w:t xml:space="preserve">La tenue du </w:t>
      </w:r>
      <w:r w:rsidR="00207307" w:rsidRPr="005F7151">
        <w:rPr>
          <w:lang w:val="fr-FR"/>
        </w:rPr>
        <w:t>forum provincial des jeunes sur les défis et perspectives de l’engagement des jeunes dans la paix, et validation du plan d’action</w:t>
      </w:r>
      <w:r w:rsidR="008A7F6E">
        <w:rPr>
          <w:lang w:val="fr-FR"/>
        </w:rPr>
        <w:t>s</w:t>
      </w:r>
      <w:r w:rsidR="00207307" w:rsidRPr="005F7151">
        <w:rPr>
          <w:lang w:val="fr-FR"/>
        </w:rPr>
        <w:t xml:space="preserve"> issu des dialogues ;</w:t>
      </w:r>
    </w:p>
    <w:p w14:paraId="144B1F40" w14:textId="00D15776" w:rsidR="00161D02" w:rsidRPr="005F7151" w:rsidRDefault="0093773C" w:rsidP="0040514F">
      <w:pPr>
        <w:ind w:left="-810"/>
        <w:jc w:val="both"/>
        <w:rPr>
          <w:lang w:val="fr-FR"/>
        </w:rPr>
      </w:pPr>
      <w:r w:rsidRPr="005F7151">
        <w:rPr>
          <w:lang w:val="fr-FR"/>
        </w:rPr>
        <w:t xml:space="preserve">- </w:t>
      </w:r>
      <w:r w:rsidR="0084784E" w:rsidRPr="005F7151">
        <w:rPr>
          <w:lang w:val="fr-FR"/>
        </w:rPr>
        <w:t>L’a</w:t>
      </w:r>
      <w:r w:rsidR="00422D4D" w:rsidRPr="005F7151">
        <w:rPr>
          <w:lang w:val="fr-FR"/>
        </w:rPr>
        <w:t>ppu</w:t>
      </w:r>
      <w:r w:rsidR="0084784E" w:rsidRPr="005F7151">
        <w:rPr>
          <w:lang w:val="fr-FR"/>
        </w:rPr>
        <w:t xml:space="preserve">i </w:t>
      </w:r>
      <w:r w:rsidR="00B54C4C">
        <w:rPr>
          <w:lang w:val="fr-FR"/>
        </w:rPr>
        <w:t>à 642</w:t>
      </w:r>
      <w:r w:rsidR="00422D4D" w:rsidRPr="005F7151">
        <w:rPr>
          <w:lang w:val="fr-FR"/>
        </w:rPr>
        <w:t xml:space="preserve"> jeunes en</w:t>
      </w:r>
      <w:r w:rsidR="00207307" w:rsidRPr="005F7151">
        <w:rPr>
          <w:lang w:val="fr-FR"/>
        </w:rPr>
        <w:t xml:space="preserve"> AGR </w:t>
      </w:r>
      <w:r w:rsidR="00AF4A2F" w:rsidRPr="005F7151">
        <w:rPr>
          <w:lang w:val="fr-FR"/>
        </w:rPr>
        <w:t>et leur organisation en groupe</w:t>
      </w:r>
      <w:r w:rsidR="0084784E" w:rsidRPr="005F7151">
        <w:rPr>
          <w:lang w:val="fr-FR"/>
        </w:rPr>
        <w:t>s</w:t>
      </w:r>
      <w:r w:rsidR="00AF4A2F" w:rsidRPr="005F7151">
        <w:rPr>
          <w:lang w:val="fr-FR"/>
        </w:rPr>
        <w:t xml:space="preserve"> de MUSO</w:t>
      </w:r>
      <w:r w:rsidR="0084784E" w:rsidRPr="005F7151">
        <w:rPr>
          <w:lang w:val="fr-FR"/>
        </w:rPr>
        <w:t> ;</w:t>
      </w:r>
    </w:p>
    <w:p w14:paraId="7BBFB190" w14:textId="75E14638" w:rsidR="00784725" w:rsidRPr="005F7151" w:rsidRDefault="0084784E" w:rsidP="0040514F">
      <w:pPr>
        <w:ind w:left="-810"/>
        <w:jc w:val="both"/>
        <w:rPr>
          <w:lang w:val="fr-FR"/>
        </w:rPr>
      </w:pPr>
      <w:r w:rsidRPr="005F7151">
        <w:rPr>
          <w:lang w:val="fr-FR"/>
        </w:rPr>
        <w:t>- L’organisation</w:t>
      </w:r>
      <w:r w:rsidR="00784725" w:rsidRPr="005F7151">
        <w:rPr>
          <w:lang w:val="fr-FR"/>
        </w:rPr>
        <w:t xml:space="preserve"> des rencontres de plaidoyer des jeunes filles et garçons venant des </w:t>
      </w:r>
      <w:r w:rsidR="00B54C4C">
        <w:rPr>
          <w:lang w:val="fr-FR"/>
        </w:rPr>
        <w:t>T</w:t>
      </w:r>
      <w:r w:rsidR="00784725" w:rsidRPr="005F7151">
        <w:rPr>
          <w:lang w:val="fr-FR"/>
        </w:rPr>
        <w:t xml:space="preserve">erritoires de </w:t>
      </w:r>
      <w:proofErr w:type="spellStart"/>
      <w:r w:rsidR="00784725" w:rsidRPr="005F7151">
        <w:rPr>
          <w:lang w:val="fr-FR"/>
        </w:rPr>
        <w:t>Kalehe</w:t>
      </w:r>
      <w:proofErr w:type="spellEnd"/>
      <w:r w:rsidR="00784725" w:rsidRPr="005F7151">
        <w:rPr>
          <w:lang w:val="fr-FR"/>
        </w:rPr>
        <w:t xml:space="preserve">, Kabare, </w:t>
      </w:r>
      <w:proofErr w:type="spellStart"/>
      <w:r w:rsidR="00784725" w:rsidRPr="005F7151">
        <w:rPr>
          <w:lang w:val="fr-FR"/>
        </w:rPr>
        <w:t>Shabunda</w:t>
      </w:r>
      <w:proofErr w:type="spellEnd"/>
      <w:r w:rsidR="00784725" w:rsidRPr="005F7151">
        <w:rPr>
          <w:lang w:val="fr-FR"/>
        </w:rPr>
        <w:t xml:space="preserve"> et </w:t>
      </w:r>
      <w:proofErr w:type="spellStart"/>
      <w:r w:rsidR="00784725" w:rsidRPr="005F7151">
        <w:rPr>
          <w:lang w:val="fr-FR"/>
        </w:rPr>
        <w:t>Walungu</w:t>
      </w:r>
      <w:proofErr w:type="spellEnd"/>
      <w:r w:rsidR="00784725" w:rsidRPr="005F7151">
        <w:rPr>
          <w:lang w:val="fr-FR"/>
        </w:rPr>
        <w:t xml:space="preserve"> auprès des autorités (</w:t>
      </w:r>
      <w:r w:rsidR="00B54C4C">
        <w:rPr>
          <w:lang w:val="fr-FR"/>
        </w:rPr>
        <w:t>A</w:t>
      </w:r>
      <w:r w:rsidR="00784725" w:rsidRPr="005F7151">
        <w:rPr>
          <w:lang w:val="fr-FR"/>
        </w:rPr>
        <w:t xml:space="preserve">ssemblée et </w:t>
      </w:r>
      <w:r w:rsidR="00B54C4C">
        <w:rPr>
          <w:lang w:val="fr-FR"/>
        </w:rPr>
        <w:t>G</w:t>
      </w:r>
      <w:r w:rsidR="00784725" w:rsidRPr="005F7151">
        <w:rPr>
          <w:lang w:val="fr-FR"/>
        </w:rPr>
        <w:t>ouvernement provincial) pour faire inscrire au budget provincial le financement des projets  de l’autonomisation des jeunes filles et garçons dans ces territoires</w:t>
      </w:r>
      <w:r w:rsidRPr="005F7151">
        <w:rPr>
          <w:lang w:val="fr-FR"/>
        </w:rPr>
        <w:t>.</w:t>
      </w:r>
    </w:p>
    <w:p w14:paraId="40C6D250" w14:textId="77777777" w:rsidR="00476758" w:rsidRPr="004B51DF" w:rsidRDefault="00476758" w:rsidP="004B51DF">
      <w:pPr>
        <w:jc w:val="both"/>
        <w:rPr>
          <w:lang w:val="fr-FR"/>
        </w:rPr>
      </w:pPr>
    </w:p>
    <w:p w14:paraId="267F15F7" w14:textId="68E694D1" w:rsidR="008C782A" w:rsidRPr="00096FC8" w:rsidRDefault="00333D64" w:rsidP="0040514F">
      <w:pPr>
        <w:ind w:left="-810"/>
        <w:jc w:val="both"/>
        <w:rPr>
          <w:b/>
          <w:bCs/>
          <w:lang w:val="fr-FR"/>
        </w:rPr>
      </w:pPr>
      <w:r>
        <w:rPr>
          <w:b/>
          <w:bCs/>
          <w:lang w:val="fr-FR"/>
        </w:rPr>
        <w:t>L’i</w:t>
      </w:r>
      <w:r w:rsidR="00476758" w:rsidRPr="00096FC8">
        <w:rPr>
          <w:b/>
          <w:bCs/>
          <w:lang w:val="fr-FR"/>
        </w:rPr>
        <w:t>mpact humain</w:t>
      </w:r>
      <w:r w:rsidRPr="00096FC8">
        <w:rPr>
          <w:b/>
          <w:bCs/>
          <w:lang w:val="fr-FR"/>
        </w:rPr>
        <w:t xml:space="preserve"> du projet : </w:t>
      </w:r>
      <w:r w:rsidR="00476758" w:rsidRPr="00096FC8">
        <w:rPr>
          <w:b/>
          <w:bCs/>
          <w:lang w:val="fr-FR"/>
        </w:rPr>
        <w:t xml:space="preserve"> </w:t>
      </w:r>
    </w:p>
    <w:p w14:paraId="70E89BA3" w14:textId="77777777" w:rsidR="00333D64" w:rsidRPr="005F7151" w:rsidRDefault="00333D64" w:rsidP="0040514F">
      <w:pPr>
        <w:ind w:left="-810"/>
        <w:jc w:val="both"/>
        <w:rPr>
          <w:lang w:val="fr-FR"/>
        </w:rPr>
      </w:pPr>
    </w:p>
    <w:p w14:paraId="24D2D75C" w14:textId="5215946D" w:rsidR="00647EEC" w:rsidRDefault="00635B6E" w:rsidP="0040514F">
      <w:pPr>
        <w:ind w:left="-810"/>
        <w:jc w:val="both"/>
        <w:rPr>
          <w:lang w:val="fr-FR"/>
        </w:rPr>
      </w:pPr>
      <w:r>
        <w:rPr>
          <w:lang w:val="fr-FR"/>
        </w:rPr>
        <w:t xml:space="preserve">Le projet a un </w:t>
      </w:r>
      <w:r w:rsidR="00647EEC" w:rsidRPr="004B51DF">
        <w:rPr>
          <w:lang w:val="fr-FR"/>
        </w:rPr>
        <w:t>impact</w:t>
      </w:r>
      <w:r>
        <w:rPr>
          <w:lang w:val="fr-FR"/>
        </w:rPr>
        <w:t xml:space="preserve"> humain réel notamment sur les femmes qui participent </w:t>
      </w:r>
      <w:r w:rsidR="00D74E04">
        <w:rPr>
          <w:lang w:val="fr-FR"/>
        </w:rPr>
        <w:t xml:space="preserve">aux actions du projet et dont la </w:t>
      </w:r>
      <w:r>
        <w:rPr>
          <w:lang w:val="fr-FR"/>
        </w:rPr>
        <w:t xml:space="preserve">considération dans la société a suffisamment changé. </w:t>
      </w:r>
      <w:r w:rsidR="00333D64">
        <w:rPr>
          <w:lang w:val="fr-FR"/>
        </w:rPr>
        <w:t>En témoigne la déclaration de</w:t>
      </w:r>
      <w:r w:rsidR="00647EEC">
        <w:rPr>
          <w:lang w:val="fr-FR"/>
        </w:rPr>
        <w:t xml:space="preserve"> Virginie, une actrice sociale</w:t>
      </w:r>
      <w:r w:rsidR="00333D64" w:rsidRPr="00333D64">
        <w:rPr>
          <w:lang w:val="fr-FR"/>
        </w:rPr>
        <w:t xml:space="preserve"> </w:t>
      </w:r>
      <w:r w:rsidR="00333D64">
        <w:rPr>
          <w:lang w:val="fr-FR"/>
        </w:rPr>
        <w:t xml:space="preserve">sur le site de </w:t>
      </w:r>
      <w:proofErr w:type="spellStart"/>
      <w:r w:rsidR="00333D64">
        <w:rPr>
          <w:lang w:val="fr-FR"/>
        </w:rPr>
        <w:t>Kaniola</w:t>
      </w:r>
      <w:proofErr w:type="spellEnd"/>
      <w:r w:rsidR="00D74E04">
        <w:rPr>
          <w:lang w:val="fr-FR"/>
        </w:rPr>
        <w:t>,</w:t>
      </w:r>
      <w:r w:rsidR="00647EEC">
        <w:rPr>
          <w:lang w:val="fr-FR"/>
        </w:rPr>
        <w:t xml:space="preserve"> membre du Noyau </w:t>
      </w:r>
      <w:proofErr w:type="spellStart"/>
      <w:r w:rsidR="00647EEC">
        <w:rPr>
          <w:lang w:val="fr-FR"/>
        </w:rPr>
        <w:t>Tujenge</w:t>
      </w:r>
      <w:proofErr w:type="spellEnd"/>
      <w:r w:rsidR="00647EEC">
        <w:rPr>
          <w:lang w:val="fr-FR"/>
        </w:rPr>
        <w:t xml:space="preserve"> </w:t>
      </w:r>
      <w:proofErr w:type="spellStart"/>
      <w:r w:rsidR="00647EEC">
        <w:rPr>
          <w:lang w:val="fr-FR"/>
        </w:rPr>
        <w:t>amani</w:t>
      </w:r>
      <w:proofErr w:type="spellEnd"/>
      <w:r w:rsidR="00647EEC">
        <w:rPr>
          <w:lang w:val="fr-FR"/>
        </w:rPr>
        <w:t xml:space="preserve"> accompagné par APC</w:t>
      </w:r>
      <w:r>
        <w:rPr>
          <w:lang w:val="fr-FR"/>
        </w:rPr>
        <w:t> : « </w:t>
      </w:r>
      <w:r w:rsidR="00D74E04">
        <w:rPr>
          <w:lang w:val="fr-FR"/>
        </w:rPr>
        <w:t>Le projet m’a beaucoup aidée</w:t>
      </w:r>
      <w:r>
        <w:rPr>
          <w:lang w:val="fr-FR"/>
        </w:rPr>
        <w:t xml:space="preserve"> à changer. N</w:t>
      </w:r>
      <w:r w:rsidR="00647EEC">
        <w:rPr>
          <w:lang w:val="fr-FR"/>
        </w:rPr>
        <w:t>’</w:t>
      </w:r>
      <w:r>
        <w:rPr>
          <w:lang w:val="fr-FR"/>
        </w:rPr>
        <w:t>a</w:t>
      </w:r>
      <w:r w:rsidR="00647EEC">
        <w:rPr>
          <w:lang w:val="fr-FR"/>
        </w:rPr>
        <w:t xml:space="preserve">yant pas </w:t>
      </w:r>
      <w:r>
        <w:rPr>
          <w:lang w:val="fr-FR"/>
        </w:rPr>
        <w:t xml:space="preserve">terminé l’école primaire, grâce aux différents ateliers </w:t>
      </w:r>
      <w:r>
        <w:rPr>
          <w:lang w:val="fr-FR"/>
        </w:rPr>
        <w:lastRenderedPageBreak/>
        <w:t>organisés dans le cadre du projet,</w:t>
      </w:r>
      <w:r w:rsidR="00333D64">
        <w:rPr>
          <w:lang w:val="fr-FR"/>
        </w:rPr>
        <w:t xml:space="preserve"> j’ai</w:t>
      </w:r>
      <w:r>
        <w:rPr>
          <w:lang w:val="fr-FR"/>
        </w:rPr>
        <w:t xml:space="preserve"> su construire un leadership autour de ma personne. Je suis devenue une référence dans ma communauté ; je suis régulièrement consultée </w:t>
      </w:r>
      <w:r w:rsidR="006306DD">
        <w:rPr>
          <w:lang w:val="fr-FR"/>
        </w:rPr>
        <w:t>par différentes organisations œuvrant dans ma zone pour participer à des rencontres importantes, y compris les réunions du conseil de sécurité local élargies</w:t>
      </w:r>
      <w:r w:rsidR="00D74E04">
        <w:rPr>
          <w:lang w:val="fr-FR"/>
        </w:rPr>
        <w:t xml:space="preserve"> à d’autres acteurs sociaux</w:t>
      </w:r>
      <w:r w:rsidR="006306DD">
        <w:rPr>
          <w:lang w:val="fr-FR"/>
        </w:rPr>
        <w:t>. Et comme membre de la structure communautaire, je suis régulièrement conviée aux séances de médiation entre les parties en conflit ».</w:t>
      </w:r>
    </w:p>
    <w:p w14:paraId="747A6278" w14:textId="42AAC09F" w:rsidR="00BA5D85" w:rsidRPr="004B51DF" w:rsidRDefault="00647EEC" w:rsidP="0040514F">
      <w:pPr>
        <w:ind w:left="-810"/>
        <w:jc w:val="both"/>
        <w:rPr>
          <w:lang w:val="fr-FR"/>
        </w:rPr>
      </w:pPr>
      <w:r w:rsidRPr="004B51DF">
        <w:rPr>
          <w:lang w:val="fr-FR"/>
        </w:rPr>
        <w:t xml:space="preserve"> </w:t>
      </w:r>
    </w:p>
    <w:p w14:paraId="16208936" w14:textId="77777777" w:rsidR="007712FB" w:rsidRPr="004B51DF" w:rsidRDefault="007712FB" w:rsidP="0040514F">
      <w:pPr>
        <w:jc w:val="both"/>
        <w:rPr>
          <w:b/>
          <w:lang w:val="fr-FR"/>
        </w:rPr>
      </w:pPr>
    </w:p>
    <w:p w14:paraId="793C9A94" w14:textId="77777777" w:rsidR="00F5504F" w:rsidRPr="005F7151" w:rsidRDefault="00476758" w:rsidP="0040514F">
      <w:pPr>
        <w:jc w:val="both"/>
        <w:rPr>
          <w:b/>
          <w:u w:val="single"/>
          <w:lang w:val="fr-FR"/>
        </w:rPr>
      </w:pPr>
      <w:r w:rsidRPr="005F7151">
        <w:rPr>
          <w:b/>
          <w:u w:val="single"/>
          <w:lang w:val="fr-FR"/>
        </w:rPr>
        <w:t>Partie II: Progrès par Résultat du projet</w:t>
      </w:r>
    </w:p>
    <w:p w14:paraId="1004CF87" w14:textId="77777777" w:rsidR="003D4CD7" w:rsidRPr="005F7151" w:rsidRDefault="003D4CD7" w:rsidP="0040514F">
      <w:pPr>
        <w:jc w:val="both"/>
        <w:rPr>
          <w:b/>
          <w:u w:val="single"/>
          <w:lang w:val="fr-FR"/>
        </w:rPr>
      </w:pPr>
    </w:p>
    <w:p w14:paraId="239A1CE0" w14:textId="24347D07" w:rsidR="005D15A3" w:rsidRPr="005F7151" w:rsidRDefault="005D15A3" w:rsidP="0040514F">
      <w:pPr>
        <w:ind w:left="-720"/>
        <w:jc w:val="both"/>
        <w:rPr>
          <w:b/>
          <w:lang w:val="fr-FR"/>
        </w:rPr>
      </w:pPr>
      <w:r w:rsidRPr="005F7151">
        <w:rPr>
          <w:b/>
          <w:u w:val="single"/>
          <w:lang w:val="fr-FR"/>
        </w:rPr>
        <w:t>Résultat 1</w:t>
      </w:r>
      <w:r w:rsidR="004B51DF">
        <w:rPr>
          <w:b/>
          <w:u w:val="single"/>
          <w:lang w:val="fr-FR"/>
        </w:rPr>
        <w:t xml:space="preserve"> </w:t>
      </w:r>
      <w:r w:rsidRPr="005F7151">
        <w:rPr>
          <w:b/>
          <w:u w:val="single"/>
          <w:lang w:val="fr-FR"/>
        </w:rPr>
        <w:t>:</w:t>
      </w:r>
      <w:r w:rsidR="00816A6E" w:rsidRPr="005F7151">
        <w:rPr>
          <w:b/>
          <w:lang w:val="fr-FR"/>
        </w:rPr>
        <w:t xml:space="preserve"> </w:t>
      </w:r>
      <w:r w:rsidR="00816A6E" w:rsidRPr="005F7151">
        <w:rPr>
          <w:lang w:val="fr-FR"/>
        </w:rPr>
        <w:t xml:space="preserve">Les jeunes filles et garçons s’engagent dans les structures communautaires de paix et participent activement avec les autorités locales et leaders locaux aux actions de réduction de violences communautaires dans les Territoires de </w:t>
      </w:r>
      <w:proofErr w:type="spellStart"/>
      <w:r w:rsidR="00816A6E" w:rsidRPr="005F7151">
        <w:rPr>
          <w:lang w:val="fr-FR"/>
        </w:rPr>
        <w:t>Kalehe</w:t>
      </w:r>
      <w:proofErr w:type="spellEnd"/>
      <w:r w:rsidR="00816A6E" w:rsidRPr="005F7151">
        <w:rPr>
          <w:lang w:val="fr-FR"/>
        </w:rPr>
        <w:t xml:space="preserve">, </w:t>
      </w:r>
      <w:proofErr w:type="spellStart"/>
      <w:r w:rsidR="00816A6E" w:rsidRPr="005F7151">
        <w:rPr>
          <w:lang w:val="fr-FR"/>
        </w:rPr>
        <w:t>Shabunda</w:t>
      </w:r>
      <w:proofErr w:type="spellEnd"/>
      <w:r w:rsidR="00816A6E" w:rsidRPr="005F7151">
        <w:rPr>
          <w:lang w:val="fr-FR"/>
        </w:rPr>
        <w:t xml:space="preserve">, Kabare et </w:t>
      </w:r>
      <w:proofErr w:type="spellStart"/>
      <w:r w:rsidR="00816A6E" w:rsidRPr="005F7151">
        <w:rPr>
          <w:lang w:val="fr-FR"/>
        </w:rPr>
        <w:t>Walungu</w:t>
      </w:r>
      <w:proofErr w:type="spellEnd"/>
      <w:r w:rsidR="009D080B">
        <w:rPr>
          <w:lang w:val="fr-FR"/>
        </w:rPr>
        <w:t>.</w:t>
      </w:r>
    </w:p>
    <w:p w14:paraId="6A528501" w14:textId="77777777" w:rsidR="005D15A3" w:rsidRPr="005F7151" w:rsidRDefault="005D15A3" w:rsidP="0040514F">
      <w:pPr>
        <w:ind w:left="-720"/>
        <w:jc w:val="both"/>
        <w:rPr>
          <w:b/>
          <w:lang w:val="fr-FR"/>
        </w:rPr>
      </w:pPr>
    </w:p>
    <w:p w14:paraId="7AC56A13" w14:textId="359ECCD8" w:rsidR="005D15A3" w:rsidRPr="005F7151" w:rsidRDefault="00692696" w:rsidP="004051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Pr>
          <w:lang w:val="fr-FR"/>
        </w:rPr>
        <w:t>E</w:t>
      </w:r>
      <w:r w:rsidR="005D15A3" w:rsidRPr="005F7151">
        <w:rPr>
          <w:lang w:val="fr-FR"/>
        </w:rPr>
        <w:t>tat actuel des progrès du résultat:</w:t>
      </w:r>
      <w:r w:rsidR="005D15A3" w:rsidRPr="005F7151">
        <w:rPr>
          <w:b/>
          <w:lang w:val="fr-FR"/>
        </w:rPr>
        <w:t xml:space="preserve"> </w:t>
      </w:r>
      <w:r w:rsidR="00816A6E" w:rsidRPr="005F7151">
        <w:rPr>
          <w:b/>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4" w:name="Dropdown2"/>
      <w:r w:rsidR="00816A6E" w:rsidRPr="005F7151">
        <w:rPr>
          <w:b/>
          <w:lang w:val="fr-FR"/>
        </w:rPr>
        <w:instrText xml:space="preserve"> FORMDROPDOWN </w:instrText>
      </w:r>
      <w:r w:rsidR="00B608DB">
        <w:rPr>
          <w:b/>
        </w:rPr>
      </w:r>
      <w:r w:rsidR="00B608DB">
        <w:rPr>
          <w:b/>
        </w:rPr>
        <w:fldChar w:fldCharType="separate"/>
      </w:r>
      <w:r w:rsidR="00816A6E" w:rsidRPr="005F7151">
        <w:rPr>
          <w:b/>
        </w:rPr>
        <w:fldChar w:fldCharType="end"/>
      </w:r>
      <w:bookmarkEnd w:id="4"/>
    </w:p>
    <w:p w14:paraId="02835EA1" w14:textId="77777777" w:rsidR="002E1CED" w:rsidRPr="005F7151" w:rsidRDefault="002E1CED" w:rsidP="0040514F">
      <w:pPr>
        <w:ind w:left="-720"/>
        <w:jc w:val="both"/>
        <w:rPr>
          <w:b/>
          <w:lang w:val="fr-FR"/>
        </w:rPr>
      </w:pPr>
    </w:p>
    <w:p w14:paraId="04D2068E" w14:textId="0CAD4A5E" w:rsidR="005216B2" w:rsidRPr="005F7151" w:rsidRDefault="005D15A3" w:rsidP="0040514F">
      <w:pPr>
        <w:ind w:left="-720"/>
        <w:jc w:val="both"/>
        <w:rPr>
          <w:i/>
          <w:lang w:val="fr-FR"/>
        </w:rPr>
      </w:pPr>
      <w:r w:rsidRPr="005F7151">
        <w:rPr>
          <w:b/>
          <w:lang w:val="fr-FR"/>
        </w:rPr>
        <w:t>R</w:t>
      </w:r>
      <w:r w:rsidR="00B1692F">
        <w:rPr>
          <w:b/>
          <w:lang w:val="fr-FR"/>
        </w:rPr>
        <w:t>é</w:t>
      </w:r>
      <w:r w:rsidRPr="005F7151">
        <w:rPr>
          <w:b/>
          <w:lang w:val="fr-FR"/>
        </w:rPr>
        <w:t xml:space="preserve">sumé de </w:t>
      </w:r>
      <w:r w:rsidRPr="005F7151">
        <w:rPr>
          <w:b/>
          <w:bCs/>
          <w:lang w:val="fr-FR"/>
        </w:rPr>
        <w:t>progrès</w:t>
      </w:r>
      <w:r w:rsidR="004B51DF">
        <w:rPr>
          <w:b/>
          <w:bCs/>
          <w:lang w:val="fr-FR"/>
        </w:rPr>
        <w:t xml:space="preserve"> </w:t>
      </w:r>
      <w:r w:rsidR="003235DF" w:rsidRPr="005F7151">
        <w:rPr>
          <w:b/>
          <w:lang w:val="fr-FR"/>
        </w:rPr>
        <w:t xml:space="preserve">: </w:t>
      </w:r>
    </w:p>
    <w:p w14:paraId="28818494" w14:textId="3F252D67" w:rsidR="00692696" w:rsidRPr="005F7151" w:rsidRDefault="00AB0A3C" w:rsidP="001F7DD2">
      <w:pPr>
        <w:ind w:left="-720"/>
        <w:jc w:val="both"/>
        <w:rPr>
          <w:lang w:val="fr-FR"/>
        </w:rPr>
      </w:pPr>
      <w:r w:rsidRPr="005F7151">
        <w:rPr>
          <w:lang w:val="fr-FR"/>
        </w:rPr>
        <w:t>Le progrès de ce résultat est sur la bonne voie et cela se man</w:t>
      </w:r>
      <w:r w:rsidR="0022143C" w:rsidRPr="005F7151">
        <w:rPr>
          <w:lang w:val="fr-FR"/>
        </w:rPr>
        <w:t xml:space="preserve">ifeste à travers les éléments </w:t>
      </w:r>
      <w:r w:rsidR="00692696">
        <w:rPr>
          <w:lang w:val="fr-FR"/>
        </w:rPr>
        <w:t xml:space="preserve">suivants : </w:t>
      </w:r>
    </w:p>
    <w:p w14:paraId="6AF619D1" w14:textId="6C6E1836" w:rsidR="00A52B61" w:rsidRPr="005F7151" w:rsidRDefault="00816A6E" w:rsidP="0040514F">
      <w:pPr>
        <w:ind w:left="-720"/>
        <w:jc w:val="both"/>
        <w:rPr>
          <w:lang w:val="fr-FR"/>
        </w:rPr>
      </w:pPr>
      <w:r w:rsidRPr="005F7151">
        <w:rPr>
          <w:lang w:val="fr-FR"/>
        </w:rPr>
        <w:t xml:space="preserve">20 structures communautaires composées de 260 membres, dont 110 femmes (soit 42,3% de femmes) et 139 jeunes (soit 53,5% de jeunes), sont opérationnelles dans les Territoires de Kabare, </w:t>
      </w:r>
      <w:proofErr w:type="spellStart"/>
      <w:r w:rsidRPr="005F7151">
        <w:rPr>
          <w:lang w:val="fr-FR"/>
        </w:rPr>
        <w:t>Kalehe</w:t>
      </w:r>
      <w:proofErr w:type="spellEnd"/>
      <w:r w:rsidRPr="005F7151">
        <w:rPr>
          <w:lang w:val="fr-FR"/>
        </w:rPr>
        <w:t xml:space="preserve">, </w:t>
      </w:r>
      <w:proofErr w:type="spellStart"/>
      <w:r w:rsidRPr="005F7151">
        <w:rPr>
          <w:lang w:val="fr-FR"/>
        </w:rPr>
        <w:t>Shabunda</w:t>
      </w:r>
      <w:proofErr w:type="spellEnd"/>
      <w:r w:rsidRPr="005F7151">
        <w:rPr>
          <w:lang w:val="fr-FR"/>
        </w:rPr>
        <w:t xml:space="preserve"> et </w:t>
      </w:r>
      <w:proofErr w:type="spellStart"/>
      <w:r w:rsidRPr="005F7151">
        <w:rPr>
          <w:lang w:val="fr-FR"/>
        </w:rPr>
        <w:t>Walungu</w:t>
      </w:r>
      <w:proofErr w:type="spellEnd"/>
      <w:r w:rsidRPr="005F7151">
        <w:rPr>
          <w:lang w:val="fr-FR"/>
        </w:rPr>
        <w:t>. Ces structures ont été renforcées en capacités sur les notions de conflit</w:t>
      </w:r>
      <w:r w:rsidR="004F44D9" w:rsidRPr="005F7151">
        <w:rPr>
          <w:lang w:val="fr-FR"/>
        </w:rPr>
        <w:t>, les techniques de médiation,</w:t>
      </w:r>
      <w:r w:rsidRPr="005F7151">
        <w:rPr>
          <w:lang w:val="fr-FR"/>
        </w:rPr>
        <w:t xml:space="preserve"> de sensibilisation</w:t>
      </w:r>
      <w:r w:rsidR="004F44D9" w:rsidRPr="005F7151">
        <w:rPr>
          <w:lang w:val="fr-FR"/>
        </w:rPr>
        <w:t>, en techniques de plaidoyer, en approche</w:t>
      </w:r>
      <w:r w:rsidR="004B51DF">
        <w:rPr>
          <w:lang w:val="fr-FR"/>
        </w:rPr>
        <w:t xml:space="preserve"> </w:t>
      </w:r>
      <w:r w:rsidR="009B40EA" w:rsidRPr="005F7151">
        <w:rPr>
          <w:lang w:val="fr-FR"/>
        </w:rPr>
        <w:t>M</w:t>
      </w:r>
      <w:r w:rsidR="004F44D9" w:rsidRPr="005F7151">
        <w:rPr>
          <w:lang w:val="fr-FR"/>
        </w:rPr>
        <w:t>USO</w:t>
      </w:r>
      <w:r w:rsidR="00100E35" w:rsidRPr="005F7151">
        <w:rPr>
          <w:lang w:val="fr-FR"/>
        </w:rPr>
        <w:t xml:space="preserve"> et sur la </w:t>
      </w:r>
      <w:r w:rsidR="00692696">
        <w:rPr>
          <w:lang w:val="fr-FR"/>
        </w:rPr>
        <w:t>RAP</w:t>
      </w:r>
      <w:r w:rsidR="00AE74BE" w:rsidRPr="005F7151">
        <w:rPr>
          <w:lang w:val="fr-FR"/>
        </w:rPr>
        <w:t>. L</w:t>
      </w:r>
      <w:r w:rsidRPr="005F7151">
        <w:rPr>
          <w:lang w:val="fr-FR"/>
        </w:rPr>
        <w:t>es</w:t>
      </w:r>
      <w:r w:rsidR="00AE74BE" w:rsidRPr="005F7151">
        <w:rPr>
          <w:lang w:val="fr-FR"/>
        </w:rPr>
        <w:t xml:space="preserve"> membres de ces structures sont capables de mettre en application les</w:t>
      </w:r>
      <w:r w:rsidRPr="005F7151">
        <w:rPr>
          <w:lang w:val="fr-FR"/>
        </w:rPr>
        <w:t xml:space="preserve"> connaissances</w:t>
      </w:r>
      <w:r w:rsidR="00AE74BE" w:rsidRPr="005F7151">
        <w:rPr>
          <w:lang w:val="fr-FR"/>
        </w:rPr>
        <w:t xml:space="preserve"> acquises, ce qui leur </w:t>
      </w:r>
      <w:r w:rsidRPr="005F7151">
        <w:rPr>
          <w:lang w:val="fr-FR"/>
        </w:rPr>
        <w:t>perm</w:t>
      </w:r>
      <w:r w:rsidR="00AE74BE" w:rsidRPr="005F7151">
        <w:rPr>
          <w:lang w:val="fr-FR"/>
        </w:rPr>
        <w:t xml:space="preserve">et </w:t>
      </w:r>
      <w:r w:rsidRPr="005F7151">
        <w:rPr>
          <w:lang w:val="fr-FR"/>
        </w:rPr>
        <w:t>de faciliter des séances de médiation entre les parties en conflit</w:t>
      </w:r>
      <w:r w:rsidR="009B40EA" w:rsidRPr="005F7151">
        <w:rPr>
          <w:lang w:val="fr-FR"/>
        </w:rPr>
        <w:t xml:space="preserve">, d’élaborer les stratégies de plaidoyer et </w:t>
      </w:r>
      <w:r w:rsidR="00B1692F">
        <w:rPr>
          <w:lang w:val="fr-FR"/>
        </w:rPr>
        <w:t>de mettre</w:t>
      </w:r>
      <w:r w:rsidR="009B40EA" w:rsidRPr="005F7151">
        <w:rPr>
          <w:lang w:val="fr-FR"/>
        </w:rPr>
        <w:t xml:space="preserve"> en place des groupes des </w:t>
      </w:r>
      <w:r w:rsidR="00BE3B8D" w:rsidRPr="005F7151">
        <w:rPr>
          <w:lang w:val="fr-FR"/>
        </w:rPr>
        <w:t>MUSO</w:t>
      </w:r>
      <w:r w:rsidRPr="005F7151">
        <w:rPr>
          <w:lang w:val="fr-FR"/>
        </w:rPr>
        <w:t xml:space="preserve">. </w:t>
      </w:r>
      <w:r w:rsidR="00A52B61" w:rsidRPr="005F7151">
        <w:rPr>
          <w:lang w:val="fr-FR"/>
        </w:rPr>
        <w:t xml:space="preserve">Dans le cadre de la </w:t>
      </w:r>
      <w:r w:rsidR="00C45881" w:rsidRPr="005F7151">
        <w:rPr>
          <w:lang w:val="fr-FR"/>
        </w:rPr>
        <w:t>dissémination</w:t>
      </w:r>
      <w:r w:rsidR="00A52B61" w:rsidRPr="005F7151">
        <w:rPr>
          <w:lang w:val="fr-FR"/>
        </w:rPr>
        <w:t xml:space="preserve"> des formations reçu</w:t>
      </w:r>
      <w:r w:rsidR="00F964EA" w:rsidRPr="005F7151">
        <w:rPr>
          <w:lang w:val="fr-FR"/>
        </w:rPr>
        <w:t>e</w:t>
      </w:r>
      <w:r w:rsidR="00A52B61" w:rsidRPr="005F7151">
        <w:rPr>
          <w:lang w:val="fr-FR"/>
        </w:rPr>
        <w:t xml:space="preserve">s, les structures communautaires ont renforcé aussi les capacités des autres membres des communautés à travers les ateliers de restitution des formations acquises, </w:t>
      </w:r>
      <w:r w:rsidR="00383073" w:rsidRPr="005F7151">
        <w:rPr>
          <w:lang w:val="fr-FR"/>
        </w:rPr>
        <w:t>752 pour</w:t>
      </w:r>
      <w:r w:rsidR="00A52B61" w:rsidRPr="005F7151">
        <w:rPr>
          <w:lang w:val="fr-FR"/>
        </w:rPr>
        <w:t xml:space="preserve"> la formation</w:t>
      </w:r>
      <w:r w:rsidR="004B51DF">
        <w:rPr>
          <w:lang w:val="fr-FR"/>
        </w:rPr>
        <w:t xml:space="preserve"> </w:t>
      </w:r>
      <w:r w:rsidR="00B1692F">
        <w:rPr>
          <w:lang w:val="fr-FR"/>
        </w:rPr>
        <w:t>en</w:t>
      </w:r>
      <w:r w:rsidR="00A52B61" w:rsidRPr="005F7151">
        <w:rPr>
          <w:lang w:val="fr-FR"/>
        </w:rPr>
        <w:t xml:space="preserve"> techniques de plaidoyer </w:t>
      </w:r>
      <w:r w:rsidR="00B1692F">
        <w:rPr>
          <w:lang w:val="fr-FR"/>
        </w:rPr>
        <w:t xml:space="preserve">et en </w:t>
      </w:r>
      <w:r w:rsidR="00A52B61" w:rsidRPr="005F7151">
        <w:rPr>
          <w:lang w:val="fr-FR"/>
        </w:rPr>
        <w:t xml:space="preserve">transformation des conflits, </w:t>
      </w:r>
      <w:r w:rsidR="00627AE5" w:rsidRPr="005F7151">
        <w:rPr>
          <w:lang w:val="fr-FR"/>
        </w:rPr>
        <w:t>656</w:t>
      </w:r>
      <w:r w:rsidR="00A52B61" w:rsidRPr="005F7151">
        <w:rPr>
          <w:lang w:val="fr-FR"/>
        </w:rPr>
        <w:t xml:space="preserve"> sur l’approche MUSO</w:t>
      </w:r>
      <w:r w:rsidR="00C45881" w:rsidRPr="005F7151">
        <w:rPr>
          <w:lang w:val="fr-FR"/>
        </w:rPr>
        <w:t>. A travers ces formations</w:t>
      </w:r>
      <w:r w:rsidR="00FC1A68">
        <w:rPr>
          <w:lang w:val="fr-FR"/>
        </w:rPr>
        <w:t>,</w:t>
      </w:r>
      <w:r w:rsidR="00C45881" w:rsidRPr="005F7151">
        <w:rPr>
          <w:lang w:val="fr-FR"/>
        </w:rPr>
        <w:t xml:space="preserve"> les capacités de résilience communautaire s’améliorent progressivement du fait que les acteurs locaux deviennent capables d’agir sur les conflits eux-mêmes.</w:t>
      </w:r>
      <w:r w:rsidR="00AE74BE" w:rsidRPr="005F7151">
        <w:rPr>
          <w:lang w:val="fr-FR"/>
        </w:rPr>
        <w:t xml:space="preserve"> </w:t>
      </w:r>
      <w:r w:rsidR="00C45881" w:rsidRPr="005F7151">
        <w:rPr>
          <w:lang w:val="fr-FR"/>
        </w:rPr>
        <w:t>En plus, grâce à ce processus, les membres des communautés font confiance à ces structures communautaires et s’y réfèrent en cas des conflits</w:t>
      </w:r>
      <w:r w:rsidR="00F964EA" w:rsidRPr="005F7151">
        <w:rPr>
          <w:lang w:val="fr-FR"/>
        </w:rPr>
        <w:t>.</w:t>
      </w:r>
      <w:r w:rsidR="00C45881" w:rsidRPr="005F7151">
        <w:rPr>
          <w:lang w:val="fr-FR"/>
        </w:rPr>
        <w:t xml:space="preserve"> </w:t>
      </w:r>
      <w:r w:rsidRPr="005F7151">
        <w:rPr>
          <w:lang w:val="fr-FR"/>
        </w:rPr>
        <w:t xml:space="preserve">De ce fait, </w:t>
      </w:r>
      <w:r w:rsidR="0017640C">
        <w:rPr>
          <w:lang w:val="fr-FR"/>
        </w:rPr>
        <w:t>348</w:t>
      </w:r>
      <w:r w:rsidR="0017640C" w:rsidRPr="005F7151">
        <w:rPr>
          <w:lang w:val="fr-FR"/>
        </w:rPr>
        <w:t xml:space="preserve"> </w:t>
      </w:r>
      <w:r w:rsidRPr="005F7151">
        <w:rPr>
          <w:lang w:val="fr-FR"/>
        </w:rPr>
        <w:t>conflits (foncier</w:t>
      </w:r>
      <w:r w:rsidR="00FC1A68">
        <w:rPr>
          <w:lang w:val="fr-FR"/>
        </w:rPr>
        <w:t>s</w:t>
      </w:r>
      <w:r w:rsidRPr="005F7151">
        <w:rPr>
          <w:lang w:val="fr-FR"/>
        </w:rPr>
        <w:t>, héritage, paiement de dette, vol) ont été résolus, contribua</w:t>
      </w:r>
      <w:r w:rsidR="00F72065" w:rsidRPr="005F7151">
        <w:rPr>
          <w:lang w:val="fr-FR"/>
        </w:rPr>
        <w:t xml:space="preserve">nt à la réconciliation entre </w:t>
      </w:r>
      <w:r w:rsidR="0017640C">
        <w:rPr>
          <w:lang w:val="fr-FR"/>
        </w:rPr>
        <w:t>696</w:t>
      </w:r>
      <w:r w:rsidR="0017640C" w:rsidRPr="005F7151">
        <w:rPr>
          <w:lang w:val="fr-FR"/>
        </w:rPr>
        <w:t xml:space="preserve"> </w:t>
      </w:r>
      <w:r w:rsidRPr="005F7151">
        <w:rPr>
          <w:lang w:val="fr-FR"/>
        </w:rPr>
        <w:t>familles. Ces mêmes structures impliquant les jeunes ont organisé des séances de sensibilisation</w:t>
      </w:r>
      <w:r w:rsidR="00F72065" w:rsidRPr="005F7151">
        <w:rPr>
          <w:lang w:val="fr-FR"/>
        </w:rPr>
        <w:t xml:space="preserve"> au profit </w:t>
      </w:r>
      <w:r w:rsidR="00AE4AA7">
        <w:rPr>
          <w:lang w:val="fr-FR"/>
        </w:rPr>
        <w:t xml:space="preserve">de </w:t>
      </w:r>
      <w:r w:rsidR="0017640C">
        <w:rPr>
          <w:lang w:val="fr-FR"/>
        </w:rPr>
        <w:t>12 603</w:t>
      </w:r>
      <w:r w:rsidR="00F72065" w:rsidRPr="005F7151">
        <w:rPr>
          <w:lang w:val="fr-FR"/>
        </w:rPr>
        <w:t xml:space="preserve"> personnes dont </w:t>
      </w:r>
      <w:r w:rsidR="0017640C">
        <w:rPr>
          <w:lang w:val="fr-FR"/>
        </w:rPr>
        <w:t>3 396</w:t>
      </w:r>
      <w:r w:rsidR="00F72065" w:rsidRPr="005F7151">
        <w:rPr>
          <w:lang w:val="fr-FR"/>
        </w:rPr>
        <w:t xml:space="preserve"> femmes, </w:t>
      </w:r>
      <w:r w:rsidR="0017640C">
        <w:rPr>
          <w:lang w:val="fr-FR"/>
        </w:rPr>
        <w:t>2 930</w:t>
      </w:r>
      <w:r w:rsidR="00F72065" w:rsidRPr="005F7151">
        <w:rPr>
          <w:lang w:val="fr-FR"/>
        </w:rPr>
        <w:t xml:space="preserve"> jeunes filles et </w:t>
      </w:r>
      <w:r w:rsidR="0017640C">
        <w:rPr>
          <w:lang w:val="fr-FR"/>
        </w:rPr>
        <w:t>2 711</w:t>
      </w:r>
      <w:r w:rsidR="00F72065" w:rsidRPr="005F7151">
        <w:rPr>
          <w:lang w:val="fr-FR"/>
        </w:rPr>
        <w:t xml:space="preserve"> garçons et </w:t>
      </w:r>
      <w:r w:rsidR="00F136CE">
        <w:rPr>
          <w:lang w:val="fr-FR"/>
        </w:rPr>
        <w:t xml:space="preserve"> </w:t>
      </w:r>
      <w:r w:rsidR="0017640C">
        <w:rPr>
          <w:lang w:val="fr-FR"/>
        </w:rPr>
        <w:t>3 407</w:t>
      </w:r>
      <w:r w:rsidR="00F72065" w:rsidRPr="005F7151">
        <w:rPr>
          <w:lang w:val="fr-FR"/>
        </w:rPr>
        <w:t xml:space="preserve"> hommes</w:t>
      </w:r>
      <w:r w:rsidRPr="005F7151">
        <w:rPr>
          <w:lang w:val="fr-FR"/>
        </w:rPr>
        <w:t xml:space="preserve"> sur la culture de dialogue, la divagation des bêtes, la résolution pacifique des conflits, le vivre-ensemble, la désolidarisation des membres des communautés</w:t>
      </w:r>
      <w:r w:rsidR="00F964EA" w:rsidRPr="005F7151">
        <w:rPr>
          <w:lang w:val="fr-FR"/>
        </w:rPr>
        <w:t xml:space="preserve"> des</w:t>
      </w:r>
      <w:r w:rsidR="00EB4E20" w:rsidRPr="005F7151">
        <w:rPr>
          <w:lang w:val="fr-FR"/>
        </w:rPr>
        <w:t xml:space="preserve"> groupes armés</w:t>
      </w:r>
      <w:r w:rsidRPr="005F7151">
        <w:rPr>
          <w:lang w:val="fr-FR"/>
        </w:rPr>
        <w:t xml:space="preserve"> </w:t>
      </w:r>
      <w:r w:rsidR="00EB4E20" w:rsidRPr="005F7151">
        <w:rPr>
          <w:lang w:val="fr-FR"/>
        </w:rPr>
        <w:t>et les conséquences de</w:t>
      </w:r>
      <w:r w:rsidRPr="005F7151">
        <w:rPr>
          <w:lang w:val="fr-FR"/>
        </w:rPr>
        <w:t xml:space="preserve"> recrutement des jeunes par les groupes armés. Ces séances ont permis aux membres de la communauté e</w:t>
      </w:r>
      <w:r w:rsidR="00EB4E20" w:rsidRPr="005F7151">
        <w:rPr>
          <w:lang w:val="fr-FR"/>
        </w:rPr>
        <w:t>t aux jeunes de se désolidariser</w:t>
      </w:r>
      <w:r w:rsidRPr="005F7151">
        <w:rPr>
          <w:lang w:val="fr-FR"/>
        </w:rPr>
        <w:t xml:space="preserve"> progressivement des groupes armés (200 jeunes démobilisés, </w:t>
      </w:r>
      <w:r w:rsidR="00EB4E20" w:rsidRPr="005F7151">
        <w:rPr>
          <w:lang w:val="fr-FR"/>
        </w:rPr>
        <w:t xml:space="preserve">57 armes et munitions remises) </w:t>
      </w:r>
      <w:r w:rsidRPr="005F7151">
        <w:rPr>
          <w:lang w:val="fr-FR"/>
        </w:rPr>
        <w:t>et de réduire la consommation des boissons fortement alcoolisées</w:t>
      </w:r>
      <w:r w:rsidR="004238B7">
        <w:rPr>
          <w:lang w:val="fr-FR"/>
        </w:rPr>
        <w:t xml:space="preserve">, </w:t>
      </w:r>
      <w:r w:rsidRPr="005F7151">
        <w:rPr>
          <w:lang w:val="fr-FR"/>
        </w:rPr>
        <w:t>source</w:t>
      </w:r>
      <w:r w:rsidR="004238B7">
        <w:rPr>
          <w:lang w:val="fr-FR"/>
        </w:rPr>
        <w:t>s</w:t>
      </w:r>
      <w:r w:rsidRPr="005F7151">
        <w:rPr>
          <w:lang w:val="fr-FR"/>
        </w:rPr>
        <w:t xml:space="preserve"> de violences.   </w:t>
      </w:r>
    </w:p>
    <w:p w14:paraId="07CFF344" w14:textId="660F0C41" w:rsidR="00816A6E" w:rsidRPr="005F7151" w:rsidRDefault="00816A6E" w:rsidP="0040514F">
      <w:pPr>
        <w:ind w:left="-720"/>
        <w:jc w:val="both"/>
        <w:rPr>
          <w:b/>
          <w:lang w:val="fr-FR"/>
        </w:rPr>
      </w:pPr>
      <w:r w:rsidRPr="005F7151">
        <w:rPr>
          <w:lang w:val="fr-FR"/>
        </w:rPr>
        <w:t>Ces résultats témoignent de l'engagement des jeunes, des autorités et des structures communautaires dans la mise en œuvre des actions de consolidation de la paix</w:t>
      </w:r>
      <w:r w:rsidR="00FC1A68">
        <w:rPr>
          <w:lang w:val="fr-FR"/>
        </w:rPr>
        <w:t>,</w:t>
      </w:r>
      <w:r w:rsidRPr="005F7151">
        <w:rPr>
          <w:lang w:val="fr-FR"/>
        </w:rPr>
        <w:t xml:space="preserve"> et ont contribué à la réduction des violences communau</w:t>
      </w:r>
      <w:r w:rsidR="00F964EA" w:rsidRPr="005F7151">
        <w:rPr>
          <w:lang w:val="fr-FR"/>
        </w:rPr>
        <w:t xml:space="preserve">taires dans les sites du projet, notamment </w:t>
      </w:r>
      <w:r w:rsidR="00397318" w:rsidRPr="005F7151">
        <w:rPr>
          <w:lang w:val="fr-FR"/>
        </w:rPr>
        <w:t xml:space="preserve">la réduction de cas de pillage, de kidnapping, de rançonnement et l’éradication de certains groupes (à </w:t>
      </w:r>
      <w:proofErr w:type="spellStart"/>
      <w:r w:rsidR="00397318" w:rsidRPr="005F7151">
        <w:rPr>
          <w:lang w:val="fr-FR"/>
        </w:rPr>
        <w:t>Bunyakiri</w:t>
      </w:r>
      <w:proofErr w:type="spellEnd"/>
      <w:r w:rsidR="00397318" w:rsidRPr="005F7151">
        <w:rPr>
          <w:lang w:val="fr-FR"/>
        </w:rPr>
        <w:t>, les groupes armés sont passés de 35 à 5).</w:t>
      </w:r>
    </w:p>
    <w:p w14:paraId="54BBBF6E" w14:textId="77777777" w:rsidR="00627A1C" w:rsidRPr="005F7151" w:rsidRDefault="00627A1C" w:rsidP="004B51DF">
      <w:pPr>
        <w:jc w:val="both"/>
        <w:rPr>
          <w:b/>
          <w:lang w:val="fr-FR"/>
        </w:rPr>
      </w:pPr>
    </w:p>
    <w:p w14:paraId="41ABD3CD" w14:textId="782F3538" w:rsidR="00161D02" w:rsidRPr="005F7151" w:rsidRDefault="005A2937" w:rsidP="0040514F">
      <w:pPr>
        <w:ind w:left="-720"/>
        <w:jc w:val="both"/>
        <w:rPr>
          <w:b/>
          <w:lang w:val="fr-FR"/>
        </w:rPr>
      </w:pPr>
      <w:r>
        <w:rPr>
          <w:b/>
          <w:bCs/>
          <w:lang w:val="fr-FR"/>
        </w:rPr>
        <w:t>A</w:t>
      </w:r>
      <w:r w:rsidR="005D15A3" w:rsidRPr="005F7151">
        <w:rPr>
          <w:b/>
          <w:bCs/>
          <w:lang w:val="fr-FR"/>
        </w:rPr>
        <w:t>nalyse sur la manière dont l'égalité entre les sexes et l'autonomisation des femmes et / ou l'inclusion</w:t>
      </w:r>
      <w:r w:rsidR="00675507" w:rsidRPr="005F7151">
        <w:rPr>
          <w:b/>
          <w:bCs/>
          <w:lang w:val="fr-FR"/>
        </w:rPr>
        <w:t xml:space="preserve"> </w:t>
      </w:r>
      <w:r w:rsidR="005D15A3" w:rsidRPr="005F7151">
        <w:rPr>
          <w:b/>
          <w:bCs/>
          <w:lang w:val="fr-FR"/>
        </w:rPr>
        <w:t xml:space="preserve">et la réactivité </w:t>
      </w:r>
      <w:r w:rsidR="00675507" w:rsidRPr="005F7151">
        <w:rPr>
          <w:b/>
          <w:bCs/>
          <w:lang w:val="fr-FR"/>
        </w:rPr>
        <w:t>aux besoins des</w:t>
      </w:r>
      <w:r w:rsidR="005D15A3" w:rsidRPr="005F7151">
        <w:rPr>
          <w:b/>
          <w:bCs/>
          <w:lang w:val="fr-FR"/>
        </w:rPr>
        <w:t xml:space="preserve"> jeunes ont été assurées dans le cadre de ce résultat</w:t>
      </w:r>
      <w:r w:rsidR="00161D02" w:rsidRPr="005F7151">
        <w:rPr>
          <w:b/>
          <w:lang w:val="fr-FR"/>
        </w:rPr>
        <w:t xml:space="preserve">: </w:t>
      </w:r>
    </w:p>
    <w:p w14:paraId="076AB604" w14:textId="3FB801E6" w:rsidR="00F72065" w:rsidRPr="005F7151" w:rsidRDefault="00816A6E" w:rsidP="001F7DD2">
      <w:pPr>
        <w:ind w:left="-720"/>
        <w:jc w:val="both"/>
        <w:rPr>
          <w:lang w:val="fr-FR"/>
        </w:rPr>
      </w:pPr>
      <w:r w:rsidRPr="005F7151">
        <w:rPr>
          <w:lang w:val="fr-FR"/>
        </w:rPr>
        <w:t>Dans</w:t>
      </w:r>
      <w:r w:rsidR="00F72065" w:rsidRPr="005F7151">
        <w:rPr>
          <w:lang w:val="fr-FR"/>
        </w:rPr>
        <w:t xml:space="preserve"> ce résultat spécifique, sur </w:t>
      </w:r>
      <w:r w:rsidR="00F136CE">
        <w:rPr>
          <w:lang w:val="fr-FR"/>
        </w:rPr>
        <w:t>12 603</w:t>
      </w:r>
      <w:r w:rsidR="00F72065" w:rsidRPr="005F7151">
        <w:rPr>
          <w:lang w:val="fr-FR"/>
        </w:rPr>
        <w:t xml:space="preserve"> </w:t>
      </w:r>
      <w:r w:rsidRPr="005F7151">
        <w:rPr>
          <w:lang w:val="fr-FR"/>
        </w:rPr>
        <w:t>personnes directement concernées dans les actions des structure</w:t>
      </w:r>
      <w:r w:rsidR="00F72065" w:rsidRPr="005F7151">
        <w:rPr>
          <w:lang w:val="fr-FR"/>
        </w:rPr>
        <w:t>s communautaires, on compte</w:t>
      </w:r>
      <w:r w:rsidR="00F136CE">
        <w:rPr>
          <w:lang w:val="fr-FR"/>
        </w:rPr>
        <w:t>6 326</w:t>
      </w:r>
      <w:r w:rsidR="00F72065" w:rsidRPr="005F7151">
        <w:rPr>
          <w:lang w:val="fr-FR"/>
        </w:rPr>
        <w:t xml:space="preserve"> femmes et filles (soit 50</w:t>
      </w:r>
      <w:r w:rsidRPr="005F7151">
        <w:rPr>
          <w:lang w:val="fr-FR"/>
        </w:rPr>
        <w:t>,</w:t>
      </w:r>
      <w:r w:rsidR="00F136CE">
        <w:rPr>
          <w:lang w:val="fr-FR"/>
        </w:rPr>
        <w:t>2</w:t>
      </w:r>
      <w:r w:rsidR="00F136CE" w:rsidRPr="005F7151" w:rsidDel="00F136CE">
        <w:rPr>
          <w:lang w:val="fr-FR"/>
        </w:rPr>
        <w:t xml:space="preserve"> </w:t>
      </w:r>
      <w:r w:rsidRPr="005F7151">
        <w:rPr>
          <w:lang w:val="fr-FR"/>
        </w:rPr>
        <w:t xml:space="preserve">% de femmes). Pour ce qui </w:t>
      </w:r>
      <w:r w:rsidRPr="005F7151">
        <w:rPr>
          <w:lang w:val="fr-FR"/>
        </w:rPr>
        <w:lastRenderedPageBreak/>
        <w:t xml:space="preserve">est de la participation des jeunes, sur </w:t>
      </w:r>
      <w:r w:rsidR="00F136CE">
        <w:rPr>
          <w:lang w:val="fr-FR"/>
        </w:rPr>
        <w:t>12 603</w:t>
      </w:r>
      <w:r w:rsidRPr="005F7151">
        <w:rPr>
          <w:lang w:val="fr-FR"/>
        </w:rPr>
        <w:t xml:space="preserve"> personnes</w:t>
      </w:r>
      <w:r w:rsidR="00BF724F">
        <w:rPr>
          <w:lang w:val="fr-FR"/>
        </w:rPr>
        <w:t>,</w:t>
      </w:r>
      <w:r w:rsidRPr="005F7151">
        <w:rPr>
          <w:lang w:val="fr-FR"/>
        </w:rPr>
        <w:t xml:space="preserve"> on compte </w:t>
      </w:r>
      <w:r w:rsidR="00F136CE">
        <w:rPr>
          <w:lang w:val="fr-FR"/>
        </w:rPr>
        <w:t>5 641</w:t>
      </w:r>
      <w:r w:rsidR="00F72065" w:rsidRPr="005F7151">
        <w:rPr>
          <w:lang w:val="fr-FR"/>
        </w:rPr>
        <w:t xml:space="preserve"> jeunes (soit </w:t>
      </w:r>
      <w:r w:rsidR="00F136CE">
        <w:rPr>
          <w:lang w:val="fr-FR"/>
        </w:rPr>
        <w:t>44,75</w:t>
      </w:r>
      <w:r w:rsidRPr="005F7151">
        <w:rPr>
          <w:lang w:val="fr-FR"/>
        </w:rPr>
        <w:t xml:space="preserve">% de jeunes). </w:t>
      </w:r>
    </w:p>
    <w:p w14:paraId="6BC56B3D" w14:textId="4749488D" w:rsidR="00816A6E" w:rsidRPr="005F7151" w:rsidRDefault="00816A6E" w:rsidP="0040514F">
      <w:pPr>
        <w:ind w:left="-720"/>
        <w:jc w:val="both"/>
        <w:rPr>
          <w:b/>
          <w:lang w:val="fr-FR"/>
        </w:rPr>
      </w:pPr>
      <w:r w:rsidRPr="005F7151">
        <w:rPr>
          <w:lang w:val="fr-FR"/>
        </w:rPr>
        <w:t>S’agissant de</w:t>
      </w:r>
      <w:r w:rsidR="00BF724F">
        <w:rPr>
          <w:lang w:val="fr-FR"/>
        </w:rPr>
        <w:t>s</w:t>
      </w:r>
      <w:r w:rsidRPr="005F7151">
        <w:rPr>
          <w:lang w:val="fr-FR"/>
        </w:rPr>
        <w:t xml:space="preserve"> structures communautaires, les jeunes sont représentés à 53,5%, soit 139 jeunes sur 260 membres de 20 structures.</w:t>
      </w:r>
    </w:p>
    <w:p w14:paraId="0FAFF594" w14:textId="357B0CE6" w:rsidR="00816A6E" w:rsidRPr="005F7151" w:rsidRDefault="00E81E15" w:rsidP="0040514F">
      <w:pPr>
        <w:ind w:left="-720"/>
        <w:jc w:val="both"/>
        <w:rPr>
          <w:lang w:val="fr-FR"/>
        </w:rPr>
      </w:pPr>
      <w:r w:rsidRPr="005F7151">
        <w:rPr>
          <w:lang w:val="fr-FR"/>
        </w:rPr>
        <w:t>Malgré l’atteinte de ce pourcentage de femmes touchées par les actions du projet, il sied de relever le défi lié à leur participation quand il s’agit des autorités à impliquer dans lesdites actions. En effet, la quasi-totalité des autorités conviées aux activités est constituée des hom</w:t>
      </w:r>
      <w:r w:rsidR="00AA3E17" w:rsidRPr="005F7151">
        <w:rPr>
          <w:lang w:val="fr-FR"/>
        </w:rPr>
        <w:t>mes en âge avancé</w:t>
      </w:r>
      <w:r w:rsidRPr="005F7151">
        <w:rPr>
          <w:lang w:val="fr-FR"/>
        </w:rPr>
        <w:t xml:space="preserve">. Par ailleurs, il faut noter que les activités organisées par les </w:t>
      </w:r>
      <w:proofErr w:type="spellStart"/>
      <w:r w:rsidRPr="005F7151">
        <w:rPr>
          <w:lang w:val="fr-FR"/>
        </w:rPr>
        <w:t>ONG</w:t>
      </w:r>
      <w:r w:rsidR="005A2937">
        <w:rPr>
          <w:lang w:val="fr-FR"/>
        </w:rPr>
        <w:t>s</w:t>
      </w:r>
      <w:proofErr w:type="spellEnd"/>
      <w:r w:rsidRPr="005F7151">
        <w:rPr>
          <w:lang w:val="fr-FR"/>
        </w:rPr>
        <w:t xml:space="preserve"> ont contribué de manière significative au renforcement du pouvoir social des jeunes et des femmes</w:t>
      </w:r>
      <w:r w:rsidR="00AA3E17" w:rsidRPr="005F7151">
        <w:rPr>
          <w:lang w:val="fr-FR"/>
        </w:rPr>
        <w:t xml:space="preserve"> à travers leur implication dans la gestion des structures communautaires, des associations des jeunes et des femmes, des projets mis en œuvre au niveau local, etc.</w:t>
      </w:r>
    </w:p>
    <w:p w14:paraId="4B6AAB29" w14:textId="77777777" w:rsidR="00323ABC" w:rsidRPr="005F7151" w:rsidRDefault="00323ABC" w:rsidP="0040514F">
      <w:pPr>
        <w:jc w:val="both"/>
        <w:rPr>
          <w:b/>
          <w:lang w:val="fr-FR"/>
        </w:rPr>
      </w:pPr>
    </w:p>
    <w:p w14:paraId="038188F5" w14:textId="2CB6A12D" w:rsidR="007E0AB8" w:rsidRPr="005F7151" w:rsidRDefault="00675507" w:rsidP="0040514F">
      <w:pPr>
        <w:ind w:left="-720"/>
        <w:jc w:val="both"/>
        <w:rPr>
          <w:lang w:val="fr-FR"/>
        </w:rPr>
      </w:pPr>
      <w:r w:rsidRPr="005F7151">
        <w:rPr>
          <w:b/>
          <w:u w:val="single"/>
          <w:lang w:val="fr-FR"/>
        </w:rPr>
        <w:t>Résultat 2:</w:t>
      </w:r>
      <w:r w:rsidR="007E0AB8" w:rsidRPr="005F7151">
        <w:rPr>
          <w:b/>
          <w:lang w:val="fr-FR"/>
        </w:rPr>
        <w:t xml:space="preserve"> </w:t>
      </w:r>
      <w:r w:rsidR="007E0AB8" w:rsidRPr="005F7151">
        <w:rPr>
          <w:lang w:val="fr-FR"/>
        </w:rPr>
        <w:t>Les jeunes filles et garçons participent aux instances de prise de décisions, accèdent aux initiatives visant leur autonomisation et deviennent résilients face aux conflits armés dans les 4 territoires.</w:t>
      </w:r>
    </w:p>
    <w:p w14:paraId="521560B0" w14:textId="77777777" w:rsidR="00675507" w:rsidRPr="005F7151" w:rsidRDefault="00675507" w:rsidP="0040514F">
      <w:pPr>
        <w:ind w:left="-720"/>
        <w:jc w:val="both"/>
        <w:rPr>
          <w:b/>
          <w:lang w:val="fr-FR"/>
        </w:rPr>
      </w:pPr>
    </w:p>
    <w:p w14:paraId="192B211F" w14:textId="112DB66A" w:rsidR="00675507" w:rsidRPr="005F7151" w:rsidRDefault="00C773A8" w:rsidP="004B51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Pr>
          <w:lang w:val="fr-FR"/>
        </w:rPr>
        <w:t>E</w:t>
      </w:r>
      <w:r w:rsidR="00675507" w:rsidRPr="005F7151">
        <w:rPr>
          <w:lang w:val="fr-FR"/>
        </w:rPr>
        <w:t>tat actuel des progrès du résultat</w:t>
      </w:r>
      <w:r w:rsidR="00BF724F">
        <w:rPr>
          <w:lang w:val="fr-FR"/>
        </w:rPr>
        <w:t xml:space="preserve"> </w:t>
      </w:r>
      <w:r w:rsidR="00675507" w:rsidRPr="005F7151">
        <w:rPr>
          <w:lang w:val="fr-FR"/>
        </w:rPr>
        <w:t>:</w:t>
      </w:r>
      <w:r w:rsidR="00675507" w:rsidRPr="005F7151">
        <w:rPr>
          <w:b/>
          <w:lang w:val="fr-FR"/>
        </w:rPr>
        <w:t xml:space="preserve"> </w:t>
      </w:r>
      <w:r w:rsidR="007E0AB8" w:rsidRPr="005F7151">
        <w:rPr>
          <w:b/>
        </w:rPr>
        <w:fldChar w:fldCharType="begin">
          <w:ffData>
            <w:name w:val=""/>
            <w:enabled/>
            <w:calcOnExit w:val="0"/>
            <w:ddList>
              <w:listEntry w:val="on track"/>
              <w:listEntry w:val="Veuillez sélectionner"/>
              <w:listEntry w:val="on track with significant peacebuilding results"/>
              <w:listEntry w:val="off track"/>
            </w:ddList>
          </w:ffData>
        </w:fldChar>
      </w:r>
      <w:r w:rsidR="007E0AB8" w:rsidRPr="005F7151">
        <w:rPr>
          <w:b/>
          <w:lang w:val="fr-FR"/>
        </w:rPr>
        <w:instrText xml:space="preserve"> FORMDROPDOWN </w:instrText>
      </w:r>
      <w:r w:rsidR="00B608DB">
        <w:rPr>
          <w:b/>
        </w:rPr>
      </w:r>
      <w:r w:rsidR="00B608DB">
        <w:rPr>
          <w:b/>
        </w:rPr>
        <w:fldChar w:fldCharType="separate"/>
      </w:r>
      <w:r w:rsidR="007E0AB8" w:rsidRPr="005F7151">
        <w:rPr>
          <w:b/>
        </w:rPr>
        <w:fldChar w:fldCharType="end"/>
      </w:r>
    </w:p>
    <w:p w14:paraId="26A26C4B" w14:textId="77777777" w:rsidR="00675507" w:rsidRPr="005F7151" w:rsidRDefault="00675507" w:rsidP="0040514F">
      <w:pPr>
        <w:ind w:left="-720"/>
        <w:jc w:val="both"/>
        <w:rPr>
          <w:b/>
          <w:lang w:val="fr-FR"/>
        </w:rPr>
      </w:pPr>
    </w:p>
    <w:p w14:paraId="4D80C627" w14:textId="3A3C4D7A" w:rsidR="0060722B" w:rsidRDefault="00BF724F" w:rsidP="0040514F">
      <w:pPr>
        <w:ind w:left="-720"/>
        <w:jc w:val="both"/>
        <w:rPr>
          <w:lang w:val="fr-FR"/>
        </w:rPr>
      </w:pPr>
      <w:r w:rsidRPr="005F7151">
        <w:rPr>
          <w:b/>
          <w:lang w:val="fr-FR"/>
        </w:rPr>
        <w:t>Résumé</w:t>
      </w:r>
      <w:r w:rsidR="00675507" w:rsidRPr="005F7151">
        <w:rPr>
          <w:b/>
          <w:lang w:val="fr-FR"/>
        </w:rPr>
        <w:t xml:space="preserve"> de </w:t>
      </w:r>
      <w:r w:rsidR="00675507" w:rsidRPr="005F7151">
        <w:rPr>
          <w:b/>
          <w:bCs/>
          <w:lang w:val="fr-FR"/>
        </w:rPr>
        <w:t>progrès</w:t>
      </w:r>
      <w:r>
        <w:rPr>
          <w:b/>
          <w:bCs/>
          <w:lang w:val="fr-FR"/>
        </w:rPr>
        <w:t xml:space="preserve"> </w:t>
      </w:r>
      <w:r w:rsidR="00675507" w:rsidRPr="005F7151">
        <w:rPr>
          <w:b/>
          <w:lang w:val="fr-FR"/>
        </w:rPr>
        <w:t xml:space="preserve">: </w:t>
      </w:r>
    </w:p>
    <w:p w14:paraId="2B95B839" w14:textId="77777777" w:rsidR="002D54AE" w:rsidRPr="005F7151" w:rsidRDefault="002D54AE" w:rsidP="0040514F">
      <w:pPr>
        <w:ind w:left="-720"/>
        <w:jc w:val="both"/>
        <w:rPr>
          <w:lang w:val="fr-FR"/>
        </w:rPr>
      </w:pPr>
    </w:p>
    <w:p w14:paraId="11695975" w14:textId="36751145" w:rsidR="0060722B" w:rsidRPr="005F7151" w:rsidRDefault="0060722B" w:rsidP="0040514F">
      <w:pPr>
        <w:ind w:left="-720"/>
        <w:jc w:val="both"/>
        <w:rPr>
          <w:lang w:val="fr-FR"/>
        </w:rPr>
      </w:pPr>
      <w:r w:rsidRPr="005F7151">
        <w:rPr>
          <w:lang w:val="fr-FR"/>
        </w:rPr>
        <w:t xml:space="preserve">5 comités de pilotage dont 4 dans les Territoires de Kabare, </w:t>
      </w:r>
      <w:proofErr w:type="spellStart"/>
      <w:r w:rsidRPr="005F7151">
        <w:rPr>
          <w:lang w:val="fr-FR"/>
        </w:rPr>
        <w:t>Kalehe</w:t>
      </w:r>
      <w:proofErr w:type="spellEnd"/>
      <w:r w:rsidRPr="005F7151">
        <w:rPr>
          <w:lang w:val="fr-FR"/>
        </w:rPr>
        <w:t xml:space="preserve">, </w:t>
      </w:r>
      <w:proofErr w:type="spellStart"/>
      <w:r w:rsidRPr="005F7151">
        <w:rPr>
          <w:lang w:val="fr-FR"/>
        </w:rPr>
        <w:t>Shabunda</w:t>
      </w:r>
      <w:proofErr w:type="spellEnd"/>
      <w:r w:rsidRPr="005F7151">
        <w:rPr>
          <w:lang w:val="fr-FR"/>
        </w:rPr>
        <w:t xml:space="preserve"> et </w:t>
      </w:r>
      <w:proofErr w:type="spellStart"/>
      <w:r w:rsidRPr="005F7151">
        <w:rPr>
          <w:lang w:val="fr-FR"/>
        </w:rPr>
        <w:t>Walungu</w:t>
      </w:r>
      <w:proofErr w:type="spellEnd"/>
      <w:r w:rsidRPr="005F7151">
        <w:rPr>
          <w:lang w:val="fr-FR"/>
        </w:rPr>
        <w:t xml:space="preserve"> et 1 au niveau provincial ont été mis en place et se réunissent chaque trimestre. Au niveau territorial, ces comités sont constitués des membres de conseils de sécurité locaux, des conseils territoriaux de la jeunesse, des Noyaux </w:t>
      </w:r>
      <w:proofErr w:type="spellStart"/>
      <w:r w:rsidRPr="005F7151">
        <w:rPr>
          <w:lang w:val="fr-FR"/>
        </w:rPr>
        <w:t>Tujenge</w:t>
      </w:r>
      <w:proofErr w:type="spellEnd"/>
      <w:r w:rsidRPr="005F7151">
        <w:rPr>
          <w:lang w:val="fr-FR"/>
        </w:rPr>
        <w:t xml:space="preserve"> Amani. Le comité de pilotage provincial est composé du Ministère du Plan</w:t>
      </w:r>
      <w:r w:rsidR="00BF724F">
        <w:rPr>
          <w:lang w:val="fr-FR"/>
        </w:rPr>
        <w:t xml:space="preserve"> et Budget</w:t>
      </w:r>
      <w:r w:rsidRPr="005F7151">
        <w:rPr>
          <w:lang w:val="fr-FR"/>
        </w:rPr>
        <w:t>, de celui de l'Intérieur</w:t>
      </w:r>
      <w:r w:rsidR="00BF724F">
        <w:rPr>
          <w:lang w:val="fr-FR"/>
        </w:rPr>
        <w:t>, Sécurité et Affaires coutumières</w:t>
      </w:r>
      <w:r w:rsidRPr="005F7151">
        <w:rPr>
          <w:lang w:val="fr-FR"/>
        </w:rPr>
        <w:t xml:space="preserve">, de la MONUSCO/SSU et DDR et </w:t>
      </w:r>
      <w:r w:rsidR="00F75544" w:rsidRPr="005F7151">
        <w:rPr>
          <w:lang w:val="fr-FR"/>
        </w:rPr>
        <w:t>du</w:t>
      </w:r>
      <w:r w:rsidRPr="005F7151">
        <w:rPr>
          <w:lang w:val="fr-FR"/>
        </w:rPr>
        <w:t xml:space="preserve"> programme de Stabilisation et de Reconstruction</w:t>
      </w:r>
      <w:r w:rsidRPr="005F7151" w:rsidDel="00BC35CB">
        <w:rPr>
          <w:lang w:val="fr-FR"/>
        </w:rPr>
        <w:t xml:space="preserve"> </w:t>
      </w:r>
      <w:r w:rsidRPr="005F7151">
        <w:rPr>
          <w:lang w:val="fr-FR"/>
        </w:rPr>
        <w:t xml:space="preserve"> (STAREC). Ces comités sont des cadres de suivi de l'atteinte des résultats du projet et</w:t>
      </w:r>
      <w:r w:rsidR="00BF724F">
        <w:rPr>
          <w:lang w:val="fr-FR"/>
        </w:rPr>
        <w:t>,</w:t>
      </w:r>
      <w:r w:rsidRPr="005F7151">
        <w:rPr>
          <w:lang w:val="fr-FR"/>
        </w:rPr>
        <w:t xml:space="preserve"> à ce titre</w:t>
      </w:r>
      <w:r w:rsidR="00BF724F">
        <w:rPr>
          <w:lang w:val="fr-FR"/>
        </w:rPr>
        <w:t>,</w:t>
      </w:r>
      <w:r w:rsidRPr="005F7151">
        <w:rPr>
          <w:lang w:val="fr-FR"/>
        </w:rPr>
        <w:t xml:space="preserve"> participent aux activités stratégiques du projet (suivi et évaluation du projet, dialogue, plaidoyer, sélection des bénéficiaires des AGR). De ce fait, ils constituent un mécanisme d'appropriation et de durabilité des résultats du projet. Ces comités rendent possible le rapprochement, l'interaction entre autorités et jeunes, ainsi que la participation de ces derniers aux instances de prise de décisions. Grâce à ce mécanisme, 2</w:t>
      </w:r>
      <w:r w:rsidR="00F72065" w:rsidRPr="005F7151">
        <w:rPr>
          <w:lang w:val="fr-FR"/>
        </w:rPr>
        <w:t>4</w:t>
      </w:r>
      <w:r w:rsidRPr="005F7151">
        <w:rPr>
          <w:lang w:val="fr-FR"/>
        </w:rPr>
        <w:t xml:space="preserve"> délégués des noyaux participent aux conseils de sécurité locaux dans différents sites. Ils y présentent l'état d'avancement de leurs activités de consolidation de la paix, notamment le processus de démobilisation </w:t>
      </w:r>
      <w:r w:rsidR="004B4329">
        <w:rPr>
          <w:lang w:val="fr-FR"/>
        </w:rPr>
        <w:t>l</w:t>
      </w:r>
      <w:r w:rsidRPr="005F7151">
        <w:rPr>
          <w:lang w:val="fr-FR"/>
        </w:rPr>
        <w:t>es jeunes des groupes armés. Ce processus se matérialise en parfaite collaboration entre ces structures communautaires et les conseils de sécurité.</w:t>
      </w:r>
    </w:p>
    <w:p w14:paraId="11999F4B" w14:textId="442456A3" w:rsidR="0060722B" w:rsidRPr="005F7151" w:rsidRDefault="0060722B" w:rsidP="0040514F">
      <w:pPr>
        <w:ind w:left="-720"/>
        <w:jc w:val="both"/>
        <w:rPr>
          <w:b/>
          <w:lang w:val="fr-FR"/>
        </w:rPr>
      </w:pPr>
      <w:r w:rsidRPr="005F7151">
        <w:rPr>
          <w:lang w:val="fr-FR"/>
        </w:rPr>
        <w:t>L’atelier de renforcement des capacités des acteurs sur les Résolutions 1325, 2250 et 2419 a été une occasion d’échanges entre autorités loc</w:t>
      </w:r>
      <w:r w:rsidR="00F75544" w:rsidRPr="005F7151">
        <w:rPr>
          <w:lang w:val="fr-FR"/>
        </w:rPr>
        <w:t>ales, jeunes et femmes sur ces R</w:t>
      </w:r>
      <w:r w:rsidRPr="005F7151">
        <w:rPr>
          <w:lang w:val="fr-FR"/>
        </w:rPr>
        <w:t>ésolutions tout en contextualisant leur mise œuvre. Ceci a contribué à l’amélioration des connaissances des parties prenantes et à l’engagement des autorités locales à impliquer les jeunes et les femmes dans les différentes réunions et instances de prise de décisions</w:t>
      </w:r>
      <w:r w:rsidR="00F75544" w:rsidRPr="005F7151">
        <w:rPr>
          <w:lang w:val="fr-FR"/>
        </w:rPr>
        <w:t xml:space="preserve"> et dans</w:t>
      </w:r>
      <w:r w:rsidRPr="005F7151">
        <w:rPr>
          <w:lang w:val="fr-FR"/>
        </w:rPr>
        <w:t xml:space="preserve"> le processus de paix. </w:t>
      </w:r>
      <w:r w:rsidR="001F58DF" w:rsidRPr="005F7151">
        <w:rPr>
          <w:lang w:val="fr-FR"/>
        </w:rPr>
        <w:t>Les structures communautaires et les autorités ont pris l’engagement de mener les actions visant l’égalité de sexe dans leurs communautés</w:t>
      </w:r>
      <w:r w:rsidR="004B4329">
        <w:rPr>
          <w:lang w:val="fr-FR"/>
        </w:rPr>
        <w:t>,</w:t>
      </w:r>
      <w:r w:rsidR="001F58DF" w:rsidRPr="005F7151">
        <w:rPr>
          <w:lang w:val="fr-FR"/>
        </w:rPr>
        <w:t xml:space="preserve"> notamment l’implication des femmes et des jeunes dans les instances de prise de décision</w:t>
      </w:r>
      <w:r w:rsidR="004B4329">
        <w:rPr>
          <w:lang w:val="fr-FR"/>
        </w:rPr>
        <w:t>s</w:t>
      </w:r>
      <w:r w:rsidR="001F58DF" w:rsidRPr="005F7151">
        <w:rPr>
          <w:lang w:val="fr-FR"/>
        </w:rPr>
        <w:t>. Ainsi pour y arriver, les structu</w:t>
      </w:r>
      <w:r w:rsidR="00F75544" w:rsidRPr="005F7151">
        <w:rPr>
          <w:lang w:val="fr-FR"/>
        </w:rPr>
        <w:t>res communautaires ont organisé</w:t>
      </w:r>
      <w:r w:rsidR="001F58DF" w:rsidRPr="005F7151">
        <w:rPr>
          <w:lang w:val="fr-FR"/>
        </w:rPr>
        <w:t xml:space="preserve"> des séances de restitution d</w:t>
      </w:r>
      <w:r w:rsidR="00F75544" w:rsidRPr="005F7151">
        <w:rPr>
          <w:lang w:val="fr-FR"/>
        </w:rPr>
        <w:t>es formations acquises sur ces R</w:t>
      </w:r>
      <w:r w:rsidR="000527FB" w:rsidRPr="005F7151">
        <w:rPr>
          <w:lang w:val="fr-FR"/>
        </w:rPr>
        <w:t xml:space="preserve">ésolutions au profit de 913 </w:t>
      </w:r>
      <w:r w:rsidR="001F58DF" w:rsidRPr="005F7151">
        <w:rPr>
          <w:lang w:val="fr-FR"/>
        </w:rPr>
        <w:t xml:space="preserve">personnes dans les quatre territoires. </w:t>
      </w:r>
      <w:r w:rsidR="00F75544" w:rsidRPr="005F7151">
        <w:rPr>
          <w:lang w:val="fr-FR"/>
        </w:rPr>
        <w:t>L</w:t>
      </w:r>
      <w:r w:rsidRPr="005F7151">
        <w:rPr>
          <w:lang w:val="fr-FR"/>
        </w:rPr>
        <w:t xml:space="preserve">es contacts préparatoires des rencontres de plaidoyer avec certains </w:t>
      </w:r>
      <w:r w:rsidR="00F75544" w:rsidRPr="005F7151">
        <w:rPr>
          <w:lang w:val="fr-FR"/>
        </w:rPr>
        <w:t>députés provinciaux et avec le M</w:t>
      </w:r>
      <w:r w:rsidRPr="005F7151">
        <w:rPr>
          <w:lang w:val="fr-FR"/>
        </w:rPr>
        <w:t>inistre du plan  démontre</w:t>
      </w:r>
      <w:r w:rsidR="00F75544" w:rsidRPr="005F7151">
        <w:rPr>
          <w:lang w:val="fr-FR"/>
        </w:rPr>
        <w:t>nt</w:t>
      </w:r>
      <w:r w:rsidRPr="005F7151">
        <w:rPr>
          <w:lang w:val="fr-FR"/>
        </w:rPr>
        <w:t xml:space="preserve"> un engagement de ces autorités à soutenir la participation des jeunes dans tous les processus de paix dans la province du </w:t>
      </w:r>
      <w:r w:rsidR="001F58DF" w:rsidRPr="005F7151">
        <w:rPr>
          <w:lang w:val="fr-FR"/>
        </w:rPr>
        <w:t>Sud-Kivu</w:t>
      </w:r>
      <w:r w:rsidRPr="005F7151">
        <w:rPr>
          <w:lang w:val="fr-FR"/>
        </w:rPr>
        <w:t>.</w:t>
      </w:r>
    </w:p>
    <w:p w14:paraId="51D5DD53" w14:textId="77777777" w:rsidR="00675507" w:rsidRPr="005F7151" w:rsidRDefault="00675507" w:rsidP="0040514F">
      <w:pPr>
        <w:ind w:left="-720"/>
        <w:jc w:val="both"/>
        <w:rPr>
          <w:b/>
          <w:lang w:val="fr-FR"/>
        </w:rPr>
      </w:pPr>
    </w:p>
    <w:p w14:paraId="14989312" w14:textId="51DBB663" w:rsidR="00675507" w:rsidRDefault="005A2937" w:rsidP="0040514F">
      <w:pPr>
        <w:ind w:left="-720"/>
        <w:jc w:val="both"/>
        <w:rPr>
          <w:b/>
          <w:lang w:val="fr-FR"/>
        </w:rPr>
      </w:pPr>
      <w:r>
        <w:rPr>
          <w:b/>
          <w:bCs/>
          <w:lang w:val="fr-FR"/>
        </w:rPr>
        <w:t>A</w:t>
      </w:r>
      <w:r w:rsidR="00675507" w:rsidRPr="005F7151">
        <w:rPr>
          <w:b/>
          <w:bCs/>
          <w:lang w:val="fr-FR"/>
        </w:rPr>
        <w:t>nalyse supplémentaire sur la manière dont l'égalité entre les sexes et l'autonomisation des femmes et / ou l'inclusion et la réactivité aux besoins des jeunes ont été assurées dans le cadre de ce résultat</w:t>
      </w:r>
      <w:r w:rsidR="00675507" w:rsidRPr="005F7151">
        <w:rPr>
          <w:b/>
          <w:lang w:val="fr-FR"/>
        </w:rPr>
        <w:t xml:space="preserve">: </w:t>
      </w:r>
    </w:p>
    <w:p w14:paraId="75E803E8" w14:textId="77777777" w:rsidR="002D54AE" w:rsidRPr="005F7151" w:rsidRDefault="002D54AE" w:rsidP="0040514F">
      <w:pPr>
        <w:ind w:left="-720"/>
        <w:jc w:val="both"/>
        <w:rPr>
          <w:b/>
          <w:lang w:val="fr-FR"/>
        </w:rPr>
      </w:pPr>
    </w:p>
    <w:p w14:paraId="3C4ECBD1" w14:textId="013E382F" w:rsidR="00675507" w:rsidRPr="004B51DF" w:rsidRDefault="005602E5" w:rsidP="009D080B">
      <w:pPr>
        <w:ind w:left="-720"/>
        <w:jc w:val="both"/>
        <w:rPr>
          <w:lang w:val="fr-FR"/>
        </w:rPr>
      </w:pPr>
      <w:r w:rsidRPr="005F7151">
        <w:rPr>
          <w:lang w:val="fr-FR"/>
        </w:rPr>
        <w:t xml:space="preserve">Au cours de cette année, les activités axées sur l'égalité des sexes ont porté notamment sur le renforcement des capacités des membres des Noyaux </w:t>
      </w:r>
      <w:proofErr w:type="spellStart"/>
      <w:r w:rsidRPr="005F7151">
        <w:rPr>
          <w:lang w:val="fr-FR"/>
        </w:rPr>
        <w:t>Tujenge</w:t>
      </w:r>
      <w:proofErr w:type="spellEnd"/>
      <w:r w:rsidRPr="005F7151">
        <w:rPr>
          <w:lang w:val="fr-FR"/>
        </w:rPr>
        <w:t xml:space="preserve"> Amani et des autorités locales sur les Résolutions 1325, 2250 et 2419</w:t>
      </w:r>
      <w:r w:rsidR="00237050" w:rsidRPr="005F7151">
        <w:rPr>
          <w:lang w:val="fr-FR"/>
        </w:rPr>
        <w:t xml:space="preserve"> et sur les MUSO a</w:t>
      </w:r>
      <w:r w:rsidRPr="005F7151">
        <w:rPr>
          <w:lang w:val="fr-FR"/>
        </w:rPr>
        <w:t xml:space="preserve">fin de renforcer </w:t>
      </w:r>
      <w:r w:rsidR="00237050" w:rsidRPr="005F7151">
        <w:rPr>
          <w:lang w:val="fr-FR"/>
        </w:rPr>
        <w:t>leur capacité d’auto-prise en charge, ainsi que leur</w:t>
      </w:r>
      <w:r w:rsidRPr="005F7151">
        <w:rPr>
          <w:lang w:val="fr-FR"/>
        </w:rPr>
        <w:t xml:space="preserve"> participation </w:t>
      </w:r>
      <w:r w:rsidR="00237050" w:rsidRPr="005F7151">
        <w:rPr>
          <w:lang w:val="fr-FR"/>
        </w:rPr>
        <w:t>dans l</w:t>
      </w:r>
      <w:r w:rsidRPr="005F7151">
        <w:rPr>
          <w:lang w:val="fr-FR"/>
        </w:rPr>
        <w:t>e processus</w:t>
      </w:r>
      <w:r w:rsidR="00237050" w:rsidRPr="005F7151">
        <w:rPr>
          <w:lang w:val="fr-FR"/>
        </w:rPr>
        <w:t xml:space="preserve"> de consolidation de la paix</w:t>
      </w:r>
      <w:r w:rsidRPr="005F7151">
        <w:rPr>
          <w:lang w:val="fr-FR"/>
        </w:rPr>
        <w:t>.</w:t>
      </w:r>
      <w:r w:rsidR="00237050" w:rsidRPr="005F7151">
        <w:rPr>
          <w:lang w:val="fr-FR"/>
        </w:rPr>
        <w:t xml:space="preserve"> </w:t>
      </w:r>
      <w:r w:rsidR="00F56600" w:rsidRPr="005F7151">
        <w:rPr>
          <w:lang w:val="fr-FR"/>
        </w:rPr>
        <w:t xml:space="preserve">Dans le but </w:t>
      </w:r>
      <w:r w:rsidR="00237050" w:rsidRPr="005F7151">
        <w:rPr>
          <w:lang w:val="fr-FR"/>
        </w:rPr>
        <w:t>d’informer un plus grand nombre de jeunes et de femmes sur ces Résolutions et leur importance, des séances de restitution des ateliers de formation ont été organisées et des outils de vulgarisation de ces Résolutions ont été produits. Aussi des ateliers de restitution sur l’approche MUSO ont</w:t>
      </w:r>
      <w:r w:rsidR="004B4329">
        <w:rPr>
          <w:lang w:val="fr-FR"/>
        </w:rPr>
        <w:t>-ils</w:t>
      </w:r>
      <w:r w:rsidR="00237050" w:rsidRPr="005F7151">
        <w:rPr>
          <w:lang w:val="fr-FR"/>
        </w:rPr>
        <w:t xml:space="preserve"> été tenus.</w:t>
      </w:r>
    </w:p>
    <w:p w14:paraId="35EDE632" w14:textId="77777777" w:rsidR="00627A1C" w:rsidRPr="005F7151" w:rsidRDefault="00627A1C" w:rsidP="0040514F">
      <w:pPr>
        <w:ind w:left="-720"/>
        <w:jc w:val="both"/>
        <w:rPr>
          <w:b/>
          <w:lang w:val="fr-FR"/>
        </w:rPr>
      </w:pPr>
    </w:p>
    <w:p w14:paraId="02A4DAC5" w14:textId="4AFE21A4" w:rsidR="00675507" w:rsidRPr="005F7151" w:rsidRDefault="00675507" w:rsidP="0040514F">
      <w:pPr>
        <w:ind w:left="-720"/>
        <w:jc w:val="both"/>
        <w:rPr>
          <w:b/>
          <w:lang w:val="fr-FR"/>
        </w:rPr>
      </w:pPr>
      <w:r w:rsidRPr="005F7151">
        <w:rPr>
          <w:b/>
          <w:u w:val="single"/>
          <w:lang w:val="fr-FR"/>
        </w:rPr>
        <w:t>Résultat 3</w:t>
      </w:r>
      <w:r w:rsidR="004B4329">
        <w:rPr>
          <w:b/>
          <w:u w:val="single"/>
          <w:lang w:val="fr-FR"/>
        </w:rPr>
        <w:t xml:space="preserve"> </w:t>
      </w:r>
      <w:r w:rsidRPr="005F7151">
        <w:rPr>
          <w:b/>
          <w:u w:val="single"/>
          <w:lang w:val="fr-FR"/>
        </w:rPr>
        <w:t>:</w:t>
      </w:r>
      <w:r w:rsidR="00E4410A" w:rsidRPr="005F7151">
        <w:rPr>
          <w:b/>
          <w:lang w:val="fr-FR"/>
        </w:rPr>
        <w:t xml:space="preserve"> </w:t>
      </w:r>
      <w:r w:rsidR="00E37911" w:rsidRPr="005F7151">
        <w:rPr>
          <w:lang w:val="fr-FR"/>
        </w:rPr>
        <w:t xml:space="preserve">Les décisions prises par les décideurs politico-administratifs du niveau national et provincial facilitent la réduction de violences liées à l’implication des jeunes dans les conflits violents dans les Territoires de Kabare, </w:t>
      </w:r>
      <w:proofErr w:type="spellStart"/>
      <w:r w:rsidR="00E37911" w:rsidRPr="005F7151">
        <w:rPr>
          <w:lang w:val="fr-FR"/>
        </w:rPr>
        <w:t>Kalehe</w:t>
      </w:r>
      <w:proofErr w:type="spellEnd"/>
      <w:r w:rsidR="00E37911" w:rsidRPr="005F7151">
        <w:rPr>
          <w:lang w:val="fr-FR"/>
        </w:rPr>
        <w:t xml:space="preserve">, </w:t>
      </w:r>
      <w:proofErr w:type="spellStart"/>
      <w:r w:rsidR="00E37911" w:rsidRPr="005F7151">
        <w:rPr>
          <w:lang w:val="fr-FR"/>
        </w:rPr>
        <w:t>Shabunda</w:t>
      </w:r>
      <w:proofErr w:type="spellEnd"/>
      <w:r w:rsidR="00E37911" w:rsidRPr="005F7151">
        <w:rPr>
          <w:lang w:val="fr-FR"/>
        </w:rPr>
        <w:t xml:space="preserve"> et </w:t>
      </w:r>
      <w:proofErr w:type="spellStart"/>
      <w:r w:rsidR="00E37911" w:rsidRPr="005F7151">
        <w:rPr>
          <w:lang w:val="fr-FR"/>
        </w:rPr>
        <w:t>Walungu</w:t>
      </w:r>
      <w:proofErr w:type="spellEnd"/>
      <w:r w:rsidR="00E37911" w:rsidRPr="005F7151">
        <w:rPr>
          <w:lang w:val="fr-FR"/>
        </w:rPr>
        <w:t>.</w:t>
      </w:r>
    </w:p>
    <w:p w14:paraId="09695970" w14:textId="77777777" w:rsidR="00675507" w:rsidRPr="005F7151" w:rsidRDefault="00675507" w:rsidP="0040514F">
      <w:pPr>
        <w:ind w:left="-720"/>
        <w:jc w:val="both"/>
        <w:rPr>
          <w:b/>
          <w:lang w:val="fr-FR"/>
        </w:rPr>
      </w:pPr>
    </w:p>
    <w:p w14:paraId="2998D510" w14:textId="125D5DC2" w:rsidR="00675507" w:rsidRPr="005F7151" w:rsidRDefault="00B04D8B" w:rsidP="004051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Pr>
          <w:lang w:val="fr-FR"/>
        </w:rPr>
        <w:t>E</w:t>
      </w:r>
      <w:r w:rsidR="00675507" w:rsidRPr="005F7151">
        <w:rPr>
          <w:lang w:val="fr-FR"/>
        </w:rPr>
        <w:t>tat actuel des progrès du résultat:</w:t>
      </w:r>
      <w:r w:rsidR="00675507" w:rsidRPr="005F7151">
        <w:rPr>
          <w:b/>
          <w:lang w:val="fr-FR"/>
        </w:rPr>
        <w:t xml:space="preserve"> </w:t>
      </w:r>
      <w:r w:rsidR="00E37911" w:rsidRPr="005F7151">
        <w:rPr>
          <w:b/>
        </w:rPr>
        <w:fldChar w:fldCharType="begin">
          <w:ffData>
            <w:name w:val=""/>
            <w:enabled/>
            <w:calcOnExit w:val="0"/>
            <w:ddList>
              <w:listEntry w:val="on track"/>
              <w:listEntry w:val="off track"/>
              <w:listEntry w:val="Veuillez sélectionner"/>
              <w:listEntry w:val="on track with significant peacebuilding results"/>
            </w:ddList>
          </w:ffData>
        </w:fldChar>
      </w:r>
      <w:r w:rsidR="00E37911" w:rsidRPr="005F7151">
        <w:rPr>
          <w:b/>
          <w:lang w:val="fr-FR"/>
        </w:rPr>
        <w:instrText xml:space="preserve"> FORMDROPDOWN </w:instrText>
      </w:r>
      <w:r w:rsidR="00B608DB">
        <w:rPr>
          <w:b/>
        </w:rPr>
      </w:r>
      <w:r w:rsidR="00B608DB">
        <w:rPr>
          <w:b/>
        </w:rPr>
        <w:fldChar w:fldCharType="separate"/>
      </w:r>
      <w:r w:rsidR="00E37911" w:rsidRPr="005F7151">
        <w:rPr>
          <w:b/>
        </w:rPr>
        <w:fldChar w:fldCharType="end"/>
      </w:r>
    </w:p>
    <w:p w14:paraId="67329A32" w14:textId="77777777" w:rsidR="00675507" w:rsidRPr="005F7151" w:rsidRDefault="00675507" w:rsidP="0040514F">
      <w:pPr>
        <w:ind w:left="-720"/>
        <w:jc w:val="both"/>
        <w:rPr>
          <w:b/>
          <w:lang w:val="fr-FR"/>
        </w:rPr>
      </w:pPr>
    </w:p>
    <w:p w14:paraId="1B52677D" w14:textId="6ACEFE93" w:rsidR="00675507" w:rsidRPr="005F7151" w:rsidRDefault="005D2837" w:rsidP="0040514F">
      <w:pPr>
        <w:ind w:left="-720"/>
        <w:jc w:val="both"/>
        <w:rPr>
          <w:lang w:val="fr-FR"/>
        </w:rPr>
      </w:pPr>
      <w:r w:rsidRPr="005F7151">
        <w:rPr>
          <w:b/>
          <w:lang w:val="fr-FR"/>
        </w:rPr>
        <w:t>Résumé</w:t>
      </w:r>
      <w:r w:rsidR="00675507" w:rsidRPr="005F7151">
        <w:rPr>
          <w:b/>
          <w:lang w:val="fr-FR"/>
        </w:rPr>
        <w:t xml:space="preserve"> de </w:t>
      </w:r>
      <w:r w:rsidR="00675507" w:rsidRPr="005F7151">
        <w:rPr>
          <w:b/>
          <w:bCs/>
          <w:lang w:val="fr-FR"/>
        </w:rPr>
        <w:t>progrès</w:t>
      </w:r>
      <w:r w:rsidR="00675507" w:rsidRPr="005F7151">
        <w:rPr>
          <w:b/>
          <w:lang w:val="fr-FR"/>
        </w:rPr>
        <w:t xml:space="preserve">: </w:t>
      </w:r>
    </w:p>
    <w:p w14:paraId="627C5B39" w14:textId="77777777" w:rsidR="00E37911" w:rsidRPr="005F7151" w:rsidRDefault="00E37911" w:rsidP="0040514F">
      <w:pPr>
        <w:ind w:left="-720"/>
        <w:jc w:val="both"/>
        <w:rPr>
          <w:i/>
          <w:lang w:val="fr-FR"/>
        </w:rPr>
      </w:pPr>
    </w:p>
    <w:p w14:paraId="4358F72F" w14:textId="22093EB2" w:rsidR="00675507" w:rsidRPr="005F7151" w:rsidRDefault="00383073" w:rsidP="0040514F">
      <w:pPr>
        <w:ind w:left="-720"/>
        <w:jc w:val="both"/>
        <w:rPr>
          <w:lang w:val="fr-FR"/>
        </w:rPr>
      </w:pPr>
      <w:r w:rsidRPr="005F7151">
        <w:rPr>
          <w:lang w:val="fr-FR"/>
        </w:rPr>
        <w:t>70</w:t>
      </w:r>
      <w:r w:rsidR="00711AF5" w:rsidRPr="005F7151">
        <w:rPr>
          <w:lang w:val="fr-FR"/>
        </w:rPr>
        <w:t xml:space="preserve"> membres de noyaux, des conseils des jeunes et les autorités ont amélioré leur capacité en techniques de </w:t>
      </w:r>
      <w:r w:rsidR="00E45078" w:rsidRPr="005F7151">
        <w:rPr>
          <w:lang w:val="fr-FR"/>
        </w:rPr>
        <w:t>plaidoyer</w:t>
      </w:r>
      <w:r w:rsidR="00711AF5" w:rsidRPr="005F7151">
        <w:rPr>
          <w:lang w:val="fr-FR"/>
        </w:rPr>
        <w:t xml:space="preserve">. Dans le processus de capitalisation des </w:t>
      </w:r>
      <w:r w:rsidR="00E45078" w:rsidRPr="005F7151">
        <w:rPr>
          <w:lang w:val="fr-FR"/>
        </w:rPr>
        <w:t>connaissances</w:t>
      </w:r>
      <w:r w:rsidR="00711AF5" w:rsidRPr="005F7151">
        <w:rPr>
          <w:lang w:val="fr-FR"/>
        </w:rPr>
        <w:t xml:space="preserve"> acquises, ces acteurs ont élaboré deux </w:t>
      </w:r>
      <w:r w:rsidR="00E45078" w:rsidRPr="005F7151">
        <w:rPr>
          <w:lang w:val="fr-FR"/>
        </w:rPr>
        <w:t>stratégies</w:t>
      </w:r>
      <w:r w:rsidR="00711AF5" w:rsidRPr="005F7151">
        <w:rPr>
          <w:lang w:val="fr-FR"/>
        </w:rPr>
        <w:t xml:space="preserve"> de</w:t>
      </w:r>
      <w:r w:rsidR="00E45078" w:rsidRPr="005F7151">
        <w:rPr>
          <w:lang w:val="fr-FR"/>
        </w:rPr>
        <w:t xml:space="preserve"> </w:t>
      </w:r>
      <w:r w:rsidR="00711AF5" w:rsidRPr="005F7151">
        <w:rPr>
          <w:lang w:val="fr-FR"/>
        </w:rPr>
        <w:t xml:space="preserve">plaidoyer dont celle concernant le plaidoyer auprès des autorités </w:t>
      </w:r>
      <w:r w:rsidR="00E45078" w:rsidRPr="005F7151">
        <w:rPr>
          <w:lang w:val="fr-FR"/>
        </w:rPr>
        <w:t>provinciales afin d’inscrire</w:t>
      </w:r>
      <w:r w:rsidR="00590DBB" w:rsidRPr="005F7151">
        <w:rPr>
          <w:lang w:val="fr-FR"/>
        </w:rPr>
        <w:t xml:space="preserve"> </w:t>
      </w:r>
      <w:r w:rsidR="00711AF5" w:rsidRPr="005F7151">
        <w:rPr>
          <w:lang w:val="fr-FR"/>
        </w:rPr>
        <w:t xml:space="preserve">une ligne </w:t>
      </w:r>
      <w:r w:rsidR="00E45078" w:rsidRPr="005F7151">
        <w:rPr>
          <w:lang w:val="fr-FR"/>
        </w:rPr>
        <w:t>budgétaire</w:t>
      </w:r>
      <w:r w:rsidR="00711AF5" w:rsidRPr="005F7151">
        <w:rPr>
          <w:lang w:val="fr-FR"/>
        </w:rPr>
        <w:t xml:space="preserve"> pour le financement des initiatives et projets d’entreprenariats des jeunes. L’autre stratégie porte sur le plaidoyer auprès des autorités des</w:t>
      </w:r>
      <w:r w:rsidR="00C2007B" w:rsidRPr="005F7151">
        <w:rPr>
          <w:lang w:val="fr-FR"/>
        </w:rPr>
        <w:t xml:space="preserve"> territoires et des chefferies </w:t>
      </w:r>
      <w:r w:rsidR="00711AF5" w:rsidRPr="005F7151">
        <w:rPr>
          <w:lang w:val="fr-FR"/>
        </w:rPr>
        <w:t xml:space="preserve">pour la mise en place et </w:t>
      </w:r>
      <w:r w:rsidR="00590DBB" w:rsidRPr="005F7151">
        <w:rPr>
          <w:lang w:val="fr-FR"/>
        </w:rPr>
        <w:t xml:space="preserve">le </w:t>
      </w:r>
      <w:r w:rsidR="00711AF5" w:rsidRPr="005F7151">
        <w:rPr>
          <w:lang w:val="fr-FR"/>
        </w:rPr>
        <w:t>fonctionnement d’un comité local de suivi de</w:t>
      </w:r>
      <w:r w:rsidR="00E45078" w:rsidRPr="005F7151">
        <w:rPr>
          <w:lang w:val="fr-FR"/>
        </w:rPr>
        <w:t xml:space="preserve"> la mise en application de la Résolution 1325 et des Ré</w:t>
      </w:r>
      <w:r w:rsidR="00711AF5" w:rsidRPr="005F7151">
        <w:rPr>
          <w:lang w:val="fr-FR"/>
        </w:rPr>
        <w:t>solutions</w:t>
      </w:r>
      <w:r w:rsidR="00E4410A" w:rsidRPr="005F7151">
        <w:rPr>
          <w:lang w:val="fr-FR"/>
        </w:rPr>
        <w:t xml:space="preserve"> 2250 et 2419. Les mêmes acteurs </w:t>
      </w:r>
      <w:r w:rsidR="00C2007B" w:rsidRPr="005F7151">
        <w:rPr>
          <w:lang w:val="fr-FR"/>
        </w:rPr>
        <w:t xml:space="preserve">formés </w:t>
      </w:r>
      <w:r w:rsidR="00224922" w:rsidRPr="005F7151">
        <w:rPr>
          <w:lang w:val="fr-FR"/>
        </w:rPr>
        <w:t xml:space="preserve">ont </w:t>
      </w:r>
      <w:r w:rsidR="00E45078" w:rsidRPr="005F7151">
        <w:rPr>
          <w:lang w:val="fr-FR"/>
        </w:rPr>
        <w:t>organisé</w:t>
      </w:r>
      <w:r w:rsidR="00224922" w:rsidRPr="005F7151">
        <w:rPr>
          <w:lang w:val="fr-FR"/>
        </w:rPr>
        <w:t xml:space="preserve"> des séances de restitution en termes des formations en cascade</w:t>
      </w:r>
      <w:r w:rsidR="00590DBB" w:rsidRPr="005F7151">
        <w:rPr>
          <w:rStyle w:val="FootnoteReference"/>
          <w:lang w:val="fr-FR"/>
        </w:rPr>
        <w:footnoteReference w:id="5"/>
      </w:r>
      <w:r w:rsidR="00224922" w:rsidRPr="005F7151">
        <w:rPr>
          <w:lang w:val="fr-FR"/>
        </w:rPr>
        <w:t xml:space="preserve"> à </w:t>
      </w:r>
      <w:r w:rsidRPr="005F7151">
        <w:rPr>
          <w:lang w:val="fr-FR"/>
        </w:rPr>
        <w:t>752</w:t>
      </w:r>
      <w:r w:rsidR="00224922" w:rsidRPr="005F7151">
        <w:rPr>
          <w:lang w:val="fr-FR"/>
        </w:rPr>
        <w:t xml:space="preserve"> personnes en technique</w:t>
      </w:r>
      <w:r w:rsidR="00E45078" w:rsidRPr="005F7151">
        <w:rPr>
          <w:lang w:val="fr-FR"/>
        </w:rPr>
        <w:t>s</w:t>
      </w:r>
      <w:r w:rsidR="00224922" w:rsidRPr="005F7151">
        <w:rPr>
          <w:lang w:val="fr-FR"/>
        </w:rPr>
        <w:t xml:space="preserve"> de plaidoyer afin de mobiliser un plus grand nombre d’acteurs dans le plaidoyer </w:t>
      </w:r>
      <w:r w:rsidR="00A42335" w:rsidRPr="005F7151">
        <w:rPr>
          <w:lang w:val="fr-FR"/>
        </w:rPr>
        <w:t>en vue</w:t>
      </w:r>
      <w:r w:rsidR="00224922" w:rsidRPr="005F7151">
        <w:rPr>
          <w:lang w:val="fr-FR"/>
        </w:rPr>
        <w:t xml:space="preserve"> de maximiser la chance de </w:t>
      </w:r>
      <w:r w:rsidR="00E45078" w:rsidRPr="005F7151">
        <w:rPr>
          <w:lang w:val="fr-FR"/>
        </w:rPr>
        <w:t>réussite</w:t>
      </w:r>
      <w:r w:rsidR="00224922" w:rsidRPr="005F7151">
        <w:rPr>
          <w:lang w:val="fr-FR"/>
        </w:rPr>
        <w:t xml:space="preserve"> de ces actions de plaidoyer.</w:t>
      </w:r>
      <w:r w:rsidR="00590DBB" w:rsidRPr="005F7151">
        <w:rPr>
          <w:lang w:val="fr-FR"/>
        </w:rPr>
        <w:t xml:space="preserve"> </w:t>
      </w:r>
    </w:p>
    <w:p w14:paraId="1163F1DF" w14:textId="77777777" w:rsidR="00A42335" w:rsidRPr="005F7151" w:rsidRDefault="00A42335" w:rsidP="0040514F">
      <w:pPr>
        <w:ind w:left="-720"/>
        <w:jc w:val="both"/>
        <w:rPr>
          <w:lang w:val="fr-FR"/>
        </w:rPr>
      </w:pPr>
    </w:p>
    <w:p w14:paraId="2B3A1A80" w14:textId="6F6B7F46" w:rsidR="006B65A1" w:rsidRPr="005F7151" w:rsidRDefault="00E37911" w:rsidP="0040514F">
      <w:pPr>
        <w:ind w:left="-720"/>
        <w:jc w:val="both"/>
        <w:rPr>
          <w:lang w:val="fr-FR"/>
        </w:rPr>
      </w:pPr>
      <w:r w:rsidRPr="005F7151">
        <w:rPr>
          <w:lang w:val="fr-FR"/>
        </w:rPr>
        <w:t>Les contacts</w:t>
      </w:r>
      <w:r w:rsidR="003C10BB" w:rsidRPr="005F7151">
        <w:rPr>
          <w:lang w:val="fr-FR"/>
        </w:rPr>
        <w:t xml:space="preserve"> et rencontres préparatoires avec certains </w:t>
      </w:r>
      <w:r w:rsidR="00110F4E">
        <w:rPr>
          <w:lang w:val="fr-FR"/>
        </w:rPr>
        <w:t>D</w:t>
      </w:r>
      <w:r w:rsidR="00E45078" w:rsidRPr="005F7151">
        <w:rPr>
          <w:lang w:val="fr-FR"/>
        </w:rPr>
        <w:t>éputés</w:t>
      </w:r>
      <w:r w:rsidR="003C10BB" w:rsidRPr="005F7151">
        <w:rPr>
          <w:lang w:val="fr-FR"/>
        </w:rPr>
        <w:t xml:space="preserve"> provinciaux pris comme alli</w:t>
      </w:r>
      <w:r w:rsidR="009F17F4">
        <w:rPr>
          <w:lang w:val="fr-FR"/>
        </w:rPr>
        <w:t>é</w:t>
      </w:r>
      <w:r w:rsidR="003C10BB" w:rsidRPr="005F7151">
        <w:rPr>
          <w:lang w:val="fr-FR"/>
        </w:rPr>
        <w:t xml:space="preserve">s des jeunes dans ce processus de plaidoyer </w:t>
      </w:r>
      <w:r w:rsidR="00110F4E">
        <w:rPr>
          <w:lang w:val="fr-FR"/>
        </w:rPr>
        <w:t xml:space="preserve">ont été organisées. Ces Députés </w:t>
      </w:r>
      <w:r w:rsidR="009F17F4">
        <w:rPr>
          <w:lang w:val="fr-FR"/>
        </w:rPr>
        <w:t>s</w:t>
      </w:r>
      <w:r w:rsidR="003C10BB" w:rsidRPr="005F7151">
        <w:rPr>
          <w:lang w:val="fr-FR"/>
        </w:rPr>
        <w:t>e sont appropriés cette action de plaidoyer en s’engage</w:t>
      </w:r>
      <w:r w:rsidR="006B65A1" w:rsidRPr="005F7151">
        <w:rPr>
          <w:lang w:val="fr-FR"/>
        </w:rPr>
        <w:t xml:space="preserve">ant </w:t>
      </w:r>
      <w:r w:rsidR="00E45078" w:rsidRPr="005F7151">
        <w:rPr>
          <w:lang w:val="fr-FR"/>
        </w:rPr>
        <w:t xml:space="preserve">à </w:t>
      </w:r>
      <w:r w:rsidR="003C10BB" w:rsidRPr="005F7151">
        <w:rPr>
          <w:lang w:val="fr-FR"/>
        </w:rPr>
        <w:t>soutenir le processus jusqu’au bout.</w:t>
      </w:r>
      <w:r w:rsidRPr="005F7151">
        <w:rPr>
          <w:lang w:val="fr-FR"/>
        </w:rPr>
        <w:t xml:space="preserve"> </w:t>
      </w:r>
      <w:r w:rsidR="006B65A1" w:rsidRPr="005F7151">
        <w:rPr>
          <w:lang w:val="fr-FR"/>
        </w:rPr>
        <w:t xml:space="preserve">Ils ont </w:t>
      </w:r>
      <w:r w:rsidR="00E45078" w:rsidRPr="005F7151">
        <w:rPr>
          <w:lang w:val="fr-FR"/>
        </w:rPr>
        <w:t>proposé</w:t>
      </w:r>
      <w:r w:rsidR="006B65A1" w:rsidRPr="005F7151">
        <w:rPr>
          <w:lang w:val="fr-FR"/>
        </w:rPr>
        <w:t xml:space="preserve"> la liste d’une </w:t>
      </w:r>
      <w:r w:rsidR="00E45078" w:rsidRPr="005F7151">
        <w:rPr>
          <w:lang w:val="fr-FR"/>
        </w:rPr>
        <w:t>dizaine</w:t>
      </w:r>
      <w:r w:rsidR="006B65A1" w:rsidRPr="005F7151">
        <w:rPr>
          <w:lang w:val="fr-FR"/>
        </w:rPr>
        <w:t xml:space="preserve"> de leurs collègues </w:t>
      </w:r>
      <w:r w:rsidR="00E45078" w:rsidRPr="005F7151">
        <w:rPr>
          <w:lang w:val="fr-FR"/>
        </w:rPr>
        <w:t>députés qu’ils vont sensibiliser</w:t>
      </w:r>
      <w:r w:rsidR="006B65A1" w:rsidRPr="005F7151">
        <w:rPr>
          <w:lang w:val="fr-FR"/>
        </w:rPr>
        <w:t xml:space="preserve"> pour participer à la rencontre de plaidoyer</w:t>
      </w:r>
      <w:r w:rsidR="00E45078" w:rsidRPr="005F7151">
        <w:rPr>
          <w:lang w:val="fr-FR"/>
        </w:rPr>
        <w:t xml:space="preserve"> dans la deuxième semaine du mois de novembre 2020.</w:t>
      </w:r>
      <w:r w:rsidR="006B65A1" w:rsidRPr="005F7151">
        <w:rPr>
          <w:lang w:val="fr-FR"/>
        </w:rPr>
        <w:t xml:space="preserve"> </w:t>
      </w:r>
    </w:p>
    <w:p w14:paraId="6FEE8D9B" w14:textId="77777777" w:rsidR="006B65A1" w:rsidRPr="005F7151" w:rsidRDefault="006B65A1" w:rsidP="0040514F">
      <w:pPr>
        <w:ind w:left="-720"/>
        <w:jc w:val="both"/>
        <w:rPr>
          <w:lang w:val="fr-FR"/>
        </w:rPr>
      </w:pPr>
    </w:p>
    <w:p w14:paraId="040204B7" w14:textId="07D29F1F" w:rsidR="00E37911" w:rsidRPr="005F7151" w:rsidRDefault="00E45078" w:rsidP="0040514F">
      <w:pPr>
        <w:ind w:left="-720"/>
        <w:jc w:val="both"/>
        <w:rPr>
          <w:lang w:val="fr-FR"/>
        </w:rPr>
      </w:pPr>
      <w:r w:rsidRPr="005F7151">
        <w:rPr>
          <w:lang w:val="fr-FR"/>
        </w:rPr>
        <w:t>Le M</w:t>
      </w:r>
      <w:r w:rsidR="006B65A1" w:rsidRPr="005F7151">
        <w:rPr>
          <w:lang w:val="fr-FR"/>
        </w:rPr>
        <w:t>inistre</w:t>
      </w:r>
      <w:r w:rsidR="00E37911" w:rsidRPr="005F7151">
        <w:rPr>
          <w:lang w:val="fr-FR"/>
        </w:rPr>
        <w:t xml:space="preserve"> du </w:t>
      </w:r>
      <w:r w:rsidR="00110F4E">
        <w:rPr>
          <w:lang w:val="fr-FR"/>
        </w:rPr>
        <w:t>P</w:t>
      </w:r>
      <w:r w:rsidR="00E37911" w:rsidRPr="005F7151">
        <w:rPr>
          <w:lang w:val="fr-FR"/>
        </w:rPr>
        <w:t xml:space="preserve">lan et </w:t>
      </w:r>
      <w:r w:rsidR="00110F4E">
        <w:rPr>
          <w:lang w:val="fr-FR"/>
        </w:rPr>
        <w:t>B</w:t>
      </w:r>
      <w:r w:rsidR="00E37911" w:rsidRPr="005F7151">
        <w:rPr>
          <w:lang w:val="fr-FR"/>
        </w:rPr>
        <w:t>udget</w:t>
      </w:r>
      <w:r w:rsidR="006B65A1" w:rsidRPr="005F7151">
        <w:rPr>
          <w:lang w:val="fr-FR"/>
        </w:rPr>
        <w:t xml:space="preserve"> du gouvernement provincial</w:t>
      </w:r>
      <w:r w:rsidR="00E37911" w:rsidRPr="005F7151">
        <w:rPr>
          <w:lang w:val="fr-FR"/>
        </w:rPr>
        <w:t xml:space="preserve"> </w:t>
      </w:r>
      <w:r w:rsidRPr="005F7151">
        <w:rPr>
          <w:lang w:val="fr-FR"/>
        </w:rPr>
        <w:t>a été déjà contacté sur le processus du plaidoyer à mener et a promis de</w:t>
      </w:r>
      <w:r w:rsidR="00AE39DE" w:rsidRPr="005F7151">
        <w:rPr>
          <w:lang w:val="fr-FR"/>
        </w:rPr>
        <w:t xml:space="preserve"> mobiliser les autres membres du </w:t>
      </w:r>
      <w:r w:rsidRPr="005F7151">
        <w:rPr>
          <w:lang w:val="fr-FR"/>
        </w:rPr>
        <w:t>gouvernement</w:t>
      </w:r>
      <w:r w:rsidR="00AE39DE" w:rsidRPr="005F7151">
        <w:rPr>
          <w:lang w:val="fr-FR"/>
        </w:rPr>
        <w:t xml:space="preserve"> provincial pour cette cause</w:t>
      </w:r>
      <w:r w:rsidRPr="005F7151">
        <w:rPr>
          <w:lang w:val="fr-FR"/>
        </w:rPr>
        <w:t>.</w:t>
      </w:r>
    </w:p>
    <w:p w14:paraId="470F9892" w14:textId="77777777" w:rsidR="00675507" w:rsidRPr="005F7151" w:rsidRDefault="00675507" w:rsidP="0040514F">
      <w:pPr>
        <w:ind w:left="-720"/>
        <w:jc w:val="both"/>
        <w:rPr>
          <w:b/>
          <w:lang w:val="fr-FR"/>
        </w:rPr>
      </w:pPr>
    </w:p>
    <w:p w14:paraId="3C5CF25B" w14:textId="0F3C1044" w:rsidR="00675507" w:rsidRDefault="005A2937" w:rsidP="0040514F">
      <w:pPr>
        <w:ind w:left="-720"/>
        <w:jc w:val="both"/>
        <w:rPr>
          <w:i/>
          <w:lang w:val="fr-FR"/>
        </w:rPr>
      </w:pPr>
      <w:r>
        <w:rPr>
          <w:b/>
          <w:bCs/>
          <w:lang w:val="fr-FR"/>
        </w:rPr>
        <w:t>A</w:t>
      </w:r>
      <w:r w:rsidR="00675507" w:rsidRPr="005F7151">
        <w:rPr>
          <w:b/>
          <w:bCs/>
          <w:lang w:val="fr-FR"/>
        </w:rPr>
        <w:t>nalyse supplémentaire sur la manière dont l'égalité entre les sexes et l'autonomisation des femmes et / ou l'inclusion et la réactivité aux besoins des jeunes ont été assurées dans le cadre de ce résultat</w:t>
      </w:r>
      <w:r w:rsidR="00675507" w:rsidRPr="005F7151">
        <w:rPr>
          <w:b/>
          <w:lang w:val="fr-FR"/>
        </w:rPr>
        <w:t xml:space="preserve">: </w:t>
      </w:r>
    </w:p>
    <w:p w14:paraId="78D1AB87" w14:textId="77777777" w:rsidR="005A2937" w:rsidRPr="005F7151" w:rsidRDefault="005A2937" w:rsidP="0040514F">
      <w:pPr>
        <w:ind w:left="-720"/>
        <w:jc w:val="both"/>
        <w:rPr>
          <w:i/>
          <w:lang w:val="fr-FR"/>
        </w:rPr>
      </w:pPr>
    </w:p>
    <w:p w14:paraId="54CA5451" w14:textId="18CFFC62" w:rsidR="00675507" w:rsidRPr="004B51DF" w:rsidRDefault="00B817A8" w:rsidP="009D080B">
      <w:pPr>
        <w:ind w:left="-720"/>
        <w:jc w:val="both"/>
        <w:rPr>
          <w:b/>
          <w:lang w:val="fr-FR"/>
        </w:rPr>
      </w:pPr>
      <w:r w:rsidRPr="005F7151">
        <w:rPr>
          <w:bCs/>
          <w:lang w:val="fr-FR"/>
        </w:rPr>
        <w:t>Dans le processus</w:t>
      </w:r>
      <w:r w:rsidR="00590DBB" w:rsidRPr="005F7151">
        <w:rPr>
          <w:bCs/>
          <w:lang w:val="fr-FR"/>
        </w:rPr>
        <w:t xml:space="preserve"> de plaidoyer,</w:t>
      </w:r>
      <w:r w:rsidRPr="005F7151">
        <w:rPr>
          <w:bCs/>
          <w:lang w:val="fr-FR"/>
        </w:rPr>
        <w:t xml:space="preserve"> </w:t>
      </w:r>
      <w:r w:rsidR="00B058AA" w:rsidRPr="005F7151">
        <w:rPr>
          <w:bCs/>
          <w:lang w:val="fr-FR"/>
        </w:rPr>
        <w:t xml:space="preserve">particulièrement dans </w:t>
      </w:r>
      <w:r w:rsidRPr="005F7151">
        <w:rPr>
          <w:bCs/>
          <w:lang w:val="fr-FR"/>
        </w:rPr>
        <w:t>la constitution de l’équipe de plaidoyer</w:t>
      </w:r>
      <w:r w:rsidR="00F56600" w:rsidRPr="005F7151">
        <w:rPr>
          <w:bCs/>
          <w:lang w:val="fr-FR"/>
        </w:rPr>
        <w:t xml:space="preserve"> pour influencer les autorités provinciales (Gouvernement et Assemblée provinciale)</w:t>
      </w:r>
      <w:r w:rsidR="00B058AA" w:rsidRPr="005F7151">
        <w:rPr>
          <w:bCs/>
          <w:lang w:val="fr-FR"/>
        </w:rPr>
        <w:t xml:space="preserve"> à </w:t>
      </w:r>
      <w:r w:rsidR="00590DBB" w:rsidRPr="005F7151">
        <w:rPr>
          <w:bCs/>
          <w:lang w:val="fr-FR"/>
        </w:rPr>
        <w:t>inscrire au budget provincial les projets d’autonomisation des jeunes</w:t>
      </w:r>
      <w:r w:rsidRPr="005F7151">
        <w:rPr>
          <w:bCs/>
          <w:lang w:val="fr-FR"/>
        </w:rPr>
        <w:t>, un ac</w:t>
      </w:r>
      <w:r w:rsidR="00B058AA" w:rsidRPr="005F7151">
        <w:rPr>
          <w:bCs/>
          <w:lang w:val="fr-FR"/>
        </w:rPr>
        <w:t>cent particulier a été mis sur s</w:t>
      </w:r>
      <w:r w:rsidR="00F56600" w:rsidRPr="005F7151">
        <w:rPr>
          <w:bCs/>
          <w:lang w:val="fr-FR"/>
        </w:rPr>
        <w:t>a composition</w:t>
      </w:r>
      <w:r w:rsidRPr="005F7151">
        <w:rPr>
          <w:bCs/>
          <w:lang w:val="fr-FR"/>
        </w:rPr>
        <w:t xml:space="preserve">. </w:t>
      </w:r>
      <w:r w:rsidRPr="005F7151">
        <w:rPr>
          <w:bCs/>
          <w:lang w:val="fr-FR"/>
        </w:rPr>
        <w:lastRenderedPageBreak/>
        <w:t>C</w:t>
      </w:r>
      <w:r w:rsidR="00F56600" w:rsidRPr="005F7151">
        <w:rPr>
          <w:bCs/>
          <w:lang w:val="fr-FR"/>
        </w:rPr>
        <w:t>ette équipe</w:t>
      </w:r>
      <w:r w:rsidRPr="005F7151">
        <w:rPr>
          <w:bCs/>
          <w:lang w:val="fr-FR"/>
        </w:rPr>
        <w:t xml:space="preserve"> comprend 50% de femmes (</w:t>
      </w:r>
      <w:r w:rsidR="00E96A8B" w:rsidRPr="005F7151">
        <w:rPr>
          <w:bCs/>
          <w:lang w:val="fr-FR"/>
        </w:rPr>
        <w:t xml:space="preserve">soit </w:t>
      </w:r>
      <w:r w:rsidRPr="005F7151">
        <w:rPr>
          <w:bCs/>
          <w:lang w:val="fr-FR"/>
        </w:rPr>
        <w:t>5 femmes</w:t>
      </w:r>
      <w:r w:rsidR="00E96A8B" w:rsidRPr="005F7151">
        <w:rPr>
          <w:bCs/>
          <w:lang w:val="fr-FR"/>
        </w:rPr>
        <w:t xml:space="preserve"> sur 10</w:t>
      </w:r>
      <w:r w:rsidRPr="005F7151">
        <w:rPr>
          <w:bCs/>
          <w:lang w:val="fr-FR"/>
        </w:rPr>
        <w:t>) contre 50% d’hommes.</w:t>
      </w:r>
      <w:r w:rsidRPr="005F7151">
        <w:rPr>
          <w:lang w:val="fr-FR"/>
        </w:rPr>
        <w:t xml:space="preserve"> S’agissant du critère de l’âge, les 80% de membres de l’</w:t>
      </w:r>
      <w:r w:rsidR="00E96A8B" w:rsidRPr="005F7151">
        <w:rPr>
          <w:lang w:val="fr-FR"/>
        </w:rPr>
        <w:t>équipe sont constitué</w:t>
      </w:r>
      <w:r w:rsidRPr="005F7151">
        <w:rPr>
          <w:lang w:val="fr-FR"/>
        </w:rPr>
        <w:t xml:space="preserve">s de jeunes de moins de 35 ans. </w:t>
      </w:r>
    </w:p>
    <w:p w14:paraId="7111774C" w14:textId="77777777" w:rsidR="00627A1C" w:rsidRPr="004B51DF" w:rsidRDefault="00627A1C" w:rsidP="0040514F">
      <w:pPr>
        <w:ind w:left="-720"/>
        <w:jc w:val="both"/>
        <w:rPr>
          <w:b/>
          <w:lang w:val="fr-FR"/>
        </w:rPr>
      </w:pPr>
    </w:p>
    <w:p w14:paraId="041CE678" w14:textId="77777777" w:rsidR="00675507" w:rsidRPr="005F7151" w:rsidRDefault="00675507" w:rsidP="0040514F">
      <w:pPr>
        <w:jc w:val="both"/>
        <w:rPr>
          <w:b/>
          <w:u w:val="single"/>
          <w:lang w:val="fr-FR"/>
        </w:rPr>
      </w:pPr>
      <w:r w:rsidRPr="005F7151">
        <w:rPr>
          <w:b/>
          <w:u w:val="single"/>
          <w:lang w:val="fr-FR"/>
        </w:rPr>
        <w:t>Partie III: Questions transversales</w:t>
      </w:r>
    </w:p>
    <w:p w14:paraId="63C232A7" w14:textId="77777777" w:rsidR="00675507" w:rsidRPr="005F7151" w:rsidRDefault="00675507" w:rsidP="0040514F">
      <w:pPr>
        <w:ind w:left="360"/>
        <w:jc w:val="both"/>
        <w:rPr>
          <w:b/>
          <w:lang w:val="fr-FR"/>
        </w:rPr>
      </w:pPr>
    </w:p>
    <w:p w14:paraId="2C1E1F30" w14:textId="77777777" w:rsidR="00997347" w:rsidRPr="005F7151" w:rsidRDefault="00997347" w:rsidP="0040514F">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130"/>
      </w:tblGrid>
      <w:tr w:rsidR="00997347" w:rsidRPr="00CB706A" w14:paraId="3278E054" w14:textId="77777777" w:rsidTr="005231E1">
        <w:tc>
          <w:tcPr>
            <w:tcW w:w="5040" w:type="dxa"/>
            <w:shd w:val="clear" w:color="auto" w:fill="auto"/>
          </w:tcPr>
          <w:p w14:paraId="1A9F4B35" w14:textId="571AF4B3" w:rsidR="007118F5" w:rsidRDefault="00675507" w:rsidP="0040514F">
            <w:pPr>
              <w:jc w:val="both"/>
              <w:rPr>
                <w:lang w:val="fr-FR"/>
              </w:rPr>
            </w:pPr>
            <w:r w:rsidRPr="005F7151">
              <w:rPr>
                <w:b/>
                <w:bCs/>
                <w:u w:val="single"/>
                <w:lang w:val="fr-FR"/>
              </w:rPr>
              <w:t>Suivi</w:t>
            </w:r>
            <w:r w:rsidR="00513612" w:rsidRPr="005F7151">
              <w:rPr>
                <w:b/>
                <w:bCs/>
                <w:lang w:val="fr-FR"/>
              </w:rPr>
              <w:t xml:space="preserve">: </w:t>
            </w:r>
            <w:r w:rsidRPr="00CE2103">
              <w:rPr>
                <w:i/>
                <w:iCs/>
                <w:lang w:val="fr-FR"/>
              </w:rPr>
              <w:t>Indiquez les activités de suivi conduites dans la période du rapport</w:t>
            </w:r>
          </w:p>
          <w:p w14:paraId="55CF21EA" w14:textId="77777777" w:rsidR="005A2937" w:rsidRPr="005F7151" w:rsidRDefault="005A2937" w:rsidP="0040514F">
            <w:pPr>
              <w:jc w:val="both"/>
              <w:rPr>
                <w:lang w:val="fr-FR"/>
              </w:rPr>
            </w:pPr>
          </w:p>
          <w:p w14:paraId="7A657819" w14:textId="33FCB458" w:rsidR="00997347" w:rsidRPr="005F7151" w:rsidRDefault="00636941" w:rsidP="0040514F">
            <w:pPr>
              <w:jc w:val="both"/>
              <w:rPr>
                <w:lang w:val="fr-FR"/>
              </w:rPr>
            </w:pPr>
            <w:r w:rsidRPr="005F7151">
              <w:rPr>
                <w:iCs/>
                <w:lang w:val="fr-FR"/>
              </w:rPr>
              <w:t xml:space="preserve">Deux missions de suivi ont été organisées au cours de cette période. Les forces et faiblesses dans la mise en </w:t>
            </w:r>
            <w:r w:rsidR="00AD0C15" w:rsidRPr="005F7151">
              <w:rPr>
                <w:iCs/>
                <w:lang w:val="fr-FR"/>
              </w:rPr>
              <w:t>œuvre</w:t>
            </w:r>
            <w:r w:rsidRPr="005F7151">
              <w:rPr>
                <w:iCs/>
                <w:lang w:val="fr-FR"/>
              </w:rPr>
              <w:t xml:space="preserve"> des actions de ce projet ont été </w:t>
            </w:r>
            <w:r w:rsidR="00AD0C15" w:rsidRPr="005F7151">
              <w:rPr>
                <w:iCs/>
                <w:lang w:val="fr-FR"/>
              </w:rPr>
              <w:t>identifiées</w:t>
            </w:r>
            <w:r w:rsidRPr="005F7151">
              <w:rPr>
                <w:iCs/>
                <w:lang w:val="fr-FR"/>
              </w:rPr>
              <w:t xml:space="preserve"> et analysées. Des recommandations d’amélioration ont été définies</w:t>
            </w:r>
            <w:r w:rsidR="00B058AA" w:rsidRPr="005F7151">
              <w:rPr>
                <w:iCs/>
                <w:lang w:val="fr-FR"/>
              </w:rPr>
              <w:t>,</w:t>
            </w:r>
            <w:r w:rsidRPr="005F7151">
              <w:rPr>
                <w:iCs/>
                <w:lang w:val="fr-FR"/>
              </w:rPr>
              <w:t xml:space="preserve"> notamment des ou</w:t>
            </w:r>
            <w:r w:rsidR="00AD0C15" w:rsidRPr="005F7151">
              <w:rPr>
                <w:iCs/>
                <w:lang w:val="fr-FR"/>
              </w:rPr>
              <w:t>t</w:t>
            </w:r>
            <w:r w:rsidRPr="005F7151">
              <w:rPr>
                <w:iCs/>
                <w:lang w:val="fr-FR"/>
              </w:rPr>
              <w:t>ils de collecte des données pa</w:t>
            </w:r>
            <w:r w:rsidR="00B058AA" w:rsidRPr="005F7151">
              <w:rPr>
                <w:iCs/>
                <w:lang w:val="fr-FR"/>
              </w:rPr>
              <w:t xml:space="preserve">r les structures communautaires. Ces outils </w:t>
            </w:r>
            <w:r w:rsidRPr="005F7151">
              <w:rPr>
                <w:iCs/>
                <w:lang w:val="fr-FR"/>
              </w:rPr>
              <w:t>ont été adapté</w:t>
            </w:r>
            <w:r w:rsidR="00B058AA" w:rsidRPr="005F7151">
              <w:rPr>
                <w:iCs/>
                <w:lang w:val="fr-FR"/>
              </w:rPr>
              <w:t>s</w:t>
            </w:r>
            <w:r w:rsidRPr="005F7151">
              <w:rPr>
                <w:iCs/>
                <w:lang w:val="fr-FR"/>
              </w:rPr>
              <w:t xml:space="preserve"> au </w:t>
            </w:r>
            <w:r w:rsidR="00AD0C15" w:rsidRPr="005F7151">
              <w:rPr>
                <w:iCs/>
                <w:lang w:val="fr-FR"/>
              </w:rPr>
              <w:t>contexte</w:t>
            </w:r>
            <w:r w:rsidRPr="005F7151">
              <w:rPr>
                <w:iCs/>
                <w:lang w:val="fr-FR"/>
              </w:rPr>
              <w:t xml:space="preserve">; le nombre de </w:t>
            </w:r>
            <w:r w:rsidR="00AD0C15" w:rsidRPr="005F7151">
              <w:rPr>
                <w:iCs/>
                <w:lang w:val="fr-FR"/>
              </w:rPr>
              <w:t>bénéficiaires</w:t>
            </w:r>
            <w:r w:rsidRPr="005F7151">
              <w:rPr>
                <w:iCs/>
                <w:lang w:val="fr-FR"/>
              </w:rPr>
              <w:t xml:space="preserve"> des </w:t>
            </w:r>
            <w:r w:rsidR="00B058AA" w:rsidRPr="005F7151">
              <w:rPr>
                <w:iCs/>
                <w:lang w:val="fr-FR"/>
              </w:rPr>
              <w:t xml:space="preserve">AGR sera revu </w:t>
            </w:r>
            <w:r w:rsidRPr="005F7151">
              <w:rPr>
                <w:lang w:val="fr-FR"/>
              </w:rPr>
              <w:t>à la hausse</w:t>
            </w:r>
            <w:r w:rsidR="00B058AA" w:rsidRPr="005F7151">
              <w:rPr>
                <w:lang w:val="fr-FR"/>
              </w:rPr>
              <w:t xml:space="preserve"> </w:t>
            </w:r>
            <w:r w:rsidRPr="005F7151">
              <w:rPr>
                <w:lang w:val="fr-FR"/>
              </w:rPr>
              <w:t xml:space="preserve">(642 au lieu de 500 initialement </w:t>
            </w:r>
            <w:r w:rsidR="00AD0C15" w:rsidRPr="005F7151">
              <w:rPr>
                <w:lang w:val="fr-FR"/>
              </w:rPr>
              <w:t>prévu</w:t>
            </w:r>
            <w:r w:rsidRPr="005F7151">
              <w:rPr>
                <w:lang w:val="fr-FR"/>
              </w:rPr>
              <w:t xml:space="preserve">) en tenant </w:t>
            </w:r>
            <w:r w:rsidR="00B058AA" w:rsidRPr="005F7151">
              <w:rPr>
                <w:lang w:val="fr-FR"/>
              </w:rPr>
              <w:t>compte des réalités locales et d</w:t>
            </w:r>
            <w:r w:rsidRPr="005F7151">
              <w:rPr>
                <w:lang w:val="fr-FR"/>
              </w:rPr>
              <w:t>es avis des parties prenantes pendant les</w:t>
            </w:r>
            <w:r w:rsidR="005231E1" w:rsidRPr="005F7151">
              <w:rPr>
                <w:lang w:val="fr-FR"/>
              </w:rPr>
              <w:t xml:space="preserve"> </w:t>
            </w:r>
            <w:r w:rsidR="005231E1" w:rsidRPr="004B51DF">
              <w:rPr>
                <w:i/>
                <w:iCs/>
                <w:lang w:val="fr-FR"/>
              </w:rPr>
              <w:t>focus groups</w:t>
            </w:r>
            <w:r w:rsidR="005231E1" w:rsidRPr="005F7151">
              <w:rPr>
                <w:lang w:val="fr-FR"/>
              </w:rPr>
              <w:t xml:space="preserve"> de suivi</w:t>
            </w:r>
            <w:r w:rsidR="00B058AA" w:rsidRPr="005F7151">
              <w:rPr>
                <w:lang w:val="fr-FR"/>
              </w:rPr>
              <w:t>.</w:t>
            </w:r>
          </w:p>
          <w:p w14:paraId="21BD62AD" w14:textId="77777777" w:rsidR="007118F5" w:rsidRPr="005F7151" w:rsidRDefault="007118F5" w:rsidP="0040514F">
            <w:pPr>
              <w:jc w:val="both"/>
              <w:rPr>
                <w:lang w:val="fr-FR"/>
              </w:rPr>
            </w:pPr>
          </w:p>
        </w:tc>
        <w:tc>
          <w:tcPr>
            <w:tcW w:w="5130" w:type="dxa"/>
            <w:shd w:val="clear" w:color="auto" w:fill="auto"/>
          </w:tcPr>
          <w:p w14:paraId="438693ED" w14:textId="033EB18E" w:rsidR="005A2937" w:rsidRPr="00CE2103" w:rsidRDefault="00675507" w:rsidP="0040514F">
            <w:pPr>
              <w:jc w:val="both"/>
              <w:rPr>
                <w:i/>
                <w:iCs/>
                <w:lang w:val="fr-FR"/>
              </w:rPr>
            </w:pPr>
            <w:r w:rsidRPr="00CE2103">
              <w:rPr>
                <w:i/>
                <w:iCs/>
                <w:lang w:val="fr-FR"/>
              </w:rPr>
              <w:t>Est-ce que les indicateurs des résultats ont des bases de référence</w:t>
            </w:r>
            <w:r w:rsidR="007118F5" w:rsidRPr="00CE2103">
              <w:rPr>
                <w:i/>
                <w:iCs/>
                <w:lang w:val="fr-FR"/>
              </w:rPr>
              <w:t xml:space="preserve">? </w:t>
            </w:r>
          </w:p>
          <w:p w14:paraId="2BE24DA7" w14:textId="7D51BB2C" w:rsidR="00636941" w:rsidRPr="005F7151" w:rsidRDefault="00636941" w:rsidP="0040514F">
            <w:pPr>
              <w:jc w:val="both"/>
              <w:rPr>
                <w:lang w:val="fr-FR"/>
              </w:rPr>
            </w:pPr>
            <w:r w:rsidRPr="005F7151">
              <w:rPr>
                <w:lang w:val="fr-FR"/>
              </w:rPr>
              <w:t xml:space="preserve">Certains indicateurs ont des bases de </w:t>
            </w:r>
            <w:r w:rsidR="00AD0C15" w:rsidRPr="005F7151">
              <w:rPr>
                <w:lang w:val="fr-FR"/>
              </w:rPr>
              <w:t>référence</w:t>
            </w:r>
            <w:r w:rsidRPr="005F7151">
              <w:rPr>
                <w:lang w:val="fr-FR"/>
              </w:rPr>
              <w:t xml:space="preserve"> et d’autres pas.</w:t>
            </w:r>
          </w:p>
          <w:p w14:paraId="2337B972" w14:textId="77777777" w:rsidR="007118F5" w:rsidRPr="005F7151" w:rsidRDefault="007118F5" w:rsidP="0040514F">
            <w:pPr>
              <w:jc w:val="both"/>
              <w:rPr>
                <w:lang w:val="fr-FR"/>
              </w:rPr>
            </w:pPr>
          </w:p>
          <w:p w14:paraId="2BD200E3" w14:textId="172E5434" w:rsidR="007118F5" w:rsidRPr="005F7151" w:rsidRDefault="00675507" w:rsidP="0040514F">
            <w:pPr>
              <w:jc w:val="both"/>
              <w:rPr>
                <w:lang w:val="fr-FR"/>
              </w:rPr>
            </w:pPr>
            <w:r w:rsidRPr="00CE2103">
              <w:rPr>
                <w:i/>
                <w:iCs/>
                <w:lang w:val="fr-FR"/>
              </w:rPr>
              <w:t>Le projet a-t-il lancé des enquêtes de perception ou d'autres collectes de données communautaires</w:t>
            </w:r>
            <w:r w:rsidR="007118F5" w:rsidRPr="00CE2103">
              <w:rPr>
                <w:i/>
                <w:iCs/>
                <w:lang w:val="fr-FR"/>
              </w:rPr>
              <w:t>?</w:t>
            </w:r>
            <w:r w:rsidR="007118F5" w:rsidRPr="005F7151">
              <w:rPr>
                <w:lang w:val="fr-FR"/>
              </w:rPr>
              <w:t xml:space="preserve"> </w:t>
            </w:r>
            <w:r w:rsidR="00636941" w:rsidRPr="005F7151">
              <w:fldChar w:fldCharType="begin">
                <w:ffData>
                  <w:name w:val=""/>
                  <w:enabled/>
                  <w:calcOnExit w:val="0"/>
                  <w:ddList>
                    <w:listEntry w:val="Oui"/>
                    <w:listEntry w:val="Veuillez sélectionner"/>
                    <w:listEntry w:val="Non"/>
                  </w:ddList>
                </w:ffData>
              </w:fldChar>
            </w:r>
            <w:r w:rsidR="00636941" w:rsidRPr="005F7151">
              <w:rPr>
                <w:lang w:val="fr-FR"/>
              </w:rPr>
              <w:instrText xml:space="preserve"> FORMDROPDOWN </w:instrText>
            </w:r>
            <w:r w:rsidR="00B608DB">
              <w:fldChar w:fldCharType="separate"/>
            </w:r>
            <w:r w:rsidR="00636941" w:rsidRPr="005F7151">
              <w:fldChar w:fldCharType="end"/>
            </w:r>
            <w:r w:rsidR="005A2937" w:rsidRPr="004B51DF">
              <w:rPr>
                <w:lang w:val="fr-FR"/>
              </w:rPr>
              <w:t xml:space="preserve">, </w:t>
            </w:r>
            <w:r w:rsidR="00636941" w:rsidRPr="005F7151">
              <w:rPr>
                <w:lang w:val="fr-FR"/>
              </w:rPr>
              <w:t xml:space="preserve">notamment l’étude </w:t>
            </w:r>
            <w:proofErr w:type="spellStart"/>
            <w:r w:rsidR="005A2937" w:rsidRPr="004B51DF">
              <w:rPr>
                <w:i/>
                <w:iCs/>
                <w:lang w:val="fr-FR"/>
              </w:rPr>
              <w:t>b</w:t>
            </w:r>
            <w:r w:rsidR="00636941" w:rsidRPr="004B51DF">
              <w:rPr>
                <w:i/>
                <w:iCs/>
                <w:lang w:val="fr-FR"/>
              </w:rPr>
              <w:t>aseline</w:t>
            </w:r>
            <w:proofErr w:type="spellEnd"/>
            <w:r w:rsidR="005F24E8" w:rsidRPr="005F7151">
              <w:rPr>
                <w:lang w:val="fr-FR"/>
              </w:rPr>
              <w:t xml:space="preserve"> </w:t>
            </w:r>
            <w:r w:rsidR="00B17BDF">
              <w:rPr>
                <w:lang w:val="fr-FR"/>
              </w:rPr>
              <w:t xml:space="preserve">menée </w:t>
            </w:r>
            <w:r w:rsidR="005F24E8" w:rsidRPr="005F7151">
              <w:rPr>
                <w:lang w:val="fr-FR"/>
              </w:rPr>
              <w:t>avant-projet.</w:t>
            </w:r>
          </w:p>
        </w:tc>
      </w:tr>
      <w:tr w:rsidR="006C1819" w:rsidRPr="00CB706A" w14:paraId="36A88C83" w14:textId="77777777" w:rsidTr="005231E1">
        <w:tc>
          <w:tcPr>
            <w:tcW w:w="5040" w:type="dxa"/>
            <w:shd w:val="clear" w:color="auto" w:fill="auto"/>
          </w:tcPr>
          <w:p w14:paraId="6242C484" w14:textId="77777777" w:rsidR="006C1819" w:rsidRPr="005F7151" w:rsidRDefault="003D4CD7" w:rsidP="0040514F">
            <w:pPr>
              <w:jc w:val="both"/>
              <w:rPr>
                <w:lang w:val="fr-FR"/>
              </w:rPr>
            </w:pPr>
            <w:r w:rsidRPr="005F7151">
              <w:rPr>
                <w:b/>
                <w:bCs/>
                <w:u w:val="single"/>
                <w:lang w:val="fr-FR"/>
              </w:rPr>
              <w:t>E</w:t>
            </w:r>
            <w:r w:rsidR="006C1819" w:rsidRPr="005F7151">
              <w:rPr>
                <w:b/>
                <w:bCs/>
                <w:u w:val="single"/>
                <w:lang w:val="fr-FR"/>
              </w:rPr>
              <w:t>valuation:</w:t>
            </w:r>
            <w:r w:rsidR="006C1819" w:rsidRPr="005F7151">
              <w:rPr>
                <w:lang w:val="fr-FR"/>
              </w:rPr>
              <w:t xml:space="preserve"> </w:t>
            </w:r>
            <w:r w:rsidR="00675507" w:rsidRPr="00CE2103">
              <w:rPr>
                <w:i/>
                <w:iCs/>
                <w:lang w:val="fr-FR"/>
              </w:rPr>
              <w:t>Est-ce qu’un exercice évaluatif a été conduit pendant la période du rapport</w:t>
            </w:r>
            <w:r w:rsidR="007118F5" w:rsidRPr="00CE2103">
              <w:rPr>
                <w:i/>
                <w:iCs/>
                <w:lang w:val="fr-FR"/>
              </w:rPr>
              <w:t>?</w:t>
            </w:r>
          </w:p>
          <w:p w14:paraId="3679D92A" w14:textId="67610A89" w:rsidR="007118F5" w:rsidRPr="005F7151" w:rsidRDefault="009E578E" w:rsidP="0040514F">
            <w:pPr>
              <w:jc w:val="both"/>
            </w:pPr>
            <w:r>
              <w:fldChar w:fldCharType="begin">
                <w:ffData>
                  <w:name w:val=""/>
                  <w:enabled/>
                  <w:calcOnExit w:val="0"/>
                  <w:ddList>
                    <w:listEntry w:val="Non"/>
                    <w:listEntry w:val="Veuillez sélectionner"/>
                    <w:listEntry w:val="Oui"/>
                  </w:ddList>
                </w:ffData>
              </w:fldChar>
            </w:r>
            <w:r>
              <w:instrText xml:space="preserve"> FORMDROPDOWN </w:instrText>
            </w:r>
            <w:r w:rsidR="00B608DB">
              <w:fldChar w:fldCharType="separate"/>
            </w:r>
            <w:r>
              <w:fldChar w:fldCharType="end"/>
            </w:r>
          </w:p>
        </w:tc>
        <w:tc>
          <w:tcPr>
            <w:tcW w:w="5130" w:type="dxa"/>
            <w:shd w:val="clear" w:color="auto" w:fill="auto"/>
          </w:tcPr>
          <w:p w14:paraId="4107210F" w14:textId="3D7E80D6" w:rsidR="00E41044" w:rsidRPr="00CE2103" w:rsidRDefault="00675507" w:rsidP="0040514F">
            <w:pPr>
              <w:jc w:val="both"/>
              <w:rPr>
                <w:i/>
                <w:iCs/>
                <w:lang w:val="fr-FR"/>
              </w:rPr>
            </w:pPr>
            <w:r w:rsidRPr="00CE2103">
              <w:rPr>
                <w:i/>
                <w:iCs/>
                <w:lang w:val="fr-FR"/>
              </w:rPr>
              <w:t>Budget pour évaluation finale</w:t>
            </w:r>
            <w:r w:rsidR="007118F5" w:rsidRPr="00CE2103">
              <w:rPr>
                <w:i/>
                <w:iCs/>
                <w:lang w:val="fr-FR"/>
              </w:rPr>
              <w:t xml:space="preserve"> </w:t>
            </w:r>
            <w:r w:rsidR="004D141E" w:rsidRPr="00CE2103">
              <w:rPr>
                <w:i/>
                <w:iCs/>
                <w:lang w:val="fr-FR"/>
              </w:rPr>
              <w:t xml:space="preserve">:  </w:t>
            </w:r>
          </w:p>
          <w:p w14:paraId="645019D6" w14:textId="23EF9904" w:rsidR="004D141E" w:rsidRPr="005F7151" w:rsidRDefault="00890252" w:rsidP="0040514F">
            <w:pPr>
              <w:jc w:val="both"/>
              <w:rPr>
                <w:lang w:val="fr-FR"/>
              </w:rPr>
            </w:pPr>
            <w:r w:rsidRPr="005F7151">
              <w:rPr>
                <w:lang w:val="fr-FR"/>
              </w:rPr>
              <w:t xml:space="preserve">$13 500. Ce montant servira principalement </w:t>
            </w:r>
            <w:r w:rsidR="00E22C30">
              <w:rPr>
                <w:lang w:val="fr-FR"/>
              </w:rPr>
              <w:t>au</w:t>
            </w:r>
            <w:r w:rsidRPr="005F7151">
              <w:rPr>
                <w:lang w:val="fr-FR"/>
              </w:rPr>
              <w:t xml:space="preserve"> paiement de</w:t>
            </w:r>
            <w:r w:rsidR="00E22C30">
              <w:rPr>
                <w:lang w:val="fr-FR"/>
              </w:rPr>
              <w:t>s</w:t>
            </w:r>
            <w:r w:rsidRPr="005F7151">
              <w:rPr>
                <w:lang w:val="fr-FR"/>
              </w:rPr>
              <w:t xml:space="preserve"> frais d’honoraires de deux consultants nationaux pendant 15 jours, leurs frais de voyage, restauration et logement, la facilitation des transports de certaines parties prenantes pour participer aux focus groups et entretiens individuels ainsi que pour l’organisation logistique de l’atelier de restitution des résultats de l’évaluation finale aux parties prenantes</w:t>
            </w:r>
            <w:r w:rsidR="005A2937">
              <w:rPr>
                <w:lang w:val="fr-FR"/>
              </w:rPr>
              <w:t>.</w:t>
            </w:r>
          </w:p>
          <w:p w14:paraId="6FFC21C6" w14:textId="77777777" w:rsidR="00156C4C" w:rsidRPr="005F7151" w:rsidRDefault="00156C4C" w:rsidP="0040514F">
            <w:pPr>
              <w:jc w:val="both"/>
              <w:rPr>
                <w:lang w:val="fr-FR"/>
              </w:rPr>
            </w:pPr>
          </w:p>
        </w:tc>
      </w:tr>
      <w:tr w:rsidR="00997347" w:rsidRPr="005F7151" w14:paraId="781498F5" w14:textId="77777777" w:rsidTr="005231E1">
        <w:tc>
          <w:tcPr>
            <w:tcW w:w="5040" w:type="dxa"/>
            <w:shd w:val="clear" w:color="auto" w:fill="auto"/>
          </w:tcPr>
          <w:p w14:paraId="7B23407F" w14:textId="3C37A7CA" w:rsidR="00997347" w:rsidRPr="005F7151" w:rsidRDefault="00675507" w:rsidP="0040514F">
            <w:pPr>
              <w:jc w:val="both"/>
              <w:rPr>
                <w:lang w:val="fr-FR"/>
              </w:rPr>
            </w:pPr>
            <w:r w:rsidRPr="005F7151">
              <w:rPr>
                <w:b/>
                <w:bCs/>
                <w:u w:val="single"/>
                <w:lang w:val="fr-FR"/>
              </w:rPr>
              <w:t>Effets catalytiques (financiers)</w:t>
            </w:r>
            <w:r w:rsidR="00235B6D">
              <w:rPr>
                <w:b/>
                <w:bCs/>
                <w:u w:val="single"/>
                <w:lang w:val="fr-FR"/>
              </w:rPr>
              <w:t xml:space="preserve"> </w:t>
            </w:r>
            <w:r w:rsidR="00513612" w:rsidRPr="005F7151">
              <w:rPr>
                <w:b/>
                <w:bCs/>
                <w:lang w:val="fr-FR"/>
              </w:rPr>
              <w:t>:</w:t>
            </w:r>
            <w:r w:rsidR="00513612" w:rsidRPr="005F7151">
              <w:rPr>
                <w:lang w:val="fr-FR"/>
              </w:rPr>
              <w:t xml:space="preserve"> </w:t>
            </w:r>
            <w:r w:rsidRPr="005F7151">
              <w:rPr>
                <w:lang w:val="fr-FR"/>
              </w:rPr>
              <w:t>Indiquez le nom de l'agent de financement et le montant du soutien financier non PBF supplémentaire qui a été obtenu par le projet.</w:t>
            </w:r>
            <w:r w:rsidR="00E849E9">
              <w:rPr>
                <w:lang w:val="fr-FR"/>
              </w:rPr>
              <w:t xml:space="preserve"> Jusqu’à présent, le projet n’a bénéficié d’aucun fonds supplémentaire.</w:t>
            </w:r>
          </w:p>
        </w:tc>
        <w:tc>
          <w:tcPr>
            <w:tcW w:w="5130" w:type="dxa"/>
            <w:shd w:val="clear" w:color="auto" w:fill="auto"/>
          </w:tcPr>
          <w:p w14:paraId="126E5036" w14:textId="77777777" w:rsidR="00997347" w:rsidRPr="005F7151" w:rsidRDefault="00675507" w:rsidP="0040514F">
            <w:pPr>
              <w:jc w:val="both"/>
            </w:pPr>
            <w:r w:rsidRPr="005F7151">
              <w:t xml:space="preserve">Nom de </w:t>
            </w:r>
            <w:proofErr w:type="spellStart"/>
            <w:r w:rsidRPr="005F7151">
              <w:t>donnateur</w:t>
            </w:r>
            <w:proofErr w:type="spellEnd"/>
            <w:r w:rsidR="00156C4C" w:rsidRPr="005F7151">
              <w:t xml:space="preserve">:     </w:t>
            </w:r>
            <w:proofErr w:type="spellStart"/>
            <w:r w:rsidRPr="005F7151">
              <w:t>Montant</w:t>
            </w:r>
            <w:proofErr w:type="spellEnd"/>
            <w:r w:rsidRPr="005F7151">
              <w:t xml:space="preserve"> ($)</w:t>
            </w:r>
            <w:r w:rsidR="00156C4C" w:rsidRPr="005F7151">
              <w:t>:</w:t>
            </w:r>
          </w:p>
          <w:p w14:paraId="2D07D5B3" w14:textId="77777777" w:rsidR="00156C4C" w:rsidRPr="005F7151" w:rsidRDefault="00156C4C" w:rsidP="0040514F">
            <w:pPr>
              <w:jc w:val="both"/>
            </w:pPr>
            <w:r w:rsidRPr="005F7151">
              <w:fldChar w:fldCharType="begin">
                <w:ffData>
                  <w:name w:val="Text46"/>
                  <w:enabled/>
                  <w:calcOnExit w:val="0"/>
                  <w:textInput/>
                </w:ffData>
              </w:fldChar>
            </w:r>
            <w:bookmarkStart w:id="5" w:name="Text46"/>
            <w:r w:rsidRPr="005F7151">
              <w:instrText xml:space="preserve"> FORMTEXT </w:instrText>
            </w:r>
            <w:r w:rsidRPr="005F7151">
              <w:fldChar w:fldCharType="separate"/>
            </w:r>
            <w:r w:rsidRPr="005F7151">
              <w:rPr>
                <w:noProof/>
              </w:rPr>
              <w:t> </w:t>
            </w:r>
            <w:r w:rsidRPr="005F7151">
              <w:rPr>
                <w:noProof/>
              </w:rPr>
              <w:t> </w:t>
            </w:r>
            <w:r w:rsidRPr="005F7151">
              <w:rPr>
                <w:noProof/>
              </w:rPr>
              <w:t> </w:t>
            </w:r>
            <w:r w:rsidRPr="005F7151">
              <w:rPr>
                <w:noProof/>
              </w:rPr>
              <w:t> </w:t>
            </w:r>
            <w:r w:rsidRPr="005F7151">
              <w:rPr>
                <w:noProof/>
              </w:rPr>
              <w:t> </w:t>
            </w:r>
            <w:r w:rsidRPr="005F7151">
              <w:fldChar w:fldCharType="end"/>
            </w:r>
            <w:bookmarkEnd w:id="5"/>
            <w:r w:rsidRPr="005F7151">
              <w:t xml:space="preserve">                          </w:t>
            </w:r>
            <w:r w:rsidRPr="005F7151">
              <w:fldChar w:fldCharType="begin">
                <w:ffData>
                  <w:name w:val=""/>
                  <w:enabled/>
                  <w:calcOnExit w:val="0"/>
                  <w:textInput>
                    <w:type w:val="number"/>
                    <w:format w:val="0.00"/>
                  </w:textInput>
                </w:ffData>
              </w:fldChar>
            </w:r>
            <w:r w:rsidRPr="005F7151">
              <w:instrText xml:space="preserve"> FORMTEXT </w:instrText>
            </w:r>
            <w:r w:rsidRPr="005F7151">
              <w:fldChar w:fldCharType="separate"/>
            </w:r>
            <w:r w:rsidRPr="005F7151">
              <w:rPr>
                <w:noProof/>
              </w:rPr>
              <w:t> </w:t>
            </w:r>
            <w:r w:rsidRPr="005F7151">
              <w:rPr>
                <w:noProof/>
              </w:rPr>
              <w:t> </w:t>
            </w:r>
            <w:r w:rsidRPr="005F7151">
              <w:rPr>
                <w:noProof/>
              </w:rPr>
              <w:t> </w:t>
            </w:r>
            <w:r w:rsidRPr="005F7151">
              <w:rPr>
                <w:noProof/>
              </w:rPr>
              <w:t> </w:t>
            </w:r>
            <w:r w:rsidRPr="005F7151">
              <w:rPr>
                <w:noProof/>
              </w:rPr>
              <w:t> </w:t>
            </w:r>
            <w:r w:rsidRPr="005F7151">
              <w:fldChar w:fldCharType="end"/>
            </w:r>
          </w:p>
          <w:p w14:paraId="209E02B4" w14:textId="77777777" w:rsidR="00156C4C" w:rsidRPr="005F7151" w:rsidRDefault="00156C4C" w:rsidP="0040514F">
            <w:pPr>
              <w:jc w:val="both"/>
            </w:pPr>
          </w:p>
          <w:p w14:paraId="68DA8296" w14:textId="77777777" w:rsidR="00156C4C" w:rsidRPr="005F7151" w:rsidRDefault="00156C4C" w:rsidP="0040514F">
            <w:pPr>
              <w:jc w:val="both"/>
            </w:pPr>
            <w:r w:rsidRPr="005F7151">
              <w:fldChar w:fldCharType="begin">
                <w:ffData>
                  <w:name w:val="Text47"/>
                  <w:enabled/>
                  <w:calcOnExit w:val="0"/>
                  <w:textInput/>
                </w:ffData>
              </w:fldChar>
            </w:r>
            <w:bookmarkStart w:id="6" w:name="Text47"/>
            <w:r w:rsidRPr="005F7151">
              <w:instrText xml:space="preserve"> FORMTEXT </w:instrText>
            </w:r>
            <w:r w:rsidRPr="005F7151">
              <w:fldChar w:fldCharType="separate"/>
            </w:r>
            <w:r w:rsidRPr="005F7151">
              <w:rPr>
                <w:noProof/>
              </w:rPr>
              <w:t> </w:t>
            </w:r>
            <w:r w:rsidRPr="005F7151">
              <w:rPr>
                <w:noProof/>
              </w:rPr>
              <w:t> </w:t>
            </w:r>
            <w:r w:rsidRPr="005F7151">
              <w:rPr>
                <w:noProof/>
              </w:rPr>
              <w:t> </w:t>
            </w:r>
            <w:r w:rsidRPr="005F7151">
              <w:rPr>
                <w:noProof/>
              </w:rPr>
              <w:t> </w:t>
            </w:r>
            <w:r w:rsidRPr="005F7151">
              <w:rPr>
                <w:noProof/>
              </w:rPr>
              <w:t> </w:t>
            </w:r>
            <w:r w:rsidRPr="005F7151">
              <w:fldChar w:fldCharType="end"/>
            </w:r>
            <w:bookmarkEnd w:id="6"/>
            <w:r w:rsidRPr="005F7151">
              <w:t xml:space="preserve">                          </w:t>
            </w:r>
            <w:r w:rsidRPr="005F7151">
              <w:fldChar w:fldCharType="begin">
                <w:ffData>
                  <w:name w:val="Text48"/>
                  <w:enabled/>
                  <w:calcOnExit w:val="0"/>
                  <w:textInput>
                    <w:type w:val="number"/>
                    <w:format w:val="0.00"/>
                  </w:textInput>
                </w:ffData>
              </w:fldChar>
            </w:r>
            <w:bookmarkStart w:id="7" w:name="Text48"/>
            <w:r w:rsidRPr="005F7151">
              <w:instrText xml:space="preserve"> FORMTEXT </w:instrText>
            </w:r>
            <w:r w:rsidRPr="005F7151">
              <w:fldChar w:fldCharType="separate"/>
            </w:r>
            <w:r w:rsidRPr="005F7151">
              <w:rPr>
                <w:noProof/>
              </w:rPr>
              <w:t> </w:t>
            </w:r>
            <w:r w:rsidRPr="005F7151">
              <w:rPr>
                <w:noProof/>
              </w:rPr>
              <w:t> </w:t>
            </w:r>
            <w:r w:rsidRPr="005F7151">
              <w:rPr>
                <w:noProof/>
              </w:rPr>
              <w:t> </w:t>
            </w:r>
            <w:r w:rsidRPr="005F7151">
              <w:rPr>
                <w:noProof/>
              </w:rPr>
              <w:t> </w:t>
            </w:r>
            <w:r w:rsidRPr="005F7151">
              <w:rPr>
                <w:noProof/>
              </w:rPr>
              <w:t> </w:t>
            </w:r>
            <w:r w:rsidRPr="005F7151">
              <w:fldChar w:fldCharType="end"/>
            </w:r>
            <w:bookmarkEnd w:id="7"/>
          </w:p>
          <w:p w14:paraId="21D0B479" w14:textId="77777777" w:rsidR="00156C4C" w:rsidRPr="005F7151" w:rsidRDefault="00156C4C" w:rsidP="0040514F">
            <w:pPr>
              <w:jc w:val="both"/>
            </w:pPr>
          </w:p>
          <w:p w14:paraId="5EA842B9" w14:textId="77777777" w:rsidR="00156C4C" w:rsidRPr="005F7151" w:rsidRDefault="00156C4C" w:rsidP="0040514F">
            <w:pPr>
              <w:jc w:val="both"/>
            </w:pPr>
            <w:r w:rsidRPr="005F7151">
              <w:fldChar w:fldCharType="begin">
                <w:ffData>
                  <w:name w:val="Text49"/>
                  <w:enabled/>
                  <w:calcOnExit w:val="0"/>
                  <w:textInput/>
                </w:ffData>
              </w:fldChar>
            </w:r>
            <w:bookmarkStart w:id="8" w:name="Text49"/>
            <w:r w:rsidRPr="005F7151">
              <w:instrText xml:space="preserve"> FORMTEXT </w:instrText>
            </w:r>
            <w:r w:rsidRPr="005F7151">
              <w:fldChar w:fldCharType="separate"/>
            </w:r>
            <w:r w:rsidRPr="005F7151">
              <w:rPr>
                <w:noProof/>
              </w:rPr>
              <w:t> </w:t>
            </w:r>
            <w:r w:rsidRPr="005F7151">
              <w:rPr>
                <w:noProof/>
              </w:rPr>
              <w:t> </w:t>
            </w:r>
            <w:r w:rsidRPr="005F7151">
              <w:rPr>
                <w:noProof/>
              </w:rPr>
              <w:t> </w:t>
            </w:r>
            <w:r w:rsidRPr="005F7151">
              <w:rPr>
                <w:noProof/>
              </w:rPr>
              <w:t> </w:t>
            </w:r>
            <w:r w:rsidRPr="005F7151">
              <w:rPr>
                <w:noProof/>
              </w:rPr>
              <w:t> </w:t>
            </w:r>
            <w:r w:rsidRPr="005F7151">
              <w:fldChar w:fldCharType="end"/>
            </w:r>
            <w:bookmarkEnd w:id="8"/>
            <w:r w:rsidRPr="005F7151">
              <w:t xml:space="preserve">                          </w:t>
            </w:r>
            <w:r w:rsidRPr="005F7151">
              <w:fldChar w:fldCharType="begin">
                <w:ffData>
                  <w:name w:val="Text50"/>
                  <w:enabled/>
                  <w:calcOnExit w:val="0"/>
                  <w:textInput>
                    <w:type w:val="number"/>
                    <w:format w:val="0.00"/>
                  </w:textInput>
                </w:ffData>
              </w:fldChar>
            </w:r>
            <w:bookmarkStart w:id="9" w:name="Text50"/>
            <w:r w:rsidRPr="005F7151">
              <w:instrText xml:space="preserve"> FORMTEXT </w:instrText>
            </w:r>
            <w:r w:rsidRPr="005F7151">
              <w:fldChar w:fldCharType="separate"/>
            </w:r>
            <w:r w:rsidRPr="005F7151">
              <w:rPr>
                <w:noProof/>
              </w:rPr>
              <w:t> </w:t>
            </w:r>
            <w:r w:rsidRPr="005F7151">
              <w:rPr>
                <w:noProof/>
              </w:rPr>
              <w:t> </w:t>
            </w:r>
            <w:r w:rsidRPr="005F7151">
              <w:rPr>
                <w:noProof/>
              </w:rPr>
              <w:t> </w:t>
            </w:r>
            <w:r w:rsidRPr="005F7151">
              <w:rPr>
                <w:noProof/>
              </w:rPr>
              <w:t> </w:t>
            </w:r>
            <w:r w:rsidRPr="005F7151">
              <w:rPr>
                <w:noProof/>
              </w:rPr>
              <w:t> </w:t>
            </w:r>
            <w:r w:rsidRPr="005F7151">
              <w:fldChar w:fldCharType="end"/>
            </w:r>
            <w:bookmarkEnd w:id="9"/>
          </w:p>
        </w:tc>
      </w:tr>
      <w:tr w:rsidR="002C187A" w:rsidRPr="00CB706A" w14:paraId="04EF3772" w14:textId="77777777" w:rsidTr="005231E1">
        <w:tc>
          <w:tcPr>
            <w:tcW w:w="5040" w:type="dxa"/>
            <w:shd w:val="clear" w:color="auto" w:fill="auto"/>
          </w:tcPr>
          <w:p w14:paraId="493CE278" w14:textId="17513C94" w:rsidR="002C187A" w:rsidRPr="005F7151" w:rsidRDefault="00675507" w:rsidP="0040514F">
            <w:pPr>
              <w:jc w:val="both"/>
              <w:rPr>
                <w:lang w:val="fr-FR"/>
              </w:rPr>
            </w:pPr>
            <w:r w:rsidRPr="005F7151">
              <w:rPr>
                <w:b/>
                <w:bCs/>
                <w:u w:val="single"/>
                <w:lang w:val="fr-FR"/>
              </w:rPr>
              <w:t>Autre</w:t>
            </w:r>
            <w:r w:rsidR="004B51DF">
              <w:rPr>
                <w:b/>
                <w:bCs/>
                <w:u w:val="single"/>
                <w:lang w:val="fr-FR"/>
              </w:rPr>
              <w:t xml:space="preserve"> </w:t>
            </w:r>
            <w:r w:rsidRPr="005F7151">
              <w:rPr>
                <w:lang w:val="fr-FR"/>
              </w:rPr>
              <w:t>: Y a-t-il d'autres points concernant la mise en œuvre du projet que vous souhaitez partager, y compris sur les besoins en capacité</w:t>
            </w:r>
            <w:r w:rsidR="00235B6D">
              <w:rPr>
                <w:lang w:val="fr-FR"/>
              </w:rPr>
              <w:t>s</w:t>
            </w:r>
            <w:r w:rsidRPr="005F7151">
              <w:rPr>
                <w:lang w:val="fr-FR"/>
              </w:rPr>
              <w:t xml:space="preserve"> des organisations bénéficiaires? </w:t>
            </w:r>
          </w:p>
          <w:p w14:paraId="3FC8EBFD" w14:textId="77777777" w:rsidR="002C187A" w:rsidRPr="005F7151" w:rsidRDefault="002C187A" w:rsidP="0040514F">
            <w:pPr>
              <w:jc w:val="both"/>
              <w:rPr>
                <w:lang w:val="fr-FR"/>
              </w:rPr>
            </w:pPr>
          </w:p>
        </w:tc>
        <w:tc>
          <w:tcPr>
            <w:tcW w:w="5130" w:type="dxa"/>
            <w:shd w:val="clear" w:color="auto" w:fill="auto"/>
          </w:tcPr>
          <w:p w14:paraId="400AF5E2" w14:textId="0B273DCB" w:rsidR="00C30CFA" w:rsidRDefault="00B1593A" w:rsidP="00B1593A">
            <w:pPr>
              <w:jc w:val="both"/>
              <w:rPr>
                <w:lang w:val="fr-FR"/>
              </w:rPr>
            </w:pPr>
            <w:r w:rsidRPr="004B51DF">
              <w:rPr>
                <w:lang w:val="fr-FR"/>
              </w:rPr>
              <w:t>C</w:t>
            </w:r>
            <w:r>
              <w:rPr>
                <w:lang w:val="fr-FR"/>
              </w:rPr>
              <w:t xml:space="preserve">omme besoins liés à la lutte contre le Covid-19 : </w:t>
            </w:r>
            <w:r w:rsidR="00C30CFA">
              <w:rPr>
                <w:lang w:val="fr-FR"/>
              </w:rPr>
              <w:t xml:space="preserve">le </w:t>
            </w:r>
            <w:r w:rsidRPr="00B1593A">
              <w:rPr>
                <w:lang w:val="fr-FR"/>
              </w:rPr>
              <w:t>renf</w:t>
            </w:r>
            <w:r w:rsidRPr="004B51DF">
              <w:rPr>
                <w:lang w:val="fr-FR"/>
              </w:rPr>
              <w:t xml:space="preserve">orcement des </w:t>
            </w:r>
            <w:r>
              <w:rPr>
                <w:lang w:val="fr-FR"/>
              </w:rPr>
              <w:t xml:space="preserve">capacités des membres des structures </w:t>
            </w:r>
            <w:r w:rsidR="00C30CFA">
              <w:rPr>
                <w:lang w:val="fr-FR"/>
              </w:rPr>
              <w:t>communautaires</w:t>
            </w:r>
            <w:r>
              <w:rPr>
                <w:lang w:val="fr-FR"/>
              </w:rPr>
              <w:t xml:space="preserve"> sur les moyens de prévention contre le Covid</w:t>
            </w:r>
            <w:r w:rsidR="00235B6D">
              <w:rPr>
                <w:lang w:val="fr-FR"/>
              </w:rPr>
              <w:t>-19</w:t>
            </w:r>
            <w:r>
              <w:rPr>
                <w:lang w:val="fr-FR"/>
              </w:rPr>
              <w:t xml:space="preserve"> et </w:t>
            </w:r>
            <w:r w:rsidR="00235B6D">
              <w:rPr>
                <w:lang w:val="fr-FR"/>
              </w:rPr>
              <w:t>en</w:t>
            </w:r>
            <w:r>
              <w:rPr>
                <w:lang w:val="fr-FR"/>
              </w:rPr>
              <w:t xml:space="preserve"> techniques de sensibilisation/communication sur le changement de comportement ; dotation des structures communautaires en matériel de protection dont les </w:t>
            </w:r>
            <w:r w:rsidRPr="004B51DF">
              <w:rPr>
                <w:lang w:val="fr-FR"/>
              </w:rPr>
              <w:t>lave-main,</w:t>
            </w:r>
            <w:r w:rsidR="00AF5EE4">
              <w:rPr>
                <w:lang w:val="fr-FR"/>
              </w:rPr>
              <w:t xml:space="preserve"> les masques, les savons et désinfectants,</w:t>
            </w:r>
            <w:r w:rsidR="00C30CFA">
              <w:rPr>
                <w:lang w:val="fr-FR"/>
              </w:rPr>
              <w:t xml:space="preserve"> les mégaphones, calicots/</w:t>
            </w:r>
            <w:r w:rsidR="007D3EBB">
              <w:rPr>
                <w:lang w:val="fr-FR"/>
              </w:rPr>
              <w:t>b</w:t>
            </w:r>
            <w:r w:rsidR="00C30CFA">
              <w:rPr>
                <w:lang w:val="fr-FR"/>
              </w:rPr>
              <w:t>anderoles</w:t>
            </w:r>
            <w:r w:rsidR="00AF5EE4">
              <w:rPr>
                <w:lang w:val="fr-FR"/>
              </w:rPr>
              <w:t xml:space="preserve">… </w:t>
            </w:r>
          </w:p>
          <w:p w14:paraId="4187770E" w14:textId="7F87B5CA" w:rsidR="002C187A" w:rsidRPr="004B51DF" w:rsidRDefault="00AF5EE4" w:rsidP="00B1593A">
            <w:pPr>
              <w:jc w:val="both"/>
              <w:rPr>
                <w:lang w:val="fr-FR"/>
              </w:rPr>
            </w:pPr>
            <w:r>
              <w:rPr>
                <w:lang w:val="fr-FR"/>
              </w:rPr>
              <w:t xml:space="preserve">Sur le plan des médias : formation des membres des structures communautaires sur la production des émissions de paix ; dotation des structures de matériels </w:t>
            </w:r>
            <w:r>
              <w:rPr>
                <w:lang w:val="fr-FR"/>
              </w:rPr>
              <w:lastRenderedPageBreak/>
              <w:t>d’enregistrement des émissions ; dotation des back up pour le stockage des données audiovisuelles.</w:t>
            </w:r>
          </w:p>
        </w:tc>
      </w:tr>
    </w:tbl>
    <w:p w14:paraId="682EBE58" w14:textId="77777777" w:rsidR="00673D6E" w:rsidRPr="004B51DF" w:rsidRDefault="00673D6E" w:rsidP="0040514F">
      <w:pPr>
        <w:jc w:val="both"/>
        <w:rPr>
          <w:b/>
          <w:lang w:val="fr-FR"/>
        </w:rPr>
      </w:pPr>
    </w:p>
    <w:p w14:paraId="6760BFE3" w14:textId="77777777" w:rsidR="002B0F98" w:rsidRPr="005F7151" w:rsidRDefault="002B0F98" w:rsidP="0040514F">
      <w:pPr>
        <w:jc w:val="both"/>
        <w:rPr>
          <w:b/>
          <w:u w:val="single"/>
          <w:lang w:val="fr-FR"/>
        </w:rPr>
      </w:pPr>
    </w:p>
    <w:p w14:paraId="73DC0BA9" w14:textId="5A2F65C9" w:rsidR="00600B5F" w:rsidRPr="005F7151" w:rsidRDefault="00600B5F" w:rsidP="0040514F">
      <w:pPr>
        <w:jc w:val="both"/>
        <w:rPr>
          <w:b/>
          <w:u w:val="single"/>
          <w:lang w:val="fr-FR"/>
        </w:rPr>
      </w:pPr>
      <w:r w:rsidRPr="005F7151">
        <w:rPr>
          <w:b/>
          <w:u w:val="single"/>
          <w:lang w:val="fr-FR"/>
        </w:rPr>
        <w:t>Partie IV: COVID-19</w:t>
      </w:r>
    </w:p>
    <w:p w14:paraId="6E0FF915" w14:textId="77777777" w:rsidR="00600B5F" w:rsidRPr="005F7151" w:rsidRDefault="00600B5F" w:rsidP="0040514F">
      <w:pPr>
        <w:pStyle w:val="ListParagraph"/>
        <w:jc w:val="both"/>
        <w:rPr>
          <w:lang w:val="fr-FR"/>
        </w:rPr>
      </w:pPr>
    </w:p>
    <w:p w14:paraId="435BF875" w14:textId="77777777" w:rsidR="00366FA8" w:rsidRDefault="001745E8" w:rsidP="00FE7A0F">
      <w:pPr>
        <w:pStyle w:val="ListParagraph"/>
        <w:numPr>
          <w:ilvl w:val="0"/>
          <w:numId w:val="2"/>
        </w:numPr>
        <w:jc w:val="both"/>
        <w:rPr>
          <w:lang w:val="fr-FR"/>
        </w:rPr>
      </w:pPr>
      <w:r w:rsidRPr="005F7151">
        <w:rPr>
          <w:lang w:val="fr-FR"/>
        </w:rPr>
        <w:t xml:space="preserve">Ajustements </w:t>
      </w:r>
      <w:r w:rsidR="00D8543B" w:rsidRPr="005F7151">
        <w:rPr>
          <w:lang w:val="fr-FR"/>
        </w:rPr>
        <w:t>financiers :</w:t>
      </w:r>
      <w:r w:rsidRPr="005F7151">
        <w:rPr>
          <w:lang w:val="fr-FR"/>
        </w:rPr>
        <w:t xml:space="preserve"> </w:t>
      </w:r>
    </w:p>
    <w:p w14:paraId="115BE192" w14:textId="77777777" w:rsidR="00366FA8" w:rsidRDefault="00366FA8" w:rsidP="00366FA8">
      <w:pPr>
        <w:jc w:val="both"/>
        <w:rPr>
          <w:lang w:val="fr-FR"/>
        </w:rPr>
      </w:pPr>
    </w:p>
    <w:p w14:paraId="5F82EBD7" w14:textId="5440D5E1" w:rsidR="004A73EA" w:rsidRPr="00175DEC" w:rsidRDefault="00366FA8" w:rsidP="004B51DF">
      <w:pPr>
        <w:jc w:val="both"/>
        <w:rPr>
          <w:lang w:val="fr-FR"/>
        </w:rPr>
      </w:pPr>
      <w:r>
        <w:rPr>
          <w:lang w:val="fr-FR"/>
        </w:rPr>
        <w:t>M</w:t>
      </w:r>
      <w:r w:rsidR="001745E8" w:rsidRPr="00366FA8">
        <w:rPr>
          <w:lang w:val="fr-FR"/>
        </w:rPr>
        <w:t>ontant total des ajustements liés au COVID-19</w:t>
      </w:r>
      <w:r>
        <w:rPr>
          <w:lang w:val="fr-FR"/>
        </w:rPr>
        <w:t xml:space="preserve"> : </w:t>
      </w:r>
      <w:r w:rsidR="00600B5F" w:rsidRPr="005F7151">
        <w:rPr>
          <w:lang w:val="fr-FR"/>
        </w:rPr>
        <w:t>$</w:t>
      </w:r>
      <w:r w:rsidR="004A73EA" w:rsidRPr="00175DEC">
        <w:rPr>
          <w:b/>
          <w:lang w:val="fr-FR"/>
        </w:rPr>
        <w:t>1</w:t>
      </w:r>
      <w:r w:rsidR="00FA0661" w:rsidRPr="00175DEC">
        <w:rPr>
          <w:b/>
          <w:lang w:val="fr-FR"/>
        </w:rPr>
        <w:t xml:space="preserve"> </w:t>
      </w:r>
      <w:r w:rsidR="004A73EA" w:rsidRPr="00175DEC">
        <w:rPr>
          <w:b/>
          <w:lang w:val="fr-FR"/>
        </w:rPr>
        <w:t>457,58</w:t>
      </w:r>
    </w:p>
    <w:p w14:paraId="05761006" w14:textId="32AF6DC7" w:rsidR="005F24E8" w:rsidRPr="005F7151" w:rsidRDefault="005F24E8" w:rsidP="0040514F">
      <w:pPr>
        <w:jc w:val="both"/>
        <w:rPr>
          <w:lang w:val="fr-FR"/>
        </w:rPr>
      </w:pPr>
    </w:p>
    <w:p w14:paraId="4A5B79E6" w14:textId="56EF300B" w:rsidR="00600B5F" w:rsidRPr="005F7151" w:rsidRDefault="005F24E8" w:rsidP="0040514F">
      <w:pPr>
        <w:jc w:val="both"/>
        <w:rPr>
          <w:lang w:val="fr-FR"/>
        </w:rPr>
      </w:pPr>
      <w:r w:rsidRPr="005F7151">
        <w:rPr>
          <w:lang w:val="fr-FR"/>
        </w:rPr>
        <w:t>Ce montant a servi à l’achat des intrants de lutte contre la propagation de la pandémie</w:t>
      </w:r>
      <w:r w:rsidR="00764218" w:rsidRPr="005F7151">
        <w:rPr>
          <w:lang w:val="fr-FR"/>
        </w:rPr>
        <w:t xml:space="preserve"> COVID-19</w:t>
      </w:r>
      <w:r w:rsidR="00366FA8">
        <w:rPr>
          <w:lang w:val="fr-FR"/>
        </w:rPr>
        <w:t xml:space="preserve"> : </w:t>
      </w:r>
      <w:r w:rsidR="00764218" w:rsidRPr="005F7151">
        <w:rPr>
          <w:lang w:val="fr-FR"/>
        </w:rPr>
        <w:t>principalement des masques</w:t>
      </w:r>
      <w:r w:rsidR="00366FA8">
        <w:rPr>
          <w:lang w:val="fr-FR"/>
        </w:rPr>
        <w:t xml:space="preserve"> et </w:t>
      </w:r>
      <w:r w:rsidR="00764218" w:rsidRPr="005F7151">
        <w:rPr>
          <w:lang w:val="fr-FR"/>
        </w:rPr>
        <w:t>des désinfectants.</w:t>
      </w:r>
    </w:p>
    <w:p w14:paraId="32604A97" w14:textId="77777777" w:rsidR="00600B5F" w:rsidRPr="005F7151" w:rsidRDefault="00600B5F" w:rsidP="0040514F">
      <w:pPr>
        <w:jc w:val="both"/>
        <w:rPr>
          <w:lang w:val="fr-FR"/>
        </w:rPr>
      </w:pPr>
    </w:p>
    <w:p w14:paraId="15268D0E" w14:textId="71CFE167" w:rsidR="00600B5F" w:rsidRPr="005F7151" w:rsidRDefault="003107C9" w:rsidP="00FE7A0F">
      <w:pPr>
        <w:pStyle w:val="ListParagraph"/>
        <w:numPr>
          <w:ilvl w:val="0"/>
          <w:numId w:val="2"/>
        </w:numPr>
        <w:jc w:val="both"/>
        <w:rPr>
          <w:lang w:val="fr-FR"/>
        </w:rPr>
      </w:pPr>
      <w:r w:rsidRPr="005F7151">
        <w:rPr>
          <w:lang w:val="fr-FR"/>
        </w:rPr>
        <w:t>Ajustements non-financiers :</w:t>
      </w:r>
    </w:p>
    <w:p w14:paraId="23483C25" w14:textId="77777777" w:rsidR="00366FA8" w:rsidRDefault="00366FA8" w:rsidP="00366FA8">
      <w:pPr>
        <w:jc w:val="both"/>
        <w:rPr>
          <w:lang w:val="fr-FR"/>
        </w:rPr>
      </w:pPr>
    </w:p>
    <w:p w14:paraId="02FE0EEF" w14:textId="33D50AC5" w:rsidR="00600B5F" w:rsidRPr="005F7151" w:rsidRDefault="00366FA8" w:rsidP="004B51DF">
      <w:pPr>
        <w:jc w:val="both"/>
        <w:rPr>
          <w:lang w:val="fr-FR"/>
        </w:rPr>
      </w:pPr>
      <w:r>
        <w:rPr>
          <w:lang w:val="fr-FR"/>
        </w:rPr>
        <w:t>La pandémie a engendré un</w:t>
      </w:r>
      <w:r w:rsidR="00737EED" w:rsidRPr="005F7151">
        <w:rPr>
          <w:lang w:val="fr-FR"/>
        </w:rPr>
        <w:t xml:space="preserve"> retard dans la mise en </w:t>
      </w:r>
      <w:r w:rsidR="005F24E8" w:rsidRPr="005F7151">
        <w:rPr>
          <w:lang w:val="fr-FR"/>
        </w:rPr>
        <w:t>œuvre</w:t>
      </w:r>
      <w:r w:rsidR="00737EED" w:rsidRPr="005F7151">
        <w:rPr>
          <w:lang w:val="fr-FR"/>
        </w:rPr>
        <w:t xml:space="preserve"> d</w:t>
      </w:r>
      <w:r w:rsidR="00DB5322">
        <w:rPr>
          <w:lang w:val="fr-FR"/>
        </w:rPr>
        <w:t>es</w:t>
      </w:r>
      <w:r w:rsidR="00FD338F">
        <w:rPr>
          <w:lang w:val="fr-FR"/>
        </w:rPr>
        <w:t xml:space="preserve"> </w:t>
      </w:r>
      <w:r w:rsidR="00737EED" w:rsidRPr="005F7151">
        <w:rPr>
          <w:lang w:val="fr-FR"/>
        </w:rPr>
        <w:t xml:space="preserve">activités </w:t>
      </w:r>
      <w:r>
        <w:rPr>
          <w:lang w:val="fr-FR"/>
        </w:rPr>
        <w:t xml:space="preserve">regroupant de larges groupes, </w:t>
      </w:r>
      <w:r w:rsidR="00737EED" w:rsidRPr="005F7151">
        <w:rPr>
          <w:lang w:val="fr-FR"/>
        </w:rPr>
        <w:t xml:space="preserve">comme les dialogues sociaux. Certaines rencontres comme des ateliers de formation ont été </w:t>
      </w:r>
      <w:r w:rsidR="005F24E8" w:rsidRPr="005F7151">
        <w:rPr>
          <w:lang w:val="fr-FR"/>
        </w:rPr>
        <w:t xml:space="preserve">organisées </w:t>
      </w:r>
      <w:r w:rsidR="001007F4" w:rsidRPr="005F7151">
        <w:rPr>
          <w:lang w:val="fr-FR"/>
        </w:rPr>
        <w:t xml:space="preserve">en petits groupes de plus ou moins 15 personnes pour se conformer aux exigences </w:t>
      </w:r>
      <w:r w:rsidR="005F24E8" w:rsidRPr="005F7151">
        <w:rPr>
          <w:lang w:val="fr-FR"/>
        </w:rPr>
        <w:t>arrêtées par l</w:t>
      </w:r>
      <w:r w:rsidR="001007F4" w:rsidRPr="005F7151">
        <w:rPr>
          <w:lang w:val="fr-FR"/>
        </w:rPr>
        <w:t xml:space="preserve">es </w:t>
      </w:r>
      <w:r w:rsidR="005F24E8" w:rsidRPr="005F7151">
        <w:rPr>
          <w:lang w:val="fr-FR"/>
        </w:rPr>
        <w:t>autorités</w:t>
      </w:r>
      <w:r w:rsidR="00CB6506">
        <w:rPr>
          <w:lang w:val="fr-FR"/>
        </w:rPr>
        <w:t xml:space="preserve"> tant nationales que provinciales</w:t>
      </w:r>
      <w:r w:rsidR="005F24E8" w:rsidRPr="005F7151">
        <w:rPr>
          <w:lang w:val="fr-FR"/>
        </w:rPr>
        <w:t>.</w:t>
      </w:r>
    </w:p>
    <w:p w14:paraId="678F86D1" w14:textId="77777777" w:rsidR="00600B5F" w:rsidRPr="005F7151" w:rsidRDefault="00600B5F" w:rsidP="0040514F">
      <w:pPr>
        <w:jc w:val="both"/>
        <w:rPr>
          <w:lang w:val="fr-FR"/>
        </w:rPr>
      </w:pPr>
    </w:p>
    <w:p w14:paraId="4B6F17C3" w14:textId="6E029DF0" w:rsidR="00600B5F" w:rsidRPr="005F7151" w:rsidRDefault="00366FA8" w:rsidP="00FE7A0F">
      <w:pPr>
        <w:pStyle w:val="ListParagraph"/>
        <w:numPr>
          <w:ilvl w:val="0"/>
          <w:numId w:val="2"/>
        </w:numPr>
        <w:jc w:val="both"/>
        <w:rPr>
          <w:lang w:val="fr-FR"/>
        </w:rPr>
      </w:pPr>
      <w:r>
        <w:rPr>
          <w:lang w:val="fr-FR"/>
        </w:rPr>
        <w:t>C</w:t>
      </w:r>
      <w:r w:rsidR="002D6DA0" w:rsidRPr="005F7151">
        <w:rPr>
          <w:lang w:val="fr-FR"/>
        </w:rPr>
        <w:t>atégories qui décrivent les ajustements du projet</w:t>
      </w:r>
      <w:r w:rsidR="00871559">
        <w:rPr>
          <w:lang w:val="fr-FR"/>
        </w:rPr>
        <w:t xml:space="preserve"> </w:t>
      </w:r>
      <w:r w:rsidR="002B0F98" w:rsidRPr="005F7151">
        <w:rPr>
          <w:lang w:val="fr-FR"/>
        </w:rPr>
        <w:t xml:space="preserve">: </w:t>
      </w:r>
    </w:p>
    <w:p w14:paraId="322AEE35" w14:textId="77777777" w:rsidR="00A6484C" w:rsidRPr="005F7151" w:rsidRDefault="00A6484C" w:rsidP="0040514F">
      <w:pPr>
        <w:pStyle w:val="ListParagraph"/>
        <w:jc w:val="both"/>
        <w:rPr>
          <w:lang w:val="fr-FR"/>
        </w:rPr>
      </w:pPr>
    </w:p>
    <w:p w14:paraId="7FEF6AAE" w14:textId="6D0E8C09" w:rsidR="00600B5F" w:rsidRPr="005F7151" w:rsidRDefault="00B608DB" w:rsidP="0040514F">
      <w:pPr>
        <w:jc w:val="both"/>
        <w:rPr>
          <w:lang w:val="fr-FR"/>
        </w:rPr>
      </w:pPr>
      <w:sdt>
        <w:sdtPr>
          <w:rPr>
            <w:lang w:val="fr-FR"/>
          </w:rPr>
          <w:id w:val="402566072"/>
          <w14:checkbox>
            <w14:checked w14:val="1"/>
            <w14:checkedState w14:val="2612" w14:font="MS Gothic"/>
            <w14:uncheckedState w14:val="2610" w14:font="MS Gothic"/>
          </w14:checkbox>
        </w:sdtPr>
        <w:sdtEndPr/>
        <w:sdtContent>
          <w:r w:rsidR="004A73EA" w:rsidRPr="005F7151">
            <w:rPr>
              <w:rFonts w:ascii="Segoe UI Symbol" w:eastAsia="MS Gothic" w:hAnsi="Segoe UI Symbol" w:cs="Segoe UI Symbol"/>
              <w:lang w:val="fr-FR"/>
            </w:rPr>
            <w:t>☒</w:t>
          </w:r>
        </w:sdtContent>
      </w:sdt>
      <w:r w:rsidR="00600B5F" w:rsidRPr="005F7151">
        <w:rPr>
          <w:lang w:val="fr-FR"/>
        </w:rPr>
        <w:t xml:space="preserve"> </w:t>
      </w:r>
      <w:r w:rsidR="00CB5499" w:rsidRPr="005F7151">
        <w:rPr>
          <w:lang w:val="fr-FR"/>
        </w:rPr>
        <w:t>Renforcer les capacités de gestion de crise et de communication</w:t>
      </w:r>
    </w:p>
    <w:p w14:paraId="57FB4B2F" w14:textId="77777777" w:rsidR="009E329B" w:rsidRPr="005F7151" w:rsidRDefault="00B608DB" w:rsidP="0040514F">
      <w:pPr>
        <w:jc w:val="both"/>
        <w:rPr>
          <w:lang w:val="fr-FR"/>
        </w:rPr>
      </w:pPr>
      <w:sdt>
        <w:sdtPr>
          <w:rPr>
            <w:lang w:val="fr-FR"/>
          </w:rPr>
          <w:id w:val="1706904896"/>
          <w14:checkbox>
            <w14:checked w14:val="0"/>
            <w14:checkedState w14:val="2612" w14:font="MS Gothic"/>
            <w14:uncheckedState w14:val="2610" w14:font="MS Gothic"/>
          </w14:checkbox>
        </w:sdtPr>
        <w:sdtEndPr/>
        <w:sdtContent>
          <w:r w:rsidR="00600B5F" w:rsidRPr="005F7151">
            <w:rPr>
              <w:rFonts w:ascii="Segoe UI Symbol" w:eastAsia="MS Gothic" w:hAnsi="Segoe UI Symbol" w:cs="Segoe UI Symbol"/>
              <w:lang w:val="fr-FR"/>
            </w:rPr>
            <w:t>☐</w:t>
          </w:r>
        </w:sdtContent>
      </w:sdt>
      <w:r w:rsidR="00600B5F" w:rsidRPr="005F7151">
        <w:rPr>
          <w:lang w:val="fr-FR"/>
        </w:rPr>
        <w:t xml:space="preserve"> </w:t>
      </w:r>
      <w:r w:rsidR="009E329B" w:rsidRPr="005F7151">
        <w:rPr>
          <w:lang w:val="fr-FR"/>
        </w:rPr>
        <w:t>Assurer une réponse et une reprise inclusives et équitables</w:t>
      </w:r>
    </w:p>
    <w:p w14:paraId="0C9C9505" w14:textId="08BC45A4" w:rsidR="00600B5F" w:rsidRPr="005F7151" w:rsidRDefault="00B608DB" w:rsidP="0040514F">
      <w:pPr>
        <w:jc w:val="both"/>
        <w:rPr>
          <w:lang w:val="fr-FR"/>
        </w:rPr>
      </w:pPr>
      <w:sdt>
        <w:sdtPr>
          <w:rPr>
            <w:lang w:val="fr-FR"/>
          </w:rPr>
          <w:id w:val="1028075960"/>
          <w14:checkbox>
            <w14:checked w14:val="0"/>
            <w14:checkedState w14:val="2612" w14:font="MS Gothic"/>
            <w14:uncheckedState w14:val="2610" w14:font="MS Gothic"/>
          </w14:checkbox>
        </w:sdtPr>
        <w:sdtEndPr/>
        <w:sdtContent>
          <w:r w:rsidR="00600B5F" w:rsidRPr="005F7151">
            <w:rPr>
              <w:rFonts w:ascii="Segoe UI Symbol" w:eastAsia="MS Gothic" w:hAnsi="Segoe UI Symbol" w:cs="Segoe UI Symbol"/>
              <w:lang w:val="fr-FR"/>
            </w:rPr>
            <w:t>☐</w:t>
          </w:r>
        </w:sdtContent>
      </w:sdt>
      <w:r w:rsidR="00600B5F" w:rsidRPr="005F7151">
        <w:rPr>
          <w:lang w:val="fr-FR"/>
        </w:rPr>
        <w:t xml:space="preserve"> </w:t>
      </w:r>
      <w:r w:rsidR="00953C30" w:rsidRPr="005F7151">
        <w:rPr>
          <w:lang w:val="fr-FR"/>
        </w:rPr>
        <w:t>Renforcer la cohésion sociale intercommunautaire et la gestion des frontières</w:t>
      </w:r>
    </w:p>
    <w:p w14:paraId="6E0D87A0" w14:textId="0DAD893D" w:rsidR="00600B5F" w:rsidRPr="005F7151" w:rsidRDefault="00B608DB" w:rsidP="0040514F">
      <w:pPr>
        <w:jc w:val="both"/>
        <w:rPr>
          <w:lang w:val="fr-FR"/>
        </w:rPr>
      </w:pPr>
      <w:sdt>
        <w:sdtPr>
          <w:rPr>
            <w:lang w:val="fr-FR"/>
          </w:rPr>
          <w:id w:val="1433550173"/>
          <w14:checkbox>
            <w14:checked w14:val="0"/>
            <w14:checkedState w14:val="2612" w14:font="MS Gothic"/>
            <w14:uncheckedState w14:val="2610" w14:font="MS Gothic"/>
          </w14:checkbox>
        </w:sdtPr>
        <w:sdtEndPr/>
        <w:sdtContent>
          <w:r w:rsidR="00600B5F" w:rsidRPr="005F7151">
            <w:rPr>
              <w:rFonts w:ascii="Segoe UI Symbol" w:eastAsia="MS Gothic" w:hAnsi="Segoe UI Symbol" w:cs="Segoe UI Symbol"/>
              <w:lang w:val="fr-FR"/>
            </w:rPr>
            <w:t>☐</w:t>
          </w:r>
        </w:sdtContent>
      </w:sdt>
      <w:r w:rsidR="00600B5F" w:rsidRPr="005F7151">
        <w:rPr>
          <w:lang w:val="fr-FR"/>
        </w:rPr>
        <w:t xml:space="preserve"> </w:t>
      </w:r>
      <w:r w:rsidR="00782959" w:rsidRPr="005F7151">
        <w:rPr>
          <w:lang w:val="fr-FR"/>
        </w:rPr>
        <w:t xml:space="preserve">Lutter contre le discours de haine et la stigmatisation et </w:t>
      </w:r>
      <w:r w:rsidR="00B330C2" w:rsidRPr="005F7151">
        <w:rPr>
          <w:lang w:val="fr-FR"/>
        </w:rPr>
        <w:t>répondre</w:t>
      </w:r>
      <w:r w:rsidR="00782959" w:rsidRPr="005F7151">
        <w:rPr>
          <w:lang w:val="fr-FR"/>
        </w:rPr>
        <w:t xml:space="preserve"> </w:t>
      </w:r>
      <w:r w:rsidR="00B330C2" w:rsidRPr="005F7151">
        <w:rPr>
          <w:lang w:val="fr-FR"/>
        </w:rPr>
        <w:t>aux</w:t>
      </w:r>
      <w:r w:rsidR="00782959" w:rsidRPr="005F7151">
        <w:rPr>
          <w:lang w:val="fr-FR"/>
        </w:rPr>
        <w:t xml:space="preserve"> traumatismes</w:t>
      </w:r>
    </w:p>
    <w:p w14:paraId="13727351" w14:textId="4F133F18" w:rsidR="00600B5F" w:rsidRPr="005F7151" w:rsidRDefault="00B608DB" w:rsidP="0040514F">
      <w:pPr>
        <w:jc w:val="both"/>
        <w:rPr>
          <w:lang w:val="fr-FR"/>
        </w:rPr>
      </w:pPr>
      <w:sdt>
        <w:sdtPr>
          <w:rPr>
            <w:lang w:val="fr-FR"/>
          </w:rPr>
          <w:id w:val="-197162951"/>
          <w14:checkbox>
            <w14:checked w14:val="0"/>
            <w14:checkedState w14:val="2612" w14:font="MS Gothic"/>
            <w14:uncheckedState w14:val="2610" w14:font="MS Gothic"/>
          </w14:checkbox>
        </w:sdtPr>
        <w:sdtEndPr/>
        <w:sdtContent>
          <w:r w:rsidR="00600B5F" w:rsidRPr="005F7151">
            <w:rPr>
              <w:rFonts w:ascii="Segoe UI Symbol" w:eastAsia="MS Gothic" w:hAnsi="Segoe UI Symbol" w:cs="Segoe UI Symbol"/>
              <w:lang w:val="fr-FR"/>
            </w:rPr>
            <w:t>☐</w:t>
          </w:r>
        </w:sdtContent>
      </w:sdt>
      <w:r w:rsidR="00600B5F" w:rsidRPr="005F7151">
        <w:rPr>
          <w:lang w:val="fr-FR"/>
        </w:rPr>
        <w:t xml:space="preserve"> </w:t>
      </w:r>
      <w:r w:rsidR="005D653E" w:rsidRPr="005F7151">
        <w:rPr>
          <w:lang w:val="fr-FR"/>
        </w:rPr>
        <w:t xml:space="preserve">Soutenir l'appel du SG </w:t>
      </w:r>
      <w:r w:rsidR="00970D92" w:rsidRPr="005F7151">
        <w:rPr>
          <w:lang w:val="fr-FR"/>
        </w:rPr>
        <w:t>au « </w:t>
      </w:r>
      <w:r w:rsidR="005D653E" w:rsidRPr="005F7151">
        <w:rPr>
          <w:lang w:val="fr-FR"/>
        </w:rPr>
        <w:t>cessez-le-feu mondial</w:t>
      </w:r>
      <w:r w:rsidR="00970D92" w:rsidRPr="005F7151">
        <w:rPr>
          <w:lang w:val="fr-FR"/>
        </w:rPr>
        <w:t> »</w:t>
      </w:r>
    </w:p>
    <w:p w14:paraId="28BEA6AB" w14:textId="089E9051" w:rsidR="00600B5F" w:rsidRDefault="00B608DB" w:rsidP="0040514F">
      <w:pPr>
        <w:jc w:val="both"/>
        <w:rPr>
          <w:lang w:val="fr-FR"/>
        </w:rPr>
      </w:pPr>
      <w:sdt>
        <w:sdtPr>
          <w:rPr>
            <w:lang w:val="fr-FR"/>
          </w:rPr>
          <w:id w:val="810906333"/>
          <w14:checkbox>
            <w14:checked w14:val="1"/>
            <w14:checkedState w14:val="2612" w14:font="MS Gothic"/>
            <w14:uncheckedState w14:val="2610" w14:font="MS Gothic"/>
          </w14:checkbox>
        </w:sdtPr>
        <w:sdtEndPr/>
        <w:sdtContent>
          <w:r w:rsidR="00B04D8B">
            <w:rPr>
              <w:rFonts w:ascii="MS Gothic" w:eastAsia="MS Gothic" w:hAnsi="MS Gothic" w:hint="eastAsia"/>
              <w:lang w:val="fr-FR"/>
            </w:rPr>
            <w:t>☒</w:t>
          </w:r>
        </w:sdtContent>
      </w:sdt>
      <w:r w:rsidR="00600B5F" w:rsidRPr="005F7151">
        <w:rPr>
          <w:lang w:val="fr-FR"/>
        </w:rPr>
        <w:t xml:space="preserve"> </w:t>
      </w:r>
      <w:r w:rsidR="00970D92" w:rsidRPr="005F7151">
        <w:rPr>
          <w:lang w:val="fr-FR"/>
        </w:rPr>
        <w:t>Autres</w:t>
      </w:r>
      <w:r w:rsidR="00600B5F" w:rsidRPr="005F7151">
        <w:rPr>
          <w:lang w:val="fr-FR"/>
        </w:rPr>
        <w:t xml:space="preserve"> (</w:t>
      </w:r>
      <w:r w:rsidR="00970D92" w:rsidRPr="005F7151">
        <w:rPr>
          <w:lang w:val="fr-FR"/>
        </w:rPr>
        <w:t xml:space="preserve">veuillez </w:t>
      </w:r>
      <w:r w:rsidR="00B82E71" w:rsidRPr="005F7151">
        <w:rPr>
          <w:lang w:val="fr-FR"/>
        </w:rPr>
        <w:t>préciser</w:t>
      </w:r>
      <w:r w:rsidR="00600B5F" w:rsidRPr="005F7151">
        <w:rPr>
          <w:lang w:val="fr-FR"/>
        </w:rPr>
        <w:t xml:space="preserve">): </w:t>
      </w:r>
      <w:r w:rsidR="00B04D8B" w:rsidRPr="004B51DF">
        <w:rPr>
          <w:lang w:val="fr-FR"/>
        </w:rPr>
        <w:t>Ajustements l</w:t>
      </w:r>
      <w:r w:rsidR="00B04D8B">
        <w:rPr>
          <w:lang w:val="fr-FR"/>
        </w:rPr>
        <w:t>ogistiques du projet aux restrictions imposées par le Gouvernement en réponse à la pandémie</w:t>
      </w:r>
      <w:r w:rsidR="00871559">
        <w:rPr>
          <w:lang w:val="fr-FR"/>
        </w:rPr>
        <w:t xml:space="preserve"> de Covid-19</w:t>
      </w:r>
      <w:r w:rsidR="00B04D8B">
        <w:rPr>
          <w:lang w:val="fr-FR"/>
        </w:rPr>
        <w:t xml:space="preserve">. </w:t>
      </w:r>
    </w:p>
    <w:p w14:paraId="6674B2F4" w14:textId="77777777" w:rsidR="00B04D8B" w:rsidRPr="009D080B" w:rsidRDefault="00B04D8B" w:rsidP="0040514F">
      <w:pPr>
        <w:jc w:val="both"/>
        <w:rPr>
          <w:lang w:val="fr-FR"/>
        </w:rPr>
      </w:pPr>
    </w:p>
    <w:p w14:paraId="46997774" w14:textId="5CDA8CD6" w:rsidR="00600B5F" w:rsidRPr="00C30CFA" w:rsidRDefault="00B04D8B" w:rsidP="0040514F">
      <w:pPr>
        <w:jc w:val="both"/>
        <w:rPr>
          <w:b/>
          <w:lang w:val="fr-FR"/>
        </w:rPr>
      </w:pPr>
      <w:r w:rsidRPr="00C30CFA">
        <w:rPr>
          <w:b/>
          <w:lang w:val="fr-FR"/>
        </w:rPr>
        <w:t>H</w:t>
      </w:r>
      <w:r w:rsidR="00FD0105" w:rsidRPr="00C30CFA">
        <w:rPr>
          <w:b/>
          <w:lang w:val="fr-FR"/>
        </w:rPr>
        <w:t>istoire de réussite COVID-19 de ce projet</w:t>
      </w:r>
      <w:r w:rsidRPr="00C30CFA">
        <w:rPr>
          <w:b/>
          <w:lang w:val="fr-FR"/>
        </w:rPr>
        <w:t> :</w:t>
      </w:r>
    </w:p>
    <w:p w14:paraId="088870D7" w14:textId="77777777" w:rsidR="00600B5F" w:rsidRPr="005F7151" w:rsidRDefault="00600B5F" w:rsidP="0040514F">
      <w:pPr>
        <w:jc w:val="both"/>
        <w:rPr>
          <w:lang w:val="fr-FR"/>
        </w:rPr>
      </w:pPr>
    </w:p>
    <w:p w14:paraId="767F702C" w14:textId="36B32600" w:rsidR="00C42877" w:rsidRDefault="00C42877" w:rsidP="00C42877">
      <w:pPr>
        <w:jc w:val="both"/>
        <w:rPr>
          <w:i/>
          <w:lang w:val="fr-FR"/>
        </w:rPr>
      </w:pPr>
      <w:r>
        <w:rPr>
          <w:lang w:val="fr-FR"/>
        </w:rPr>
        <w:t xml:space="preserve">Les réunions de sensibilisation aux gestes barrières contre le Covid-19 organisées dans le cadre du projet ont permis de lutter activement contre les préjugés circulant dans la population à ce sujet. En atteste par exemple l’action entreprise en ce sens par Monsieur </w:t>
      </w:r>
      <w:proofErr w:type="spellStart"/>
      <w:r>
        <w:rPr>
          <w:lang w:val="fr-FR"/>
        </w:rPr>
        <w:t>Shujaa</w:t>
      </w:r>
      <w:proofErr w:type="spellEnd"/>
      <w:r>
        <w:rPr>
          <w:lang w:val="fr-FR"/>
        </w:rPr>
        <w:t xml:space="preserve">, personnel d’APC. A l’annonce par le Gouverneur de la Province des cas de Covid-19 dans la ville de Bukavu, un nombre important de citoyens n’y a pas cru. Certains l’ont présentée comme une invention des autorités pour obtenir des financements, d’autres l’ont perçue comme une « maladie des blancs ». En résultat, un grand nombre de citoyens n’a pas pris en compte les mesures de protection mises en place par les autorités, et a même commencé à perdre confiance envers le personnel soignant. Plusieurs personnes sont tombées malades mais n’ont pas souhaité se présenter à l’hôpital, ou trop tard, par peur d’être diagnostiquées du </w:t>
      </w:r>
      <w:proofErr w:type="spellStart"/>
      <w:r>
        <w:rPr>
          <w:lang w:val="fr-FR"/>
        </w:rPr>
        <w:t>Covid</w:t>
      </w:r>
      <w:proofErr w:type="spellEnd"/>
      <w:r>
        <w:rPr>
          <w:lang w:val="fr-FR"/>
        </w:rPr>
        <w:t xml:space="preserve">, et de devoir être mises en quarantaine. S’en sont suivis de nombreux cas de décès. C’est dans ce contexte que Monsieur </w:t>
      </w:r>
      <w:proofErr w:type="spellStart"/>
      <w:r>
        <w:rPr>
          <w:lang w:val="fr-FR"/>
        </w:rPr>
        <w:t>Shujaa</w:t>
      </w:r>
      <w:proofErr w:type="spellEnd"/>
      <w:r>
        <w:rPr>
          <w:lang w:val="fr-FR"/>
        </w:rPr>
        <w:t xml:space="preserve">, personnel d’APC qui a lui-même contracté et s’est remis de la maladie, a fait circuler des messages auprès des médias locaux de la ville de Bukavu, et notamment à travers la radio locale, pour témoigner de son expérience et convaincre de la réalité de cette maladie, et du besoin de prévenir sa propagation à travers les gestes barrières. Le message de </w:t>
      </w:r>
      <w:proofErr w:type="spellStart"/>
      <w:r>
        <w:rPr>
          <w:lang w:val="fr-FR"/>
        </w:rPr>
        <w:t>Shujaa</w:t>
      </w:r>
      <w:proofErr w:type="spellEnd"/>
      <w:r>
        <w:rPr>
          <w:lang w:val="fr-FR"/>
        </w:rPr>
        <w:t xml:space="preserve"> a eu un impact réel dans le </w:t>
      </w:r>
      <w:r>
        <w:rPr>
          <w:lang w:val="fr-FR"/>
        </w:rPr>
        <w:lastRenderedPageBreak/>
        <w:t xml:space="preserve">cadre du projet puisqu’il a engendré un changement de perception et d’attitude de la communauté envers la maladie et les moyens de s’en protéger. </w:t>
      </w:r>
      <w:bookmarkStart w:id="10" w:name="_GoBack"/>
      <w:bookmarkEnd w:id="10"/>
    </w:p>
    <w:p w14:paraId="755D9775" w14:textId="745F64D8" w:rsidR="00600B5F" w:rsidRPr="00113F7F" w:rsidRDefault="00600B5F" w:rsidP="0040514F">
      <w:pPr>
        <w:jc w:val="both"/>
        <w:rPr>
          <w:lang w:val="fr-FR"/>
        </w:rPr>
      </w:pPr>
    </w:p>
    <w:p w14:paraId="22885BEA" w14:textId="77777777" w:rsidR="00600B5F" w:rsidRPr="00113F7F" w:rsidRDefault="00600B5F" w:rsidP="0040514F">
      <w:pPr>
        <w:ind w:left="2160"/>
        <w:jc w:val="both"/>
        <w:rPr>
          <w:lang w:val="fr-FR"/>
        </w:rPr>
      </w:pPr>
    </w:p>
    <w:p w14:paraId="63ED12FA" w14:textId="77777777" w:rsidR="004E3B3E" w:rsidRPr="00113F7F" w:rsidRDefault="004E3B3E" w:rsidP="0040514F">
      <w:pPr>
        <w:jc w:val="both"/>
        <w:rPr>
          <w:lang w:val="fr-FR"/>
        </w:rPr>
        <w:sectPr w:rsidR="004E3B3E" w:rsidRPr="00113F7F" w:rsidSect="0078600B">
          <w:pgSz w:w="11906" w:h="16838"/>
          <w:pgMar w:top="1440" w:right="1800" w:bottom="1440" w:left="1800" w:header="720" w:footer="720" w:gutter="0"/>
          <w:cols w:space="720"/>
          <w:docGrid w:linePitch="360"/>
        </w:sectPr>
      </w:pPr>
    </w:p>
    <w:p w14:paraId="5634A3B1" w14:textId="77777777" w:rsidR="00DF24B9" w:rsidRPr="005F7151" w:rsidRDefault="00DF24B9" w:rsidP="0040514F">
      <w:pPr>
        <w:pStyle w:val="HTMLPreformatted"/>
        <w:shd w:val="clear" w:color="auto" w:fill="FFFFFF"/>
        <w:jc w:val="both"/>
        <w:rPr>
          <w:rFonts w:ascii="Times New Roman" w:hAnsi="Times New Roman" w:cs="Times New Roman"/>
          <w:b/>
          <w:sz w:val="24"/>
          <w:szCs w:val="24"/>
          <w:u w:val="single"/>
          <w:lang w:val="fr-FR" w:eastAsia="en-GB"/>
        </w:rPr>
      </w:pPr>
    </w:p>
    <w:p w14:paraId="7AE8FF20" w14:textId="77777777" w:rsidR="00DF24B9" w:rsidRPr="005F7151" w:rsidRDefault="00DF24B9" w:rsidP="0040514F">
      <w:pPr>
        <w:pStyle w:val="HTMLPreformatted"/>
        <w:shd w:val="clear" w:color="auto" w:fill="FFFFFF"/>
        <w:jc w:val="both"/>
        <w:rPr>
          <w:rFonts w:ascii="Times New Roman" w:hAnsi="Times New Roman" w:cs="Times New Roman"/>
          <w:b/>
          <w:sz w:val="24"/>
          <w:szCs w:val="24"/>
          <w:u w:val="single"/>
          <w:lang w:val="fr-FR" w:eastAsia="en-GB"/>
        </w:rPr>
      </w:pPr>
    </w:p>
    <w:p w14:paraId="18FE000D" w14:textId="6BB14373" w:rsidR="00675507" w:rsidRPr="005F7151" w:rsidRDefault="00675507" w:rsidP="0040514F">
      <w:pPr>
        <w:pStyle w:val="HTMLPreformatted"/>
        <w:shd w:val="clear" w:color="auto" w:fill="FFFFFF"/>
        <w:jc w:val="both"/>
        <w:rPr>
          <w:rFonts w:ascii="Times New Roman" w:hAnsi="Times New Roman" w:cs="Times New Roman"/>
          <w:b/>
          <w:sz w:val="24"/>
          <w:szCs w:val="24"/>
          <w:u w:val="single"/>
          <w:lang w:val="fr-FR" w:eastAsia="en-GB"/>
        </w:rPr>
      </w:pPr>
      <w:r w:rsidRPr="005F7151">
        <w:rPr>
          <w:rFonts w:ascii="Times New Roman" w:hAnsi="Times New Roman" w:cs="Times New Roman"/>
          <w:b/>
          <w:sz w:val="24"/>
          <w:szCs w:val="24"/>
          <w:u w:val="single"/>
          <w:lang w:val="fr-FR" w:eastAsia="en-GB"/>
        </w:rPr>
        <w:t>Partie V : ÉVALUATION DE LA PERFORMANCE DU PROJET SUR LA BASE DES INDICATEURS</w:t>
      </w:r>
      <w:r w:rsidR="000E7CBE">
        <w:rPr>
          <w:rFonts w:ascii="Times New Roman" w:hAnsi="Times New Roman" w:cs="Times New Roman"/>
          <w:b/>
          <w:sz w:val="24"/>
          <w:szCs w:val="24"/>
          <w:u w:val="single"/>
          <w:lang w:val="fr-FR" w:eastAsia="en-GB"/>
        </w:rPr>
        <w:t xml:space="preserve"> </w:t>
      </w:r>
      <w:r w:rsidRPr="005F7151">
        <w:rPr>
          <w:rFonts w:ascii="Times New Roman" w:hAnsi="Times New Roman" w:cs="Times New Roman"/>
          <w:b/>
          <w:sz w:val="24"/>
          <w:szCs w:val="24"/>
          <w:u w:val="single"/>
          <w:lang w:val="fr-FR" w:eastAsia="en-GB"/>
        </w:rPr>
        <w:t xml:space="preserve">: </w:t>
      </w:r>
    </w:p>
    <w:p w14:paraId="6354B688" w14:textId="77777777" w:rsidR="00675507" w:rsidRPr="005F7151" w:rsidRDefault="00675507" w:rsidP="0040514F">
      <w:pPr>
        <w:pStyle w:val="HTMLPreformatted"/>
        <w:shd w:val="clear" w:color="auto" w:fill="FFFFFF"/>
        <w:jc w:val="both"/>
        <w:rPr>
          <w:rFonts w:ascii="Times New Roman" w:hAnsi="Times New Roman" w:cs="Times New Roman"/>
          <w:b/>
          <w:sz w:val="24"/>
          <w:szCs w:val="24"/>
          <w:u w:val="single"/>
          <w:lang w:val="fr-FR" w:eastAsia="en-GB"/>
        </w:rPr>
      </w:pPr>
    </w:p>
    <w:p w14:paraId="2C0E7F0A" w14:textId="77777777" w:rsidR="001A7BC8" w:rsidRPr="005F7151" w:rsidRDefault="001A7BC8" w:rsidP="0040514F">
      <w:pPr>
        <w:pStyle w:val="HTMLPreformatted"/>
        <w:shd w:val="clear" w:color="auto" w:fill="FFFFFF"/>
        <w:jc w:val="both"/>
        <w:rPr>
          <w:rFonts w:ascii="Times New Roman" w:hAnsi="Times New Roman" w:cs="Times New Roman"/>
          <w:sz w:val="22"/>
          <w:szCs w:val="22"/>
          <w:lang w:val="fr-FR"/>
        </w:rPr>
      </w:pP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2070"/>
        <w:gridCol w:w="1530"/>
        <w:gridCol w:w="1690"/>
        <w:gridCol w:w="1842"/>
        <w:gridCol w:w="2268"/>
        <w:gridCol w:w="4111"/>
      </w:tblGrid>
      <w:tr w:rsidR="001A7BC8" w:rsidRPr="00CB706A" w14:paraId="2ACF7ABB" w14:textId="77777777" w:rsidTr="00474E62">
        <w:trPr>
          <w:tblHeader/>
        </w:trPr>
        <w:tc>
          <w:tcPr>
            <w:tcW w:w="1799" w:type="dxa"/>
          </w:tcPr>
          <w:p w14:paraId="1F3F99A2" w14:textId="77777777" w:rsidR="001A7BC8" w:rsidRPr="005F7151" w:rsidRDefault="001A7BC8" w:rsidP="0040514F">
            <w:pPr>
              <w:jc w:val="both"/>
              <w:rPr>
                <w:b/>
                <w:lang w:val="fr-FR"/>
              </w:rPr>
            </w:pPr>
          </w:p>
        </w:tc>
        <w:tc>
          <w:tcPr>
            <w:tcW w:w="2070" w:type="dxa"/>
            <w:shd w:val="clear" w:color="auto" w:fill="EEECE1"/>
          </w:tcPr>
          <w:p w14:paraId="65F5A834" w14:textId="77777777" w:rsidR="001A7BC8" w:rsidRPr="005F7151" w:rsidRDefault="001A7BC8" w:rsidP="0040514F">
            <w:pPr>
              <w:jc w:val="both"/>
              <w:rPr>
                <w:b/>
                <w:lang w:val="fr-FR"/>
              </w:rPr>
            </w:pPr>
            <w:r w:rsidRPr="005F7151">
              <w:rPr>
                <w:b/>
                <w:lang w:val="fr-FR"/>
              </w:rPr>
              <w:t>Indicateurs</w:t>
            </w:r>
          </w:p>
        </w:tc>
        <w:tc>
          <w:tcPr>
            <w:tcW w:w="1530" w:type="dxa"/>
            <w:shd w:val="clear" w:color="auto" w:fill="EEECE1"/>
          </w:tcPr>
          <w:p w14:paraId="1C42B041" w14:textId="77777777" w:rsidR="001A7BC8" w:rsidRPr="005F7151" w:rsidRDefault="001A7BC8" w:rsidP="0040514F">
            <w:pPr>
              <w:jc w:val="both"/>
              <w:rPr>
                <w:b/>
                <w:lang w:val="fr-FR"/>
              </w:rPr>
            </w:pPr>
            <w:r w:rsidRPr="005F7151">
              <w:rPr>
                <w:b/>
                <w:lang w:val="fr-FR"/>
              </w:rPr>
              <w:t>Base de données</w:t>
            </w:r>
          </w:p>
        </w:tc>
        <w:tc>
          <w:tcPr>
            <w:tcW w:w="1690" w:type="dxa"/>
            <w:shd w:val="clear" w:color="auto" w:fill="EEECE1"/>
          </w:tcPr>
          <w:p w14:paraId="45706D87" w14:textId="77777777" w:rsidR="001A7BC8" w:rsidRPr="005F7151" w:rsidRDefault="001A7BC8" w:rsidP="0040514F">
            <w:pPr>
              <w:jc w:val="both"/>
              <w:rPr>
                <w:b/>
                <w:lang w:val="fr-FR"/>
              </w:rPr>
            </w:pPr>
            <w:r w:rsidRPr="005F7151">
              <w:rPr>
                <w:b/>
                <w:lang w:val="fr-FR"/>
              </w:rPr>
              <w:t>Cible de fin de projet</w:t>
            </w:r>
          </w:p>
        </w:tc>
        <w:tc>
          <w:tcPr>
            <w:tcW w:w="1842" w:type="dxa"/>
          </w:tcPr>
          <w:p w14:paraId="0526AB90" w14:textId="77777777" w:rsidR="001A7BC8" w:rsidRPr="005F7151" w:rsidRDefault="001A7BC8" w:rsidP="0040514F">
            <w:pPr>
              <w:jc w:val="both"/>
              <w:rPr>
                <w:b/>
                <w:lang w:val="fr-FR"/>
              </w:rPr>
            </w:pPr>
            <w:r w:rsidRPr="005F7151">
              <w:rPr>
                <w:b/>
                <w:lang w:val="fr-FR"/>
              </w:rPr>
              <w:t xml:space="preserve">Etapes d’indicateur/ </w:t>
            </w:r>
            <w:proofErr w:type="spellStart"/>
            <w:r w:rsidRPr="005F7151">
              <w:rPr>
                <w:b/>
                <w:lang w:val="fr-FR"/>
              </w:rPr>
              <w:t>milestone</w:t>
            </w:r>
            <w:proofErr w:type="spellEnd"/>
          </w:p>
        </w:tc>
        <w:tc>
          <w:tcPr>
            <w:tcW w:w="2268" w:type="dxa"/>
          </w:tcPr>
          <w:p w14:paraId="37906CC9" w14:textId="77777777" w:rsidR="001A7BC8" w:rsidRPr="005F7151" w:rsidRDefault="001A7BC8" w:rsidP="0040514F">
            <w:pPr>
              <w:jc w:val="both"/>
              <w:rPr>
                <w:b/>
                <w:lang w:val="fr-FR"/>
              </w:rPr>
            </w:pPr>
            <w:r w:rsidRPr="005F7151">
              <w:rPr>
                <w:b/>
                <w:lang w:val="fr-FR"/>
              </w:rPr>
              <w:t>Progrès actuel de l’indicateur</w:t>
            </w:r>
          </w:p>
        </w:tc>
        <w:tc>
          <w:tcPr>
            <w:tcW w:w="4111" w:type="dxa"/>
          </w:tcPr>
          <w:p w14:paraId="3AAA1AB6" w14:textId="77777777" w:rsidR="001A7BC8" w:rsidRPr="005F7151" w:rsidRDefault="001A7BC8" w:rsidP="0040514F">
            <w:pPr>
              <w:jc w:val="both"/>
              <w:rPr>
                <w:b/>
                <w:lang w:val="fr-FR"/>
              </w:rPr>
            </w:pPr>
            <w:r w:rsidRPr="005F7151">
              <w:rPr>
                <w:b/>
                <w:lang w:val="fr-FR"/>
              </w:rPr>
              <w:t>Raisons pour les retards ou changements</w:t>
            </w:r>
          </w:p>
        </w:tc>
      </w:tr>
      <w:tr w:rsidR="001A7BC8" w:rsidRPr="00CB706A" w14:paraId="5C99B834" w14:textId="77777777" w:rsidTr="00474E62">
        <w:trPr>
          <w:trHeight w:val="548"/>
        </w:trPr>
        <w:tc>
          <w:tcPr>
            <w:tcW w:w="1799" w:type="dxa"/>
            <w:vMerge w:val="restart"/>
          </w:tcPr>
          <w:p w14:paraId="74A41DC4" w14:textId="77777777" w:rsidR="001A7BC8" w:rsidRPr="005F7151" w:rsidRDefault="001A7BC8" w:rsidP="0040514F">
            <w:pPr>
              <w:jc w:val="both"/>
              <w:rPr>
                <w:b/>
                <w:lang w:val="fr-FR"/>
              </w:rPr>
            </w:pPr>
            <w:r w:rsidRPr="005F7151">
              <w:rPr>
                <w:b/>
                <w:lang w:val="fr-FR"/>
              </w:rPr>
              <w:t>Résultat 1</w:t>
            </w:r>
          </w:p>
          <w:p w14:paraId="20C85E9B" w14:textId="5CC2CB5E" w:rsidR="001A7BC8" w:rsidRPr="005F7151" w:rsidRDefault="001A7BC8" w:rsidP="0040514F">
            <w:pPr>
              <w:jc w:val="both"/>
              <w:rPr>
                <w:b/>
                <w:lang w:val="fr-FR"/>
              </w:rPr>
            </w:pPr>
            <w:r w:rsidRPr="005F7151">
              <w:rPr>
                <w:lang w:val="fr-FR"/>
              </w:rPr>
              <w:t xml:space="preserve">Les jeunes filles et garçons s’engagent dans les structures communautaires de paix et participent activement avec les autorités locales et leaders locaux </w:t>
            </w:r>
            <w:r w:rsidR="001207A4">
              <w:rPr>
                <w:lang w:val="fr-FR"/>
              </w:rPr>
              <w:t>aux</w:t>
            </w:r>
            <w:r w:rsidRPr="005F7151">
              <w:rPr>
                <w:lang w:val="fr-FR"/>
              </w:rPr>
              <w:t xml:space="preserve"> actions de réduction de violences communautaires dans les </w:t>
            </w:r>
            <w:r w:rsidR="001207A4">
              <w:rPr>
                <w:lang w:val="fr-FR"/>
              </w:rPr>
              <w:t>T</w:t>
            </w:r>
            <w:r w:rsidRPr="005F7151">
              <w:rPr>
                <w:lang w:val="fr-FR"/>
              </w:rPr>
              <w:t>erritoires de</w:t>
            </w:r>
            <w:r w:rsidR="001207A4" w:rsidRPr="005F7151">
              <w:rPr>
                <w:lang w:val="fr-FR"/>
              </w:rPr>
              <w:t xml:space="preserve"> Kabare</w:t>
            </w:r>
            <w:r w:rsidR="001207A4">
              <w:rPr>
                <w:lang w:val="fr-FR"/>
              </w:rPr>
              <w:t>,</w:t>
            </w:r>
            <w:r w:rsidRPr="005F7151">
              <w:rPr>
                <w:lang w:val="fr-FR"/>
              </w:rPr>
              <w:t xml:space="preserve"> </w:t>
            </w:r>
            <w:proofErr w:type="spellStart"/>
            <w:r w:rsidRPr="005F7151">
              <w:rPr>
                <w:lang w:val="fr-FR"/>
              </w:rPr>
              <w:t>Kalehe</w:t>
            </w:r>
            <w:proofErr w:type="spellEnd"/>
            <w:r w:rsidRPr="005F7151">
              <w:rPr>
                <w:lang w:val="fr-FR"/>
              </w:rPr>
              <w:t xml:space="preserve"> </w:t>
            </w:r>
            <w:proofErr w:type="spellStart"/>
            <w:r w:rsidRPr="005F7151">
              <w:rPr>
                <w:lang w:val="fr-FR"/>
              </w:rPr>
              <w:t>Shabunda</w:t>
            </w:r>
            <w:proofErr w:type="spellEnd"/>
            <w:r w:rsidRPr="005F7151">
              <w:rPr>
                <w:lang w:val="fr-FR"/>
              </w:rPr>
              <w:t xml:space="preserve">, et </w:t>
            </w:r>
            <w:proofErr w:type="spellStart"/>
            <w:r w:rsidRPr="005F7151">
              <w:rPr>
                <w:lang w:val="fr-FR"/>
              </w:rPr>
              <w:t>Walungu</w:t>
            </w:r>
            <w:proofErr w:type="spellEnd"/>
            <w:r w:rsidR="001207A4">
              <w:rPr>
                <w:lang w:val="fr-FR"/>
              </w:rPr>
              <w:t>.</w:t>
            </w:r>
          </w:p>
        </w:tc>
        <w:tc>
          <w:tcPr>
            <w:tcW w:w="2070" w:type="dxa"/>
            <w:shd w:val="clear" w:color="auto" w:fill="EEECE1"/>
          </w:tcPr>
          <w:p w14:paraId="41E21E33" w14:textId="148451A8" w:rsidR="001A7BC8" w:rsidRPr="005F7151" w:rsidRDefault="001A7BC8" w:rsidP="0040514F">
            <w:pPr>
              <w:jc w:val="both"/>
              <w:rPr>
                <w:lang w:val="fr-FR"/>
              </w:rPr>
            </w:pPr>
            <w:r w:rsidRPr="005F7151">
              <w:rPr>
                <w:lang w:val="fr-FR"/>
              </w:rPr>
              <w:t>Indicateur 1.1</w:t>
            </w:r>
            <w:r w:rsidR="001207A4">
              <w:rPr>
                <w:lang w:val="fr-FR"/>
              </w:rPr>
              <w:t>.</w:t>
            </w:r>
          </w:p>
          <w:p w14:paraId="1AAD65B8" w14:textId="3800B715" w:rsidR="001A7BC8" w:rsidRPr="005F7151" w:rsidRDefault="001A7BC8" w:rsidP="0040514F">
            <w:pPr>
              <w:jc w:val="both"/>
              <w:rPr>
                <w:lang w:val="fr-FR"/>
              </w:rPr>
            </w:pPr>
            <w:r w:rsidRPr="005F7151">
              <w:rPr>
                <w:lang w:val="fr-FR"/>
              </w:rPr>
              <w:t>Nombre de jeunes filles et garçons actifs dans les noyaux.</w:t>
            </w:r>
          </w:p>
        </w:tc>
        <w:tc>
          <w:tcPr>
            <w:tcW w:w="1530" w:type="dxa"/>
            <w:shd w:val="clear" w:color="auto" w:fill="EEECE1"/>
          </w:tcPr>
          <w:p w14:paraId="0923F97F" w14:textId="5BB1917B" w:rsidR="001A7BC8" w:rsidRPr="005F7151" w:rsidRDefault="00764218" w:rsidP="0040514F">
            <w:pPr>
              <w:jc w:val="both"/>
              <w:rPr>
                <w:lang w:val="fr-FR"/>
              </w:rPr>
            </w:pPr>
            <w:r w:rsidRPr="005F7151">
              <w:rPr>
                <w:lang w:val="fr-FR"/>
              </w:rPr>
              <w:t>144</w:t>
            </w:r>
          </w:p>
        </w:tc>
        <w:tc>
          <w:tcPr>
            <w:tcW w:w="1690" w:type="dxa"/>
            <w:shd w:val="clear" w:color="auto" w:fill="EEECE1"/>
          </w:tcPr>
          <w:p w14:paraId="442732B6" w14:textId="77777777" w:rsidR="001A7BC8" w:rsidRPr="005F7151" w:rsidRDefault="001A7BC8" w:rsidP="0040514F">
            <w:pPr>
              <w:jc w:val="both"/>
              <w:rPr>
                <w:lang w:val="fr-FR"/>
              </w:rPr>
            </w:pPr>
            <w:r w:rsidRPr="005F7151">
              <w:t>350</w:t>
            </w:r>
          </w:p>
        </w:tc>
        <w:tc>
          <w:tcPr>
            <w:tcW w:w="1842" w:type="dxa"/>
          </w:tcPr>
          <w:p w14:paraId="2ED14516" w14:textId="21D121DE" w:rsidR="001A7BC8" w:rsidRPr="005F7151" w:rsidRDefault="001A7BC8" w:rsidP="0040514F">
            <w:pPr>
              <w:jc w:val="both"/>
              <w:rPr>
                <w:lang w:val="fr-FR"/>
              </w:rPr>
            </w:pPr>
            <w:r w:rsidRPr="005F7151">
              <w:rPr>
                <w:lang w:val="fr-FR"/>
              </w:rPr>
              <w:t>Etape 1</w:t>
            </w:r>
            <w:r w:rsidR="00A335E9">
              <w:rPr>
                <w:lang w:val="fr-FR"/>
              </w:rPr>
              <w:t> : 350 pour la première année.</w:t>
            </w:r>
          </w:p>
        </w:tc>
        <w:tc>
          <w:tcPr>
            <w:tcW w:w="2268" w:type="dxa"/>
          </w:tcPr>
          <w:p w14:paraId="2D543615" w14:textId="0E7C639E" w:rsidR="001A7BC8" w:rsidRPr="005F7151" w:rsidRDefault="001A7BC8" w:rsidP="0040514F">
            <w:pPr>
              <w:jc w:val="both"/>
              <w:rPr>
                <w:lang w:val="fr-FR"/>
              </w:rPr>
            </w:pPr>
            <w:r w:rsidRPr="005F7151">
              <w:rPr>
                <w:lang w:val="fr-FR"/>
              </w:rPr>
              <w:t xml:space="preserve">139 jeunes filles et garçons dont 65 filles, soit 47% des jeunes membres des </w:t>
            </w:r>
            <w:r w:rsidR="000E7CBE">
              <w:rPr>
                <w:lang w:val="fr-FR"/>
              </w:rPr>
              <w:t>N</w:t>
            </w:r>
            <w:r w:rsidRPr="005F7151">
              <w:rPr>
                <w:lang w:val="fr-FR"/>
              </w:rPr>
              <w:t xml:space="preserve">oyaux. </w:t>
            </w:r>
          </w:p>
        </w:tc>
        <w:tc>
          <w:tcPr>
            <w:tcW w:w="4111" w:type="dxa"/>
          </w:tcPr>
          <w:p w14:paraId="12AB9C59" w14:textId="44620449" w:rsidR="001A7BC8" w:rsidRPr="005F7151" w:rsidRDefault="001A7BC8" w:rsidP="0040514F">
            <w:pPr>
              <w:jc w:val="both"/>
              <w:rPr>
                <w:lang w:val="fr-FR"/>
              </w:rPr>
            </w:pPr>
            <w:r w:rsidRPr="005F7151">
              <w:rPr>
                <w:lang w:val="fr-FR"/>
              </w:rPr>
              <w:t>Pas de retard</w:t>
            </w:r>
            <w:r w:rsidR="000E7CBE">
              <w:rPr>
                <w:lang w:val="fr-FR"/>
              </w:rPr>
              <w:t>.</w:t>
            </w:r>
            <w:r w:rsidRPr="005F7151">
              <w:rPr>
                <w:lang w:val="fr-FR"/>
              </w:rPr>
              <w:t xml:space="preserve"> </w:t>
            </w:r>
            <w:r w:rsidR="000E7CBE">
              <w:rPr>
                <w:lang w:val="fr-FR"/>
              </w:rPr>
              <w:t>T</w:t>
            </w:r>
            <w:r w:rsidRPr="005F7151">
              <w:rPr>
                <w:lang w:val="fr-FR"/>
              </w:rPr>
              <w:t xml:space="preserve">outefois, </w:t>
            </w:r>
            <w:r w:rsidR="000E7CBE">
              <w:rPr>
                <w:lang w:val="fr-FR"/>
              </w:rPr>
              <w:t xml:space="preserve">il est </w:t>
            </w:r>
            <w:r w:rsidRPr="005F7151">
              <w:rPr>
                <w:lang w:val="fr-FR"/>
              </w:rPr>
              <w:t>important de signaler que dans les 20 structures communautaires opérationnelles, 139 jeunes ont été élus sur les 260 personnes constituant ces structures.</w:t>
            </w:r>
          </w:p>
        </w:tc>
      </w:tr>
      <w:tr w:rsidR="00FA0661" w:rsidRPr="00CB706A" w14:paraId="6D56325E" w14:textId="77777777" w:rsidTr="00474E62">
        <w:trPr>
          <w:trHeight w:val="548"/>
        </w:trPr>
        <w:tc>
          <w:tcPr>
            <w:tcW w:w="1799" w:type="dxa"/>
            <w:vMerge/>
          </w:tcPr>
          <w:p w14:paraId="103C93BC" w14:textId="77777777" w:rsidR="001A7BC8" w:rsidRPr="005F7151" w:rsidRDefault="001A7BC8" w:rsidP="0040514F">
            <w:pPr>
              <w:jc w:val="both"/>
              <w:rPr>
                <w:b/>
                <w:lang w:val="fr-FR"/>
              </w:rPr>
            </w:pPr>
          </w:p>
        </w:tc>
        <w:tc>
          <w:tcPr>
            <w:tcW w:w="2070" w:type="dxa"/>
            <w:shd w:val="clear" w:color="auto" w:fill="EEECE1"/>
          </w:tcPr>
          <w:p w14:paraId="7EFC5BE6" w14:textId="77777777" w:rsidR="001A7BC8" w:rsidRPr="005F7151" w:rsidRDefault="001A7BC8" w:rsidP="0040514F">
            <w:pPr>
              <w:jc w:val="both"/>
              <w:rPr>
                <w:lang w:val="fr-FR"/>
              </w:rPr>
            </w:pPr>
            <w:r w:rsidRPr="005F7151">
              <w:rPr>
                <w:lang w:val="fr-FR"/>
              </w:rPr>
              <w:t>Indicateur 1.2</w:t>
            </w:r>
          </w:p>
          <w:p w14:paraId="325E8722" w14:textId="7F4B37FC" w:rsidR="001A7BC8" w:rsidRPr="005F7151" w:rsidRDefault="001A7BC8" w:rsidP="0040514F">
            <w:pPr>
              <w:jc w:val="both"/>
              <w:rPr>
                <w:lang w:val="fr-FR"/>
              </w:rPr>
            </w:pPr>
            <w:r w:rsidRPr="005F7151">
              <w:rPr>
                <w:lang w:val="fr-FR"/>
              </w:rPr>
              <w:t>Nombre de jeunes filles et garçons, membres des conseils locaux  de sécurité et membres des comités territoriaux de la jeunesse impliqués dans les actions de réduction de violence communautaire</w:t>
            </w:r>
            <w:r w:rsidR="0074202E">
              <w:rPr>
                <w:lang w:val="fr-FR"/>
              </w:rPr>
              <w:t>.</w:t>
            </w:r>
          </w:p>
        </w:tc>
        <w:tc>
          <w:tcPr>
            <w:tcW w:w="1530" w:type="dxa"/>
            <w:shd w:val="clear" w:color="auto" w:fill="EEECE1"/>
          </w:tcPr>
          <w:p w14:paraId="6F72F180" w14:textId="0A35467B" w:rsidR="001A7BC8" w:rsidRPr="005F7151" w:rsidRDefault="00E27471" w:rsidP="0040514F">
            <w:pPr>
              <w:jc w:val="both"/>
              <w:rPr>
                <w:bCs/>
                <w:lang w:val="fr-FR"/>
              </w:rPr>
            </w:pPr>
            <w:r w:rsidRPr="005F7151">
              <w:rPr>
                <w:bCs/>
                <w:lang w:val="fr-FR"/>
              </w:rPr>
              <w:t>144 membres des</w:t>
            </w:r>
            <w:r w:rsidR="000E7CBE">
              <w:rPr>
                <w:bCs/>
                <w:lang w:val="fr-FR"/>
              </w:rPr>
              <w:t xml:space="preserve"> N</w:t>
            </w:r>
            <w:r w:rsidRPr="005F7151">
              <w:rPr>
                <w:bCs/>
                <w:lang w:val="fr-FR"/>
              </w:rPr>
              <w:t>oyaux et 24 membres des conseils de sécurité.</w:t>
            </w:r>
          </w:p>
        </w:tc>
        <w:tc>
          <w:tcPr>
            <w:tcW w:w="1690" w:type="dxa"/>
            <w:shd w:val="clear" w:color="auto" w:fill="EEECE1"/>
          </w:tcPr>
          <w:p w14:paraId="27A7A6A6" w14:textId="64B7EB0E" w:rsidR="001A7BC8" w:rsidRPr="005F7151" w:rsidRDefault="00E27471" w:rsidP="0040514F">
            <w:pPr>
              <w:jc w:val="both"/>
              <w:rPr>
                <w:lang w:val="fr-FR"/>
              </w:rPr>
            </w:pPr>
            <w:r w:rsidRPr="005F7151">
              <w:rPr>
                <w:lang w:val="fr-FR"/>
              </w:rPr>
              <w:t>914</w:t>
            </w:r>
            <w:r w:rsidR="000E7CBE">
              <w:rPr>
                <w:lang w:val="fr-FR"/>
              </w:rPr>
              <w:t>,</w:t>
            </w:r>
            <w:r w:rsidRPr="005F7151">
              <w:rPr>
                <w:lang w:val="fr-FR"/>
              </w:rPr>
              <w:t xml:space="preserve"> soit</w:t>
            </w:r>
            <w:r w:rsidR="004A73EA" w:rsidRPr="005F7151">
              <w:rPr>
                <w:lang w:val="fr-FR"/>
              </w:rPr>
              <w:t xml:space="preserve"> </w:t>
            </w:r>
            <w:r w:rsidR="001A7BC8" w:rsidRPr="005F7151">
              <w:rPr>
                <w:lang w:val="fr-FR"/>
              </w:rPr>
              <w:t>500 jeunes bénéficiaires des AGR, 350 jeunes membres des noyaux, 24 membres du conseil de sécurité et 40 membres du conseil de la jeunesse.</w:t>
            </w:r>
          </w:p>
        </w:tc>
        <w:tc>
          <w:tcPr>
            <w:tcW w:w="1842" w:type="dxa"/>
          </w:tcPr>
          <w:p w14:paraId="65B0FE8D" w14:textId="38DD9209" w:rsidR="001A7BC8" w:rsidRPr="005F7151" w:rsidRDefault="001A7BC8" w:rsidP="0040514F">
            <w:pPr>
              <w:jc w:val="both"/>
              <w:rPr>
                <w:lang w:val="fr-FR"/>
              </w:rPr>
            </w:pPr>
            <w:r w:rsidRPr="005F7151">
              <w:rPr>
                <w:lang w:val="fr-FR"/>
              </w:rPr>
              <w:t>Etape 1</w:t>
            </w:r>
            <w:r w:rsidR="00A335E9">
              <w:rPr>
                <w:lang w:val="fr-FR"/>
              </w:rPr>
              <w:t> :</w:t>
            </w:r>
            <w:r w:rsidR="0004348E">
              <w:rPr>
                <w:lang w:val="fr-FR"/>
              </w:rPr>
              <w:t xml:space="preserve"> 914 pour la première année.</w:t>
            </w:r>
          </w:p>
        </w:tc>
        <w:tc>
          <w:tcPr>
            <w:tcW w:w="2268" w:type="dxa"/>
          </w:tcPr>
          <w:p w14:paraId="522255AB" w14:textId="1B5FE979" w:rsidR="001A7BC8" w:rsidRPr="005F7151" w:rsidRDefault="00A335E9" w:rsidP="0040514F">
            <w:pPr>
              <w:jc w:val="both"/>
              <w:rPr>
                <w:lang w:val="fr-FR"/>
              </w:rPr>
            </w:pPr>
            <w:r>
              <w:rPr>
                <w:lang w:val="fr-FR"/>
              </w:rPr>
              <w:t>939</w:t>
            </w:r>
            <w:r w:rsidRPr="005F7151">
              <w:rPr>
                <w:lang w:val="fr-FR"/>
              </w:rPr>
              <w:t xml:space="preserve"> </w:t>
            </w:r>
            <w:r w:rsidR="001A7BC8" w:rsidRPr="005F7151">
              <w:rPr>
                <w:lang w:val="fr-FR"/>
              </w:rPr>
              <w:t xml:space="preserve">dont 260 membres des </w:t>
            </w:r>
            <w:r w:rsidR="000E7CBE">
              <w:rPr>
                <w:lang w:val="fr-FR"/>
              </w:rPr>
              <w:t>N</w:t>
            </w:r>
            <w:r w:rsidR="001A7BC8" w:rsidRPr="005F7151">
              <w:rPr>
                <w:lang w:val="fr-FR"/>
              </w:rPr>
              <w:t xml:space="preserve">oyaux </w:t>
            </w:r>
            <w:proofErr w:type="spellStart"/>
            <w:r w:rsidR="001A7BC8" w:rsidRPr="005F7151">
              <w:rPr>
                <w:lang w:val="fr-FR"/>
              </w:rPr>
              <w:t>Tujenge</w:t>
            </w:r>
            <w:proofErr w:type="spellEnd"/>
            <w:r w:rsidR="001A7BC8" w:rsidRPr="005F7151">
              <w:rPr>
                <w:lang w:val="fr-FR"/>
              </w:rPr>
              <w:t xml:space="preserve"> </w:t>
            </w:r>
            <w:proofErr w:type="spellStart"/>
            <w:r w:rsidR="001A7BC8" w:rsidRPr="005F7151">
              <w:rPr>
                <w:lang w:val="fr-FR"/>
              </w:rPr>
              <w:t>amani</w:t>
            </w:r>
            <w:proofErr w:type="spellEnd"/>
            <w:r w:rsidR="001A7BC8" w:rsidRPr="005F7151">
              <w:rPr>
                <w:lang w:val="fr-FR"/>
              </w:rPr>
              <w:t xml:space="preserve">, 21 membres des conseils de sécurité et </w:t>
            </w:r>
            <w:r w:rsidR="000B006A" w:rsidRPr="005F7151">
              <w:rPr>
                <w:lang w:val="fr-FR"/>
              </w:rPr>
              <w:t>16</w:t>
            </w:r>
            <w:r w:rsidR="001A7BC8" w:rsidRPr="005F7151">
              <w:rPr>
                <w:lang w:val="fr-FR"/>
              </w:rPr>
              <w:t xml:space="preserve"> membres des conseils territoriaux de la jeunesse</w:t>
            </w:r>
            <w:r w:rsidR="00E27471" w:rsidRPr="005F7151">
              <w:rPr>
                <w:lang w:val="fr-FR"/>
              </w:rPr>
              <w:t xml:space="preserve">, 642 bénéficiaires des AGR. </w:t>
            </w:r>
          </w:p>
        </w:tc>
        <w:tc>
          <w:tcPr>
            <w:tcW w:w="4111" w:type="dxa"/>
          </w:tcPr>
          <w:p w14:paraId="0A3D50EC" w14:textId="64A7B1E9" w:rsidR="001A7BC8" w:rsidRPr="005F7151" w:rsidRDefault="000B006A" w:rsidP="0040514F">
            <w:pPr>
              <w:jc w:val="both"/>
              <w:rPr>
                <w:lang w:val="fr-FR"/>
              </w:rPr>
            </w:pPr>
            <w:r w:rsidRPr="005F7151">
              <w:rPr>
                <w:lang w:val="fr-FR"/>
              </w:rPr>
              <w:t xml:space="preserve">Le nombre de 939 a été trouvé à la suite de l’accroissement du nombre des bénéficiaires des AGR, lequel a été réajusté sur base de la demande exprimée par les membres de la communauté, passant ainsi de 500 à 642. </w:t>
            </w:r>
          </w:p>
        </w:tc>
      </w:tr>
      <w:tr w:rsidR="00FA0661" w:rsidRPr="00CB706A" w14:paraId="3796C225" w14:textId="77777777" w:rsidTr="00474E62">
        <w:trPr>
          <w:trHeight w:val="548"/>
        </w:trPr>
        <w:tc>
          <w:tcPr>
            <w:tcW w:w="1799" w:type="dxa"/>
            <w:vMerge w:val="restart"/>
          </w:tcPr>
          <w:p w14:paraId="6F6431D5" w14:textId="77777777" w:rsidR="001A7BC8" w:rsidRPr="005F7151" w:rsidRDefault="001A7BC8" w:rsidP="0040514F">
            <w:pPr>
              <w:jc w:val="both"/>
              <w:rPr>
                <w:lang w:val="fr-FR"/>
              </w:rPr>
            </w:pPr>
            <w:r w:rsidRPr="005F7151">
              <w:rPr>
                <w:lang w:val="fr-FR"/>
              </w:rPr>
              <w:lastRenderedPageBreak/>
              <w:t>Produit 1.1</w:t>
            </w:r>
          </w:p>
          <w:p w14:paraId="71D8B030" w14:textId="684819A9" w:rsidR="001A7BC8" w:rsidRPr="005F7151" w:rsidRDefault="001A7BC8" w:rsidP="0040514F">
            <w:pPr>
              <w:jc w:val="both"/>
              <w:rPr>
                <w:lang w:val="fr-FR"/>
              </w:rPr>
            </w:pPr>
            <w:r w:rsidRPr="005F7151">
              <w:rPr>
                <w:lang w:val="fr-FR"/>
              </w:rPr>
              <w:t>Les membres des structures communautaires de paix ont amélioré leur compréhension des causes profondes des conflits et de l'implication des jeunes dans les groupes armés à travers leur participation aux actions de collecte et d'analyse des données</w:t>
            </w:r>
            <w:r w:rsidR="001207A4">
              <w:rPr>
                <w:lang w:val="fr-FR"/>
              </w:rPr>
              <w:t>.</w:t>
            </w:r>
          </w:p>
          <w:p w14:paraId="20EC0C5D" w14:textId="77777777" w:rsidR="001A7BC8" w:rsidRPr="005F7151" w:rsidRDefault="001A7BC8" w:rsidP="0040514F">
            <w:pPr>
              <w:jc w:val="both"/>
              <w:rPr>
                <w:b/>
                <w:lang w:val="fr-FR"/>
              </w:rPr>
            </w:pPr>
          </w:p>
        </w:tc>
        <w:tc>
          <w:tcPr>
            <w:tcW w:w="2070" w:type="dxa"/>
            <w:shd w:val="clear" w:color="auto" w:fill="EEECE1"/>
          </w:tcPr>
          <w:p w14:paraId="1AA3070E" w14:textId="04AFD341" w:rsidR="001A7BC8" w:rsidRPr="005F7151" w:rsidRDefault="001A7BC8" w:rsidP="0040514F">
            <w:pPr>
              <w:jc w:val="both"/>
              <w:rPr>
                <w:lang w:val="fr-FR"/>
              </w:rPr>
            </w:pPr>
            <w:r w:rsidRPr="005F7151">
              <w:rPr>
                <w:lang w:val="fr-FR"/>
              </w:rPr>
              <w:t>Indicateur  1.1.1</w:t>
            </w:r>
            <w:r w:rsidR="001207A4">
              <w:rPr>
                <w:lang w:val="fr-FR"/>
              </w:rPr>
              <w:t>.</w:t>
            </w:r>
          </w:p>
          <w:p w14:paraId="7B52718F" w14:textId="498C8765" w:rsidR="001A7BC8" w:rsidRPr="005F7151" w:rsidRDefault="001A7BC8" w:rsidP="0040514F">
            <w:pPr>
              <w:jc w:val="both"/>
              <w:rPr>
                <w:lang w:val="fr-FR"/>
              </w:rPr>
            </w:pPr>
            <w:r w:rsidRPr="005F7151">
              <w:rPr>
                <w:lang w:val="fr-FR"/>
              </w:rPr>
              <w:t>% de jeunes filles et garçons ayant pris part au processus capables d’expliquer au moins trois causes de l’implication des jeunes dans les groupes armés</w:t>
            </w:r>
            <w:r w:rsidR="0074202E">
              <w:rPr>
                <w:lang w:val="fr-FR"/>
              </w:rPr>
              <w:t>.</w:t>
            </w:r>
          </w:p>
        </w:tc>
        <w:tc>
          <w:tcPr>
            <w:tcW w:w="1530" w:type="dxa"/>
            <w:shd w:val="clear" w:color="auto" w:fill="EEECE1"/>
          </w:tcPr>
          <w:p w14:paraId="24DB741C" w14:textId="77777777" w:rsidR="001A7BC8" w:rsidRPr="005F7151" w:rsidRDefault="001A7BC8" w:rsidP="0040514F">
            <w:pPr>
              <w:jc w:val="both"/>
              <w:rPr>
                <w:lang w:val="fr-FR"/>
              </w:rPr>
            </w:pPr>
            <w:r w:rsidRPr="005F7151">
              <w:t>30%</w:t>
            </w:r>
          </w:p>
        </w:tc>
        <w:tc>
          <w:tcPr>
            <w:tcW w:w="1690" w:type="dxa"/>
            <w:shd w:val="clear" w:color="auto" w:fill="EEECE1"/>
          </w:tcPr>
          <w:p w14:paraId="12022513" w14:textId="77777777" w:rsidR="001A7BC8" w:rsidRPr="005F7151" w:rsidRDefault="001A7BC8" w:rsidP="0040514F">
            <w:pPr>
              <w:jc w:val="both"/>
              <w:rPr>
                <w:lang w:val="fr-FR"/>
              </w:rPr>
            </w:pPr>
            <w:r w:rsidRPr="005F7151">
              <w:rPr>
                <w:lang w:val="fr-FR"/>
              </w:rPr>
              <w:t>60%</w:t>
            </w:r>
          </w:p>
        </w:tc>
        <w:tc>
          <w:tcPr>
            <w:tcW w:w="1842" w:type="dxa"/>
          </w:tcPr>
          <w:p w14:paraId="775507A4" w14:textId="66DA0E03" w:rsidR="001A7BC8" w:rsidRPr="005F7151" w:rsidRDefault="001A7BC8" w:rsidP="0040514F">
            <w:pPr>
              <w:jc w:val="both"/>
              <w:rPr>
                <w:lang w:val="fr-FR"/>
              </w:rPr>
            </w:pPr>
            <w:r w:rsidRPr="005F7151">
              <w:rPr>
                <w:lang w:val="fr-FR"/>
              </w:rPr>
              <w:t>Etape 1</w:t>
            </w:r>
            <w:r w:rsidR="0004348E">
              <w:rPr>
                <w:lang w:val="fr-FR"/>
              </w:rPr>
              <w:t> : 60% pour la première année.</w:t>
            </w:r>
          </w:p>
        </w:tc>
        <w:tc>
          <w:tcPr>
            <w:tcW w:w="2268" w:type="dxa"/>
          </w:tcPr>
          <w:p w14:paraId="14131232" w14:textId="292788FD" w:rsidR="001A7BC8" w:rsidRPr="005F7151" w:rsidRDefault="007E60F4" w:rsidP="0040514F">
            <w:pPr>
              <w:jc w:val="both"/>
              <w:rPr>
                <w:lang w:val="fr-FR"/>
              </w:rPr>
            </w:pPr>
            <w:r w:rsidRPr="005F7151">
              <w:rPr>
                <w:lang w:val="fr-FR"/>
              </w:rPr>
              <w:t>76,25%</w:t>
            </w:r>
          </w:p>
        </w:tc>
        <w:tc>
          <w:tcPr>
            <w:tcW w:w="4111" w:type="dxa"/>
          </w:tcPr>
          <w:p w14:paraId="3AADC621" w14:textId="54D8187C" w:rsidR="007E60F4" w:rsidRPr="005F7151" w:rsidRDefault="002D2DE7" w:rsidP="0040514F">
            <w:pPr>
              <w:jc w:val="both"/>
              <w:rPr>
                <w:lang w:val="fr-FR"/>
              </w:rPr>
            </w:pPr>
            <w:r w:rsidRPr="005F7151">
              <w:rPr>
                <w:lang w:val="fr-FR"/>
              </w:rPr>
              <w:t>Le pourcentage de 76,25 a été obtenu au cours de</w:t>
            </w:r>
            <w:r w:rsidR="007E60F4" w:rsidRPr="005F7151">
              <w:rPr>
                <w:lang w:val="fr-FR"/>
              </w:rPr>
              <w:t xml:space="preserve"> 4 séances de restitution</w:t>
            </w:r>
            <w:r w:rsidRPr="005F7151">
              <w:rPr>
                <w:lang w:val="fr-FR"/>
              </w:rPr>
              <w:t xml:space="preserve"> qui ont regroupé 160 acteurs parmi lesquels122 ont été capables d’expliquer au moins trois causes de l’implication des jeunes dans les groupes armés. Ce pourcentage a été atteint sur base des éléments de réponses que les acteurs impliqués auxdites séances de restitution ont donné</w:t>
            </w:r>
            <w:r w:rsidR="006F3BD3" w:rsidRPr="005F7151">
              <w:rPr>
                <w:lang w:val="fr-FR"/>
              </w:rPr>
              <w:t xml:space="preserve"> individuellement</w:t>
            </w:r>
            <w:r w:rsidRPr="005F7151">
              <w:rPr>
                <w:lang w:val="fr-FR"/>
              </w:rPr>
              <w:t xml:space="preserve"> à la question leur posée de donner chacun au moins 3 causes à leur connaissance de l’implication des jeunes dans les groupes armés.</w:t>
            </w:r>
          </w:p>
        </w:tc>
      </w:tr>
      <w:tr w:rsidR="00FA0661" w:rsidRPr="00CB706A" w14:paraId="6C7699F6" w14:textId="77777777" w:rsidTr="00474E62">
        <w:trPr>
          <w:trHeight w:val="512"/>
        </w:trPr>
        <w:tc>
          <w:tcPr>
            <w:tcW w:w="1799" w:type="dxa"/>
            <w:vMerge/>
          </w:tcPr>
          <w:p w14:paraId="2DA2DD55" w14:textId="77777777" w:rsidR="001A7BC8" w:rsidRPr="005F7151" w:rsidRDefault="001A7BC8" w:rsidP="0040514F">
            <w:pPr>
              <w:jc w:val="both"/>
              <w:rPr>
                <w:b/>
                <w:lang w:val="fr-FR"/>
              </w:rPr>
            </w:pPr>
          </w:p>
        </w:tc>
        <w:tc>
          <w:tcPr>
            <w:tcW w:w="2070" w:type="dxa"/>
            <w:shd w:val="clear" w:color="auto" w:fill="EEECE1"/>
          </w:tcPr>
          <w:p w14:paraId="5C11E230" w14:textId="010C88CC" w:rsidR="001A7BC8" w:rsidRPr="005F7151" w:rsidRDefault="001A7BC8" w:rsidP="0040514F">
            <w:pPr>
              <w:jc w:val="both"/>
              <w:rPr>
                <w:lang w:val="fr-FR"/>
              </w:rPr>
            </w:pPr>
            <w:r w:rsidRPr="005F7151">
              <w:rPr>
                <w:lang w:val="fr-FR"/>
              </w:rPr>
              <w:t>Indicateur 1.1.2</w:t>
            </w:r>
            <w:r w:rsidR="001207A4">
              <w:rPr>
                <w:lang w:val="fr-FR"/>
              </w:rPr>
              <w:t>.</w:t>
            </w:r>
          </w:p>
          <w:p w14:paraId="351F4340" w14:textId="2F330FA0" w:rsidR="001A7BC8" w:rsidRPr="005F7151" w:rsidRDefault="001A7BC8" w:rsidP="0040514F">
            <w:pPr>
              <w:jc w:val="both"/>
              <w:rPr>
                <w:lang w:val="fr-FR"/>
              </w:rPr>
            </w:pPr>
            <w:r w:rsidRPr="005F7151">
              <w:rPr>
                <w:lang w:val="fr-FR"/>
              </w:rPr>
              <w:t>Nombre de recommandations pertinentes issues des ateliers de restitution</w:t>
            </w:r>
            <w:r w:rsidR="0074202E">
              <w:rPr>
                <w:lang w:val="fr-FR"/>
              </w:rPr>
              <w:t>.</w:t>
            </w:r>
          </w:p>
        </w:tc>
        <w:tc>
          <w:tcPr>
            <w:tcW w:w="1530" w:type="dxa"/>
            <w:shd w:val="clear" w:color="auto" w:fill="EEECE1"/>
          </w:tcPr>
          <w:p w14:paraId="0B63B2BD" w14:textId="77777777" w:rsidR="001A7BC8" w:rsidRPr="005F7151" w:rsidRDefault="001A7BC8" w:rsidP="0040514F">
            <w:pPr>
              <w:jc w:val="both"/>
              <w:rPr>
                <w:bCs/>
                <w:lang w:val="fr-FR"/>
              </w:rPr>
            </w:pPr>
            <w:r w:rsidRPr="005F7151">
              <w:rPr>
                <w:bCs/>
                <w:lang w:val="fr-FR"/>
              </w:rPr>
              <w:fldChar w:fldCharType="begin">
                <w:ffData>
                  <w:name w:val=""/>
                  <w:enabled/>
                  <w:calcOnExit w:val="0"/>
                  <w:textInput>
                    <w:maxLength w:val="300"/>
                  </w:textInput>
                </w:ffData>
              </w:fldChar>
            </w:r>
            <w:r w:rsidRPr="005F7151">
              <w:rPr>
                <w:bCs/>
                <w:lang w:val="fr-FR"/>
              </w:rPr>
              <w:instrText xml:space="preserve"> FORMTEXT </w:instrText>
            </w:r>
            <w:r w:rsidRPr="005F7151">
              <w:rPr>
                <w:bCs/>
                <w:lang w:val="fr-FR"/>
              </w:rPr>
            </w:r>
            <w:r w:rsidRPr="005F7151">
              <w:rPr>
                <w:bCs/>
                <w:lang w:val="fr-FR"/>
              </w:rPr>
              <w:fldChar w:fldCharType="separate"/>
            </w:r>
            <w:r w:rsidRPr="005F7151">
              <w:rPr>
                <w:bCs/>
                <w:noProof/>
                <w:lang w:val="fr-FR"/>
              </w:rPr>
              <w:t> </w:t>
            </w:r>
            <w:r w:rsidRPr="005F7151">
              <w:rPr>
                <w:bCs/>
                <w:noProof/>
                <w:lang w:val="fr-FR"/>
              </w:rPr>
              <w:t>0</w:t>
            </w:r>
            <w:r w:rsidRPr="005F7151">
              <w:rPr>
                <w:bCs/>
                <w:noProof/>
                <w:lang w:val="fr-FR"/>
              </w:rPr>
              <w:t> </w:t>
            </w:r>
            <w:r w:rsidRPr="005F7151">
              <w:rPr>
                <w:bCs/>
                <w:noProof/>
                <w:lang w:val="fr-FR"/>
              </w:rPr>
              <w:t> </w:t>
            </w:r>
            <w:r w:rsidRPr="005F7151">
              <w:rPr>
                <w:bCs/>
                <w:noProof/>
                <w:lang w:val="fr-FR"/>
              </w:rPr>
              <w:t> </w:t>
            </w:r>
            <w:r w:rsidRPr="005F7151">
              <w:rPr>
                <w:bCs/>
                <w:noProof/>
                <w:lang w:val="fr-FR"/>
              </w:rPr>
              <w:t> </w:t>
            </w:r>
            <w:r w:rsidRPr="005F7151">
              <w:rPr>
                <w:bCs/>
                <w:lang w:val="fr-FR"/>
              </w:rPr>
              <w:fldChar w:fldCharType="end"/>
            </w:r>
          </w:p>
        </w:tc>
        <w:tc>
          <w:tcPr>
            <w:tcW w:w="1690" w:type="dxa"/>
            <w:shd w:val="clear" w:color="auto" w:fill="EEECE1"/>
          </w:tcPr>
          <w:p w14:paraId="0ACCB0E4" w14:textId="77777777" w:rsidR="001A7BC8" w:rsidRPr="005F7151" w:rsidRDefault="001A7BC8" w:rsidP="0040514F">
            <w:pPr>
              <w:jc w:val="both"/>
              <w:rPr>
                <w:bCs/>
                <w:lang w:val="fr-FR"/>
              </w:rPr>
            </w:pPr>
            <w:r w:rsidRPr="005F7151">
              <w:rPr>
                <w:bCs/>
                <w:lang w:val="fr-FR"/>
              </w:rPr>
              <w:t>10</w:t>
            </w:r>
          </w:p>
        </w:tc>
        <w:tc>
          <w:tcPr>
            <w:tcW w:w="1842" w:type="dxa"/>
          </w:tcPr>
          <w:p w14:paraId="69AABF17" w14:textId="54EB301C" w:rsidR="001A7BC8" w:rsidRPr="005F7151" w:rsidRDefault="0004348E" w:rsidP="0040514F">
            <w:pPr>
              <w:jc w:val="both"/>
              <w:rPr>
                <w:lang w:val="fr-FR"/>
              </w:rPr>
            </w:pPr>
            <w:r w:rsidRPr="00096FC8">
              <w:rPr>
                <w:bCs/>
                <w:lang w:val="fr-FR"/>
              </w:rPr>
              <w:t>Etape 1 :</w:t>
            </w:r>
            <w:r>
              <w:rPr>
                <w:b/>
                <w:lang w:val="fr-FR"/>
              </w:rPr>
              <w:t xml:space="preserve"> </w:t>
            </w:r>
            <w:r w:rsidRPr="004B51DF">
              <w:rPr>
                <w:lang w:val="fr-FR"/>
              </w:rPr>
              <w:t>6</w:t>
            </w:r>
            <w:r>
              <w:rPr>
                <w:lang w:val="fr-FR"/>
              </w:rPr>
              <w:t xml:space="preserve"> pour la première année.</w:t>
            </w:r>
          </w:p>
        </w:tc>
        <w:tc>
          <w:tcPr>
            <w:tcW w:w="2268" w:type="dxa"/>
          </w:tcPr>
          <w:p w14:paraId="5671D243" w14:textId="5CE6102E" w:rsidR="001A7BC8" w:rsidRPr="005F7151" w:rsidRDefault="006B523D" w:rsidP="0040514F">
            <w:pPr>
              <w:jc w:val="both"/>
              <w:rPr>
                <w:bCs/>
                <w:lang w:val="fr-FR"/>
              </w:rPr>
            </w:pPr>
            <w:r w:rsidRPr="005F7151">
              <w:rPr>
                <w:bCs/>
                <w:lang w:val="fr-FR"/>
              </w:rPr>
              <w:t>7</w:t>
            </w:r>
          </w:p>
        </w:tc>
        <w:tc>
          <w:tcPr>
            <w:tcW w:w="4111" w:type="dxa"/>
          </w:tcPr>
          <w:p w14:paraId="679C264F" w14:textId="0BB5BE94" w:rsidR="001A7BC8" w:rsidRPr="005F7151" w:rsidRDefault="006B523D" w:rsidP="0040514F">
            <w:pPr>
              <w:jc w:val="both"/>
              <w:rPr>
                <w:lang w:val="fr-FR"/>
              </w:rPr>
            </w:pPr>
            <w:r w:rsidRPr="005F7151">
              <w:rPr>
                <w:lang w:val="fr-FR"/>
              </w:rPr>
              <w:t>Ces recommandations, jugées les plus pertinentes, ont été formulées par les participants aux 4 séances de restitution des résultats de la recherche-action participative.</w:t>
            </w:r>
          </w:p>
        </w:tc>
      </w:tr>
      <w:tr w:rsidR="00FA0661" w:rsidRPr="005F7151" w14:paraId="1995B5F8" w14:textId="77777777" w:rsidTr="00474E62">
        <w:trPr>
          <w:trHeight w:val="512"/>
        </w:trPr>
        <w:tc>
          <w:tcPr>
            <w:tcW w:w="1799" w:type="dxa"/>
            <w:vMerge/>
          </w:tcPr>
          <w:p w14:paraId="1CFD5679" w14:textId="77777777" w:rsidR="001A7BC8" w:rsidRPr="005F7151" w:rsidRDefault="001A7BC8" w:rsidP="0040514F">
            <w:pPr>
              <w:jc w:val="both"/>
              <w:rPr>
                <w:b/>
                <w:lang w:val="fr-FR"/>
              </w:rPr>
            </w:pPr>
          </w:p>
        </w:tc>
        <w:tc>
          <w:tcPr>
            <w:tcW w:w="2070" w:type="dxa"/>
            <w:shd w:val="clear" w:color="auto" w:fill="EEECE1"/>
          </w:tcPr>
          <w:p w14:paraId="3DEB2D35" w14:textId="310D5950" w:rsidR="001A7BC8" w:rsidRPr="005F7151" w:rsidRDefault="001A7BC8" w:rsidP="0040514F">
            <w:pPr>
              <w:jc w:val="both"/>
              <w:rPr>
                <w:lang w:val="fr-FR"/>
              </w:rPr>
            </w:pPr>
            <w:r w:rsidRPr="005F7151">
              <w:rPr>
                <w:lang w:val="fr-FR"/>
              </w:rPr>
              <w:t>Indicateur 1.1.3</w:t>
            </w:r>
            <w:r w:rsidR="001207A4">
              <w:rPr>
                <w:lang w:val="fr-FR"/>
              </w:rPr>
              <w:t>.</w:t>
            </w:r>
          </w:p>
          <w:p w14:paraId="02322E83" w14:textId="5DA18AD8" w:rsidR="001A7BC8" w:rsidRPr="005F7151" w:rsidRDefault="001A7BC8" w:rsidP="0040514F">
            <w:pPr>
              <w:jc w:val="both"/>
              <w:rPr>
                <w:lang w:val="fr-FR"/>
              </w:rPr>
            </w:pPr>
            <w:r w:rsidRPr="005F7151">
              <w:rPr>
                <w:lang w:val="fr-FR"/>
              </w:rPr>
              <w:t>Nombre de jeunes filles et garçons impliqués dans la collecte et analyses des donné</w:t>
            </w:r>
            <w:r w:rsidR="0074202E">
              <w:rPr>
                <w:lang w:val="fr-FR"/>
              </w:rPr>
              <w:t>e</w:t>
            </w:r>
            <w:r w:rsidRPr="005F7151">
              <w:rPr>
                <w:lang w:val="fr-FR"/>
              </w:rPr>
              <w:t>s</w:t>
            </w:r>
            <w:r w:rsidR="0074202E">
              <w:rPr>
                <w:lang w:val="fr-FR"/>
              </w:rPr>
              <w:t>.</w:t>
            </w:r>
          </w:p>
          <w:p w14:paraId="5A2F0C6A" w14:textId="77777777" w:rsidR="001A7BC8" w:rsidRPr="005F7151" w:rsidRDefault="001A7BC8" w:rsidP="0040514F">
            <w:pPr>
              <w:jc w:val="both"/>
              <w:rPr>
                <w:lang w:val="fr-FR"/>
              </w:rPr>
            </w:pPr>
          </w:p>
        </w:tc>
        <w:tc>
          <w:tcPr>
            <w:tcW w:w="1530" w:type="dxa"/>
            <w:shd w:val="clear" w:color="auto" w:fill="EEECE1"/>
          </w:tcPr>
          <w:p w14:paraId="59FC1A85" w14:textId="77777777" w:rsidR="001A7BC8" w:rsidRPr="005F7151" w:rsidRDefault="001A7BC8" w:rsidP="0040514F">
            <w:pPr>
              <w:jc w:val="both"/>
              <w:rPr>
                <w:b/>
                <w:lang w:val="fr-FR"/>
              </w:rPr>
            </w:pPr>
            <w:r w:rsidRPr="005F7151">
              <w:rPr>
                <w:b/>
                <w:lang w:val="fr-FR"/>
              </w:rPr>
              <w:t>0</w:t>
            </w:r>
          </w:p>
        </w:tc>
        <w:tc>
          <w:tcPr>
            <w:tcW w:w="1690" w:type="dxa"/>
            <w:shd w:val="clear" w:color="auto" w:fill="EEECE1"/>
          </w:tcPr>
          <w:p w14:paraId="37925342" w14:textId="01C956AC" w:rsidR="001A7BC8" w:rsidRPr="005F7151" w:rsidRDefault="001A7BC8" w:rsidP="0040514F">
            <w:pPr>
              <w:jc w:val="both"/>
              <w:rPr>
                <w:bCs/>
                <w:lang w:val="fr-FR"/>
              </w:rPr>
            </w:pPr>
            <w:r w:rsidRPr="005F7151">
              <w:rPr>
                <w:bCs/>
                <w:lang w:val="fr-FR"/>
              </w:rPr>
              <w:t>230</w:t>
            </w:r>
          </w:p>
        </w:tc>
        <w:tc>
          <w:tcPr>
            <w:tcW w:w="1842" w:type="dxa"/>
          </w:tcPr>
          <w:p w14:paraId="0390D6E2" w14:textId="18B35DB5" w:rsidR="001A7BC8" w:rsidRPr="005F7151" w:rsidRDefault="001A7BC8" w:rsidP="0040514F">
            <w:pPr>
              <w:jc w:val="both"/>
              <w:rPr>
                <w:bCs/>
                <w:lang w:val="fr-FR"/>
              </w:rPr>
            </w:pPr>
            <w:r w:rsidRPr="005F7151">
              <w:rPr>
                <w:bCs/>
                <w:lang w:val="fr-FR"/>
              </w:rPr>
              <w:t>Etape 1</w:t>
            </w:r>
            <w:r w:rsidR="0004348E">
              <w:rPr>
                <w:bCs/>
                <w:lang w:val="fr-FR"/>
              </w:rPr>
              <w:t xml:space="preserve"> : 230 </w:t>
            </w:r>
            <w:r w:rsidR="0004348E">
              <w:rPr>
                <w:lang w:val="fr-FR"/>
              </w:rPr>
              <w:t>pour la première année.</w:t>
            </w:r>
          </w:p>
        </w:tc>
        <w:tc>
          <w:tcPr>
            <w:tcW w:w="2268" w:type="dxa"/>
          </w:tcPr>
          <w:p w14:paraId="66904FA6" w14:textId="19587728" w:rsidR="001A7BC8" w:rsidRPr="005F7151" w:rsidRDefault="00EC7D80" w:rsidP="0040514F">
            <w:pPr>
              <w:jc w:val="both"/>
              <w:rPr>
                <w:lang w:val="fr-FR"/>
              </w:rPr>
            </w:pPr>
            <w:r w:rsidRPr="005F7151">
              <w:rPr>
                <w:lang w:val="fr-FR"/>
              </w:rPr>
              <w:t>3</w:t>
            </w:r>
            <w:r w:rsidR="006B523D" w:rsidRPr="005F7151">
              <w:rPr>
                <w:lang w:val="fr-FR"/>
              </w:rPr>
              <w:t>16</w:t>
            </w:r>
            <w:r w:rsidR="001A7BC8" w:rsidRPr="005F7151">
              <w:rPr>
                <w:lang w:val="fr-FR"/>
              </w:rPr>
              <w:t xml:space="preserve"> jeunes</w:t>
            </w:r>
            <w:r w:rsidRPr="005F7151">
              <w:rPr>
                <w:lang w:val="fr-FR"/>
              </w:rPr>
              <w:t xml:space="preserve"> ont été impliqués dans la collecte des données de la RAP, ainsi que dans les ateliers de restitution dans les </w:t>
            </w:r>
            <w:r w:rsidR="0074202E">
              <w:rPr>
                <w:lang w:val="fr-FR"/>
              </w:rPr>
              <w:t>T</w:t>
            </w:r>
            <w:r w:rsidRPr="005F7151">
              <w:rPr>
                <w:lang w:val="fr-FR"/>
              </w:rPr>
              <w:t xml:space="preserve">erritoires de Kabare, </w:t>
            </w:r>
            <w:proofErr w:type="spellStart"/>
            <w:r w:rsidRPr="005F7151">
              <w:rPr>
                <w:lang w:val="fr-FR"/>
              </w:rPr>
              <w:lastRenderedPageBreak/>
              <w:t>Kalehe</w:t>
            </w:r>
            <w:proofErr w:type="spellEnd"/>
            <w:r w:rsidRPr="005F7151">
              <w:rPr>
                <w:lang w:val="fr-FR"/>
              </w:rPr>
              <w:t xml:space="preserve">, </w:t>
            </w:r>
            <w:proofErr w:type="spellStart"/>
            <w:r w:rsidRPr="005F7151">
              <w:rPr>
                <w:lang w:val="fr-FR"/>
              </w:rPr>
              <w:t>Shabunda</w:t>
            </w:r>
            <w:proofErr w:type="spellEnd"/>
            <w:r w:rsidRPr="005F7151">
              <w:rPr>
                <w:lang w:val="fr-FR"/>
              </w:rPr>
              <w:t xml:space="preserve"> et </w:t>
            </w:r>
            <w:proofErr w:type="spellStart"/>
            <w:r w:rsidRPr="005F7151">
              <w:rPr>
                <w:lang w:val="fr-FR"/>
              </w:rPr>
              <w:t>Walungu</w:t>
            </w:r>
            <w:proofErr w:type="spellEnd"/>
            <w:r w:rsidRPr="005F7151">
              <w:rPr>
                <w:lang w:val="fr-FR"/>
              </w:rPr>
              <w:t>.</w:t>
            </w:r>
          </w:p>
        </w:tc>
        <w:tc>
          <w:tcPr>
            <w:tcW w:w="4111" w:type="dxa"/>
          </w:tcPr>
          <w:p w14:paraId="494C924F" w14:textId="71E00894" w:rsidR="001A7BC8" w:rsidRPr="005F7151" w:rsidRDefault="00C46599" w:rsidP="00FE7A0F">
            <w:pPr>
              <w:pStyle w:val="ListParagraph"/>
              <w:numPr>
                <w:ilvl w:val="0"/>
                <w:numId w:val="1"/>
              </w:numPr>
              <w:jc w:val="both"/>
              <w:rPr>
                <w:lang w:val="fr-FR" w:eastAsia="en-US"/>
              </w:rPr>
            </w:pPr>
            <w:r w:rsidRPr="005F7151">
              <w:rPr>
                <w:lang w:val="fr-FR" w:eastAsia="en-US"/>
              </w:rPr>
              <w:lastRenderedPageBreak/>
              <w:t xml:space="preserve"> </w:t>
            </w:r>
            <w:r w:rsidR="004B567D">
              <w:rPr>
                <w:lang w:val="fr-FR" w:eastAsia="en-US"/>
              </w:rPr>
              <w:t>Indicateur suffisamment atteint.</w:t>
            </w:r>
          </w:p>
        </w:tc>
      </w:tr>
      <w:tr w:rsidR="001A7BC8" w:rsidRPr="009F7C94" w14:paraId="0BD19611" w14:textId="77777777" w:rsidTr="00474E62">
        <w:trPr>
          <w:trHeight w:val="440"/>
        </w:trPr>
        <w:tc>
          <w:tcPr>
            <w:tcW w:w="1799" w:type="dxa"/>
            <w:vMerge w:val="restart"/>
          </w:tcPr>
          <w:p w14:paraId="1F72B9B2" w14:textId="77777777" w:rsidR="001A7BC8" w:rsidRPr="005F7151" w:rsidRDefault="001A7BC8" w:rsidP="0040514F">
            <w:pPr>
              <w:jc w:val="both"/>
              <w:rPr>
                <w:lang w:val="fr-FR"/>
              </w:rPr>
            </w:pPr>
            <w:r w:rsidRPr="005F7151">
              <w:rPr>
                <w:lang w:val="fr-FR"/>
              </w:rPr>
              <w:t>Produit 1.2</w:t>
            </w:r>
          </w:p>
          <w:p w14:paraId="0F4AA9E6" w14:textId="0672E53A" w:rsidR="001A7BC8" w:rsidRPr="005F7151" w:rsidRDefault="001A7BC8" w:rsidP="0040514F">
            <w:pPr>
              <w:jc w:val="both"/>
              <w:rPr>
                <w:lang w:val="fr-FR"/>
              </w:rPr>
            </w:pPr>
            <w:r w:rsidRPr="005F7151">
              <w:rPr>
                <w:lang w:val="fr-FR"/>
              </w:rPr>
              <w:t>Les capacités des jeunes membres de</w:t>
            </w:r>
            <w:r w:rsidR="001207A4">
              <w:rPr>
                <w:lang w:val="fr-FR"/>
              </w:rPr>
              <w:t>s</w:t>
            </w:r>
            <w:r w:rsidRPr="005F7151">
              <w:rPr>
                <w:lang w:val="fr-FR"/>
              </w:rPr>
              <w:t xml:space="preserve"> structures communautaires de paix, les membres des conseils locaux de sécurité et les comités territoriaux de la jeunesse sont renforcés en techniques de transformation des conflits notamment la médiation et la culture de dialogue.</w:t>
            </w:r>
          </w:p>
        </w:tc>
        <w:tc>
          <w:tcPr>
            <w:tcW w:w="2070" w:type="dxa"/>
            <w:shd w:val="clear" w:color="auto" w:fill="EEECE1"/>
          </w:tcPr>
          <w:p w14:paraId="3E6493ED" w14:textId="682821A2" w:rsidR="001A7BC8" w:rsidRPr="005F7151" w:rsidRDefault="001A7BC8" w:rsidP="0040514F">
            <w:pPr>
              <w:jc w:val="both"/>
              <w:rPr>
                <w:lang w:val="fr-FR"/>
              </w:rPr>
            </w:pPr>
            <w:r w:rsidRPr="005F7151">
              <w:rPr>
                <w:lang w:val="fr-FR"/>
              </w:rPr>
              <w:t>Indicateur  1.2.1</w:t>
            </w:r>
            <w:r w:rsidR="001207A4">
              <w:rPr>
                <w:lang w:val="fr-FR"/>
              </w:rPr>
              <w:t>.</w:t>
            </w:r>
          </w:p>
          <w:p w14:paraId="338BCDDB" w14:textId="76BE94CC" w:rsidR="001A7BC8" w:rsidRPr="005F7151" w:rsidRDefault="001A7BC8" w:rsidP="0040514F">
            <w:pPr>
              <w:jc w:val="both"/>
              <w:rPr>
                <w:lang w:val="fr-FR"/>
              </w:rPr>
            </w:pPr>
            <w:r w:rsidRPr="005F7151">
              <w:rPr>
                <w:lang w:val="fr-FR"/>
              </w:rPr>
              <w:t>Nombre des jeunes filles et garçons, les membres des conseils locaux de sécurité et les comités territoriaux de la jeunesse ont amélioré leurs compétences en technique</w:t>
            </w:r>
            <w:r w:rsidR="00C46599" w:rsidRPr="005F7151">
              <w:rPr>
                <w:lang w:val="fr-FR"/>
              </w:rPr>
              <w:t>s</w:t>
            </w:r>
            <w:r w:rsidRPr="005F7151">
              <w:rPr>
                <w:lang w:val="fr-FR"/>
              </w:rPr>
              <w:t xml:space="preserve"> de transformation des conflits.</w:t>
            </w:r>
          </w:p>
        </w:tc>
        <w:tc>
          <w:tcPr>
            <w:tcW w:w="1530" w:type="dxa"/>
            <w:shd w:val="clear" w:color="auto" w:fill="EEECE1"/>
          </w:tcPr>
          <w:p w14:paraId="15650D79" w14:textId="5FE6085D" w:rsidR="001A7BC8" w:rsidRPr="005F7151" w:rsidRDefault="000411BD" w:rsidP="0040514F">
            <w:pPr>
              <w:jc w:val="both"/>
              <w:rPr>
                <w:bCs/>
                <w:lang w:val="fr-FR"/>
              </w:rPr>
            </w:pPr>
            <w:r w:rsidRPr="005F7151">
              <w:rPr>
                <w:bCs/>
                <w:lang w:val="fr-FR"/>
              </w:rPr>
              <w:t>144</w:t>
            </w:r>
          </w:p>
        </w:tc>
        <w:tc>
          <w:tcPr>
            <w:tcW w:w="1690" w:type="dxa"/>
            <w:shd w:val="clear" w:color="auto" w:fill="EEECE1"/>
          </w:tcPr>
          <w:p w14:paraId="60C2964C" w14:textId="77777777" w:rsidR="001A7BC8" w:rsidRPr="005F7151" w:rsidRDefault="001A7BC8" w:rsidP="0040514F">
            <w:pPr>
              <w:jc w:val="both"/>
              <w:rPr>
                <w:lang w:val="fr-FR"/>
              </w:rPr>
            </w:pPr>
            <w:r w:rsidRPr="005F7151">
              <w:rPr>
                <w:lang w:val="fr-FR"/>
              </w:rPr>
              <w:t>200</w:t>
            </w:r>
          </w:p>
        </w:tc>
        <w:tc>
          <w:tcPr>
            <w:tcW w:w="1842" w:type="dxa"/>
          </w:tcPr>
          <w:p w14:paraId="240CDC6B" w14:textId="08D3F480" w:rsidR="001A7BC8" w:rsidRPr="005F7151" w:rsidRDefault="001A7BC8" w:rsidP="0040514F">
            <w:pPr>
              <w:jc w:val="both"/>
              <w:rPr>
                <w:lang w:val="fr-FR"/>
              </w:rPr>
            </w:pPr>
            <w:r w:rsidRPr="005F7151">
              <w:rPr>
                <w:lang w:val="fr-FR"/>
              </w:rPr>
              <w:t>Etape 1</w:t>
            </w:r>
            <w:r w:rsidR="0004348E">
              <w:rPr>
                <w:lang w:val="fr-FR"/>
              </w:rPr>
              <w:t xml:space="preserve"> : </w:t>
            </w:r>
            <w:r w:rsidR="004B567D">
              <w:rPr>
                <w:lang w:val="fr-FR"/>
              </w:rPr>
              <w:t xml:space="preserve">200 </w:t>
            </w:r>
            <w:r w:rsidR="0004348E">
              <w:rPr>
                <w:lang w:val="fr-FR"/>
              </w:rPr>
              <w:t>pour la première année.</w:t>
            </w:r>
          </w:p>
        </w:tc>
        <w:tc>
          <w:tcPr>
            <w:tcW w:w="2268" w:type="dxa"/>
          </w:tcPr>
          <w:p w14:paraId="1C70C38C" w14:textId="5708F6CC" w:rsidR="001A7BC8" w:rsidRPr="005F7151" w:rsidRDefault="00124528" w:rsidP="0040514F">
            <w:pPr>
              <w:jc w:val="both"/>
              <w:rPr>
                <w:lang w:val="fr-FR"/>
              </w:rPr>
            </w:pPr>
            <w:r w:rsidRPr="005F7151">
              <w:rPr>
                <w:lang w:val="fr-FR"/>
              </w:rPr>
              <w:t>330</w:t>
            </w:r>
            <w:r w:rsidR="001A7BC8" w:rsidRPr="005F7151">
              <w:rPr>
                <w:lang w:val="fr-FR"/>
              </w:rPr>
              <w:t xml:space="preserve"> personnes ont été formées en technique</w:t>
            </w:r>
            <w:r w:rsidR="00C46599" w:rsidRPr="005F7151">
              <w:rPr>
                <w:lang w:val="fr-FR"/>
              </w:rPr>
              <w:t>s de transformation</w:t>
            </w:r>
            <w:r w:rsidR="001A7BC8" w:rsidRPr="005F7151">
              <w:rPr>
                <w:lang w:val="fr-FR"/>
              </w:rPr>
              <w:t xml:space="preserve"> des conflits dont 50 dans </w:t>
            </w:r>
            <w:proofErr w:type="spellStart"/>
            <w:r w:rsidR="001A7BC8" w:rsidRPr="005F7151">
              <w:rPr>
                <w:lang w:val="fr-FR"/>
              </w:rPr>
              <w:t>Walungu</w:t>
            </w:r>
            <w:proofErr w:type="spellEnd"/>
            <w:r w:rsidR="001A7BC8" w:rsidRPr="005F7151">
              <w:rPr>
                <w:lang w:val="fr-FR"/>
              </w:rPr>
              <w:t xml:space="preserve">, 45 dans </w:t>
            </w:r>
            <w:proofErr w:type="spellStart"/>
            <w:r w:rsidR="001A7BC8" w:rsidRPr="005F7151">
              <w:rPr>
                <w:lang w:val="fr-FR"/>
              </w:rPr>
              <w:t>Shabunda</w:t>
            </w:r>
            <w:proofErr w:type="spellEnd"/>
            <w:r w:rsidR="001A7BC8" w:rsidRPr="005F7151">
              <w:rPr>
                <w:lang w:val="fr-FR"/>
              </w:rPr>
              <w:t xml:space="preserve">, 35 dans Kabare et 56 dans </w:t>
            </w:r>
            <w:proofErr w:type="spellStart"/>
            <w:r w:rsidR="001A7BC8" w:rsidRPr="005F7151">
              <w:rPr>
                <w:lang w:val="fr-FR"/>
              </w:rPr>
              <w:t>Kalehe</w:t>
            </w:r>
            <w:proofErr w:type="spellEnd"/>
            <w:r w:rsidR="001A7BC8" w:rsidRPr="005F7151">
              <w:rPr>
                <w:lang w:val="fr-FR"/>
              </w:rPr>
              <w:t>.</w:t>
            </w:r>
          </w:p>
        </w:tc>
        <w:tc>
          <w:tcPr>
            <w:tcW w:w="4111" w:type="dxa"/>
          </w:tcPr>
          <w:p w14:paraId="2D0AA10F" w14:textId="2BB3B7C5" w:rsidR="001A7BC8" w:rsidRPr="005F7151" w:rsidRDefault="004B567D" w:rsidP="0040514F">
            <w:pPr>
              <w:jc w:val="both"/>
              <w:rPr>
                <w:lang w:val="fr-FR"/>
              </w:rPr>
            </w:pPr>
            <w:r>
              <w:rPr>
                <w:lang w:val="fr-FR"/>
              </w:rPr>
              <w:t>Indicateur suffisamment atteint.</w:t>
            </w:r>
          </w:p>
        </w:tc>
      </w:tr>
      <w:tr w:rsidR="001A7BC8" w:rsidRPr="00CB706A" w14:paraId="726D7DA8" w14:textId="77777777" w:rsidTr="00474E62">
        <w:trPr>
          <w:trHeight w:val="467"/>
        </w:trPr>
        <w:tc>
          <w:tcPr>
            <w:tcW w:w="1799" w:type="dxa"/>
            <w:vMerge/>
          </w:tcPr>
          <w:p w14:paraId="0276C6F2" w14:textId="77777777" w:rsidR="001A7BC8" w:rsidRPr="005F7151" w:rsidRDefault="001A7BC8" w:rsidP="0040514F">
            <w:pPr>
              <w:jc w:val="both"/>
              <w:rPr>
                <w:b/>
                <w:lang w:val="fr-FR"/>
              </w:rPr>
            </w:pPr>
          </w:p>
        </w:tc>
        <w:tc>
          <w:tcPr>
            <w:tcW w:w="2070" w:type="dxa"/>
            <w:shd w:val="clear" w:color="auto" w:fill="EEECE1"/>
          </w:tcPr>
          <w:p w14:paraId="21BAF14E" w14:textId="00D0A356" w:rsidR="001A7BC8" w:rsidRPr="005F7151" w:rsidRDefault="001A7BC8" w:rsidP="0040514F">
            <w:pPr>
              <w:jc w:val="both"/>
              <w:rPr>
                <w:lang w:val="fr-FR"/>
              </w:rPr>
            </w:pPr>
            <w:r w:rsidRPr="005F7151">
              <w:rPr>
                <w:lang w:val="fr-FR"/>
              </w:rPr>
              <w:t>Indicateur 1.2.2</w:t>
            </w:r>
            <w:r w:rsidR="001207A4">
              <w:rPr>
                <w:lang w:val="fr-FR"/>
              </w:rPr>
              <w:t>.</w:t>
            </w:r>
          </w:p>
          <w:p w14:paraId="1BC80A71" w14:textId="3AB607CF" w:rsidR="001A7BC8" w:rsidRPr="005F7151" w:rsidRDefault="001A7BC8" w:rsidP="0040514F">
            <w:pPr>
              <w:jc w:val="both"/>
              <w:rPr>
                <w:lang w:val="fr-FR"/>
              </w:rPr>
            </w:pPr>
            <w:r w:rsidRPr="005F7151">
              <w:rPr>
                <w:lang w:val="fr-FR"/>
              </w:rPr>
              <w:t>% de personnes formées capable</w:t>
            </w:r>
            <w:r w:rsidR="009C7846" w:rsidRPr="005F7151">
              <w:rPr>
                <w:lang w:val="fr-FR"/>
              </w:rPr>
              <w:t>s</w:t>
            </w:r>
            <w:r w:rsidRPr="005F7151">
              <w:rPr>
                <w:lang w:val="fr-FR"/>
              </w:rPr>
              <w:t xml:space="preserve"> de mettre en application les techniques de transformation</w:t>
            </w:r>
            <w:r w:rsidR="00906B5A" w:rsidRPr="005F7151">
              <w:rPr>
                <w:lang w:val="fr-FR"/>
              </w:rPr>
              <w:t xml:space="preserve"> des conflits</w:t>
            </w:r>
            <w:r w:rsidRPr="005F7151">
              <w:rPr>
                <w:lang w:val="fr-FR"/>
              </w:rPr>
              <w:t xml:space="preserve"> apprises.</w:t>
            </w:r>
          </w:p>
        </w:tc>
        <w:tc>
          <w:tcPr>
            <w:tcW w:w="1530" w:type="dxa"/>
            <w:shd w:val="clear" w:color="auto" w:fill="EEECE1"/>
          </w:tcPr>
          <w:p w14:paraId="64455802"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534E1F17" w14:textId="77777777" w:rsidR="001A7BC8" w:rsidRPr="005F7151" w:rsidRDefault="001A7BC8" w:rsidP="0040514F">
            <w:pPr>
              <w:jc w:val="both"/>
              <w:rPr>
                <w:lang w:val="fr-FR"/>
              </w:rPr>
            </w:pPr>
            <w:r w:rsidRPr="005F7151">
              <w:rPr>
                <w:lang w:val="fr-FR"/>
              </w:rPr>
              <w:t>75%</w:t>
            </w:r>
          </w:p>
        </w:tc>
        <w:tc>
          <w:tcPr>
            <w:tcW w:w="1842" w:type="dxa"/>
          </w:tcPr>
          <w:p w14:paraId="770B9170" w14:textId="703756CF" w:rsidR="001A7BC8" w:rsidRPr="005F7151" w:rsidRDefault="001A7BC8" w:rsidP="00096FC8">
            <w:pPr>
              <w:spacing w:before="240"/>
              <w:rPr>
                <w:lang w:val="fr-FR"/>
              </w:rPr>
            </w:pPr>
            <w:r w:rsidRPr="005F7151">
              <w:rPr>
                <w:lang w:val="fr-FR"/>
              </w:rPr>
              <w:t>Etape 1</w:t>
            </w:r>
            <w:r w:rsidR="0050411E">
              <w:rPr>
                <w:lang w:val="fr-FR"/>
              </w:rPr>
              <w:t> : 50% pour la première année.</w:t>
            </w:r>
          </w:p>
        </w:tc>
        <w:tc>
          <w:tcPr>
            <w:tcW w:w="2268" w:type="dxa"/>
          </w:tcPr>
          <w:p w14:paraId="11D77EF6" w14:textId="4B2E39E4" w:rsidR="001A7BC8" w:rsidRPr="005F7151" w:rsidRDefault="00124528" w:rsidP="0040514F">
            <w:pPr>
              <w:jc w:val="both"/>
              <w:rPr>
                <w:lang w:val="fr-FR"/>
              </w:rPr>
            </w:pPr>
            <w:r w:rsidRPr="005F7151">
              <w:rPr>
                <w:lang w:val="fr-FR"/>
              </w:rPr>
              <w:t>65%</w:t>
            </w:r>
          </w:p>
        </w:tc>
        <w:tc>
          <w:tcPr>
            <w:tcW w:w="4111" w:type="dxa"/>
          </w:tcPr>
          <w:p w14:paraId="132E4DDB" w14:textId="2B7BA082" w:rsidR="001A7BC8" w:rsidRPr="005F7151" w:rsidRDefault="00124528" w:rsidP="0040514F">
            <w:pPr>
              <w:jc w:val="both"/>
              <w:rPr>
                <w:lang w:val="fr-FR"/>
              </w:rPr>
            </w:pPr>
            <w:r w:rsidRPr="005F7151">
              <w:rPr>
                <w:lang w:val="fr-FR"/>
              </w:rPr>
              <w:t>Ce pourcentage de 65% atteint est justifié notamment par le niveau d’instruction des membres des communautés</w:t>
            </w:r>
            <w:r w:rsidR="0074202E">
              <w:rPr>
                <w:lang w:val="fr-FR"/>
              </w:rPr>
              <w:t>,</w:t>
            </w:r>
            <w:r w:rsidR="00411363" w:rsidRPr="005F7151">
              <w:rPr>
                <w:lang w:val="fr-FR"/>
              </w:rPr>
              <w:t xml:space="preserve"> à la base de la faible assimilation de la matière</w:t>
            </w:r>
            <w:r w:rsidRPr="005F7151">
              <w:rPr>
                <w:lang w:val="fr-FR"/>
              </w:rPr>
              <w:t>.</w:t>
            </w:r>
            <w:r w:rsidR="00411363" w:rsidRPr="005F7151">
              <w:rPr>
                <w:lang w:val="fr-FR"/>
              </w:rPr>
              <w:t xml:space="preserve"> Par ailleurs, les 65% sont capables de conduire eux-mêmes un processus de médiation ; les 35, quant à eux, peuvent apporter leur contribution en groupe.</w:t>
            </w:r>
            <w:r w:rsidRPr="005F7151">
              <w:rPr>
                <w:lang w:val="fr-FR"/>
              </w:rPr>
              <w:t> </w:t>
            </w:r>
          </w:p>
        </w:tc>
      </w:tr>
      <w:tr w:rsidR="001A7BC8" w:rsidRPr="00CB706A" w14:paraId="75F1E135" w14:textId="77777777" w:rsidTr="00474E62">
        <w:trPr>
          <w:trHeight w:val="422"/>
        </w:trPr>
        <w:tc>
          <w:tcPr>
            <w:tcW w:w="1799" w:type="dxa"/>
            <w:vMerge w:val="restart"/>
          </w:tcPr>
          <w:p w14:paraId="6D7A9196" w14:textId="77777777" w:rsidR="001A7BC8" w:rsidRPr="005F7151" w:rsidRDefault="001A7BC8" w:rsidP="0040514F">
            <w:pPr>
              <w:jc w:val="both"/>
              <w:rPr>
                <w:lang w:val="fr-FR"/>
              </w:rPr>
            </w:pPr>
            <w:r w:rsidRPr="005F7151">
              <w:rPr>
                <w:lang w:val="fr-FR"/>
              </w:rPr>
              <w:t>Produit 1.3</w:t>
            </w:r>
          </w:p>
          <w:p w14:paraId="12301591" w14:textId="2F157700" w:rsidR="001A7BC8" w:rsidRPr="005F7151" w:rsidRDefault="001A7BC8" w:rsidP="0040514F">
            <w:pPr>
              <w:jc w:val="both"/>
              <w:rPr>
                <w:lang w:val="fr-FR"/>
              </w:rPr>
            </w:pPr>
            <w:r w:rsidRPr="005F7151">
              <w:rPr>
                <w:lang w:val="fr-FR"/>
              </w:rPr>
              <w:t xml:space="preserve">Les jeunes, les membres des </w:t>
            </w:r>
            <w:r w:rsidRPr="005F7151">
              <w:rPr>
                <w:lang w:val="fr-FR"/>
              </w:rPr>
              <w:lastRenderedPageBreak/>
              <w:t xml:space="preserve">conseils locaux de sécurité et les membres des comités territoriaux de la jeunesse sont impliqués efficacement dans la mise en œuvre des actions visant la réduction des violences communautaires dans les </w:t>
            </w:r>
            <w:r w:rsidR="0010706A">
              <w:rPr>
                <w:lang w:val="fr-FR"/>
              </w:rPr>
              <w:t>T</w:t>
            </w:r>
            <w:r w:rsidR="0010706A" w:rsidRPr="005F7151">
              <w:rPr>
                <w:lang w:val="fr-FR"/>
              </w:rPr>
              <w:t>erritoires de Kabare</w:t>
            </w:r>
            <w:r w:rsidR="0010706A">
              <w:rPr>
                <w:lang w:val="fr-FR"/>
              </w:rPr>
              <w:t>,</w:t>
            </w:r>
            <w:r w:rsidR="0010706A" w:rsidRPr="005F7151">
              <w:rPr>
                <w:lang w:val="fr-FR"/>
              </w:rPr>
              <w:t xml:space="preserve"> </w:t>
            </w:r>
            <w:proofErr w:type="spellStart"/>
            <w:r w:rsidR="0010706A" w:rsidRPr="005F7151">
              <w:rPr>
                <w:lang w:val="fr-FR"/>
              </w:rPr>
              <w:t>Kalehe</w:t>
            </w:r>
            <w:proofErr w:type="spellEnd"/>
            <w:r w:rsidR="0010706A" w:rsidRPr="005F7151">
              <w:rPr>
                <w:lang w:val="fr-FR"/>
              </w:rPr>
              <w:t xml:space="preserve"> </w:t>
            </w:r>
            <w:proofErr w:type="spellStart"/>
            <w:r w:rsidR="0010706A" w:rsidRPr="005F7151">
              <w:rPr>
                <w:lang w:val="fr-FR"/>
              </w:rPr>
              <w:t>Shabunda</w:t>
            </w:r>
            <w:proofErr w:type="spellEnd"/>
            <w:r w:rsidR="0010706A" w:rsidRPr="005F7151">
              <w:rPr>
                <w:lang w:val="fr-FR"/>
              </w:rPr>
              <w:t xml:space="preserve">, et </w:t>
            </w:r>
            <w:proofErr w:type="spellStart"/>
            <w:r w:rsidR="0010706A" w:rsidRPr="005F7151">
              <w:rPr>
                <w:lang w:val="fr-FR"/>
              </w:rPr>
              <w:t>Walungu</w:t>
            </w:r>
            <w:proofErr w:type="spellEnd"/>
            <w:r w:rsidR="0010706A">
              <w:rPr>
                <w:lang w:val="fr-FR"/>
              </w:rPr>
              <w:t>.</w:t>
            </w:r>
          </w:p>
        </w:tc>
        <w:tc>
          <w:tcPr>
            <w:tcW w:w="2070" w:type="dxa"/>
            <w:shd w:val="clear" w:color="auto" w:fill="EEECE1"/>
          </w:tcPr>
          <w:p w14:paraId="59B808B5" w14:textId="5F16D5BC" w:rsidR="001A7BC8" w:rsidRPr="005F7151" w:rsidRDefault="001A7BC8" w:rsidP="0040514F">
            <w:pPr>
              <w:jc w:val="both"/>
              <w:rPr>
                <w:lang w:val="fr-FR"/>
              </w:rPr>
            </w:pPr>
            <w:r w:rsidRPr="005F7151">
              <w:rPr>
                <w:lang w:val="fr-FR"/>
              </w:rPr>
              <w:lastRenderedPageBreak/>
              <w:t>Indicateur 1.3.1</w:t>
            </w:r>
            <w:r w:rsidR="001207A4">
              <w:rPr>
                <w:lang w:val="fr-FR"/>
              </w:rPr>
              <w:t>.</w:t>
            </w:r>
          </w:p>
          <w:p w14:paraId="0432E7F7" w14:textId="40C9585E" w:rsidR="001A7BC8" w:rsidRPr="005F7151" w:rsidRDefault="001A7BC8" w:rsidP="0040514F">
            <w:pPr>
              <w:jc w:val="both"/>
              <w:rPr>
                <w:lang w:val="fr-FR"/>
              </w:rPr>
            </w:pPr>
            <w:r w:rsidRPr="005F7151">
              <w:rPr>
                <w:lang w:val="fr-FR"/>
              </w:rPr>
              <w:t xml:space="preserve">Nombre des dialogues de </w:t>
            </w:r>
            <w:r w:rsidRPr="005F7151">
              <w:rPr>
                <w:lang w:val="fr-FR"/>
              </w:rPr>
              <w:lastRenderedPageBreak/>
              <w:t>proximité organisé</w:t>
            </w:r>
            <w:r w:rsidR="00411363" w:rsidRPr="005F7151">
              <w:rPr>
                <w:lang w:val="fr-FR"/>
              </w:rPr>
              <w:t>s</w:t>
            </w:r>
            <w:r w:rsidRPr="005F7151">
              <w:rPr>
                <w:lang w:val="fr-FR"/>
              </w:rPr>
              <w:t xml:space="preserve"> par les jeunes filles et garçons, les membres des conseils locaux de sécurité et les membres des comités territoriaux de la jeunesse</w:t>
            </w:r>
            <w:r w:rsidR="0074202E">
              <w:rPr>
                <w:lang w:val="fr-FR"/>
              </w:rPr>
              <w:t>.</w:t>
            </w:r>
          </w:p>
          <w:p w14:paraId="2FF9AAE6" w14:textId="77777777" w:rsidR="001A7BC8" w:rsidRPr="005F7151" w:rsidRDefault="001A7BC8" w:rsidP="0040514F">
            <w:pPr>
              <w:jc w:val="both"/>
              <w:rPr>
                <w:lang w:val="fr-FR"/>
              </w:rPr>
            </w:pPr>
            <w:r w:rsidRPr="005F7151">
              <w:rPr>
                <w:lang w:val="fr-FR"/>
              </w:rPr>
              <w:t xml:space="preserve">.  </w:t>
            </w:r>
            <w:r w:rsidRPr="005F7151">
              <w:rPr>
                <w:b/>
                <w:lang w:val="fr-FR"/>
              </w:rPr>
              <w:t> </w:t>
            </w:r>
          </w:p>
        </w:tc>
        <w:tc>
          <w:tcPr>
            <w:tcW w:w="1530" w:type="dxa"/>
            <w:shd w:val="clear" w:color="auto" w:fill="EEECE1"/>
          </w:tcPr>
          <w:p w14:paraId="181E0DED" w14:textId="77777777" w:rsidR="001A7BC8" w:rsidRPr="005F7151" w:rsidRDefault="001A7BC8" w:rsidP="0040514F">
            <w:pPr>
              <w:jc w:val="both"/>
              <w:rPr>
                <w:lang w:val="fr-FR"/>
              </w:rPr>
            </w:pPr>
            <w:r w:rsidRPr="005F7151">
              <w:rPr>
                <w:lang w:val="fr-FR"/>
              </w:rPr>
              <w:lastRenderedPageBreak/>
              <w:t>0</w:t>
            </w:r>
          </w:p>
        </w:tc>
        <w:tc>
          <w:tcPr>
            <w:tcW w:w="1690" w:type="dxa"/>
            <w:shd w:val="clear" w:color="auto" w:fill="EEECE1"/>
          </w:tcPr>
          <w:p w14:paraId="540904CE" w14:textId="77777777" w:rsidR="001A7BC8" w:rsidRPr="005F7151" w:rsidRDefault="001A7BC8" w:rsidP="0040514F">
            <w:pPr>
              <w:jc w:val="both"/>
              <w:rPr>
                <w:lang w:val="fr-FR"/>
              </w:rPr>
            </w:pPr>
            <w:r w:rsidRPr="005F7151">
              <w:rPr>
                <w:lang w:val="fr-FR"/>
              </w:rPr>
              <w:t>50</w:t>
            </w:r>
          </w:p>
        </w:tc>
        <w:tc>
          <w:tcPr>
            <w:tcW w:w="1842" w:type="dxa"/>
          </w:tcPr>
          <w:p w14:paraId="790A2627" w14:textId="41606BAC" w:rsidR="001A7BC8" w:rsidRPr="005F7151" w:rsidRDefault="001A7BC8" w:rsidP="0040514F">
            <w:pPr>
              <w:jc w:val="both"/>
              <w:rPr>
                <w:lang w:val="fr-FR"/>
              </w:rPr>
            </w:pPr>
            <w:r w:rsidRPr="005F7151">
              <w:rPr>
                <w:lang w:val="fr-FR"/>
              </w:rPr>
              <w:t>Etape 1</w:t>
            </w:r>
            <w:r w:rsidR="00B50622">
              <w:rPr>
                <w:lang w:val="fr-FR"/>
              </w:rPr>
              <w:t> : 25 pour la première année.</w:t>
            </w:r>
          </w:p>
        </w:tc>
        <w:tc>
          <w:tcPr>
            <w:tcW w:w="2268" w:type="dxa"/>
          </w:tcPr>
          <w:p w14:paraId="1566A5C6" w14:textId="6583070D" w:rsidR="001A7BC8" w:rsidRPr="005F7151" w:rsidRDefault="002111A4" w:rsidP="0040514F">
            <w:pPr>
              <w:jc w:val="both"/>
              <w:rPr>
                <w:lang w:val="fr-FR"/>
              </w:rPr>
            </w:pPr>
            <w:r>
              <w:rPr>
                <w:lang w:val="fr-FR"/>
              </w:rPr>
              <w:t>5</w:t>
            </w:r>
            <w:r w:rsidRPr="005F7151">
              <w:rPr>
                <w:lang w:val="fr-FR"/>
              </w:rPr>
              <w:t xml:space="preserve"> </w:t>
            </w:r>
          </w:p>
        </w:tc>
        <w:tc>
          <w:tcPr>
            <w:tcW w:w="4111" w:type="dxa"/>
          </w:tcPr>
          <w:p w14:paraId="1DF25D4C" w14:textId="5768CF46" w:rsidR="001A7BC8" w:rsidRPr="005F7151" w:rsidRDefault="002111A4" w:rsidP="00193358">
            <w:pPr>
              <w:jc w:val="both"/>
              <w:rPr>
                <w:lang w:val="fr-FR"/>
              </w:rPr>
            </w:pPr>
            <w:r>
              <w:rPr>
                <w:lang w:val="fr-FR"/>
              </w:rPr>
              <w:t xml:space="preserve">Le retard dans la tenue des dialogues est dû au </w:t>
            </w:r>
            <w:r w:rsidR="0074202E">
              <w:rPr>
                <w:lang w:val="fr-FR"/>
              </w:rPr>
              <w:t>contexte du</w:t>
            </w:r>
            <w:r>
              <w:rPr>
                <w:lang w:val="fr-FR"/>
              </w:rPr>
              <w:t xml:space="preserve"> Covid-19 qui n’a pas permis d’organiser </w:t>
            </w:r>
            <w:r w:rsidR="00B50622">
              <w:rPr>
                <w:lang w:val="fr-FR"/>
              </w:rPr>
              <w:t xml:space="preserve">des activités des grands </w:t>
            </w:r>
            <w:r w:rsidR="00B50622">
              <w:rPr>
                <w:lang w:val="fr-FR"/>
              </w:rPr>
              <w:lastRenderedPageBreak/>
              <w:t>nombres</w:t>
            </w:r>
            <w:r>
              <w:rPr>
                <w:lang w:val="fr-FR"/>
              </w:rPr>
              <w:t xml:space="preserve">. </w:t>
            </w:r>
            <w:r w:rsidR="007E0F42">
              <w:rPr>
                <w:lang w:val="fr-FR"/>
              </w:rPr>
              <w:t>T</w:t>
            </w:r>
            <w:r w:rsidR="00C01439">
              <w:rPr>
                <w:lang w:val="fr-FR"/>
              </w:rPr>
              <w:t>outefois, 5</w:t>
            </w:r>
            <w:r w:rsidR="007E0F42">
              <w:rPr>
                <w:lang w:val="fr-FR"/>
              </w:rPr>
              <w:t xml:space="preserve"> dialogues ont été organisés par les structures communautaires avec d’autres leaders</w:t>
            </w:r>
            <w:r w:rsidR="00193358">
              <w:rPr>
                <w:lang w:val="fr-FR"/>
              </w:rPr>
              <w:t xml:space="preserve"> à </w:t>
            </w:r>
            <w:proofErr w:type="spellStart"/>
            <w:r w:rsidR="00193358">
              <w:rPr>
                <w:lang w:val="fr-FR"/>
              </w:rPr>
              <w:t>Bunyakiri</w:t>
            </w:r>
            <w:proofErr w:type="spellEnd"/>
            <w:r w:rsidR="00193358">
              <w:rPr>
                <w:lang w:val="fr-FR"/>
              </w:rPr>
              <w:t xml:space="preserve"> dans les villages de </w:t>
            </w:r>
            <w:proofErr w:type="spellStart"/>
            <w:r w:rsidR="00193358">
              <w:rPr>
                <w:lang w:val="fr-FR"/>
              </w:rPr>
              <w:t>Lungomangoma</w:t>
            </w:r>
            <w:proofErr w:type="spellEnd"/>
            <w:r w:rsidR="00193358">
              <w:rPr>
                <w:lang w:val="fr-FR"/>
              </w:rPr>
              <w:t xml:space="preserve">, </w:t>
            </w:r>
            <w:proofErr w:type="spellStart"/>
            <w:r w:rsidR="00193358">
              <w:rPr>
                <w:lang w:val="fr-FR"/>
              </w:rPr>
              <w:t>Miowe</w:t>
            </w:r>
            <w:proofErr w:type="spellEnd"/>
            <w:r w:rsidR="00193358">
              <w:rPr>
                <w:lang w:val="fr-FR"/>
              </w:rPr>
              <w:t xml:space="preserve">, </w:t>
            </w:r>
            <w:proofErr w:type="spellStart"/>
            <w:r w:rsidR="00193358">
              <w:rPr>
                <w:lang w:val="fr-FR"/>
              </w:rPr>
              <w:t>Luchuwa</w:t>
            </w:r>
            <w:proofErr w:type="spellEnd"/>
            <w:r w:rsidR="00193358">
              <w:rPr>
                <w:lang w:val="fr-FR"/>
              </w:rPr>
              <w:t xml:space="preserve">, </w:t>
            </w:r>
            <w:proofErr w:type="spellStart"/>
            <w:r w:rsidR="00193358">
              <w:rPr>
                <w:lang w:val="fr-FR"/>
              </w:rPr>
              <w:t>Karali</w:t>
            </w:r>
            <w:proofErr w:type="spellEnd"/>
            <w:r w:rsidR="00193358">
              <w:rPr>
                <w:lang w:val="fr-FR"/>
              </w:rPr>
              <w:t xml:space="preserve"> sur les causes de circulation illégale d’armes.  </w:t>
            </w:r>
          </w:p>
        </w:tc>
      </w:tr>
      <w:tr w:rsidR="001A7BC8" w:rsidRPr="00CB706A" w14:paraId="5EA87779" w14:textId="77777777" w:rsidTr="00474E62">
        <w:trPr>
          <w:trHeight w:val="422"/>
        </w:trPr>
        <w:tc>
          <w:tcPr>
            <w:tcW w:w="1799" w:type="dxa"/>
            <w:vMerge/>
          </w:tcPr>
          <w:p w14:paraId="5B599BB9" w14:textId="77777777" w:rsidR="001A7BC8" w:rsidRPr="005F7151" w:rsidRDefault="001A7BC8" w:rsidP="0040514F">
            <w:pPr>
              <w:jc w:val="both"/>
              <w:rPr>
                <w:b/>
                <w:lang w:val="fr-FR"/>
              </w:rPr>
            </w:pPr>
          </w:p>
        </w:tc>
        <w:tc>
          <w:tcPr>
            <w:tcW w:w="2070" w:type="dxa"/>
            <w:shd w:val="clear" w:color="auto" w:fill="EEECE1"/>
          </w:tcPr>
          <w:p w14:paraId="17B7F096" w14:textId="0A126FAF" w:rsidR="001A7BC8" w:rsidRPr="005F7151" w:rsidRDefault="001A7BC8" w:rsidP="0040514F">
            <w:pPr>
              <w:jc w:val="both"/>
              <w:rPr>
                <w:lang w:val="fr-FR"/>
              </w:rPr>
            </w:pPr>
            <w:r w:rsidRPr="005F7151">
              <w:rPr>
                <w:lang w:val="fr-FR"/>
              </w:rPr>
              <w:t>Indicateur 1.3.2</w:t>
            </w:r>
            <w:r w:rsidR="001207A4">
              <w:rPr>
                <w:lang w:val="fr-FR"/>
              </w:rPr>
              <w:t>.</w:t>
            </w:r>
          </w:p>
          <w:p w14:paraId="06955EF2" w14:textId="6EB26592" w:rsidR="001A7BC8" w:rsidRPr="005F7151" w:rsidRDefault="001A7BC8" w:rsidP="0040514F">
            <w:pPr>
              <w:jc w:val="both"/>
              <w:rPr>
                <w:lang w:val="fr-FR"/>
              </w:rPr>
            </w:pPr>
            <w:r w:rsidRPr="005F7151">
              <w:rPr>
                <w:lang w:val="fr-FR"/>
              </w:rPr>
              <w:t>Nombre de conflits résolus</w:t>
            </w:r>
            <w:r w:rsidR="001207A4">
              <w:rPr>
                <w:lang w:val="fr-FR"/>
              </w:rPr>
              <w:t>.</w:t>
            </w:r>
          </w:p>
        </w:tc>
        <w:tc>
          <w:tcPr>
            <w:tcW w:w="1530" w:type="dxa"/>
            <w:shd w:val="clear" w:color="auto" w:fill="EEECE1"/>
          </w:tcPr>
          <w:p w14:paraId="2B682316" w14:textId="77777777" w:rsidR="001A7BC8" w:rsidRPr="005F7151" w:rsidRDefault="001A7BC8" w:rsidP="0040514F">
            <w:pPr>
              <w:jc w:val="both"/>
              <w:rPr>
                <w:lang w:val="fr-FR"/>
              </w:rPr>
            </w:pPr>
            <w:r w:rsidRPr="005F7151">
              <w:rPr>
                <w:lang w:val="fr-FR"/>
              </w:rPr>
              <w:t>0</w:t>
            </w:r>
          </w:p>
        </w:tc>
        <w:tc>
          <w:tcPr>
            <w:tcW w:w="1690" w:type="dxa"/>
            <w:shd w:val="clear" w:color="auto" w:fill="EEECE1"/>
          </w:tcPr>
          <w:p w14:paraId="5516CD2C" w14:textId="396A2F4A" w:rsidR="001A7BC8" w:rsidRPr="005F7151" w:rsidRDefault="001A7BC8" w:rsidP="0040514F">
            <w:pPr>
              <w:jc w:val="both"/>
              <w:rPr>
                <w:lang w:val="fr-FR"/>
              </w:rPr>
            </w:pPr>
            <w:r w:rsidRPr="005F7151">
              <w:rPr>
                <w:lang w:val="fr-FR"/>
              </w:rPr>
              <w:t>5</w:t>
            </w:r>
            <w:r w:rsidR="00F85DD4" w:rsidRPr="005F7151">
              <w:rPr>
                <w:lang w:val="fr-FR"/>
              </w:rPr>
              <w:t>00</w:t>
            </w:r>
          </w:p>
        </w:tc>
        <w:tc>
          <w:tcPr>
            <w:tcW w:w="1842" w:type="dxa"/>
          </w:tcPr>
          <w:p w14:paraId="66C9E414" w14:textId="2CC50351" w:rsidR="001A7BC8" w:rsidRPr="005F7151" w:rsidRDefault="001A7BC8" w:rsidP="0040514F">
            <w:pPr>
              <w:jc w:val="both"/>
              <w:rPr>
                <w:lang w:val="fr-FR"/>
              </w:rPr>
            </w:pPr>
            <w:r w:rsidRPr="005F7151">
              <w:rPr>
                <w:lang w:val="fr-FR"/>
              </w:rPr>
              <w:t>Etape 1</w:t>
            </w:r>
            <w:r w:rsidR="00C066AB">
              <w:rPr>
                <w:lang w:val="fr-FR"/>
              </w:rPr>
              <w:t xml:space="preserve"> : </w:t>
            </w:r>
            <w:r w:rsidR="00932C6F">
              <w:rPr>
                <w:lang w:val="fr-FR"/>
              </w:rPr>
              <w:t>300 pour la première année.</w:t>
            </w:r>
          </w:p>
        </w:tc>
        <w:tc>
          <w:tcPr>
            <w:tcW w:w="2268" w:type="dxa"/>
          </w:tcPr>
          <w:p w14:paraId="6A3FBDF6" w14:textId="1C5FF691" w:rsidR="001A7BC8" w:rsidRPr="005F7151" w:rsidRDefault="00E42561" w:rsidP="0040514F">
            <w:pPr>
              <w:jc w:val="both"/>
              <w:rPr>
                <w:lang w:val="fr-FR"/>
              </w:rPr>
            </w:pPr>
            <w:r>
              <w:rPr>
                <w:lang w:val="fr-FR"/>
              </w:rPr>
              <w:t>348</w:t>
            </w:r>
          </w:p>
        </w:tc>
        <w:tc>
          <w:tcPr>
            <w:tcW w:w="4111" w:type="dxa"/>
          </w:tcPr>
          <w:p w14:paraId="2A677962" w14:textId="3BB65187" w:rsidR="001A7BC8" w:rsidRPr="005F7151" w:rsidRDefault="00E42561" w:rsidP="0040514F">
            <w:pPr>
              <w:jc w:val="both"/>
              <w:rPr>
                <w:lang w:val="fr-FR"/>
              </w:rPr>
            </w:pPr>
            <w:r>
              <w:rPr>
                <w:lang w:val="fr-FR"/>
              </w:rPr>
              <w:t>L’indicateur est sur la bonne voie.</w:t>
            </w:r>
          </w:p>
        </w:tc>
      </w:tr>
      <w:tr w:rsidR="001A7BC8" w:rsidRPr="00CB706A" w14:paraId="3479040C" w14:textId="77777777" w:rsidTr="00474E62">
        <w:trPr>
          <w:trHeight w:val="422"/>
        </w:trPr>
        <w:tc>
          <w:tcPr>
            <w:tcW w:w="1799" w:type="dxa"/>
            <w:vMerge/>
          </w:tcPr>
          <w:p w14:paraId="7FFC32BF" w14:textId="77777777" w:rsidR="001A7BC8" w:rsidRPr="005F7151" w:rsidRDefault="001A7BC8" w:rsidP="0040514F">
            <w:pPr>
              <w:jc w:val="both"/>
              <w:rPr>
                <w:b/>
                <w:lang w:val="fr-FR"/>
              </w:rPr>
            </w:pPr>
          </w:p>
        </w:tc>
        <w:tc>
          <w:tcPr>
            <w:tcW w:w="2070" w:type="dxa"/>
            <w:shd w:val="clear" w:color="auto" w:fill="EEECE1"/>
          </w:tcPr>
          <w:p w14:paraId="22A9D8F4" w14:textId="2882E734" w:rsidR="001A7BC8" w:rsidRPr="005F7151" w:rsidRDefault="001A7BC8" w:rsidP="0040514F">
            <w:pPr>
              <w:jc w:val="both"/>
              <w:rPr>
                <w:lang w:val="fr-FR"/>
              </w:rPr>
            </w:pPr>
            <w:r w:rsidRPr="005F7151">
              <w:rPr>
                <w:lang w:val="fr-FR"/>
              </w:rPr>
              <w:t>Indicateur 1.3.3</w:t>
            </w:r>
          </w:p>
          <w:p w14:paraId="68F4C2A2" w14:textId="79465F83" w:rsidR="001A7BC8" w:rsidRPr="005F7151" w:rsidRDefault="001D20F9" w:rsidP="0040514F">
            <w:pPr>
              <w:jc w:val="both"/>
              <w:rPr>
                <w:lang w:val="fr-FR"/>
              </w:rPr>
            </w:pPr>
            <w:r w:rsidRPr="005F7151">
              <w:rPr>
                <w:lang w:val="fr-FR"/>
              </w:rPr>
              <w:t>Nombre</w:t>
            </w:r>
            <w:r w:rsidR="001A7BC8" w:rsidRPr="005F7151">
              <w:rPr>
                <w:lang w:val="fr-FR"/>
              </w:rPr>
              <w:t xml:space="preserve"> des personnes impliquées dans les actions organisées par les structures communautaires.  </w:t>
            </w:r>
            <w:r w:rsidR="001A7BC8" w:rsidRPr="005F7151">
              <w:rPr>
                <w:b/>
                <w:lang w:val="fr-FR"/>
              </w:rPr>
              <w:t> </w:t>
            </w:r>
          </w:p>
        </w:tc>
        <w:tc>
          <w:tcPr>
            <w:tcW w:w="1530" w:type="dxa"/>
            <w:shd w:val="clear" w:color="auto" w:fill="EEECE1"/>
          </w:tcPr>
          <w:p w14:paraId="10DBB152" w14:textId="77777777" w:rsidR="001A7BC8" w:rsidRPr="005F7151" w:rsidRDefault="001A7BC8" w:rsidP="0040514F">
            <w:pPr>
              <w:jc w:val="both"/>
              <w:rPr>
                <w:lang w:val="fr-FR"/>
              </w:rPr>
            </w:pPr>
            <w:r w:rsidRPr="005F7151">
              <w:rPr>
                <w:lang w:val="fr-FR"/>
              </w:rPr>
              <w:t>0</w:t>
            </w:r>
          </w:p>
        </w:tc>
        <w:tc>
          <w:tcPr>
            <w:tcW w:w="1690" w:type="dxa"/>
            <w:shd w:val="clear" w:color="auto" w:fill="EEECE1"/>
          </w:tcPr>
          <w:p w14:paraId="572E62EA" w14:textId="6381182C" w:rsidR="001A7BC8" w:rsidRPr="005F7151" w:rsidRDefault="005904C1" w:rsidP="0040514F">
            <w:pPr>
              <w:jc w:val="both"/>
              <w:rPr>
                <w:lang w:val="fr-FR"/>
              </w:rPr>
            </w:pPr>
            <w:r>
              <w:rPr>
                <w:lang w:val="fr-FR"/>
              </w:rPr>
              <w:t>28 </w:t>
            </w:r>
            <w:r w:rsidR="0046736E">
              <w:rPr>
                <w:lang w:val="fr-FR"/>
              </w:rPr>
              <w:t xml:space="preserve">200 </w:t>
            </w:r>
            <w:r w:rsidR="0046736E" w:rsidRPr="005F7151">
              <w:rPr>
                <w:lang w:val="fr-FR"/>
              </w:rPr>
              <w:t>:</w:t>
            </w:r>
          </w:p>
          <w:p w14:paraId="299599D4" w14:textId="7A7FBBA8" w:rsidR="001A7BC8" w:rsidRPr="005F7151" w:rsidRDefault="00EE66F0" w:rsidP="00FE7A0F">
            <w:pPr>
              <w:pStyle w:val="ListParagraph"/>
              <w:numPr>
                <w:ilvl w:val="0"/>
                <w:numId w:val="3"/>
              </w:numPr>
              <w:jc w:val="both"/>
              <w:rPr>
                <w:lang w:val="fr-FR" w:eastAsia="en-US"/>
              </w:rPr>
            </w:pPr>
            <w:r>
              <w:rPr>
                <w:lang w:val="fr-FR" w:eastAsia="en-US"/>
              </w:rPr>
              <w:t>M</w:t>
            </w:r>
            <w:r w:rsidR="001A7BC8" w:rsidRPr="005F7151">
              <w:rPr>
                <w:lang w:val="fr-FR" w:eastAsia="en-US"/>
              </w:rPr>
              <w:t xml:space="preserve">édiation </w:t>
            </w:r>
            <w:r w:rsidR="005904C1">
              <w:rPr>
                <w:lang w:val="fr-FR" w:eastAsia="en-US"/>
              </w:rPr>
              <w:t>1</w:t>
            </w:r>
            <w:r w:rsidR="0046736E">
              <w:rPr>
                <w:lang w:val="fr-FR" w:eastAsia="en-US"/>
              </w:rPr>
              <w:t> </w:t>
            </w:r>
            <w:r w:rsidR="005904C1">
              <w:rPr>
                <w:lang w:val="fr-FR" w:eastAsia="en-US"/>
              </w:rPr>
              <w:t>000</w:t>
            </w:r>
            <w:r w:rsidR="0046736E">
              <w:rPr>
                <w:lang w:val="fr-FR" w:eastAsia="en-US"/>
              </w:rPr>
              <w:t> ;</w:t>
            </w:r>
            <w:r w:rsidR="001A7BC8" w:rsidRPr="005F7151">
              <w:rPr>
                <w:lang w:val="fr-FR" w:eastAsia="en-US"/>
              </w:rPr>
              <w:t xml:space="preserve"> </w:t>
            </w:r>
          </w:p>
          <w:p w14:paraId="6B3B264A" w14:textId="556A47BB" w:rsidR="001A7BC8" w:rsidRPr="005F7151" w:rsidRDefault="00EE66F0" w:rsidP="00FE7A0F">
            <w:pPr>
              <w:pStyle w:val="ListParagraph"/>
              <w:numPr>
                <w:ilvl w:val="0"/>
                <w:numId w:val="3"/>
              </w:numPr>
              <w:jc w:val="both"/>
              <w:rPr>
                <w:lang w:val="fr-FR" w:eastAsia="en-US"/>
              </w:rPr>
            </w:pPr>
            <w:r>
              <w:rPr>
                <w:lang w:val="fr-FR" w:eastAsia="en-US"/>
              </w:rPr>
              <w:t>D</w:t>
            </w:r>
            <w:r w:rsidR="0046736E">
              <w:rPr>
                <w:lang w:val="fr-FR" w:eastAsia="en-US"/>
              </w:rPr>
              <w:t>ialogue 200.</w:t>
            </w:r>
          </w:p>
          <w:p w14:paraId="5738E1A3" w14:textId="1AFE9FE4" w:rsidR="001A7BC8" w:rsidRPr="005F7151" w:rsidRDefault="00EE66F0" w:rsidP="00FE7A0F">
            <w:pPr>
              <w:pStyle w:val="ListParagraph"/>
              <w:numPr>
                <w:ilvl w:val="0"/>
                <w:numId w:val="3"/>
              </w:numPr>
              <w:jc w:val="both"/>
              <w:rPr>
                <w:lang w:val="fr-FR" w:eastAsia="en-US"/>
              </w:rPr>
            </w:pPr>
            <w:r>
              <w:rPr>
                <w:lang w:val="fr-FR" w:eastAsia="en-US"/>
              </w:rPr>
              <w:t>S</w:t>
            </w:r>
            <w:r w:rsidR="001A7BC8" w:rsidRPr="005F7151">
              <w:rPr>
                <w:lang w:val="fr-FR" w:eastAsia="en-US"/>
              </w:rPr>
              <w:t>ensibilisation :</w:t>
            </w:r>
            <w:r w:rsidR="005904C1">
              <w:rPr>
                <w:lang w:val="fr-FR" w:eastAsia="en-US"/>
              </w:rPr>
              <w:t xml:space="preserve"> </w:t>
            </w:r>
            <w:r w:rsidR="001A7BC8" w:rsidRPr="005F7151">
              <w:rPr>
                <w:lang w:val="fr-FR" w:eastAsia="en-US"/>
              </w:rPr>
              <w:t>27000 (75 personnes /mois/structure)</w:t>
            </w:r>
          </w:p>
        </w:tc>
        <w:tc>
          <w:tcPr>
            <w:tcW w:w="1842" w:type="dxa"/>
          </w:tcPr>
          <w:p w14:paraId="3C3514B0" w14:textId="52988170" w:rsidR="001A7BC8" w:rsidRPr="005F7151" w:rsidRDefault="001A7BC8" w:rsidP="005904C1">
            <w:pPr>
              <w:jc w:val="both"/>
              <w:rPr>
                <w:lang w:val="fr-FR"/>
              </w:rPr>
            </w:pPr>
            <w:r w:rsidRPr="005F7151">
              <w:rPr>
                <w:lang w:val="fr-FR"/>
              </w:rPr>
              <w:t>Etape 1</w:t>
            </w:r>
            <w:r w:rsidR="005904C1">
              <w:rPr>
                <w:lang w:val="fr-FR"/>
              </w:rPr>
              <w:t> : 19 740 pour la première année.</w:t>
            </w:r>
          </w:p>
        </w:tc>
        <w:tc>
          <w:tcPr>
            <w:tcW w:w="2268" w:type="dxa"/>
          </w:tcPr>
          <w:p w14:paraId="5B67820C" w14:textId="0D8A1A5F" w:rsidR="001A7BC8" w:rsidRPr="005F7151" w:rsidRDefault="008D5B9B" w:rsidP="0040514F">
            <w:pPr>
              <w:jc w:val="both"/>
              <w:rPr>
                <w:lang w:val="fr-FR"/>
              </w:rPr>
            </w:pPr>
            <w:r>
              <w:rPr>
                <w:lang w:val="fr-FR"/>
              </w:rPr>
              <w:t>13 620</w:t>
            </w:r>
            <w:r w:rsidR="003F0762" w:rsidRPr="005F7151">
              <w:rPr>
                <w:lang w:val="fr-FR"/>
              </w:rPr>
              <w:t xml:space="preserve"> dont </w:t>
            </w:r>
            <w:r>
              <w:rPr>
                <w:lang w:val="fr-FR"/>
              </w:rPr>
              <w:t>696</w:t>
            </w:r>
            <w:r w:rsidRPr="005F7151">
              <w:rPr>
                <w:lang w:val="fr-FR"/>
              </w:rPr>
              <w:t xml:space="preserve"> </w:t>
            </w:r>
            <w:r w:rsidR="001A7BC8" w:rsidRPr="005F7151">
              <w:rPr>
                <w:lang w:val="fr-FR"/>
              </w:rPr>
              <w:t xml:space="preserve">familles ont été réconciliées grâce aux séances de médiation </w:t>
            </w:r>
          </w:p>
          <w:p w14:paraId="67B52691" w14:textId="24970F04" w:rsidR="00233BA9" w:rsidRDefault="001A7BC8" w:rsidP="00233BA9">
            <w:pPr>
              <w:jc w:val="both"/>
              <w:rPr>
                <w:lang w:val="fr-FR"/>
              </w:rPr>
            </w:pPr>
            <w:r w:rsidRPr="005F7151">
              <w:rPr>
                <w:lang w:val="fr-FR"/>
              </w:rPr>
              <w:t>-</w:t>
            </w:r>
            <w:r w:rsidR="003F0762" w:rsidRPr="005F7151">
              <w:rPr>
                <w:lang w:val="fr-FR"/>
              </w:rPr>
              <w:t xml:space="preserve"> </w:t>
            </w:r>
            <w:r w:rsidR="00233BA9" w:rsidRPr="004B51DF">
              <w:rPr>
                <w:lang w:val="fr-FR"/>
              </w:rPr>
              <w:t>12 603</w:t>
            </w:r>
            <w:r w:rsidR="00233BA9" w:rsidRPr="00233BA9">
              <w:rPr>
                <w:lang w:val="fr-FR"/>
              </w:rPr>
              <w:t xml:space="preserve"> personnes dont </w:t>
            </w:r>
            <w:r w:rsidR="00233BA9" w:rsidRPr="004B51DF">
              <w:rPr>
                <w:lang w:val="fr-FR"/>
              </w:rPr>
              <w:t>3 396</w:t>
            </w:r>
            <w:r w:rsidR="00233BA9" w:rsidRPr="00233BA9">
              <w:rPr>
                <w:lang w:val="fr-FR"/>
              </w:rPr>
              <w:t xml:space="preserve"> femmes, </w:t>
            </w:r>
            <w:r w:rsidR="00233BA9" w:rsidRPr="004B51DF">
              <w:rPr>
                <w:lang w:val="fr-FR"/>
              </w:rPr>
              <w:t>2 930</w:t>
            </w:r>
            <w:r w:rsidR="00233BA9" w:rsidRPr="00233BA9">
              <w:rPr>
                <w:lang w:val="fr-FR"/>
              </w:rPr>
              <w:t xml:space="preserve"> jeunes filles et </w:t>
            </w:r>
            <w:r w:rsidR="00233BA9" w:rsidRPr="004B51DF">
              <w:rPr>
                <w:lang w:val="fr-FR"/>
              </w:rPr>
              <w:t>2 711</w:t>
            </w:r>
            <w:r w:rsidR="00233BA9" w:rsidRPr="00233BA9">
              <w:rPr>
                <w:lang w:val="fr-FR"/>
              </w:rPr>
              <w:t xml:space="preserve"> garçons et  </w:t>
            </w:r>
            <w:r w:rsidR="00233BA9" w:rsidRPr="004B51DF">
              <w:rPr>
                <w:lang w:val="fr-FR"/>
              </w:rPr>
              <w:t>3 407</w:t>
            </w:r>
            <w:r w:rsidR="00233BA9" w:rsidRPr="005F7151">
              <w:rPr>
                <w:lang w:val="fr-FR"/>
              </w:rPr>
              <w:t xml:space="preserve"> hommes </w:t>
            </w:r>
            <w:r w:rsidRPr="005F7151">
              <w:rPr>
                <w:lang w:val="fr-FR"/>
              </w:rPr>
              <w:t>ont participé aux séances de sensibilisation communautaire</w:t>
            </w:r>
            <w:r w:rsidR="00233BA9">
              <w:rPr>
                <w:lang w:val="fr-FR"/>
              </w:rPr>
              <w:t> ;</w:t>
            </w:r>
          </w:p>
          <w:p w14:paraId="2CF4E598" w14:textId="5227E039" w:rsidR="001A7BC8" w:rsidRPr="005F7151" w:rsidRDefault="00233BA9" w:rsidP="00233BA9">
            <w:pPr>
              <w:jc w:val="both"/>
              <w:rPr>
                <w:lang w:val="fr-FR"/>
              </w:rPr>
            </w:pPr>
            <w:r>
              <w:rPr>
                <w:lang w:val="fr-FR"/>
              </w:rPr>
              <w:lastRenderedPageBreak/>
              <w:t>- 321 personnes dont 106 femmes et 215 hommes ont participé aux dialogues de proximité.</w:t>
            </w:r>
          </w:p>
        </w:tc>
        <w:tc>
          <w:tcPr>
            <w:tcW w:w="4111" w:type="dxa"/>
          </w:tcPr>
          <w:p w14:paraId="4A18CCE3" w14:textId="5ED1C764" w:rsidR="001A7BC8" w:rsidRPr="005F7151" w:rsidRDefault="0065096D" w:rsidP="009F779C">
            <w:pPr>
              <w:jc w:val="both"/>
              <w:rPr>
                <w:lang w:val="fr-FR"/>
              </w:rPr>
            </w:pPr>
            <w:r>
              <w:rPr>
                <w:lang w:val="fr-FR"/>
              </w:rPr>
              <w:lastRenderedPageBreak/>
              <w:t xml:space="preserve">Le retard observé est dû au contexte lié au Covid-19 qui n’a pas permis aux structures communautaires d’organiser les séances de sensibilisation de masse. </w:t>
            </w:r>
          </w:p>
        </w:tc>
      </w:tr>
      <w:tr w:rsidR="00FA0661" w:rsidRPr="00CB706A" w14:paraId="79B81850" w14:textId="77777777" w:rsidTr="00474E62">
        <w:trPr>
          <w:trHeight w:val="422"/>
        </w:trPr>
        <w:tc>
          <w:tcPr>
            <w:tcW w:w="1799" w:type="dxa"/>
            <w:vMerge w:val="restart"/>
          </w:tcPr>
          <w:p w14:paraId="219D0333" w14:textId="77777777" w:rsidR="001A7BC8" w:rsidRPr="005F7151" w:rsidRDefault="001A7BC8" w:rsidP="0040514F">
            <w:pPr>
              <w:jc w:val="both"/>
              <w:rPr>
                <w:lang w:val="fr-FR"/>
              </w:rPr>
            </w:pPr>
            <w:r w:rsidRPr="005F7151">
              <w:rPr>
                <w:lang w:val="fr-FR"/>
              </w:rPr>
              <w:t>Produit 1.4</w:t>
            </w:r>
          </w:p>
          <w:p w14:paraId="1F906FE8" w14:textId="77777777" w:rsidR="001A7BC8" w:rsidRPr="005F7151" w:rsidRDefault="001A7BC8" w:rsidP="0040514F">
            <w:pPr>
              <w:jc w:val="both"/>
              <w:rPr>
                <w:lang w:val="fr-FR"/>
              </w:rPr>
            </w:pPr>
            <w:r w:rsidRPr="005F7151">
              <w:rPr>
                <w:lang w:val="fr-FR"/>
              </w:rPr>
              <w:t>Les membres des communautés dont les jeunes (filles et garçons) et les autorités ont pris des engagements visant la réduction des violences communautaires à travers les dialogues.</w:t>
            </w:r>
          </w:p>
        </w:tc>
        <w:tc>
          <w:tcPr>
            <w:tcW w:w="2070" w:type="dxa"/>
            <w:shd w:val="clear" w:color="auto" w:fill="EEECE1"/>
          </w:tcPr>
          <w:p w14:paraId="0321C97D" w14:textId="77777777" w:rsidR="001A7BC8" w:rsidRPr="005F7151" w:rsidRDefault="001A7BC8" w:rsidP="0040514F">
            <w:pPr>
              <w:jc w:val="both"/>
              <w:rPr>
                <w:lang w:val="fr-FR"/>
              </w:rPr>
            </w:pPr>
            <w:r w:rsidRPr="005F7151">
              <w:rPr>
                <w:lang w:val="fr-FR"/>
              </w:rPr>
              <w:t>Indicateur 1.4.1</w:t>
            </w:r>
          </w:p>
          <w:p w14:paraId="423B6859" w14:textId="77777777" w:rsidR="001A7BC8" w:rsidRPr="005F7151" w:rsidRDefault="001A7BC8" w:rsidP="0040514F">
            <w:pPr>
              <w:jc w:val="both"/>
              <w:rPr>
                <w:lang w:val="fr-FR"/>
              </w:rPr>
            </w:pPr>
            <w:r w:rsidRPr="005F7151">
              <w:rPr>
                <w:lang w:val="fr-FR"/>
              </w:rPr>
              <w:t>Nombre d’actes d’engagements pris par les parties prenantes aux dialogues.</w:t>
            </w:r>
          </w:p>
        </w:tc>
        <w:tc>
          <w:tcPr>
            <w:tcW w:w="1530" w:type="dxa"/>
            <w:shd w:val="clear" w:color="auto" w:fill="EEECE1"/>
          </w:tcPr>
          <w:p w14:paraId="7C1EF10D"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4A1284F2" w14:textId="77777777" w:rsidR="001A7BC8" w:rsidRPr="005F7151" w:rsidRDefault="001A7BC8" w:rsidP="0040514F">
            <w:pPr>
              <w:jc w:val="both"/>
              <w:rPr>
                <w:bCs/>
                <w:lang w:val="fr-FR"/>
              </w:rPr>
            </w:pPr>
            <w:r w:rsidRPr="005F7151">
              <w:rPr>
                <w:bCs/>
                <w:lang w:val="fr-FR"/>
              </w:rPr>
              <w:t>4</w:t>
            </w:r>
          </w:p>
        </w:tc>
        <w:tc>
          <w:tcPr>
            <w:tcW w:w="1842" w:type="dxa"/>
          </w:tcPr>
          <w:p w14:paraId="43831041" w14:textId="618AA71D" w:rsidR="001A7BC8" w:rsidRPr="005F7151" w:rsidRDefault="00531793" w:rsidP="0040514F">
            <w:pPr>
              <w:jc w:val="both"/>
              <w:rPr>
                <w:bCs/>
                <w:lang w:val="fr-FR"/>
              </w:rPr>
            </w:pPr>
            <w:r>
              <w:rPr>
                <w:bCs/>
                <w:lang w:val="fr-FR"/>
              </w:rPr>
              <w:t>Etape 1 : 4 pour la première année.</w:t>
            </w:r>
          </w:p>
        </w:tc>
        <w:tc>
          <w:tcPr>
            <w:tcW w:w="2268" w:type="dxa"/>
          </w:tcPr>
          <w:p w14:paraId="16136D60" w14:textId="77777777" w:rsidR="001A7BC8" w:rsidRPr="005F7151" w:rsidRDefault="001A7BC8" w:rsidP="0040514F">
            <w:pPr>
              <w:jc w:val="both"/>
              <w:rPr>
                <w:bCs/>
                <w:lang w:val="fr-FR"/>
              </w:rPr>
            </w:pPr>
            <w:r w:rsidRPr="005F7151">
              <w:rPr>
                <w:bCs/>
                <w:lang w:val="fr-FR"/>
              </w:rPr>
              <w:t>0</w:t>
            </w:r>
          </w:p>
        </w:tc>
        <w:tc>
          <w:tcPr>
            <w:tcW w:w="4111" w:type="dxa"/>
          </w:tcPr>
          <w:p w14:paraId="0257B49A" w14:textId="6F3A22D4" w:rsidR="001A7BC8" w:rsidRPr="005F7151" w:rsidRDefault="003F0762" w:rsidP="0040514F">
            <w:pPr>
              <w:jc w:val="both"/>
              <w:rPr>
                <w:lang w:val="fr-FR"/>
              </w:rPr>
            </w:pPr>
            <w:r w:rsidRPr="005F7151">
              <w:rPr>
                <w:lang w:val="fr-FR"/>
              </w:rPr>
              <w:t>Les dialogues sont prévus au courant du mois de décembre 2020.</w:t>
            </w:r>
          </w:p>
        </w:tc>
      </w:tr>
      <w:tr w:rsidR="00FA0661" w:rsidRPr="00CB706A" w14:paraId="5C8BD8D3" w14:textId="77777777" w:rsidTr="00474E62">
        <w:trPr>
          <w:trHeight w:val="422"/>
        </w:trPr>
        <w:tc>
          <w:tcPr>
            <w:tcW w:w="1799" w:type="dxa"/>
            <w:vMerge/>
          </w:tcPr>
          <w:p w14:paraId="2689A0E3" w14:textId="77777777" w:rsidR="001A7BC8" w:rsidRPr="005F7151" w:rsidRDefault="001A7BC8" w:rsidP="0040514F">
            <w:pPr>
              <w:jc w:val="both"/>
              <w:rPr>
                <w:b/>
                <w:lang w:val="fr-FR"/>
              </w:rPr>
            </w:pPr>
          </w:p>
        </w:tc>
        <w:tc>
          <w:tcPr>
            <w:tcW w:w="2070" w:type="dxa"/>
            <w:shd w:val="clear" w:color="auto" w:fill="EEECE1"/>
          </w:tcPr>
          <w:p w14:paraId="08EDFD8F" w14:textId="77777777" w:rsidR="001A7BC8" w:rsidRPr="005F7151" w:rsidRDefault="001A7BC8" w:rsidP="0040514F">
            <w:pPr>
              <w:jc w:val="both"/>
              <w:rPr>
                <w:lang w:val="fr-FR"/>
              </w:rPr>
            </w:pPr>
            <w:r w:rsidRPr="005F7151">
              <w:rPr>
                <w:lang w:val="fr-FR"/>
              </w:rPr>
              <w:t>Indicateur 1.4.2</w:t>
            </w:r>
          </w:p>
          <w:p w14:paraId="2D25094D" w14:textId="0208E52E" w:rsidR="001A7BC8" w:rsidRPr="005F7151" w:rsidRDefault="001A7BC8" w:rsidP="0040514F">
            <w:pPr>
              <w:jc w:val="both"/>
              <w:rPr>
                <w:lang w:val="fr-FR"/>
              </w:rPr>
            </w:pPr>
            <w:r w:rsidRPr="005F7151">
              <w:rPr>
                <w:lang w:val="fr-FR"/>
              </w:rPr>
              <w:t>% de mise en œuvre des plans d’actions visant la réduction des violences communautaires définis par les parties prenantes</w:t>
            </w:r>
            <w:r w:rsidR="00EE66F0">
              <w:rPr>
                <w:lang w:val="fr-FR"/>
              </w:rPr>
              <w:t>.</w:t>
            </w:r>
          </w:p>
        </w:tc>
        <w:tc>
          <w:tcPr>
            <w:tcW w:w="1530" w:type="dxa"/>
            <w:shd w:val="clear" w:color="auto" w:fill="EEECE1"/>
          </w:tcPr>
          <w:p w14:paraId="00E2AB37"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12CF0119" w14:textId="77777777" w:rsidR="001A7BC8" w:rsidRPr="005F7151" w:rsidRDefault="001A7BC8" w:rsidP="0040514F">
            <w:pPr>
              <w:jc w:val="both"/>
              <w:rPr>
                <w:bCs/>
                <w:lang w:val="fr-FR"/>
              </w:rPr>
            </w:pPr>
            <w:r w:rsidRPr="005F7151">
              <w:rPr>
                <w:bCs/>
                <w:lang w:val="fr-FR"/>
              </w:rPr>
              <w:t>45%</w:t>
            </w:r>
          </w:p>
        </w:tc>
        <w:tc>
          <w:tcPr>
            <w:tcW w:w="1842" w:type="dxa"/>
          </w:tcPr>
          <w:p w14:paraId="2A69E4B1" w14:textId="70A3DAE0" w:rsidR="001A7BC8" w:rsidRPr="005F7151" w:rsidRDefault="00257DB4" w:rsidP="0040514F">
            <w:pPr>
              <w:jc w:val="both"/>
              <w:rPr>
                <w:bCs/>
                <w:lang w:val="fr-FR"/>
              </w:rPr>
            </w:pPr>
            <w:r>
              <w:rPr>
                <w:bCs/>
                <w:lang w:val="fr-FR"/>
              </w:rPr>
              <w:t>Etape 1 : 25% pour la première année.</w:t>
            </w:r>
          </w:p>
        </w:tc>
        <w:tc>
          <w:tcPr>
            <w:tcW w:w="2268" w:type="dxa"/>
          </w:tcPr>
          <w:p w14:paraId="3B7719A7" w14:textId="77777777" w:rsidR="001A7BC8" w:rsidRPr="005F7151" w:rsidRDefault="001A7BC8" w:rsidP="0040514F">
            <w:pPr>
              <w:jc w:val="both"/>
              <w:rPr>
                <w:bCs/>
                <w:lang w:val="fr-FR"/>
              </w:rPr>
            </w:pPr>
            <w:r w:rsidRPr="005F7151">
              <w:rPr>
                <w:bCs/>
                <w:lang w:val="fr-FR"/>
              </w:rPr>
              <w:t>0</w:t>
            </w:r>
          </w:p>
        </w:tc>
        <w:tc>
          <w:tcPr>
            <w:tcW w:w="4111" w:type="dxa"/>
          </w:tcPr>
          <w:p w14:paraId="631FF877" w14:textId="30DB3B9E" w:rsidR="001A7BC8" w:rsidRPr="005F7151" w:rsidRDefault="004F60CE" w:rsidP="0040514F">
            <w:pPr>
              <w:jc w:val="both"/>
              <w:rPr>
                <w:lang w:val="fr-FR"/>
              </w:rPr>
            </w:pPr>
            <w:r>
              <w:rPr>
                <w:lang w:val="fr-FR"/>
              </w:rPr>
              <w:t>La mise en œuvre des plans d’actions sont tributaires aux</w:t>
            </w:r>
            <w:r w:rsidR="003F0762" w:rsidRPr="005F7151">
              <w:rPr>
                <w:lang w:val="fr-FR"/>
              </w:rPr>
              <w:t xml:space="preserve"> dialogues </w:t>
            </w:r>
            <w:r>
              <w:rPr>
                <w:lang w:val="fr-FR"/>
              </w:rPr>
              <w:t xml:space="preserve">qui </w:t>
            </w:r>
            <w:r w:rsidR="003F0762" w:rsidRPr="005F7151">
              <w:rPr>
                <w:lang w:val="fr-FR"/>
              </w:rPr>
              <w:t>sont prévus au courant du mois de décembre 2020.</w:t>
            </w:r>
          </w:p>
        </w:tc>
      </w:tr>
      <w:tr w:rsidR="001A7BC8" w:rsidRPr="00CB706A" w14:paraId="14420869" w14:textId="77777777" w:rsidTr="00474E62">
        <w:trPr>
          <w:trHeight w:val="422"/>
        </w:trPr>
        <w:tc>
          <w:tcPr>
            <w:tcW w:w="1799" w:type="dxa"/>
            <w:vMerge w:val="restart"/>
          </w:tcPr>
          <w:p w14:paraId="7C0A108F" w14:textId="77777777" w:rsidR="001A7BC8" w:rsidRPr="005F7151" w:rsidRDefault="001A7BC8" w:rsidP="0040514F">
            <w:pPr>
              <w:jc w:val="both"/>
              <w:rPr>
                <w:b/>
                <w:lang w:val="fr-FR"/>
              </w:rPr>
            </w:pPr>
            <w:r w:rsidRPr="005F7151">
              <w:rPr>
                <w:b/>
                <w:lang w:val="fr-FR"/>
              </w:rPr>
              <w:t>Résultat 2</w:t>
            </w:r>
          </w:p>
          <w:p w14:paraId="292A2C18" w14:textId="77777777" w:rsidR="001A7BC8" w:rsidRPr="005F7151" w:rsidRDefault="001A7BC8" w:rsidP="0040514F">
            <w:pPr>
              <w:jc w:val="both"/>
              <w:rPr>
                <w:b/>
                <w:lang w:val="fr-FR"/>
              </w:rPr>
            </w:pPr>
            <w:r w:rsidRPr="005F7151">
              <w:rPr>
                <w:lang w:val="fr-FR"/>
              </w:rPr>
              <w:t xml:space="preserve">Les jeunes filles et garçons participent aux instances de prise de décisions, </w:t>
            </w:r>
            <w:r w:rsidRPr="005F7151">
              <w:rPr>
                <w:lang w:val="fr-FR"/>
              </w:rPr>
              <w:lastRenderedPageBreak/>
              <w:t>accèdent aux initiatives visant leur autonomisation et deviennent résilients face aux conflits armés dans les 4 territoires.</w:t>
            </w:r>
          </w:p>
          <w:p w14:paraId="51EA6F28" w14:textId="77777777" w:rsidR="001A7BC8" w:rsidRPr="005F7151" w:rsidRDefault="001A7BC8" w:rsidP="0040514F">
            <w:pPr>
              <w:jc w:val="both"/>
              <w:rPr>
                <w:b/>
                <w:lang w:val="fr-FR"/>
              </w:rPr>
            </w:pPr>
          </w:p>
        </w:tc>
        <w:tc>
          <w:tcPr>
            <w:tcW w:w="2070" w:type="dxa"/>
            <w:shd w:val="clear" w:color="auto" w:fill="EEECE1"/>
          </w:tcPr>
          <w:p w14:paraId="29B73497" w14:textId="77777777" w:rsidR="001A7BC8" w:rsidRPr="005F7151" w:rsidRDefault="001A7BC8" w:rsidP="0040514F">
            <w:pPr>
              <w:jc w:val="both"/>
              <w:rPr>
                <w:lang w:val="fr-FR"/>
              </w:rPr>
            </w:pPr>
            <w:r w:rsidRPr="005F7151">
              <w:rPr>
                <w:lang w:val="fr-FR"/>
              </w:rPr>
              <w:lastRenderedPageBreak/>
              <w:t>Indicateur 2.1</w:t>
            </w:r>
          </w:p>
          <w:p w14:paraId="04609E05" w14:textId="658AF2A4" w:rsidR="001A7BC8" w:rsidRPr="005F7151" w:rsidRDefault="001A7BC8" w:rsidP="0040514F">
            <w:pPr>
              <w:jc w:val="both"/>
              <w:rPr>
                <w:lang w:val="fr-FR"/>
              </w:rPr>
            </w:pPr>
            <w:r w:rsidRPr="005F7151">
              <w:rPr>
                <w:lang w:val="fr-FR"/>
              </w:rPr>
              <w:t>% de jeunes filles et garçons membre</w:t>
            </w:r>
            <w:r w:rsidR="009D0C26" w:rsidRPr="005F7151">
              <w:rPr>
                <w:lang w:val="fr-FR"/>
              </w:rPr>
              <w:t>s</w:t>
            </w:r>
            <w:r w:rsidRPr="005F7151">
              <w:rPr>
                <w:lang w:val="fr-FR"/>
              </w:rPr>
              <w:t xml:space="preserve"> des structures communautaires qui participent aux </w:t>
            </w:r>
            <w:r w:rsidRPr="005F7151">
              <w:rPr>
                <w:lang w:val="fr-FR"/>
              </w:rPr>
              <w:lastRenderedPageBreak/>
              <w:t>conseils locaux de sécurité</w:t>
            </w:r>
            <w:r w:rsidR="00EE66F0">
              <w:rPr>
                <w:lang w:val="fr-FR"/>
              </w:rPr>
              <w:t>.</w:t>
            </w:r>
          </w:p>
          <w:p w14:paraId="099AD566" w14:textId="1E8B5A0B" w:rsidR="001A7BC8" w:rsidRPr="005F7151" w:rsidRDefault="001A7BC8" w:rsidP="0040514F">
            <w:pPr>
              <w:jc w:val="both"/>
              <w:rPr>
                <w:lang w:val="fr-FR"/>
              </w:rPr>
            </w:pPr>
          </w:p>
        </w:tc>
        <w:tc>
          <w:tcPr>
            <w:tcW w:w="1530" w:type="dxa"/>
            <w:shd w:val="clear" w:color="auto" w:fill="EEECE1"/>
          </w:tcPr>
          <w:p w14:paraId="13F96AA5" w14:textId="77777777" w:rsidR="001A7BC8" w:rsidRPr="005F7151" w:rsidRDefault="001A7BC8" w:rsidP="0040514F">
            <w:pPr>
              <w:jc w:val="both"/>
              <w:rPr>
                <w:lang w:val="fr-FR"/>
              </w:rPr>
            </w:pPr>
            <w:r w:rsidRPr="005F7151">
              <w:rPr>
                <w:lang w:val="fr-FR"/>
              </w:rPr>
              <w:lastRenderedPageBreak/>
              <w:t>15%</w:t>
            </w:r>
          </w:p>
        </w:tc>
        <w:tc>
          <w:tcPr>
            <w:tcW w:w="1690" w:type="dxa"/>
            <w:shd w:val="clear" w:color="auto" w:fill="EEECE1"/>
          </w:tcPr>
          <w:p w14:paraId="627D0572" w14:textId="77777777" w:rsidR="001A7BC8" w:rsidRPr="005F7151" w:rsidRDefault="001A7BC8" w:rsidP="0040514F">
            <w:pPr>
              <w:jc w:val="both"/>
              <w:rPr>
                <w:lang w:val="fr-FR"/>
              </w:rPr>
            </w:pPr>
            <w:r w:rsidRPr="005F7151">
              <w:rPr>
                <w:lang w:val="fr-FR"/>
              </w:rPr>
              <w:t>50%</w:t>
            </w:r>
          </w:p>
        </w:tc>
        <w:tc>
          <w:tcPr>
            <w:tcW w:w="1842" w:type="dxa"/>
          </w:tcPr>
          <w:p w14:paraId="7146C785" w14:textId="0767236F" w:rsidR="001A7BC8" w:rsidRPr="005F7151" w:rsidRDefault="001A7BC8" w:rsidP="0040514F">
            <w:pPr>
              <w:jc w:val="both"/>
              <w:rPr>
                <w:lang w:val="fr-FR"/>
              </w:rPr>
            </w:pPr>
            <w:r w:rsidRPr="005F7151">
              <w:rPr>
                <w:lang w:val="fr-FR"/>
              </w:rPr>
              <w:t>Etape 1</w:t>
            </w:r>
            <w:r w:rsidR="00C11BE7">
              <w:rPr>
                <w:lang w:val="fr-FR"/>
              </w:rPr>
              <w:t xml:space="preserve"> : 50% </w:t>
            </w:r>
            <w:r w:rsidR="00C11BE7">
              <w:rPr>
                <w:bCs/>
                <w:lang w:val="fr-FR"/>
              </w:rPr>
              <w:t>pour la première année.</w:t>
            </w:r>
          </w:p>
        </w:tc>
        <w:tc>
          <w:tcPr>
            <w:tcW w:w="2268" w:type="dxa"/>
          </w:tcPr>
          <w:p w14:paraId="436122BE" w14:textId="630A1104" w:rsidR="001A7BC8" w:rsidRPr="005F7151" w:rsidRDefault="001A7BC8" w:rsidP="0040514F">
            <w:pPr>
              <w:jc w:val="both"/>
              <w:rPr>
                <w:lang w:val="fr-FR"/>
              </w:rPr>
            </w:pPr>
            <w:r w:rsidRPr="005F7151">
              <w:rPr>
                <w:lang w:val="fr-FR"/>
              </w:rPr>
              <w:t>24 représe</w:t>
            </w:r>
            <w:r w:rsidR="006E2D86" w:rsidRPr="005F7151">
              <w:rPr>
                <w:lang w:val="fr-FR"/>
              </w:rPr>
              <w:t xml:space="preserve">ntants des Noyaux </w:t>
            </w:r>
            <w:proofErr w:type="spellStart"/>
            <w:r w:rsidR="006E2D86" w:rsidRPr="005F7151">
              <w:rPr>
                <w:lang w:val="fr-FR"/>
              </w:rPr>
              <w:t>Tujenge</w:t>
            </w:r>
            <w:proofErr w:type="spellEnd"/>
            <w:r w:rsidR="006E2D86" w:rsidRPr="005F7151">
              <w:rPr>
                <w:lang w:val="fr-FR"/>
              </w:rPr>
              <w:t xml:space="preserve"> Amani </w:t>
            </w:r>
            <w:r w:rsidRPr="005F7151">
              <w:rPr>
                <w:lang w:val="fr-FR"/>
              </w:rPr>
              <w:t xml:space="preserve">sont régulièrement invités à participer aux conseils de sécurité territoriaux élargis </w:t>
            </w:r>
            <w:r w:rsidRPr="005F7151">
              <w:rPr>
                <w:lang w:val="fr-FR"/>
              </w:rPr>
              <w:lastRenderedPageBreak/>
              <w:t xml:space="preserve">dans les </w:t>
            </w:r>
            <w:r w:rsidR="00EE66F0">
              <w:rPr>
                <w:lang w:val="fr-FR"/>
              </w:rPr>
              <w:t>T</w:t>
            </w:r>
            <w:r w:rsidRPr="005F7151">
              <w:rPr>
                <w:lang w:val="fr-FR"/>
              </w:rPr>
              <w:t xml:space="preserve">erritoires de </w:t>
            </w:r>
            <w:proofErr w:type="spellStart"/>
            <w:r w:rsidRPr="005F7151">
              <w:rPr>
                <w:lang w:val="fr-FR"/>
              </w:rPr>
              <w:t>Kalehe</w:t>
            </w:r>
            <w:proofErr w:type="spellEnd"/>
            <w:r w:rsidRPr="005F7151">
              <w:rPr>
                <w:lang w:val="fr-FR"/>
              </w:rPr>
              <w:t xml:space="preserve">, </w:t>
            </w:r>
            <w:proofErr w:type="spellStart"/>
            <w:r w:rsidRPr="005F7151">
              <w:rPr>
                <w:lang w:val="fr-FR"/>
              </w:rPr>
              <w:t>Shabunda</w:t>
            </w:r>
            <w:proofErr w:type="spellEnd"/>
            <w:r w:rsidRPr="005F7151">
              <w:rPr>
                <w:lang w:val="fr-FR"/>
              </w:rPr>
              <w:t>.</w:t>
            </w:r>
          </w:p>
        </w:tc>
        <w:tc>
          <w:tcPr>
            <w:tcW w:w="4111" w:type="dxa"/>
          </w:tcPr>
          <w:p w14:paraId="007E9C62" w14:textId="58203BA6" w:rsidR="001A7BC8" w:rsidRPr="005F7151" w:rsidRDefault="006E2D86" w:rsidP="0040514F">
            <w:pPr>
              <w:jc w:val="both"/>
              <w:rPr>
                <w:lang w:val="fr-FR"/>
              </w:rPr>
            </w:pPr>
            <w:r w:rsidRPr="005F7151">
              <w:rPr>
                <w:lang w:val="fr-FR"/>
              </w:rPr>
              <w:lastRenderedPageBreak/>
              <w:t>La cible (50%) de cet indicateur a été mal formulée étant donné que la représentation dans les conseils de sécurité élargis se fait sur base des représentations des couches socio-professionnelles et des services étatiques.</w:t>
            </w:r>
          </w:p>
        </w:tc>
      </w:tr>
      <w:tr w:rsidR="001A7BC8" w:rsidRPr="00CB706A" w14:paraId="354057DF" w14:textId="77777777" w:rsidTr="00474E62">
        <w:trPr>
          <w:trHeight w:val="422"/>
        </w:trPr>
        <w:tc>
          <w:tcPr>
            <w:tcW w:w="1799" w:type="dxa"/>
            <w:vMerge/>
          </w:tcPr>
          <w:p w14:paraId="44496F73" w14:textId="77777777" w:rsidR="001A7BC8" w:rsidRPr="005F7151" w:rsidRDefault="001A7BC8" w:rsidP="0040514F">
            <w:pPr>
              <w:jc w:val="both"/>
              <w:rPr>
                <w:lang w:val="fr-FR"/>
              </w:rPr>
            </w:pPr>
          </w:p>
        </w:tc>
        <w:tc>
          <w:tcPr>
            <w:tcW w:w="2070" w:type="dxa"/>
            <w:shd w:val="clear" w:color="auto" w:fill="EEECE1"/>
          </w:tcPr>
          <w:p w14:paraId="504562CF" w14:textId="77777777" w:rsidR="001A7BC8" w:rsidRPr="005F7151" w:rsidRDefault="001A7BC8" w:rsidP="0040514F">
            <w:pPr>
              <w:jc w:val="both"/>
              <w:rPr>
                <w:lang w:val="fr-FR"/>
              </w:rPr>
            </w:pPr>
            <w:r w:rsidRPr="005F7151">
              <w:rPr>
                <w:lang w:val="fr-FR"/>
              </w:rPr>
              <w:t>Indicateur 2.2</w:t>
            </w:r>
          </w:p>
          <w:p w14:paraId="10EC810F" w14:textId="55C02FDE" w:rsidR="001A7BC8" w:rsidRPr="005F7151" w:rsidRDefault="006E2D86" w:rsidP="0040514F">
            <w:pPr>
              <w:jc w:val="both"/>
              <w:rPr>
                <w:lang w:val="fr-FR"/>
              </w:rPr>
            </w:pPr>
            <w:r w:rsidRPr="005F7151">
              <w:rPr>
                <w:lang w:val="fr-FR"/>
              </w:rPr>
              <w:t>Nombre</w:t>
            </w:r>
            <w:r w:rsidR="001A7BC8" w:rsidRPr="005F7151">
              <w:rPr>
                <w:lang w:val="fr-FR"/>
              </w:rPr>
              <w:t xml:space="preserve"> d’initiatives d’au</w:t>
            </w:r>
            <w:r w:rsidRPr="005F7151">
              <w:rPr>
                <w:lang w:val="fr-FR"/>
              </w:rPr>
              <w:t>tonomisation</w:t>
            </w:r>
            <w:r w:rsidR="001A7BC8" w:rsidRPr="005F7151">
              <w:rPr>
                <w:lang w:val="fr-FR"/>
              </w:rPr>
              <w:t xml:space="preserve"> des jeunes filles et garçons opérationnelles</w:t>
            </w:r>
            <w:r w:rsidR="00EE66F0">
              <w:rPr>
                <w:lang w:val="fr-FR"/>
              </w:rPr>
              <w:t>.</w:t>
            </w:r>
          </w:p>
          <w:p w14:paraId="5C1FD877" w14:textId="77777777" w:rsidR="001A7BC8" w:rsidRPr="005F7151" w:rsidRDefault="001A7BC8" w:rsidP="0040514F">
            <w:pPr>
              <w:jc w:val="both"/>
              <w:rPr>
                <w:lang w:val="fr-FR"/>
              </w:rPr>
            </w:pPr>
          </w:p>
        </w:tc>
        <w:tc>
          <w:tcPr>
            <w:tcW w:w="1530" w:type="dxa"/>
            <w:shd w:val="clear" w:color="auto" w:fill="EEECE1"/>
          </w:tcPr>
          <w:p w14:paraId="4CC03A07"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057EEE7F" w14:textId="77777777" w:rsidR="001A7BC8" w:rsidRPr="005F7151" w:rsidRDefault="001A7BC8" w:rsidP="0040514F">
            <w:pPr>
              <w:jc w:val="both"/>
              <w:rPr>
                <w:lang w:val="fr-FR"/>
              </w:rPr>
            </w:pPr>
            <w:r w:rsidRPr="005F7151">
              <w:rPr>
                <w:lang w:val="fr-FR"/>
              </w:rPr>
              <w:t>500</w:t>
            </w:r>
          </w:p>
        </w:tc>
        <w:tc>
          <w:tcPr>
            <w:tcW w:w="1842" w:type="dxa"/>
          </w:tcPr>
          <w:p w14:paraId="71902A57" w14:textId="31F61F79" w:rsidR="001A7BC8" w:rsidRPr="005F7151" w:rsidRDefault="00A13AFF" w:rsidP="0040514F">
            <w:pPr>
              <w:jc w:val="both"/>
              <w:rPr>
                <w:lang w:val="fr-FR"/>
              </w:rPr>
            </w:pPr>
            <w:r w:rsidRPr="00BF78FE">
              <w:rPr>
                <w:lang w:val="fr-FR"/>
              </w:rPr>
              <w:t>Etape 1 :</w:t>
            </w:r>
            <w:r>
              <w:rPr>
                <w:b/>
                <w:lang w:val="fr-FR"/>
              </w:rPr>
              <w:t xml:space="preserve"> </w:t>
            </w:r>
            <w:r w:rsidRPr="004B51DF">
              <w:rPr>
                <w:lang w:val="fr-FR"/>
              </w:rPr>
              <w:t>500</w:t>
            </w:r>
            <w:r w:rsidR="00FD524E">
              <w:rPr>
                <w:bCs/>
                <w:lang w:val="fr-FR"/>
              </w:rPr>
              <w:t xml:space="preserve"> pour la première année.</w:t>
            </w:r>
          </w:p>
        </w:tc>
        <w:tc>
          <w:tcPr>
            <w:tcW w:w="2268" w:type="dxa"/>
          </w:tcPr>
          <w:p w14:paraId="42B55240" w14:textId="2DB9A94B" w:rsidR="001A7BC8" w:rsidRPr="005F7151" w:rsidRDefault="006E2D86" w:rsidP="0040514F">
            <w:pPr>
              <w:jc w:val="both"/>
              <w:rPr>
                <w:lang w:val="fr-FR"/>
              </w:rPr>
            </w:pPr>
            <w:r w:rsidRPr="005F7151">
              <w:rPr>
                <w:lang w:val="fr-FR"/>
              </w:rPr>
              <w:t>642 bénéficiaires sont déjà identifiés.</w:t>
            </w:r>
          </w:p>
        </w:tc>
        <w:tc>
          <w:tcPr>
            <w:tcW w:w="4111" w:type="dxa"/>
          </w:tcPr>
          <w:p w14:paraId="41214AD3" w14:textId="143BA910" w:rsidR="001A7BC8" w:rsidRPr="005F7151" w:rsidRDefault="006E2D86" w:rsidP="0040514F">
            <w:pPr>
              <w:jc w:val="both"/>
              <w:rPr>
                <w:lang w:val="fr-FR"/>
              </w:rPr>
            </w:pPr>
            <w:r w:rsidRPr="005F7151">
              <w:rPr>
                <w:lang w:val="fr-FR"/>
              </w:rPr>
              <w:t>Prenant en compte le besoin exprimé par les membres des communautés lors des missions de suivi</w:t>
            </w:r>
            <w:r w:rsidR="00EE66F0">
              <w:rPr>
                <w:lang w:val="fr-FR"/>
              </w:rPr>
              <w:t>,</w:t>
            </w:r>
            <w:r w:rsidRPr="005F7151">
              <w:rPr>
                <w:lang w:val="fr-FR"/>
              </w:rPr>
              <w:t xml:space="preserve"> et des membres des comités de pilotage, le nombre de bénéficiaires a été revu à la hausse en réduisant le montant initialement prévu par bénéficiaire de 100</w:t>
            </w:r>
            <w:r w:rsidR="00FB0EC2" w:rsidRPr="005F7151">
              <w:rPr>
                <w:lang w:val="fr-FR"/>
              </w:rPr>
              <w:t>$ à 70$.</w:t>
            </w:r>
          </w:p>
        </w:tc>
      </w:tr>
      <w:tr w:rsidR="001A7BC8" w:rsidRPr="00CB706A" w14:paraId="7B65F613" w14:textId="77777777" w:rsidTr="00474E62">
        <w:trPr>
          <w:trHeight w:val="422"/>
        </w:trPr>
        <w:tc>
          <w:tcPr>
            <w:tcW w:w="1799" w:type="dxa"/>
            <w:vMerge/>
          </w:tcPr>
          <w:p w14:paraId="0077C9FA" w14:textId="77777777" w:rsidR="001A7BC8" w:rsidRPr="005F7151" w:rsidRDefault="001A7BC8" w:rsidP="0040514F">
            <w:pPr>
              <w:jc w:val="both"/>
              <w:rPr>
                <w:lang w:val="fr-FR"/>
              </w:rPr>
            </w:pPr>
          </w:p>
        </w:tc>
        <w:tc>
          <w:tcPr>
            <w:tcW w:w="2070" w:type="dxa"/>
            <w:shd w:val="clear" w:color="auto" w:fill="EEECE1"/>
          </w:tcPr>
          <w:p w14:paraId="0E8C25A2" w14:textId="77777777" w:rsidR="001A7BC8" w:rsidRPr="005F7151" w:rsidRDefault="001A7BC8" w:rsidP="0040514F">
            <w:pPr>
              <w:jc w:val="both"/>
              <w:rPr>
                <w:lang w:val="fr-FR"/>
              </w:rPr>
            </w:pPr>
            <w:r w:rsidRPr="005F7151">
              <w:rPr>
                <w:lang w:val="fr-FR"/>
              </w:rPr>
              <w:t>Indicateur 2.3</w:t>
            </w:r>
          </w:p>
          <w:p w14:paraId="318C78F7" w14:textId="4FD17FC9" w:rsidR="001A7BC8" w:rsidRPr="005F7151" w:rsidRDefault="001A7BC8" w:rsidP="0040514F">
            <w:pPr>
              <w:jc w:val="both"/>
              <w:rPr>
                <w:lang w:val="fr-FR"/>
              </w:rPr>
            </w:pPr>
            <w:r w:rsidRPr="005F7151">
              <w:rPr>
                <w:lang w:val="fr-FR"/>
              </w:rPr>
              <w:t>Nombre de jeunes qui renoncent aux violences</w:t>
            </w:r>
            <w:r w:rsidR="00EE66F0">
              <w:rPr>
                <w:lang w:val="fr-FR"/>
              </w:rPr>
              <w:t>.</w:t>
            </w:r>
          </w:p>
        </w:tc>
        <w:tc>
          <w:tcPr>
            <w:tcW w:w="1530" w:type="dxa"/>
            <w:shd w:val="clear" w:color="auto" w:fill="EEECE1"/>
          </w:tcPr>
          <w:p w14:paraId="75097B26"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07C65A14" w14:textId="77777777" w:rsidR="001A7BC8" w:rsidRPr="005F7151" w:rsidRDefault="001A7BC8" w:rsidP="0040514F">
            <w:pPr>
              <w:jc w:val="both"/>
              <w:rPr>
                <w:lang w:val="fr-FR"/>
              </w:rPr>
            </w:pPr>
            <w:r w:rsidRPr="005F7151">
              <w:rPr>
                <w:lang w:val="fr-FR"/>
              </w:rPr>
              <w:t>250</w:t>
            </w:r>
          </w:p>
        </w:tc>
        <w:tc>
          <w:tcPr>
            <w:tcW w:w="1842" w:type="dxa"/>
          </w:tcPr>
          <w:p w14:paraId="5F7A7779" w14:textId="638FA851" w:rsidR="001A7BC8" w:rsidRPr="005F7151" w:rsidRDefault="001A7BC8" w:rsidP="0040514F">
            <w:pPr>
              <w:jc w:val="both"/>
              <w:rPr>
                <w:lang w:val="fr-FR"/>
              </w:rPr>
            </w:pPr>
            <w:r w:rsidRPr="005F7151">
              <w:rPr>
                <w:lang w:val="fr-FR"/>
              </w:rPr>
              <w:t>Etape 1</w:t>
            </w:r>
            <w:r w:rsidR="00535671">
              <w:rPr>
                <w:lang w:val="fr-FR"/>
              </w:rPr>
              <w:t> : 150</w:t>
            </w:r>
            <w:r w:rsidR="00535671">
              <w:rPr>
                <w:bCs/>
                <w:lang w:val="fr-FR"/>
              </w:rPr>
              <w:t xml:space="preserve"> pour la première année.</w:t>
            </w:r>
          </w:p>
        </w:tc>
        <w:tc>
          <w:tcPr>
            <w:tcW w:w="2268" w:type="dxa"/>
          </w:tcPr>
          <w:p w14:paraId="78463E5C" w14:textId="6AC54FE5" w:rsidR="001A7BC8" w:rsidRPr="005F7151" w:rsidRDefault="001A7BC8" w:rsidP="00BC6C91">
            <w:pPr>
              <w:jc w:val="both"/>
              <w:rPr>
                <w:lang w:val="fr-FR"/>
              </w:rPr>
            </w:pPr>
            <w:r w:rsidRPr="005F7151">
              <w:rPr>
                <w:lang w:val="fr-FR"/>
              </w:rPr>
              <w:t xml:space="preserve">200 jeunes garçons ont été démobilisés des groupes armés dans les </w:t>
            </w:r>
            <w:r w:rsidR="00EE66F0">
              <w:rPr>
                <w:lang w:val="fr-FR"/>
              </w:rPr>
              <w:t>T</w:t>
            </w:r>
            <w:r w:rsidRPr="005F7151">
              <w:rPr>
                <w:lang w:val="fr-FR"/>
              </w:rPr>
              <w:t xml:space="preserve">erritoires de </w:t>
            </w:r>
            <w:proofErr w:type="spellStart"/>
            <w:r w:rsidR="00BC6C91">
              <w:rPr>
                <w:lang w:val="fr-FR"/>
              </w:rPr>
              <w:t>Kalehe</w:t>
            </w:r>
            <w:proofErr w:type="spellEnd"/>
            <w:r w:rsidR="00BC6C91">
              <w:rPr>
                <w:lang w:val="fr-FR"/>
              </w:rPr>
              <w:t xml:space="preserve">, </w:t>
            </w:r>
            <w:proofErr w:type="spellStart"/>
            <w:r w:rsidRPr="005F7151">
              <w:rPr>
                <w:lang w:val="fr-FR"/>
              </w:rPr>
              <w:t>Shabunda</w:t>
            </w:r>
            <w:proofErr w:type="spellEnd"/>
            <w:r w:rsidRPr="005F7151">
              <w:rPr>
                <w:lang w:val="fr-FR"/>
              </w:rPr>
              <w:t xml:space="preserve"> et </w:t>
            </w:r>
            <w:proofErr w:type="spellStart"/>
            <w:r w:rsidR="00BC6C91">
              <w:rPr>
                <w:lang w:val="fr-FR"/>
              </w:rPr>
              <w:t>Walungu</w:t>
            </w:r>
            <w:proofErr w:type="spellEnd"/>
            <w:r w:rsidR="00BC6C91">
              <w:rPr>
                <w:lang w:val="fr-FR"/>
              </w:rPr>
              <w:t xml:space="preserve"> et</w:t>
            </w:r>
            <w:r w:rsidRPr="005F7151">
              <w:rPr>
                <w:lang w:val="fr-FR"/>
              </w:rPr>
              <w:t xml:space="preserve"> ce</w:t>
            </w:r>
            <w:r w:rsidR="00FB0EC2" w:rsidRPr="005F7151">
              <w:rPr>
                <w:lang w:val="fr-FR"/>
              </w:rPr>
              <w:t>,</w:t>
            </w:r>
            <w:r w:rsidRPr="005F7151">
              <w:rPr>
                <w:lang w:val="fr-FR"/>
              </w:rPr>
              <w:t xml:space="preserve"> auprès des FARDC et de la MONUSCO grâce aux séances de sensibilisations tenues par les membres des </w:t>
            </w:r>
            <w:r w:rsidR="00EE66F0">
              <w:rPr>
                <w:lang w:val="fr-FR"/>
              </w:rPr>
              <w:t>N</w:t>
            </w:r>
            <w:r w:rsidRPr="005F7151">
              <w:rPr>
                <w:lang w:val="fr-FR"/>
              </w:rPr>
              <w:t>oyaux et les acteurs étatiques.</w:t>
            </w:r>
          </w:p>
        </w:tc>
        <w:tc>
          <w:tcPr>
            <w:tcW w:w="4111" w:type="dxa"/>
          </w:tcPr>
          <w:p w14:paraId="39D354B8" w14:textId="77777777" w:rsidR="001A7BC8" w:rsidRPr="005F7151" w:rsidRDefault="001A7BC8" w:rsidP="0040514F">
            <w:pPr>
              <w:jc w:val="both"/>
              <w:rPr>
                <w:lang w:val="fr-FR"/>
              </w:rPr>
            </w:pPr>
            <w:r w:rsidRPr="005F7151">
              <w:rPr>
                <w:lang w:val="fr-FR"/>
              </w:rPr>
              <w:t>Cet indicateur est sur la bonne voie.</w:t>
            </w:r>
          </w:p>
        </w:tc>
      </w:tr>
      <w:tr w:rsidR="001A7BC8" w:rsidRPr="00CB706A" w14:paraId="0AE7C46D" w14:textId="77777777" w:rsidTr="00474E62">
        <w:trPr>
          <w:trHeight w:val="422"/>
        </w:trPr>
        <w:tc>
          <w:tcPr>
            <w:tcW w:w="1799" w:type="dxa"/>
            <w:vMerge w:val="restart"/>
          </w:tcPr>
          <w:p w14:paraId="119E31F0" w14:textId="60E2C719" w:rsidR="001A7BC8" w:rsidRPr="005F7151" w:rsidRDefault="001A7BC8" w:rsidP="0040514F">
            <w:pPr>
              <w:jc w:val="both"/>
              <w:rPr>
                <w:lang w:val="fr-FR"/>
              </w:rPr>
            </w:pPr>
            <w:r w:rsidRPr="004B51DF">
              <w:rPr>
                <w:b/>
                <w:lang w:val="fr-FR"/>
              </w:rPr>
              <w:t>Produit 2.1</w:t>
            </w:r>
            <w:r w:rsidR="0010706A" w:rsidRPr="004B51DF">
              <w:rPr>
                <w:b/>
                <w:lang w:val="fr-FR"/>
              </w:rPr>
              <w:t>.</w:t>
            </w:r>
            <w:r w:rsidRPr="005F7151">
              <w:rPr>
                <w:lang w:val="fr-FR"/>
              </w:rPr>
              <w:t xml:space="preserve"> </w:t>
            </w:r>
            <w:r w:rsidR="0010706A">
              <w:rPr>
                <w:lang w:val="fr-FR"/>
              </w:rPr>
              <w:t>L</w:t>
            </w:r>
            <w:r w:rsidRPr="005F7151">
              <w:rPr>
                <w:lang w:val="fr-FR"/>
              </w:rPr>
              <w:t xml:space="preserve">es jeunes filles et garçons ont </w:t>
            </w:r>
            <w:r w:rsidRPr="005F7151">
              <w:rPr>
                <w:lang w:val="fr-FR"/>
              </w:rPr>
              <w:lastRenderedPageBreak/>
              <w:t>amélioré leurs capacités socio-économiques renforçant leur résilience face aux conflits.</w:t>
            </w:r>
          </w:p>
        </w:tc>
        <w:tc>
          <w:tcPr>
            <w:tcW w:w="2070" w:type="dxa"/>
            <w:shd w:val="clear" w:color="auto" w:fill="EEECE1"/>
          </w:tcPr>
          <w:p w14:paraId="7CEE818D" w14:textId="5618B27F" w:rsidR="001A7BC8" w:rsidRPr="005F7151" w:rsidRDefault="001A7BC8" w:rsidP="0040514F">
            <w:pPr>
              <w:jc w:val="both"/>
              <w:rPr>
                <w:lang w:val="fr-FR"/>
              </w:rPr>
            </w:pPr>
            <w:r w:rsidRPr="005F7151">
              <w:rPr>
                <w:lang w:val="fr-FR"/>
              </w:rPr>
              <w:lastRenderedPageBreak/>
              <w:t>Indicateur  2.1.1</w:t>
            </w:r>
            <w:r w:rsidR="00EE66F0">
              <w:rPr>
                <w:lang w:val="fr-FR"/>
              </w:rPr>
              <w:t>.</w:t>
            </w:r>
          </w:p>
          <w:p w14:paraId="64ECF55B" w14:textId="77777777" w:rsidR="001A7BC8" w:rsidRPr="005F7151" w:rsidRDefault="001A7BC8" w:rsidP="0040514F">
            <w:pPr>
              <w:jc w:val="both"/>
              <w:rPr>
                <w:lang w:val="fr-FR"/>
              </w:rPr>
            </w:pPr>
            <w:r w:rsidRPr="005F7151">
              <w:rPr>
                <w:lang w:val="fr-FR"/>
              </w:rPr>
              <w:t xml:space="preserve">Nombre d’AGR des jeunes filles et </w:t>
            </w:r>
            <w:r w:rsidRPr="005F7151">
              <w:rPr>
                <w:lang w:val="fr-FR"/>
              </w:rPr>
              <w:lastRenderedPageBreak/>
              <w:t>garçons opérationnelles</w:t>
            </w:r>
          </w:p>
        </w:tc>
        <w:tc>
          <w:tcPr>
            <w:tcW w:w="1530" w:type="dxa"/>
            <w:shd w:val="clear" w:color="auto" w:fill="EEECE1"/>
          </w:tcPr>
          <w:p w14:paraId="718D9D11" w14:textId="77777777" w:rsidR="001A7BC8" w:rsidRPr="005F7151" w:rsidRDefault="001A7BC8" w:rsidP="0040514F">
            <w:pPr>
              <w:jc w:val="both"/>
              <w:rPr>
                <w:bCs/>
                <w:lang w:val="fr-FR"/>
              </w:rPr>
            </w:pPr>
            <w:r w:rsidRPr="005F7151">
              <w:rPr>
                <w:bCs/>
                <w:lang w:val="fr-FR"/>
              </w:rPr>
              <w:lastRenderedPageBreak/>
              <w:t>0</w:t>
            </w:r>
          </w:p>
        </w:tc>
        <w:tc>
          <w:tcPr>
            <w:tcW w:w="1690" w:type="dxa"/>
            <w:shd w:val="clear" w:color="auto" w:fill="EEECE1"/>
          </w:tcPr>
          <w:p w14:paraId="60CF7C6D" w14:textId="77777777" w:rsidR="001A7BC8" w:rsidRPr="005F7151" w:rsidRDefault="001A7BC8" w:rsidP="0040514F">
            <w:pPr>
              <w:jc w:val="both"/>
              <w:rPr>
                <w:bCs/>
                <w:lang w:val="fr-FR"/>
              </w:rPr>
            </w:pPr>
            <w:r w:rsidRPr="005F7151">
              <w:rPr>
                <w:bCs/>
                <w:lang w:val="fr-FR"/>
              </w:rPr>
              <w:t>500</w:t>
            </w:r>
          </w:p>
        </w:tc>
        <w:tc>
          <w:tcPr>
            <w:tcW w:w="1842" w:type="dxa"/>
          </w:tcPr>
          <w:p w14:paraId="12E54721" w14:textId="2D0D4F79" w:rsidR="001A7BC8" w:rsidRPr="005F7151" w:rsidRDefault="00A72215" w:rsidP="0040514F">
            <w:pPr>
              <w:jc w:val="both"/>
              <w:rPr>
                <w:bCs/>
                <w:lang w:val="fr-FR"/>
              </w:rPr>
            </w:pPr>
            <w:r>
              <w:rPr>
                <w:bCs/>
                <w:lang w:val="fr-FR"/>
              </w:rPr>
              <w:t xml:space="preserve">Etape 1 : </w:t>
            </w:r>
            <w:r w:rsidR="006B15A5">
              <w:rPr>
                <w:bCs/>
                <w:lang w:val="fr-FR"/>
              </w:rPr>
              <w:t>500 pour la première année.</w:t>
            </w:r>
          </w:p>
        </w:tc>
        <w:tc>
          <w:tcPr>
            <w:tcW w:w="2268" w:type="dxa"/>
          </w:tcPr>
          <w:p w14:paraId="00E67530" w14:textId="77777777" w:rsidR="001A7BC8" w:rsidRPr="005F7151" w:rsidRDefault="001A7BC8" w:rsidP="0040514F">
            <w:pPr>
              <w:jc w:val="both"/>
              <w:rPr>
                <w:bCs/>
                <w:lang w:val="fr-FR"/>
              </w:rPr>
            </w:pPr>
            <w:r w:rsidRPr="005F7151">
              <w:rPr>
                <w:bCs/>
                <w:lang w:val="fr-FR"/>
              </w:rPr>
              <w:t>0</w:t>
            </w:r>
          </w:p>
        </w:tc>
        <w:tc>
          <w:tcPr>
            <w:tcW w:w="4111" w:type="dxa"/>
          </w:tcPr>
          <w:p w14:paraId="242A6EC2" w14:textId="6F23D477" w:rsidR="001A7BC8" w:rsidRPr="005F7151" w:rsidRDefault="00FB0EC2" w:rsidP="0040514F">
            <w:pPr>
              <w:jc w:val="both"/>
              <w:rPr>
                <w:lang w:val="fr-FR"/>
              </w:rPr>
            </w:pPr>
            <w:r w:rsidRPr="005F7151">
              <w:rPr>
                <w:lang w:val="fr-FR"/>
              </w:rPr>
              <w:t>L’identification des bénéficiaires des AGR est en cours et l’appui financier à ces AGR est planifié pour le mois de décembre 2020.</w:t>
            </w:r>
          </w:p>
        </w:tc>
      </w:tr>
      <w:tr w:rsidR="001A7BC8" w:rsidRPr="00CB706A" w14:paraId="249D6695" w14:textId="77777777" w:rsidTr="00474E62">
        <w:trPr>
          <w:trHeight w:val="458"/>
        </w:trPr>
        <w:tc>
          <w:tcPr>
            <w:tcW w:w="1799" w:type="dxa"/>
            <w:vMerge/>
          </w:tcPr>
          <w:p w14:paraId="78672E32" w14:textId="77777777" w:rsidR="001A7BC8" w:rsidRPr="005F7151" w:rsidRDefault="001A7BC8" w:rsidP="0040514F">
            <w:pPr>
              <w:jc w:val="both"/>
              <w:rPr>
                <w:b/>
                <w:lang w:val="fr-FR"/>
              </w:rPr>
            </w:pPr>
          </w:p>
        </w:tc>
        <w:tc>
          <w:tcPr>
            <w:tcW w:w="2070" w:type="dxa"/>
            <w:shd w:val="clear" w:color="auto" w:fill="EEECE1"/>
          </w:tcPr>
          <w:p w14:paraId="29643D3F" w14:textId="4CAE4EFA" w:rsidR="001A7BC8" w:rsidRPr="005F7151" w:rsidRDefault="001A7BC8" w:rsidP="0040514F">
            <w:pPr>
              <w:jc w:val="both"/>
              <w:rPr>
                <w:lang w:val="fr-FR"/>
              </w:rPr>
            </w:pPr>
            <w:r w:rsidRPr="005F7151">
              <w:rPr>
                <w:lang w:val="fr-FR"/>
              </w:rPr>
              <w:t>Indicateur  2.1.2</w:t>
            </w:r>
            <w:r w:rsidR="00EE66F0">
              <w:rPr>
                <w:lang w:val="fr-FR"/>
              </w:rPr>
              <w:t>.</w:t>
            </w:r>
          </w:p>
          <w:p w14:paraId="058E6C89" w14:textId="13317A41" w:rsidR="001A7BC8" w:rsidRPr="005F7151" w:rsidRDefault="001A7BC8" w:rsidP="00EE66F0">
            <w:pPr>
              <w:jc w:val="both"/>
              <w:rPr>
                <w:lang w:val="fr-FR"/>
              </w:rPr>
            </w:pPr>
            <w:r w:rsidRPr="005F7151">
              <w:rPr>
                <w:lang w:val="fr-FR"/>
              </w:rPr>
              <w:t>Nombre de</w:t>
            </w:r>
            <w:r w:rsidR="0046736E">
              <w:rPr>
                <w:lang w:val="fr-FR"/>
              </w:rPr>
              <w:t xml:space="preserve"> </w:t>
            </w:r>
            <w:r w:rsidRPr="005F7151">
              <w:rPr>
                <w:lang w:val="fr-FR"/>
              </w:rPr>
              <w:t>MUSO capable</w:t>
            </w:r>
            <w:r w:rsidR="00EE66F0">
              <w:rPr>
                <w:lang w:val="fr-FR"/>
              </w:rPr>
              <w:t>s</w:t>
            </w:r>
            <w:r w:rsidRPr="005F7151">
              <w:rPr>
                <w:lang w:val="fr-FR"/>
              </w:rPr>
              <w:t xml:space="preserve"> d’octroyer des prêts à </w:t>
            </w:r>
            <w:r w:rsidR="00EE66F0">
              <w:rPr>
                <w:lang w:val="fr-FR"/>
              </w:rPr>
              <w:t>leurs</w:t>
            </w:r>
            <w:r w:rsidR="00EE66F0" w:rsidRPr="005F7151">
              <w:rPr>
                <w:lang w:val="fr-FR"/>
              </w:rPr>
              <w:t xml:space="preserve"> </w:t>
            </w:r>
            <w:r w:rsidRPr="005F7151">
              <w:rPr>
                <w:lang w:val="fr-FR"/>
              </w:rPr>
              <w:t>membres</w:t>
            </w:r>
            <w:r w:rsidR="00EE66F0">
              <w:rPr>
                <w:lang w:val="fr-FR"/>
              </w:rPr>
              <w:t>.</w:t>
            </w:r>
          </w:p>
        </w:tc>
        <w:tc>
          <w:tcPr>
            <w:tcW w:w="1530" w:type="dxa"/>
            <w:shd w:val="clear" w:color="auto" w:fill="EEECE1"/>
          </w:tcPr>
          <w:p w14:paraId="43E684A8"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7D7C0668" w14:textId="77777777" w:rsidR="001A7BC8" w:rsidRPr="005F7151" w:rsidRDefault="001A7BC8" w:rsidP="0040514F">
            <w:pPr>
              <w:jc w:val="both"/>
              <w:rPr>
                <w:bCs/>
                <w:lang w:val="fr-FR"/>
              </w:rPr>
            </w:pPr>
            <w:r w:rsidRPr="005F7151">
              <w:rPr>
                <w:bCs/>
                <w:lang w:val="fr-FR"/>
              </w:rPr>
              <w:t>15</w:t>
            </w:r>
          </w:p>
        </w:tc>
        <w:tc>
          <w:tcPr>
            <w:tcW w:w="1842" w:type="dxa"/>
          </w:tcPr>
          <w:p w14:paraId="1A0EBAC5" w14:textId="72AEAB7F" w:rsidR="001A7BC8" w:rsidRPr="005F7151" w:rsidRDefault="00872DD7" w:rsidP="0040514F">
            <w:pPr>
              <w:jc w:val="both"/>
              <w:rPr>
                <w:bCs/>
                <w:lang w:val="fr-FR"/>
              </w:rPr>
            </w:pPr>
            <w:r>
              <w:rPr>
                <w:bCs/>
                <w:lang w:val="fr-FR"/>
              </w:rPr>
              <w:t>Etape 1 : 0</w:t>
            </w:r>
            <w:r w:rsidR="0094199F">
              <w:rPr>
                <w:bCs/>
                <w:lang w:val="fr-FR"/>
              </w:rPr>
              <w:t xml:space="preserve"> pour la première année.</w:t>
            </w:r>
          </w:p>
        </w:tc>
        <w:tc>
          <w:tcPr>
            <w:tcW w:w="2268" w:type="dxa"/>
          </w:tcPr>
          <w:p w14:paraId="421FDC20" w14:textId="77777777" w:rsidR="001A7BC8" w:rsidRPr="005F7151" w:rsidRDefault="001A7BC8" w:rsidP="0040514F">
            <w:pPr>
              <w:jc w:val="both"/>
              <w:rPr>
                <w:bCs/>
                <w:lang w:val="fr-FR"/>
              </w:rPr>
            </w:pPr>
            <w:r w:rsidRPr="005F7151">
              <w:rPr>
                <w:bCs/>
                <w:lang w:val="fr-FR"/>
              </w:rPr>
              <w:t>0</w:t>
            </w:r>
          </w:p>
        </w:tc>
        <w:tc>
          <w:tcPr>
            <w:tcW w:w="4111" w:type="dxa"/>
          </w:tcPr>
          <w:p w14:paraId="5B4C992E" w14:textId="082D238A" w:rsidR="001A7BC8" w:rsidRPr="005F7151" w:rsidRDefault="00E52669" w:rsidP="0040514F">
            <w:pPr>
              <w:jc w:val="both"/>
              <w:rPr>
                <w:lang w:val="fr-FR"/>
              </w:rPr>
            </w:pPr>
            <w:r w:rsidRPr="005F7151">
              <w:rPr>
                <w:lang w:val="fr-FR"/>
              </w:rPr>
              <w:t>La mise en place des MUSO sera effective après avoir appuyé les AGR.</w:t>
            </w:r>
          </w:p>
        </w:tc>
      </w:tr>
      <w:tr w:rsidR="004B5B3D" w:rsidRPr="00CB706A" w14:paraId="12B11C77" w14:textId="77777777" w:rsidTr="00474E62">
        <w:trPr>
          <w:trHeight w:val="512"/>
        </w:trPr>
        <w:tc>
          <w:tcPr>
            <w:tcW w:w="1799" w:type="dxa"/>
            <w:vMerge w:val="restart"/>
          </w:tcPr>
          <w:p w14:paraId="4575390C" w14:textId="77BF9558" w:rsidR="004B5B3D" w:rsidRPr="004B51DF" w:rsidRDefault="004B5B3D" w:rsidP="0040514F">
            <w:pPr>
              <w:jc w:val="both"/>
              <w:rPr>
                <w:b/>
                <w:lang w:val="fr-FR"/>
              </w:rPr>
            </w:pPr>
            <w:r w:rsidRPr="004B51DF">
              <w:rPr>
                <w:b/>
                <w:lang w:val="fr-FR"/>
              </w:rPr>
              <w:t>Produit 2.2</w:t>
            </w:r>
            <w:r w:rsidR="0010706A" w:rsidRPr="004B51DF">
              <w:rPr>
                <w:b/>
                <w:lang w:val="fr-FR"/>
              </w:rPr>
              <w:t>.</w:t>
            </w:r>
          </w:p>
          <w:p w14:paraId="3D1A4FCF" w14:textId="6857A1AD" w:rsidR="004B5B3D" w:rsidRPr="005F7151" w:rsidRDefault="004B5B3D" w:rsidP="0040514F">
            <w:pPr>
              <w:jc w:val="both"/>
              <w:rPr>
                <w:lang w:val="fr-FR"/>
              </w:rPr>
            </w:pPr>
            <w:r w:rsidRPr="005F7151">
              <w:rPr>
                <w:lang w:val="fr-FR"/>
              </w:rPr>
              <w:t xml:space="preserve">Les jeunes filles et garçons, les membres des conseils locaux de sécurité et les membres des comités territoriaux de la jeunesse ont amélioré leur connaissance sur les Résolutions 1325, 2250 et 2419 du conseil de sécurité de l'ONU dans le </w:t>
            </w:r>
            <w:r w:rsidR="00EF02E7">
              <w:rPr>
                <w:lang w:val="fr-FR"/>
              </w:rPr>
              <w:t>T</w:t>
            </w:r>
            <w:r w:rsidRPr="005F7151">
              <w:rPr>
                <w:lang w:val="fr-FR"/>
              </w:rPr>
              <w:t xml:space="preserve">erritoire de </w:t>
            </w:r>
            <w:proofErr w:type="spellStart"/>
            <w:r w:rsidRPr="005F7151">
              <w:rPr>
                <w:lang w:val="fr-FR"/>
              </w:rPr>
              <w:t>Kalehe</w:t>
            </w:r>
            <w:proofErr w:type="spellEnd"/>
            <w:r w:rsidRPr="005F7151">
              <w:rPr>
                <w:lang w:val="fr-FR"/>
              </w:rPr>
              <w:t>.</w:t>
            </w:r>
          </w:p>
        </w:tc>
        <w:tc>
          <w:tcPr>
            <w:tcW w:w="2070" w:type="dxa"/>
            <w:shd w:val="clear" w:color="auto" w:fill="EEECE1"/>
          </w:tcPr>
          <w:p w14:paraId="357498DC" w14:textId="0C849EA3" w:rsidR="004B5B3D" w:rsidRPr="005F7151" w:rsidRDefault="004B5B3D" w:rsidP="0040514F">
            <w:pPr>
              <w:jc w:val="both"/>
              <w:rPr>
                <w:lang w:val="fr-FR"/>
              </w:rPr>
            </w:pPr>
            <w:r w:rsidRPr="005F7151">
              <w:rPr>
                <w:lang w:val="fr-FR"/>
              </w:rPr>
              <w:t>Indicateur  2.2.1</w:t>
            </w:r>
            <w:r w:rsidR="00EE66F0">
              <w:rPr>
                <w:lang w:val="fr-FR"/>
              </w:rPr>
              <w:t>.</w:t>
            </w:r>
          </w:p>
          <w:p w14:paraId="5518EF89" w14:textId="04E268B5" w:rsidR="004B5B3D" w:rsidRPr="005F7151" w:rsidRDefault="004B5B3D" w:rsidP="0040514F">
            <w:pPr>
              <w:jc w:val="both"/>
              <w:rPr>
                <w:lang w:val="fr-FR"/>
              </w:rPr>
            </w:pPr>
            <w:r w:rsidRPr="005F7151">
              <w:rPr>
                <w:lang w:val="fr-FR"/>
              </w:rPr>
              <w:t>Nombre des jeunes filles et garçons, des membres des conseils locaux de sécurité et des comités territoriaux de la jeunesse, qui ont amélioré leurs connaissances sur les Résolutions 1325, 2250 et 2419</w:t>
            </w:r>
            <w:r w:rsidR="00DE3243">
              <w:rPr>
                <w:lang w:val="fr-FR"/>
              </w:rPr>
              <w:t>.</w:t>
            </w:r>
            <w:r w:rsidRPr="005F7151">
              <w:rPr>
                <w:b/>
                <w:noProof/>
                <w:lang w:val="fr-FR"/>
              </w:rPr>
              <w:t> </w:t>
            </w:r>
            <w:r w:rsidRPr="005F7151">
              <w:rPr>
                <w:b/>
                <w:noProof/>
                <w:lang w:val="fr-FR"/>
              </w:rPr>
              <w:t> </w:t>
            </w:r>
            <w:r w:rsidRPr="005F7151">
              <w:rPr>
                <w:b/>
                <w:noProof/>
                <w:lang w:val="fr-FR"/>
              </w:rPr>
              <w:t> </w:t>
            </w:r>
            <w:r w:rsidRPr="005F7151">
              <w:rPr>
                <w:b/>
                <w:noProof/>
                <w:lang w:val="fr-FR"/>
              </w:rPr>
              <w:t> </w:t>
            </w:r>
            <w:r w:rsidRPr="005F7151">
              <w:rPr>
                <w:b/>
                <w:noProof/>
                <w:lang w:val="fr-FR"/>
              </w:rPr>
              <w:t> </w:t>
            </w:r>
          </w:p>
        </w:tc>
        <w:tc>
          <w:tcPr>
            <w:tcW w:w="1530" w:type="dxa"/>
            <w:shd w:val="clear" w:color="auto" w:fill="EEECE1"/>
          </w:tcPr>
          <w:p w14:paraId="38AA3CC7" w14:textId="77777777" w:rsidR="004B5B3D" w:rsidRPr="005F7151" w:rsidRDefault="004B5B3D" w:rsidP="0040514F">
            <w:pPr>
              <w:jc w:val="both"/>
              <w:rPr>
                <w:bCs/>
                <w:lang w:val="fr-FR"/>
              </w:rPr>
            </w:pPr>
            <w:r w:rsidRPr="005F7151">
              <w:rPr>
                <w:bCs/>
                <w:lang w:val="fr-FR"/>
              </w:rPr>
              <w:t>0</w:t>
            </w:r>
          </w:p>
        </w:tc>
        <w:tc>
          <w:tcPr>
            <w:tcW w:w="1690" w:type="dxa"/>
            <w:shd w:val="clear" w:color="auto" w:fill="EEECE1"/>
          </w:tcPr>
          <w:p w14:paraId="75EA683F" w14:textId="77777777" w:rsidR="004B5B3D" w:rsidRPr="005F7151" w:rsidRDefault="004B5B3D" w:rsidP="0040514F">
            <w:pPr>
              <w:jc w:val="both"/>
              <w:rPr>
                <w:bCs/>
                <w:lang w:val="fr-FR"/>
              </w:rPr>
            </w:pPr>
            <w:r w:rsidRPr="005F7151">
              <w:rPr>
                <w:bCs/>
                <w:lang w:val="fr-FR"/>
              </w:rPr>
              <w:t>225</w:t>
            </w:r>
          </w:p>
        </w:tc>
        <w:tc>
          <w:tcPr>
            <w:tcW w:w="1842" w:type="dxa"/>
          </w:tcPr>
          <w:p w14:paraId="3CAE1D71" w14:textId="4DF58D1D" w:rsidR="004B5B3D" w:rsidRPr="005F7151" w:rsidRDefault="004B5B3D" w:rsidP="0040514F">
            <w:pPr>
              <w:jc w:val="both"/>
              <w:rPr>
                <w:bCs/>
                <w:lang w:val="fr-FR"/>
              </w:rPr>
            </w:pPr>
            <w:r w:rsidRPr="005F7151">
              <w:rPr>
                <w:bCs/>
                <w:lang w:val="fr-FR"/>
              </w:rPr>
              <w:t>Etape 1</w:t>
            </w:r>
            <w:r w:rsidR="008875B1">
              <w:rPr>
                <w:bCs/>
                <w:lang w:val="fr-FR"/>
              </w:rPr>
              <w:t> : 120 pour la première année.</w:t>
            </w:r>
          </w:p>
        </w:tc>
        <w:tc>
          <w:tcPr>
            <w:tcW w:w="2268" w:type="dxa"/>
          </w:tcPr>
          <w:p w14:paraId="7EAC48E5" w14:textId="4AB47760" w:rsidR="004B5B3D" w:rsidRPr="005F7151" w:rsidRDefault="004B5B3D" w:rsidP="0040514F">
            <w:pPr>
              <w:jc w:val="both"/>
              <w:rPr>
                <w:bCs/>
                <w:lang w:val="fr-FR"/>
              </w:rPr>
            </w:pPr>
            <w:r w:rsidRPr="005F7151">
              <w:rPr>
                <w:bCs/>
                <w:lang w:val="fr-FR"/>
              </w:rPr>
              <w:t>209</w:t>
            </w:r>
          </w:p>
          <w:p w14:paraId="32757905" w14:textId="7CD788B8" w:rsidR="004B5B3D" w:rsidRPr="005F7151" w:rsidRDefault="004B5B3D" w:rsidP="0040514F">
            <w:pPr>
              <w:jc w:val="both"/>
              <w:rPr>
                <w:bCs/>
                <w:lang w:val="fr-FR"/>
              </w:rPr>
            </w:pPr>
            <w:r w:rsidRPr="005F7151">
              <w:rPr>
                <w:bCs/>
                <w:lang w:val="fr-FR"/>
              </w:rPr>
              <w:t>Après avoir eu des connaissances sur les Résolutions 1325, 2250 et 2419,  les acteurs formés ont, à leur tour, restitué les connaissances acquises de la formation à 913 membres des communautés.</w:t>
            </w:r>
          </w:p>
        </w:tc>
        <w:tc>
          <w:tcPr>
            <w:tcW w:w="4111" w:type="dxa"/>
          </w:tcPr>
          <w:p w14:paraId="5FB08A28" w14:textId="5A7ED948" w:rsidR="004B5B3D" w:rsidRPr="005F7151" w:rsidRDefault="001F4A16" w:rsidP="0040514F">
            <w:pPr>
              <w:jc w:val="both"/>
              <w:rPr>
                <w:lang w:val="fr-FR"/>
              </w:rPr>
            </w:pPr>
            <w:r>
              <w:rPr>
                <w:lang w:val="fr-FR"/>
              </w:rPr>
              <w:t>L’indicateur est en bonne évolution.</w:t>
            </w:r>
          </w:p>
        </w:tc>
      </w:tr>
      <w:tr w:rsidR="004B5B3D" w:rsidRPr="00CB706A" w14:paraId="4F2E6960" w14:textId="77777777" w:rsidTr="00474E62">
        <w:trPr>
          <w:trHeight w:val="458"/>
        </w:trPr>
        <w:tc>
          <w:tcPr>
            <w:tcW w:w="1799" w:type="dxa"/>
            <w:vMerge/>
          </w:tcPr>
          <w:p w14:paraId="2F9DC557" w14:textId="30F3819C" w:rsidR="004B5B3D" w:rsidRPr="005F7151" w:rsidRDefault="004B5B3D" w:rsidP="0040514F">
            <w:pPr>
              <w:jc w:val="both"/>
              <w:rPr>
                <w:b/>
                <w:lang w:val="fr-FR"/>
              </w:rPr>
            </w:pPr>
          </w:p>
        </w:tc>
        <w:tc>
          <w:tcPr>
            <w:tcW w:w="2070" w:type="dxa"/>
            <w:shd w:val="clear" w:color="auto" w:fill="EEECE1"/>
          </w:tcPr>
          <w:p w14:paraId="52A878B7" w14:textId="709E2B81" w:rsidR="004B5B3D" w:rsidRPr="00C5137B" w:rsidRDefault="004B5B3D" w:rsidP="0040514F">
            <w:pPr>
              <w:jc w:val="both"/>
              <w:rPr>
                <w:lang w:val="fr-FR"/>
              </w:rPr>
            </w:pPr>
            <w:r w:rsidRPr="00C5137B">
              <w:rPr>
                <w:lang w:val="fr-FR"/>
              </w:rPr>
              <w:t>Indicateur  2.2.2</w:t>
            </w:r>
            <w:r w:rsidR="00DE3243" w:rsidRPr="00C5137B">
              <w:rPr>
                <w:lang w:val="fr-FR"/>
              </w:rPr>
              <w:t>.</w:t>
            </w:r>
          </w:p>
          <w:p w14:paraId="242BE3B7" w14:textId="7EF7F975" w:rsidR="004B5B3D" w:rsidRPr="00C5137B" w:rsidRDefault="004B5B3D" w:rsidP="0040514F">
            <w:pPr>
              <w:jc w:val="both"/>
              <w:rPr>
                <w:lang w:val="fr-FR"/>
              </w:rPr>
            </w:pPr>
            <w:r w:rsidRPr="00C5137B">
              <w:rPr>
                <w:lang w:val="fr-FR"/>
              </w:rPr>
              <w:t xml:space="preserve">Nombre de jeunes filles et garçons impliqués dans les actions de consolidation de la paix organisées par </w:t>
            </w:r>
            <w:r w:rsidRPr="00C5137B">
              <w:rPr>
                <w:lang w:val="fr-FR"/>
              </w:rPr>
              <w:lastRenderedPageBreak/>
              <w:t>les conseils locaux de sécurité et les structures communautaires</w:t>
            </w:r>
            <w:r w:rsidR="00DE3243" w:rsidRPr="00C5137B">
              <w:rPr>
                <w:lang w:val="fr-FR"/>
              </w:rPr>
              <w:t>.</w:t>
            </w:r>
          </w:p>
        </w:tc>
        <w:tc>
          <w:tcPr>
            <w:tcW w:w="1530" w:type="dxa"/>
            <w:shd w:val="clear" w:color="auto" w:fill="EEECE1"/>
          </w:tcPr>
          <w:p w14:paraId="42CBB826" w14:textId="77777777" w:rsidR="004B5B3D" w:rsidRPr="005F7151" w:rsidRDefault="004B5B3D" w:rsidP="0040514F">
            <w:pPr>
              <w:jc w:val="both"/>
              <w:rPr>
                <w:bCs/>
                <w:lang w:val="fr-FR"/>
              </w:rPr>
            </w:pPr>
            <w:r w:rsidRPr="005F7151">
              <w:rPr>
                <w:bCs/>
                <w:lang w:val="fr-FR"/>
              </w:rPr>
              <w:lastRenderedPageBreak/>
              <w:t>0</w:t>
            </w:r>
          </w:p>
        </w:tc>
        <w:tc>
          <w:tcPr>
            <w:tcW w:w="1690" w:type="dxa"/>
            <w:shd w:val="clear" w:color="auto" w:fill="EEECE1"/>
          </w:tcPr>
          <w:p w14:paraId="1C646D63" w14:textId="77777777" w:rsidR="004B5B3D" w:rsidRPr="005F7151" w:rsidRDefault="004B5B3D" w:rsidP="0040514F">
            <w:pPr>
              <w:jc w:val="both"/>
              <w:rPr>
                <w:bCs/>
                <w:lang w:val="fr-FR"/>
              </w:rPr>
            </w:pPr>
            <w:r w:rsidRPr="005F7151">
              <w:rPr>
                <w:bCs/>
                <w:lang w:val="fr-FR"/>
              </w:rPr>
              <w:t>350</w:t>
            </w:r>
          </w:p>
        </w:tc>
        <w:tc>
          <w:tcPr>
            <w:tcW w:w="1842" w:type="dxa"/>
          </w:tcPr>
          <w:p w14:paraId="53C531CD" w14:textId="77059AB7" w:rsidR="004B5B3D" w:rsidRPr="005F7151" w:rsidRDefault="00004994" w:rsidP="0040514F">
            <w:pPr>
              <w:jc w:val="both"/>
              <w:rPr>
                <w:lang w:val="fr-FR"/>
              </w:rPr>
            </w:pPr>
            <w:r w:rsidRPr="00BF78FE">
              <w:rPr>
                <w:lang w:val="fr-FR"/>
              </w:rPr>
              <w:t>Etape 1 : 350</w:t>
            </w:r>
            <w:r>
              <w:rPr>
                <w:bCs/>
                <w:lang w:val="fr-FR"/>
              </w:rPr>
              <w:t xml:space="preserve"> pour la première année.</w:t>
            </w:r>
          </w:p>
        </w:tc>
        <w:tc>
          <w:tcPr>
            <w:tcW w:w="2268" w:type="dxa"/>
          </w:tcPr>
          <w:p w14:paraId="4F146036" w14:textId="08793676" w:rsidR="004B5B3D" w:rsidRPr="005F7151" w:rsidRDefault="00C5137B" w:rsidP="0040514F">
            <w:pPr>
              <w:jc w:val="both"/>
              <w:rPr>
                <w:bCs/>
                <w:lang w:val="fr-FR"/>
              </w:rPr>
            </w:pPr>
            <w:r>
              <w:rPr>
                <w:bCs/>
                <w:lang w:val="fr-FR"/>
              </w:rPr>
              <w:t xml:space="preserve">179 dont 139 membres des structures communautaires, 16 membres des conseils territoriaux de la jeunesse et 24 participants aux </w:t>
            </w:r>
            <w:r>
              <w:rPr>
                <w:bCs/>
                <w:lang w:val="fr-FR"/>
              </w:rPr>
              <w:lastRenderedPageBreak/>
              <w:t>conseils de sécurité élargi aux acteurs de la société civile.</w:t>
            </w:r>
          </w:p>
        </w:tc>
        <w:tc>
          <w:tcPr>
            <w:tcW w:w="4111" w:type="dxa"/>
          </w:tcPr>
          <w:p w14:paraId="5BBBD02E" w14:textId="0FD84B39" w:rsidR="004B5B3D" w:rsidRPr="005F7151" w:rsidRDefault="00C5137B" w:rsidP="0040514F">
            <w:pPr>
              <w:jc w:val="both"/>
              <w:rPr>
                <w:lang w:val="fr-FR"/>
              </w:rPr>
            </w:pPr>
            <w:r>
              <w:rPr>
                <w:lang w:val="fr-FR"/>
              </w:rPr>
              <w:lastRenderedPageBreak/>
              <w:t>Le retard dans l’atteinte de cet indicateur est lié au fait d’avoir surestimé le nombre des jeunes dans les structures communautaires</w:t>
            </w:r>
            <w:r w:rsidR="004B5B3D" w:rsidRPr="005F7151">
              <w:rPr>
                <w:lang w:val="fr-FR"/>
              </w:rPr>
              <w:t>.</w:t>
            </w:r>
            <w:r>
              <w:rPr>
                <w:lang w:val="fr-FR"/>
              </w:rPr>
              <w:t xml:space="preserve"> Lors de la planification du projet, nous avions estimé que les membres dans les structures seraient entre 15 à 20 personnes mais dans la mise en place de ces </w:t>
            </w:r>
            <w:r>
              <w:rPr>
                <w:lang w:val="fr-FR"/>
              </w:rPr>
              <w:lastRenderedPageBreak/>
              <w:t>structures les membres sont entre 12 à 14 personnes et les jeunes sont à 53 % des  membres.</w:t>
            </w:r>
          </w:p>
        </w:tc>
      </w:tr>
      <w:tr w:rsidR="004B5B3D" w:rsidRPr="00CB706A" w14:paraId="0BBAB1BE" w14:textId="77777777" w:rsidTr="00474E62">
        <w:trPr>
          <w:trHeight w:val="458"/>
        </w:trPr>
        <w:tc>
          <w:tcPr>
            <w:tcW w:w="1799" w:type="dxa"/>
            <w:vMerge/>
          </w:tcPr>
          <w:p w14:paraId="428D5A99" w14:textId="77777777" w:rsidR="004B5B3D" w:rsidRPr="005F7151" w:rsidRDefault="004B5B3D" w:rsidP="0040514F">
            <w:pPr>
              <w:jc w:val="both"/>
              <w:rPr>
                <w:b/>
                <w:lang w:val="fr-FR"/>
              </w:rPr>
            </w:pPr>
          </w:p>
        </w:tc>
        <w:tc>
          <w:tcPr>
            <w:tcW w:w="2070" w:type="dxa"/>
            <w:shd w:val="clear" w:color="auto" w:fill="EEECE1"/>
          </w:tcPr>
          <w:p w14:paraId="43D96770" w14:textId="0A29F89D" w:rsidR="004B5B3D" w:rsidRPr="00C5137B" w:rsidRDefault="004B5B3D" w:rsidP="0040514F">
            <w:pPr>
              <w:jc w:val="both"/>
              <w:rPr>
                <w:lang w:val="fr-FR"/>
              </w:rPr>
            </w:pPr>
            <w:r w:rsidRPr="00C5137B">
              <w:rPr>
                <w:lang w:val="fr-FR"/>
              </w:rPr>
              <w:t>Indicateur 2.2.3</w:t>
            </w:r>
            <w:r w:rsidR="00DE3243" w:rsidRPr="00C5137B">
              <w:rPr>
                <w:lang w:val="fr-FR"/>
              </w:rPr>
              <w:t>.</w:t>
            </w:r>
          </w:p>
          <w:p w14:paraId="066214F3" w14:textId="61C8447C" w:rsidR="004B5B3D" w:rsidRPr="00C5137B" w:rsidRDefault="004B5B3D" w:rsidP="0040514F">
            <w:pPr>
              <w:jc w:val="both"/>
              <w:rPr>
                <w:lang w:val="fr-FR"/>
              </w:rPr>
            </w:pPr>
            <w:r w:rsidRPr="00C5137B">
              <w:rPr>
                <w:lang w:val="fr-FR"/>
              </w:rPr>
              <w:t xml:space="preserve">Nombre de jeunes filles et garçons, de membres des conseils locaux de sécurité, de membres des comités territoriaux de la jeunesse et autres leaders sensibilisés sur ces </w:t>
            </w:r>
            <w:r w:rsidR="00DE3243" w:rsidRPr="00C5137B">
              <w:rPr>
                <w:lang w:val="fr-FR"/>
              </w:rPr>
              <w:t>R</w:t>
            </w:r>
            <w:r w:rsidRPr="00C5137B">
              <w:rPr>
                <w:lang w:val="fr-FR"/>
              </w:rPr>
              <w:t>ésolutions</w:t>
            </w:r>
            <w:r w:rsidR="00DE3243" w:rsidRPr="00C5137B">
              <w:rPr>
                <w:lang w:val="fr-FR"/>
              </w:rPr>
              <w:t>.</w:t>
            </w:r>
            <w:r w:rsidRPr="00C5137B">
              <w:rPr>
                <w:lang w:val="fr-FR"/>
              </w:rPr>
              <w:t xml:space="preserve"> </w:t>
            </w:r>
          </w:p>
          <w:p w14:paraId="7BCA58E9" w14:textId="77777777" w:rsidR="004B5B3D" w:rsidRPr="00C5137B" w:rsidRDefault="004B5B3D" w:rsidP="0040514F">
            <w:pPr>
              <w:jc w:val="both"/>
              <w:rPr>
                <w:lang w:val="fr-FR"/>
              </w:rPr>
            </w:pPr>
          </w:p>
        </w:tc>
        <w:tc>
          <w:tcPr>
            <w:tcW w:w="1530" w:type="dxa"/>
            <w:shd w:val="clear" w:color="auto" w:fill="EEECE1"/>
          </w:tcPr>
          <w:p w14:paraId="1CC1CA0C" w14:textId="77777777" w:rsidR="004B5B3D" w:rsidRPr="005F7151" w:rsidRDefault="004B5B3D" w:rsidP="0040514F">
            <w:pPr>
              <w:jc w:val="both"/>
              <w:rPr>
                <w:bCs/>
                <w:lang w:val="fr-FR"/>
              </w:rPr>
            </w:pPr>
            <w:r w:rsidRPr="005F7151">
              <w:rPr>
                <w:bCs/>
                <w:lang w:val="fr-FR"/>
              </w:rPr>
              <w:t>0</w:t>
            </w:r>
          </w:p>
        </w:tc>
        <w:tc>
          <w:tcPr>
            <w:tcW w:w="1690" w:type="dxa"/>
            <w:shd w:val="clear" w:color="auto" w:fill="EEECE1"/>
          </w:tcPr>
          <w:p w14:paraId="5170FB4F" w14:textId="77777777" w:rsidR="004B5B3D" w:rsidRPr="005F7151" w:rsidRDefault="004B5B3D" w:rsidP="0040514F">
            <w:pPr>
              <w:jc w:val="both"/>
              <w:rPr>
                <w:bCs/>
                <w:lang w:val="fr-FR"/>
              </w:rPr>
            </w:pPr>
            <w:r w:rsidRPr="005F7151">
              <w:rPr>
                <w:bCs/>
                <w:lang w:val="fr-FR"/>
              </w:rPr>
              <w:t>15 000</w:t>
            </w:r>
          </w:p>
        </w:tc>
        <w:tc>
          <w:tcPr>
            <w:tcW w:w="1842" w:type="dxa"/>
          </w:tcPr>
          <w:p w14:paraId="7665F471" w14:textId="2E361303" w:rsidR="004B5B3D" w:rsidRPr="005F7151" w:rsidRDefault="001904A0" w:rsidP="0040514F">
            <w:pPr>
              <w:jc w:val="both"/>
              <w:rPr>
                <w:bCs/>
                <w:lang w:val="fr-FR"/>
              </w:rPr>
            </w:pPr>
            <w:r>
              <w:rPr>
                <w:bCs/>
                <w:lang w:val="fr-FR"/>
              </w:rPr>
              <w:t>Etape 1 : 10 000 pour la première année.</w:t>
            </w:r>
          </w:p>
        </w:tc>
        <w:tc>
          <w:tcPr>
            <w:tcW w:w="2268" w:type="dxa"/>
          </w:tcPr>
          <w:p w14:paraId="405F7EB9" w14:textId="5AF82AD4" w:rsidR="004B5B3D" w:rsidRPr="005F7151" w:rsidRDefault="001904A0" w:rsidP="007B21BB">
            <w:pPr>
              <w:jc w:val="both"/>
              <w:rPr>
                <w:bCs/>
                <w:lang w:val="fr-FR"/>
              </w:rPr>
            </w:pPr>
            <w:r>
              <w:rPr>
                <w:bCs/>
                <w:lang w:val="fr-FR"/>
              </w:rPr>
              <w:t xml:space="preserve">6 </w:t>
            </w:r>
            <w:r w:rsidR="004B5B3D" w:rsidRPr="005F7151">
              <w:rPr>
                <w:bCs/>
                <w:lang w:val="fr-FR"/>
              </w:rPr>
              <w:t>913</w:t>
            </w:r>
            <w:r>
              <w:rPr>
                <w:bCs/>
                <w:lang w:val="fr-FR"/>
              </w:rPr>
              <w:t>, dont 6 000 ont reçu les exemplaires des modules sur les Résolution et 913 qui ont participé aux séances de restitution organisées par les membres des structures communautaires</w:t>
            </w:r>
            <w:r w:rsidR="004B5B3D" w:rsidRPr="005F7151">
              <w:rPr>
                <w:bCs/>
                <w:lang w:val="fr-FR"/>
              </w:rPr>
              <w:t>.</w:t>
            </w:r>
          </w:p>
        </w:tc>
        <w:tc>
          <w:tcPr>
            <w:tcW w:w="4111" w:type="dxa"/>
          </w:tcPr>
          <w:p w14:paraId="6B841342" w14:textId="4E09D34D" w:rsidR="001904A0" w:rsidRDefault="001904A0" w:rsidP="0040514F">
            <w:pPr>
              <w:jc w:val="both"/>
              <w:rPr>
                <w:lang w:val="fr-FR"/>
              </w:rPr>
            </w:pPr>
            <w:r>
              <w:rPr>
                <w:lang w:val="fr-FR"/>
              </w:rPr>
              <w:t>Le retard de l’atteinte de l’indicateur est causé par le défaut de sensibilisations des masses qui n’étaient pas possible</w:t>
            </w:r>
            <w:r w:rsidR="00DE3243">
              <w:rPr>
                <w:lang w:val="fr-FR"/>
              </w:rPr>
              <w:t>s suite au contexte du</w:t>
            </w:r>
            <w:r w:rsidR="00CD7E6D">
              <w:rPr>
                <w:lang w:val="fr-FR"/>
              </w:rPr>
              <w:t xml:space="preserve"> Covid-19</w:t>
            </w:r>
            <w:r>
              <w:rPr>
                <w:lang w:val="fr-FR"/>
              </w:rPr>
              <w:t xml:space="preserve">. </w:t>
            </w:r>
          </w:p>
          <w:p w14:paraId="2A8D59CC" w14:textId="13EE6085" w:rsidR="004B5B3D" w:rsidRPr="005F7151" w:rsidRDefault="004B5B3D" w:rsidP="0040514F">
            <w:pPr>
              <w:jc w:val="both"/>
              <w:rPr>
                <w:lang w:val="fr-FR"/>
              </w:rPr>
            </w:pPr>
          </w:p>
        </w:tc>
      </w:tr>
      <w:tr w:rsidR="00FA0661" w:rsidRPr="00CB706A" w14:paraId="316088EB" w14:textId="77777777" w:rsidTr="00474E62">
        <w:trPr>
          <w:trHeight w:val="458"/>
        </w:trPr>
        <w:tc>
          <w:tcPr>
            <w:tcW w:w="1799" w:type="dxa"/>
            <w:vMerge w:val="restart"/>
          </w:tcPr>
          <w:p w14:paraId="14417635" w14:textId="77777777" w:rsidR="001A7BC8" w:rsidRPr="005F7151" w:rsidRDefault="001A7BC8" w:rsidP="0040514F">
            <w:pPr>
              <w:jc w:val="both"/>
              <w:rPr>
                <w:b/>
                <w:lang w:val="fr-FR"/>
              </w:rPr>
            </w:pPr>
            <w:r w:rsidRPr="005F7151">
              <w:rPr>
                <w:b/>
                <w:lang w:val="fr-FR"/>
              </w:rPr>
              <w:t>Résultat 3</w:t>
            </w:r>
          </w:p>
          <w:p w14:paraId="2E607ADD" w14:textId="109B1322" w:rsidR="001A7BC8" w:rsidRPr="005F7151" w:rsidRDefault="001A7BC8" w:rsidP="0040514F">
            <w:pPr>
              <w:jc w:val="both"/>
              <w:rPr>
                <w:lang w:val="fr-FR"/>
              </w:rPr>
            </w:pPr>
            <w:r w:rsidRPr="005F7151">
              <w:rPr>
                <w:lang w:val="fr-FR"/>
              </w:rPr>
              <w:t xml:space="preserve">Les décisions prises par les décideurs politico administratifs du niveau national et provincial facilitent la réduction de violences liées à l’implication des jeunes dans les conflits violents dans les </w:t>
            </w:r>
            <w:r w:rsidR="00DE3243">
              <w:rPr>
                <w:lang w:val="fr-FR"/>
              </w:rPr>
              <w:t>T</w:t>
            </w:r>
            <w:r w:rsidRPr="005F7151">
              <w:rPr>
                <w:lang w:val="fr-FR"/>
              </w:rPr>
              <w:t xml:space="preserve">erritoires de Kabare, </w:t>
            </w:r>
            <w:proofErr w:type="spellStart"/>
            <w:r w:rsidRPr="005F7151">
              <w:rPr>
                <w:lang w:val="fr-FR"/>
              </w:rPr>
              <w:t>Kalehe</w:t>
            </w:r>
            <w:proofErr w:type="spellEnd"/>
            <w:r w:rsidRPr="005F7151">
              <w:rPr>
                <w:lang w:val="fr-FR"/>
              </w:rPr>
              <w:t xml:space="preserve">, </w:t>
            </w:r>
            <w:proofErr w:type="spellStart"/>
            <w:r w:rsidRPr="005F7151">
              <w:rPr>
                <w:lang w:val="fr-FR"/>
              </w:rPr>
              <w:t>Shabunda</w:t>
            </w:r>
            <w:proofErr w:type="spellEnd"/>
            <w:r w:rsidRPr="005F7151">
              <w:rPr>
                <w:lang w:val="fr-FR"/>
              </w:rPr>
              <w:t xml:space="preserve"> et </w:t>
            </w:r>
            <w:proofErr w:type="spellStart"/>
            <w:r w:rsidRPr="005F7151">
              <w:rPr>
                <w:lang w:val="fr-FR"/>
              </w:rPr>
              <w:t>Walungu</w:t>
            </w:r>
            <w:proofErr w:type="spellEnd"/>
            <w:r w:rsidRPr="005F7151">
              <w:rPr>
                <w:lang w:val="fr-FR"/>
              </w:rPr>
              <w:t>.</w:t>
            </w:r>
          </w:p>
          <w:p w14:paraId="46563F2F" w14:textId="77777777" w:rsidR="001A7BC8" w:rsidRPr="005F7151" w:rsidRDefault="001A7BC8" w:rsidP="0040514F">
            <w:pPr>
              <w:jc w:val="both"/>
              <w:rPr>
                <w:b/>
                <w:lang w:val="fr-FR"/>
              </w:rPr>
            </w:pPr>
          </w:p>
        </w:tc>
        <w:tc>
          <w:tcPr>
            <w:tcW w:w="2070" w:type="dxa"/>
            <w:shd w:val="clear" w:color="auto" w:fill="EEECE1"/>
          </w:tcPr>
          <w:p w14:paraId="75C2D22D" w14:textId="31D3ADEE" w:rsidR="001A7BC8" w:rsidRPr="005F7151" w:rsidRDefault="001A7BC8" w:rsidP="0040514F">
            <w:pPr>
              <w:jc w:val="both"/>
              <w:rPr>
                <w:lang w:val="fr-FR"/>
              </w:rPr>
            </w:pPr>
            <w:r w:rsidRPr="005F7151">
              <w:rPr>
                <w:lang w:val="fr-FR"/>
              </w:rPr>
              <w:t>Indicateur 3.1</w:t>
            </w:r>
            <w:r w:rsidR="00DE3243">
              <w:rPr>
                <w:lang w:val="fr-FR"/>
              </w:rPr>
              <w:t>.</w:t>
            </w:r>
          </w:p>
          <w:p w14:paraId="569FF0B2" w14:textId="4AAD883F" w:rsidR="001A7BC8" w:rsidRPr="005F7151" w:rsidRDefault="00A12337" w:rsidP="0040514F">
            <w:pPr>
              <w:jc w:val="both"/>
              <w:rPr>
                <w:lang w:val="fr-FR"/>
              </w:rPr>
            </w:pPr>
            <w:r w:rsidRPr="005F7151">
              <w:rPr>
                <w:lang w:val="fr-FR"/>
              </w:rPr>
              <w:t>Nombre</w:t>
            </w:r>
            <w:r w:rsidR="001A7BC8" w:rsidRPr="005F7151">
              <w:rPr>
                <w:lang w:val="fr-FR"/>
              </w:rPr>
              <w:t xml:space="preserve"> de décisions qui facilitent la réduction de violences prises par les autorités du n</w:t>
            </w:r>
            <w:r w:rsidRPr="005F7151">
              <w:rPr>
                <w:lang w:val="fr-FR"/>
              </w:rPr>
              <w:t>iveau territorial et provincial</w:t>
            </w:r>
            <w:r w:rsidR="00DE3243">
              <w:rPr>
                <w:lang w:val="fr-FR"/>
              </w:rPr>
              <w:t>.</w:t>
            </w:r>
          </w:p>
        </w:tc>
        <w:tc>
          <w:tcPr>
            <w:tcW w:w="1530" w:type="dxa"/>
            <w:shd w:val="clear" w:color="auto" w:fill="EEECE1"/>
          </w:tcPr>
          <w:p w14:paraId="50E1BED2"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7F62562D" w14:textId="77777777" w:rsidR="001A7BC8" w:rsidRPr="005F7151" w:rsidRDefault="001A7BC8" w:rsidP="0040514F">
            <w:pPr>
              <w:jc w:val="both"/>
              <w:rPr>
                <w:bCs/>
                <w:lang w:val="fr-FR"/>
              </w:rPr>
            </w:pPr>
            <w:r w:rsidRPr="005F7151">
              <w:rPr>
                <w:bCs/>
                <w:lang w:val="fr-FR"/>
              </w:rPr>
              <w:t>5</w:t>
            </w:r>
          </w:p>
        </w:tc>
        <w:tc>
          <w:tcPr>
            <w:tcW w:w="1842" w:type="dxa"/>
          </w:tcPr>
          <w:p w14:paraId="7A90FF05" w14:textId="52ED5C95" w:rsidR="001A7BC8" w:rsidRPr="005F7151" w:rsidRDefault="008F2E60" w:rsidP="0040514F">
            <w:pPr>
              <w:jc w:val="both"/>
              <w:rPr>
                <w:bCs/>
                <w:lang w:val="fr-FR"/>
              </w:rPr>
            </w:pPr>
            <w:r>
              <w:rPr>
                <w:bCs/>
                <w:lang w:val="fr-FR"/>
              </w:rPr>
              <w:t>Etape 1 : 0 pour la première année.</w:t>
            </w:r>
          </w:p>
        </w:tc>
        <w:tc>
          <w:tcPr>
            <w:tcW w:w="2268" w:type="dxa"/>
          </w:tcPr>
          <w:p w14:paraId="35D3E03B" w14:textId="77777777" w:rsidR="001C557C" w:rsidRPr="005F7151" w:rsidRDefault="001C557C" w:rsidP="0040514F">
            <w:pPr>
              <w:jc w:val="both"/>
              <w:rPr>
                <w:bCs/>
                <w:lang w:val="fr-FR"/>
              </w:rPr>
            </w:pPr>
            <w:r w:rsidRPr="005F7151">
              <w:rPr>
                <w:bCs/>
                <w:lang w:val="fr-FR"/>
              </w:rPr>
              <w:t>1</w:t>
            </w:r>
          </w:p>
          <w:p w14:paraId="27945AA1" w14:textId="1C4DFE18" w:rsidR="001A7BC8" w:rsidRPr="005F7151" w:rsidRDefault="00A12337" w:rsidP="0040514F">
            <w:pPr>
              <w:jc w:val="both"/>
              <w:rPr>
                <w:bCs/>
                <w:lang w:val="fr-FR"/>
              </w:rPr>
            </w:pPr>
            <w:r w:rsidRPr="005F7151">
              <w:rPr>
                <w:bCs/>
                <w:lang w:val="fr-FR"/>
              </w:rPr>
              <w:t>Au niveau territorial, les autorités ont accepté de faire participer les membres des structures communautaires, dont les jeunes, aux conseils de sécurité élargis.</w:t>
            </w:r>
          </w:p>
        </w:tc>
        <w:tc>
          <w:tcPr>
            <w:tcW w:w="4111" w:type="dxa"/>
          </w:tcPr>
          <w:p w14:paraId="0165970D" w14:textId="1B335A9C" w:rsidR="001A7BC8" w:rsidRPr="005F7151" w:rsidRDefault="001A7BC8" w:rsidP="0040514F">
            <w:pPr>
              <w:jc w:val="both"/>
              <w:rPr>
                <w:lang w:val="fr-FR"/>
              </w:rPr>
            </w:pPr>
            <w:r w:rsidRPr="005F7151">
              <w:rPr>
                <w:lang w:val="fr-FR"/>
              </w:rPr>
              <w:t xml:space="preserve">Les activités </w:t>
            </w:r>
            <w:r w:rsidR="00A12337" w:rsidRPr="005F7151">
              <w:rPr>
                <w:lang w:val="fr-FR"/>
              </w:rPr>
              <w:t xml:space="preserve">du niveau provincial </w:t>
            </w:r>
            <w:r w:rsidRPr="005F7151">
              <w:rPr>
                <w:lang w:val="fr-FR"/>
              </w:rPr>
              <w:t xml:space="preserve">qui doivent alimenter cet indicateur sont planifiées </w:t>
            </w:r>
            <w:r w:rsidR="00A12337" w:rsidRPr="005F7151">
              <w:rPr>
                <w:lang w:val="fr-FR"/>
              </w:rPr>
              <w:t>pour l’année prochaine.</w:t>
            </w:r>
          </w:p>
        </w:tc>
      </w:tr>
      <w:tr w:rsidR="001A7BC8" w:rsidRPr="00CB706A" w14:paraId="5EF874E4" w14:textId="77777777" w:rsidTr="00474E62">
        <w:trPr>
          <w:trHeight w:val="458"/>
        </w:trPr>
        <w:tc>
          <w:tcPr>
            <w:tcW w:w="1799" w:type="dxa"/>
            <w:vMerge/>
          </w:tcPr>
          <w:p w14:paraId="5F7165E1" w14:textId="77777777" w:rsidR="001A7BC8" w:rsidRPr="005F7151" w:rsidRDefault="001A7BC8" w:rsidP="0040514F">
            <w:pPr>
              <w:jc w:val="both"/>
              <w:rPr>
                <w:lang w:val="fr-FR"/>
              </w:rPr>
            </w:pPr>
          </w:p>
        </w:tc>
        <w:tc>
          <w:tcPr>
            <w:tcW w:w="2070" w:type="dxa"/>
            <w:shd w:val="clear" w:color="auto" w:fill="EEECE1"/>
          </w:tcPr>
          <w:p w14:paraId="1C5E4B29" w14:textId="20C44387" w:rsidR="001A7BC8" w:rsidRPr="005F7151" w:rsidRDefault="001A7BC8" w:rsidP="0040514F">
            <w:pPr>
              <w:jc w:val="both"/>
              <w:rPr>
                <w:lang w:val="fr-FR"/>
              </w:rPr>
            </w:pPr>
            <w:r w:rsidRPr="005F7151">
              <w:rPr>
                <w:lang w:val="fr-FR"/>
              </w:rPr>
              <w:t>Indicateur 3.2</w:t>
            </w:r>
            <w:r w:rsidR="00DE3243">
              <w:rPr>
                <w:lang w:val="fr-FR"/>
              </w:rPr>
              <w:t>.</w:t>
            </w:r>
          </w:p>
          <w:p w14:paraId="68761A97" w14:textId="7E50A6A9" w:rsidR="001A7BC8" w:rsidRPr="005F7151" w:rsidRDefault="001A7BC8" w:rsidP="0040514F">
            <w:pPr>
              <w:jc w:val="both"/>
              <w:rPr>
                <w:lang w:val="fr-FR"/>
              </w:rPr>
            </w:pPr>
            <w:r w:rsidRPr="005F7151">
              <w:rPr>
                <w:lang w:val="fr-FR"/>
              </w:rPr>
              <w:t>% de réduction de violences dans la communauté</w:t>
            </w:r>
            <w:r w:rsidR="00DE3243">
              <w:rPr>
                <w:lang w:val="fr-FR"/>
              </w:rPr>
              <w:t>.</w:t>
            </w:r>
          </w:p>
          <w:p w14:paraId="15E703A0" w14:textId="77777777" w:rsidR="001A7BC8" w:rsidRPr="005F7151" w:rsidRDefault="001A7BC8" w:rsidP="0040514F">
            <w:pPr>
              <w:jc w:val="both"/>
              <w:rPr>
                <w:lang w:val="fr-FR"/>
              </w:rPr>
            </w:pPr>
          </w:p>
        </w:tc>
        <w:tc>
          <w:tcPr>
            <w:tcW w:w="1530" w:type="dxa"/>
            <w:shd w:val="clear" w:color="auto" w:fill="EEECE1"/>
          </w:tcPr>
          <w:p w14:paraId="5A82D2C3"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67DC612C" w14:textId="77777777" w:rsidR="001A7BC8" w:rsidRPr="005F7151" w:rsidRDefault="001A7BC8" w:rsidP="0040514F">
            <w:pPr>
              <w:jc w:val="both"/>
              <w:rPr>
                <w:lang w:val="fr-FR"/>
              </w:rPr>
            </w:pPr>
            <w:r w:rsidRPr="005F7151">
              <w:rPr>
                <w:b/>
                <w:lang w:val="fr-FR"/>
              </w:rPr>
              <w:fldChar w:fldCharType="begin">
                <w:ffData>
                  <w:name w:val=""/>
                  <w:enabled/>
                  <w:calcOnExit w:val="0"/>
                  <w:textInput>
                    <w:maxLength w:val="300"/>
                  </w:textInput>
                </w:ffData>
              </w:fldChar>
            </w:r>
            <w:r w:rsidRPr="005F7151">
              <w:rPr>
                <w:b/>
                <w:lang w:val="fr-FR"/>
              </w:rPr>
              <w:instrText xml:space="preserve"> FORMTEXT </w:instrText>
            </w:r>
            <w:r w:rsidRPr="005F7151">
              <w:rPr>
                <w:b/>
                <w:lang w:val="fr-FR"/>
              </w:rPr>
            </w:r>
            <w:r w:rsidRPr="005F7151">
              <w:rPr>
                <w:b/>
                <w:lang w:val="fr-FR"/>
              </w:rPr>
              <w:fldChar w:fldCharType="separate"/>
            </w:r>
            <w:r w:rsidRPr="005F7151">
              <w:rPr>
                <w:b/>
                <w:noProof/>
                <w:lang w:val="fr-FR"/>
              </w:rPr>
              <w:t> </w:t>
            </w:r>
            <w:r w:rsidRPr="005F7151">
              <w:rPr>
                <w:b/>
                <w:noProof/>
                <w:lang w:val="fr-FR"/>
              </w:rPr>
              <w:t> </w:t>
            </w:r>
            <w:r w:rsidRPr="005F7151">
              <w:rPr>
                <w:b/>
                <w:noProof/>
                <w:lang w:val="fr-FR"/>
              </w:rPr>
              <w:t> </w:t>
            </w:r>
            <w:r w:rsidRPr="005F7151">
              <w:rPr>
                <w:b/>
                <w:noProof/>
                <w:lang w:val="fr-FR"/>
              </w:rPr>
              <w:t> </w:t>
            </w:r>
            <w:r w:rsidRPr="005F7151">
              <w:rPr>
                <w:b/>
                <w:noProof/>
                <w:lang w:val="fr-FR"/>
              </w:rPr>
              <w:t> </w:t>
            </w:r>
            <w:r w:rsidRPr="005F7151">
              <w:rPr>
                <w:b/>
                <w:lang w:val="fr-FR"/>
              </w:rPr>
              <w:fldChar w:fldCharType="end"/>
            </w:r>
          </w:p>
        </w:tc>
        <w:tc>
          <w:tcPr>
            <w:tcW w:w="1842" w:type="dxa"/>
          </w:tcPr>
          <w:p w14:paraId="0C88C920" w14:textId="263824ED" w:rsidR="001A7BC8" w:rsidRPr="005F7151" w:rsidRDefault="000E3743" w:rsidP="0040514F">
            <w:pPr>
              <w:jc w:val="both"/>
              <w:rPr>
                <w:bCs/>
                <w:lang w:val="fr-FR"/>
              </w:rPr>
            </w:pPr>
            <w:r>
              <w:rPr>
                <w:bCs/>
                <w:lang w:val="fr-FR"/>
              </w:rPr>
              <w:t>Etape 1 :</w:t>
            </w:r>
          </w:p>
        </w:tc>
        <w:tc>
          <w:tcPr>
            <w:tcW w:w="2268" w:type="dxa"/>
          </w:tcPr>
          <w:p w14:paraId="769898EE" w14:textId="77777777" w:rsidR="001A7BC8" w:rsidRPr="005F7151" w:rsidRDefault="001A7BC8" w:rsidP="0040514F">
            <w:pPr>
              <w:jc w:val="both"/>
              <w:rPr>
                <w:bCs/>
                <w:lang w:val="fr-FR"/>
              </w:rPr>
            </w:pPr>
            <w:r w:rsidRPr="005F7151">
              <w:rPr>
                <w:bCs/>
                <w:lang w:val="fr-FR"/>
              </w:rPr>
              <w:t>0</w:t>
            </w:r>
          </w:p>
        </w:tc>
        <w:tc>
          <w:tcPr>
            <w:tcW w:w="4111" w:type="dxa"/>
          </w:tcPr>
          <w:p w14:paraId="572FC72A" w14:textId="01790379" w:rsidR="001A7BC8" w:rsidRPr="005F7151" w:rsidRDefault="000E3743" w:rsidP="0040514F">
            <w:pPr>
              <w:jc w:val="both"/>
              <w:rPr>
                <w:lang w:val="fr-FR"/>
              </w:rPr>
            </w:pPr>
            <w:r>
              <w:rPr>
                <w:lang w:val="fr-FR"/>
              </w:rPr>
              <w:t>Le pourcentage n’est pas encore déterminé et les outils pouvant permettre de documenter cet indicateur sont en cours d’élaboration et seront utilisés pendant la mission de suivi prévue en décembre 2020.</w:t>
            </w:r>
          </w:p>
        </w:tc>
      </w:tr>
      <w:tr w:rsidR="001A7BC8" w:rsidRPr="00CB706A" w14:paraId="73B8FB7C" w14:textId="77777777" w:rsidTr="00474E62">
        <w:trPr>
          <w:trHeight w:val="458"/>
        </w:trPr>
        <w:tc>
          <w:tcPr>
            <w:tcW w:w="1799" w:type="dxa"/>
            <w:vMerge w:val="restart"/>
          </w:tcPr>
          <w:p w14:paraId="7CA93879" w14:textId="77B85CF1" w:rsidR="001A7BC8" w:rsidRPr="004B51DF" w:rsidRDefault="001A7BC8" w:rsidP="0040514F">
            <w:pPr>
              <w:jc w:val="both"/>
              <w:rPr>
                <w:b/>
                <w:lang w:val="fr-FR"/>
              </w:rPr>
            </w:pPr>
            <w:r w:rsidRPr="004B51DF">
              <w:rPr>
                <w:b/>
                <w:lang w:val="fr-FR"/>
              </w:rPr>
              <w:t>Produit 3.1</w:t>
            </w:r>
            <w:r w:rsidR="00DE3243" w:rsidRPr="004B51DF">
              <w:rPr>
                <w:b/>
                <w:lang w:val="fr-FR"/>
              </w:rPr>
              <w:t>.</w:t>
            </w:r>
          </w:p>
          <w:p w14:paraId="02E87E82" w14:textId="37A19A98" w:rsidR="001A7BC8" w:rsidRPr="005F7151" w:rsidRDefault="001A7BC8" w:rsidP="0040514F">
            <w:pPr>
              <w:jc w:val="both"/>
              <w:rPr>
                <w:lang w:val="fr-FR"/>
              </w:rPr>
            </w:pPr>
            <w:r w:rsidRPr="005F7151">
              <w:rPr>
                <w:lang w:val="fr-FR"/>
              </w:rPr>
              <w:t>L’implication des autorités provinciales et nationales et des autres partenaires dans la mise en œuvre des  actions visant la réduction de violences communautair</w:t>
            </w:r>
            <w:r w:rsidR="002A512C" w:rsidRPr="005F7151">
              <w:rPr>
                <w:lang w:val="fr-FR"/>
              </w:rPr>
              <w:t>e</w:t>
            </w:r>
            <w:r w:rsidRPr="005F7151">
              <w:rPr>
                <w:lang w:val="fr-FR"/>
              </w:rPr>
              <w:t xml:space="preserve">s contribue à la cohésion sociale dans les </w:t>
            </w:r>
            <w:r w:rsidR="00DE3243">
              <w:rPr>
                <w:lang w:val="fr-FR"/>
              </w:rPr>
              <w:t>T</w:t>
            </w:r>
            <w:r w:rsidRPr="005F7151">
              <w:rPr>
                <w:lang w:val="fr-FR"/>
              </w:rPr>
              <w:t xml:space="preserve">erritoires de </w:t>
            </w:r>
            <w:proofErr w:type="spellStart"/>
            <w:r w:rsidRPr="005F7151">
              <w:rPr>
                <w:lang w:val="fr-FR"/>
              </w:rPr>
              <w:t>Kalehe</w:t>
            </w:r>
            <w:proofErr w:type="spellEnd"/>
            <w:r w:rsidRPr="005F7151">
              <w:rPr>
                <w:lang w:val="fr-FR"/>
              </w:rPr>
              <w:t xml:space="preserve">, Kabare, </w:t>
            </w:r>
            <w:proofErr w:type="spellStart"/>
            <w:r w:rsidRPr="005F7151">
              <w:rPr>
                <w:lang w:val="fr-FR"/>
              </w:rPr>
              <w:t>Shabunda</w:t>
            </w:r>
            <w:proofErr w:type="spellEnd"/>
            <w:r w:rsidRPr="005F7151">
              <w:rPr>
                <w:lang w:val="fr-FR"/>
              </w:rPr>
              <w:t xml:space="preserve"> et </w:t>
            </w:r>
            <w:proofErr w:type="spellStart"/>
            <w:r w:rsidRPr="005F7151">
              <w:rPr>
                <w:lang w:val="fr-FR"/>
              </w:rPr>
              <w:t>Walungu</w:t>
            </w:r>
            <w:proofErr w:type="spellEnd"/>
            <w:r w:rsidRPr="005F7151">
              <w:rPr>
                <w:lang w:val="fr-FR"/>
              </w:rPr>
              <w:t xml:space="preserve"> est renforcé</w:t>
            </w:r>
            <w:r w:rsidR="00DE3243">
              <w:rPr>
                <w:lang w:val="fr-FR"/>
              </w:rPr>
              <w:t>e</w:t>
            </w:r>
            <w:r w:rsidRPr="005F7151">
              <w:rPr>
                <w:lang w:val="fr-FR"/>
              </w:rPr>
              <w:t>.</w:t>
            </w:r>
          </w:p>
        </w:tc>
        <w:tc>
          <w:tcPr>
            <w:tcW w:w="2070" w:type="dxa"/>
            <w:shd w:val="clear" w:color="auto" w:fill="EEECE1"/>
          </w:tcPr>
          <w:p w14:paraId="2C4A0124" w14:textId="76D27059" w:rsidR="001A7BC8" w:rsidRPr="005F7151" w:rsidRDefault="001A7BC8" w:rsidP="0040514F">
            <w:pPr>
              <w:jc w:val="both"/>
              <w:rPr>
                <w:lang w:val="fr-FR"/>
              </w:rPr>
            </w:pPr>
            <w:r w:rsidRPr="005F7151">
              <w:rPr>
                <w:lang w:val="fr-FR"/>
              </w:rPr>
              <w:t>Indicateur 3.1.1</w:t>
            </w:r>
            <w:r w:rsidR="00DE3243">
              <w:rPr>
                <w:lang w:val="fr-FR"/>
              </w:rPr>
              <w:t>.</w:t>
            </w:r>
          </w:p>
          <w:p w14:paraId="2E1A9999" w14:textId="3137BEAF" w:rsidR="001A7BC8" w:rsidRPr="005F7151" w:rsidRDefault="001A7BC8" w:rsidP="0040514F">
            <w:pPr>
              <w:jc w:val="both"/>
              <w:rPr>
                <w:lang w:val="fr-FR"/>
              </w:rPr>
            </w:pPr>
            <w:r w:rsidRPr="005F7151">
              <w:rPr>
                <w:lang w:val="fr-FR"/>
              </w:rPr>
              <w:t>Nombre des recommandations issu</w:t>
            </w:r>
            <w:r w:rsidR="00322150" w:rsidRPr="005F7151">
              <w:rPr>
                <w:lang w:val="fr-FR"/>
              </w:rPr>
              <w:t>e</w:t>
            </w:r>
            <w:r w:rsidRPr="005F7151">
              <w:rPr>
                <w:lang w:val="fr-FR"/>
              </w:rPr>
              <w:t>s des rencontres de plaidoyer mise</w:t>
            </w:r>
            <w:r w:rsidR="00FD39E4">
              <w:rPr>
                <w:lang w:val="fr-FR"/>
              </w:rPr>
              <w:t>s</w:t>
            </w:r>
            <w:r w:rsidRPr="005F7151">
              <w:rPr>
                <w:lang w:val="fr-FR"/>
              </w:rPr>
              <w:t xml:space="preserve"> en œuvre par les autorités territoriales et provinciales </w:t>
            </w:r>
          </w:p>
          <w:p w14:paraId="4D83530E" w14:textId="77777777" w:rsidR="001A7BC8" w:rsidRPr="005F7151" w:rsidRDefault="001A7BC8" w:rsidP="0040514F">
            <w:pPr>
              <w:jc w:val="both"/>
              <w:rPr>
                <w:lang w:val="fr-FR"/>
              </w:rPr>
            </w:pPr>
          </w:p>
        </w:tc>
        <w:tc>
          <w:tcPr>
            <w:tcW w:w="1530" w:type="dxa"/>
            <w:shd w:val="clear" w:color="auto" w:fill="EEECE1"/>
          </w:tcPr>
          <w:p w14:paraId="42161D12"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65662556" w14:textId="77777777" w:rsidR="001A7BC8" w:rsidRPr="005F7151" w:rsidRDefault="001A7BC8" w:rsidP="0040514F">
            <w:pPr>
              <w:jc w:val="both"/>
              <w:rPr>
                <w:bCs/>
                <w:lang w:val="fr-FR"/>
              </w:rPr>
            </w:pPr>
            <w:r w:rsidRPr="005F7151">
              <w:rPr>
                <w:bCs/>
                <w:lang w:val="fr-FR"/>
              </w:rPr>
              <w:t>8</w:t>
            </w:r>
          </w:p>
        </w:tc>
        <w:tc>
          <w:tcPr>
            <w:tcW w:w="1842" w:type="dxa"/>
          </w:tcPr>
          <w:p w14:paraId="1AB3405E" w14:textId="03C135C3" w:rsidR="001A7BC8" w:rsidRPr="005F7151" w:rsidRDefault="00B1408D" w:rsidP="0040514F">
            <w:pPr>
              <w:jc w:val="both"/>
              <w:rPr>
                <w:bCs/>
                <w:lang w:val="fr-FR"/>
              </w:rPr>
            </w:pPr>
            <w:r>
              <w:rPr>
                <w:bCs/>
                <w:lang w:val="fr-FR"/>
              </w:rPr>
              <w:t>Etape 1 : 4 pour la première année.</w:t>
            </w:r>
          </w:p>
        </w:tc>
        <w:tc>
          <w:tcPr>
            <w:tcW w:w="2268" w:type="dxa"/>
          </w:tcPr>
          <w:p w14:paraId="69B90DBE" w14:textId="4DB47888" w:rsidR="001A7BC8" w:rsidRPr="005F7151" w:rsidRDefault="00FD39E4" w:rsidP="0040514F">
            <w:pPr>
              <w:jc w:val="both"/>
              <w:rPr>
                <w:bCs/>
                <w:lang w:val="fr-FR"/>
              </w:rPr>
            </w:pPr>
            <w:r>
              <w:rPr>
                <w:bCs/>
                <w:lang w:val="fr-FR"/>
              </w:rPr>
              <w:t>4 résolutions pertinentes issues des rencontres de plaidoyer organisées avec les autorités provinciales, à savoir les Députés et les Ministres provinciaux.</w:t>
            </w:r>
          </w:p>
        </w:tc>
        <w:tc>
          <w:tcPr>
            <w:tcW w:w="4111" w:type="dxa"/>
          </w:tcPr>
          <w:p w14:paraId="0FB914B9" w14:textId="3E718AE6" w:rsidR="00036B4F" w:rsidRDefault="00036B4F" w:rsidP="0040514F">
            <w:pPr>
              <w:jc w:val="both"/>
              <w:rPr>
                <w:lang w:val="fr-FR"/>
              </w:rPr>
            </w:pPr>
            <w:r>
              <w:rPr>
                <w:lang w:val="fr-FR"/>
              </w:rPr>
              <w:t>L’indicateur est en bonne évolution.</w:t>
            </w:r>
          </w:p>
          <w:p w14:paraId="7B5129AE" w14:textId="5D84B553" w:rsidR="001A7BC8" w:rsidRPr="005F7151" w:rsidRDefault="001A7BC8" w:rsidP="00036B4F">
            <w:pPr>
              <w:jc w:val="both"/>
              <w:rPr>
                <w:lang w:val="fr-FR"/>
              </w:rPr>
            </w:pPr>
          </w:p>
        </w:tc>
      </w:tr>
      <w:tr w:rsidR="00FA0661" w:rsidRPr="00CB706A" w14:paraId="223FFCDA" w14:textId="77777777" w:rsidTr="00474E62">
        <w:trPr>
          <w:trHeight w:val="458"/>
        </w:trPr>
        <w:tc>
          <w:tcPr>
            <w:tcW w:w="1799" w:type="dxa"/>
            <w:vMerge/>
          </w:tcPr>
          <w:p w14:paraId="1A94A6E1" w14:textId="77777777" w:rsidR="001A7BC8" w:rsidRPr="005F7151" w:rsidRDefault="001A7BC8" w:rsidP="0040514F">
            <w:pPr>
              <w:jc w:val="both"/>
              <w:rPr>
                <w:lang w:val="fr-FR"/>
              </w:rPr>
            </w:pPr>
          </w:p>
        </w:tc>
        <w:tc>
          <w:tcPr>
            <w:tcW w:w="2070" w:type="dxa"/>
            <w:shd w:val="clear" w:color="auto" w:fill="EEECE1"/>
          </w:tcPr>
          <w:p w14:paraId="53D2CFB1" w14:textId="77777777" w:rsidR="001A7BC8" w:rsidRPr="005F7151" w:rsidRDefault="001A7BC8" w:rsidP="0040514F">
            <w:pPr>
              <w:jc w:val="both"/>
              <w:rPr>
                <w:lang w:val="fr-FR"/>
              </w:rPr>
            </w:pPr>
            <w:r w:rsidRPr="005F7151">
              <w:rPr>
                <w:lang w:val="fr-FR"/>
              </w:rPr>
              <w:t>Indicateur 3.1.2</w:t>
            </w:r>
          </w:p>
          <w:p w14:paraId="59769DDA" w14:textId="77777777" w:rsidR="001A7BC8" w:rsidRPr="005F7151" w:rsidRDefault="001A7BC8" w:rsidP="0040514F">
            <w:pPr>
              <w:jc w:val="both"/>
              <w:rPr>
                <w:lang w:val="fr-FR"/>
              </w:rPr>
            </w:pPr>
            <w:r w:rsidRPr="005F7151">
              <w:rPr>
                <w:lang w:val="fr-FR"/>
              </w:rPr>
              <w:t>Nombre d’engagement des autorités nationales et provinciales dans le processus de stabilisation</w:t>
            </w:r>
          </w:p>
        </w:tc>
        <w:tc>
          <w:tcPr>
            <w:tcW w:w="1530" w:type="dxa"/>
            <w:shd w:val="clear" w:color="auto" w:fill="EEECE1"/>
          </w:tcPr>
          <w:p w14:paraId="3692AB42"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33C0CE81" w14:textId="77777777" w:rsidR="001A7BC8" w:rsidRPr="005F7151" w:rsidRDefault="001A7BC8" w:rsidP="0040514F">
            <w:pPr>
              <w:jc w:val="both"/>
              <w:rPr>
                <w:bCs/>
                <w:lang w:val="fr-FR"/>
              </w:rPr>
            </w:pPr>
            <w:r w:rsidRPr="005F7151">
              <w:rPr>
                <w:bCs/>
                <w:lang w:val="fr-FR"/>
              </w:rPr>
              <w:t>4</w:t>
            </w:r>
          </w:p>
        </w:tc>
        <w:tc>
          <w:tcPr>
            <w:tcW w:w="1842" w:type="dxa"/>
          </w:tcPr>
          <w:p w14:paraId="06BF084D" w14:textId="0F509904" w:rsidR="001A7BC8" w:rsidRPr="005F7151" w:rsidRDefault="00210E6A" w:rsidP="0040514F">
            <w:pPr>
              <w:jc w:val="both"/>
              <w:rPr>
                <w:bCs/>
                <w:lang w:val="fr-FR"/>
              </w:rPr>
            </w:pPr>
            <w:r>
              <w:rPr>
                <w:bCs/>
                <w:lang w:val="fr-FR"/>
              </w:rPr>
              <w:t>Etape 1 : 0 pour la première année.</w:t>
            </w:r>
          </w:p>
        </w:tc>
        <w:tc>
          <w:tcPr>
            <w:tcW w:w="2268" w:type="dxa"/>
          </w:tcPr>
          <w:p w14:paraId="69AE38DA" w14:textId="220ADE09" w:rsidR="001A7BC8" w:rsidRPr="005F7151" w:rsidRDefault="00A9782C" w:rsidP="0040514F">
            <w:pPr>
              <w:jc w:val="both"/>
              <w:rPr>
                <w:bCs/>
                <w:lang w:val="fr-FR"/>
              </w:rPr>
            </w:pPr>
            <w:r>
              <w:rPr>
                <w:bCs/>
                <w:lang w:val="fr-FR"/>
              </w:rPr>
              <w:t>2 engagements pris par les autorités provinciales, dont 1 par les Députés et 1 par les Ministres provinciaux.</w:t>
            </w:r>
          </w:p>
        </w:tc>
        <w:tc>
          <w:tcPr>
            <w:tcW w:w="4111" w:type="dxa"/>
          </w:tcPr>
          <w:p w14:paraId="5FDAF1DC" w14:textId="63BB5D11" w:rsidR="00A9782C" w:rsidRDefault="00A9782C" w:rsidP="0040514F">
            <w:pPr>
              <w:jc w:val="both"/>
              <w:rPr>
                <w:lang w:val="fr-FR"/>
              </w:rPr>
            </w:pPr>
            <w:r>
              <w:rPr>
                <w:lang w:val="fr-FR"/>
              </w:rPr>
              <w:t>L’indicateur évolue bien</w:t>
            </w:r>
            <w:r w:rsidR="004010C7">
              <w:rPr>
                <w:lang w:val="fr-FR"/>
              </w:rPr>
              <w:t> ;</w:t>
            </w:r>
            <w:r>
              <w:rPr>
                <w:lang w:val="fr-FR"/>
              </w:rPr>
              <w:t xml:space="preserve"> étant pré</w:t>
            </w:r>
            <w:r w:rsidR="004010C7">
              <w:rPr>
                <w:lang w:val="fr-FR"/>
              </w:rPr>
              <w:t xml:space="preserve">vu pour la deuxième étape, il est </w:t>
            </w:r>
            <w:r>
              <w:rPr>
                <w:lang w:val="fr-FR"/>
              </w:rPr>
              <w:t xml:space="preserve">atteint en partie la première année. </w:t>
            </w:r>
          </w:p>
          <w:p w14:paraId="5BC7FCF4" w14:textId="28584F35" w:rsidR="001A7BC8" w:rsidRPr="005F7151" w:rsidRDefault="001A7BC8" w:rsidP="0040514F">
            <w:pPr>
              <w:jc w:val="both"/>
              <w:rPr>
                <w:lang w:val="fr-FR"/>
              </w:rPr>
            </w:pPr>
          </w:p>
        </w:tc>
      </w:tr>
      <w:tr w:rsidR="001A7BC8" w:rsidRPr="00CB706A" w14:paraId="7F7A7261" w14:textId="77777777" w:rsidTr="00474E62">
        <w:trPr>
          <w:trHeight w:val="458"/>
        </w:trPr>
        <w:tc>
          <w:tcPr>
            <w:tcW w:w="1799" w:type="dxa"/>
          </w:tcPr>
          <w:p w14:paraId="0BD3F35E" w14:textId="0BD153B9" w:rsidR="001A7BC8" w:rsidRPr="004B51DF" w:rsidRDefault="001A7BC8" w:rsidP="0040514F">
            <w:pPr>
              <w:jc w:val="both"/>
              <w:rPr>
                <w:b/>
                <w:lang w:val="fr-FR"/>
              </w:rPr>
            </w:pPr>
            <w:r w:rsidRPr="004B51DF">
              <w:rPr>
                <w:b/>
                <w:lang w:val="fr-FR"/>
              </w:rPr>
              <w:t>Produit 3.2</w:t>
            </w:r>
            <w:r w:rsidR="0010706A" w:rsidRPr="004B51DF">
              <w:rPr>
                <w:b/>
                <w:lang w:val="fr-FR"/>
              </w:rPr>
              <w:t>.</w:t>
            </w:r>
          </w:p>
          <w:p w14:paraId="5D2C0B27" w14:textId="77777777" w:rsidR="001A7BC8" w:rsidRPr="005F7151" w:rsidRDefault="001A7BC8" w:rsidP="0040514F">
            <w:pPr>
              <w:jc w:val="both"/>
              <w:rPr>
                <w:lang w:val="fr-FR"/>
              </w:rPr>
            </w:pPr>
            <w:r w:rsidRPr="005F7151">
              <w:rPr>
                <w:lang w:val="fr-FR"/>
              </w:rPr>
              <w:t>Les autorités provinciales soutiennent les projets visant le renforcement des mécanismes de l’autonomisation  socio-économique des jeunes filles et garçons pour qu’ils deviennent productifs dans leurs communautés.</w:t>
            </w:r>
          </w:p>
          <w:p w14:paraId="7DB4C53C" w14:textId="77777777" w:rsidR="001A7BC8" w:rsidRPr="005F7151" w:rsidRDefault="001A7BC8" w:rsidP="0040514F">
            <w:pPr>
              <w:jc w:val="both"/>
              <w:rPr>
                <w:lang w:val="fr-FR"/>
              </w:rPr>
            </w:pPr>
          </w:p>
        </w:tc>
        <w:tc>
          <w:tcPr>
            <w:tcW w:w="2070" w:type="dxa"/>
            <w:shd w:val="clear" w:color="auto" w:fill="EEECE1"/>
          </w:tcPr>
          <w:p w14:paraId="1AFF887C" w14:textId="7A315FDD" w:rsidR="001A7BC8" w:rsidRPr="005F7151" w:rsidRDefault="001A7BC8" w:rsidP="0040514F">
            <w:pPr>
              <w:jc w:val="both"/>
              <w:rPr>
                <w:lang w:val="fr-FR"/>
              </w:rPr>
            </w:pPr>
            <w:r w:rsidRPr="005F7151">
              <w:rPr>
                <w:lang w:val="fr-FR"/>
              </w:rPr>
              <w:t>Indicateur 3.2.1</w:t>
            </w:r>
            <w:r w:rsidR="00F41B99">
              <w:rPr>
                <w:lang w:val="fr-FR"/>
              </w:rPr>
              <w:t>.</w:t>
            </w:r>
          </w:p>
          <w:p w14:paraId="5823AFEC" w14:textId="5EE3709B" w:rsidR="001A7BC8" w:rsidRPr="005F7151" w:rsidRDefault="001A7BC8" w:rsidP="0040514F">
            <w:pPr>
              <w:jc w:val="both"/>
              <w:rPr>
                <w:lang w:val="fr-FR"/>
              </w:rPr>
            </w:pPr>
            <w:r w:rsidRPr="005F7151">
              <w:rPr>
                <w:lang w:val="fr-FR"/>
              </w:rPr>
              <w:t>Nombre de projets d’autonomisation des jeunes financés totalement ou partiellement par les autorités provinciales et nationales</w:t>
            </w:r>
            <w:r w:rsidR="00F41B99">
              <w:rPr>
                <w:lang w:val="fr-FR"/>
              </w:rPr>
              <w:t>.</w:t>
            </w:r>
          </w:p>
          <w:p w14:paraId="6C20D762" w14:textId="77777777" w:rsidR="001A7BC8" w:rsidRPr="005F7151" w:rsidRDefault="001A7BC8" w:rsidP="0040514F">
            <w:pPr>
              <w:jc w:val="both"/>
              <w:rPr>
                <w:lang w:val="fr-FR"/>
              </w:rPr>
            </w:pPr>
          </w:p>
        </w:tc>
        <w:tc>
          <w:tcPr>
            <w:tcW w:w="1530" w:type="dxa"/>
            <w:shd w:val="clear" w:color="auto" w:fill="EEECE1"/>
          </w:tcPr>
          <w:p w14:paraId="42F3C4F6" w14:textId="77777777" w:rsidR="001A7BC8" w:rsidRPr="005F7151" w:rsidRDefault="001A7BC8" w:rsidP="0040514F">
            <w:pPr>
              <w:jc w:val="both"/>
              <w:rPr>
                <w:bCs/>
                <w:lang w:val="fr-FR"/>
              </w:rPr>
            </w:pPr>
            <w:r w:rsidRPr="005F7151">
              <w:rPr>
                <w:bCs/>
                <w:lang w:val="fr-FR"/>
              </w:rPr>
              <w:t>0</w:t>
            </w:r>
          </w:p>
        </w:tc>
        <w:tc>
          <w:tcPr>
            <w:tcW w:w="1690" w:type="dxa"/>
            <w:shd w:val="clear" w:color="auto" w:fill="EEECE1"/>
          </w:tcPr>
          <w:p w14:paraId="1CD7DCAC" w14:textId="77777777" w:rsidR="001A7BC8" w:rsidRPr="005F7151" w:rsidRDefault="001A7BC8" w:rsidP="0040514F">
            <w:pPr>
              <w:jc w:val="both"/>
              <w:rPr>
                <w:bCs/>
                <w:lang w:val="fr-FR"/>
              </w:rPr>
            </w:pPr>
            <w:r w:rsidRPr="005F7151">
              <w:rPr>
                <w:bCs/>
                <w:lang w:val="fr-FR"/>
              </w:rPr>
              <w:t>4</w:t>
            </w:r>
          </w:p>
        </w:tc>
        <w:tc>
          <w:tcPr>
            <w:tcW w:w="1842" w:type="dxa"/>
          </w:tcPr>
          <w:p w14:paraId="20397B04" w14:textId="79030419" w:rsidR="001A7BC8" w:rsidRPr="005F7151" w:rsidRDefault="00BB0229" w:rsidP="0040514F">
            <w:pPr>
              <w:jc w:val="both"/>
              <w:rPr>
                <w:bCs/>
                <w:lang w:val="fr-FR"/>
              </w:rPr>
            </w:pPr>
            <w:r>
              <w:rPr>
                <w:bCs/>
                <w:lang w:val="fr-FR"/>
              </w:rPr>
              <w:t>Etape 1 : 0 pour la première année.</w:t>
            </w:r>
          </w:p>
        </w:tc>
        <w:tc>
          <w:tcPr>
            <w:tcW w:w="2268" w:type="dxa"/>
          </w:tcPr>
          <w:p w14:paraId="58311BB3" w14:textId="77777777" w:rsidR="001A7BC8" w:rsidRPr="005F7151" w:rsidRDefault="001A7BC8" w:rsidP="0040514F">
            <w:pPr>
              <w:jc w:val="both"/>
              <w:rPr>
                <w:bCs/>
                <w:lang w:val="fr-FR"/>
              </w:rPr>
            </w:pPr>
            <w:r w:rsidRPr="005F7151">
              <w:rPr>
                <w:bCs/>
                <w:lang w:val="fr-FR"/>
              </w:rPr>
              <w:t>0</w:t>
            </w:r>
          </w:p>
        </w:tc>
        <w:tc>
          <w:tcPr>
            <w:tcW w:w="4111" w:type="dxa"/>
          </w:tcPr>
          <w:p w14:paraId="6F00744C" w14:textId="5663C7AB" w:rsidR="001A7BC8" w:rsidRPr="005F7151" w:rsidRDefault="0040514F" w:rsidP="00E60789">
            <w:pPr>
              <w:jc w:val="both"/>
              <w:rPr>
                <w:lang w:val="fr-FR"/>
              </w:rPr>
            </w:pPr>
            <w:r w:rsidRPr="005F7151">
              <w:rPr>
                <w:lang w:val="fr-FR"/>
              </w:rPr>
              <w:t xml:space="preserve">Cet indicateur sera </w:t>
            </w:r>
            <w:r w:rsidR="00E60789">
              <w:rPr>
                <w:lang w:val="fr-FR"/>
              </w:rPr>
              <w:t xml:space="preserve">documenté à la deuxième étape et ce, après le processus du plaidoyer. </w:t>
            </w:r>
          </w:p>
        </w:tc>
      </w:tr>
    </w:tbl>
    <w:p w14:paraId="3F1ED818" w14:textId="77777777" w:rsidR="00675507" w:rsidRDefault="00675507">
      <w:pPr>
        <w:jc w:val="both"/>
        <w:rPr>
          <w:b/>
          <w:lang w:val="fr-FR"/>
        </w:rPr>
      </w:pPr>
    </w:p>
    <w:p w14:paraId="64080916" w14:textId="77777777" w:rsidR="00A73B3A" w:rsidRDefault="00A73B3A">
      <w:pPr>
        <w:jc w:val="both"/>
        <w:rPr>
          <w:b/>
          <w:lang w:val="fr-FR"/>
        </w:rPr>
      </w:pPr>
    </w:p>
    <w:p w14:paraId="00544757" w14:textId="792479B9" w:rsidR="00A73B3A" w:rsidRPr="00CE2103" w:rsidRDefault="00A73B3A" w:rsidP="00CE2103">
      <w:pPr>
        <w:jc w:val="both"/>
        <w:rPr>
          <w:b/>
          <w:lang w:val="fr-FR"/>
        </w:rPr>
      </w:pPr>
    </w:p>
    <w:sectPr w:rsidR="00A73B3A" w:rsidRPr="00CE2103"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00470" w14:textId="77777777" w:rsidR="00B608DB" w:rsidRDefault="00B608DB" w:rsidP="00E76CA1">
      <w:r>
        <w:separator/>
      </w:r>
    </w:p>
  </w:endnote>
  <w:endnote w:type="continuationSeparator" w:id="0">
    <w:p w14:paraId="2A7AD5C8" w14:textId="77777777" w:rsidR="00B608DB" w:rsidRDefault="00B608D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8207F5" w:rsidRDefault="008207F5">
    <w:pPr>
      <w:pStyle w:val="Footer"/>
      <w:jc w:val="center"/>
    </w:pPr>
    <w:r>
      <w:fldChar w:fldCharType="begin"/>
    </w:r>
    <w:r>
      <w:instrText xml:space="preserve"> PAGE   \* MERGEFORMAT </w:instrText>
    </w:r>
    <w:r>
      <w:fldChar w:fldCharType="separate"/>
    </w:r>
    <w:r>
      <w:rPr>
        <w:noProof/>
      </w:rPr>
      <w:t>2</w:t>
    </w:r>
    <w:r>
      <w:fldChar w:fldCharType="end"/>
    </w:r>
  </w:p>
  <w:p w14:paraId="6E791841" w14:textId="77777777" w:rsidR="008207F5" w:rsidRDefault="0082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564E5" w14:textId="77777777" w:rsidR="00B608DB" w:rsidRDefault="00B608DB" w:rsidP="00E76CA1">
      <w:r>
        <w:separator/>
      </w:r>
    </w:p>
  </w:footnote>
  <w:footnote w:type="continuationSeparator" w:id="0">
    <w:p w14:paraId="7051F5EA" w14:textId="77777777" w:rsidR="00B608DB" w:rsidRDefault="00B608DB" w:rsidP="00E76CA1">
      <w:r>
        <w:continuationSeparator/>
      </w:r>
    </w:p>
  </w:footnote>
  <w:footnote w:id="1">
    <w:p w14:paraId="0BF878C6" w14:textId="3DC52611" w:rsidR="008207F5" w:rsidRPr="004B51DF" w:rsidRDefault="008207F5">
      <w:pPr>
        <w:pStyle w:val="FootnoteText"/>
        <w:rPr>
          <w:lang w:val="fr-FR"/>
        </w:rPr>
      </w:pPr>
      <w:r>
        <w:rPr>
          <w:rStyle w:val="FootnoteReference"/>
        </w:rPr>
        <w:footnoteRef/>
      </w:r>
      <w:r w:rsidRPr="004B51DF">
        <w:rPr>
          <w:lang w:val="fr-FR"/>
        </w:rPr>
        <w:t xml:space="preserve"> </w:t>
      </w:r>
      <w:r>
        <w:rPr>
          <w:lang w:val="fr-FR"/>
        </w:rPr>
        <w:t xml:space="preserve">NUNO : </w:t>
      </w:r>
      <w:r w:rsidRPr="004B51DF">
        <w:rPr>
          <w:i/>
          <w:iCs/>
          <w:lang w:val="fr-FR"/>
        </w:rPr>
        <w:t xml:space="preserve">Non-UN </w:t>
      </w:r>
      <w:proofErr w:type="spellStart"/>
      <w:r w:rsidRPr="004B51DF">
        <w:rPr>
          <w:i/>
          <w:iCs/>
          <w:lang w:val="fr-FR"/>
        </w:rPr>
        <w:t>recipient</w:t>
      </w:r>
      <w:proofErr w:type="spellEnd"/>
      <w:r w:rsidRPr="004B51DF">
        <w:rPr>
          <w:i/>
          <w:iCs/>
          <w:lang w:val="fr-FR"/>
        </w:rPr>
        <w:t xml:space="preserve"> </w:t>
      </w:r>
      <w:proofErr w:type="spellStart"/>
      <w:r w:rsidRPr="004B51DF">
        <w:rPr>
          <w:i/>
          <w:iCs/>
          <w:lang w:val="fr-FR"/>
        </w:rPr>
        <w:t>Organization</w:t>
      </w:r>
      <w:proofErr w:type="spellEnd"/>
      <w:r>
        <w:rPr>
          <w:lang w:val="fr-FR"/>
        </w:rPr>
        <w:t xml:space="preserve"> / Organisation récipiendaire non-onusienne. </w:t>
      </w:r>
    </w:p>
  </w:footnote>
  <w:footnote w:id="2">
    <w:p w14:paraId="7F8C557E" w14:textId="77777777" w:rsidR="008207F5" w:rsidRPr="00163ED8" w:rsidRDefault="008207F5" w:rsidP="009D678F">
      <w:pPr>
        <w:jc w:val="both"/>
        <w:rPr>
          <w:rFonts w:eastAsia="MS Mincho"/>
          <w:snapToGrid w:val="0"/>
          <w:sz w:val="20"/>
          <w:szCs w:val="20"/>
          <w:lang w:val="fr-CA"/>
        </w:rPr>
      </w:pPr>
      <w:r>
        <w:rPr>
          <w:rStyle w:val="FootnoteReference"/>
        </w:rPr>
        <w:footnoteRef/>
      </w:r>
      <w:r w:rsidRPr="00CB3A7F">
        <w:rPr>
          <w:lang w:val="fr-FR"/>
        </w:rPr>
        <w:t xml:space="preserve"> </w:t>
      </w:r>
      <w:r>
        <w:rPr>
          <w:rFonts w:eastAsia="MS Mincho"/>
          <w:snapToGrid w:val="0"/>
          <w:sz w:val="20"/>
          <w:szCs w:val="20"/>
          <w:lang w:val="fr-CA"/>
        </w:rPr>
        <w:t>GM</w:t>
      </w:r>
      <w:r w:rsidRPr="00163ED8">
        <w:rPr>
          <w:rFonts w:eastAsia="MS Mincho"/>
          <w:snapToGrid w:val="0"/>
          <w:sz w:val="20"/>
          <w:szCs w:val="20"/>
          <w:lang w:val="fr-CA"/>
        </w:rPr>
        <w:t>3</w:t>
      </w:r>
      <w:r>
        <w:rPr>
          <w:rFonts w:eastAsia="MS Mincho"/>
          <w:snapToGrid w:val="0"/>
          <w:sz w:val="20"/>
          <w:szCs w:val="20"/>
          <w:lang w:val="fr-CA"/>
        </w:rPr>
        <w:t> :</w:t>
      </w:r>
      <w:r w:rsidRPr="00163ED8">
        <w:rPr>
          <w:rFonts w:eastAsia="MS Mincho"/>
          <w:snapToGrid w:val="0"/>
          <w:sz w:val="20"/>
          <w:szCs w:val="20"/>
          <w:lang w:val="fr-CA"/>
        </w:rPr>
        <w:t xml:space="preserve"> pour les projets qui ont l’égalité entre les sexes comme objectif principal (minimum 80% du budget total est alloué à l’égalité entre les sexes et le renforcement des capacités des femmes).</w:t>
      </w:r>
    </w:p>
    <w:p w14:paraId="45B8BC15" w14:textId="77777777" w:rsidR="008207F5" w:rsidRPr="00163ED8" w:rsidRDefault="008207F5" w:rsidP="009D678F">
      <w:pPr>
        <w:jc w:val="both"/>
        <w:rPr>
          <w:rFonts w:eastAsia="MS Mincho"/>
          <w:snapToGrid w:val="0"/>
          <w:sz w:val="20"/>
          <w:szCs w:val="20"/>
          <w:lang w:val="fr-CA"/>
        </w:rPr>
      </w:pPr>
      <w:r>
        <w:rPr>
          <w:rFonts w:eastAsia="MS Mincho"/>
          <w:snapToGrid w:val="0"/>
          <w:sz w:val="20"/>
          <w:szCs w:val="20"/>
          <w:lang w:val="fr-CA"/>
        </w:rPr>
        <w:t>GM</w:t>
      </w:r>
      <w:r w:rsidRPr="00163ED8">
        <w:rPr>
          <w:rFonts w:eastAsia="MS Mincho"/>
          <w:snapToGrid w:val="0"/>
          <w:sz w:val="20"/>
          <w:szCs w:val="20"/>
          <w:lang w:val="fr-CA"/>
        </w:rPr>
        <w:t>2</w:t>
      </w:r>
      <w:r>
        <w:rPr>
          <w:rFonts w:eastAsia="MS Mincho"/>
          <w:snapToGrid w:val="0"/>
          <w:sz w:val="20"/>
          <w:szCs w:val="20"/>
          <w:lang w:val="fr-CA"/>
        </w:rPr>
        <w:t xml:space="preserve"> : </w:t>
      </w:r>
      <w:r w:rsidRPr="00163ED8">
        <w:rPr>
          <w:rFonts w:eastAsia="MS Mincho"/>
          <w:snapToGrid w:val="0"/>
          <w:sz w:val="20"/>
          <w:szCs w:val="20"/>
          <w:lang w:val="fr-CA"/>
        </w:rPr>
        <w:t>pour les projets qui ont l’égalité entre les sexes comme objectif significatif (minimum 30% du budget qui va à l’égalité entre les sexes et le renforcement des capacités des femmes).</w:t>
      </w:r>
    </w:p>
    <w:p w14:paraId="5B144E77" w14:textId="77777777" w:rsidR="008207F5" w:rsidRPr="00CB3A7F" w:rsidRDefault="008207F5" w:rsidP="009D678F">
      <w:pPr>
        <w:pStyle w:val="FootnoteText"/>
        <w:jc w:val="both"/>
        <w:rPr>
          <w:lang w:val="fr-FR"/>
        </w:rPr>
      </w:pPr>
      <w:r>
        <w:rPr>
          <w:rFonts w:eastAsia="MS Mincho"/>
          <w:snapToGrid w:val="0"/>
          <w:lang w:val="fr-CA"/>
        </w:rPr>
        <w:t>GM</w:t>
      </w:r>
      <w:r w:rsidRPr="00163ED8">
        <w:rPr>
          <w:rFonts w:eastAsia="MS Mincho"/>
          <w:snapToGrid w:val="0"/>
          <w:lang w:val="fr-CA"/>
        </w:rPr>
        <w:t>1</w:t>
      </w:r>
      <w:r>
        <w:rPr>
          <w:rFonts w:eastAsia="MS Mincho"/>
          <w:snapToGrid w:val="0"/>
          <w:lang w:val="fr-CA"/>
        </w:rPr>
        <w:t xml:space="preserve"> : </w:t>
      </w:r>
      <w:r w:rsidRPr="00163ED8">
        <w:rPr>
          <w:rFonts w:eastAsia="MS Mincho"/>
          <w:snapToGrid w:val="0"/>
          <w:lang w:val="fr-CA"/>
        </w:rPr>
        <w:t>pour</w:t>
      </w:r>
      <w:r w:rsidRPr="00943387">
        <w:rPr>
          <w:rFonts w:eastAsia="MS Mincho"/>
          <w:snapToGrid w:val="0"/>
          <w:lang w:val="fr-CA"/>
        </w:rPr>
        <w:t xml:space="preserve"> les projets qui contribuent d’une certaine manière a l’égalité entre les sexes, mais pas de manière significative (moins de </w:t>
      </w:r>
      <w:r>
        <w:rPr>
          <w:rFonts w:eastAsia="MS Mincho"/>
          <w:snapToGrid w:val="0"/>
          <w:lang w:val="fr-CA"/>
        </w:rPr>
        <w:t>30</w:t>
      </w:r>
      <w:r w:rsidRPr="00943387">
        <w:rPr>
          <w:rFonts w:eastAsia="MS Mincho"/>
          <w:snapToGrid w:val="0"/>
          <w:lang w:val="fr-CA"/>
        </w:rPr>
        <w:t>% du budget total).</w:t>
      </w:r>
    </w:p>
  </w:footnote>
  <w:footnote w:id="3">
    <w:p w14:paraId="4C361E0C" w14:textId="77777777" w:rsidR="008207F5" w:rsidRPr="00163ED8" w:rsidRDefault="008207F5" w:rsidP="009D678F">
      <w:pPr>
        <w:pStyle w:val="Header"/>
        <w:jc w:val="both"/>
        <w:rPr>
          <w:rFonts w:eastAsia="MS Mincho"/>
          <w:snapToGrid w:val="0"/>
          <w:lang w:val="fr-CA"/>
        </w:rPr>
      </w:pPr>
      <w:r>
        <w:rPr>
          <w:rStyle w:val="FootnoteReference"/>
        </w:rPr>
        <w:footnoteRef/>
      </w:r>
      <w:r w:rsidRPr="00163ED8">
        <w:rPr>
          <w:rStyle w:val="FootnoteReference"/>
          <w:lang w:val="fr-FR"/>
        </w:rPr>
        <w:t xml:space="preserve"> </w:t>
      </w:r>
      <w:r w:rsidRPr="002B3A0C">
        <w:rPr>
          <w:lang w:val="fr-FR"/>
        </w:rPr>
        <w:t xml:space="preserve"> </w:t>
      </w:r>
      <w:r w:rsidRPr="00163ED8">
        <w:rPr>
          <w:rFonts w:eastAsia="MS Mincho"/>
          <w:snapToGrid w:val="0"/>
          <w:sz w:val="20"/>
          <w:szCs w:val="20"/>
          <w:lang w:val="fr-CA"/>
        </w:rPr>
        <w:t>0 = risque faible pour la réalisation des résultats</w:t>
      </w:r>
      <w:r>
        <w:rPr>
          <w:rFonts w:eastAsia="MS Mincho"/>
          <w:snapToGrid w:val="0"/>
          <w:sz w:val="20"/>
          <w:szCs w:val="20"/>
          <w:lang w:val="fr-CA"/>
        </w:rPr>
        <w:t xml:space="preserve">; </w:t>
      </w:r>
      <w:r w:rsidRPr="00163ED8">
        <w:rPr>
          <w:rFonts w:eastAsia="MS Mincho"/>
          <w:snapToGrid w:val="0"/>
          <w:sz w:val="20"/>
          <w:szCs w:val="20"/>
          <w:lang w:val="fr-CA"/>
        </w:rPr>
        <w:t>1 = risque moyen pour la réalisation des résultats</w:t>
      </w:r>
      <w:r>
        <w:rPr>
          <w:rFonts w:eastAsia="MS Mincho"/>
          <w:snapToGrid w:val="0"/>
          <w:sz w:val="20"/>
          <w:szCs w:val="20"/>
          <w:lang w:val="fr-CA"/>
        </w:rPr>
        <w:t xml:space="preserve">; </w:t>
      </w:r>
      <w:r w:rsidRPr="00163ED8">
        <w:rPr>
          <w:rFonts w:eastAsia="MS Mincho"/>
          <w:snapToGrid w:val="0"/>
          <w:sz w:val="20"/>
          <w:szCs w:val="20"/>
          <w:lang w:val="fr-CA"/>
        </w:rPr>
        <w:t>2 = risque élevé pour la réalisation des résultats</w:t>
      </w:r>
    </w:p>
  </w:footnote>
  <w:footnote w:id="4">
    <w:p w14:paraId="122A70FC" w14:textId="77777777" w:rsidR="008207F5" w:rsidRPr="00163ED8" w:rsidRDefault="008207F5" w:rsidP="009D678F">
      <w:pPr>
        <w:pStyle w:val="FootnoteText"/>
        <w:jc w:val="both"/>
        <w:rPr>
          <w:rFonts w:eastAsia="MS Mincho"/>
          <w:snapToGrid w:val="0"/>
          <w:lang w:val="fr-CA"/>
        </w:rPr>
      </w:pPr>
      <w:r w:rsidRPr="00163ED8">
        <w:rPr>
          <w:rStyle w:val="FootnoteReference"/>
          <w:sz w:val="24"/>
          <w:szCs w:val="24"/>
        </w:rPr>
        <w:footnoteRef/>
      </w:r>
      <w:r w:rsidRPr="00163ED8">
        <w:rPr>
          <w:rFonts w:eastAsia="MS Mincho"/>
          <w:snapToGrid w:val="0"/>
          <w:lang w:val="fr-CA"/>
        </w:rPr>
        <w:t xml:space="preserve"> (1.1) Réforme du Secteur de la Sécurité, (1.2) État de droit, (1.3) DDR, (1.4) Dialogue politique</w:t>
      </w:r>
      <w:r>
        <w:rPr>
          <w:rFonts w:eastAsia="MS Mincho"/>
          <w:snapToGrid w:val="0"/>
          <w:lang w:val="fr-CA"/>
        </w:rPr>
        <w:t xml:space="preserve">; </w:t>
      </w:r>
      <w:r w:rsidRPr="00163ED8">
        <w:rPr>
          <w:rFonts w:eastAsia="MS Mincho"/>
          <w:snapToGrid w:val="0"/>
          <w:lang w:val="fr-CA"/>
        </w:rPr>
        <w:t>(2.1) Réconciliation nationale ; (2.2) Gouvernance démocratique ; (2.3) Prévention/gestion des conflits</w:t>
      </w:r>
      <w:r>
        <w:rPr>
          <w:rFonts w:eastAsia="MS Mincho"/>
          <w:snapToGrid w:val="0"/>
          <w:lang w:val="fr-CA"/>
        </w:rPr>
        <w:t xml:space="preserve">; </w:t>
      </w:r>
      <w:r w:rsidRPr="00163ED8">
        <w:rPr>
          <w:rFonts w:eastAsia="MS Mincho"/>
          <w:snapToGrid w:val="0"/>
          <w:lang w:val="fr-CA"/>
        </w:rPr>
        <w:t>(3.1) Création d’emplois ; (3.2) Accès équitable aux services sociaux</w:t>
      </w:r>
      <w:r>
        <w:rPr>
          <w:rFonts w:eastAsia="MS Mincho"/>
          <w:snapToGrid w:val="0"/>
          <w:lang w:val="fr-CA"/>
        </w:rPr>
        <w:t xml:space="preserve"> ; </w:t>
      </w:r>
      <w:r w:rsidRPr="00163ED8">
        <w:rPr>
          <w:rFonts w:eastAsia="MS Mincho"/>
          <w:snapToGrid w:val="0"/>
          <w:lang w:val="fr-CA"/>
        </w:rPr>
        <w:t>(4.1) Renforcement des capacités</w:t>
      </w:r>
      <w:r>
        <w:rPr>
          <w:rFonts w:eastAsia="MS Mincho"/>
          <w:snapToGrid w:val="0"/>
          <w:lang w:val="fr-CA"/>
        </w:rPr>
        <w:t xml:space="preserve"> </w:t>
      </w:r>
      <w:r w:rsidRPr="00163ED8">
        <w:rPr>
          <w:rFonts w:eastAsia="MS Mincho"/>
          <w:snapToGrid w:val="0"/>
          <w:lang w:val="fr-CA"/>
        </w:rPr>
        <w:t>nationales de l’État ; (4.2) Prolongement de l’autorité de l’État/de l’administration locale ; (4.3)</w:t>
      </w:r>
      <w:r>
        <w:rPr>
          <w:rFonts w:eastAsia="MS Mincho"/>
          <w:snapToGrid w:val="0"/>
          <w:lang w:val="fr-CA"/>
        </w:rPr>
        <w:t xml:space="preserve"> </w:t>
      </w:r>
      <w:r w:rsidRPr="00163ED8">
        <w:rPr>
          <w:rFonts w:eastAsia="MS Mincho"/>
          <w:snapToGrid w:val="0"/>
          <w:lang w:val="fr-CA"/>
        </w:rPr>
        <w:t>Gouvernance des ressources de consolidation de la paix et Secrétariat PBF</w:t>
      </w:r>
    </w:p>
  </w:footnote>
  <w:footnote w:id="5">
    <w:p w14:paraId="4E0CAFAB" w14:textId="335AE368" w:rsidR="008207F5" w:rsidRPr="00590DBB" w:rsidRDefault="008207F5" w:rsidP="00590DBB">
      <w:pPr>
        <w:pStyle w:val="FootnoteText"/>
        <w:jc w:val="both"/>
        <w:rPr>
          <w:lang w:val="fr-FR"/>
        </w:rPr>
      </w:pPr>
      <w:r>
        <w:rPr>
          <w:rStyle w:val="FootnoteReference"/>
        </w:rPr>
        <w:footnoteRef/>
      </w:r>
      <w:r w:rsidRPr="00590DBB">
        <w:rPr>
          <w:lang w:val="fr-FR"/>
        </w:rPr>
        <w:t xml:space="preserve"> </w:t>
      </w:r>
      <w:r>
        <w:rPr>
          <w:lang w:val="fr-FR"/>
        </w:rPr>
        <w:t>Il s’agit des formations successives où ceux qui ont été formés comme formateurs continuent à former de manière permanente les autres membres de la communauté. Cette stratégie permet d’atteindre un plus grand nombre des personnes formées pour assurer de manière continue la prise en charge des conflits dans la communauté.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8207F5" w:rsidRDefault="008207F5">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A481A"/>
    <w:multiLevelType w:val="hybridMultilevel"/>
    <w:tmpl w:val="86EA4796"/>
    <w:lvl w:ilvl="0" w:tplc="2922847E">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175A2C"/>
    <w:multiLevelType w:val="hybridMultilevel"/>
    <w:tmpl w:val="CFB26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4994"/>
    <w:rsid w:val="00005737"/>
    <w:rsid w:val="000057A9"/>
    <w:rsid w:val="00006DBE"/>
    <w:rsid w:val="00006EC0"/>
    <w:rsid w:val="00007D93"/>
    <w:rsid w:val="00010EB0"/>
    <w:rsid w:val="00011075"/>
    <w:rsid w:val="0001109A"/>
    <w:rsid w:val="00013D36"/>
    <w:rsid w:val="00013D69"/>
    <w:rsid w:val="00014B13"/>
    <w:rsid w:val="00017C4A"/>
    <w:rsid w:val="00025EFA"/>
    <w:rsid w:val="00026341"/>
    <w:rsid w:val="00027094"/>
    <w:rsid w:val="00031640"/>
    <w:rsid w:val="00036B4F"/>
    <w:rsid w:val="00040775"/>
    <w:rsid w:val="000411BD"/>
    <w:rsid w:val="0004348E"/>
    <w:rsid w:val="00045C24"/>
    <w:rsid w:val="00050759"/>
    <w:rsid w:val="00051D09"/>
    <w:rsid w:val="00051F71"/>
    <w:rsid w:val="0005216F"/>
    <w:rsid w:val="00052745"/>
    <w:rsid w:val="000527FB"/>
    <w:rsid w:val="00052DE5"/>
    <w:rsid w:val="000554F8"/>
    <w:rsid w:val="00063017"/>
    <w:rsid w:val="000731D0"/>
    <w:rsid w:val="00075D98"/>
    <w:rsid w:val="0008134A"/>
    <w:rsid w:val="0008233D"/>
    <w:rsid w:val="00082738"/>
    <w:rsid w:val="00084F64"/>
    <w:rsid w:val="00091CFD"/>
    <w:rsid w:val="00092442"/>
    <w:rsid w:val="00096FC8"/>
    <w:rsid w:val="000A2ADC"/>
    <w:rsid w:val="000A45F4"/>
    <w:rsid w:val="000A4660"/>
    <w:rsid w:val="000A51DA"/>
    <w:rsid w:val="000A6719"/>
    <w:rsid w:val="000B006A"/>
    <w:rsid w:val="000B4E5C"/>
    <w:rsid w:val="000B7954"/>
    <w:rsid w:val="000C7EA0"/>
    <w:rsid w:val="000D4F4B"/>
    <w:rsid w:val="000E05AE"/>
    <w:rsid w:val="000E3743"/>
    <w:rsid w:val="000E6A96"/>
    <w:rsid w:val="000E7CBE"/>
    <w:rsid w:val="000F05A2"/>
    <w:rsid w:val="000F0664"/>
    <w:rsid w:val="000F13B1"/>
    <w:rsid w:val="000F43A8"/>
    <w:rsid w:val="001007F4"/>
    <w:rsid w:val="00100E35"/>
    <w:rsid w:val="00102C0E"/>
    <w:rsid w:val="0010706A"/>
    <w:rsid w:val="00110F4E"/>
    <w:rsid w:val="0011115F"/>
    <w:rsid w:val="00112741"/>
    <w:rsid w:val="00113D2B"/>
    <w:rsid w:val="00113EC4"/>
    <w:rsid w:val="00113F7F"/>
    <w:rsid w:val="00116449"/>
    <w:rsid w:val="0011666C"/>
    <w:rsid w:val="001207A4"/>
    <w:rsid w:val="00121B2D"/>
    <w:rsid w:val="00124528"/>
    <w:rsid w:val="001307FA"/>
    <w:rsid w:val="00131824"/>
    <w:rsid w:val="00136B32"/>
    <w:rsid w:val="001444EE"/>
    <w:rsid w:val="00145766"/>
    <w:rsid w:val="001458E9"/>
    <w:rsid w:val="00153CD9"/>
    <w:rsid w:val="00156AFA"/>
    <w:rsid w:val="00156C4C"/>
    <w:rsid w:val="00157BF2"/>
    <w:rsid w:val="001607B2"/>
    <w:rsid w:val="0016088D"/>
    <w:rsid w:val="00161D02"/>
    <w:rsid w:val="001745E8"/>
    <w:rsid w:val="00175DEC"/>
    <w:rsid w:val="0017640C"/>
    <w:rsid w:val="0018010D"/>
    <w:rsid w:val="0018095F"/>
    <w:rsid w:val="0018313E"/>
    <w:rsid w:val="00183A02"/>
    <w:rsid w:val="0018446E"/>
    <w:rsid w:val="00185425"/>
    <w:rsid w:val="00186529"/>
    <w:rsid w:val="001904A0"/>
    <w:rsid w:val="00192F1D"/>
    <w:rsid w:val="00193358"/>
    <w:rsid w:val="001948EA"/>
    <w:rsid w:val="00194D4C"/>
    <w:rsid w:val="00196AA8"/>
    <w:rsid w:val="001A1E86"/>
    <w:rsid w:val="001A3157"/>
    <w:rsid w:val="001A374F"/>
    <w:rsid w:val="001A4786"/>
    <w:rsid w:val="001A5B0A"/>
    <w:rsid w:val="001A7BC8"/>
    <w:rsid w:val="001B1EAF"/>
    <w:rsid w:val="001B37A5"/>
    <w:rsid w:val="001B458D"/>
    <w:rsid w:val="001B4FC7"/>
    <w:rsid w:val="001B5D16"/>
    <w:rsid w:val="001B6DFD"/>
    <w:rsid w:val="001C4484"/>
    <w:rsid w:val="001C46E9"/>
    <w:rsid w:val="001C557C"/>
    <w:rsid w:val="001C5691"/>
    <w:rsid w:val="001C56B8"/>
    <w:rsid w:val="001C5B82"/>
    <w:rsid w:val="001D1C14"/>
    <w:rsid w:val="001D20F9"/>
    <w:rsid w:val="001D575F"/>
    <w:rsid w:val="001D6683"/>
    <w:rsid w:val="001D67F9"/>
    <w:rsid w:val="001E5BFD"/>
    <w:rsid w:val="001E660A"/>
    <w:rsid w:val="001F308A"/>
    <w:rsid w:val="001F4A16"/>
    <w:rsid w:val="001F58DF"/>
    <w:rsid w:val="001F7DD2"/>
    <w:rsid w:val="0020130A"/>
    <w:rsid w:val="00205EB7"/>
    <w:rsid w:val="00207307"/>
    <w:rsid w:val="0020791D"/>
    <w:rsid w:val="00210E6A"/>
    <w:rsid w:val="002111A4"/>
    <w:rsid w:val="002129DA"/>
    <w:rsid w:val="0021550A"/>
    <w:rsid w:val="00215D53"/>
    <w:rsid w:val="00215F41"/>
    <w:rsid w:val="00217855"/>
    <w:rsid w:val="00217A2E"/>
    <w:rsid w:val="00217EB6"/>
    <w:rsid w:val="0022143C"/>
    <w:rsid w:val="002247C2"/>
    <w:rsid w:val="00224922"/>
    <w:rsid w:val="002322E6"/>
    <w:rsid w:val="00233827"/>
    <w:rsid w:val="00233BA9"/>
    <w:rsid w:val="00234A5E"/>
    <w:rsid w:val="00235B6D"/>
    <w:rsid w:val="00236072"/>
    <w:rsid w:val="0023672E"/>
    <w:rsid w:val="00236AB3"/>
    <w:rsid w:val="00237050"/>
    <w:rsid w:val="002436F0"/>
    <w:rsid w:val="00244563"/>
    <w:rsid w:val="00245E73"/>
    <w:rsid w:val="00246135"/>
    <w:rsid w:val="00247ACD"/>
    <w:rsid w:val="00247F4E"/>
    <w:rsid w:val="00251E92"/>
    <w:rsid w:val="0025220B"/>
    <w:rsid w:val="00252B39"/>
    <w:rsid w:val="00254AC2"/>
    <w:rsid w:val="0025525B"/>
    <w:rsid w:val="00257DB4"/>
    <w:rsid w:val="00261A72"/>
    <w:rsid w:val="00264046"/>
    <w:rsid w:val="00266D02"/>
    <w:rsid w:val="0027242A"/>
    <w:rsid w:val="00272A58"/>
    <w:rsid w:val="00273AD0"/>
    <w:rsid w:val="00280FEA"/>
    <w:rsid w:val="002822AF"/>
    <w:rsid w:val="00282BD9"/>
    <w:rsid w:val="00286F66"/>
    <w:rsid w:val="00287878"/>
    <w:rsid w:val="0029177A"/>
    <w:rsid w:val="002940E8"/>
    <w:rsid w:val="00296C15"/>
    <w:rsid w:val="002A1877"/>
    <w:rsid w:val="002A512C"/>
    <w:rsid w:val="002A76D0"/>
    <w:rsid w:val="002B0F98"/>
    <w:rsid w:val="002B3207"/>
    <w:rsid w:val="002B346A"/>
    <w:rsid w:val="002B351E"/>
    <w:rsid w:val="002B3639"/>
    <w:rsid w:val="002B4426"/>
    <w:rsid w:val="002B5F4F"/>
    <w:rsid w:val="002B6E73"/>
    <w:rsid w:val="002B740B"/>
    <w:rsid w:val="002C187A"/>
    <w:rsid w:val="002C20A8"/>
    <w:rsid w:val="002C5BAC"/>
    <w:rsid w:val="002C5DD0"/>
    <w:rsid w:val="002C7051"/>
    <w:rsid w:val="002D2DE7"/>
    <w:rsid w:val="002D2FBB"/>
    <w:rsid w:val="002D4247"/>
    <w:rsid w:val="002D4EFE"/>
    <w:rsid w:val="002D54AE"/>
    <w:rsid w:val="002D68D7"/>
    <w:rsid w:val="002D6DA0"/>
    <w:rsid w:val="002E10E6"/>
    <w:rsid w:val="002E1CED"/>
    <w:rsid w:val="002E5250"/>
    <w:rsid w:val="002E61AA"/>
    <w:rsid w:val="002E6F58"/>
    <w:rsid w:val="002E745D"/>
    <w:rsid w:val="002F10F6"/>
    <w:rsid w:val="002F15D9"/>
    <w:rsid w:val="002F26EC"/>
    <w:rsid w:val="002F42EA"/>
    <w:rsid w:val="00301E03"/>
    <w:rsid w:val="003040D8"/>
    <w:rsid w:val="0030455E"/>
    <w:rsid w:val="00305626"/>
    <w:rsid w:val="003107C9"/>
    <w:rsid w:val="00314CFB"/>
    <w:rsid w:val="00316D58"/>
    <w:rsid w:val="003212BB"/>
    <w:rsid w:val="00321C92"/>
    <w:rsid w:val="00322150"/>
    <w:rsid w:val="003235DF"/>
    <w:rsid w:val="00323ABC"/>
    <w:rsid w:val="00324A7C"/>
    <w:rsid w:val="00324FE5"/>
    <w:rsid w:val="00327B6C"/>
    <w:rsid w:val="00330E77"/>
    <w:rsid w:val="00333D64"/>
    <w:rsid w:val="00333EC9"/>
    <w:rsid w:val="0033515C"/>
    <w:rsid w:val="00336BF8"/>
    <w:rsid w:val="00342356"/>
    <w:rsid w:val="00343425"/>
    <w:rsid w:val="0034386B"/>
    <w:rsid w:val="00346D73"/>
    <w:rsid w:val="003473C6"/>
    <w:rsid w:val="00355C69"/>
    <w:rsid w:val="00356058"/>
    <w:rsid w:val="0035676B"/>
    <w:rsid w:val="0036386A"/>
    <w:rsid w:val="00366549"/>
    <w:rsid w:val="00366FA8"/>
    <w:rsid w:val="00372156"/>
    <w:rsid w:val="003722AE"/>
    <w:rsid w:val="0037561F"/>
    <w:rsid w:val="0037563A"/>
    <w:rsid w:val="00380849"/>
    <w:rsid w:val="003818DB"/>
    <w:rsid w:val="00383073"/>
    <w:rsid w:val="003834CD"/>
    <w:rsid w:val="00383908"/>
    <w:rsid w:val="00391614"/>
    <w:rsid w:val="003966E6"/>
    <w:rsid w:val="003968D7"/>
    <w:rsid w:val="00397318"/>
    <w:rsid w:val="003A613D"/>
    <w:rsid w:val="003A6341"/>
    <w:rsid w:val="003B0DF4"/>
    <w:rsid w:val="003B3A5F"/>
    <w:rsid w:val="003B4F6E"/>
    <w:rsid w:val="003B5338"/>
    <w:rsid w:val="003C10BB"/>
    <w:rsid w:val="003C3CAE"/>
    <w:rsid w:val="003C5283"/>
    <w:rsid w:val="003C5BDD"/>
    <w:rsid w:val="003C5CC6"/>
    <w:rsid w:val="003D12C7"/>
    <w:rsid w:val="003D228B"/>
    <w:rsid w:val="003D4CD7"/>
    <w:rsid w:val="003D4D7C"/>
    <w:rsid w:val="003D7C1A"/>
    <w:rsid w:val="003E7B38"/>
    <w:rsid w:val="003F0762"/>
    <w:rsid w:val="003F08B1"/>
    <w:rsid w:val="003F21BE"/>
    <w:rsid w:val="003F2F3F"/>
    <w:rsid w:val="003F36FB"/>
    <w:rsid w:val="003F660A"/>
    <w:rsid w:val="003F681C"/>
    <w:rsid w:val="004010C7"/>
    <w:rsid w:val="004017BD"/>
    <w:rsid w:val="00402083"/>
    <w:rsid w:val="004023AC"/>
    <w:rsid w:val="00402514"/>
    <w:rsid w:val="0040513F"/>
    <w:rsid w:val="0040514F"/>
    <w:rsid w:val="00405DE7"/>
    <w:rsid w:val="00411363"/>
    <w:rsid w:val="00411A5F"/>
    <w:rsid w:val="004134DB"/>
    <w:rsid w:val="00413EAF"/>
    <w:rsid w:val="00414097"/>
    <w:rsid w:val="004213AF"/>
    <w:rsid w:val="00422B38"/>
    <w:rsid w:val="00422D4D"/>
    <w:rsid w:val="004238B7"/>
    <w:rsid w:val="00423DD2"/>
    <w:rsid w:val="00425AF8"/>
    <w:rsid w:val="00435FB4"/>
    <w:rsid w:val="00437FF5"/>
    <w:rsid w:val="00453478"/>
    <w:rsid w:val="0045770C"/>
    <w:rsid w:val="0046101E"/>
    <w:rsid w:val="00461944"/>
    <w:rsid w:val="00464188"/>
    <w:rsid w:val="0046432C"/>
    <w:rsid w:val="0046736E"/>
    <w:rsid w:val="00470EC3"/>
    <w:rsid w:val="00474E62"/>
    <w:rsid w:val="00476758"/>
    <w:rsid w:val="00477CF8"/>
    <w:rsid w:val="00480A02"/>
    <w:rsid w:val="0048168F"/>
    <w:rsid w:val="00484092"/>
    <w:rsid w:val="00484169"/>
    <w:rsid w:val="0048469E"/>
    <w:rsid w:val="00485D29"/>
    <w:rsid w:val="0049566A"/>
    <w:rsid w:val="00495AC5"/>
    <w:rsid w:val="004965A3"/>
    <w:rsid w:val="004A210E"/>
    <w:rsid w:val="004A3E57"/>
    <w:rsid w:val="004A49E6"/>
    <w:rsid w:val="004A73EA"/>
    <w:rsid w:val="004A7418"/>
    <w:rsid w:val="004B04F9"/>
    <w:rsid w:val="004B1E1E"/>
    <w:rsid w:val="004B4329"/>
    <w:rsid w:val="004B51DF"/>
    <w:rsid w:val="004B5601"/>
    <w:rsid w:val="004B567D"/>
    <w:rsid w:val="004B5B20"/>
    <w:rsid w:val="004B5B3D"/>
    <w:rsid w:val="004C3DC3"/>
    <w:rsid w:val="004C4272"/>
    <w:rsid w:val="004C4F3B"/>
    <w:rsid w:val="004C562B"/>
    <w:rsid w:val="004D141E"/>
    <w:rsid w:val="004E33A8"/>
    <w:rsid w:val="004E33F0"/>
    <w:rsid w:val="004E3B3E"/>
    <w:rsid w:val="004E3BD7"/>
    <w:rsid w:val="004E6614"/>
    <w:rsid w:val="004F016F"/>
    <w:rsid w:val="004F44D9"/>
    <w:rsid w:val="004F60CE"/>
    <w:rsid w:val="004F7D22"/>
    <w:rsid w:val="00500587"/>
    <w:rsid w:val="0050411E"/>
    <w:rsid w:val="00505758"/>
    <w:rsid w:val="005129DA"/>
    <w:rsid w:val="00513612"/>
    <w:rsid w:val="00513D8E"/>
    <w:rsid w:val="00515EEF"/>
    <w:rsid w:val="005174D6"/>
    <w:rsid w:val="0051786C"/>
    <w:rsid w:val="005208FF"/>
    <w:rsid w:val="00521468"/>
    <w:rsid w:val="005216B2"/>
    <w:rsid w:val="005231E1"/>
    <w:rsid w:val="005246D0"/>
    <w:rsid w:val="00526655"/>
    <w:rsid w:val="00526735"/>
    <w:rsid w:val="00526B32"/>
    <w:rsid w:val="0053126F"/>
    <w:rsid w:val="00531793"/>
    <w:rsid w:val="00535054"/>
    <w:rsid w:val="00535671"/>
    <w:rsid w:val="005357D9"/>
    <w:rsid w:val="00536175"/>
    <w:rsid w:val="00537BD1"/>
    <w:rsid w:val="00541F2E"/>
    <w:rsid w:val="0054416C"/>
    <w:rsid w:val="00544390"/>
    <w:rsid w:val="00544781"/>
    <w:rsid w:val="005460E0"/>
    <w:rsid w:val="005470AF"/>
    <w:rsid w:val="00547F47"/>
    <w:rsid w:val="00550982"/>
    <w:rsid w:val="0055185F"/>
    <w:rsid w:val="00553A7C"/>
    <w:rsid w:val="00553D53"/>
    <w:rsid w:val="005602E5"/>
    <w:rsid w:val="0056086D"/>
    <w:rsid w:val="00561C6B"/>
    <w:rsid w:val="00562375"/>
    <w:rsid w:val="0057086A"/>
    <w:rsid w:val="005718ED"/>
    <w:rsid w:val="0058153F"/>
    <w:rsid w:val="0058301B"/>
    <w:rsid w:val="005904C1"/>
    <w:rsid w:val="00590937"/>
    <w:rsid w:val="00590DBB"/>
    <w:rsid w:val="0059166A"/>
    <w:rsid w:val="00592733"/>
    <w:rsid w:val="00593B59"/>
    <w:rsid w:val="00595DBA"/>
    <w:rsid w:val="005A2661"/>
    <w:rsid w:val="005A26F8"/>
    <w:rsid w:val="005A2937"/>
    <w:rsid w:val="005A43F7"/>
    <w:rsid w:val="005A56E0"/>
    <w:rsid w:val="005A6554"/>
    <w:rsid w:val="005C187A"/>
    <w:rsid w:val="005C1FC7"/>
    <w:rsid w:val="005C4963"/>
    <w:rsid w:val="005C4BBA"/>
    <w:rsid w:val="005C68B4"/>
    <w:rsid w:val="005D15A3"/>
    <w:rsid w:val="005D2343"/>
    <w:rsid w:val="005D2837"/>
    <w:rsid w:val="005D5345"/>
    <w:rsid w:val="005D545C"/>
    <w:rsid w:val="005D5A4A"/>
    <w:rsid w:val="005D653E"/>
    <w:rsid w:val="005E3B28"/>
    <w:rsid w:val="005F0CC2"/>
    <w:rsid w:val="005F24E8"/>
    <w:rsid w:val="005F439F"/>
    <w:rsid w:val="005F7151"/>
    <w:rsid w:val="005F77DA"/>
    <w:rsid w:val="00600B5F"/>
    <w:rsid w:val="006017A2"/>
    <w:rsid w:val="00605275"/>
    <w:rsid w:val="00605967"/>
    <w:rsid w:val="0060722B"/>
    <w:rsid w:val="006073A2"/>
    <w:rsid w:val="006073AB"/>
    <w:rsid w:val="0060796B"/>
    <w:rsid w:val="006100F5"/>
    <w:rsid w:val="0061467E"/>
    <w:rsid w:val="00615C30"/>
    <w:rsid w:val="00623A10"/>
    <w:rsid w:val="00624881"/>
    <w:rsid w:val="00624B2F"/>
    <w:rsid w:val="00624F31"/>
    <w:rsid w:val="00626B3F"/>
    <w:rsid w:val="00627A1C"/>
    <w:rsid w:val="00627AE5"/>
    <w:rsid w:val="006306DD"/>
    <w:rsid w:val="00632971"/>
    <w:rsid w:val="00635112"/>
    <w:rsid w:val="00635B6E"/>
    <w:rsid w:val="00636941"/>
    <w:rsid w:val="00643A9E"/>
    <w:rsid w:val="00646FF7"/>
    <w:rsid w:val="00647EEC"/>
    <w:rsid w:val="006500AC"/>
    <w:rsid w:val="0065096D"/>
    <w:rsid w:val="006510DD"/>
    <w:rsid w:val="00651323"/>
    <w:rsid w:val="00656A65"/>
    <w:rsid w:val="006578BB"/>
    <w:rsid w:val="00657A0F"/>
    <w:rsid w:val="006645BE"/>
    <w:rsid w:val="006648F5"/>
    <w:rsid w:val="00664A7D"/>
    <w:rsid w:val="00664EA0"/>
    <w:rsid w:val="0067044E"/>
    <w:rsid w:val="00670D17"/>
    <w:rsid w:val="00671040"/>
    <w:rsid w:val="0067321D"/>
    <w:rsid w:val="006734B3"/>
    <w:rsid w:val="0067356E"/>
    <w:rsid w:val="00673D6E"/>
    <w:rsid w:val="00675507"/>
    <w:rsid w:val="006811AD"/>
    <w:rsid w:val="006907EE"/>
    <w:rsid w:val="00691C2F"/>
    <w:rsid w:val="00692696"/>
    <w:rsid w:val="006947B7"/>
    <w:rsid w:val="006969E7"/>
    <w:rsid w:val="006A07CA"/>
    <w:rsid w:val="006A207B"/>
    <w:rsid w:val="006A2E42"/>
    <w:rsid w:val="006A5032"/>
    <w:rsid w:val="006A5B0E"/>
    <w:rsid w:val="006A6B38"/>
    <w:rsid w:val="006B15A5"/>
    <w:rsid w:val="006B4DED"/>
    <w:rsid w:val="006B523D"/>
    <w:rsid w:val="006B65A1"/>
    <w:rsid w:val="006C1819"/>
    <w:rsid w:val="006C29FB"/>
    <w:rsid w:val="006C2F4E"/>
    <w:rsid w:val="006C6566"/>
    <w:rsid w:val="006D0366"/>
    <w:rsid w:val="006D3593"/>
    <w:rsid w:val="006D3F0B"/>
    <w:rsid w:val="006D5799"/>
    <w:rsid w:val="006D60AB"/>
    <w:rsid w:val="006D6B92"/>
    <w:rsid w:val="006E10BF"/>
    <w:rsid w:val="006E2489"/>
    <w:rsid w:val="006E2D86"/>
    <w:rsid w:val="006E4DA8"/>
    <w:rsid w:val="006E7CF8"/>
    <w:rsid w:val="006F0257"/>
    <w:rsid w:val="006F0654"/>
    <w:rsid w:val="006F0B62"/>
    <w:rsid w:val="006F0F2D"/>
    <w:rsid w:val="006F1516"/>
    <w:rsid w:val="006F2E65"/>
    <w:rsid w:val="006F3BD3"/>
    <w:rsid w:val="006F4826"/>
    <w:rsid w:val="006F4A07"/>
    <w:rsid w:val="006F690E"/>
    <w:rsid w:val="006F74C9"/>
    <w:rsid w:val="00701092"/>
    <w:rsid w:val="007065B1"/>
    <w:rsid w:val="007073F6"/>
    <w:rsid w:val="007118F5"/>
    <w:rsid w:val="00711AF5"/>
    <w:rsid w:val="0071286E"/>
    <w:rsid w:val="0071296C"/>
    <w:rsid w:val="007133CF"/>
    <w:rsid w:val="0071506D"/>
    <w:rsid w:val="00715EC6"/>
    <w:rsid w:val="00720431"/>
    <w:rsid w:val="007308CD"/>
    <w:rsid w:val="007317AD"/>
    <w:rsid w:val="00734278"/>
    <w:rsid w:val="00737EED"/>
    <w:rsid w:val="00740B1E"/>
    <w:rsid w:val="0074108E"/>
    <w:rsid w:val="00741135"/>
    <w:rsid w:val="0074202E"/>
    <w:rsid w:val="00742F27"/>
    <w:rsid w:val="00742FDD"/>
    <w:rsid w:val="007435E3"/>
    <w:rsid w:val="00744AB6"/>
    <w:rsid w:val="007451EC"/>
    <w:rsid w:val="00745803"/>
    <w:rsid w:val="00751279"/>
    <w:rsid w:val="00751324"/>
    <w:rsid w:val="00751447"/>
    <w:rsid w:val="00751DAF"/>
    <w:rsid w:val="00753159"/>
    <w:rsid w:val="007569BB"/>
    <w:rsid w:val="00761508"/>
    <w:rsid w:val="007626C9"/>
    <w:rsid w:val="00764218"/>
    <w:rsid w:val="00764773"/>
    <w:rsid w:val="00764B9C"/>
    <w:rsid w:val="0076624E"/>
    <w:rsid w:val="007712FB"/>
    <w:rsid w:val="007717E2"/>
    <w:rsid w:val="007740D4"/>
    <w:rsid w:val="007756B0"/>
    <w:rsid w:val="00782959"/>
    <w:rsid w:val="00782E30"/>
    <w:rsid w:val="00784725"/>
    <w:rsid w:val="00785695"/>
    <w:rsid w:val="00785E5E"/>
    <w:rsid w:val="0078600B"/>
    <w:rsid w:val="0078625C"/>
    <w:rsid w:val="00790676"/>
    <w:rsid w:val="00791410"/>
    <w:rsid w:val="007937AE"/>
    <w:rsid w:val="00793DE6"/>
    <w:rsid w:val="00793E8B"/>
    <w:rsid w:val="007958F2"/>
    <w:rsid w:val="007A0E4D"/>
    <w:rsid w:val="007A1161"/>
    <w:rsid w:val="007A1B5F"/>
    <w:rsid w:val="007A4F3E"/>
    <w:rsid w:val="007A5985"/>
    <w:rsid w:val="007A777F"/>
    <w:rsid w:val="007B10F6"/>
    <w:rsid w:val="007B1BE5"/>
    <w:rsid w:val="007B21BB"/>
    <w:rsid w:val="007B368E"/>
    <w:rsid w:val="007B5B14"/>
    <w:rsid w:val="007B5D05"/>
    <w:rsid w:val="007C304F"/>
    <w:rsid w:val="007C78D3"/>
    <w:rsid w:val="007C7B57"/>
    <w:rsid w:val="007D127B"/>
    <w:rsid w:val="007D2D72"/>
    <w:rsid w:val="007D2DD6"/>
    <w:rsid w:val="007D3EBB"/>
    <w:rsid w:val="007D5138"/>
    <w:rsid w:val="007D6A05"/>
    <w:rsid w:val="007D6E52"/>
    <w:rsid w:val="007D77BB"/>
    <w:rsid w:val="007E0AB8"/>
    <w:rsid w:val="007E0F42"/>
    <w:rsid w:val="007E1330"/>
    <w:rsid w:val="007E3AEE"/>
    <w:rsid w:val="007E3EB8"/>
    <w:rsid w:val="007E4FA1"/>
    <w:rsid w:val="007E60F4"/>
    <w:rsid w:val="007E7BE8"/>
    <w:rsid w:val="007F0B0B"/>
    <w:rsid w:val="007F4C86"/>
    <w:rsid w:val="007F6F6D"/>
    <w:rsid w:val="007F7257"/>
    <w:rsid w:val="00805ADB"/>
    <w:rsid w:val="00812452"/>
    <w:rsid w:val="00816A6E"/>
    <w:rsid w:val="008207F5"/>
    <w:rsid w:val="0082158E"/>
    <w:rsid w:val="00826923"/>
    <w:rsid w:val="0083461E"/>
    <w:rsid w:val="00834A9F"/>
    <w:rsid w:val="008364E5"/>
    <w:rsid w:val="00837B04"/>
    <w:rsid w:val="0084221C"/>
    <w:rsid w:val="0084393C"/>
    <w:rsid w:val="008447F9"/>
    <w:rsid w:val="00845491"/>
    <w:rsid w:val="0084784E"/>
    <w:rsid w:val="00847A89"/>
    <w:rsid w:val="00853068"/>
    <w:rsid w:val="00861669"/>
    <w:rsid w:val="008632DB"/>
    <w:rsid w:val="008640A5"/>
    <w:rsid w:val="00865821"/>
    <w:rsid w:val="00865AFA"/>
    <w:rsid w:val="00865FA0"/>
    <w:rsid w:val="008664A8"/>
    <w:rsid w:val="00866E96"/>
    <w:rsid w:val="00871559"/>
    <w:rsid w:val="00872DD7"/>
    <w:rsid w:val="00874634"/>
    <w:rsid w:val="00875EA5"/>
    <w:rsid w:val="0088047B"/>
    <w:rsid w:val="00881D4B"/>
    <w:rsid w:val="008875B1"/>
    <w:rsid w:val="00890252"/>
    <w:rsid w:val="00891AE7"/>
    <w:rsid w:val="00891BB2"/>
    <w:rsid w:val="008A1155"/>
    <w:rsid w:val="008A3181"/>
    <w:rsid w:val="008A7F6E"/>
    <w:rsid w:val="008B1B75"/>
    <w:rsid w:val="008B3518"/>
    <w:rsid w:val="008B5A12"/>
    <w:rsid w:val="008B7E23"/>
    <w:rsid w:val="008C782A"/>
    <w:rsid w:val="008D51D4"/>
    <w:rsid w:val="008D5B9B"/>
    <w:rsid w:val="008D6970"/>
    <w:rsid w:val="008E1083"/>
    <w:rsid w:val="008E3872"/>
    <w:rsid w:val="008E4C79"/>
    <w:rsid w:val="008E729D"/>
    <w:rsid w:val="008F00FB"/>
    <w:rsid w:val="008F2E60"/>
    <w:rsid w:val="008F4CD3"/>
    <w:rsid w:val="008F5112"/>
    <w:rsid w:val="008F6703"/>
    <w:rsid w:val="00900D78"/>
    <w:rsid w:val="00901C1E"/>
    <w:rsid w:val="009066FC"/>
    <w:rsid w:val="00906B5A"/>
    <w:rsid w:val="009108B6"/>
    <w:rsid w:val="00910FE1"/>
    <w:rsid w:val="0091229B"/>
    <w:rsid w:val="00912D25"/>
    <w:rsid w:val="00915C96"/>
    <w:rsid w:val="00915D77"/>
    <w:rsid w:val="00916DF8"/>
    <w:rsid w:val="0091758E"/>
    <w:rsid w:val="009216A8"/>
    <w:rsid w:val="00921C68"/>
    <w:rsid w:val="0092673B"/>
    <w:rsid w:val="0093134E"/>
    <w:rsid w:val="00931786"/>
    <w:rsid w:val="00932C6F"/>
    <w:rsid w:val="0093773C"/>
    <w:rsid w:val="00937ABE"/>
    <w:rsid w:val="0094199F"/>
    <w:rsid w:val="00945925"/>
    <w:rsid w:val="00950A76"/>
    <w:rsid w:val="00952DE4"/>
    <w:rsid w:val="00953C30"/>
    <w:rsid w:val="009568EF"/>
    <w:rsid w:val="00956B79"/>
    <w:rsid w:val="00962CED"/>
    <w:rsid w:val="00963350"/>
    <w:rsid w:val="00965F6B"/>
    <w:rsid w:val="00970D92"/>
    <w:rsid w:val="00970F4C"/>
    <w:rsid w:val="0097130A"/>
    <w:rsid w:val="00974D94"/>
    <w:rsid w:val="009774FE"/>
    <w:rsid w:val="009832F8"/>
    <w:rsid w:val="009839DA"/>
    <w:rsid w:val="00985E49"/>
    <w:rsid w:val="00990720"/>
    <w:rsid w:val="00991418"/>
    <w:rsid w:val="00994476"/>
    <w:rsid w:val="00994B0E"/>
    <w:rsid w:val="0099700D"/>
    <w:rsid w:val="00997347"/>
    <w:rsid w:val="009A012A"/>
    <w:rsid w:val="009A13F4"/>
    <w:rsid w:val="009A1CD3"/>
    <w:rsid w:val="009A44A4"/>
    <w:rsid w:val="009A4A5D"/>
    <w:rsid w:val="009A5EEF"/>
    <w:rsid w:val="009B0962"/>
    <w:rsid w:val="009B18EB"/>
    <w:rsid w:val="009B40EA"/>
    <w:rsid w:val="009B5D1A"/>
    <w:rsid w:val="009C153E"/>
    <w:rsid w:val="009C28DE"/>
    <w:rsid w:val="009C2C5E"/>
    <w:rsid w:val="009C7846"/>
    <w:rsid w:val="009C78F2"/>
    <w:rsid w:val="009D080B"/>
    <w:rsid w:val="009D0838"/>
    <w:rsid w:val="009D0C26"/>
    <w:rsid w:val="009D0C9F"/>
    <w:rsid w:val="009D10B2"/>
    <w:rsid w:val="009D2543"/>
    <w:rsid w:val="009D64E4"/>
    <w:rsid w:val="009D678F"/>
    <w:rsid w:val="009E20F1"/>
    <w:rsid w:val="009E329B"/>
    <w:rsid w:val="009E38EA"/>
    <w:rsid w:val="009E5594"/>
    <w:rsid w:val="009E578E"/>
    <w:rsid w:val="009F17F4"/>
    <w:rsid w:val="009F517D"/>
    <w:rsid w:val="009F6554"/>
    <w:rsid w:val="009F779C"/>
    <w:rsid w:val="009F7C94"/>
    <w:rsid w:val="009F7F98"/>
    <w:rsid w:val="00A02F58"/>
    <w:rsid w:val="00A032AE"/>
    <w:rsid w:val="00A048D2"/>
    <w:rsid w:val="00A10DAC"/>
    <w:rsid w:val="00A12337"/>
    <w:rsid w:val="00A13AFF"/>
    <w:rsid w:val="00A31988"/>
    <w:rsid w:val="00A32154"/>
    <w:rsid w:val="00A335E9"/>
    <w:rsid w:val="00A34FE2"/>
    <w:rsid w:val="00A35FDA"/>
    <w:rsid w:val="00A360E8"/>
    <w:rsid w:val="00A41736"/>
    <w:rsid w:val="00A42335"/>
    <w:rsid w:val="00A4395F"/>
    <w:rsid w:val="00A43B9C"/>
    <w:rsid w:val="00A4581B"/>
    <w:rsid w:val="00A45BD4"/>
    <w:rsid w:val="00A46B06"/>
    <w:rsid w:val="00A471E3"/>
    <w:rsid w:val="00A47DDA"/>
    <w:rsid w:val="00A509C6"/>
    <w:rsid w:val="00A52A0D"/>
    <w:rsid w:val="00A52A49"/>
    <w:rsid w:val="00A52B61"/>
    <w:rsid w:val="00A53C94"/>
    <w:rsid w:val="00A53DBD"/>
    <w:rsid w:val="00A54EC4"/>
    <w:rsid w:val="00A56DD8"/>
    <w:rsid w:val="00A6017D"/>
    <w:rsid w:val="00A64309"/>
    <w:rsid w:val="00A6484C"/>
    <w:rsid w:val="00A64A02"/>
    <w:rsid w:val="00A656C0"/>
    <w:rsid w:val="00A66688"/>
    <w:rsid w:val="00A6749C"/>
    <w:rsid w:val="00A72215"/>
    <w:rsid w:val="00A73B3A"/>
    <w:rsid w:val="00A77540"/>
    <w:rsid w:val="00A81DF0"/>
    <w:rsid w:val="00A8266F"/>
    <w:rsid w:val="00A843B5"/>
    <w:rsid w:val="00A855EA"/>
    <w:rsid w:val="00A86B3F"/>
    <w:rsid w:val="00A86F4D"/>
    <w:rsid w:val="00A9067B"/>
    <w:rsid w:val="00A90E80"/>
    <w:rsid w:val="00A91FCD"/>
    <w:rsid w:val="00A96579"/>
    <w:rsid w:val="00A9782C"/>
    <w:rsid w:val="00A9791E"/>
    <w:rsid w:val="00AA1DFA"/>
    <w:rsid w:val="00AA363D"/>
    <w:rsid w:val="00AA3E17"/>
    <w:rsid w:val="00AA7C77"/>
    <w:rsid w:val="00AB0A3C"/>
    <w:rsid w:val="00AB1368"/>
    <w:rsid w:val="00AB37F4"/>
    <w:rsid w:val="00AB6561"/>
    <w:rsid w:val="00AB6BAD"/>
    <w:rsid w:val="00AC088E"/>
    <w:rsid w:val="00AC433F"/>
    <w:rsid w:val="00AC4B04"/>
    <w:rsid w:val="00AC5D55"/>
    <w:rsid w:val="00AC7088"/>
    <w:rsid w:val="00AD0A31"/>
    <w:rsid w:val="00AD0C15"/>
    <w:rsid w:val="00AD1169"/>
    <w:rsid w:val="00AD1B06"/>
    <w:rsid w:val="00AD6104"/>
    <w:rsid w:val="00AD6C55"/>
    <w:rsid w:val="00AD73D3"/>
    <w:rsid w:val="00AD7820"/>
    <w:rsid w:val="00AE0D84"/>
    <w:rsid w:val="00AE39DE"/>
    <w:rsid w:val="00AE4AA7"/>
    <w:rsid w:val="00AE74BE"/>
    <w:rsid w:val="00AF164F"/>
    <w:rsid w:val="00AF2D89"/>
    <w:rsid w:val="00AF4A2F"/>
    <w:rsid w:val="00AF5EE4"/>
    <w:rsid w:val="00AF7DA4"/>
    <w:rsid w:val="00B00EBD"/>
    <w:rsid w:val="00B02B7B"/>
    <w:rsid w:val="00B0370E"/>
    <w:rsid w:val="00B03E68"/>
    <w:rsid w:val="00B04D8B"/>
    <w:rsid w:val="00B058AA"/>
    <w:rsid w:val="00B05E35"/>
    <w:rsid w:val="00B124BD"/>
    <w:rsid w:val="00B12FB8"/>
    <w:rsid w:val="00B1408D"/>
    <w:rsid w:val="00B1593A"/>
    <w:rsid w:val="00B1692F"/>
    <w:rsid w:val="00B17BDF"/>
    <w:rsid w:val="00B21047"/>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50622"/>
    <w:rsid w:val="00B54C4C"/>
    <w:rsid w:val="00B608DB"/>
    <w:rsid w:val="00B6401E"/>
    <w:rsid w:val="00B652A1"/>
    <w:rsid w:val="00B702C0"/>
    <w:rsid w:val="00B735DD"/>
    <w:rsid w:val="00B737D1"/>
    <w:rsid w:val="00B7459B"/>
    <w:rsid w:val="00B749E2"/>
    <w:rsid w:val="00B74CE9"/>
    <w:rsid w:val="00B7553C"/>
    <w:rsid w:val="00B75C20"/>
    <w:rsid w:val="00B80386"/>
    <w:rsid w:val="00B817A8"/>
    <w:rsid w:val="00B82635"/>
    <w:rsid w:val="00B82C51"/>
    <w:rsid w:val="00B82E71"/>
    <w:rsid w:val="00B861B3"/>
    <w:rsid w:val="00B91F39"/>
    <w:rsid w:val="00B941FD"/>
    <w:rsid w:val="00B9425F"/>
    <w:rsid w:val="00BA4F96"/>
    <w:rsid w:val="00BA5D85"/>
    <w:rsid w:val="00BA6688"/>
    <w:rsid w:val="00BA6F4B"/>
    <w:rsid w:val="00BB0229"/>
    <w:rsid w:val="00BC1A5D"/>
    <w:rsid w:val="00BC34D3"/>
    <w:rsid w:val="00BC6808"/>
    <w:rsid w:val="00BC6C91"/>
    <w:rsid w:val="00BC71E1"/>
    <w:rsid w:val="00BD2962"/>
    <w:rsid w:val="00BD5D49"/>
    <w:rsid w:val="00BD643D"/>
    <w:rsid w:val="00BE28AA"/>
    <w:rsid w:val="00BE3B8D"/>
    <w:rsid w:val="00BE41D3"/>
    <w:rsid w:val="00BE720A"/>
    <w:rsid w:val="00BE7698"/>
    <w:rsid w:val="00BF1BFB"/>
    <w:rsid w:val="00BF41E2"/>
    <w:rsid w:val="00BF43F8"/>
    <w:rsid w:val="00BF4E1E"/>
    <w:rsid w:val="00BF724F"/>
    <w:rsid w:val="00BF78FE"/>
    <w:rsid w:val="00C01439"/>
    <w:rsid w:val="00C05004"/>
    <w:rsid w:val="00C066AB"/>
    <w:rsid w:val="00C0670D"/>
    <w:rsid w:val="00C07A0C"/>
    <w:rsid w:val="00C107F6"/>
    <w:rsid w:val="00C11BE7"/>
    <w:rsid w:val="00C12D6A"/>
    <w:rsid w:val="00C13590"/>
    <w:rsid w:val="00C145CF"/>
    <w:rsid w:val="00C2007B"/>
    <w:rsid w:val="00C221D7"/>
    <w:rsid w:val="00C2331C"/>
    <w:rsid w:val="00C24346"/>
    <w:rsid w:val="00C27302"/>
    <w:rsid w:val="00C30188"/>
    <w:rsid w:val="00C30CFA"/>
    <w:rsid w:val="00C30F72"/>
    <w:rsid w:val="00C312C0"/>
    <w:rsid w:val="00C312F2"/>
    <w:rsid w:val="00C41926"/>
    <w:rsid w:val="00C42877"/>
    <w:rsid w:val="00C42FB9"/>
    <w:rsid w:val="00C45881"/>
    <w:rsid w:val="00C46599"/>
    <w:rsid w:val="00C5137B"/>
    <w:rsid w:val="00C52BDA"/>
    <w:rsid w:val="00C578BE"/>
    <w:rsid w:val="00C61129"/>
    <w:rsid w:val="00C640B2"/>
    <w:rsid w:val="00C72CF8"/>
    <w:rsid w:val="00C73858"/>
    <w:rsid w:val="00C74E37"/>
    <w:rsid w:val="00C773A8"/>
    <w:rsid w:val="00C80986"/>
    <w:rsid w:val="00C846A4"/>
    <w:rsid w:val="00C847EE"/>
    <w:rsid w:val="00C853D5"/>
    <w:rsid w:val="00C955F4"/>
    <w:rsid w:val="00C96336"/>
    <w:rsid w:val="00CA1B43"/>
    <w:rsid w:val="00CA6C99"/>
    <w:rsid w:val="00CB02F7"/>
    <w:rsid w:val="00CB25A2"/>
    <w:rsid w:val="00CB313B"/>
    <w:rsid w:val="00CB4B5C"/>
    <w:rsid w:val="00CB5499"/>
    <w:rsid w:val="00CB6506"/>
    <w:rsid w:val="00CB706A"/>
    <w:rsid w:val="00CC2015"/>
    <w:rsid w:val="00CC26EB"/>
    <w:rsid w:val="00CC59E5"/>
    <w:rsid w:val="00CD16C4"/>
    <w:rsid w:val="00CD2F67"/>
    <w:rsid w:val="00CD3754"/>
    <w:rsid w:val="00CD5E04"/>
    <w:rsid w:val="00CD5E74"/>
    <w:rsid w:val="00CD7E6D"/>
    <w:rsid w:val="00CE0239"/>
    <w:rsid w:val="00CE132D"/>
    <w:rsid w:val="00CE2103"/>
    <w:rsid w:val="00CE3BEA"/>
    <w:rsid w:val="00CE499C"/>
    <w:rsid w:val="00CE7C3A"/>
    <w:rsid w:val="00CF04AE"/>
    <w:rsid w:val="00D03D06"/>
    <w:rsid w:val="00D06A43"/>
    <w:rsid w:val="00D079BC"/>
    <w:rsid w:val="00D12CC9"/>
    <w:rsid w:val="00D13792"/>
    <w:rsid w:val="00D147C9"/>
    <w:rsid w:val="00D21E2D"/>
    <w:rsid w:val="00D22B42"/>
    <w:rsid w:val="00D23437"/>
    <w:rsid w:val="00D26972"/>
    <w:rsid w:val="00D30647"/>
    <w:rsid w:val="00D3351A"/>
    <w:rsid w:val="00D34147"/>
    <w:rsid w:val="00D36AF6"/>
    <w:rsid w:val="00D36E09"/>
    <w:rsid w:val="00D41969"/>
    <w:rsid w:val="00D44632"/>
    <w:rsid w:val="00D44C6D"/>
    <w:rsid w:val="00D450BB"/>
    <w:rsid w:val="00D5552B"/>
    <w:rsid w:val="00D557FD"/>
    <w:rsid w:val="00D569A1"/>
    <w:rsid w:val="00D61557"/>
    <w:rsid w:val="00D632A3"/>
    <w:rsid w:val="00D65589"/>
    <w:rsid w:val="00D65BB5"/>
    <w:rsid w:val="00D6788F"/>
    <w:rsid w:val="00D70EC5"/>
    <w:rsid w:val="00D74E04"/>
    <w:rsid w:val="00D755D9"/>
    <w:rsid w:val="00D76947"/>
    <w:rsid w:val="00D82C29"/>
    <w:rsid w:val="00D84A39"/>
    <w:rsid w:val="00D84B19"/>
    <w:rsid w:val="00D85131"/>
    <w:rsid w:val="00D8543B"/>
    <w:rsid w:val="00DA064C"/>
    <w:rsid w:val="00DA2795"/>
    <w:rsid w:val="00DA2CD8"/>
    <w:rsid w:val="00DA7B93"/>
    <w:rsid w:val="00DB5322"/>
    <w:rsid w:val="00DC1151"/>
    <w:rsid w:val="00DC3579"/>
    <w:rsid w:val="00DC3612"/>
    <w:rsid w:val="00DC4D0A"/>
    <w:rsid w:val="00DC5066"/>
    <w:rsid w:val="00DE2383"/>
    <w:rsid w:val="00DE3243"/>
    <w:rsid w:val="00DE45F1"/>
    <w:rsid w:val="00DF24B9"/>
    <w:rsid w:val="00DF3624"/>
    <w:rsid w:val="00DF5EB7"/>
    <w:rsid w:val="00DF5FD1"/>
    <w:rsid w:val="00DF6A23"/>
    <w:rsid w:val="00E021C1"/>
    <w:rsid w:val="00E04A24"/>
    <w:rsid w:val="00E0564D"/>
    <w:rsid w:val="00E07987"/>
    <w:rsid w:val="00E10926"/>
    <w:rsid w:val="00E13590"/>
    <w:rsid w:val="00E22C30"/>
    <w:rsid w:val="00E271E4"/>
    <w:rsid w:val="00E27471"/>
    <w:rsid w:val="00E31B37"/>
    <w:rsid w:val="00E33CB7"/>
    <w:rsid w:val="00E34912"/>
    <w:rsid w:val="00E3564C"/>
    <w:rsid w:val="00E35E72"/>
    <w:rsid w:val="00E37911"/>
    <w:rsid w:val="00E41044"/>
    <w:rsid w:val="00E41079"/>
    <w:rsid w:val="00E42561"/>
    <w:rsid w:val="00E42721"/>
    <w:rsid w:val="00E43490"/>
    <w:rsid w:val="00E4410A"/>
    <w:rsid w:val="00E44AF0"/>
    <w:rsid w:val="00E45078"/>
    <w:rsid w:val="00E5082E"/>
    <w:rsid w:val="00E513CC"/>
    <w:rsid w:val="00E51A66"/>
    <w:rsid w:val="00E52669"/>
    <w:rsid w:val="00E5415A"/>
    <w:rsid w:val="00E546BC"/>
    <w:rsid w:val="00E5487E"/>
    <w:rsid w:val="00E54C30"/>
    <w:rsid w:val="00E55349"/>
    <w:rsid w:val="00E55557"/>
    <w:rsid w:val="00E60789"/>
    <w:rsid w:val="00E62ED2"/>
    <w:rsid w:val="00E658A1"/>
    <w:rsid w:val="00E671FC"/>
    <w:rsid w:val="00E75D3B"/>
    <w:rsid w:val="00E76BB5"/>
    <w:rsid w:val="00E76CA1"/>
    <w:rsid w:val="00E76F75"/>
    <w:rsid w:val="00E81E15"/>
    <w:rsid w:val="00E849E9"/>
    <w:rsid w:val="00E84BB9"/>
    <w:rsid w:val="00E84FA2"/>
    <w:rsid w:val="00E876A0"/>
    <w:rsid w:val="00E928D7"/>
    <w:rsid w:val="00E92DE1"/>
    <w:rsid w:val="00E96A8B"/>
    <w:rsid w:val="00E97C4A"/>
    <w:rsid w:val="00EA0448"/>
    <w:rsid w:val="00EA0AB4"/>
    <w:rsid w:val="00EA3C57"/>
    <w:rsid w:val="00EB1536"/>
    <w:rsid w:val="00EB1C20"/>
    <w:rsid w:val="00EB2B6A"/>
    <w:rsid w:val="00EB4C46"/>
    <w:rsid w:val="00EB4E20"/>
    <w:rsid w:val="00EC18C3"/>
    <w:rsid w:val="00EC19E1"/>
    <w:rsid w:val="00EC3396"/>
    <w:rsid w:val="00EC5F32"/>
    <w:rsid w:val="00EC5F36"/>
    <w:rsid w:val="00EC6E52"/>
    <w:rsid w:val="00EC7D80"/>
    <w:rsid w:val="00ED1554"/>
    <w:rsid w:val="00ED6399"/>
    <w:rsid w:val="00ED7365"/>
    <w:rsid w:val="00ED7FBD"/>
    <w:rsid w:val="00EE0A91"/>
    <w:rsid w:val="00EE28CD"/>
    <w:rsid w:val="00EE45FD"/>
    <w:rsid w:val="00EE5DF0"/>
    <w:rsid w:val="00EE66F0"/>
    <w:rsid w:val="00EE6B58"/>
    <w:rsid w:val="00EF02E7"/>
    <w:rsid w:val="00EF10E8"/>
    <w:rsid w:val="00EF34F7"/>
    <w:rsid w:val="00EF3746"/>
    <w:rsid w:val="00F02559"/>
    <w:rsid w:val="00F05682"/>
    <w:rsid w:val="00F10AA3"/>
    <w:rsid w:val="00F136CE"/>
    <w:rsid w:val="00F17161"/>
    <w:rsid w:val="00F177AC"/>
    <w:rsid w:val="00F20F55"/>
    <w:rsid w:val="00F2227D"/>
    <w:rsid w:val="00F2233A"/>
    <w:rsid w:val="00F22499"/>
    <w:rsid w:val="00F23D0F"/>
    <w:rsid w:val="00F24083"/>
    <w:rsid w:val="00F2629E"/>
    <w:rsid w:val="00F32725"/>
    <w:rsid w:val="00F34857"/>
    <w:rsid w:val="00F360D0"/>
    <w:rsid w:val="00F364A4"/>
    <w:rsid w:val="00F3653F"/>
    <w:rsid w:val="00F36B57"/>
    <w:rsid w:val="00F41B99"/>
    <w:rsid w:val="00F434C7"/>
    <w:rsid w:val="00F5504F"/>
    <w:rsid w:val="00F5578A"/>
    <w:rsid w:val="00F56600"/>
    <w:rsid w:val="00F573AF"/>
    <w:rsid w:val="00F63B1C"/>
    <w:rsid w:val="00F63FBE"/>
    <w:rsid w:val="00F71684"/>
    <w:rsid w:val="00F72065"/>
    <w:rsid w:val="00F75544"/>
    <w:rsid w:val="00F75EBF"/>
    <w:rsid w:val="00F76C54"/>
    <w:rsid w:val="00F76F11"/>
    <w:rsid w:val="00F773B2"/>
    <w:rsid w:val="00F778A1"/>
    <w:rsid w:val="00F80B98"/>
    <w:rsid w:val="00F81B93"/>
    <w:rsid w:val="00F84319"/>
    <w:rsid w:val="00F858BA"/>
    <w:rsid w:val="00F85DD4"/>
    <w:rsid w:val="00F86077"/>
    <w:rsid w:val="00F86697"/>
    <w:rsid w:val="00F90494"/>
    <w:rsid w:val="00F90BC0"/>
    <w:rsid w:val="00F92DC8"/>
    <w:rsid w:val="00F93011"/>
    <w:rsid w:val="00F933A1"/>
    <w:rsid w:val="00F96185"/>
    <w:rsid w:val="00F964EA"/>
    <w:rsid w:val="00FA0393"/>
    <w:rsid w:val="00FA0661"/>
    <w:rsid w:val="00FA1F56"/>
    <w:rsid w:val="00FA1FA9"/>
    <w:rsid w:val="00FA2ECD"/>
    <w:rsid w:val="00FA49A7"/>
    <w:rsid w:val="00FA703B"/>
    <w:rsid w:val="00FB0EC2"/>
    <w:rsid w:val="00FB1CB1"/>
    <w:rsid w:val="00FB27F5"/>
    <w:rsid w:val="00FB5C17"/>
    <w:rsid w:val="00FC14D4"/>
    <w:rsid w:val="00FC1A68"/>
    <w:rsid w:val="00FC1C72"/>
    <w:rsid w:val="00FC32DA"/>
    <w:rsid w:val="00FC5060"/>
    <w:rsid w:val="00FC5F27"/>
    <w:rsid w:val="00FC7475"/>
    <w:rsid w:val="00FD00AA"/>
    <w:rsid w:val="00FD0105"/>
    <w:rsid w:val="00FD03E3"/>
    <w:rsid w:val="00FD0B1C"/>
    <w:rsid w:val="00FD2745"/>
    <w:rsid w:val="00FD338F"/>
    <w:rsid w:val="00FD39E4"/>
    <w:rsid w:val="00FD524E"/>
    <w:rsid w:val="00FD7A4A"/>
    <w:rsid w:val="00FE2242"/>
    <w:rsid w:val="00FE41B0"/>
    <w:rsid w:val="00FE63C1"/>
    <w:rsid w:val="00FE71EA"/>
    <w:rsid w:val="00FE7A0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77"/>
    <w:rPr>
      <w:rFonts w:eastAsiaTheme="minorHAnsi"/>
      <w:sz w:val="22"/>
      <w:szCs w:val="22"/>
      <w:lang w:eastAsia="en-US"/>
    </w:rPr>
  </w:style>
  <w:style w:type="paragraph" w:styleId="Heading1">
    <w:name w:val="heading 1"/>
    <w:basedOn w:val="Normal"/>
    <w:next w:val="Normal"/>
    <w:link w:val="Heading1Char"/>
    <w:qFormat/>
    <w:rsid w:val="004E3B3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4E3B3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rFonts w:ascii="Times New Roman" w:eastAsia="Times New Roman" w:hAnsi="Times New Roman"/>
      <w:sz w:val="20"/>
      <w:szCs w:val="20"/>
      <w:lang w:val="en-GB" w:eastAsia="en-GB"/>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eastAsia="Times New Roman" w:hAnsi="Tahoma" w:cs="Tahoma"/>
      <w:sz w:val="16"/>
      <w:szCs w:val="16"/>
      <w:lang w:val="en-GB" w:eastAsia="en-GB"/>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rPr>
      <w:rFonts w:ascii="Times New Roman" w:eastAsia="Times New Roman" w:hAnsi="Times New Roman"/>
      <w:sz w:val="24"/>
      <w:szCs w:val="24"/>
      <w:lang w:val="en-GB" w:eastAsia="en-GB"/>
    </w:r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rPr>
      <w:rFonts w:ascii="Times New Roman" w:eastAsia="Times New Roman" w:hAnsi="Times New Roman"/>
      <w:sz w:val="24"/>
      <w:szCs w:val="24"/>
      <w:lang w:val="en-GB" w:eastAsia="en-GB"/>
    </w:r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rPr>
      <w:rFonts w:ascii="Times New Roman" w:eastAsia="Times New Roman" w:hAnsi="Times New Roman"/>
      <w:sz w:val="24"/>
      <w:szCs w:val="24"/>
      <w:lang w:val="en-GB" w:eastAsia="en-GB"/>
    </w:r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rFonts w:ascii="Times New Roman" w:eastAsia="Times New Roman" w:hAnsi="Times New Roman"/>
      <w:sz w:val="20"/>
      <w:szCs w:val="20"/>
      <w:lang w:val="en-GB" w:eastAsia="en-GB"/>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eastAsia="Times New Roman" w:hAnsi="Arial" w:cs="Arial"/>
      <w:sz w:val="20"/>
      <w:szCs w:val="20"/>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eastAsia="Times New Roman" w:hAnsi="Arial" w:cs="Arial"/>
      <w:sz w:val="20"/>
      <w:szCs w:val="20"/>
      <w:lang w:val="en-GB"/>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20041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559DDFBD-44EA-472E-AA37-A9CEC805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5564</Words>
  <Characters>31716</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Sophie Aloe</cp:lastModifiedBy>
  <cp:revision>9</cp:revision>
  <cp:lastPrinted>2014-02-10T17:12:00Z</cp:lastPrinted>
  <dcterms:created xsi:type="dcterms:W3CDTF">2020-11-17T08:22:00Z</dcterms:created>
  <dcterms:modified xsi:type="dcterms:W3CDTF">2020-12-22T09:28:00Z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