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647E7C">
      <w:pPr>
        <w:spacing w:line="276" w:lineRule="auto"/>
        <w:rPr>
          <w:b/>
        </w:rPr>
      </w:pPr>
    </w:p>
    <w:p w14:paraId="1C839BA4" w14:textId="77777777" w:rsidR="000F43A8" w:rsidRPr="00136BFF" w:rsidRDefault="00B12FB8" w:rsidP="00647E7C">
      <w:pPr>
        <w:numPr>
          <w:ilvl w:val="12"/>
          <w:numId w:val="0"/>
        </w:numPr>
        <w:tabs>
          <w:tab w:val="left" w:pos="0"/>
        </w:tabs>
        <w:suppressAutoHyphens/>
        <w:spacing w:line="276" w:lineRule="auto"/>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16970288" w:rsidR="000F43A8" w:rsidRPr="00D75DE5" w:rsidRDefault="00462DF9" w:rsidP="00647E7C">
      <w:pPr>
        <w:spacing w:line="276" w:lineRule="auto"/>
        <w:jc w:val="center"/>
        <w:rPr>
          <w:b/>
          <w:bCs/>
          <w:caps/>
          <w:lang w:val="fr-CD"/>
        </w:rPr>
      </w:pPr>
      <w:r w:rsidRPr="00136BFF">
        <w:rPr>
          <w:b/>
          <w:bCs/>
          <w:caps/>
          <w:lang w:val="fr-FR"/>
        </w:rPr>
        <w:t>PAYS :</w:t>
      </w:r>
      <w:r w:rsidR="000F43A8" w:rsidRPr="00136BFF">
        <w:rPr>
          <w:bCs/>
          <w:iCs/>
          <w:snapToGrid w:val="0"/>
          <w:szCs w:val="28"/>
          <w:lang w:val="fr-FR"/>
        </w:rPr>
        <w:t xml:space="preserve"> </w:t>
      </w:r>
      <w:r w:rsidR="00D75DE5" w:rsidRPr="00D75DE5">
        <w:rPr>
          <w:bCs/>
          <w:iCs/>
          <w:snapToGrid w:val="0"/>
          <w:szCs w:val="28"/>
          <w:lang w:val="fr-CD"/>
        </w:rPr>
        <w:t>R</w:t>
      </w:r>
      <w:r w:rsidR="00D75DE5">
        <w:rPr>
          <w:bCs/>
          <w:iCs/>
          <w:snapToGrid w:val="0"/>
          <w:szCs w:val="28"/>
          <w:lang w:val="fr-CD"/>
        </w:rPr>
        <w:t xml:space="preserve">épublique </w:t>
      </w:r>
      <w:r w:rsidR="00DB3E72">
        <w:rPr>
          <w:bCs/>
          <w:iCs/>
          <w:snapToGrid w:val="0"/>
          <w:szCs w:val="28"/>
          <w:lang w:val="fr-CD"/>
        </w:rPr>
        <w:t>d</w:t>
      </w:r>
      <w:r w:rsidR="00D75DE5">
        <w:rPr>
          <w:bCs/>
          <w:iCs/>
          <w:snapToGrid w:val="0"/>
          <w:szCs w:val="28"/>
          <w:lang w:val="fr-CD"/>
        </w:rPr>
        <w:t>émocratique du Congo</w:t>
      </w:r>
    </w:p>
    <w:p w14:paraId="35B8BCCA" w14:textId="63D78CA4" w:rsidR="000F43A8" w:rsidRPr="00DB5490" w:rsidRDefault="000F43A8" w:rsidP="00647E7C">
      <w:pPr>
        <w:spacing w:line="276" w:lineRule="auto"/>
        <w:jc w:val="center"/>
        <w:rPr>
          <w:b/>
          <w:bCs/>
          <w:caps/>
          <w:sz w:val="22"/>
          <w:szCs w:val="22"/>
          <w:lang w:val="fr-CD"/>
        </w:rPr>
      </w:pPr>
      <w:r w:rsidRPr="00DB5490">
        <w:rPr>
          <w:b/>
          <w:bCs/>
          <w:caps/>
          <w:sz w:val="22"/>
          <w:szCs w:val="22"/>
          <w:lang w:val="fr-FR"/>
        </w:rPr>
        <w:t xml:space="preserve">TYPE DE </w:t>
      </w:r>
      <w:r w:rsidR="00462DF9" w:rsidRPr="00DB5490">
        <w:rPr>
          <w:b/>
          <w:bCs/>
          <w:caps/>
          <w:sz w:val="22"/>
          <w:szCs w:val="22"/>
          <w:lang w:val="fr-FR"/>
        </w:rPr>
        <w:t>RAPPORT :</w:t>
      </w:r>
      <w:r w:rsidRPr="00DB5490">
        <w:rPr>
          <w:b/>
          <w:bCs/>
          <w:caps/>
          <w:sz w:val="22"/>
          <w:szCs w:val="22"/>
          <w:lang w:val="fr-FR"/>
        </w:rPr>
        <w:t xml:space="preserve"> </w:t>
      </w:r>
      <w:r w:rsidR="0014424E" w:rsidRPr="00DB5490">
        <w:rPr>
          <w:sz w:val="22"/>
          <w:szCs w:val="22"/>
          <w:lang w:val="fr-CD"/>
        </w:rPr>
        <w:t>Annuel</w:t>
      </w:r>
    </w:p>
    <w:p w14:paraId="0B2F56D8" w14:textId="375EF1E2" w:rsidR="000554F8" w:rsidRPr="00D11B9F" w:rsidRDefault="00554B35" w:rsidP="00647E7C">
      <w:pPr>
        <w:spacing w:line="276" w:lineRule="auto"/>
        <w:jc w:val="center"/>
        <w:rPr>
          <w:bCs/>
          <w:iCs/>
          <w:snapToGrid w:val="0"/>
          <w:szCs w:val="28"/>
          <w:lang w:val="fr-FR"/>
        </w:rPr>
      </w:pPr>
      <w:r w:rsidRPr="00DB5490">
        <w:rPr>
          <w:b/>
          <w:bCs/>
          <w:caps/>
          <w:lang w:val="fr-FR"/>
        </w:rPr>
        <w:t>PERIODE</w:t>
      </w:r>
      <w:r w:rsidR="000F43A8" w:rsidRPr="00DB5490">
        <w:rPr>
          <w:b/>
          <w:bCs/>
          <w:caps/>
          <w:lang w:val="fr-FR"/>
        </w:rPr>
        <w:t xml:space="preserve"> DE </w:t>
      </w:r>
      <w:r w:rsidR="0041142C" w:rsidRPr="00DB5490">
        <w:rPr>
          <w:b/>
          <w:bCs/>
          <w:caps/>
          <w:lang w:val="fr-FR"/>
        </w:rPr>
        <w:t>RAPPORT :</w:t>
      </w:r>
      <w:r w:rsidR="000F43A8" w:rsidRPr="00DB5490">
        <w:rPr>
          <w:b/>
          <w:bCs/>
          <w:caps/>
          <w:lang w:val="fr-FR"/>
        </w:rPr>
        <w:t xml:space="preserve"> </w:t>
      </w:r>
      <w:r w:rsidR="00DB5490" w:rsidRPr="00DB5490">
        <w:rPr>
          <w:rFonts w:eastAsiaTheme="minorEastAsia"/>
          <w:bCs/>
          <w:iCs/>
          <w:snapToGrid w:val="0"/>
          <w:szCs w:val="28"/>
          <w:lang w:val="fr-FR" w:eastAsia="zh-CN"/>
        </w:rPr>
        <w:t>30</w:t>
      </w:r>
      <w:r w:rsidR="0013367E" w:rsidRPr="00DB5490">
        <w:rPr>
          <w:rFonts w:eastAsiaTheme="minorEastAsia"/>
          <w:bCs/>
          <w:iCs/>
          <w:snapToGrid w:val="0"/>
          <w:szCs w:val="28"/>
          <w:lang w:val="fr-FR" w:eastAsia="zh-CN"/>
        </w:rPr>
        <w:t xml:space="preserve"> novembre 201</w:t>
      </w:r>
      <w:r w:rsidR="00DB5490" w:rsidRPr="00DB5490">
        <w:rPr>
          <w:rFonts w:eastAsiaTheme="minorEastAsia"/>
          <w:bCs/>
          <w:iCs/>
          <w:snapToGrid w:val="0"/>
          <w:szCs w:val="28"/>
          <w:lang w:val="fr-FR" w:eastAsia="zh-CN"/>
        </w:rPr>
        <w:t>8</w:t>
      </w:r>
      <w:r w:rsidR="00DB5490" w:rsidRPr="00DB5490">
        <w:rPr>
          <w:rFonts w:eastAsiaTheme="minorEastAsia"/>
          <w:bCs/>
          <w:iCs/>
          <w:snapToGrid w:val="0"/>
          <w:szCs w:val="28"/>
          <w:lang w:val="fr-CD" w:eastAsia="zh-CN"/>
        </w:rPr>
        <w:t xml:space="preserve"> - 1</w:t>
      </w:r>
      <w:r w:rsidRPr="00DB5490">
        <w:rPr>
          <w:rFonts w:eastAsiaTheme="minorEastAsia"/>
          <w:bCs/>
          <w:iCs/>
          <w:snapToGrid w:val="0"/>
          <w:szCs w:val="28"/>
          <w:lang w:val="zh-CN" w:eastAsia="zh-CN"/>
        </w:rPr>
        <w:t xml:space="preserve">5 </w:t>
      </w:r>
      <w:r w:rsidR="0014424E" w:rsidRPr="00DB5490">
        <w:rPr>
          <w:rFonts w:eastAsiaTheme="minorEastAsia"/>
          <w:bCs/>
          <w:iCs/>
          <w:snapToGrid w:val="0"/>
          <w:szCs w:val="28"/>
          <w:lang w:val="fr-FR" w:eastAsia="zh-CN"/>
        </w:rPr>
        <w:t>Novembre</w:t>
      </w:r>
      <w:r w:rsidRPr="00DB5490">
        <w:rPr>
          <w:caps/>
          <w:lang w:val="fr-FR"/>
        </w:rPr>
        <w:t xml:space="preserve"> </w:t>
      </w:r>
      <w:r w:rsidRPr="00DB5490">
        <w:rPr>
          <w:bCs/>
          <w:iCs/>
          <w:snapToGrid w:val="0"/>
          <w:szCs w:val="28"/>
          <w:lang w:val="fr-FR"/>
        </w:rPr>
        <w:t>2020</w:t>
      </w:r>
    </w:p>
    <w:p w14:paraId="32235E8F" w14:textId="77777777" w:rsidR="000F43A8" w:rsidRPr="00D11B9F" w:rsidRDefault="000F43A8" w:rsidP="00647E7C">
      <w:pPr>
        <w:spacing w:line="276" w:lineRule="auto"/>
        <w:jc w:val="center"/>
        <w:rPr>
          <w:b/>
          <w:bCs/>
          <w:caps/>
          <w:lang w:val="fr-FR"/>
        </w:rPr>
      </w:pPr>
    </w:p>
    <w:tbl>
      <w:tblPr>
        <w:tblW w:w="929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128"/>
      </w:tblGrid>
      <w:tr w:rsidR="00793DE6" w:rsidRPr="004C1BAA" w14:paraId="26E9F2DE" w14:textId="77777777" w:rsidTr="00053429">
        <w:trPr>
          <w:trHeight w:val="422"/>
        </w:trPr>
        <w:tc>
          <w:tcPr>
            <w:tcW w:w="9291" w:type="dxa"/>
            <w:gridSpan w:val="2"/>
          </w:tcPr>
          <w:p w14:paraId="11EF4F5F" w14:textId="52184D52" w:rsidR="000F43A8" w:rsidRPr="007C1AA1" w:rsidRDefault="000F43A8" w:rsidP="00647E7C">
            <w:pPr>
              <w:pStyle w:val="BalloonText"/>
              <w:numPr>
                <w:ilvl w:val="12"/>
                <w:numId w:val="0"/>
              </w:numPr>
              <w:tabs>
                <w:tab w:val="left" w:pos="-720"/>
                <w:tab w:val="left" w:pos="4500"/>
              </w:tabs>
              <w:suppressAutoHyphens/>
              <w:spacing w:line="276" w:lineRule="auto"/>
              <w:rPr>
                <w:rFonts w:ascii="Times New Roman" w:hAnsi="Times New Roman" w:cs="Times New Roman"/>
                <w:b/>
                <w:sz w:val="24"/>
                <w:szCs w:val="24"/>
                <w:lang w:val="fr-CD"/>
              </w:rPr>
            </w:pPr>
            <w:r w:rsidRPr="00136BFF">
              <w:rPr>
                <w:rFonts w:ascii="Times New Roman" w:hAnsi="Times New Roman" w:cs="Times New Roman"/>
                <w:b/>
                <w:sz w:val="24"/>
                <w:szCs w:val="24"/>
                <w:lang w:val="fr-FR"/>
              </w:rPr>
              <w:t xml:space="preserve">Titre du </w:t>
            </w:r>
            <w:r w:rsidR="00953E35" w:rsidRPr="00136BFF">
              <w:rPr>
                <w:rFonts w:ascii="Times New Roman" w:hAnsi="Times New Roman" w:cs="Times New Roman"/>
                <w:b/>
                <w:sz w:val="24"/>
                <w:szCs w:val="24"/>
                <w:lang w:val="fr-FR"/>
              </w:rPr>
              <w:t>projet :</w:t>
            </w:r>
            <w:r w:rsidRPr="00136BFF">
              <w:rPr>
                <w:rFonts w:ascii="Times New Roman" w:hAnsi="Times New Roman" w:cs="Times New Roman"/>
                <w:b/>
                <w:sz w:val="24"/>
                <w:szCs w:val="24"/>
                <w:lang w:val="fr-FR"/>
              </w:rPr>
              <w:t xml:space="preserve"> </w:t>
            </w:r>
            <w:r w:rsidR="002B1E06" w:rsidRPr="002F704B">
              <w:rPr>
                <w:rFonts w:ascii="Times New Roman" w:hAnsi="Times New Roman"/>
                <w:bCs/>
                <w:sz w:val="24"/>
                <w:lang w:val="fr-FR"/>
              </w:rPr>
              <w:t>Paix, Justice, Réconciliation et Reconstruction au Kasaï Central</w:t>
            </w:r>
            <w:r w:rsidR="002F704B" w:rsidRPr="002F704B">
              <w:rPr>
                <w:rFonts w:ascii="Times New Roman" w:hAnsi="Times New Roman"/>
                <w:bCs/>
                <w:sz w:val="24"/>
                <w:lang w:val="fr-FR"/>
              </w:rPr>
              <w:t xml:space="preserve"> (PAJURR)</w:t>
            </w:r>
          </w:p>
          <w:p w14:paraId="24C4A490" w14:textId="1617CCBB" w:rsidR="00793DE6" w:rsidRPr="00D11B9F" w:rsidRDefault="000F43A8" w:rsidP="00647E7C">
            <w:pPr>
              <w:spacing w:line="276" w:lineRule="auto"/>
              <w:rPr>
                <w:b/>
                <w:lang w:val="fr-FR"/>
              </w:rPr>
            </w:pPr>
            <w:r w:rsidRPr="00D11B9F">
              <w:rPr>
                <w:b/>
                <w:lang w:val="fr-FR"/>
              </w:rPr>
              <w:t xml:space="preserve">Numéro Projet / MPTF </w:t>
            </w:r>
            <w:proofErr w:type="gramStart"/>
            <w:r w:rsidRPr="00D11B9F">
              <w:rPr>
                <w:b/>
                <w:lang w:val="fr-FR"/>
              </w:rPr>
              <w:t>Gateway</w:t>
            </w:r>
            <w:r w:rsidR="00793DE6" w:rsidRPr="00D11B9F">
              <w:rPr>
                <w:b/>
                <w:lang w:val="fr-FR"/>
              </w:rPr>
              <w:t>:</w:t>
            </w:r>
            <w:proofErr w:type="gramEnd"/>
            <w:r w:rsidR="00793DE6" w:rsidRPr="00D11B9F">
              <w:rPr>
                <w:b/>
                <w:lang w:val="fr-FR"/>
              </w:rPr>
              <w:t xml:space="preserve"> </w:t>
            </w:r>
            <w:r w:rsidR="0013367E" w:rsidRPr="00D11B9F">
              <w:rPr>
                <w:bCs/>
                <w:lang w:val="fr-FR"/>
              </w:rPr>
              <w:t xml:space="preserve">COD/C-1, Identifiant du projet : 113129. </w:t>
            </w:r>
          </w:p>
        </w:tc>
      </w:tr>
      <w:tr w:rsidR="00A43B9C" w:rsidRPr="00634C6B" w14:paraId="27B16979" w14:textId="77777777" w:rsidTr="00053429">
        <w:trPr>
          <w:trHeight w:val="422"/>
        </w:trPr>
        <w:tc>
          <w:tcPr>
            <w:tcW w:w="4163" w:type="dxa"/>
          </w:tcPr>
          <w:p w14:paraId="7816FE38" w14:textId="77777777" w:rsidR="000F43A8" w:rsidRPr="0069221B" w:rsidRDefault="000F43A8" w:rsidP="00647E7C">
            <w:pPr>
              <w:pStyle w:val="BalloonText"/>
              <w:numPr>
                <w:ilvl w:val="12"/>
                <w:numId w:val="0"/>
              </w:numPr>
              <w:tabs>
                <w:tab w:val="left" w:pos="-720"/>
                <w:tab w:val="left" w:pos="4500"/>
              </w:tabs>
              <w:spacing w:line="276" w:lineRule="auto"/>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647E7C">
            <w:pPr>
              <w:tabs>
                <w:tab w:val="left" w:pos="0"/>
              </w:tabs>
              <w:suppressAutoHyphens/>
              <w:spacing w:line="276" w:lineRule="auto"/>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A868A5">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647E7C">
            <w:pPr>
              <w:tabs>
                <w:tab w:val="left" w:pos="0"/>
              </w:tabs>
              <w:suppressAutoHyphens/>
              <w:spacing w:line="276" w:lineRule="auto"/>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A868A5">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647E7C">
            <w:pPr>
              <w:tabs>
                <w:tab w:val="left" w:pos="0"/>
              </w:tabs>
              <w:suppressAutoHyphens/>
              <w:spacing w:line="276" w:lineRule="auto"/>
              <w:rPr>
                <w:b/>
                <w:lang w:val="fr-FR"/>
              </w:rPr>
            </w:pPr>
          </w:p>
          <w:p w14:paraId="57DFB016" w14:textId="2A1CF6F5" w:rsidR="000F43A8" w:rsidRPr="00151C7F" w:rsidRDefault="000F43A8" w:rsidP="00647E7C">
            <w:pPr>
              <w:pStyle w:val="BalloonText"/>
              <w:numPr>
                <w:ilvl w:val="12"/>
                <w:numId w:val="0"/>
              </w:numPr>
              <w:tabs>
                <w:tab w:val="left" w:pos="-720"/>
                <w:tab w:val="left" w:pos="4500"/>
              </w:tabs>
              <w:spacing w:line="276" w:lineRule="auto"/>
              <w:rPr>
                <w:rFonts w:ascii="Times New Roman" w:hAnsi="Times New Roman" w:cs="Times New Roman"/>
                <w:b/>
                <w:sz w:val="24"/>
                <w:szCs w:val="24"/>
                <w:lang w:val="fr-CD"/>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151C7F">
              <w:rPr>
                <w:rFonts w:ascii="Times New Roman" w:hAnsi="Times New Roman" w:cs="Times New Roman"/>
                <w:bCs/>
                <w:sz w:val="24"/>
                <w:szCs w:val="24"/>
                <w:lang w:val="fr-CD"/>
              </w:rPr>
              <w:t xml:space="preserve"> </w:t>
            </w:r>
            <w:r w:rsidR="00151C7F" w:rsidRPr="00151C7F">
              <w:rPr>
                <w:rFonts w:ascii="Times New Roman" w:hAnsi="Times New Roman" w:cs="Times New Roman"/>
                <w:bCs/>
                <w:sz w:val="24"/>
                <w:szCs w:val="24"/>
                <w:lang w:val="fr-CD"/>
              </w:rPr>
              <w:t>MPTF</w:t>
            </w:r>
          </w:p>
          <w:p w14:paraId="3B731EC0" w14:textId="77777777" w:rsidR="00A43B9C" w:rsidRPr="00151C7F" w:rsidRDefault="00A43B9C" w:rsidP="00647E7C">
            <w:pPr>
              <w:tabs>
                <w:tab w:val="left" w:pos="0"/>
              </w:tabs>
              <w:suppressAutoHyphens/>
              <w:spacing w:line="276" w:lineRule="auto"/>
              <w:jc w:val="both"/>
              <w:rPr>
                <w:b/>
                <w:lang w:val="fr-CD"/>
              </w:rPr>
            </w:pPr>
          </w:p>
        </w:tc>
        <w:tc>
          <w:tcPr>
            <w:tcW w:w="5128" w:type="dxa"/>
          </w:tcPr>
          <w:p w14:paraId="4A6F6EA9" w14:textId="176DB3AC" w:rsidR="00A43B9C" w:rsidRPr="000F43A8" w:rsidRDefault="00A43B9C" w:rsidP="00647E7C">
            <w:pPr>
              <w:spacing w:line="276" w:lineRule="auto"/>
              <w:rPr>
                <w:b/>
                <w:bCs/>
                <w:iCs/>
                <w:lang w:val="fr-FR"/>
              </w:rPr>
            </w:pPr>
            <w:r w:rsidRPr="000F43A8">
              <w:rPr>
                <w:b/>
                <w:bCs/>
                <w:iCs/>
                <w:lang w:val="fr-FR"/>
              </w:rPr>
              <w:t xml:space="preserve">Type </w:t>
            </w:r>
            <w:r w:rsidR="000F43A8" w:rsidRPr="000F43A8">
              <w:rPr>
                <w:b/>
                <w:bCs/>
                <w:iCs/>
                <w:lang w:val="fr-FR"/>
              </w:rPr>
              <w:t xml:space="preserve">et nom d’agence </w:t>
            </w:r>
            <w:r w:rsidR="00734DE4" w:rsidRPr="000F43A8">
              <w:rPr>
                <w:b/>
                <w:bCs/>
                <w:iCs/>
                <w:lang w:val="fr-FR"/>
              </w:rPr>
              <w:t>récipiendaire :</w:t>
            </w:r>
            <w:r w:rsidRPr="000F43A8">
              <w:rPr>
                <w:b/>
                <w:bCs/>
                <w:iCs/>
                <w:lang w:val="fr-FR"/>
              </w:rPr>
              <w:t xml:space="preserve"> </w:t>
            </w:r>
          </w:p>
          <w:p w14:paraId="2FF52B1A" w14:textId="77777777" w:rsidR="00A43B9C" w:rsidRPr="000F43A8" w:rsidRDefault="00A43B9C" w:rsidP="00647E7C">
            <w:pPr>
              <w:spacing w:line="276" w:lineRule="auto"/>
              <w:rPr>
                <w:b/>
                <w:bCs/>
                <w:iCs/>
                <w:lang w:val="fr-FR"/>
              </w:rPr>
            </w:pPr>
          </w:p>
          <w:p w14:paraId="6B8358E3" w14:textId="00B5C7A5" w:rsidR="00A43B9C" w:rsidRPr="002F704B" w:rsidRDefault="00554B35" w:rsidP="00647E7C">
            <w:pPr>
              <w:pStyle w:val="BalloonText"/>
              <w:numPr>
                <w:ilvl w:val="12"/>
                <w:numId w:val="0"/>
              </w:numPr>
              <w:tabs>
                <w:tab w:val="left" w:pos="-720"/>
                <w:tab w:val="left" w:pos="4500"/>
              </w:tabs>
              <w:spacing w:line="276" w:lineRule="auto"/>
              <w:jc w:val="both"/>
              <w:rPr>
                <w:rFonts w:ascii="Times New Roman" w:hAnsi="Times New Roman" w:cs="Times New Roman"/>
                <w:bCs/>
                <w:sz w:val="24"/>
                <w:szCs w:val="24"/>
                <w:lang w:val="fr-CD"/>
              </w:rPr>
            </w:pPr>
            <w:r w:rsidRPr="00483210">
              <w:rPr>
                <w:rFonts w:ascii="Times New Roman" w:hAnsi="Times New Roman" w:cs="Times New Roman"/>
                <w:bCs/>
                <w:sz w:val="24"/>
                <w:szCs w:val="24"/>
                <w:lang w:val="fr-FR"/>
              </w:rPr>
              <w:t>RU</w:t>
            </w:r>
            <w:r>
              <w:rPr>
                <w:rFonts w:ascii="Times New Roman" w:hAnsi="Times New Roman" w:cs="Times New Roman"/>
                <w:bCs/>
                <w:sz w:val="24"/>
                <w:szCs w:val="24"/>
                <w:lang w:val="fr-FR"/>
              </w:rPr>
              <w:t>N</w:t>
            </w:r>
            <w:r w:rsidRPr="00376990">
              <w:rPr>
                <w:rFonts w:ascii="Times New Roman" w:hAnsi="Times New Roman" w:cs="Times New Roman"/>
                <w:bCs/>
                <w:sz w:val="24"/>
                <w:szCs w:val="24"/>
                <w:lang w:val="fr-FR"/>
              </w:rPr>
              <w:t>O</w:t>
            </w:r>
            <w:r w:rsidRPr="00376990">
              <w:rPr>
                <w:rStyle w:val="FootnoteReference"/>
                <w:bCs/>
                <w:lang w:val="fr-FR"/>
              </w:rPr>
              <w:footnoteReference w:id="2"/>
            </w:r>
            <w:r>
              <w:rPr>
                <w:rFonts w:ascii="Times New Roman" w:hAnsi="Times New Roman" w:cs="Times New Roman"/>
                <w:bCs/>
                <w:sz w:val="24"/>
                <w:szCs w:val="24"/>
                <w:lang w:val="fr-FR"/>
              </w:rPr>
              <w:t xml:space="preserve">, </w:t>
            </w:r>
            <w:r w:rsidR="00634C6B" w:rsidRPr="002F704B">
              <w:rPr>
                <w:rFonts w:ascii="Times New Roman" w:hAnsi="Times New Roman" w:cs="Times New Roman"/>
                <w:bCs/>
                <w:sz w:val="24"/>
                <w:szCs w:val="24"/>
                <w:lang w:val="fr-CD"/>
              </w:rPr>
              <w:t>Programme des Nations Unies pour le Développement</w:t>
            </w:r>
            <w:r w:rsidR="00A43B9C" w:rsidRPr="002F704B">
              <w:rPr>
                <w:rFonts w:ascii="Times New Roman" w:hAnsi="Times New Roman" w:cs="Times New Roman"/>
                <w:bCs/>
                <w:sz w:val="24"/>
                <w:szCs w:val="24"/>
                <w:lang w:val="fr-CD"/>
              </w:rPr>
              <w:t xml:space="preserve"> </w:t>
            </w:r>
            <w:r>
              <w:rPr>
                <w:rFonts w:ascii="Times New Roman" w:hAnsi="Times New Roman" w:cs="Times New Roman"/>
                <w:bCs/>
                <w:sz w:val="24"/>
                <w:szCs w:val="24"/>
                <w:lang w:val="fr-CD"/>
              </w:rPr>
              <w:t>(PNUD)</w:t>
            </w:r>
            <w:r w:rsidR="00A43B9C" w:rsidRPr="002F704B">
              <w:rPr>
                <w:rFonts w:ascii="Times New Roman" w:hAnsi="Times New Roman" w:cs="Times New Roman"/>
                <w:bCs/>
                <w:sz w:val="24"/>
                <w:szCs w:val="24"/>
                <w:lang w:val="fr-CD"/>
              </w:rPr>
              <w:t xml:space="preserve"> (</w:t>
            </w:r>
            <w:r w:rsidR="000F43A8" w:rsidRPr="002F704B">
              <w:rPr>
                <w:rFonts w:ascii="Times New Roman" w:hAnsi="Times New Roman" w:cs="Times New Roman"/>
                <w:bCs/>
                <w:sz w:val="24"/>
                <w:szCs w:val="24"/>
                <w:lang w:val="fr-CD"/>
              </w:rPr>
              <w:t>Agence coordinatrice</w:t>
            </w:r>
            <w:r w:rsidR="00A43B9C" w:rsidRPr="002F704B">
              <w:rPr>
                <w:rFonts w:ascii="Times New Roman" w:hAnsi="Times New Roman" w:cs="Times New Roman"/>
                <w:bCs/>
                <w:sz w:val="24"/>
                <w:szCs w:val="24"/>
                <w:lang w:val="fr-CD"/>
              </w:rPr>
              <w:t>)</w:t>
            </w:r>
          </w:p>
          <w:p w14:paraId="28F5F181" w14:textId="15C1F6D8" w:rsidR="00A43B9C" w:rsidRPr="002F704B" w:rsidRDefault="00554B35" w:rsidP="00647E7C">
            <w:pPr>
              <w:pStyle w:val="BalloonText"/>
              <w:numPr>
                <w:ilvl w:val="12"/>
                <w:numId w:val="0"/>
              </w:numPr>
              <w:tabs>
                <w:tab w:val="left" w:pos="-720"/>
                <w:tab w:val="left" w:pos="4500"/>
              </w:tabs>
              <w:spacing w:line="276" w:lineRule="auto"/>
              <w:jc w:val="both"/>
              <w:rPr>
                <w:rFonts w:ascii="Times New Roman" w:hAnsi="Times New Roman" w:cs="Times New Roman"/>
                <w:bCs/>
                <w:sz w:val="24"/>
                <w:szCs w:val="24"/>
                <w:lang w:val="fr-CD"/>
              </w:rPr>
            </w:pPr>
            <w:r>
              <w:rPr>
                <w:rFonts w:ascii="Times New Roman" w:hAnsi="Times New Roman" w:cs="Times New Roman"/>
                <w:bCs/>
                <w:sz w:val="24"/>
                <w:szCs w:val="24"/>
                <w:lang w:val="fr-CD"/>
              </w:rPr>
              <w:t xml:space="preserve">RUNO, </w:t>
            </w:r>
            <w:r w:rsidR="00634C6B" w:rsidRPr="002F704B">
              <w:rPr>
                <w:rFonts w:ascii="Times New Roman" w:hAnsi="Times New Roman" w:cs="Times New Roman"/>
                <w:bCs/>
                <w:sz w:val="24"/>
                <w:szCs w:val="24"/>
                <w:lang w:val="fr-CD"/>
              </w:rPr>
              <w:t xml:space="preserve">Bureau Conjoint des Nations Unies aux Droits de l’Homme </w:t>
            </w:r>
            <w:r>
              <w:rPr>
                <w:rFonts w:ascii="Times New Roman" w:hAnsi="Times New Roman" w:cs="Times New Roman"/>
                <w:bCs/>
                <w:sz w:val="24"/>
                <w:szCs w:val="24"/>
                <w:lang w:val="fr-CD"/>
              </w:rPr>
              <w:t>(BCNUDH)</w:t>
            </w:r>
          </w:p>
          <w:p w14:paraId="7E3EB135" w14:textId="7E93B659" w:rsidR="00A43B9C" w:rsidRPr="00D11B9F" w:rsidRDefault="00554B35" w:rsidP="00647E7C">
            <w:pPr>
              <w:pStyle w:val="BalloonText"/>
              <w:numPr>
                <w:ilvl w:val="12"/>
                <w:numId w:val="0"/>
              </w:numPr>
              <w:tabs>
                <w:tab w:val="left" w:pos="-720"/>
                <w:tab w:val="left" w:pos="4500"/>
              </w:tabs>
              <w:spacing w:line="276" w:lineRule="auto"/>
              <w:jc w:val="both"/>
              <w:rPr>
                <w:rFonts w:ascii="Times New Roman" w:hAnsi="Times New Roman" w:cs="Times New Roman"/>
                <w:bCs/>
                <w:sz w:val="24"/>
                <w:szCs w:val="24"/>
                <w:lang w:val="en-US"/>
              </w:rPr>
            </w:pPr>
            <w:r>
              <w:rPr>
                <w:rFonts w:ascii="Times New Roman" w:hAnsi="Times New Roman" w:cs="Times New Roman"/>
                <w:bCs/>
                <w:sz w:val="24"/>
                <w:szCs w:val="24"/>
              </w:rPr>
              <w:t>NUNO</w:t>
            </w:r>
            <w:r>
              <w:rPr>
                <w:rStyle w:val="FootnoteReference"/>
                <w:rFonts w:ascii="Times New Roman" w:hAnsi="Times New Roman" w:cs="Times New Roman"/>
                <w:bCs/>
                <w:sz w:val="24"/>
                <w:szCs w:val="24"/>
              </w:rPr>
              <w:footnoteReference w:id="3"/>
            </w:r>
            <w:r>
              <w:rPr>
                <w:rFonts w:ascii="Times New Roman" w:hAnsi="Times New Roman" w:cs="Times New Roman"/>
                <w:bCs/>
                <w:sz w:val="24"/>
                <w:szCs w:val="24"/>
              </w:rPr>
              <w:t xml:space="preserve">, </w:t>
            </w:r>
            <w:r w:rsidR="00634C6B" w:rsidRPr="002F704B">
              <w:rPr>
                <w:rFonts w:ascii="Times New Roman" w:hAnsi="Times New Roman" w:cs="Times New Roman"/>
                <w:bCs/>
                <w:sz w:val="24"/>
                <w:szCs w:val="24"/>
              </w:rPr>
              <w:t xml:space="preserve">Search for Common Ground </w:t>
            </w:r>
            <w:r>
              <w:rPr>
                <w:rFonts w:ascii="Times New Roman" w:hAnsi="Times New Roman" w:cs="Times New Roman"/>
                <w:bCs/>
                <w:sz w:val="24"/>
                <w:szCs w:val="24"/>
              </w:rPr>
              <w:t>(SFCG)</w:t>
            </w:r>
          </w:p>
          <w:p w14:paraId="0673E8AA" w14:textId="582DCBE7" w:rsidR="00A43B9C" w:rsidRPr="00D11B9F" w:rsidRDefault="00A43B9C" w:rsidP="00647E7C">
            <w:pPr>
              <w:pStyle w:val="BalloonText"/>
              <w:numPr>
                <w:ilvl w:val="12"/>
                <w:numId w:val="0"/>
              </w:numPr>
              <w:tabs>
                <w:tab w:val="left" w:pos="-720"/>
                <w:tab w:val="left" w:pos="4500"/>
              </w:tabs>
              <w:spacing w:line="276" w:lineRule="auto"/>
              <w:rPr>
                <w:rFonts w:ascii="Times New Roman" w:hAnsi="Times New Roman" w:cs="Times New Roman"/>
                <w:b/>
                <w:sz w:val="24"/>
                <w:szCs w:val="24"/>
                <w:lang w:val="en-US"/>
              </w:rPr>
            </w:pPr>
          </w:p>
        </w:tc>
      </w:tr>
      <w:tr w:rsidR="00793DE6" w:rsidRPr="00D75DE5" w14:paraId="72CE853D" w14:textId="77777777" w:rsidTr="00053429">
        <w:trPr>
          <w:trHeight w:val="368"/>
        </w:trPr>
        <w:tc>
          <w:tcPr>
            <w:tcW w:w="9291" w:type="dxa"/>
            <w:gridSpan w:val="2"/>
          </w:tcPr>
          <w:p w14:paraId="5C2804C5" w14:textId="58B8B2F2" w:rsidR="00793DE6" w:rsidRPr="00634C6B" w:rsidRDefault="000F43A8" w:rsidP="00647E7C">
            <w:pPr>
              <w:spacing w:line="276" w:lineRule="auto"/>
              <w:rPr>
                <w:b/>
                <w:bCs/>
                <w:iCs/>
                <w:lang w:val="fr-CD"/>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13367E" w:rsidRPr="00D11B9F">
              <w:rPr>
                <w:iCs/>
                <w:lang w:val="fr-FR"/>
              </w:rPr>
              <w:t>23</w:t>
            </w:r>
            <w:r w:rsidR="002F704B" w:rsidRPr="00447EF1">
              <w:rPr>
                <w:iCs/>
                <w:lang w:val="fr-FR"/>
              </w:rPr>
              <w:t>/11/20</w:t>
            </w:r>
            <w:r w:rsidR="00151C7F" w:rsidRPr="00447EF1">
              <w:rPr>
                <w:iCs/>
                <w:lang w:val="fr-FR"/>
              </w:rPr>
              <w:t>18</w:t>
            </w:r>
          </w:p>
          <w:p w14:paraId="064BF427" w14:textId="40B5DBFC" w:rsidR="004D141E" w:rsidRPr="000F43A8" w:rsidRDefault="000F43A8" w:rsidP="00647E7C">
            <w:pPr>
              <w:spacing w:line="276" w:lineRule="auto"/>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13367E" w:rsidRPr="00D11B9F">
              <w:rPr>
                <w:bCs/>
                <w:iCs/>
                <w:snapToGrid w:val="0"/>
                <w:lang w:val="fr-CD"/>
              </w:rPr>
              <w:t>30</w:t>
            </w:r>
            <w:r w:rsidR="00F67C0B" w:rsidRPr="00447EF1">
              <w:rPr>
                <w:bCs/>
                <w:iCs/>
                <w:snapToGrid w:val="0"/>
                <w:lang w:val="fr-CD"/>
              </w:rPr>
              <w:t>/11/2020</w:t>
            </w:r>
            <w:r w:rsidR="0025220B" w:rsidRPr="000F43A8">
              <w:rPr>
                <w:bCs/>
                <w:iCs/>
                <w:snapToGrid w:val="0"/>
                <w:lang w:val="fr-FR"/>
              </w:rPr>
              <w:t xml:space="preserve">     </w:t>
            </w:r>
          </w:p>
          <w:p w14:paraId="433C13C0" w14:textId="1C1838F3" w:rsidR="000F43A8" w:rsidRPr="0014424E" w:rsidRDefault="000F43A8" w:rsidP="00647E7C">
            <w:pPr>
              <w:spacing w:line="276" w:lineRule="auto"/>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2F704B">
              <w:rPr>
                <w:bCs/>
                <w:iCs/>
                <w:snapToGrid w:val="0"/>
                <w:lang w:val="fr-FR"/>
              </w:rPr>
              <w:t>Oui</w:t>
            </w:r>
          </w:p>
        </w:tc>
      </w:tr>
      <w:tr w:rsidR="00793DE6" w:rsidRPr="00627A1C" w14:paraId="3A707F8C" w14:textId="77777777" w:rsidTr="00053429">
        <w:trPr>
          <w:trHeight w:val="368"/>
        </w:trPr>
        <w:tc>
          <w:tcPr>
            <w:tcW w:w="9291" w:type="dxa"/>
            <w:gridSpan w:val="2"/>
          </w:tcPr>
          <w:p w14:paraId="77DA62DA" w14:textId="77777777" w:rsidR="000F43A8" w:rsidRPr="005D721B" w:rsidRDefault="000F43A8" w:rsidP="00647E7C">
            <w:pPr>
              <w:spacing w:line="276" w:lineRule="auto"/>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647E7C">
            <w:pPr>
              <w:spacing w:line="276" w:lineRule="auto"/>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868A5">
              <w:rPr>
                <w:lang w:val="fr-FR"/>
              </w:rPr>
            </w:r>
            <w:r w:rsidR="00A868A5">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647E7C">
            <w:pPr>
              <w:spacing w:line="276" w:lineRule="auto"/>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868A5">
              <w:rPr>
                <w:lang w:val="fr-FR"/>
              </w:rPr>
            </w:r>
            <w:r w:rsidR="00A868A5">
              <w:rPr>
                <w:lang w:val="fr-FR"/>
              </w:rPr>
              <w:fldChar w:fldCharType="separate"/>
            </w:r>
            <w:r w:rsidRPr="005D721B">
              <w:rPr>
                <w:lang w:val="fr-FR"/>
              </w:rPr>
              <w:fldChar w:fldCharType="end"/>
            </w:r>
            <w:r w:rsidRPr="005D721B">
              <w:rPr>
                <w:lang w:val="fr-FR"/>
              </w:rPr>
              <w:t xml:space="preserve"> Initiative de promotion de la jeunesse</w:t>
            </w:r>
          </w:p>
          <w:p w14:paraId="422AAC34" w14:textId="1BC53155" w:rsidR="000F43A8" w:rsidRPr="005D721B" w:rsidRDefault="00554B35" w:rsidP="00647E7C">
            <w:pPr>
              <w:spacing w:line="276" w:lineRule="auto"/>
              <w:rPr>
                <w:sz w:val="22"/>
                <w:szCs w:val="22"/>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A868A5">
              <w:rPr>
                <w:lang w:val="fr-FR"/>
              </w:rPr>
            </w:r>
            <w:r w:rsidR="00A868A5">
              <w:rPr>
                <w:lang w:val="fr-FR"/>
              </w:rPr>
              <w:fldChar w:fldCharType="separate"/>
            </w:r>
            <w:r>
              <w:rPr>
                <w:lang w:val="fr-FR"/>
              </w:rPr>
              <w:fldChar w:fldCharType="end"/>
            </w:r>
            <w:r w:rsidR="000F43A8" w:rsidRPr="005D721B">
              <w:rPr>
                <w:lang w:val="fr-FR"/>
              </w:rPr>
              <w:t xml:space="preserve"> Transition entre différentes configurations de </w:t>
            </w:r>
            <w:r w:rsidR="000F43A8" w:rsidRPr="005D721B">
              <w:rPr>
                <w:sz w:val="22"/>
                <w:szCs w:val="22"/>
                <w:lang w:val="fr-FR"/>
              </w:rPr>
              <w:t>l’ONU (e.g. sortie de la mission de maintien de la paix)</w:t>
            </w:r>
          </w:p>
          <w:p w14:paraId="7A1D285E" w14:textId="77777777" w:rsidR="00793DE6" w:rsidRDefault="000F43A8" w:rsidP="00647E7C">
            <w:pPr>
              <w:spacing w:line="276" w:lineRule="auto"/>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868A5">
              <w:rPr>
                <w:lang w:val="fr-FR"/>
              </w:rPr>
            </w:r>
            <w:r w:rsidR="00A868A5">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647E7C">
            <w:pPr>
              <w:spacing w:line="276" w:lineRule="auto"/>
              <w:rPr>
                <w:b/>
                <w:bCs/>
                <w:iCs/>
              </w:rPr>
            </w:pPr>
          </w:p>
        </w:tc>
      </w:tr>
      <w:tr w:rsidR="00793DE6" w:rsidRPr="004C1BAA" w14:paraId="65120CDF" w14:textId="77777777" w:rsidTr="00053429">
        <w:trPr>
          <w:trHeight w:val="1124"/>
        </w:trPr>
        <w:tc>
          <w:tcPr>
            <w:tcW w:w="9291" w:type="dxa"/>
            <w:gridSpan w:val="2"/>
          </w:tcPr>
          <w:p w14:paraId="08D9EBF0" w14:textId="77777777" w:rsidR="00793DE6" w:rsidRPr="000F43A8" w:rsidRDefault="000F43A8" w:rsidP="00647E7C">
            <w:pPr>
              <w:spacing w:line="276" w:lineRule="auto"/>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647E7C">
            <w:pPr>
              <w:spacing w:line="276" w:lineRule="auto"/>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0"/>
          <w:p w14:paraId="61353E95" w14:textId="549B5DF7" w:rsidR="00793DE6" w:rsidRPr="007C7B57" w:rsidRDefault="00575498" w:rsidP="00647E7C">
            <w:pPr>
              <w:spacing w:line="276" w:lineRule="auto"/>
              <w:rPr>
                <w:iCs/>
                <w:lang w:val="fr-FR"/>
              </w:rPr>
            </w:pPr>
            <w:r w:rsidRPr="00575498">
              <w:rPr>
                <w:bCs/>
                <w:iCs/>
                <w:snapToGrid w:val="0"/>
                <w:lang w:val="fr-CD"/>
              </w:rPr>
              <w:t>PNUD</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554B35">
              <w:rPr>
                <w:b/>
                <w:bCs/>
                <w:iCs/>
                <w:lang w:val="fr-FR"/>
              </w:rPr>
              <w:t xml:space="preserve"> </w:t>
            </w:r>
            <w:r w:rsidR="00006EC0" w:rsidRPr="007C7B57">
              <w:rPr>
                <w:b/>
                <w:bCs/>
                <w:iCs/>
                <w:lang w:val="fr-FR"/>
              </w:rPr>
              <w:t xml:space="preserve">  </w:t>
            </w:r>
            <w:r w:rsidR="00793DE6" w:rsidRPr="007C7B57">
              <w:rPr>
                <w:iCs/>
                <w:lang w:val="fr-FR"/>
              </w:rPr>
              <w:t xml:space="preserve">$ </w:t>
            </w:r>
            <w:r w:rsidRPr="00575498">
              <w:rPr>
                <w:bCs/>
                <w:iCs/>
                <w:snapToGrid w:val="0"/>
                <w:lang w:val="fr-CD"/>
              </w:rPr>
              <w:t>2 430 800</w:t>
            </w:r>
          </w:p>
          <w:p w14:paraId="52AEBA43" w14:textId="3A95F832" w:rsidR="00793DE6" w:rsidRPr="007C7B57" w:rsidRDefault="00575498" w:rsidP="00647E7C">
            <w:pPr>
              <w:pStyle w:val="BalloonText"/>
              <w:numPr>
                <w:ilvl w:val="12"/>
                <w:numId w:val="0"/>
              </w:numPr>
              <w:tabs>
                <w:tab w:val="left" w:pos="-720"/>
                <w:tab w:val="left" w:pos="4500"/>
              </w:tabs>
              <w:suppressAutoHyphens/>
              <w:spacing w:line="276" w:lineRule="auto"/>
              <w:rPr>
                <w:rFonts w:ascii="Times New Roman" w:hAnsi="Times New Roman" w:cs="Times New Roman"/>
                <w:sz w:val="24"/>
                <w:szCs w:val="24"/>
                <w:lang w:val="fr-FR"/>
              </w:rPr>
            </w:pPr>
            <w:r w:rsidRPr="00575498">
              <w:rPr>
                <w:rFonts w:ascii="Times New Roman" w:hAnsi="Times New Roman" w:cs="Times New Roman"/>
                <w:bCs/>
                <w:iCs/>
                <w:snapToGrid w:val="0"/>
                <w:sz w:val="24"/>
                <w:szCs w:val="24"/>
                <w:lang w:val="fr-CD"/>
              </w:rPr>
              <w:t>BC</w:t>
            </w:r>
            <w:r>
              <w:rPr>
                <w:rFonts w:ascii="Times New Roman" w:hAnsi="Times New Roman" w:cs="Times New Roman"/>
                <w:bCs/>
                <w:iCs/>
                <w:snapToGrid w:val="0"/>
                <w:sz w:val="24"/>
                <w:szCs w:val="24"/>
                <w:lang w:val="fr-CD"/>
              </w:rPr>
              <w:t>NUDH</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554B35">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575498">
              <w:rPr>
                <w:rFonts w:ascii="Times New Roman" w:hAnsi="Times New Roman" w:cs="Times New Roman"/>
                <w:bCs/>
                <w:iCs/>
                <w:snapToGrid w:val="0"/>
                <w:sz w:val="24"/>
                <w:szCs w:val="24"/>
                <w:lang w:val="fr-CD"/>
              </w:rPr>
              <w:t>583 200</w:t>
            </w:r>
          </w:p>
          <w:p w14:paraId="142C77E8" w14:textId="1F91DC7E" w:rsidR="00793DE6" w:rsidRPr="007C7B57" w:rsidRDefault="00575498" w:rsidP="00647E7C">
            <w:pPr>
              <w:pStyle w:val="BalloonText"/>
              <w:numPr>
                <w:ilvl w:val="12"/>
                <w:numId w:val="0"/>
              </w:numPr>
              <w:tabs>
                <w:tab w:val="left" w:pos="-720"/>
                <w:tab w:val="left" w:pos="4500"/>
              </w:tabs>
              <w:suppressAutoHyphens/>
              <w:spacing w:line="276" w:lineRule="auto"/>
              <w:rPr>
                <w:rFonts w:ascii="Times New Roman" w:hAnsi="Times New Roman" w:cs="Times New Roman"/>
                <w:bCs/>
                <w:iCs/>
                <w:snapToGrid w:val="0"/>
                <w:sz w:val="24"/>
                <w:szCs w:val="24"/>
                <w:lang w:val="fr-FR"/>
              </w:rPr>
            </w:pPr>
            <w:r w:rsidRPr="00575498">
              <w:rPr>
                <w:rFonts w:ascii="Times New Roman" w:hAnsi="Times New Roman" w:cs="Times New Roman"/>
                <w:bCs/>
                <w:iCs/>
                <w:snapToGrid w:val="0"/>
                <w:sz w:val="24"/>
                <w:szCs w:val="24"/>
                <w:lang w:val="fr-CD"/>
              </w:rPr>
              <w:t>SFCG</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554B35">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575498">
              <w:rPr>
                <w:rFonts w:ascii="Times New Roman" w:hAnsi="Times New Roman" w:cs="Times New Roman"/>
                <w:bCs/>
                <w:iCs/>
                <w:snapToGrid w:val="0"/>
                <w:sz w:val="24"/>
                <w:szCs w:val="24"/>
                <w:lang w:val="fr-CD"/>
              </w:rPr>
              <w:t>486 000</w:t>
            </w:r>
          </w:p>
          <w:p w14:paraId="7AA2D079" w14:textId="456DE597" w:rsidR="00793DE6" w:rsidRPr="007C7B57" w:rsidRDefault="00006EC0" w:rsidP="00647E7C">
            <w:pPr>
              <w:pStyle w:val="BalloonText"/>
              <w:numPr>
                <w:ilvl w:val="12"/>
                <w:numId w:val="0"/>
              </w:numPr>
              <w:tabs>
                <w:tab w:val="left" w:pos="-720"/>
                <w:tab w:val="left" w:pos="4500"/>
              </w:tabs>
              <w:suppressAutoHyphens/>
              <w:spacing w:line="276" w:lineRule="auto"/>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00554B35">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 </w:t>
            </w:r>
            <w:r w:rsidR="00575498" w:rsidRPr="00575498">
              <w:rPr>
                <w:rFonts w:ascii="Times New Roman" w:hAnsi="Times New Roman" w:cs="Times New Roman"/>
                <w:bCs/>
                <w:iCs/>
                <w:snapToGrid w:val="0"/>
                <w:sz w:val="24"/>
                <w:szCs w:val="24"/>
                <w:lang w:val="fr-CD"/>
              </w:rPr>
              <w:t>3 500 000</w:t>
            </w:r>
            <w:r w:rsidR="00C12D6A" w:rsidRPr="007C7B57">
              <w:rPr>
                <w:rFonts w:ascii="Times New Roman" w:hAnsi="Times New Roman" w:cs="Times New Roman"/>
                <w:bCs/>
                <w:iCs/>
                <w:snapToGrid w:val="0"/>
                <w:sz w:val="24"/>
                <w:szCs w:val="24"/>
                <w:lang w:val="fr-FR"/>
              </w:rPr>
              <w:t xml:space="preserve"> </w:t>
            </w:r>
          </w:p>
          <w:p w14:paraId="518B4E1C" w14:textId="36B724D1" w:rsidR="00554B35" w:rsidRPr="004279FF" w:rsidRDefault="000F43A8" w:rsidP="00D11B9F">
            <w:pPr>
              <w:pStyle w:val="BalloonText"/>
              <w:numPr>
                <w:ilvl w:val="12"/>
                <w:numId w:val="0"/>
              </w:numPr>
              <w:tabs>
                <w:tab w:val="left" w:pos="-720"/>
                <w:tab w:val="left" w:pos="4500"/>
              </w:tabs>
              <w:suppressAutoHyphens/>
              <w:spacing w:line="276" w:lineRule="auto"/>
              <w:rPr>
                <w:rFonts w:ascii="Times New Roman" w:eastAsiaTheme="minorEastAsia" w:hAnsi="Times New Roman" w:cs="Times New Roman"/>
                <w:bCs/>
                <w:iCs/>
                <w:snapToGrid w:val="0"/>
                <w:sz w:val="24"/>
                <w:szCs w:val="24"/>
                <w:lang w:val="zh-CN" w:eastAsia="zh-CN"/>
              </w:rPr>
            </w:pPr>
            <w:r w:rsidRPr="005841AF">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5841AF">
              <w:rPr>
                <w:rFonts w:ascii="Times New Roman" w:hAnsi="Times New Roman" w:cs="Times New Roman"/>
                <w:bCs/>
                <w:iCs/>
                <w:snapToGrid w:val="0"/>
                <w:sz w:val="24"/>
                <w:szCs w:val="24"/>
                <w:lang w:val="fr-FR"/>
              </w:rPr>
              <w:t>projet</w:t>
            </w:r>
            <w:r w:rsidR="001C56B8" w:rsidRPr="005841AF">
              <w:rPr>
                <w:rFonts w:ascii="Times New Roman" w:hAnsi="Times New Roman" w:cs="Times New Roman"/>
                <w:bCs/>
                <w:iCs/>
                <w:snapToGrid w:val="0"/>
                <w:sz w:val="24"/>
                <w:szCs w:val="24"/>
                <w:lang w:val="fr-FR"/>
              </w:rPr>
              <w:t>:</w:t>
            </w:r>
            <w:proofErr w:type="gramEnd"/>
            <w:r w:rsidR="001C56B8" w:rsidRPr="005841AF">
              <w:rPr>
                <w:rFonts w:ascii="Times New Roman" w:hAnsi="Times New Roman" w:cs="Times New Roman"/>
                <w:bCs/>
                <w:iCs/>
                <w:snapToGrid w:val="0"/>
                <w:sz w:val="24"/>
                <w:szCs w:val="24"/>
                <w:lang w:val="fr-FR"/>
              </w:rPr>
              <w:t xml:space="preserve"> </w:t>
            </w:r>
            <w:r w:rsidR="00360C09" w:rsidRPr="00360C09">
              <w:rPr>
                <w:rFonts w:ascii="Times New Roman" w:hAnsi="Times New Roman" w:cs="Times New Roman"/>
                <w:bCs/>
                <w:iCs/>
                <w:snapToGrid w:val="0"/>
                <w:sz w:val="24"/>
                <w:szCs w:val="24"/>
                <w:lang w:val="fr-FR"/>
              </w:rPr>
              <w:t>49</w:t>
            </w:r>
            <w:r w:rsidR="005841AF" w:rsidRPr="00360C09">
              <w:rPr>
                <w:rFonts w:ascii="Times New Roman" w:hAnsi="Times New Roman" w:cs="Times New Roman"/>
                <w:bCs/>
                <w:iCs/>
                <w:snapToGrid w:val="0"/>
                <w:sz w:val="24"/>
                <w:szCs w:val="24"/>
                <w:lang w:val="fr-FR"/>
              </w:rPr>
              <w:t>%</w:t>
            </w:r>
            <w:r w:rsidR="00554B35">
              <w:rPr>
                <w:rFonts w:ascii="Times New Roman" w:hAnsi="Times New Roman" w:cs="Times New Roman"/>
                <w:bCs/>
                <w:iCs/>
                <w:snapToGrid w:val="0"/>
                <w:sz w:val="23"/>
                <w:szCs w:val="23"/>
                <w:lang w:val="fr-FR"/>
              </w:rPr>
              <w:t xml:space="preserve"> (voir le rapport financier de </w:t>
            </w:r>
            <w:r w:rsidR="0014424E">
              <w:rPr>
                <w:rFonts w:ascii="Times New Roman" w:hAnsi="Times New Roman" w:cs="Times New Roman"/>
                <w:bCs/>
                <w:iCs/>
                <w:snapToGrid w:val="0"/>
                <w:sz w:val="23"/>
                <w:szCs w:val="23"/>
                <w:lang w:val="fr-FR"/>
              </w:rPr>
              <w:t>novembre</w:t>
            </w:r>
            <w:r w:rsidR="00554B35">
              <w:rPr>
                <w:rFonts w:ascii="Times New Roman" w:hAnsi="Times New Roman" w:cs="Times New Roman"/>
                <w:bCs/>
                <w:iCs/>
                <w:snapToGrid w:val="0"/>
                <w:sz w:val="23"/>
                <w:szCs w:val="23"/>
                <w:lang w:val="fr-FR"/>
              </w:rPr>
              <w:t xml:space="preserve"> 2020)</w:t>
            </w:r>
          </w:p>
          <w:p w14:paraId="33C6084F" w14:textId="77777777" w:rsidR="00793DE6" w:rsidRPr="005841AF" w:rsidRDefault="00793DE6" w:rsidP="00647E7C">
            <w:pPr>
              <w:pStyle w:val="BalloonText"/>
              <w:numPr>
                <w:ilvl w:val="12"/>
                <w:numId w:val="0"/>
              </w:numPr>
              <w:tabs>
                <w:tab w:val="left" w:pos="-720"/>
                <w:tab w:val="left" w:pos="4500"/>
              </w:tabs>
              <w:suppressAutoHyphens/>
              <w:spacing w:line="276" w:lineRule="auto"/>
              <w:rPr>
                <w:rFonts w:ascii="Times New Roman" w:hAnsi="Times New Roman" w:cs="Times New Roman"/>
                <w:sz w:val="24"/>
                <w:szCs w:val="24"/>
                <w:lang w:val="fr-FR"/>
              </w:rPr>
            </w:pPr>
          </w:p>
          <w:p w14:paraId="4F39A02E" w14:textId="6589C461" w:rsidR="00006EC0" w:rsidRPr="005841AF" w:rsidRDefault="0067329C" w:rsidP="00647E7C">
            <w:pPr>
              <w:pStyle w:val="BalloonText"/>
              <w:numPr>
                <w:ilvl w:val="12"/>
                <w:numId w:val="0"/>
              </w:numPr>
              <w:tabs>
                <w:tab w:val="left" w:pos="-720"/>
                <w:tab w:val="left" w:pos="4500"/>
              </w:tabs>
              <w:suppressAutoHyphens/>
              <w:spacing w:line="276" w:lineRule="auto"/>
              <w:rPr>
                <w:rFonts w:ascii="Times New Roman" w:hAnsi="Times New Roman" w:cs="Times New Roman"/>
                <w:b/>
                <w:bCs/>
                <w:sz w:val="24"/>
                <w:szCs w:val="24"/>
                <w:lang w:val="fr-FR"/>
              </w:rPr>
            </w:pPr>
            <w:r w:rsidRPr="005841AF">
              <w:rPr>
                <w:rFonts w:ascii="Times New Roman" w:hAnsi="Times New Roman" w:cs="Times New Roman"/>
                <w:b/>
                <w:bCs/>
                <w:sz w:val="24"/>
                <w:szCs w:val="24"/>
                <w:lang w:val="fr-FR"/>
              </w:rPr>
              <w:t>Budgétisation</w:t>
            </w:r>
            <w:r w:rsidR="000F43A8" w:rsidRPr="005841AF">
              <w:rPr>
                <w:rFonts w:ascii="Times New Roman" w:hAnsi="Times New Roman" w:cs="Times New Roman"/>
                <w:b/>
                <w:bCs/>
                <w:sz w:val="24"/>
                <w:szCs w:val="24"/>
                <w:lang w:val="fr-FR"/>
              </w:rPr>
              <w:t xml:space="preserve"> sensible au </w:t>
            </w:r>
            <w:proofErr w:type="gramStart"/>
            <w:r w:rsidR="000F43A8" w:rsidRPr="005841AF">
              <w:rPr>
                <w:rFonts w:ascii="Times New Roman" w:hAnsi="Times New Roman" w:cs="Times New Roman"/>
                <w:b/>
                <w:bCs/>
                <w:sz w:val="24"/>
                <w:szCs w:val="24"/>
                <w:lang w:val="fr-FR"/>
              </w:rPr>
              <w:t>genre</w:t>
            </w:r>
            <w:r w:rsidR="00006EC0" w:rsidRPr="005841AF">
              <w:rPr>
                <w:rFonts w:ascii="Times New Roman" w:hAnsi="Times New Roman" w:cs="Times New Roman"/>
                <w:b/>
                <w:bCs/>
                <w:sz w:val="24"/>
                <w:szCs w:val="24"/>
                <w:lang w:val="fr-FR"/>
              </w:rPr>
              <w:t>:</w:t>
            </w:r>
            <w:proofErr w:type="gramEnd"/>
          </w:p>
          <w:p w14:paraId="70C2EA9C" w14:textId="4907944D" w:rsidR="00970F4C" w:rsidRPr="005841AF" w:rsidRDefault="00554B35" w:rsidP="00647E7C">
            <w:pPr>
              <w:spacing w:line="276" w:lineRule="auto"/>
              <w:rPr>
                <w:lang w:val="fr-CD"/>
              </w:rPr>
            </w:pPr>
            <w:r>
              <w:rPr>
                <w:lang w:val="fr-FR"/>
              </w:rPr>
              <w:t>M</w:t>
            </w:r>
            <w:r w:rsidR="000F43A8" w:rsidRPr="005841AF">
              <w:rPr>
                <w:lang w:val="fr-FR"/>
              </w:rPr>
              <w:t xml:space="preserve">ontant ($) du budget dans le document de projet alloué aux activités dédiées à l’égalité des sexes ou à l’autonomisation des </w:t>
            </w:r>
            <w:proofErr w:type="gramStart"/>
            <w:r w:rsidR="000F43A8" w:rsidRPr="005841AF">
              <w:rPr>
                <w:lang w:val="fr-FR"/>
              </w:rPr>
              <w:t>femmes</w:t>
            </w:r>
            <w:r w:rsidR="00970F4C" w:rsidRPr="005841AF">
              <w:rPr>
                <w:lang w:val="fr-FR"/>
              </w:rPr>
              <w:t>:</w:t>
            </w:r>
            <w:proofErr w:type="gramEnd"/>
            <w:r w:rsidR="00970F4C" w:rsidRPr="005841AF">
              <w:rPr>
                <w:lang w:val="fr-FR"/>
              </w:rPr>
              <w:t xml:space="preserve"> </w:t>
            </w:r>
            <w:r w:rsidR="001C1885" w:rsidRPr="005841AF">
              <w:rPr>
                <w:lang w:val="fr-CD"/>
              </w:rPr>
              <w:t>1 050 000 USD (30%)</w:t>
            </w:r>
          </w:p>
          <w:p w14:paraId="639EFB0D" w14:textId="10F4C7A3" w:rsidR="00952DE4" w:rsidRPr="000F43A8" w:rsidRDefault="00554B35" w:rsidP="0014424E">
            <w:pPr>
              <w:spacing w:line="276" w:lineRule="auto"/>
              <w:rPr>
                <w:lang w:val="fr-FR"/>
              </w:rPr>
            </w:pPr>
            <w:r>
              <w:rPr>
                <w:lang w:val="fr-FR"/>
              </w:rPr>
              <w:t>M</w:t>
            </w:r>
            <w:r w:rsidR="000F43A8" w:rsidRPr="005841AF">
              <w:rPr>
                <w:lang w:val="fr-FR"/>
              </w:rPr>
              <w:t xml:space="preserve">ontant ($) du budget dépensé jusqu’à maintenant pour les activités dédiées à l’égalité des sexes ou à l’autonomisation des </w:t>
            </w:r>
            <w:proofErr w:type="gramStart"/>
            <w:r w:rsidR="000F43A8" w:rsidRPr="005841AF">
              <w:rPr>
                <w:lang w:val="fr-FR"/>
              </w:rPr>
              <w:t>femmes</w:t>
            </w:r>
            <w:r w:rsidR="00006EC0" w:rsidRPr="005841AF">
              <w:rPr>
                <w:lang w:val="fr-FR"/>
              </w:rPr>
              <w:t>:</w:t>
            </w:r>
            <w:proofErr w:type="gramEnd"/>
            <w:r w:rsidR="00662AD4">
              <w:rPr>
                <w:lang w:val="fr-FR"/>
              </w:rPr>
              <w:t xml:space="preserve"> </w:t>
            </w:r>
            <w:r w:rsidR="00662AD4" w:rsidRPr="00662AD4">
              <w:rPr>
                <w:lang w:val="fr-FR"/>
              </w:rPr>
              <w:t>319 674</w:t>
            </w:r>
            <w:r w:rsidR="00DB3E72">
              <w:rPr>
                <w:lang w:val="fr-FR"/>
              </w:rPr>
              <w:t>,</w:t>
            </w:r>
            <w:r w:rsidR="00662AD4" w:rsidRPr="00662AD4">
              <w:rPr>
                <w:lang w:val="fr-FR"/>
              </w:rPr>
              <w:t>65</w:t>
            </w:r>
            <w:r w:rsidR="00006EC0" w:rsidRPr="00662AD4">
              <w:rPr>
                <w:lang w:val="fr-FR"/>
              </w:rPr>
              <w:t xml:space="preserve"> </w:t>
            </w:r>
            <w:r w:rsidR="00A74A5C" w:rsidRPr="00662AD4">
              <w:rPr>
                <w:lang w:val="fr-FR"/>
              </w:rPr>
              <w:t>USD</w:t>
            </w:r>
          </w:p>
        </w:tc>
      </w:tr>
      <w:tr w:rsidR="009B18EB" w:rsidRPr="004C1BAA" w14:paraId="0DF7F010" w14:textId="77777777" w:rsidTr="00053429">
        <w:trPr>
          <w:trHeight w:val="1124"/>
        </w:trPr>
        <w:tc>
          <w:tcPr>
            <w:tcW w:w="9291" w:type="dxa"/>
            <w:gridSpan w:val="2"/>
          </w:tcPr>
          <w:p w14:paraId="0084A294" w14:textId="4F496916" w:rsidR="009B18EB" w:rsidRPr="000F43A8" w:rsidRDefault="000F43A8" w:rsidP="00647E7C">
            <w:pPr>
              <w:spacing w:line="276" w:lineRule="auto"/>
              <w:rPr>
                <w:b/>
                <w:bCs/>
                <w:iCs/>
                <w:lang w:val="fr-FR" w:eastAsia="zh-CN"/>
              </w:rPr>
            </w:pPr>
            <w:r w:rsidRPr="000F43A8">
              <w:rPr>
                <w:b/>
                <w:bCs/>
                <w:iCs/>
                <w:lang w:val="fr-FR"/>
              </w:rPr>
              <w:lastRenderedPageBreak/>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1A6A8C">
              <w:rPr>
                <w:b/>
                <w:bCs/>
                <w:iCs/>
                <w:lang w:val="fr-FR"/>
              </w:rPr>
              <w:t>1</w:t>
            </w:r>
            <w:r w:rsidR="00554B35" w:rsidRPr="00376990">
              <w:rPr>
                <w:rStyle w:val="FootnoteReference"/>
                <w:b/>
                <w:bCs/>
                <w:iCs/>
                <w:lang w:val="zh-CN"/>
              </w:rPr>
              <w:footnoteReference w:id="4"/>
            </w:r>
          </w:p>
          <w:p w14:paraId="7B5DB9E4" w14:textId="65C1610B" w:rsidR="009B18EB" w:rsidRPr="000F43A8" w:rsidRDefault="000F43A8" w:rsidP="00647E7C">
            <w:pPr>
              <w:spacing w:line="276" w:lineRule="auto"/>
              <w:rPr>
                <w:b/>
                <w:bCs/>
                <w:iCs/>
                <w:lang w:val="fr-FR" w:eastAsia="zh-CN"/>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1A6A8C">
              <w:rPr>
                <w:b/>
                <w:bCs/>
                <w:iCs/>
                <w:lang w:val="fr-FR"/>
              </w:rPr>
              <w:t>1</w:t>
            </w:r>
            <w:r w:rsidR="00554B35" w:rsidRPr="00376990">
              <w:rPr>
                <w:rStyle w:val="FootnoteReference"/>
                <w:b/>
                <w:bCs/>
                <w:iCs/>
                <w:lang w:val="zh-CN"/>
              </w:rPr>
              <w:footnoteReference w:id="5"/>
            </w:r>
          </w:p>
          <w:p w14:paraId="55B14D86" w14:textId="5A39CE84" w:rsidR="009B18EB" w:rsidRPr="000F43A8" w:rsidRDefault="000F43A8" w:rsidP="00647E7C">
            <w:pPr>
              <w:spacing w:line="276" w:lineRule="auto"/>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554B35" w:rsidRPr="00376990">
              <w:rPr>
                <w:rStyle w:val="FootnoteReference"/>
                <w:b/>
                <w:bCs/>
                <w:iCs/>
                <w:lang w:val="fr-FR"/>
              </w:rPr>
              <w:footnoteReference w:id="6"/>
            </w:r>
            <w:r w:rsidR="009B18EB" w:rsidRPr="000F43A8">
              <w:rPr>
                <w:b/>
                <w:bCs/>
                <w:iCs/>
                <w:lang w:val="fr-FR"/>
              </w:rPr>
              <w:t xml:space="preserve"> </w:t>
            </w:r>
            <w:r w:rsidR="002F5A58" w:rsidRPr="00BF3AEA">
              <w:rPr>
                <w:lang w:val="fr-FR"/>
              </w:rPr>
              <w:t>(2.3) Prévention/gestion des conflits</w:t>
            </w:r>
          </w:p>
        </w:tc>
      </w:tr>
      <w:tr w:rsidR="00793DE6" w:rsidRPr="004C1BAA" w14:paraId="27192C5C" w14:textId="77777777" w:rsidTr="00053429">
        <w:trPr>
          <w:trHeight w:val="1124"/>
        </w:trPr>
        <w:tc>
          <w:tcPr>
            <w:tcW w:w="9291" w:type="dxa"/>
            <w:gridSpan w:val="2"/>
          </w:tcPr>
          <w:p w14:paraId="7BC15C3E" w14:textId="77777777" w:rsidR="000F43A8" w:rsidRPr="00A97872" w:rsidRDefault="000F43A8" w:rsidP="00647E7C">
            <w:pPr>
              <w:spacing w:line="276" w:lineRule="auto"/>
              <w:rPr>
                <w:b/>
                <w:bCs/>
                <w:sz w:val="22"/>
                <w:lang w:val="fr-FR"/>
              </w:rPr>
            </w:pPr>
            <w:r w:rsidRPr="00A97872">
              <w:rPr>
                <w:b/>
                <w:bCs/>
                <w:sz w:val="22"/>
                <w:lang w:val="fr-FR"/>
              </w:rPr>
              <w:t xml:space="preserve">Préparation du </w:t>
            </w:r>
            <w:proofErr w:type="gramStart"/>
            <w:r w:rsidRPr="00A97872">
              <w:rPr>
                <w:b/>
                <w:bCs/>
                <w:sz w:val="22"/>
                <w:lang w:val="fr-FR"/>
              </w:rPr>
              <w:t>rapport:</w:t>
            </w:r>
            <w:proofErr w:type="gramEnd"/>
          </w:p>
          <w:p w14:paraId="43FCACD6" w14:textId="7F53DAF8" w:rsidR="000F43A8" w:rsidRPr="00A97872" w:rsidRDefault="000F43A8" w:rsidP="00647E7C">
            <w:pPr>
              <w:spacing w:line="276" w:lineRule="auto"/>
              <w:rPr>
                <w:lang w:val="fr-FR"/>
              </w:rPr>
            </w:pPr>
            <w:r w:rsidRPr="00A97872">
              <w:rPr>
                <w:lang w:val="fr-FR"/>
              </w:rPr>
              <w:t xml:space="preserve">Rapport préparé </w:t>
            </w:r>
            <w:proofErr w:type="gramStart"/>
            <w:r w:rsidRPr="00A97872">
              <w:rPr>
                <w:lang w:val="fr-FR"/>
              </w:rPr>
              <w:t>par:</w:t>
            </w:r>
            <w:proofErr w:type="gramEnd"/>
            <w:r w:rsidRPr="00A97872">
              <w:rPr>
                <w:lang w:val="fr-FR"/>
              </w:rPr>
              <w:t xml:space="preserve"> </w:t>
            </w:r>
            <w:r w:rsidR="002D593B" w:rsidRPr="00A97872">
              <w:rPr>
                <w:lang w:val="fr-FR"/>
              </w:rPr>
              <w:t xml:space="preserve">Coordination du projet PAJURR </w:t>
            </w:r>
          </w:p>
          <w:p w14:paraId="4F7F6063" w14:textId="714B0BE0" w:rsidR="000F43A8" w:rsidRPr="00A97872" w:rsidRDefault="000F43A8" w:rsidP="007C1293">
            <w:pPr>
              <w:spacing w:line="276" w:lineRule="auto"/>
              <w:jc w:val="both"/>
              <w:rPr>
                <w:lang w:val="fr-FR"/>
              </w:rPr>
            </w:pPr>
            <w:r w:rsidRPr="00A97872">
              <w:rPr>
                <w:lang w:val="fr-FR"/>
              </w:rPr>
              <w:t xml:space="preserve">Rapport approuvé </w:t>
            </w:r>
            <w:proofErr w:type="gramStart"/>
            <w:r w:rsidRPr="00A97872">
              <w:rPr>
                <w:lang w:val="fr-FR"/>
              </w:rPr>
              <w:t>par:</w:t>
            </w:r>
            <w:proofErr w:type="gramEnd"/>
            <w:r w:rsidRPr="00A97872">
              <w:rPr>
                <w:lang w:val="fr-FR"/>
              </w:rPr>
              <w:t xml:space="preserve"> </w:t>
            </w:r>
            <w:r w:rsidR="002D593B" w:rsidRPr="00A97872">
              <w:rPr>
                <w:lang w:val="fr-FR"/>
              </w:rPr>
              <w:t>Représentant Résident Adjoint au Programme / PNUD</w:t>
            </w:r>
            <w:r w:rsidR="00554B35" w:rsidRPr="00A97872">
              <w:rPr>
                <w:lang w:val="fr-FR"/>
              </w:rPr>
              <w:t xml:space="preserve"> (Laurent </w:t>
            </w:r>
            <w:r w:rsidR="00447EF1" w:rsidRPr="00A97872">
              <w:rPr>
                <w:lang w:val="fr-FR"/>
              </w:rPr>
              <w:t>Rudasingwa</w:t>
            </w:r>
            <w:r w:rsidR="00554B35" w:rsidRPr="00A97872">
              <w:rPr>
                <w:lang w:val="fr-FR"/>
              </w:rPr>
              <w:t>)</w:t>
            </w:r>
          </w:p>
          <w:p w14:paraId="64A19D37" w14:textId="50BED822" w:rsidR="000F43A8" w:rsidRPr="002D593B" w:rsidRDefault="000F43A8" w:rsidP="007C1293">
            <w:pPr>
              <w:spacing w:line="276" w:lineRule="auto"/>
              <w:jc w:val="both"/>
              <w:rPr>
                <w:lang w:val="fr-CD"/>
              </w:rPr>
            </w:pPr>
            <w:r w:rsidRPr="00A97872">
              <w:rPr>
                <w:lang w:val="fr-FR"/>
              </w:rPr>
              <w:t xml:space="preserve">Le Secrétariat PBF a-t-il revu le </w:t>
            </w:r>
            <w:proofErr w:type="gramStart"/>
            <w:r w:rsidRPr="00A97872">
              <w:rPr>
                <w:lang w:val="fr-FR"/>
              </w:rPr>
              <w:t>rapport</w:t>
            </w:r>
            <w:r w:rsidRPr="00A97872">
              <w:rPr>
                <w:sz w:val="22"/>
                <w:lang w:val="fr-FR"/>
              </w:rPr>
              <w:t>:</w:t>
            </w:r>
            <w:proofErr w:type="gramEnd"/>
            <w:r w:rsidRPr="00A97872">
              <w:rPr>
                <w:sz w:val="22"/>
                <w:lang w:val="fr-FR"/>
              </w:rPr>
              <w:t xml:space="preserve"> </w:t>
            </w:r>
            <w:r w:rsidR="00554B35" w:rsidRPr="00A97872">
              <w:rPr>
                <w:lang w:val="fr-CD"/>
              </w:rPr>
              <w:t>Oui (Sophie Aloe, Point Focal PBF, Bureau Intégré de la MONUSCO)</w:t>
            </w:r>
          </w:p>
        </w:tc>
      </w:tr>
    </w:tbl>
    <w:p w14:paraId="0BC7960C" w14:textId="77777777" w:rsidR="00272A58" w:rsidRPr="000F43A8" w:rsidRDefault="00272A58" w:rsidP="00647E7C">
      <w:pPr>
        <w:spacing w:line="276" w:lineRule="auto"/>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48A01AE3" w14:textId="77777777" w:rsidR="00053429" w:rsidRPr="00476758" w:rsidRDefault="00053429" w:rsidP="00281D00">
      <w:pPr>
        <w:ind w:firstLine="720"/>
        <w:rPr>
          <w:rFonts w:ascii="inherit" w:hAnsi="inherit"/>
          <w:b/>
          <w:bCs/>
          <w:color w:val="212121"/>
          <w:u w:val="single"/>
          <w:lang w:val="fr-FR"/>
        </w:rPr>
      </w:pPr>
      <w:r w:rsidRPr="00476758">
        <w:rPr>
          <w:b/>
          <w:u w:val="single"/>
          <w:lang w:val="fr-FR"/>
        </w:rPr>
        <w:lastRenderedPageBreak/>
        <w:t xml:space="preserve">Partie 1 : </w:t>
      </w:r>
      <w:r w:rsidRPr="00476758">
        <w:rPr>
          <w:rFonts w:ascii="inherit" w:hAnsi="inherit"/>
          <w:b/>
          <w:bCs/>
          <w:color w:val="212121"/>
          <w:u w:val="single"/>
          <w:lang w:val="fr-FR"/>
        </w:rPr>
        <w:t xml:space="preserve">Progrès global du projet </w:t>
      </w:r>
    </w:p>
    <w:p w14:paraId="41344657" w14:textId="77777777" w:rsidR="00053429" w:rsidRPr="00F778A1" w:rsidRDefault="00053429" w:rsidP="00053429">
      <w:pPr>
        <w:ind w:left="567"/>
        <w:rPr>
          <w:b/>
          <w:lang w:val="fr-FR"/>
        </w:rPr>
      </w:pPr>
    </w:p>
    <w:p w14:paraId="0D7B4EAD" w14:textId="03D625CD" w:rsidR="00053429" w:rsidRPr="0041142C" w:rsidRDefault="00053429" w:rsidP="00281D00">
      <w:pPr>
        <w:jc w:val="both"/>
        <w:rPr>
          <w:lang w:val="fr-CD"/>
        </w:rPr>
      </w:pPr>
      <w:r w:rsidRPr="002F5A58">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41142C">
        <w:rPr>
          <w:lang w:val="fr-CD"/>
        </w:rPr>
        <w:t xml:space="preserve"> </w:t>
      </w:r>
    </w:p>
    <w:p w14:paraId="72CDA907" w14:textId="77777777" w:rsidR="007E74D9" w:rsidRDefault="007E74D9" w:rsidP="00346911">
      <w:pPr>
        <w:spacing w:line="276" w:lineRule="auto"/>
        <w:jc w:val="both"/>
        <w:rPr>
          <w:bCs/>
          <w:iCs/>
          <w:color w:val="002060"/>
          <w:lang w:val="fr-FR"/>
        </w:rPr>
      </w:pPr>
    </w:p>
    <w:p w14:paraId="37BF15A4" w14:textId="0ABD044C" w:rsidR="00CE1486" w:rsidRPr="00CE1486" w:rsidRDefault="00A045FE" w:rsidP="00A045FE">
      <w:pPr>
        <w:spacing w:line="276" w:lineRule="auto"/>
        <w:jc w:val="both"/>
        <w:rPr>
          <w:bCs/>
          <w:iCs/>
          <w:color w:val="002060"/>
          <w:lang w:val="fr-FR"/>
        </w:rPr>
      </w:pPr>
      <w:r>
        <w:rPr>
          <w:color w:val="002060"/>
          <w:lang w:val="fr-CD"/>
        </w:rPr>
        <w:t>Le premier semestre</w:t>
      </w:r>
      <w:r w:rsidR="00DB3E72">
        <w:rPr>
          <w:color w:val="002060"/>
          <w:lang w:val="fr-CD"/>
        </w:rPr>
        <w:t xml:space="preserve"> de mise en place du projet PAJURR</w:t>
      </w:r>
      <w:r>
        <w:rPr>
          <w:color w:val="002060"/>
          <w:lang w:val="fr-CD"/>
        </w:rPr>
        <w:t xml:space="preserve"> a été consacré au recrutement de l</w:t>
      </w:r>
      <w:r>
        <w:rPr>
          <w:rFonts w:eastAsia="DengXian"/>
          <w:color w:val="002060"/>
          <w:lang w:val="fr-FR" w:eastAsia="zh-CN"/>
        </w:rPr>
        <w:t xml:space="preserve">’Equipe du Projet et aux activités préparatoires, notamment </w:t>
      </w:r>
      <w:r w:rsidR="006C5D1F">
        <w:rPr>
          <w:rFonts w:eastAsia="DengXian"/>
          <w:color w:val="002060"/>
          <w:lang w:val="fr-FR" w:eastAsia="zh-CN"/>
        </w:rPr>
        <w:t xml:space="preserve">le </w:t>
      </w:r>
      <w:r w:rsidR="006C5D1F" w:rsidRPr="008F01E6">
        <w:rPr>
          <w:bCs/>
          <w:iCs/>
          <w:color w:val="002060"/>
          <w:lang w:val="fr-FR"/>
        </w:rPr>
        <w:t>Comité d’</w:t>
      </w:r>
      <w:r w:rsidR="006C5D1F">
        <w:rPr>
          <w:bCs/>
          <w:iCs/>
          <w:color w:val="002060"/>
          <w:lang w:val="fr-FR"/>
        </w:rPr>
        <w:t>a</w:t>
      </w:r>
      <w:r w:rsidR="006C5D1F" w:rsidRPr="008F01E6">
        <w:rPr>
          <w:bCs/>
          <w:iCs/>
          <w:color w:val="002060"/>
          <w:lang w:val="fr-FR"/>
        </w:rPr>
        <w:t xml:space="preserve">pprobation </w:t>
      </w:r>
      <w:r w:rsidR="006C5D1F">
        <w:rPr>
          <w:bCs/>
          <w:iCs/>
          <w:color w:val="002060"/>
          <w:lang w:val="fr-FR"/>
        </w:rPr>
        <w:t>l</w:t>
      </w:r>
      <w:r w:rsidR="006C5D1F" w:rsidRPr="008F01E6">
        <w:rPr>
          <w:bCs/>
          <w:iCs/>
          <w:color w:val="002060"/>
          <w:lang w:val="fr-FR"/>
        </w:rPr>
        <w:t xml:space="preserve">ocale du </w:t>
      </w:r>
      <w:r w:rsidR="006C5D1F">
        <w:rPr>
          <w:bCs/>
          <w:iCs/>
          <w:color w:val="002060"/>
          <w:lang w:val="fr-FR"/>
        </w:rPr>
        <w:t>p</w:t>
      </w:r>
      <w:r w:rsidR="006C5D1F" w:rsidRPr="008F01E6">
        <w:rPr>
          <w:bCs/>
          <w:iCs/>
          <w:color w:val="002060"/>
          <w:lang w:val="fr-FR"/>
        </w:rPr>
        <w:t>rojet</w:t>
      </w:r>
      <w:r w:rsidR="006C5D1F">
        <w:rPr>
          <w:bCs/>
          <w:iCs/>
          <w:color w:val="002060"/>
          <w:lang w:val="fr-FR"/>
        </w:rPr>
        <w:t xml:space="preserve"> suivi de l’atelier de planification, du Comité Technique </w:t>
      </w:r>
      <w:r w:rsidR="00FE6789">
        <w:rPr>
          <w:bCs/>
          <w:iCs/>
          <w:color w:val="002060"/>
          <w:lang w:val="fr-FR"/>
        </w:rPr>
        <w:t xml:space="preserve">(CT) </w:t>
      </w:r>
      <w:r w:rsidR="006C5D1F">
        <w:rPr>
          <w:bCs/>
          <w:iCs/>
          <w:color w:val="002060"/>
          <w:lang w:val="fr-FR"/>
        </w:rPr>
        <w:t xml:space="preserve">et du premier Comité de Pilotage </w:t>
      </w:r>
      <w:r w:rsidR="00FE6789">
        <w:rPr>
          <w:bCs/>
          <w:iCs/>
          <w:color w:val="002060"/>
          <w:lang w:val="fr-FR"/>
        </w:rPr>
        <w:t xml:space="preserve">(CP) </w:t>
      </w:r>
      <w:r w:rsidR="006C5D1F">
        <w:rPr>
          <w:bCs/>
          <w:iCs/>
          <w:color w:val="002060"/>
          <w:lang w:val="fr-FR"/>
        </w:rPr>
        <w:t>qui ont élaboré et validé le Plan de travail annuel</w:t>
      </w:r>
      <w:r w:rsidR="006C5D1F" w:rsidRPr="008F01E6">
        <w:rPr>
          <w:bCs/>
          <w:iCs/>
          <w:color w:val="002060"/>
          <w:lang w:val="fr-FR"/>
        </w:rPr>
        <w:t xml:space="preserve"> </w:t>
      </w:r>
      <w:r w:rsidR="00FE6789">
        <w:rPr>
          <w:bCs/>
          <w:iCs/>
          <w:color w:val="002060"/>
          <w:lang w:val="fr-FR"/>
        </w:rPr>
        <w:t xml:space="preserve">(PTA) </w:t>
      </w:r>
      <w:r w:rsidR="006C5D1F" w:rsidRPr="008F01E6">
        <w:rPr>
          <w:bCs/>
          <w:iCs/>
          <w:color w:val="002060"/>
          <w:lang w:val="fr-FR"/>
        </w:rPr>
        <w:t>2019</w:t>
      </w:r>
      <w:r w:rsidR="006C5D1F">
        <w:rPr>
          <w:bCs/>
          <w:iCs/>
          <w:color w:val="002060"/>
          <w:lang w:val="fr-FR"/>
        </w:rPr>
        <w:t xml:space="preserve">. </w:t>
      </w:r>
      <w:r w:rsidR="00460173">
        <w:rPr>
          <w:bCs/>
          <w:iCs/>
          <w:color w:val="002060"/>
          <w:lang w:val="fr-FR"/>
        </w:rPr>
        <w:t>Par la suite,</w:t>
      </w:r>
      <w:r w:rsidR="00544304">
        <w:rPr>
          <w:bCs/>
          <w:iCs/>
          <w:color w:val="002060"/>
          <w:lang w:val="fr-FR"/>
        </w:rPr>
        <w:t xml:space="preserve"> </w:t>
      </w:r>
      <w:r w:rsidR="00FE6789">
        <w:rPr>
          <w:bCs/>
          <w:iCs/>
          <w:color w:val="002060"/>
          <w:lang w:val="fr-FR"/>
        </w:rPr>
        <w:t xml:space="preserve">deux réunions du CT se sont tenues en novembre 2019 et octobre 2020 </w:t>
      </w:r>
      <w:r w:rsidR="003F4736">
        <w:rPr>
          <w:bCs/>
          <w:iCs/>
          <w:color w:val="002060"/>
          <w:lang w:val="fr-FR"/>
        </w:rPr>
        <w:t xml:space="preserve">et </w:t>
      </w:r>
      <w:r w:rsidR="00FE6789">
        <w:rPr>
          <w:bCs/>
          <w:iCs/>
          <w:color w:val="002060"/>
          <w:lang w:val="fr-FR"/>
        </w:rPr>
        <w:t xml:space="preserve">deux réunions du CP </w:t>
      </w:r>
      <w:r w:rsidR="003F4736">
        <w:rPr>
          <w:bCs/>
          <w:iCs/>
          <w:color w:val="002060"/>
          <w:lang w:val="fr-FR"/>
        </w:rPr>
        <w:t>en</w:t>
      </w:r>
      <w:r w:rsidR="00FE6789">
        <w:rPr>
          <w:bCs/>
          <w:iCs/>
          <w:color w:val="002060"/>
          <w:lang w:val="fr-FR"/>
        </w:rPr>
        <w:t xml:space="preserve"> janvier et octobre 2020</w:t>
      </w:r>
      <w:r w:rsidR="00497D1F">
        <w:rPr>
          <w:bCs/>
          <w:iCs/>
          <w:color w:val="002060"/>
          <w:lang w:val="fr-FR"/>
        </w:rPr>
        <w:t xml:space="preserve"> pour effectuer le suivi-évaluation de l’exécution du projet et la planification des interventions</w:t>
      </w:r>
      <w:r w:rsidR="00FE6789">
        <w:rPr>
          <w:bCs/>
          <w:iCs/>
          <w:color w:val="002060"/>
          <w:lang w:val="fr-FR"/>
        </w:rPr>
        <w:t xml:space="preserve">. </w:t>
      </w:r>
      <w:r w:rsidR="00F03287">
        <w:rPr>
          <w:bCs/>
          <w:iCs/>
          <w:color w:val="002060"/>
          <w:lang w:val="fr-FR"/>
        </w:rPr>
        <w:t>Ils</w:t>
      </w:r>
      <w:r w:rsidR="00CE1486">
        <w:rPr>
          <w:bCs/>
          <w:iCs/>
          <w:color w:val="002060"/>
          <w:lang w:val="fr-FR"/>
        </w:rPr>
        <w:t xml:space="preserve"> sont</w:t>
      </w:r>
      <w:r w:rsidR="00F03287">
        <w:rPr>
          <w:bCs/>
          <w:iCs/>
          <w:color w:val="002060"/>
          <w:lang w:val="fr-FR"/>
        </w:rPr>
        <w:t xml:space="preserve"> renforcés</w:t>
      </w:r>
      <w:r w:rsidR="00CE1486">
        <w:rPr>
          <w:bCs/>
          <w:iCs/>
          <w:color w:val="002060"/>
          <w:lang w:val="fr-FR"/>
        </w:rPr>
        <w:t xml:space="preserve"> par des réunions de coordination </w:t>
      </w:r>
      <w:r w:rsidR="001361F5">
        <w:rPr>
          <w:bCs/>
          <w:iCs/>
          <w:color w:val="002060"/>
          <w:lang w:val="fr-FR"/>
        </w:rPr>
        <w:t xml:space="preserve">régulières entre </w:t>
      </w:r>
      <w:r w:rsidR="00DB3E72">
        <w:rPr>
          <w:bCs/>
          <w:iCs/>
          <w:color w:val="002060"/>
          <w:lang w:val="fr-FR"/>
        </w:rPr>
        <w:t xml:space="preserve">les </w:t>
      </w:r>
      <w:r w:rsidR="001361F5">
        <w:rPr>
          <w:bCs/>
          <w:iCs/>
          <w:color w:val="002060"/>
          <w:lang w:val="fr-FR"/>
        </w:rPr>
        <w:t xml:space="preserve">différentes parties prenantes pour garantir l’appropriation </w:t>
      </w:r>
      <w:r w:rsidR="002D4672">
        <w:rPr>
          <w:bCs/>
          <w:iCs/>
          <w:color w:val="002060"/>
          <w:lang w:val="fr-FR"/>
        </w:rPr>
        <w:t xml:space="preserve">du projet. </w:t>
      </w:r>
    </w:p>
    <w:p w14:paraId="1B031F18" w14:textId="08D1361E" w:rsidR="00346911" w:rsidRDefault="00346911" w:rsidP="00346911">
      <w:pPr>
        <w:spacing w:line="276" w:lineRule="auto"/>
        <w:jc w:val="both"/>
        <w:rPr>
          <w:bCs/>
          <w:iCs/>
          <w:color w:val="002060"/>
          <w:lang w:val="fr-FR"/>
        </w:rPr>
      </w:pPr>
    </w:p>
    <w:p w14:paraId="3FF1823C" w14:textId="10BE425A" w:rsidR="00D541F3" w:rsidRDefault="002D4672" w:rsidP="00346911">
      <w:pPr>
        <w:spacing w:line="276" w:lineRule="auto"/>
        <w:jc w:val="both"/>
        <w:rPr>
          <w:bCs/>
          <w:iCs/>
          <w:color w:val="002060"/>
          <w:lang w:val="fr-FR"/>
        </w:rPr>
      </w:pPr>
      <w:r>
        <w:rPr>
          <w:bCs/>
          <w:iCs/>
          <w:color w:val="002060"/>
          <w:lang w:val="fr-FR"/>
        </w:rPr>
        <w:t>Le</w:t>
      </w:r>
      <w:r w:rsidR="00346911">
        <w:rPr>
          <w:bCs/>
          <w:iCs/>
          <w:color w:val="002060"/>
          <w:lang w:val="fr-FR"/>
        </w:rPr>
        <w:t xml:space="preserve"> projet </w:t>
      </w:r>
      <w:r w:rsidR="00DC2CC3">
        <w:rPr>
          <w:bCs/>
          <w:iCs/>
          <w:color w:val="002060"/>
          <w:lang w:val="fr-FR"/>
        </w:rPr>
        <w:t>contribue</w:t>
      </w:r>
      <w:r w:rsidR="00346911">
        <w:rPr>
          <w:bCs/>
          <w:iCs/>
          <w:color w:val="002060"/>
          <w:lang w:val="fr-FR"/>
        </w:rPr>
        <w:t xml:space="preserve"> à renforcer la lutte contre l’impunité des crimes internationaux </w:t>
      </w:r>
      <w:r w:rsidR="00026D94">
        <w:rPr>
          <w:bCs/>
          <w:iCs/>
          <w:color w:val="002060"/>
          <w:lang w:val="fr-FR"/>
        </w:rPr>
        <w:t>à travers un renforcement des capacités et un appui aux poursuites judiciaires d</w:t>
      </w:r>
      <w:r w:rsidR="005E3A9D">
        <w:rPr>
          <w:bCs/>
          <w:iCs/>
          <w:color w:val="002060"/>
          <w:lang w:val="fr-FR"/>
        </w:rPr>
        <w:t>ans 5</w:t>
      </w:r>
      <w:r w:rsidR="00026D94">
        <w:rPr>
          <w:bCs/>
          <w:iCs/>
          <w:color w:val="002060"/>
          <w:lang w:val="fr-FR"/>
        </w:rPr>
        <w:t xml:space="preserve"> dossiers prioritaires. </w:t>
      </w:r>
      <w:r w:rsidR="00D0341D">
        <w:rPr>
          <w:bCs/>
          <w:iCs/>
          <w:color w:val="002060"/>
          <w:lang w:val="fr-FR"/>
        </w:rPr>
        <w:t>Le projet participe à l’amélioration des relations entre les populations</w:t>
      </w:r>
      <w:r w:rsidR="00F03287">
        <w:rPr>
          <w:bCs/>
          <w:iCs/>
          <w:color w:val="002060"/>
          <w:lang w:val="fr-FR"/>
        </w:rPr>
        <w:t xml:space="preserve"> et la police</w:t>
      </w:r>
      <w:r w:rsidR="00D0341D">
        <w:rPr>
          <w:bCs/>
          <w:iCs/>
          <w:color w:val="002060"/>
          <w:lang w:val="fr-FR"/>
        </w:rPr>
        <w:t xml:space="preserve">, </w:t>
      </w:r>
      <w:r w:rsidR="00DC2CC3">
        <w:rPr>
          <w:bCs/>
          <w:iCs/>
          <w:color w:val="002060"/>
          <w:lang w:val="fr-FR"/>
        </w:rPr>
        <w:t>grâce à</w:t>
      </w:r>
      <w:r w:rsidR="00D0341D">
        <w:rPr>
          <w:bCs/>
          <w:iCs/>
          <w:color w:val="002060"/>
          <w:lang w:val="fr-FR"/>
        </w:rPr>
        <w:t xml:space="preserve"> </w:t>
      </w:r>
      <w:r w:rsidR="00D65485">
        <w:rPr>
          <w:bCs/>
          <w:iCs/>
          <w:color w:val="002060"/>
          <w:lang w:val="fr-FR"/>
        </w:rPr>
        <w:t xml:space="preserve">des formations </w:t>
      </w:r>
      <w:r w:rsidR="009661DB">
        <w:rPr>
          <w:bCs/>
          <w:iCs/>
          <w:color w:val="002060"/>
          <w:lang w:val="fr-FR"/>
        </w:rPr>
        <w:t xml:space="preserve">et des sensibilisations </w:t>
      </w:r>
      <w:r w:rsidR="002C3A8E">
        <w:rPr>
          <w:bCs/>
          <w:iCs/>
          <w:color w:val="002060"/>
          <w:lang w:val="fr-FR"/>
        </w:rPr>
        <w:t xml:space="preserve">sur la police de proximité, la mise en place de </w:t>
      </w:r>
      <w:r w:rsidR="00B66AF6" w:rsidRPr="00B66AF6">
        <w:rPr>
          <w:bCs/>
          <w:iCs/>
          <w:color w:val="002060"/>
          <w:lang w:val="fr-FR"/>
        </w:rPr>
        <w:t>4</w:t>
      </w:r>
      <w:r w:rsidR="005E3A9D" w:rsidRPr="00B66AF6">
        <w:rPr>
          <w:bCs/>
          <w:iCs/>
          <w:color w:val="002060"/>
          <w:lang w:val="fr-FR"/>
        </w:rPr>
        <w:t xml:space="preserve"> </w:t>
      </w:r>
      <w:r w:rsidR="009A58AD" w:rsidRPr="00B66AF6">
        <w:rPr>
          <w:color w:val="002060"/>
          <w:lang w:val="fr-CD"/>
        </w:rPr>
        <w:t xml:space="preserve">Conseils Locaux pour la Sécurité de Proximité (CLSP) </w:t>
      </w:r>
      <w:r w:rsidR="002C3A8E" w:rsidRPr="00B66AF6">
        <w:rPr>
          <w:bCs/>
          <w:iCs/>
          <w:color w:val="002060"/>
          <w:lang w:val="fr-FR"/>
        </w:rPr>
        <w:t xml:space="preserve">et la dotation </w:t>
      </w:r>
      <w:r w:rsidR="005E3A9D" w:rsidRPr="00B66AF6">
        <w:rPr>
          <w:bCs/>
          <w:iCs/>
          <w:color w:val="002060"/>
          <w:lang w:val="fr-FR"/>
        </w:rPr>
        <w:t xml:space="preserve">de </w:t>
      </w:r>
      <w:r w:rsidR="00B66AF6" w:rsidRPr="00B66AF6">
        <w:rPr>
          <w:bCs/>
          <w:iCs/>
          <w:color w:val="002060"/>
          <w:lang w:val="fr-FR"/>
        </w:rPr>
        <w:t>20</w:t>
      </w:r>
      <w:r w:rsidR="005E3A9D" w:rsidRPr="00B66AF6">
        <w:rPr>
          <w:bCs/>
          <w:iCs/>
          <w:color w:val="002060"/>
          <w:lang w:val="fr-FR"/>
        </w:rPr>
        <w:t xml:space="preserve"> motos et autres équipements</w:t>
      </w:r>
      <w:r w:rsidR="002C3A8E" w:rsidRPr="00B66AF6">
        <w:rPr>
          <w:bCs/>
          <w:iCs/>
          <w:color w:val="002060"/>
          <w:lang w:val="fr-FR"/>
        </w:rPr>
        <w:t>.</w:t>
      </w:r>
    </w:p>
    <w:p w14:paraId="5983ED8B" w14:textId="353CCC95" w:rsidR="00F03287" w:rsidRDefault="00F03287" w:rsidP="00346911">
      <w:pPr>
        <w:spacing w:line="276" w:lineRule="auto"/>
        <w:jc w:val="both"/>
        <w:rPr>
          <w:bCs/>
          <w:iCs/>
          <w:color w:val="002060"/>
          <w:lang w:val="fr-FR"/>
        </w:rPr>
      </w:pPr>
    </w:p>
    <w:p w14:paraId="788136DC" w14:textId="6E11EF14" w:rsidR="00F03287" w:rsidRDefault="00F03287" w:rsidP="00346911">
      <w:pPr>
        <w:spacing w:line="276" w:lineRule="auto"/>
        <w:jc w:val="both"/>
        <w:rPr>
          <w:bCs/>
          <w:iCs/>
          <w:color w:val="002060"/>
          <w:lang w:val="fr-FR"/>
        </w:rPr>
      </w:pPr>
      <w:r>
        <w:rPr>
          <w:bCs/>
          <w:iCs/>
          <w:color w:val="002060"/>
          <w:lang w:val="fr-FR"/>
        </w:rPr>
        <w:t xml:space="preserve">Le projet </w:t>
      </w:r>
      <w:r w:rsidR="00D224C3">
        <w:rPr>
          <w:bCs/>
          <w:iCs/>
          <w:color w:val="002060"/>
          <w:lang w:val="fr-FR"/>
        </w:rPr>
        <w:t>appuie</w:t>
      </w:r>
      <w:r w:rsidR="000A12A8">
        <w:rPr>
          <w:bCs/>
          <w:iCs/>
          <w:color w:val="002060"/>
          <w:lang w:val="fr-FR"/>
        </w:rPr>
        <w:t xml:space="preserve"> la définition d’un processus provincial de justice transitionnelle sur la base des </w:t>
      </w:r>
      <w:r w:rsidR="009518CD">
        <w:rPr>
          <w:bCs/>
          <w:iCs/>
          <w:color w:val="002060"/>
          <w:lang w:val="fr-FR"/>
        </w:rPr>
        <w:t>recommandations issues des consultations populaires sur les besoins de justice, qui ont été validées par le Gouvernement provincial. Pour soutenir l’établissement d’une Commission Provinciale Vérité et Réconciliation (CPVR)</w:t>
      </w:r>
      <w:r w:rsidR="00D76236">
        <w:rPr>
          <w:bCs/>
          <w:iCs/>
          <w:color w:val="002060"/>
          <w:lang w:val="fr-FR"/>
        </w:rPr>
        <w:t xml:space="preserve">, un comité d’experts a été </w:t>
      </w:r>
      <w:r w:rsidR="001118EE">
        <w:rPr>
          <w:bCs/>
          <w:iCs/>
          <w:color w:val="002060"/>
          <w:lang w:val="fr-FR"/>
        </w:rPr>
        <w:t xml:space="preserve">établi </w:t>
      </w:r>
      <w:r w:rsidR="00D52C7F">
        <w:rPr>
          <w:bCs/>
          <w:iCs/>
          <w:color w:val="002060"/>
          <w:lang w:val="fr-FR"/>
        </w:rPr>
        <w:t xml:space="preserve">et renforcé </w:t>
      </w:r>
      <w:r w:rsidR="001118EE">
        <w:rPr>
          <w:bCs/>
          <w:iCs/>
          <w:color w:val="002060"/>
          <w:lang w:val="fr-FR"/>
        </w:rPr>
        <w:t>pour</w:t>
      </w:r>
      <w:r w:rsidR="00D52C7F">
        <w:rPr>
          <w:bCs/>
          <w:iCs/>
          <w:color w:val="002060"/>
          <w:lang w:val="fr-FR"/>
        </w:rPr>
        <w:t xml:space="preserve"> rédiger </w:t>
      </w:r>
      <w:r w:rsidR="00A30D05">
        <w:rPr>
          <w:bCs/>
          <w:iCs/>
          <w:color w:val="002060"/>
          <w:lang w:val="fr-FR"/>
        </w:rPr>
        <w:t xml:space="preserve">une première version d’édit provincial portant création de la CPVR. </w:t>
      </w:r>
      <w:r w:rsidR="00AE0428">
        <w:rPr>
          <w:bCs/>
          <w:iCs/>
          <w:color w:val="002060"/>
          <w:lang w:val="fr-FR"/>
        </w:rPr>
        <w:t xml:space="preserve">De </w:t>
      </w:r>
      <w:r w:rsidR="00A30D05">
        <w:rPr>
          <w:bCs/>
          <w:iCs/>
          <w:color w:val="002060"/>
          <w:lang w:val="fr-FR"/>
        </w:rPr>
        <w:t xml:space="preserve">nombreuses actions de plaidoyer et de sensibilisation auprès de tous les acteurs </w:t>
      </w:r>
      <w:r w:rsidR="00AE0428">
        <w:rPr>
          <w:bCs/>
          <w:iCs/>
          <w:color w:val="002060"/>
          <w:lang w:val="fr-FR"/>
        </w:rPr>
        <w:t>provinciaux et nationaux accompagne</w:t>
      </w:r>
      <w:r w:rsidR="00DB3E72">
        <w:rPr>
          <w:bCs/>
          <w:iCs/>
          <w:color w:val="002060"/>
          <w:lang w:val="fr-FR"/>
        </w:rPr>
        <w:t>nt</w:t>
      </w:r>
      <w:r w:rsidR="00AE0428">
        <w:rPr>
          <w:bCs/>
          <w:iCs/>
          <w:color w:val="002060"/>
          <w:lang w:val="fr-FR"/>
        </w:rPr>
        <w:t xml:space="preserve"> ce processus pour assurer un portage local et son appropriation.</w:t>
      </w:r>
      <w:r w:rsidR="00F70716">
        <w:rPr>
          <w:bCs/>
          <w:iCs/>
          <w:color w:val="002060"/>
          <w:lang w:val="fr-FR"/>
        </w:rPr>
        <w:t xml:space="preserve"> </w:t>
      </w:r>
      <w:r w:rsidR="00AE0428">
        <w:rPr>
          <w:bCs/>
          <w:iCs/>
          <w:color w:val="002060"/>
          <w:lang w:val="fr-FR"/>
        </w:rPr>
        <w:t xml:space="preserve">En complémentarité, la cohésion sociale </w:t>
      </w:r>
      <w:r w:rsidR="00F70716">
        <w:rPr>
          <w:bCs/>
          <w:iCs/>
          <w:color w:val="002060"/>
          <w:lang w:val="fr-FR"/>
        </w:rPr>
        <w:t>au niveau communautaire</w:t>
      </w:r>
      <w:r w:rsidR="00AE0428">
        <w:rPr>
          <w:bCs/>
          <w:iCs/>
          <w:color w:val="002060"/>
          <w:lang w:val="fr-FR"/>
        </w:rPr>
        <w:t xml:space="preserve"> est renforcée</w:t>
      </w:r>
      <w:r w:rsidR="001D6735">
        <w:rPr>
          <w:bCs/>
          <w:iCs/>
          <w:color w:val="002060"/>
          <w:lang w:val="fr-FR"/>
        </w:rPr>
        <w:t xml:space="preserve"> à travers</w:t>
      </w:r>
      <w:r w:rsidR="00F70716">
        <w:rPr>
          <w:bCs/>
          <w:iCs/>
          <w:color w:val="002060"/>
          <w:lang w:val="fr-FR"/>
        </w:rPr>
        <w:t xml:space="preserve"> la diffusion de message</w:t>
      </w:r>
      <w:r w:rsidR="007C255F">
        <w:rPr>
          <w:bCs/>
          <w:iCs/>
          <w:color w:val="002060"/>
          <w:lang w:val="fr-FR"/>
        </w:rPr>
        <w:t>s</w:t>
      </w:r>
      <w:r w:rsidR="00F70716">
        <w:rPr>
          <w:bCs/>
          <w:iCs/>
          <w:color w:val="002060"/>
          <w:lang w:val="fr-FR"/>
        </w:rPr>
        <w:t xml:space="preserve"> en faveur de la réconciliation et de culture de la paix </w:t>
      </w:r>
      <w:r w:rsidR="001D6735">
        <w:rPr>
          <w:bCs/>
          <w:iCs/>
          <w:color w:val="002060"/>
          <w:lang w:val="fr-FR"/>
        </w:rPr>
        <w:t>par les radios communautaires et l’opérationnalisation</w:t>
      </w:r>
      <w:r w:rsidR="00314FF8">
        <w:rPr>
          <w:bCs/>
          <w:iCs/>
          <w:color w:val="002060"/>
          <w:lang w:val="fr-FR"/>
        </w:rPr>
        <w:t xml:space="preserve"> de 40 Comités Locaux de Paix et de Développement</w:t>
      </w:r>
      <w:r w:rsidR="001D6735">
        <w:rPr>
          <w:bCs/>
          <w:iCs/>
          <w:color w:val="002060"/>
          <w:lang w:val="fr-FR"/>
        </w:rPr>
        <w:t xml:space="preserve"> (CLPD)</w:t>
      </w:r>
      <w:r w:rsidR="00314FF8">
        <w:rPr>
          <w:bCs/>
          <w:iCs/>
          <w:color w:val="002060"/>
          <w:lang w:val="fr-FR"/>
        </w:rPr>
        <w:t xml:space="preserve">. </w:t>
      </w:r>
      <w:r w:rsidR="00F70716">
        <w:rPr>
          <w:bCs/>
          <w:iCs/>
          <w:color w:val="002060"/>
          <w:lang w:val="fr-FR"/>
        </w:rPr>
        <w:t xml:space="preserve"> </w:t>
      </w:r>
    </w:p>
    <w:p w14:paraId="49B48B17" w14:textId="28CB4113" w:rsidR="00314FF8" w:rsidRDefault="00314FF8" w:rsidP="00346911">
      <w:pPr>
        <w:spacing w:line="276" w:lineRule="auto"/>
        <w:jc w:val="both"/>
        <w:rPr>
          <w:bCs/>
          <w:iCs/>
          <w:color w:val="002060"/>
          <w:lang w:val="fr-FR"/>
        </w:rPr>
      </w:pPr>
    </w:p>
    <w:p w14:paraId="4E85F8DF" w14:textId="2D4C082D" w:rsidR="00053429" w:rsidRPr="00EB7389" w:rsidRDefault="00127D39" w:rsidP="00EB7389">
      <w:pPr>
        <w:spacing w:line="276" w:lineRule="auto"/>
        <w:jc w:val="both"/>
        <w:rPr>
          <w:bCs/>
          <w:iCs/>
          <w:color w:val="002060"/>
          <w:lang w:val="fr-FR"/>
        </w:rPr>
      </w:pPr>
      <w:r>
        <w:rPr>
          <w:bCs/>
          <w:iCs/>
          <w:color w:val="002060"/>
          <w:lang w:val="fr-FR"/>
        </w:rPr>
        <w:t xml:space="preserve">Pour </w:t>
      </w:r>
      <w:r w:rsidR="00F2689C">
        <w:rPr>
          <w:bCs/>
          <w:iCs/>
          <w:color w:val="002060"/>
          <w:lang w:val="fr-FR"/>
        </w:rPr>
        <w:t>améliorer la production agricol</w:t>
      </w:r>
      <w:r w:rsidR="00C260BA">
        <w:rPr>
          <w:bCs/>
          <w:iCs/>
          <w:color w:val="002060"/>
          <w:lang w:val="fr-FR"/>
        </w:rPr>
        <w:t xml:space="preserve">e et les revenus des populations, </w:t>
      </w:r>
      <w:r w:rsidR="00EE33D4">
        <w:rPr>
          <w:bCs/>
          <w:iCs/>
          <w:color w:val="002060"/>
          <w:lang w:val="fr-FR"/>
        </w:rPr>
        <w:t>1</w:t>
      </w:r>
      <w:r w:rsidR="009661DB">
        <w:rPr>
          <w:bCs/>
          <w:iCs/>
          <w:color w:val="002060"/>
          <w:lang w:val="fr-FR"/>
        </w:rPr>
        <w:t>192</w:t>
      </w:r>
      <w:r w:rsidR="00EE33D4">
        <w:rPr>
          <w:bCs/>
          <w:iCs/>
          <w:color w:val="002060"/>
          <w:lang w:val="fr-FR"/>
        </w:rPr>
        <w:t xml:space="preserve"> petits fermiers</w:t>
      </w:r>
      <w:r w:rsidR="009661DB">
        <w:rPr>
          <w:bCs/>
          <w:iCs/>
          <w:color w:val="002060"/>
          <w:lang w:val="fr-FR"/>
        </w:rPr>
        <w:t xml:space="preserve"> (dont 562 femmes)</w:t>
      </w:r>
      <w:r w:rsidR="00EE33D4">
        <w:rPr>
          <w:bCs/>
          <w:iCs/>
          <w:color w:val="002060"/>
          <w:lang w:val="fr-FR"/>
        </w:rPr>
        <w:t xml:space="preserve"> ont été </w:t>
      </w:r>
      <w:r w:rsidR="0011314C">
        <w:rPr>
          <w:bCs/>
          <w:iCs/>
          <w:color w:val="002060"/>
          <w:lang w:val="fr-FR"/>
        </w:rPr>
        <w:t xml:space="preserve">structurés </w:t>
      </w:r>
      <w:r w:rsidR="00EE33D4">
        <w:rPr>
          <w:bCs/>
          <w:iCs/>
          <w:color w:val="002060"/>
          <w:lang w:val="fr-FR"/>
        </w:rPr>
        <w:t xml:space="preserve">en 3 coopératives agricoles et ont ainsi bénéficié d’une </w:t>
      </w:r>
      <w:r w:rsidR="007D278A">
        <w:rPr>
          <w:bCs/>
          <w:iCs/>
          <w:color w:val="002060"/>
          <w:lang w:val="fr-FR"/>
        </w:rPr>
        <w:t xml:space="preserve">dotation de 40 tonnes de semences vivrières et de 4000 outils aratoires. </w:t>
      </w:r>
      <w:r w:rsidR="001D6735">
        <w:rPr>
          <w:bCs/>
          <w:iCs/>
          <w:color w:val="002060"/>
          <w:lang w:val="fr-FR"/>
        </w:rPr>
        <w:t xml:space="preserve">Afin de développer les pratiques de l’élevage comme activité économique durable dans la province du Kasaï Central, une feuille de route spécifique a été développée et partagée avec les autorités provinciales ; le suivi de sa mise en œuvre se poursuit. </w:t>
      </w:r>
      <w:r w:rsidR="007D278A">
        <w:rPr>
          <w:bCs/>
          <w:iCs/>
          <w:color w:val="002060"/>
          <w:lang w:val="fr-FR"/>
        </w:rPr>
        <w:t>Les Petites et Moyennes entreprises (PME) ont fait l’objet d’un diagnostic s</w:t>
      </w:r>
      <w:r w:rsidR="00907BBD">
        <w:rPr>
          <w:bCs/>
          <w:iCs/>
          <w:color w:val="002060"/>
          <w:lang w:val="fr-FR"/>
        </w:rPr>
        <w:t xml:space="preserve">pécifique ; 10 PME avec un fort potentiel pour la création d’emplois durables (notamment pour les jeunes et les femmes) ont été </w:t>
      </w:r>
      <w:r w:rsidR="00F6217F">
        <w:rPr>
          <w:bCs/>
          <w:iCs/>
          <w:color w:val="002060"/>
          <w:lang w:val="fr-FR"/>
        </w:rPr>
        <w:t xml:space="preserve">mises en réseau et bénéficient d’une feuille de route pour leur </w:t>
      </w:r>
      <w:r w:rsidR="001D6735">
        <w:rPr>
          <w:bCs/>
          <w:iCs/>
          <w:color w:val="002060"/>
          <w:lang w:val="fr-FR"/>
        </w:rPr>
        <w:t>renforcement</w:t>
      </w:r>
      <w:r w:rsidR="00F6217F">
        <w:rPr>
          <w:bCs/>
          <w:iCs/>
          <w:color w:val="002060"/>
          <w:lang w:val="fr-FR"/>
        </w:rPr>
        <w:t xml:space="preserve">. </w:t>
      </w:r>
      <w:r w:rsidR="00AD5ACD">
        <w:rPr>
          <w:bCs/>
          <w:iCs/>
          <w:color w:val="002060"/>
          <w:lang w:val="fr-FR"/>
        </w:rPr>
        <w:t xml:space="preserve">Les processus d’achats du kit de surveillance météorologique </w:t>
      </w:r>
      <w:r w:rsidR="00AD5ACD">
        <w:rPr>
          <w:bCs/>
          <w:iCs/>
          <w:color w:val="002060"/>
          <w:lang w:val="fr-FR"/>
        </w:rPr>
        <w:lastRenderedPageBreak/>
        <w:t xml:space="preserve">et de contractualisation des ONG locales en charge de la réhabilitation des infrastructures communautaires sont en cours de finalisation.  </w:t>
      </w:r>
    </w:p>
    <w:p w14:paraId="04A95B6E" w14:textId="77777777" w:rsidR="00053429" w:rsidRPr="00346911" w:rsidRDefault="00053429" w:rsidP="00053429">
      <w:pPr>
        <w:ind w:left="567"/>
        <w:jc w:val="both"/>
        <w:rPr>
          <w:lang w:val="fr-CD"/>
        </w:rPr>
      </w:pPr>
    </w:p>
    <w:p w14:paraId="70254B52" w14:textId="7A8F99D4" w:rsidR="00053429" w:rsidRPr="002F5A58" w:rsidRDefault="00053429" w:rsidP="00281D00">
      <w:pPr>
        <w:jc w:val="both"/>
        <w:rPr>
          <w:lang w:val="fr-FR"/>
        </w:rPr>
      </w:pPr>
      <w:r w:rsidRPr="002F5A58">
        <w:rPr>
          <w:color w:val="000000"/>
          <w:lang w:val="fr-FR" w:eastAsia="en-US"/>
        </w:rPr>
        <w:t xml:space="preserve">Veuillez indiquer tout événement important lié au projet prévu au cours des six prochains mois, par exemple : les dialogues nationaux, les congrès des jeunes, les projections de </w:t>
      </w:r>
      <w:proofErr w:type="gramStart"/>
      <w:r w:rsidRPr="002F5A58">
        <w:rPr>
          <w:color w:val="000000"/>
          <w:lang w:val="fr-FR" w:eastAsia="en-US"/>
        </w:rPr>
        <w:t>films</w:t>
      </w:r>
      <w:r w:rsidR="00231F2D" w:rsidRPr="002F5A58">
        <w:rPr>
          <w:lang w:val="fr-FR"/>
        </w:rPr>
        <w:t>:</w:t>
      </w:r>
      <w:proofErr w:type="gramEnd"/>
      <w:r w:rsidRPr="002F5A58">
        <w:rPr>
          <w:lang w:val="fr-FR"/>
        </w:rPr>
        <w:t xml:space="preserve"> </w:t>
      </w:r>
    </w:p>
    <w:p w14:paraId="2B8E3301" w14:textId="77777777" w:rsidR="001D6735" w:rsidRPr="004D1CA3" w:rsidRDefault="001D6735" w:rsidP="00346911">
      <w:pPr>
        <w:spacing w:line="276" w:lineRule="auto"/>
        <w:jc w:val="both"/>
        <w:rPr>
          <w:color w:val="002060"/>
          <w:lang w:val="fr-FR"/>
        </w:rPr>
      </w:pPr>
    </w:p>
    <w:p w14:paraId="7676DFC3" w14:textId="105A913C" w:rsidR="009C5663" w:rsidRDefault="009C5663" w:rsidP="009C5663">
      <w:pPr>
        <w:spacing w:line="276" w:lineRule="auto"/>
        <w:jc w:val="both"/>
        <w:rPr>
          <w:color w:val="002060"/>
          <w:lang w:val="fr-FR"/>
        </w:rPr>
      </w:pPr>
      <w:r>
        <w:rPr>
          <w:rFonts w:hint="eastAsia"/>
          <w:color w:val="002060"/>
          <w:lang w:val="zh-CN" w:eastAsia="zh-CN"/>
        </w:rPr>
        <w:t xml:space="preserve">Dans les </w:t>
      </w:r>
      <w:r>
        <w:rPr>
          <w:color w:val="002060"/>
          <w:lang w:val="fr-CD"/>
        </w:rPr>
        <w:t>six</w:t>
      </w:r>
      <w:r>
        <w:rPr>
          <w:color w:val="002060"/>
          <w:lang w:val="zh-CN"/>
        </w:rPr>
        <w:t xml:space="preserve"> </w:t>
      </w:r>
      <w:r>
        <w:rPr>
          <w:rFonts w:hint="eastAsia"/>
          <w:color w:val="002060"/>
          <w:lang w:val="zh-CN" w:eastAsia="zh-CN"/>
        </w:rPr>
        <w:t>prochains mois</w:t>
      </w:r>
      <w:r w:rsidR="0078154A">
        <w:rPr>
          <w:color w:val="002060"/>
          <w:lang w:val="fr-CD" w:eastAsia="zh-CN"/>
        </w:rPr>
        <w:t xml:space="preserve">, correspondant </w:t>
      </w:r>
      <w:r>
        <w:rPr>
          <w:color w:val="002060"/>
          <w:lang w:val="fr-CD" w:eastAsia="zh-CN"/>
        </w:rPr>
        <w:t xml:space="preserve">à la période d’extension </w:t>
      </w:r>
      <w:r w:rsidR="003F0DD4">
        <w:rPr>
          <w:color w:val="002060"/>
          <w:lang w:val="fr-CD" w:eastAsia="zh-CN"/>
        </w:rPr>
        <w:t>sans co</w:t>
      </w:r>
      <w:r w:rsidR="007C255F">
        <w:rPr>
          <w:color w:val="002060"/>
          <w:lang w:val="fr-CD" w:eastAsia="zh-CN"/>
        </w:rPr>
        <w:t>û</w:t>
      </w:r>
      <w:r w:rsidR="003F0DD4">
        <w:rPr>
          <w:color w:val="002060"/>
          <w:lang w:val="fr-CD" w:eastAsia="zh-CN"/>
        </w:rPr>
        <w:t>t formulée</w:t>
      </w:r>
      <w:r>
        <w:rPr>
          <w:rFonts w:hint="eastAsia"/>
          <w:color w:val="002060"/>
          <w:lang w:val="zh-CN" w:eastAsia="zh-CN"/>
        </w:rPr>
        <w:t xml:space="preserve">, le projet </w:t>
      </w:r>
      <w:r>
        <w:rPr>
          <w:color w:val="002060"/>
          <w:lang w:val="fr-CD"/>
        </w:rPr>
        <w:t>appuiera</w:t>
      </w:r>
      <w:r>
        <w:rPr>
          <w:rFonts w:hint="eastAsia"/>
          <w:color w:val="002060"/>
          <w:lang w:val="zh-CN" w:eastAsia="zh-CN"/>
        </w:rPr>
        <w:t> </w:t>
      </w:r>
      <w:r>
        <w:rPr>
          <w:color w:val="002060"/>
          <w:lang w:val="fr-FR"/>
        </w:rPr>
        <w:t xml:space="preserve">: </w:t>
      </w:r>
    </w:p>
    <w:p w14:paraId="1D51BD11" w14:textId="4D086A92" w:rsidR="003F0DD4" w:rsidRPr="003F0DD4" w:rsidRDefault="009C5663" w:rsidP="003F0DD4">
      <w:pPr>
        <w:pStyle w:val="ListParagraph"/>
        <w:numPr>
          <w:ilvl w:val="3"/>
          <w:numId w:val="20"/>
        </w:numPr>
        <w:spacing w:line="276" w:lineRule="auto"/>
        <w:jc w:val="both"/>
        <w:rPr>
          <w:color w:val="002060"/>
          <w:lang w:val="zh-CN" w:eastAsia="zh-CN"/>
        </w:rPr>
      </w:pPr>
      <w:r>
        <w:rPr>
          <w:color w:val="002060"/>
          <w:lang w:val="fr-FR"/>
        </w:rPr>
        <w:t>L</w:t>
      </w:r>
      <w:r w:rsidR="003F0DD4">
        <w:rPr>
          <w:color w:val="002060"/>
          <w:lang w:val="fr-FR"/>
        </w:rPr>
        <w:t xml:space="preserve">a définition du </w:t>
      </w:r>
      <w:r>
        <w:rPr>
          <w:rFonts w:hint="eastAsia"/>
          <w:color w:val="002060"/>
          <w:lang w:val="zh-CN" w:eastAsia="zh-CN"/>
        </w:rPr>
        <w:t>processus provincia</w:t>
      </w:r>
      <w:r w:rsidR="003F0DD4">
        <w:rPr>
          <w:color w:val="002060"/>
          <w:lang w:val="fr-CD" w:eastAsia="zh-CN"/>
        </w:rPr>
        <w:t>l</w:t>
      </w:r>
      <w:r>
        <w:rPr>
          <w:rFonts w:hint="eastAsia"/>
          <w:color w:val="002060"/>
          <w:lang w:val="zh-CN" w:eastAsia="zh-CN"/>
        </w:rPr>
        <w:t xml:space="preserve"> de justice transitionnelle </w:t>
      </w:r>
      <w:r>
        <w:rPr>
          <w:color w:val="002060"/>
          <w:lang w:val="fr-FR"/>
        </w:rPr>
        <w:t xml:space="preserve">via </w:t>
      </w:r>
      <w:r>
        <w:rPr>
          <w:rFonts w:hint="eastAsia"/>
          <w:color w:val="002060"/>
          <w:lang w:val="zh-CN" w:eastAsia="zh-CN"/>
        </w:rPr>
        <w:t xml:space="preserve">l’exécution </w:t>
      </w:r>
      <w:r>
        <w:rPr>
          <w:color w:val="002060"/>
          <w:lang w:val="fr-CD"/>
        </w:rPr>
        <w:t xml:space="preserve">et le suivi </w:t>
      </w:r>
      <w:r>
        <w:rPr>
          <w:rFonts w:hint="eastAsia"/>
          <w:color w:val="002060"/>
          <w:lang w:val="zh-CN" w:eastAsia="zh-CN"/>
        </w:rPr>
        <w:t>de</w:t>
      </w:r>
      <w:r w:rsidR="00302E6E">
        <w:rPr>
          <w:color w:val="002060"/>
          <w:lang w:val="fr-CD" w:eastAsia="zh-CN"/>
        </w:rPr>
        <w:t xml:space="preserve"> la</w:t>
      </w:r>
      <w:r>
        <w:rPr>
          <w:rFonts w:hint="eastAsia"/>
          <w:color w:val="002060"/>
          <w:lang w:val="zh-CN" w:eastAsia="zh-CN"/>
        </w:rPr>
        <w:t xml:space="preserve"> stratégie</w:t>
      </w:r>
      <w:r w:rsidR="00302E6E">
        <w:rPr>
          <w:color w:val="002060"/>
          <w:lang w:val="fr-CD" w:eastAsia="zh-CN"/>
        </w:rPr>
        <w:t xml:space="preserve"> </w:t>
      </w:r>
      <w:r>
        <w:rPr>
          <w:rFonts w:hint="eastAsia"/>
          <w:color w:val="002060"/>
          <w:lang w:val="zh-CN" w:eastAsia="zh-CN"/>
        </w:rPr>
        <w:t>provinciale de priorisation des poursuites, l</w:t>
      </w:r>
      <w:r w:rsidR="00732FCF">
        <w:rPr>
          <w:color w:val="002060"/>
          <w:lang w:val="fr-CD" w:eastAsia="zh-CN"/>
        </w:rPr>
        <w:t>e</w:t>
      </w:r>
      <w:r w:rsidR="003F0DD4">
        <w:rPr>
          <w:color w:val="002060"/>
          <w:lang w:val="fr-CD" w:eastAsia="zh-CN"/>
        </w:rPr>
        <w:t xml:space="preserve"> dialogue politique et citoyen </w:t>
      </w:r>
      <w:r w:rsidR="00315A55">
        <w:rPr>
          <w:color w:val="002060"/>
          <w:lang w:val="fr-CD" w:eastAsia="zh-CN"/>
        </w:rPr>
        <w:t>et l’assistance technique pour</w:t>
      </w:r>
      <w:r w:rsidR="00732FCF">
        <w:rPr>
          <w:color w:val="002060"/>
          <w:lang w:val="fr-CD" w:eastAsia="zh-CN"/>
        </w:rPr>
        <w:t xml:space="preserve"> l’établissement de la CPVR, </w:t>
      </w:r>
      <w:r w:rsidR="000D23D7">
        <w:rPr>
          <w:color w:val="002060"/>
          <w:lang w:val="fr-CD" w:eastAsia="zh-CN"/>
        </w:rPr>
        <w:t>de</w:t>
      </w:r>
      <w:r w:rsidR="00315A55">
        <w:rPr>
          <w:color w:val="002060"/>
          <w:lang w:val="fr-CD" w:eastAsia="zh-CN"/>
        </w:rPr>
        <w:t>s</w:t>
      </w:r>
      <w:r w:rsidR="000D23D7">
        <w:rPr>
          <w:color w:val="002060"/>
          <w:lang w:val="fr-CD" w:eastAsia="zh-CN"/>
        </w:rPr>
        <w:t xml:space="preserve"> discussions sur les questions de mémoire et de réparations, </w:t>
      </w:r>
      <w:r w:rsidR="00732FCF">
        <w:rPr>
          <w:color w:val="002060"/>
          <w:lang w:val="fr-CD" w:eastAsia="zh-CN"/>
        </w:rPr>
        <w:t xml:space="preserve">la </w:t>
      </w:r>
      <w:r>
        <w:rPr>
          <w:rFonts w:hint="eastAsia"/>
          <w:color w:val="002060"/>
          <w:lang w:val="zh-CN" w:eastAsia="zh-CN"/>
        </w:rPr>
        <w:t>sensibilisation des acteurs sur la justice transitionnelle</w:t>
      </w:r>
      <w:r>
        <w:rPr>
          <w:color w:val="002060"/>
          <w:lang w:val="fr-CD"/>
        </w:rPr>
        <w:t xml:space="preserve"> au niveau provincial et national ;</w:t>
      </w:r>
    </w:p>
    <w:p w14:paraId="7D248AED" w14:textId="389291A9" w:rsidR="003F0DD4" w:rsidRPr="003F0DD4" w:rsidRDefault="009C5663" w:rsidP="003F0DD4">
      <w:pPr>
        <w:pStyle w:val="ListParagraph"/>
        <w:numPr>
          <w:ilvl w:val="3"/>
          <w:numId w:val="20"/>
        </w:numPr>
        <w:spacing w:line="276" w:lineRule="auto"/>
        <w:jc w:val="both"/>
        <w:rPr>
          <w:color w:val="002060"/>
          <w:lang w:val="zh-CN" w:eastAsia="zh-CN"/>
        </w:rPr>
      </w:pPr>
      <w:r w:rsidRPr="003F0DD4">
        <w:rPr>
          <w:color w:val="002060"/>
          <w:lang w:val="fr-CD"/>
        </w:rPr>
        <w:t>Le renforcement des capacités techniques des acteurs judiciaires militaires et civils</w:t>
      </w:r>
      <w:r w:rsidR="003F0DD4">
        <w:rPr>
          <w:color w:val="002060"/>
          <w:lang w:val="fr-CD"/>
        </w:rPr>
        <w:t xml:space="preserve">, des officiers de police judiciaire </w:t>
      </w:r>
      <w:r w:rsidRPr="003F0DD4">
        <w:rPr>
          <w:color w:val="002060"/>
          <w:lang w:val="fr-CD"/>
        </w:rPr>
        <w:t xml:space="preserve">et des avocats ; </w:t>
      </w:r>
    </w:p>
    <w:p w14:paraId="1938E474" w14:textId="0B92EA2F" w:rsidR="00F15D16" w:rsidRPr="00F15D16" w:rsidRDefault="003F0DD4" w:rsidP="00F15D16">
      <w:pPr>
        <w:pStyle w:val="ListParagraph"/>
        <w:numPr>
          <w:ilvl w:val="3"/>
          <w:numId w:val="20"/>
        </w:numPr>
        <w:spacing w:line="276" w:lineRule="auto"/>
        <w:jc w:val="both"/>
        <w:rPr>
          <w:color w:val="002060"/>
          <w:lang w:val="zh-CN" w:eastAsia="zh-CN"/>
        </w:rPr>
      </w:pPr>
      <w:r>
        <w:rPr>
          <w:color w:val="002060"/>
          <w:lang w:val="fr-CD"/>
        </w:rPr>
        <w:t xml:space="preserve">La mise en place de </w:t>
      </w:r>
      <w:proofErr w:type="spellStart"/>
      <w:r w:rsidR="007C255F">
        <w:rPr>
          <w:color w:val="002060"/>
          <w:lang w:val="fr-CD"/>
        </w:rPr>
        <w:t>CLSP</w:t>
      </w:r>
      <w:r>
        <w:rPr>
          <w:color w:val="002060"/>
          <w:lang w:val="fr-CD"/>
        </w:rPr>
        <w:t>à</w:t>
      </w:r>
      <w:proofErr w:type="spellEnd"/>
      <w:r>
        <w:rPr>
          <w:color w:val="002060"/>
          <w:lang w:val="fr-CD"/>
        </w:rPr>
        <w:t xml:space="preserve"> la suite de formation sur la doctrine de police de proximité ;</w:t>
      </w:r>
    </w:p>
    <w:p w14:paraId="77A4A93F" w14:textId="73B40E65" w:rsidR="00F15D16" w:rsidRPr="00F15D16" w:rsidRDefault="00F15D16" w:rsidP="00F15D16">
      <w:pPr>
        <w:pStyle w:val="ListParagraph"/>
        <w:numPr>
          <w:ilvl w:val="3"/>
          <w:numId w:val="20"/>
        </w:numPr>
        <w:spacing w:line="276" w:lineRule="auto"/>
        <w:jc w:val="both"/>
        <w:rPr>
          <w:color w:val="002060"/>
          <w:lang w:val="zh-CN" w:eastAsia="zh-CN"/>
        </w:rPr>
      </w:pPr>
      <w:r w:rsidRPr="00F15D16">
        <w:rPr>
          <w:color w:val="002060"/>
          <w:lang w:val="fr-CD"/>
        </w:rPr>
        <w:t xml:space="preserve">La réhabilitation des infrastructures communautaires via les travaux </w:t>
      </w:r>
      <w:r w:rsidR="007C255F">
        <w:rPr>
          <w:color w:val="002060"/>
          <w:lang w:val="fr-CD"/>
        </w:rPr>
        <w:t>à Haute Intensité de Main d’Œuvre (</w:t>
      </w:r>
      <w:r w:rsidRPr="00F15D16">
        <w:rPr>
          <w:color w:val="002060"/>
          <w:lang w:val="fr-CD"/>
        </w:rPr>
        <w:t>HIMO</w:t>
      </w:r>
      <w:r w:rsidR="007C255F">
        <w:rPr>
          <w:color w:val="002060"/>
          <w:lang w:val="fr-CD"/>
        </w:rPr>
        <w:t>)</w:t>
      </w:r>
      <w:r w:rsidRPr="00F15D16">
        <w:rPr>
          <w:color w:val="002060"/>
          <w:lang w:val="fr-CD"/>
        </w:rPr>
        <w:t xml:space="preserve">. </w:t>
      </w:r>
    </w:p>
    <w:p w14:paraId="24D56D0E" w14:textId="4D96C94F" w:rsidR="00F15D16" w:rsidRPr="00E972BE" w:rsidRDefault="00E972BE" w:rsidP="003F0DD4">
      <w:pPr>
        <w:pStyle w:val="ListParagraph"/>
        <w:numPr>
          <w:ilvl w:val="3"/>
          <w:numId w:val="20"/>
        </w:numPr>
        <w:spacing w:line="276" w:lineRule="auto"/>
        <w:jc w:val="both"/>
        <w:rPr>
          <w:color w:val="002060"/>
          <w:lang w:val="zh-CN" w:eastAsia="zh-CN"/>
        </w:rPr>
      </w:pPr>
      <w:r>
        <w:rPr>
          <w:color w:val="002060"/>
          <w:lang w:val="fr-CD" w:eastAsia="zh-CN"/>
        </w:rPr>
        <w:t xml:space="preserve">Le développement et le renforcement des capacités techniques et opérationnelles des coopératives agricoles ; </w:t>
      </w:r>
    </w:p>
    <w:p w14:paraId="79BF749F" w14:textId="439D233B" w:rsidR="00E972BE" w:rsidRPr="00E972BE" w:rsidRDefault="00E972BE" w:rsidP="00E972BE">
      <w:pPr>
        <w:pStyle w:val="ListParagraph"/>
        <w:numPr>
          <w:ilvl w:val="3"/>
          <w:numId w:val="20"/>
        </w:numPr>
        <w:spacing w:line="276" w:lineRule="auto"/>
        <w:jc w:val="both"/>
        <w:rPr>
          <w:color w:val="002060"/>
          <w:lang w:val="zh-CN" w:eastAsia="zh-CN"/>
        </w:rPr>
      </w:pPr>
      <w:r>
        <w:rPr>
          <w:color w:val="002060"/>
          <w:lang w:val="fr-CD" w:eastAsia="zh-CN"/>
        </w:rPr>
        <w:t>Le suivi de la mise en œuvre de la feuille de route pour le développement de l’élevage</w:t>
      </w:r>
      <w:r w:rsidR="005E3A9D">
        <w:rPr>
          <w:color w:val="002060"/>
          <w:lang w:val="fr-CD" w:eastAsia="zh-CN"/>
        </w:rPr>
        <w:t xml:space="preserve"> </w:t>
      </w:r>
      <w:r>
        <w:rPr>
          <w:color w:val="002060"/>
          <w:lang w:val="fr-CD" w:eastAsia="zh-CN"/>
        </w:rPr>
        <w:t xml:space="preserve">; </w:t>
      </w:r>
    </w:p>
    <w:p w14:paraId="2DC5B5AE" w14:textId="3BBE97AC" w:rsidR="00346911" w:rsidRPr="00E972BE" w:rsidRDefault="00E972BE" w:rsidP="00E972BE">
      <w:pPr>
        <w:pStyle w:val="ListParagraph"/>
        <w:numPr>
          <w:ilvl w:val="3"/>
          <w:numId w:val="20"/>
        </w:numPr>
        <w:spacing w:line="276" w:lineRule="auto"/>
        <w:jc w:val="both"/>
        <w:rPr>
          <w:color w:val="002060"/>
          <w:lang w:val="zh-CN" w:eastAsia="zh-CN"/>
        </w:rPr>
      </w:pPr>
      <w:r>
        <w:rPr>
          <w:color w:val="002060"/>
          <w:lang w:val="fr-CD"/>
        </w:rPr>
        <w:t>Les</w:t>
      </w:r>
      <w:r w:rsidR="00231F2D" w:rsidRPr="00E972BE">
        <w:rPr>
          <w:color w:val="002060"/>
          <w:lang w:val="fr-CD"/>
        </w:rPr>
        <w:t xml:space="preserve"> missions de suivi &amp; évaluation</w:t>
      </w:r>
      <w:r>
        <w:rPr>
          <w:color w:val="002060"/>
          <w:lang w:val="fr-CD"/>
        </w:rPr>
        <w:t xml:space="preserve"> conjointes</w:t>
      </w:r>
      <w:r w:rsidR="00231F2D" w:rsidRPr="00E972BE">
        <w:rPr>
          <w:color w:val="002060"/>
          <w:lang w:val="fr-CD"/>
        </w:rPr>
        <w:t xml:space="preserve"> des</w:t>
      </w:r>
      <w:r w:rsidR="006C6AD5" w:rsidRPr="00E972BE">
        <w:rPr>
          <w:color w:val="002060"/>
          <w:lang w:val="fr-CD"/>
        </w:rPr>
        <w:t xml:space="preserve"> activités dans les zones</w:t>
      </w:r>
      <w:r w:rsidR="00EB7389">
        <w:rPr>
          <w:color w:val="002060"/>
          <w:lang w:val="fr-CD"/>
        </w:rPr>
        <w:t xml:space="preserve"> </w:t>
      </w:r>
      <w:r w:rsidR="006C6AD5" w:rsidRPr="00E972BE">
        <w:rPr>
          <w:color w:val="002060"/>
          <w:lang w:val="fr-CD"/>
        </w:rPr>
        <w:t>d’intervention du projet.</w:t>
      </w:r>
    </w:p>
    <w:p w14:paraId="3F0A6828" w14:textId="77777777" w:rsidR="00053429" w:rsidRPr="00346911" w:rsidRDefault="00053429" w:rsidP="00053429">
      <w:pPr>
        <w:ind w:left="567" w:right="-154"/>
        <w:jc w:val="both"/>
        <w:rPr>
          <w:lang w:val="fr-CD"/>
        </w:rPr>
      </w:pPr>
    </w:p>
    <w:p w14:paraId="0D4A9669" w14:textId="77777777" w:rsidR="00053429" w:rsidRDefault="00053429" w:rsidP="00281D00">
      <w:pPr>
        <w:ind w:right="-154"/>
        <w:jc w:val="both"/>
        <w:rPr>
          <w:lang w:val="fr-FR"/>
        </w:rPr>
      </w:pPr>
      <w:r w:rsidRPr="002F5A58">
        <w:rPr>
          <w:lang w:val="fr-FR"/>
        </w:rPr>
        <w:t>POUR LES PROJETS DANS LES SIX DERNIERS MOIS DE MISE EN ŒUVRE :</w:t>
      </w:r>
    </w:p>
    <w:p w14:paraId="0178DF63" w14:textId="77777777" w:rsidR="00053429" w:rsidRPr="002F5A58" w:rsidRDefault="00053429" w:rsidP="00053429">
      <w:pPr>
        <w:ind w:left="567" w:right="-154"/>
        <w:jc w:val="both"/>
        <w:rPr>
          <w:lang w:val="fr-FR"/>
        </w:rPr>
      </w:pPr>
    </w:p>
    <w:p w14:paraId="151E9702" w14:textId="0078C7BF" w:rsidR="00053429" w:rsidRPr="00346911" w:rsidRDefault="00053429" w:rsidP="00281D00">
      <w:pPr>
        <w:ind w:right="-154"/>
        <w:jc w:val="both"/>
        <w:rPr>
          <w:lang w:val="fr-CD"/>
        </w:rPr>
      </w:pPr>
      <w:r w:rsidRPr="002F5A58">
        <w:rPr>
          <w:lang w:val="fr-FR"/>
        </w:rPr>
        <w:t>Résumez le principal changement structurel, institutionnel ou sociétal auquel le projet a approuvé. Ceci n’est pas une anecdote ou une liste des activités individuelles accomplies, mais une description de progrès fait vers l’objectif principal du projet</w:t>
      </w:r>
      <w:r w:rsidR="00D44986" w:rsidRPr="00346911">
        <w:rPr>
          <w:lang w:val="fr-CD"/>
        </w:rPr>
        <w:t xml:space="preserve"> :</w:t>
      </w:r>
      <w:r w:rsidRPr="00346911">
        <w:rPr>
          <w:lang w:val="fr-CD"/>
        </w:rPr>
        <w:t xml:space="preserve"> </w:t>
      </w:r>
    </w:p>
    <w:p w14:paraId="5F79E37C" w14:textId="77777777" w:rsidR="000545A9" w:rsidRDefault="000545A9" w:rsidP="00027A93">
      <w:pPr>
        <w:spacing w:line="276" w:lineRule="auto"/>
        <w:jc w:val="both"/>
        <w:rPr>
          <w:color w:val="002060"/>
          <w:highlight w:val="yellow"/>
          <w:lang w:val="fr-CD"/>
        </w:rPr>
      </w:pPr>
    </w:p>
    <w:p w14:paraId="179D9707" w14:textId="62BB4AE1" w:rsidR="00C870E3" w:rsidRPr="00400AFD" w:rsidRDefault="00D31B40" w:rsidP="00027A93">
      <w:pPr>
        <w:spacing w:line="276" w:lineRule="auto"/>
        <w:jc w:val="both"/>
        <w:rPr>
          <w:color w:val="002060"/>
          <w:highlight w:val="magenta"/>
          <w:lang w:val="fr-CD"/>
        </w:rPr>
      </w:pPr>
      <w:r>
        <w:rPr>
          <w:color w:val="002060"/>
          <w:lang w:val="fr-CD"/>
        </w:rPr>
        <w:t xml:space="preserve">Toutes les parties prenantes (autorités politiques, administratives et judiciaires et la société civiles) se sont réellement </w:t>
      </w:r>
      <w:proofErr w:type="gramStart"/>
      <w:r w:rsidR="00800DC6">
        <w:rPr>
          <w:color w:val="002060"/>
          <w:lang w:val="fr-CD"/>
        </w:rPr>
        <w:t>approprié</w:t>
      </w:r>
      <w:r w:rsidR="0078154A">
        <w:rPr>
          <w:color w:val="002060"/>
          <w:lang w:val="fr-CD"/>
        </w:rPr>
        <w:t>es</w:t>
      </w:r>
      <w:proofErr w:type="gramEnd"/>
      <w:r>
        <w:rPr>
          <w:color w:val="002060"/>
          <w:lang w:val="fr-CD"/>
        </w:rPr>
        <w:t xml:space="preserve"> le projet et ses différentes interventions</w:t>
      </w:r>
      <w:r w:rsidR="00DF0161">
        <w:rPr>
          <w:color w:val="002060"/>
          <w:lang w:val="fr-CD"/>
        </w:rPr>
        <w:t xml:space="preserve"> ce qui est visible à travers leur engagement clair dans les mécanismes de gouvernance du projet ainsi que dans le développement et le suivi des activités. </w:t>
      </w:r>
      <w:r w:rsidR="009A58AD">
        <w:rPr>
          <w:color w:val="002060"/>
          <w:lang w:val="fr-CD"/>
        </w:rPr>
        <w:t>Le projet a contribué à un rapprochement entre les populations, la police et la justice à travers des activités de sensibilisation sur la doctrine de police de proximité</w:t>
      </w:r>
      <w:r w:rsidR="0011314C">
        <w:rPr>
          <w:color w:val="002060"/>
          <w:lang w:val="fr-CD"/>
        </w:rPr>
        <w:t xml:space="preserve"> (78 membres de communautés dont 28 femmes)</w:t>
      </w:r>
      <w:r w:rsidR="009A58AD">
        <w:rPr>
          <w:color w:val="002060"/>
          <w:lang w:val="fr-CD"/>
        </w:rPr>
        <w:t xml:space="preserve"> regroupant les autorités politico-administratives, policières et la société civile ainsi que la mise en place de </w:t>
      </w:r>
      <w:r w:rsidR="000A120B" w:rsidRPr="000A120B">
        <w:rPr>
          <w:color w:val="002060"/>
          <w:lang w:val="fr-CD"/>
        </w:rPr>
        <w:t>4</w:t>
      </w:r>
      <w:r w:rsidR="005E3A9D" w:rsidRPr="000A120B">
        <w:rPr>
          <w:color w:val="002060"/>
          <w:lang w:val="fr-CD"/>
        </w:rPr>
        <w:t xml:space="preserve"> </w:t>
      </w:r>
      <w:r w:rsidR="00EB7389">
        <w:rPr>
          <w:color w:val="002060"/>
          <w:lang w:val="fr-CD"/>
        </w:rPr>
        <w:t>CLSP</w:t>
      </w:r>
      <w:r w:rsidR="009A58AD">
        <w:rPr>
          <w:color w:val="002060"/>
          <w:lang w:val="fr-CD"/>
        </w:rPr>
        <w:t xml:space="preserve"> dans les </w:t>
      </w:r>
      <w:r w:rsidR="00EB7389">
        <w:rPr>
          <w:color w:val="002060"/>
          <w:lang w:val="fr-CD"/>
        </w:rPr>
        <w:t xml:space="preserve">3 </w:t>
      </w:r>
      <w:r w:rsidR="009A58AD">
        <w:rPr>
          <w:color w:val="002060"/>
          <w:lang w:val="fr-CD"/>
        </w:rPr>
        <w:t>territoires</w:t>
      </w:r>
      <w:r w:rsidR="00EB7389">
        <w:rPr>
          <w:color w:val="002060"/>
          <w:lang w:val="fr-CD"/>
        </w:rPr>
        <w:t xml:space="preserve"> (</w:t>
      </w:r>
      <w:r w:rsidR="0011314C">
        <w:rPr>
          <w:color w:val="002060"/>
          <w:lang w:val="fr-CD"/>
        </w:rPr>
        <w:t>28</w:t>
      </w:r>
      <w:r w:rsidR="00EB7389">
        <w:rPr>
          <w:color w:val="002060"/>
          <w:lang w:val="fr-CD"/>
        </w:rPr>
        <w:t xml:space="preserve"> membres dont </w:t>
      </w:r>
      <w:r w:rsidR="0011314C">
        <w:rPr>
          <w:color w:val="002060"/>
          <w:lang w:val="fr-CD"/>
        </w:rPr>
        <w:t>11</w:t>
      </w:r>
      <w:r w:rsidR="00EB7389">
        <w:rPr>
          <w:color w:val="002060"/>
          <w:lang w:val="fr-CD"/>
        </w:rPr>
        <w:t xml:space="preserve"> femmes)</w:t>
      </w:r>
      <w:r w:rsidR="009A58AD">
        <w:rPr>
          <w:color w:val="002060"/>
          <w:lang w:val="fr-CD"/>
        </w:rPr>
        <w:t xml:space="preserve"> et la matérialisation de la lutte contre l’impunité via la tenue d’audience foraine dans le territoire de </w:t>
      </w:r>
      <w:proofErr w:type="spellStart"/>
      <w:r w:rsidR="009A58AD">
        <w:rPr>
          <w:color w:val="002060"/>
          <w:lang w:val="fr-CD"/>
        </w:rPr>
        <w:t>Luiza</w:t>
      </w:r>
      <w:proofErr w:type="spellEnd"/>
      <w:r w:rsidR="005E3A9D">
        <w:rPr>
          <w:color w:val="002060"/>
          <w:lang w:val="fr-CD"/>
        </w:rPr>
        <w:t xml:space="preserve"> conduisant à la condamnation au premier degré de 7 prévenus pour crime contre l’humanité et crime de </w:t>
      </w:r>
      <w:r w:rsidR="005E3A9D" w:rsidRPr="00400AFD">
        <w:rPr>
          <w:color w:val="002060"/>
          <w:lang w:val="fr-CD"/>
        </w:rPr>
        <w:t xml:space="preserve">guerre ainsi que l’identification et audition de </w:t>
      </w:r>
      <w:r w:rsidR="00400AFD" w:rsidRPr="00400AFD">
        <w:rPr>
          <w:color w:val="002060"/>
          <w:lang w:val="fr-CD"/>
        </w:rPr>
        <w:t>1267</w:t>
      </w:r>
      <w:r w:rsidR="005E3A9D" w:rsidRPr="00400AFD">
        <w:rPr>
          <w:color w:val="002060"/>
          <w:lang w:val="fr-CD"/>
        </w:rPr>
        <w:t xml:space="preserve"> victimes (dont </w:t>
      </w:r>
      <w:r w:rsidR="00400AFD" w:rsidRPr="00400AFD">
        <w:rPr>
          <w:color w:val="002060"/>
          <w:lang w:val="fr-CD"/>
        </w:rPr>
        <w:t>870</w:t>
      </w:r>
      <w:r w:rsidR="005E3A9D" w:rsidRPr="00400AFD">
        <w:rPr>
          <w:color w:val="002060"/>
          <w:lang w:val="fr-CD"/>
        </w:rPr>
        <w:t xml:space="preserve"> femmes) lors des missions d’enquête</w:t>
      </w:r>
      <w:r w:rsidR="009A58AD">
        <w:rPr>
          <w:color w:val="002060"/>
          <w:lang w:val="fr-CD"/>
        </w:rPr>
        <w:t xml:space="preserve">. </w:t>
      </w:r>
    </w:p>
    <w:p w14:paraId="0A12AED5" w14:textId="77777777" w:rsidR="00C870E3" w:rsidRDefault="00C870E3" w:rsidP="00027A93">
      <w:pPr>
        <w:spacing w:line="276" w:lineRule="auto"/>
        <w:jc w:val="both"/>
        <w:rPr>
          <w:color w:val="002060"/>
          <w:lang w:val="fr-CD"/>
        </w:rPr>
      </w:pPr>
    </w:p>
    <w:p w14:paraId="12972330" w14:textId="6992D1EB" w:rsidR="00D31B40" w:rsidRDefault="00834799" w:rsidP="00027A93">
      <w:pPr>
        <w:spacing w:line="276" w:lineRule="auto"/>
        <w:jc w:val="both"/>
        <w:rPr>
          <w:color w:val="002060"/>
          <w:lang w:val="fr-CD"/>
        </w:rPr>
      </w:pPr>
      <w:r>
        <w:rPr>
          <w:color w:val="002060"/>
          <w:lang w:val="fr-CD"/>
        </w:rPr>
        <w:t xml:space="preserve">De même, la mise en place </w:t>
      </w:r>
      <w:r w:rsidR="00415ED7">
        <w:rPr>
          <w:color w:val="002060"/>
          <w:lang w:val="fr-CD"/>
        </w:rPr>
        <w:t>de</w:t>
      </w:r>
      <w:r w:rsidR="005E3A9D">
        <w:rPr>
          <w:color w:val="002060"/>
          <w:lang w:val="fr-CD"/>
        </w:rPr>
        <w:t xml:space="preserve"> 40</w:t>
      </w:r>
      <w:r w:rsidR="00415ED7">
        <w:rPr>
          <w:color w:val="002060"/>
          <w:lang w:val="fr-CD"/>
        </w:rPr>
        <w:t xml:space="preserve"> CLPD dans les localités et le renforcement de</w:t>
      </w:r>
      <w:r w:rsidR="0078154A">
        <w:rPr>
          <w:color w:val="002060"/>
          <w:lang w:val="fr-CD"/>
        </w:rPr>
        <w:t>s capacités de</w:t>
      </w:r>
      <w:r w:rsidR="00415ED7">
        <w:rPr>
          <w:color w:val="002060"/>
          <w:lang w:val="fr-CD"/>
        </w:rPr>
        <w:t xml:space="preserve"> leurs membres contribuent à renforcer la gestion et la résolution pacifique des conflits locaux et à pérenniser les efforts de consolidation de la paix</w:t>
      </w:r>
      <w:r w:rsidR="000B4D97">
        <w:rPr>
          <w:color w:val="002060"/>
          <w:lang w:val="fr-CD"/>
        </w:rPr>
        <w:t xml:space="preserve"> dans la province du Kasaï Central. Ces efforts sont démultipliés grâce à la diffusion de messages en faveur de la réconciliation et de la culture de la paix via les radios communautaires qui ont été également formée</w:t>
      </w:r>
      <w:r w:rsidR="0078154A">
        <w:rPr>
          <w:color w:val="002060"/>
          <w:lang w:val="fr-CD"/>
        </w:rPr>
        <w:t>s</w:t>
      </w:r>
      <w:r w:rsidR="000B4D97">
        <w:rPr>
          <w:color w:val="002060"/>
          <w:lang w:val="fr-CD"/>
        </w:rPr>
        <w:t xml:space="preserve"> en matière de journalisme sensible au conflit. </w:t>
      </w:r>
      <w:r w:rsidR="00415ED7">
        <w:rPr>
          <w:color w:val="002060"/>
          <w:lang w:val="fr-CD"/>
        </w:rPr>
        <w:t xml:space="preserve"> </w:t>
      </w:r>
    </w:p>
    <w:p w14:paraId="5A824A9D" w14:textId="1FA9F059" w:rsidR="00C870E3" w:rsidRDefault="00C870E3" w:rsidP="00027A93">
      <w:pPr>
        <w:spacing w:line="276" w:lineRule="auto"/>
        <w:jc w:val="both"/>
        <w:rPr>
          <w:color w:val="002060"/>
          <w:lang w:val="fr-CD"/>
        </w:rPr>
      </w:pPr>
    </w:p>
    <w:p w14:paraId="09B78356" w14:textId="61929849" w:rsidR="007E3AAD" w:rsidRDefault="00BD57BC" w:rsidP="00027A93">
      <w:pPr>
        <w:spacing w:line="276" w:lineRule="auto"/>
        <w:jc w:val="both"/>
        <w:rPr>
          <w:color w:val="002060"/>
          <w:lang w:val="fr-CD"/>
        </w:rPr>
      </w:pPr>
      <w:r>
        <w:rPr>
          <w:color w:val="002060"/>
          <w:lang w:val="fr-CD"/>
        </w:rPr>
        <w:t xml:space="preserve">Les activités en </w:t>
      </w:r>
      <w:r w:rsidR="00E17F2E">
        <w:rPr>
          <w:color w:val="002060"/>
          <w:lang w:val="fr-CD"/>
        </w:rPr>
        <w:t>faveur de la redynamisation de l’économie locale, en particulier à travers la structuration de 3 coopératives agricoles, contribuent à un changement de mentalités quant au</w:t>
      </w:r>
      <w:r w:rsidR="00DC0582">
        <w:rPr>
          <w:color w:val="002060"/>
          <w:lang w:val="fr-CD"/>
        </w:rPr>
        <w:t>x pratiques agricoles. En effet, le projet a permis la structuration de</w:t>
      </w:r>
      <w:r w:rsidR="00F65BE4">
        <w:rPr>
          <w:color w:val="002060"/>
          <w:lang w:val="fr-CD"/>
        </w:rPr>
        <w:t xml:space="preserve"> 1</w:t>
      </w:r>
      <w:r w:rsidR="0011314C">
        <w:rPr>
          <w:color w:val="002060"/>
          <w:lang w:val="fr-CD"/>
        </w:rPr>
        <w:t>192</w:t>
      </w:r>
      <w:r w:rsidR="00F65BE4">
        <w:rPr>
          <w:color w:val="002060"/>
          <w:lang w:val="fr-CD"/>
        </w:rPr>
        <w:t xml:space="preserve"> </w:t>
      </w:r>
      <w:r w:rsidR="00DC0582">
        <w:rPr>
          <w:color w:val="002060"/>
          <w:lang w:val="fr-CD"/>
        </w:rPr>
        <w:t>petits fermiers</w:t>
      </w:r>
      <w:r w:rsidR="0011314C">
        <w:rPr>
          <w:color w:val="002060"/>
          <w:lang w:val="fr-CD"/>
        </w:rPr>
        <w:t xml:space="preserve"> (dont 562 femmes)</w:t>
      </w:r>
      <w:r w:rsidR="00DC0582">
        <w:rPr>
          <w:color w:val="002060"/>
          <w:lang w:val="fr-CD"/>
        </w:rPr>
        <w:t xml:space="preserve"> </w:t>
      </w:r>
      <w:r w:rsidR="00973184">
        <w:rPr>
          <w:color w:val="002060"/>
          <w:lang w:val="fr-CD"/>
        </w:rPr>
        <w:t xml:space="preserve">et le développement de l’agro-business dans une logique d’augmentation de la </w:t>
      </w:r>
      <w:r w:rsidR="00DC0582">
        <w:rPr>
          <w:color w:val="002060"/>
          <w:lang w:val="fr-CD"/>
        </w:rPr>
        <w:t>production et productivité</w:t>
      </w:r>
      <w:r w:rsidR="000F47F4">
        <w:rPr>
          <w:color w:val="002060"/>
          <w:lang w:val="fr-CD"/>
        </w:rPr>
        <w:t xml:space="preserve">. Cette dynamique a connu le soutien du Gouverneur de la Province qui a affecté un bureau et un dépôt de stockage </w:t>
      </w:r>
      <w:r w:rsidR="007E3AAD">
        <w:rPr>
          <w:color w:val="002060"/>
          <w:lang w:val="fr-CD"/>
        </w:rPr>
        <w:t>pour chaque coopérative ainsi que de trois marchés pour encourager les activités commerciales et l’écoulement des produits des coopératives agricoles. Le projet</w:t>
      </w:r>
      <w:r w:rsidR="003173C7">
        <w:rPr>
          <w:color w:val="002060"/>
          <w:lang w:val="fr-CD"/>
        </w:rPr>
        <w:t xml:space="preserve"> contribue aux efforts de la province en matière de développement durable de la province à travers le renforcement et la diversité de la production agricole et agropastorale (cultures vivrières ; cultures pérennes ; élevages…). </w:t>
      </w:r>
    </w:p>
    <w:p w14:paraId="32979CAF" w14:textId="77777777" w:rsidR="00053429" w:rsidRPr="00494BF4" w:rsidRDefault="00053429" w:rsidP="00053429">
      <w:pPr>
        <w:ind w:left="567"/>
        <w:jc w:val="both"/>
        <w:rPr>
          <w:color w:val="00B050"/>
          <w:lang w:val="fr-CD"/>
        </w:rPr>
      </w:pPr>
    </w:p>
    <w:p w14:paraId="7D62AA81" w14:textId="16DA1BF2" w:rsidR="00053429" w:rsidRPr="002F5A58" w:rsidRDefault="00053429" w:rsidP="00281D00">
      <w:pPr>
        <w:jc w:val="both"/>
        <w:rPr>
          <w:lang w:val="fr-FR"/>
        </w:rPr>
      </w:pPr>
      <w:r w:rsidRPr="002F5A58">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2F5A58">
        <w:rPr>
          <w:lang w:val="fr-FR"/>
        </w:rPr>
        <w:t>weblinks</w:t>
      </w:r>
      <w:proofErr w:type="spellEnd"/>
      <w:r w:rsidRPr="002F5A58">
        <w:rPr>
          <w:lang w:val="fr-FR"/>
        </w:rPr>
        <w:t xml:space="preserve"> à la communication stratégique publiée</w:t>
      </w:r>
      <w:r w:rsidR="004D1CA3">
        <w:rPr>
          <w:lang w:val="fr-FR"/>
        </w:rPr>
        <w:t xml:space="preserve"> </w:t>
      </w:r>
      <w:r w:rsidRPr="002F5A58">
        <w:rPr>
          <w:lang w:val="fr-FR"/>
        </w:rPr>
        <w:t>:</w:t>
      </w:r>
    </w:p>
    <w:p w14:paraId="724A1976" w14:textId="77777777" w:rsidR="00874938" w:rsidRDefault="00874938" w:rsidP="00346911">
      <w:pPr>
        <w:spacing w:line="276" w:lineRule="auto"/>
        <w:jc w:val="both"/>
        <w:rPr>
          <w:color w:val="002060"/>
          <w:lang w:val="fr-CD"/>
        </w:rPr>
      </w:pPr>
    </w:p>
    <w:p w14:paraId="391A0C3C" w14:textId="38A02221" w:rsidR="00346911" w:rsidRDefault="00346911" w:rsidP="00346911">
      <w:pPr>
        <w:spacing w:line="276" w:lineRule="auto"/>
        <w:jc w:val="both"/>
        <w:rPr>
          <w:color w:val="002060"/>
          <w:lang w:val="fr-CD"/>
        </w:rPr>
      </w:pPr>
      <w:r>
        <w:rPr>
          <w:color w:val="002060"/>
          <w:lang w:val="fr-CD"/>
        </w:rPr>
        <w:t>Le projet assure des appuis qui :</w:t>
      </w:r>
    </w:p>
    <w:p w14:paraId="37542E04" w14:textId="3B02D3BF" w:rsidR="00346911" w:rsidRDefault="002A3822" w:rsidP="00346911">
      <w:pPr>
        <w:pStyle w:val="ListParagraph"/>
        <w:numPr>
          <w:ilvl w:val="0"/>
          <w:numId w:val="17"/>
        </w:numPr>
        <w:spacing w:line="276" w:lineRule="auto"/>
        <w:jc w:val="both"/>
        <w:rPr>
          <w:color w:val="002060"/>
          <w:lang w:val="fr-CD"/>
        </w:rPr>
      </w:pPr>
      <w:r>
        <w:rPr>
          <w:color w:val="002060"/>
          <w:lang w:val="fr-CD"/>
        </w:rPr>
        <w:t xml:space="preserve">Améliorent </w:t>
      </w:r>
      <w:r w:rsidR="00DF3ED5">
        <w:rPr>
          <w:color w:val="002060"/>
          <w:lang w:val="fr-CD"/>
        </w:rPr>
        <w:t xml:space="preserve">les relations entre les populations, la police et la justice </w:t>
      </w:r>
      <w:r>
        <w:rPr>
          <w:color w:val="002060"/>
          <w:lang w:val="fr-CD"/>
        </w:rPr>
        <w:t xml:space="preserve">à travers </w:t>
      </w:r>
      <w:r w:rsidR="004E18FB">
        <w:rPr>
          <w:color w:val="002060"/>
          <w:lang w:val="fr-CD"/>
        </w:rPr>
        <w:t xml:space="preserve">la </w:t>
      </w:r>
      <w:r w:rsidR="004E18FB" w:rsidRPr="000A120B">
        <w:rPr>
          <w:color w:val="002060"/>
          <w:lang w:val="fr-CD"/>
        </w:rPr>
        <w:t xml:space="preserve">sensibilisation des communautés sur la doctrine de police de proximité, la mise en place de </w:t>
      </w:r>
      <w:r w:rsidR="000A120B" w:rsidRPr="000A120B">
        <w:rPr>
          <w:color w:val="002060"/>
          <w:lang w:val="fr-CD"/>
        </w:rPr>
        <w:t>4</w:t>
      </w:r>
      <w:r w:rsidR="005E3A9D" w:rsidRPr="000A120B">
        <w:rPr>
          <w:color w:val="002060"/>
          <w:lang w:val="fr-CD"/>
        </w:rPr>
        <w:t xml:space="preserve"> </w:t>
      </w:r>
      <w:r w:rsidR="004E18FB" w:rsidRPr="000A120B">
        <w:rPr>
          <w:color w:val="002060"/>
          <w:lang w:val="fr-CD"/>
        </w:rPr>
        <w:t>CLSP, la matérialisation</w:t>
      </w:r>
      <w:r w:rsidR="004E18FB">
        <w:rPr>
          <w:color w:val="002060"/>
          <w:lang w:val="fr-CD"/>
        </w:rPr>
        <w:t xml:space="preserve"> de la lutte contre l’impunité via l</w:t>
      </w:r>
      <w:r w:rsidR="005E3A9D">
        <w:rPr>
          <w:color w:val="002060"/>
          <w:lang w:val="fr-CD"/>
        </w:rPr>
        <w:t xml:space="preserve">’identification et audition </w:t>
      </w:r>
      <w:r w:rsidR="005E3A9D" w:rsidRPr="00400AFD">
        <w:rPr>
          <w:color w:val="002060"/>
          <w:lang w:val="fr-CD"/>
        </w:rPr>
        <w:t xml:space="preserve">de </w:t>
      </w:r>
      <w:r w:rsidR="00400AFD" w:rsidRPr="00400AFD">
        <w:rPr>
          <w:color w:val="002060"/>
          <w:lang w:val="fr-CD"/>
        </w:rPr>
        <w:t>1267</w:t>
      </w:r>
      <w:r w:rsidR="005E3A9D" w:rsidRPr="00400AFD">
        <w:rPr>
          <w:color w:val="002060"/>
          <w:lang w:val="fr-CD"/>
        </w:rPr>
        <w:t xml:space="preserve"> victimes (dont</w:t>
      </w:r>
      <w:r w:rsidR="00400AFD" w:rsidRPr="00400AFD">
        <w:rPr>
          <w:color w:val="002060"/>
          <w:lang w:val="fr-CD"/>
        </w:rPr>
        <w:t xml:space="preserve"> 870 </w:t>
      </w:r>
      <w:r w:rsidR="005E3A9D" w:rsidRPr="00400AFD">
        <w:rPr>
          <w:color w:val="002060"/>
          <w:lang w:val="fr-CD"/>
        </w:rPr>
        <w:t>femmes) lors des</w:t>
      </w:r>
      <w:r w:rsidR="004E18FB" w:rsidRPr="00400AFD">
        <w:rPr>
          <w:color w:val="002060"/>
          <w:lang w:val="fr-CD"/>
        </w:rPr>
        <w:t xml:space="preserve"> missions d’enquête et l</w:t>
      </w:r>
      <w:r w:rsidR="005E3A9D" w:rsidRPr="00400AFD">
        <w:rPr>
          <w:color w:val="002060"/>
          <w:lang w:val="fr-CD"/>
        </w:rPr>
        <w:t>a condamnation de 7 prévenus pour crime contre l’humanité et crime</w:t>
      </w:r>
      <w:r w:rsidR="005E3A9D">
        <w:rPr>
          <w:color w:val="002060"/>
          <w:lang w:val="fr-CD"/>
        </w:rPr>
        <w:t xml:space="preserve"> de guerre lors de l’audience foraine à Luisa ; </w:t>
      </w:r>
    </w:p>
    <w:p w14:paraId="47692D7A" w14:textId="1E2ED3BC" w:rsidR="00D73A7B" w:rsidRDefault="00D73A7B" w:rsidP="00346911">
      <w:pPr>
        <w:pStyle w:val="ListParagraph"/>
        <w:numPr>
          <w:ilvl w:val="0"/>
          <w:numId w:val="17"/>
        </w:numPr>
        <w:spacing w:line="276" w:lineRule="auto"/>
        <w:jc w:val="both"/>
        <w:rPr>
          <w:color w:val="002060"/>
          <w:lang w:val="fr-CD"/>
        </w:rPr>
      </w:pPr>
      <w:r>
        <w:rPr>
          <w:color w:val="002060"/>
          <w:lang w:val="fr-CD"/>
        </w:rPr>
        <w:t>Participent à la définition d’un processus provincial de justice transitionnelle basée sur les recommandations issues des consultations populaires menées auprès de 1150 personnes</w:t>
      </w:r>
      <w:r w:rsidR="00281D00">
        <w:rPr>
          <w:color w:val="002060"/>
          <w:lang w:val="fr-CD"/>
        </w:rPr>
        <w:t xml:space="preserve"> (dont 552 femmes)</w:t>
      </w:r>
      <w:r>
        <w:rPr>
          <w:color w:val="002060"/>
          <w:lang w:val="fr-CD"/>
        </w:rPr>
        <w:t xml:space="preserve"> </w:t>
      </w:r>
      <w:r w:rsidR="00AA7BEC">
        <w:rPr>
          <w:color w:val="002060"/>
          <w:lang w:val="fr-CD"/>
        </w:rPr>
        <w:t xml:space="preserve">qui ont directement exprimé leurs préoccupations et attentes en matière de recherche de la vérité, de lutte contre l’impunité et de réparations. Le Gouverneur a endossé </w:t>
      </w:r>
      <w:r w:rsidR="007C255F">
        <w:rPr>
          <w:color w:val="002060"/>
          <w:lang w:val="fr-CD"/>
        </w:rPr>
        <w:t>c</w:t>
      </w:r>
      <w:r w:rsidR="00AA7BEC">
        <w:rPr>
          <w:color w:val="002060"/>
          <w:lang w:val="fr-CD"/>
        </w:rPr>
        <w:t xml:space="preserve">es recommandations et s’est engagé pour l’établissement d’une </w:t>
      </w:r>
      <w:r w:rsidR="00AA7BEC" w:rsidRPr="00FE180A">
        <w:rPr>
          <w:i/>
          <w:iCs/>
          <w:color w:val="002060"/>
          <w:lang w:val="fr-CD"/>
        </w:rPr>
        <w:t>Commission Provinciale Justice, Vérité et Réconciliation</w:t>
      </w:r>
      <w:r w:rsidR="00AA7BEC">
        <w:rPr>
          <w:color w:val="002060"/>
          <w:lang w:val="fr-CD"/>
        </w:rPr>
        <w:t xml:space="preserve"> et dans la lutte contre l’impunité ; </w:t>
      </w:r>
    </w:p>
    <w:p w14:paraId="5BDE0C11" w14:textId="44EF9B46" w:rsidR="00AA7BEC" w:rsidRDefault="004F5C14" w:rsidP="004F5C14">
      <w:pPr>
        <w:pStyle w:val="ListParagraph"/>
        <w:numPr>
          <w:ilvl w:val="0"/>
          <w:numId w:val="17"/>
        </w:numPr>
        <w:spacing w:line="276" w:lineRule="auto"/>
        <w:jc w:val="both"/>
        <w:rPr>
          <w:color w:val="002060"/>
          <w:lang w:val="fr-CD"/>
        </w:rPr>
      </w:pPr>
      <w:r>
        <w:rPr>
          <w:color w:val="002060"/>
          <w:lang w:val="fr-CD"/>
        </w:rPr>
        <w:t xml:space="preserve">Renforcent la cohésion sociale au niveau communautaire à travers la diffusion d’émissions radiophoniques en faveur de la réconciliation et de la culture de la paix qui sont </w:t>
      </w:r>
      <w:r w:rsidR="007C255F">
        <w:rPr>
          <w:color w:val="002060"/>
          <w:lang w:val="fr-CD"/>
        </w:rPr>
        <w:t xml:space="preserve">suivies </w:t>
      </w:r>
      <w:proofErr w:type="gramStart"/>
      <w:r>
        <w:rPr>
          <w:color w:val="002060"/>
          <w:lang w:val="fr-CD"/>
        </w:rPr>
        <w:t>d</w:t>
      </w:r>
      <w:r w:rsidR="007C255F">
        <w:rPr>
          <w:color w:val="002060"/>
          <w:lang w:val="fr-CD"/>
        </w:rPr>
        <w:t>’</w:t>
      </w:r>
      <w:r>
        <w:rPr>
          <w:color w:val="002060"/>
          <w:lang w:val="fr-CD"/>
        </w:rPr>
        <w:t xml:space="preserve"> échanges</w:t>
      </w:r>
      <w:proofErr w:type="gramEnd"/>
      <w:r>
        <w:rPr>
          <w:color w:val="002060"/>
          <w:lang w:val="fr-CD"/>
        </w:rPr>
        <w:t xml:space="preserve"> au sein des 30 c</w:t>
      </w:r>
      <w:r w:rsidRPr="004F5C14">
        <w:rPr>
          <w:color w:val="002060"/>
          <w:lang w:val="fr-CD"/>
        </w:rPr>
        <w:t xml:space="preserve">lubs d’écoutes pour leur appropriation et le développement d’initiatives dans les communautés ; </w:t>
      </w:r>
    </w:p>
    <w:p w14:paraId="4E986166" w14:textId="2C5E4FF4" w:rsidR="00F25B21" w:rsidRPr="00F25B21" w:rsidRDefault="0074796B" w:rsidP="00346911">
      <w:pPr>
        <w:pStyle w:val="ListParagraph"/>
        <w:numPr>
          <w:ilvl w:val="0"/>
          <w:numId w:val="17"/>
        </w:numPr>
        <w:spacing w:line="276" w:lineRule="auto"/>
        <w:jc w:val="both"/>
        <w:rPr>
          <w:color w:val="002060"/>
          <w:lang w:val="fr-CD"/>
        </w:rPr>
      </w:pPr>
      <w:r>
        <w:rPr>
          <w:color w:val="002060"/>
          <w:lang w:val="fr-CD"/>
        </w:rPr>
        <w:t>Participent à la relance de l’économie locale, en particulier via la structuration de 3 coopératives agricoles regroupant 1</w:t>
      </w:r>
      <w:r w:rsidR="0011314C">
        <w:rPr>
          <w:color w:val="002060"/>
          <w:lang w:val="fr-CD"/>
        </w:rPr>
        <w:t>192</w:t>
      </w:r>
      <w:r>
        <w:rPr>
          <w:color w:val="002060"/>
          <w:lang w:val="fr-CD"/>
        </w:rPr>
        <w:t xml:space="preserve"> petits fermiers</w:t>
      </w:r>
      <w:r w:rsidR="00281D00">
        <w:rPr>
          <w:color w:val="002060"/>
          <w:lang w:val="fr-CD"/>
        </w:rPr>
        <w:t xml:space="preserve"> (dont 562 femmes)</w:t>
      </w:r>
      <w:r>
        <w:rPr>
          <w:color w:val="002060"/>
          <w:lang w:val="fr-CD"/>
        </w:rPr>
        <w:t xml:space="preserve"> et </w:t>
      </w:r>
      <w:r w:rsidR="00322F71">
        <w:rPr>
          <w:color w:val="002060"/>
          <w:lang w:val="fr-CD"/>
        </w:rPr>
        <w:t xml:space="preserve">leur </w:t>
      </w:r>
      <w:r w:rsidR="00322F71">
        <w:rPr>
          <w:color w:val="002060"/>
          <w:lang w:val="fr-CD"/>
        </w:rPr>
        <w:lastRenderedPageBreak/>
        <w:t>sensibilisation au développement de l’agribusiness en vue d’augmenter significativement la production et la productivité agricole</w:t>
      </w:r>
      <w:r w:rsidR="00932393">
        <w:rPr>
          <w:color w:val="002060"/>
          <w:lang w:val="fr-CD"/>
        </w:rPr>
        <w:t xml:space="preserve">. En effet, à l’issue de la dotation en intrants agricoles (semences et outils), le Gouvernement provincial a </w:t>
      </w:r>
      <w:r w:rsidR="006D5246">
        <w:rPr>
          <w:color w:val="002060"/>
          <w:lang w:val="fr-CD"/>
        </w:rPr>
        <w:t xml:space="preserve">demandé aux inspecteurs agricoles et inspecteurs de développement rural d’appuyer techniquement les membres des coopératives pour transformer et améliorer les pratiques culturales dans une logique productiviste. </w:t>
      </w:r>
      <w:r w:rsidR="00F25B21">
        <w:rPr>
          <w:color w:val="002060"/>
          <w:lang w:val="fr-CD"/>
        </w:rPr>
        <w:t xml:space="preserve">Ainsi, les conditions de vie des petits fermiers seront améliorées et les dynamiques économiques provinciales également. </w:t>
      </w:r>
    </w:p>
    <w:p w14:paraId="6306B1AE" w14:textId="77777777" w:rsidR="00053429" w:rsidRPr="00346911" w:rsidRDefault="00053429" w:rsidP="00053429">
      <w:pPr>
        <w:ind w:left="567"/>
        <w:rPr>
          <w:b/>
          <w:lang w:val="fr-CD"/>
        </w:rPr>
      </w:pPr>
    </w:p>
    <w:p w14:paraId="12DB3FF9" w14:textId="77777777" w:rsidR="00053429" w:rsidRPr="00476758" w:rsidRDefault="00053429" w:rsidP="00053429">
      <w:pPr>
        <w:ind w:left="567"/>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64339DA0" w14:textId="77777777" w:rsidR="00053429" w:rsidRPr="005D15A3" w:rsidRDefault="00053429" w:rsidP="00281D00">
      <w:pPr>
        <w:rPr>
          <w:b/>
          <w:u w:val="single"/>
          <w:lang w:val="fr-FR"/>
        </w:rPr>
      </w:pPr>
    </w:p>
    <w:p w14:paraId="5E1C4A4F" w14:textId="3724AB97" w:rsidR="00053429" w:rsidRPr="002F5A58" w:rsidRDefault="00053429" w:rsidP="004D1CA3">
      <w:pPr>
        <w:jc w:val="both"/>
        <w:rPr>
          <w:b/>
          <w:lang w:val="fr-FR"/>
        </w:rPr>
      </w:pPr>
      <w:r w:rsidRPr="002F5A58">
        <w:rPr>
          <w:b/>
          <w:u w:val="single"/>
          <w:lang w:val="fr-FR"/>
        </w:rPr>
        <w:t xml:space="preserve">Résultat </w:t>
      </w:r>
      <w:proofErr w:type="gramStart"/>
      <w:r w:rsidRPr="002F5A58">
        <w:rPr>
          <w:b/>
          <w:u w:val="single"/>
          <w:lang w:val="fr-FR"/>
        </w:rPr>
        <w:t>1:</w:t>
      </w:r>
      <w:proofErr w:type="gramEnd"/>
      <w:r w:rsidRPr="002F5A58">
        <w:rPr>
          <w:b/>
          <w:lang w:val="fr-FR"/>
        </w:rPr>
        <w:t xml:space="preserve">  </w:t>
      </w:r>
      <w:r w:rsidRPr="004C1BAA">
        <w:rPr>
          <w:bCs/>
          <w:lang w:val="fr-FR"/>
        </w:rPr>
        <w:t>L</w:t>
      </w:r>
      <w:r w:rsidRPr="008328E7">
        <w:rPr>
          <w:lang w:val="fr-FR"/>
        </w:rPr>
        <w:t>a Justice est restaurée dans sa fonction de pacificatrice sociale à travers une lutte contre l’impunité efficace et le renforcement des capacités de la cha</w:t>
      </w:r>
      <w:r w:rsidR="00EF6D4E">
        <w:rPr>
          <w:lang w:val="fr-FR"/>
        </w:rPr>
        <w:t>î</w:t>
      </w:r>
      <w:r w:rsidRPr="008328E7">
        <w:rPr>
          <w:lang w:val="fr-FR"/>
        </w:rPr>
        <w:t>ne pénale</w:t>
      </w:r>
    </w:p>
    <w:p w14:paraId="7E5B9B3A" w14:textId="5F3EBE4E" w:rsidR="00053429" w:rsidRPr="002F5A58" w:rsidRDefault="00053429" w:rsidP="0028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FR"/>
        </w:rPr>
      </w:pPr>
      <w:r w:rsidRPr="002F5A58">
        <w:rPr>
          <w:color w:val="212121"/>
          <w:lang w:val="fr-FR"/>
        </w:rPr>
        <w:t xml:space="preserve">Veuillez évaluer l'état actuel des progrès du </w:t>
      </w:r>
      <w:r w:rsidR="00EE48A5" w:rsidRPr="002F5A58">
        <w:rPr>
          <w:color w:val="212121"/>
          <w:lang w:val="fr-FR"/>
        </w:rPr>
        <w:t>résultat :</w:t>
      </w:r>
      <w:r w:rsidRPr="002F5A58">
        <w:rPr>
          <w:b/>
          <w:lang w:val="fr-FR"/>
        </w:rPr>
        <w:t xml:space="preserve"> </w:t>
      </w:r>
      <w:r w:rsidR="00B070FA">
        <w:rPr>
          <w:b/>
          <w:lang w:val="fr-FR"/>
        </w:rPr>
        <w:t>ON TRACK</w:t>
      </w:r>
    </w:p>
    <w:p w14:paraId="1B5EFACE" w14:textId="77777777" w:rsidR="00053429" w:rsidRPr="002F5A58" w:rsidRDefault="00053429" w:rsidP="00053429">
      <w:pPr>
        <w:ind w:left="567"/>
        <w:jc w:val="both"/>
        <w:rPr>
          <w:b/>
          <w:lang w:val="fr-FR"/>
        </w:rPr>
      </w:pPr>
    </w:p>
    <w:p w14:paraId="25C878B2" w14:textId="5B732ADF" w:rsidR="00053429" w:rsidRPr="002F5A58" w:rsidRDefault="00357FBE" w:rsidP="00281D00">
      <w:pPr>
        <w:jc w:val="both"/>
        <w:rPr>
          <w:i/>
          <w:lang w:val="fr-FR"/>
        </w:rPr>
      </w:pPr>
      <w:r w:rsidRPr="002F5A58">
        <w:rPr>
          <w:b/>
          <w:lang w:val="fr-FR"/>
        </w:rPr>
        <w:t>Résumé</w:t>
      </w:r>
      <w:r w:rsidR="00053429" w:rsidRPr="002F5A58">
        <w:rPr>
          <w:b/>
          <w:lang w:val="fr-FR"/>
        </w:rPr>
        <w:t xml:space="preserve"> de </w:t>
      </w:r>
      <w:r w:rsidRPr="002F5A58">
        <w:rPr>
          <w:b/>
          <w:bCs/>
          <w:color w:val="212121"/>
          <w:lang w:val="fr-FR"/>
        </w:rPr>
        <w:t>progrès</w:t>
      </w:r>
      <w:r w:rsidRPr="002F5A58">
        <w:rPr>
          <w:b/>
          <w:lang w:val="fr-FR"/>
        </w:rPr>
        <w:t xml:space="preserve"> :</w:t>
      </w:r>
    </w:p>
    <w:p w14:paraId="3CB1F3F2" w14:textId="77777777" w:rsidR="00FA55A5" w:rsidRDefault="00FA55A5" w:rsidP="00346911">
      <w:pPr>
        <w:spacing w:line="276" w:lineRule="auto"/>
        <w:jc w:val="both"/>
        <w:rPr>
          <w:color w:val="002060"/>
          <w:lang w:val="fr-CD"/>
        </w:rPr>
      </w:pPr>
    </w:p>
    <w:p w14:paraId="113C9AE8" w14:textId="5D8B1BAF" w:rsidR="00346911" w:rsidRPr="00BA0FCC" w:rsidRDefault="00346911" w:rsidP="00346911">
      <w:pPr>
        <w:spacing w:line="276" w:lineRule="auto"/>
        <w:jc w:val="both"/>
        <w:rPr>
          <w:i/>
          <w:lang w:val="fr-FR"/>
        </w:rPr>
      </w:pPr>
      <w:r>
        <w:rPr>
          <w:color w:val="002060"/>
          <w:lang w:val="fr-CD"/>
        </w:rPr>
        <w:t xml:space="preserve">Dans le cadre de la justice transitionnelle, le projet vise à renforcer les capacités des acteurs de la chaîne pénale, comme garanties de non-répétition et de la lutte contre l’impunité des crimes internationaux. </w:t>
      </w:r>
    </w:p>
    <w:p w14:paraId="5D0F8148" w14:textId="77777777" w:rsidR="00346911" w:rsidRPr="000133BF" w:rsidRDefault="00346911" w:rsidP="00346911">
      <w:pPr>
        <w:spacing w:line="276" w:lineRule="auto"/>
        <w:jc w:val="both"/>
        <w:rPr>
          <w:color w:val="002060"/>
          <w:lang w:val="fr-FR"/>
        </w:rPr>
      </w:pPr>
    </w:p>
    <w:p w14:paraId="3C1EB1DD" w14:textId="3CD3A158" w:rsidR="00346911" w:rsidRDefault="00346911" w:rsidP="00346911">
      <w:pPr>
        <w:spacing w:line="276" w:lineRule="auto"/>
        <w:jc w:val="both"/>
        <w:rPr>
          <w:color w:val="002060"/>
          <w:lang w:val="fr-CD"/>
        </w:rPr>
      </w:pPr>
      <w:r w:rsidRPr="001722DB">
        <w:rPr>
          <w:color w:val="002060"/>
          <w:lang w:val="fr-CD"/>
        </w:rPr>
        <w:t>L</w:t>
      </w:r>
      <w:r w:rsidR="00B070FA">
        <w:rPr>
          <w:color w:val="002060"/>
          <w:lang w:val="fr-CD"/>
        </w:rPr>
        <w:t xml:space="preserve">es capacités techniques de la </w:t>
      </w:r>
      <w:r w:rsidR="001D276C">
        <w:rPr>
          <w:color w:val="002060"/>
          <w:lang w:val="fr-CD"/>
        </w:rPr>
        <w:t>chaîne</w:t>
      </w:r>
      <w:r w:rsidR="00B070FA">
        <w:rPr>
          <w:color w:val="002060"/>
          <w:lang w:val="fr-CD"/>
        </w:rPr>
        <w:t xml:space="preserve"> pénale ont été renforcées </w:t>
      </w:r>
      <w:r w:rsidR="00FA55A5">
        <w:rPr>
          <w:color w:val="002060"/>
          <w:lang w:val="fr-CD"/>
        </w:rPr>
        <w:t xml:space="preserve">pour améliorer l’efficacité et la qualité des services rendus à la population </w:t>
      </w:r>
      <w:r w:rsidR="00B070FA">
        <w:rPr>
          <w:color w:val="002060"/>
          <w:lang w:val="fr-CD"/>
        </w:rPr>
        <w:t xml:space="preserve">à travers des cycles de formation spécifiques </w:t>
      </w:r>
      <w:r w:rsidR="002D4F0A">
        <w:rPr>
          <w:color w:val="002060"/>
          <w:lang w:val="fr-CD"/>
        </w:rPr>
        <w:t>en faveur des</w:t>
      </w:r>
      <w:r w:rsidR="00B070FA">
        <w:rPr>
          <w:color w:val="002060"/>
          <w:lang w:val="fr-CD"/>
        </w:rPr>
        <w:t xml:space="preserve"> maillons de la </w:t>
      </w:r>
      <w:r w:rsidR="001D276C">
        <w:rPr>
          <w:color w:val="002060"/>
          <w:lang w:val="fr-CD"/>
        </w:rPr>
        <w:t>chaîne</w:t>
      </w:r>
      <w:r w:rsidR="00B070FA">
        <w:rPr>
          <w:color w:val="002060"/>
          <w:lang w:val="fr-CD"/>
        </w:rPr>
        <w:t xml:space="preserve"> pénale selon leurs besoins exprimés. Ainsi, </w:t>
      </w:r>
      <w:r w:rsidRPr="001722DB">
        <w:rPr>
          <w:color w:val="002060"/>
          <w:lang w:val="fr-CD"/>
        </w:rPr>
        <w:t xml:space="preserve">26 avocats </w:t>
      </w:r>
      <w:r w:rsidR="00B070FA">
        <w:rPr>
          <w:color w:val="002060"/>
          <w:lang w:val="fr-CD"/>
        </w:rPr>
        <w:t xml:space="preserve">ont été formés </w:t>
      </w:r>
      <w:r w:rsidRPr="001722DB">
        <w:rPr>
          <w:color w:val="002060"/>
          <w:lang w:val="fr-CD"/>
        </w:rPr>
        <w:t xml:space="preserve">en droit international pénal, </w:t>
      </w:r>
      <w:r w:rsidR="00B070FA">
        <w:rPr>
          <w:color w:val="002060"/>
          <w:lang w:val="fr-CD"/>
        </w:rPr>
        <w:t>25 commandants de police des différents territoires ont bénéficié d’une formation de formateurs sur les techniques de maintien et rétablissement de l’ordre public</w:t>
      </w:r>
      <w:r w:rsidR="00FA55A5">
        <w:rPr>
          <w:color w:val="002060"/>
          <w:lang w:val="fr-CD"/>
        </w:rPr>
        <w:t xml:space="preserve"> (MROP)</w:t>
      </w:r>
      <w:r w:rsidR="00B070FA">
        <w:rPr>
          <w:color w:val="002060"/>
          <w:lang w:val="fr-CD"/>
        </w:rPr>
        <w:t xml:space="preserve"> et sur le respect des droits humains, 45 policiers (dont 7 femmes)</w:t>
      </w:r>
      <w:r w:rsidRPr="001722DB">
        <w:rPr>
          <w:color w:val="002060"/>
          <w:lang w:val="fr-CD"/>
        </w:rPr>
        <w:t xml:space="preserve"> </w:t>
      </w:r>
      <w:r w:rsidR="00FA55A5">
        <w:rPr>
          <w:color w:val="002060"/>
          <w:lang w:val="fr-CD"/>
        </w:rPr>
        <w:t xml:space="preserve">de la ville de Kananga ont également bénéficié d’un recyclage sur les techniques de MROP, 44 policiers (dont 10 femmes) sont formés en matière de lutte contre les violences sexuelles et </w:t>
      </w:r>
      <w:r w:rsidRPr="001722DB">
        <w:rPr>
          <w:color w:val="002060"/>
          <w:lang w:val="fr-CD"/>
        </w:rPr>
        <w:t>150 officiers de police judiciaire sur les droits humains et les violences sexuelles</w:t>
      </w:r>
      <w:r w:rsidR="00FA55A5">
        <w:rPr>
          <w:color w:val="002060"/>
          <w:lang w:val="fr-CD"/>
        </w:rPr>
        <w:t xml:space="preserve"> ainsi que</w:t>
      </w:r>
      <w:r w:rsidRPr="001722DB">
        <w:rPr>
          <w:color w:val="002060"/>
          <w:lang w:val="fr-CD"/>
        </w:rPr>
        <w:t xml:space="preserve"> 37 agents pénitentiaires sur la gestion des détenus et les droits humains</w:t>
      </w:r>
      <w:r w:rsidR="00FA55A5">
        <w:rPr>
          <w:color w:val="002060"/>
          <w:lang w:val="fr-CD"/>
        </w:rPr>
        <w:t xml:space="preserve">. A la suite </w:t>
      </w:r>
      <w:r w:rsidR="00017320">
        <w:rPr>
          <w:color w:val="002060"/>
          <w:lang w:val="fr-CD"/>
        </w:rPr>
        <w:t>de la mobilisation d’une</w:t>
      </w:r>
      <w:r w:rsidR="00FA55A5">
        <w:rPr>
          <w:color w:val="002060"/>
          <w:lang w:val="fr-CD"/>
        </w:rPr>
        <w:t xml:space="preserve"> d’expertise internationale, un </w:t>
      </w:r>
      <w:r w:rsidRPr="001722DB">
        <w:rPr>
          <w:color w:val="002060"/>
          <w:lang w:val="fr-CD"/>
        </w:rPr>
        <w:t>système d’archivage et de gestion des pièces à conviction</w:t>
      </w:r>
      <w:r w:rsidR="00FA55A5">
        <w:rPr>
          <w:color w:val="002060"/>
          <w:lang w:val="fr-CD"/>
        </w:rPr>
        <w:t xml:space="preserve"> a été mis en place dans les offices et juridictions</w:t>
      </w:r>
      <w:r w:rsidR="00017320">
        <w:rPr>
          <w:color w:val="002060"/>
          <w:lang w:val="fr-CD"/>
        </w:rPr>
        <w:t> pour améliorer la qualité du traitement des dossiers ; des dotations matérielles (</w:t>
      </w:r>
      <w:r w:rsidRPr="001722DB">
        <w:rPr>
          <w:color w:val="002060"/>
          <w:lang w:val="fr-CD"/>
        </w:rPr>
        <w:t>15 armoires métalliques simples, 4 coffres de sécurité et 10 étagères métalliques</w:t>
      </w:r>
      <w:r w:rsidR="000A120B">
        <w:rPr>
          <w:color w:val="002060"/>
          <w:lang w:val="fr-CD"/>
        </w:rPr>
        <w:t xml:space="preserve">) ainsi qu’un manuel d’utilisation et de gestion du processus ont été remis aux juridictions militaires pour assurer </w:t>
      </w:r>
      <w:r w:rsidR="001D276C">
        <w:rPr>
          <w:color w:val="002060"/>
          <w:lang w:val="fr-CD"/>
        </w:rPr>
        <w:t>leur</w:t>
      </w:r>
      <w:r w:rsidR="000A120B">
        <w:rPr>
          <w:color w:val="002060"/>
          <w:lang w:val="fr-CD"/>
        </w:rPr>
        <w:t xml:space="preserve"> opérationnalisation</w:t>
      </w:r>
      <w:r w:rsidRPr="001722DB">
        <w:rPr>
          <w:color w:val="002060"/>
          <w:lang w:val="fr-CD"/>
        </w:rPr>
        <w:t xml:space="preserve">. </w:t>
      </w:r>
      <w:r w:rsidR="000A120B">
        <w:rPr>
          <w:color w:val="002060"/>
          <w:lang w:val="fr-CD"/>
        </w:rPr>
        <w:t xml:space="preserve">Les capacités opérationnelles de la PNC ont également été renforcées à travers la dotation de </w:t>
      </w:r>
      <w:r w:rsidR="00FA55A5" w:rsidRPr="001722DB">
        <w:rPr>
          <w:color w:val="002060"/>
          <w:lang w:val="fr-CD"/>
        </w:rPr>
        <w:t>20 mot</w:t>
      </w:r>
      <w:r w:rsidR="001D276C">
        <w:rPr>
          <w:color w:val="002060"/>
          <w:lang w:val="fr-CD"/>
        </w:rPr>
        <w:t>o</w:t>
      </w:r>
      <w:r w:rsidR="00FA55A5" w:rsidRPr="001722DB">
        <w:rPr>
          <w:color w:val="002060"/>
          <w:lang w:val="fr-CD"/>
        </w:rPr>
        <w:t>s et kits solaires</w:t>
      </w:r>
      <w:r w:rsidR="00FA55A5">
        <w:rPr>
          <w:color w:val="002060"/>
          <w:lang w:val="fr-CD"/>
        </w:rPr>
        <w:t>.</w:t>
      </w:r>
    </w:p>
    <w:p w14:paraId="3AAAE1C4" w14:textId="1DE18B3B" w:rsidR="000A120B" w:rsidRDefault="00400AFD" w:rsidP="00346911">
      <w:pPr>
        <w:spacing w:line="276" w:lineRule="auto"/>
        <w:jc w:val="both"/>
        <w:rPr>
          <w:color w:val="002060"/>
          <w:lang w:val="fr-CD"/>
        </w:rPr>
      </w:pPr>
      <w:r>
        <w:rPr>
          <w:color w:val="002060"/>
          <w:lang w:val="fr-CD"/>
        </w:rPr>
        <w:t>L</w:t>
      </w:r>
      <w:r w:rsidR="000A120B">
        <w:rPr>
          <w:color w:val="002060"/>
          <w:lang w:val="fr-CD"/>
        </w:rPr>
        <w:t xml:space="preserve">e projet contribue à améliorer les relations </w:t>
      </w:r>
      <w:r w:rsidR="00B66AF6">
        <w:rPr>
          <w:color w:val="002060"/>
          <w:lang w:val="fr-CD"/>
        </w:rPr>
        <w:t>entre les populations et la police grâce à des sensibilisations</w:t>
      </w:r>
      <w:r w:rsidR="0011314C">
        <w:rPr>
          <w:color w:val="002060"/>
          <w:lang w:val="fr-CD"/>
        </w:rPr>
        <w:t>/formations</w:t>
      </w:r>
      <w:r w:rsidR="00B66AF6">
        <w:rPr>
          <w:color w:val="002060"/>
          <w:lang w:val="fr-CD"/>
        </w:rPr>
        <w:t xml:space="preserve"> sur la doctrine de police de proximité</w:t>
      </w:r>
      <w:r w:rsidR="0011314C">
        <w:rPr>
          <w:color w:val="002060"/>
          <w:lang w:val="fr-CD"/>
        </w:rPr>
        <w:t xml:space="preserve"> auprès de 78 membres de la communauté (dont </w:t>
      </w:r>
      <w:r w:rsidR="00BC71B9">
        <w:rPr>
          <w:color w:val="002060"/>
          <w:lang w:val="fr-CD"/>
        </w:rPr>
        <w:t>22 femmes)</w:t>
      </w:r>
      <w:r w:rsidR="00B66AF6">
        <w:rPr>
          <w:color w:val="002060"/>
          <w:lang w:val="fr-CD"/>
        </w:rPr>
        <w:t xml:space="preserve"> et </w:t>
      </w:r>
      <w:r w:rsidR="00BC71B9">
        <w:rPr>
          <w:color w:val="002060"/>
          <w:lang w:val="fr-CD"/>
        </w:rPr>
        <w:t xml:space="preserve">à </w:t>
      </w:r>
      <w:r w:rsidR="00B66AF6">
        <w:rPr>
          <w:color w:val="002060"/>
          <w:lang w:val="fr-CD"/>
        </w:rPr>
        <w:t>la mise en place de 4 CLSP</w:t>
      </w:r>
      <w:r w:rsidR="00BC71B9">
        <w:rPr>
          <w:color w:val="002060"/>
          <w:lang w:val="fr-CD"/>
        </w:rPr>
        <w:t xml:space="preserve"> (composés de 28</w:t>
      </w:r>
      <w:r w:rsidR="00EB7389">
        <w:rPr>
          <w:color w:val="002060"/>
          <w:lang w:val="fr-CD"/>
        </w:rPr>
        <w:t xml:space="preserve"> membres</w:t>
      </w:r>
      <w:r w:rsidR="00BC71B9">
        <w:rPr>
          <w:color w:val="002060"/>
          <w:lang w:val="fr-CD"/>
        </w:rPr>
        <w:t xml:space="preserve"> </w:t>
      </w:r>
      <w:r w:rsidR="00EB7389">
        <w:rPr>
          <w:color w:val="002060"/>
          <w:lang w:val="fr-CD"/>
        </w:rPr>
        <w:t xml:space="preserve">dont </w:t>
      </w:r>
      <w:r w:rsidR="00BC71B9">
        <w:rPr>
          <w:color w:val="002060"/>
          <w:lang w:val="fr-CD"/>
        </w:rPr>
        <w:t>11</w:t>
      </w:r>
      <w:r w:rsidR="00EB7389">
        <w:rPr>
          <w:color w:val="002060"/>
          <w:lang w:val="fr-CD"/>
        </w:rPr>
        <w:t xml:space="preserve"> femmes)</w:t>
      </w:r>
      <w:r w:rsidR="00B66AF6">
        <w:rPr>
          <w:color w:val="002060"/>
          <w:lang w:val="fr-CD"/>
        </w:rPr>
        <w:t xml:space="preserve"> qui permettent d</w:t>
      </w:r>
      <w:r>
        <w:rPr>
          <w:color w:val="002060"/>
          <w:lang w:val="fr-CD"/>
        </w:rPr>
        <w:t>’inclure directement les communautés dans les questions sécuritaires.</w:t>
      </w:r>
      <w:r w:rsidR="00EB7389">
        <w:rPr>
          <w:color w:val="002060"/>
          <w:lang w:val="fr-CD"/>
        </w:rPr>
        <w:t xml:space="preserve"> </w:t>
      </w:r>
    </w:p>
    <w:p w14:paraId="43042602" w14:textId="57ACDE2D" w:rsidR="00400AFD" w:rsidRDefault="00400AFD" w:rsidP="00346911">
      <w:pPr>
        <w:spacing w:line="276" w:lineRule="auto"/>
        <w:jc w:val="both"/>
        <w:rPr>
          <w:color w:val="002060"/>
          <w:lang w:val="fr-CD"/>
        </w:rPr>
      </w:pPr>
    </w:p>
    <w:p w14:paraId="1DD45438" w14:textId="70A71D3D" w:rsidR="00400AFD" w:rsidRDefault="00400AFD" w:rsidP="00346911">
      <w:pPr>
        <w:spacing w:line="276" w:lineRule="auto"/>
        <w:jc w:val="both"/>
        <w:rPr>
          <w:color w:val="002060"/>
          <w:lang w:val="fr-CD"/>
        </w:rPr>
      </w:pPr>
      <w:r>
        <w:rPr>
          <w:color w:val="002060"/>
          <w:lang w:val="fr-CD"/>
        </w:rPr>
        <w:lastRenderedPageBreak/>
        <w:t>Afin de renforcer l’efficacité de la lutte contre l’impunité en matière de crimes de droit international, une stratégie provinciale de priorisation des poursuites a été définie, selon la méthodologie développée à l’Est en 2015/2016, et qui s’aligne sur la Politique nationale de réforme de la justice (PNRJ).</w:t>
      </w:r>
      <w:r w:rsidRPr="00400AFD">
        <w:rPr>
          <w:color w:val="002060"/>
          <w:lang w:val="fr-CD"/>
        </w:rPr>
        <w:t xml:space="preserve"> </w:t>
      </w:r>
      <w:r>
        <w:rPr>
          <w:color w:val="002060"/>
          <w:lang w:val="fr-CD"/>
        </w:rPr>
        <w:t xml:space="preserve">Il s’agit d’un outil stratégique de planification des poursuites tenant compte des ressources limitées pour obtenir une idée de l’ampleur des violations. Ainsi, 14 dossiers prioritaires ont été identifiés pour le Kasaï Central et le Kasaï. La coordination de la mise en œuvre et du suivi de la stratégie provinciale de priorisation des poursuites est assurée à travers le cadre de coordination provincial, dont les termes de référence ont été adoptés. Sur 14 dossiers, 5 dossiers ont connu des avancements majeurs en phase pré-juridictionnelle et juridictionnelle, soit 36%. En effet, deux missions d’enquête ont été organisées dans le cadre des affaires </w:t>
      </w:r>
      <w:proofErr w:type="spellStart"/>
      <w:r>
        <w:rPr>
          <w:color w:val="002060"/>
          <w:lang w:val="fr-CD"/>
        </w:rPr>
        <w:t>Mulombodji</w:t>
      </w:r>
      <w:proofErr w:type="spellEnd"/>
      <w:r>
        <w:rPr>
          <w:color w:val="002060"/>
          <w:lang w:val="fr-CD"/>
        </w:rPr>
        <w:t xml:space="preserve"> et </w:t>
      </w:r>
      <w:proofErr w:type="spellStart"/>
      <w:r>
        <w:rPr>
          <w:color w:val="002060"/>
          <w:lang w:val="fr-CD"/>
        </w:rPr>
        <w:t>Nganza</w:t>
      </w:r>
      <w:proofErr w:type="spellEnd"/>
      <w:r>
        <w:rPr>
          <w:color w:val="002060"/>
          <w:lang w:val="fr-CD"/>
        </w:rPr>
        <w:t xml:space="preserve"> permettant l’identification et l’audition de 1267 victimes (dont 870 femmes). Les dossiers relatifs à l’assassinat des deux experts des Nations Unies et de leurs 4 accompagnateurs, sont en cours de procès. Un dossier prioritaire a connu une décision au premier degré lors de l’audience foraine du T</w:t>
      </w:r>
      <w:r w:rsidR="007642C9">
        <w:rPr>
          <w:color w:val="002060"/>
          <w:lang w:val="fr-CD"/>
        </w:rPr>
        <w:t xml:space="preserve">ribunal </w:t>
      </w:r>
      <w:r>
        <w:rPr>
          <w:color w:val="002060"/>
          <w:lang w:val="fr-CD"/>
        </w:rPr>
        <w:t>M</w:t>
      </w:r>
      <w:r w:rsidR="007642C9">
        <w:rPr>
          <w:color w:val="002060"/>
          <w:lang w:val="fr-CD"/>
        </w:rPr>
        <w:t xml:space="preserve">ilitaire de </w:t>
      </w:r>
      <w:r>
        <w:rPr>
          <w:color w:val="002060"/>
          <w:lang w:val="fr-CD"/>
        </w:rPr>
        <w:t>G</w:t>
      </w:r>
      <w:r w:rsidR="007642C9">
        <w:rPr>
          <w:color w:val="002060"/>
          <w:lang w:val="fr-CD"/>
        </w:rPr>
        <w:t>arnison (TMG)</w:t>
      </w:r>
      <w:r>
        <w:rPr>
          <w:color w:val="002060"/>
          <w:lang w:val="fr-CD"/>
        </w:rPr>
        <w:t xml:space="preserve"> de Kana</w:t>
      </w:r>
      <w:r w:rsidR="007642C9">
        <w:rPr>
          <w:color w:val="002060"/>
          <w:lang w:val="fr-CD"/>
        </w:rPr>
        <w:t>n</w:t>
      </w:r>
      <w:r>
        <w:rPr>
          <w:color w:val="002060"/>
          <w:lang w:val="fr-CD"/>
        </w:rPr>
        <w:t xml:space="preserve">ga à </w:t>
      </w:r>
      <w:proofErr w:type="spellStart"/>
      <w:r>
        <w:rPr>
          <w:color w:val="002060"/>
          <w:lang w:val="fr-CD"/>
        </w:rPr>
        <w:t>Luiza</w:t>
      </w:r>
      <w:proofErr w:type="spellEnd"/>
      <w:r>
        <w:rPr>
          <w:color w:val="002060"/>
          <w:lang w:val="fr-CD"/>
        </w:rPr>
        <w:t xml:space="preserve"> qui a conduit à la condamnation de 7 prévenus pour crime contre l’humanité et crime de guerre</w:t>
      </w:r>
      <w:r w:rsidR="00BC71B9">
        <w:rPr>
          <w:color w:val="002060"/>
          <w:lang w:val="fr-CD"/>
        </w:rPr>
        <w:t> ; 8 victimes (dont 2 femmes) ont ainsi obtenu justice</w:t>
      </w:r>
      <w:r>
        <w:rPr>
          <w:color w:val="002060"/>
          <w:lang w:val="fr-CD"/>
        </w:rPr>
        <w:t xml:space="preserve">. </w:t>
      </w:r>
    </w:p>
    <w:p w14:paraId="590DAE0E" w14:textId="77777777" w:rsidR="00161D9B" w:rsidRDefault="00161D9B" w:rsidP="00346911">
      <w:pPr>
        <w:spacing w:line="276" w:lineRule="auto"/>
        <w:jc w:val="both"/>
        <w:rPr>
          <w:color w:val="002060"/>
          <w:lang w:val="fr-CD"/>
        </w:rPr>
      </w:pPr>
    </w:p>
    <w:p w14:paraId="1D4D8576" w14:textId="0016A8CD" w:rsidR="00400AFD" w:rsidRDefault="00400AFD" w:rsidP="00346911">
      <w:pPr>
        <w:spacing w:line="276" w:lineRule="auto"/>
        <w:jc w:val="both"/>
        <w:rPr>
          <w:color w:val="002060"/>
          <w:lang w:val="fr-CD"/>
        </w:rPr>
      </w:pPr>
      <w:r>
        <w:rPr>
          <w:color w:val="002060"/>
          <w:lang w:val="fr-CD"/>
        </w:rPr>
        <w:t>L’</w:t>
      </w:r>
      <w:r w:rsidR="00161D9B">
        <w:rPr>
          <w:color w:val="002060"/>
          <w:lang w:val="fr-CD"/>
        </w:rPr>
        <w:t xml:space="preserve">accès à la justice, y compris pour les plus vulnérables, a été renforcé à travers l’assistance judiciaire pour toutes les victimes en phase pré-juridictionnelle et juridictionnelle, soit 1275 victimes (dont 872 femmes), </w:t>
      </w:r>
      <w:r w:rsidR="00161D9B" w:rsidRPr="00800DC6">
        <w:rPr>
          <w:color w:val="002060"/>
          <w:lang w:val="fr-CD"/>
        </w:rPr>
        <w:t xml:space="preserve">pour les 30 prévenus poursuivis </w:t>
      </w:r>
      <w:r w:rsidR="00800DC6" w:rsidRPr="00800DC6">
        <w:rPr>
          <w:color w:val="002060"/>
          <w:lang w:val="fr-CD"/>
        </w:rPr>
        <w:t xml:space="preserve">et déférés </w:t>
      </w:r>
      <w:r w:rsidR="00161D9B" w:rsidRPr="00800DC6">
        <w:rPr>
          <w:color w:val="002060"/>
          <w:lang w:val="fr-CD"/>
        </w:rPr>
        <w:t xml:space="preserve">pour des crimes de droit international ainsi que pour </w:t>
      </w:r>
      <w:r w:rsidR="00800DC6" w:rsidRPr="00800DC6">
        <w:rPr>
          <w:color w:val="002060"/>
          <w:lang w:val="fr-CD"/>
        </w:rPr>
        <w:t>235 détenus préventifs</w:t>
      </w:r>
      <w:r w:rsidR="00161D9B" w:rsidRPr="00800DC6">
        <w:rPr>
          <w:color w:val="002060"/>
          <w:lang w:val="fr-CD"/>
        </w:rPr>
        <w:t xml:space="preserve">. Une mission d’inspection des autorités judiciaires dans les différents territoires et établissements pénitentiaires a également </w:t>
      </w:r>
      <w:r w:rsidR="00800DC6" w:rsidRPr="00800DC6">
        <w:rPr>
          <w:color w:val="002060"/>
          <w:lang w:val="fr-CD"/>
        </w:rPr>
        <w:t xml:space="preserve">formulé des recommandations précises pour le désengorgement des prisons. Une audience foraine a été organisée à </w:t>
      </w:r>
      <w:proofErr w:type="spellStart"/>
      <w:r w:rsidR="00800DC6" w:rsidRPr="00800DC6">
        <w:rPr>
          <w:color w:val="002060"/>
          <w:lang w:val="fr-CD"/>
        </w:rPr>
        <w:t>Luiza</w:t>
      </w:r>
      <w:proofErr w:type="spellEnd"/>
      <w:r w:rsidR="00800DC6" w:rsidRPr="00800DC6">
        <w:rPr>
          <w:color w:val="002060"/>
          <w:lang w:val="fr-CD"/>
        </w:rPr>
        <w:t xml:space="preserve">, grâce aux financements du HCR, </w:t>
      </w:r>
      <w:r w:rsidR="00800DC6">
        <w:rPr>
          <w:color w:val="002060"/>
          <w:lang w:val="fr-CD"/>
        </w:rPr>
        <w:t>p</w:t>
      </w:r>
      <w:r w:rsidR="00800DC6" w:rsidRPr="00800DC6">
        <w:rPr>
          <w:color w:val="002060"/>
          <w:lang w:val="fr-CD"/>
        </w:rPr>
        <w:t xml:space="preserve">ermettant la régularisation de 60 dossiers en souffrance. </w:t>
      </w:r>
    </w:p>
    <w:p w14:paraId="04BAE1F3" w14:textId="77777777" w:rsidR="00053429" w:rsidRPr="00346911" w:rsidRDefault="00053429" w:rsidP="00161D9B">
      <w:pPr>
        <w:jc w:val="both"/>
        <w:rPr>
          <w:b/>
          <w:lang w:val="fr-CD"/>
        </w:rPr>
      </w:pPr>
    </w:p>
    <w:p w14:paraId="107AE851" w14:textId="7BA5E136" w:rsidR="00053429" w:rsidRPr="002F5A58" w:rsidRDefault="00053429" w:rsidP="00281D00">
      <w:pPr>
        <w:jc w:val="both"/>
        <w:rPr>
          <w:b/>
          <w:lang w:val="fr-FR"/>
        </w:rPr>
      </w:pPr>
      <w:r w:rsidRPr="002F5A58">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2F5A58">
        <w:rPr>
          <w:b/>
          <w:bCs/>
          <w:color w:val="000000"/>
          <w:lang w:val="fr-FR" w:eastAsia="en-US"/>
        </w:rPr>
        <w:t>résultat</w:t>
      </w:r>
      <w:r w:rsidRPr="002F5A58">
        <w:rPr>
          <w:b/>
          <w:lang w:val="fr-FR"/>
        </w:rPr>
        <w:t>:</w:t>
      </w:r>
      <w:proofErr w:type="gramEnd"/>
    </w:p>
    <w:p w14:paraId="7DD5083E" w14:textId="77777777" w:rsidR="00161D9B" w:rsidRDefault="00161D9B" w:rsidP="00115425">
      <w:pPr>
        <w:spacing w:line="276" w:lineRule="auto"/>
        <w:jc w:val="both"/>
        <w:rPr>
          <w:bCs/>
          <w:color w:val="002060"/>
          <w:lang w:val="fr-CD"/>
        </w:rPr>
      </w:pPr>
    </w:p>
    <w:p w14:paraId="554BB9DC" w14:textId="3AED4BCE" w:rsidR="00115425" w:rsidRDefault="00115425" w:rsidP="00115425">
      <w:pPr>
        <w:spacing w:line="276" w:lineRule="auto"/>
        <w:jc w:val="both"/>
        <w:rPr>
          <w:bCs/>
          <w:color w:val="002060"/>
          <w:lang w:val="fr-FR"/>
        </w:rPr>
      </w:pPr>
      <w:r>
        <w:rPr>
          <w:bCs/>
          <w:color w:val="002060"/>
          <w:lang w:val="fr-CD"/>
        </w:rPr>
        <w:t xml:space="preserve">Une attention particulière est portée à la participation des femmes/filles aux activités et à la prise en compte de leurs besoins spécifiques, </w:t>
      </w:r>
      <w:r w:rsidR="00161D9B">
        <w:rPr>
          <w:bCs/>
          <w:color w:val="002060"/>
          <w:lang w:val="fr-CD"/>
        </w:rPr>
        <w:t xml:space="preserve">en particulier dans le cadre de la lutte contre l’impunité. </w:t>
      </w:r>
      <w:r>
        <w:rPr>
          <w:bCs/>
          <w:color w:val="002060"/>
          <w:lang w:val="fr-CD"/>
        </w:rPr>
        <w:t xml:space="preserve">L’exécution de la stratégie de priorisation des poursuites contribue directement à reconnaitre et à réparer les victimes des violations graves des droits humains, dont les femmes sont les principales victimes. Par exemple, des organisations de la société civile, dont des organisations féminines, ont facilité </w:t>
      </w:r>
      <w:r>
        <w:rPr>
          <w:bCs/>
          <w:color w:val="002060"/>
          <w:lang w:val="fr-FR"/>
        </w:rPr>
        <w:t xml:space="preserve">l’accès </w:t>
      </w:r>
      <w:r w:rsidRPr="00F4230E">
        <w:rPr>
          <w:bCs/>
          <w:color w:val="002060"/>
          <w:lang w:val="fr-FR"/>
        </w:rPr>
        <w:t>des femmes</w:t>
      </w:r>
      <w:r>
        <w:rPr>
          <w:bCs/>
          <w:color w:val="002060"/>
          <w:lang w:val="fr-FR"/>
        </w:rPr>
        <w:t>/</w:t>
      </w:r>
      <w:r w:rsidRPr="00F4230E">
        <w:rPr>
          <w:bCs/>
          <w:color w:val="002060"/>
          <w:lang w:val="fr-FR"/>
        </w:rPr>
        <w:t>filles à la justice</w:t>
      </w:r>
      <w:r w:rsidR="00161D9B">
        <w:rPr>
          <w:bCs/>
          <w:color w:val="002060"/>
          <w:lang w:val="fr-FR"/>
        </w:rPr>
        <w:t> ; 870 femmes victimes ont été identifiées et auditionnées lors des missions d’enquête.</w:t>
      </w:r>
      <w:r>
        <w:rPr>
          <w:bCs/>
          <w:color w:val="002060"/>
          <w:lang w:val="fr-FR"/>
        </w:rPr>
        <w:t xml:space="preserve"> </w:t>
      </w:r>
    </w:p>
    <w:p w14:paraId="0A41EAAC" w14:textId="77777777" w:rsidR="00161D9B" w:rsidRDefault="00115425" w:rsidP="00161D9B">
      <w:pPr>
        <w:spacing w:line="276" w:lineRule="auto"/>
        <w:jc w:val="both"/>
        <w:rPr>
          <w:bCs/>
          <w:color w:val="002060"/>
          <w:lang w:val="fr-FR"/>
        </w:rPr>
      </w:pPr>
      <w:r>
        <w:rPr>
          <w:bCs/>
          <w:color w:val="002060"/>
          <w:lang w:val="fr-FR"/>
        </w:rPr>
        <w:t xml:space="preserve">Des </w:t>
      </w:r>
      <w:r w:rsidRPr="00F4230E">
        <w:rPr>
          <w:bCs/>
          <w:color w:val="002060"/>
          <w:lang w:val="fr-FR"/>
        </w:rPr>
        <w:t xml:space="preserve">mesures de protection </w:t>
      </w:r>
      <w:r>
        <w:rPr>
          <w:bCs/>
          <w:color w:val="002060"/>
          <w:lang w:val="fr-FR"/>
        </w:rPr>
        <w:t>spécifiques tenant compte des besoins spécifiques des différents groupes (hommes, femmes, enfants) ont été mises en place </w:t>
      </w:r>
      <w:r w:rsidRPr="00F4230E">
        <w:rPr>
          <w:bCs/>
          <w:color w:val="002060"/>
          <w:lang w:val="fr-FR"/>
        </w:rPr>
        <w:t>avant, pendant et après les auditions</w:t>
      </w:r>
      <w:r>
        <w:rPr>
          <w:bCs/>
          <w:color w:val="002060"/>
          <w:lang w:val="fr-FR"/>
        </w:rPr>
        <w:t xml:space="preserve"> (anonymisation ; sensibilisation ; assistance judiciaire…). </w:t>
      </w:r>
    </w:p>
    <w:p w14:paraId="7C0059E6" w14:textId="77777777" w:rsidR="00161D9B" w:rsidRDefault="00161D9B" w:rsidP="00161D9B">
      <w:pPr>
        <w:spacing w:line="276" w:lineRule="auto"/>
        <w:jc w:val="both"/>
        <w:rPr>
          <w:bCs/>
          <w:color w:val="002060"/>
          <w:lang w:val="fr-FR"/>
        </w:rPr>
      </w:pPr>
    </w:p>
    <w:p w14:paraId="68D28007" w14:textId="417D2EAD" w:rsidR="00161D9B" w:rsidRPr="00161D9B" w:rsidRDefault="00161D9B" w:rsidP="00161D9B">
      <w:pPr>
        <w:spacing w:line="276" w:lineRule="auto"/>
        <w:jc w:val="both"/>
        <w:rPr>
          <w:bCs/>
          <w:color w:val="002060"/>
          <w:lang w:val="fr-FR"/>
        </w:rPr>
      </w:pPr>
      <w:r>
        <w:rPr>
          <w:bCs/>
          <w:color w:val="002060"/>
          <w:lang w:val="fr-FR"/>
        </w:rPr>
        <w:t>La participation des femmes a également été promue lors des sensibilisations</w:t>
      </w:r>
      <w:r w:rsidR="00BC71B9">
        <w:rPr>
          <w:bCs/>
          <w:color w:val="002060"/>
          <w:lang w:val="fr-FR"/>
        </w:rPr>
        <w:t xml:space="preserve"> (22 femmes sur 78 soit 28%)</w:t>
      </w:r>
      <w:r>
        <w:rPr>
          <w:bCs/>
          <w:color w:val="002060"/>
          <w:lang w:val="fr-FR"/>
        </w:rPr>
        <w:t xml:space="preserve"> sur la doctrine de police de proximité et de l’établissement des CLSP, en </w:t>
      </w:r>
      <w:r>
        <w:rPr>
          <w:bCs/>
          <w:color w:val="002060"/>
          <w:lang w:val="fr-CD"/>
        </w:rPr>
        <w:lastRenderedPageBreak/>
        <w:t xml:space="preserve">référence à la Résolution 1325 qui promeut la participation effective des femmes dans la prévention et la résolution des conflits et dans les instances de </w:t>
      </w:r>
      <w:r w:rsidRPr="00EB7389">
        <w:rPr>
          <w:bCs/>
          <w:color w:val="002060"/>
          <w:lang w:val="fr-CD"/>
        </w:rPr>
        <w:t xml:space="preserve">gouvernance locale, en particulier sur les questions sécuritaires pour la prise en compte de leurs besoins spécifiques. Ainsi, </w:t>
      </w:r>
      <w:r w:rsidR="00BC71B9">
        <w:rPr>
          <w:bCs/>
          <w:color w:val="002060"/>
          <w:lang w:val="fr-CD"/>
        </w:rPr>
        <w:t>11</w:t>
      </w:r>
      <w:r w:rsidRPr="00EB7389">
        <w:rPr>
          <w:bCs/>
          <w:color w:val="002060"/>
          <w:lang w:val="fr-CD"/>
        </w:rPr>
        <w:t xml:space="preserve"> femmes sont membres des CLSP</w:t>
      </w:r>
      <w:r w:rsidR="00EB7389" w:rsidRPr="00EB7389">
        <w:rPr>
          <w:bCs/>
          <w:color w:val="002060"/>
          <w:lang w:val="fr-CD"/>
        </w:rPr>
        <w:t xml:space="preserve">, soit </w:t>
      </w:r>
      <w:r w:rsidR="00BC71B9">
        <w:rPr>
          <w:bCs/>
          <w:color w:val="002060"/>
          <w:lang w:val="fr-CD"/>
        </w:rPr>
        <w:t>39</w:t>
      </w:r>
      <w:r w:rsidR="00EB7389" w:rsidRPr="00EB7389">
        <w:rPr>
          <w:bCs/>
          <w:color w:val="002060"/>
          <w:lang w:val="fr-CD"/>
        </w:rPr>
        <w:t>%</w:t>
      </w:r>
      <w:r w:rsidRPr="00EB7389">
        <w:rPr>
          <w:bCs/>
          <w:color w:val="002060"/>
          <w:lang w:val="fr-CD"/>
        </w:rPr>
        <w:t>.</w:t>
      </w:r>
      <w:r>
        <w:rPr>
          <w:bCs/>
          <w:color w:val="002060"/>
          <w:lang w:val="fr-CD"/>
        </w:rPr>
        <w:t xml:space="preserve"> </w:t>
      </w:r>
    </w:p>
    <w:p w14:paraId="6C92A99E" w14:textId="77777777" w:rsidR="00053429" w:rsidRPr="00115425" w:rsidRDefault="00053429" w:rsidP="00161D9B">
      <w:pPr>
        <w:jc w:val="both"/>
        <w:rPr>
          <w:b/>
          <w:lang w:val="fr-CD"/>
        </w:rPr>
      </w:pPr>
    </w:p>
    <w:p w14:paraId="5181FE12" w14:textId="301A119C" w:rsidR="00053429" w:rsidRPr="002F5A58" w:rsidRDefault="00053429" w:rsidP="00281D00">
      <w:pPr>
        <w:jc w:val="both"/>
        <w:rPr>
          <w:b/>
          <w:lang w:val="fr-FR"/>
        </w:rPr>
      </w:pPr>
      <w:r w:rsidRPr="002F5A58">
        <w:rPr>
          <w:b/>
          <w:u w:val="single"/>
          <w:lang w:val="fr-FR"/>
        </w:rPr>
        <w:t xml:space="preserve">Résultat </w:t>
      </w:r>
      <w:proofErr w:type="gramStart"/>
      <w:r w:rsidRPr="002F5A58">
        <w:rPr>
          <w:b/>
          <w:u w:val="single"/>
          <w:lang w:val="fr-FR"/>
        </w:rPr>
        <w:t>2:</w:t>
      </w:r>
      <w:proofErr w:type="gramEnd"/>
      <w:r w:rsidRPr="002F5A58">
        <w:rPr>
          <w:b/>
          <w:lang w:val="fr-FR"/>
        </w:rPr>
        <w:t xml:space="preserve">  </w:t>
      </w:r>
      <w:r w:rsidRPr="006B74DA">
        <w:rPr>
          <w:lang w:val="fr-FR"/>
        </w:rPr>
        <w:t xml:space="preserve">Les différentes communautés et groupes </w:t>
      </w:r>
      <w:r w:rsidR="00D035B9" w:rsidRPr="006B74DA">
        <w:rPr>
          <w:lang w:val="fr-FR"/>
        </w:rPr>
        <w:t>ethniques</w:t>
      </w:r>
      <w:r w:rsidRPr="006B74DA">
        <w:rPr>
          <w:lang w:val="fr-FR"/>
        </w:rPr>
        <w:t xml:space="preserve"> coexistent pacifiquement grâce à des mécanismes de médiation et de transformation des conflits enracinés localement</w:t>
      </w:r>
    </w:p>
    <w:p w14:paraId="02FCD322" w14:textId="77777777" w:rsidR="00053429" w:rsidRPr="002F5A58" w:rsidRDefault="00053429" w:rsidP="00281D00">
      <w:pPr>
        <w:jc w:val="both"/>
        <w:rPr>
          <w:b/>
          <w:lang w:val="fr-FR"/>
        </w:rPr>
      </w:pPr>
    </w:p>
    <w:p w14:paraId="383C639E" w14:textId="1A707DDD" w:rsidR="00053429" w:rsidRPr="00E85599" w:rsidRDefault="00053429" w:rsidP="0028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CD"/>
        </w:rPr>
      </w:pPr>
      <w:r w:rsidRPr="002F5A58">
        <w:rPr>
          <w:color w:val="212121"/>
          <w:lang w:val="fr-FR"/>
        </w:rPr>
        <w:t xml:space="preserve">Veuillez évaluer l'état actuel des progrès du </w:t>
      </w:r>
      <w:r w:rsidR="00D273E6" w:rsidRPr="002F5A58">
        <w:rPr>
          <w:color w:val="212121"/>
          <w:lang w:val="fr-FR"/>
        </w:rPr>
        <w:t>résultat :</w:t>
      </w:r>
      <w:r w:rsidRPr="002F5A58">
        <w:rPr>
          <w:b/>
          <w:lang w:val="fr-FR"/>
        </w:rPr>
        <w:t xml:space="preserve"> </w:t>
      </w:r>
      <w:r w:rsidR="00E85599" w:rsidRPr="00E85599">
        <w:rPr>
          <w:b/>
          <w:lang w:val="fr-CD"/>
        </w:rPr>
        <w:t>O</w:t>
      </w:r>
      <w:r w:rsidR="00E85599">
        <w:rPr>
          <w:b/>
          <w:lang w:val="fr-CD"/>
        </w:rPr>
        <w:t>N TRACK</w:t>
      </w:r>
    </w:p>
    <w:p w14:paraId="7FC67AF0" w14:textId="77777777" w:rsidR="00053429" w:rsidRPr="002F5A58" w:rsidRDefault="00053429" w:rsidP="00053429">
      <w:pPr>
        <w:ind w:left="567"/>
        <w:jc w:val="both"/>
        <w:rPr>
          <w:b/>
          <w:lang w:val="fr-FR"/>
        </w:rPr>
      </w:pPr>
    </w:p>
    <w:p w14:paraId="7C675886" w14:textId="1CC665CF" w:rsidR="00053429" w:rsidRPr="002F5A58" w:rsidRDefault="0041142C" w:rsidP="00281D00">
      <w:pPr>
        <w:jc w:val="both"/>
        <w:rPr>
          <w:i/>
          <w:lang w:val="fr-FR"/>
        </w:rPr>
      </w:pPr>
      <w:r w:rsidRPr="002F5A58">
        <w:rPr>
          <w:b/>
          <w:lang w:val="fr-FR"/>
        </w:rPr>
        <w:t>Résumé</w:t>
      </w:r>
      <w:r w:rsidR="00053429" w:rsidRPr="002F5A58">
        <w:rPr>
          <w:b/>
          <w:lang w:val="fr-FR"/>
        </w:rPr>
        <w:t xml:space="preserve"> de </w:t>
      </w:r>
      <w:r w:rsidRPr="002F5A58">
        <w:rPr>
          <w:b/>
          <w:bCs/>
          <w:color w:val="212121"/>
          <w:lang w:val="fr-FR"/>
        </w:rPr>
        <w:t>progrès</w:t>
      </w:r>
      <w:r w:rsidRPr="002F5A58">
        <w:rPr>
          <w:b/>
          <w:lang w:val="fr-FR"/>
        </w:rPr>
        <w:t xml:space="preserve"> :</w:t>
      </w:r>
    </w:p>
    <w:p w14:paraId="69387FAC" w14:textId="77777777" w:rsidR="00161D9B" w:rsidRDefault="00161D9B" w:rsidP="00CC25D1">
      <w:pPr>
        <w:spacing w:line="276" w:lineRule="auto"/>
        <w:jc w:val="both"/>
        <w:rPr>
          <w:bCs/>
          <w:color w:val="002060"/>
          <w:lang w:val="fr-CD"/>
        </w:rPr>
      </w:pPr>
    </w:p>
    <w:p w14:paraId="23C2A58A" w14:textId="2FB4ABA6" w:rsidR="000E6E45" w:rsidRDefault="000E6E45" w:rsidP="002A185B">
      <w:pPr>
        <w:spacing w:line="276" w:lineRule="auto"/>
        <w:jc w:val="both"/>
        <w:rPr>
          <w:bCs/>
          <w:iCs/>
          <w:color w:val="002060"/>
          <w:lang w:val="fr-FR"/>
        </w:rPr>
      </w:pPr>
      <w:r>
        <w:rPr>
          <w:bCs/>
          <w:color w:val="002060"/>
          <w:lang w:val="fr-CD"/>
        </w:rPr>
        <w:t>Afin de définir un processus provincial de justice transitionnelle correspondant aux réelles aspirations de la population, des consultations populaires sur les thématiques de justice pénale, réparation, recherche de la vérité, réconciliation et garanties de non-répétition ont été menées selon une méthodologie participative spécifique ; au total 1150 personnes (48% de femmes) ont été interrogées.</w:t>
      </w:r>
      <w:r w:rsidRPr="000E6E45">
        <w:rPr>
          <w:bCs/>
          <w:color w:val="002060"/>
          <w:lang w:val="fr-CD"/>
        </w:rPr>
        <w:t xml:space="preserve"> </w:t>
      </w:r>
      <w:r>
        <w:rPr>
          <w:bCs/>
          <w:color w:val="002060"/>
          <w:lang w:val="fr-CD"/>
        </w:rPr>
        <w:t xml:space="preserve">Le rapport analytique incluant des recommandations claires, quant à la définition d’un processus de justice transitionnelle, notamment l’établissement d’une CPVR, a été validé par les autorités ; le Gouverneur a affirmé son engagement dans leur exécution. Ainsi, le projet fournit une assistance technique et opérationnelle au processus d’établissement de la CPVR. Un comité de rédaction d’un </w:t>
      </w:r>
      <w:r w:rsidRPr="000E6E45">
        <w:rPr>
          <w:bCs/>
          <w:color w:val="002060"/>
          <w:lang w:val="fr-CD"/>
        </w:rPr>
        <w:t xml:space="preserve">édit provincial a été mis en place et les membres ont bénéficié d’un renforcement de capacités. Ainsi, </w:t>
      </w:r>
      <w:r>
        <w:rPr>
          <w:bCs/>
          <w:color w:val="002060"/>
          <w:lang w:val="fr-CD"/>
        </w:rPr>
        <w:t>un</w:t>
      </w:r>
      <w:r w:rsidRPr="000E6E45">
        <w:rPr>
          <w:bCs/>
          <w:color w:val="002060"/>
          <w:lang w:val="fr-FR"/>
        </w:rPr>
        <w:t xml:space="preserve"> premier draft de l’édit provincial portant création de la </w:t>
      </w:r>
      <w:r>
        <w:rPr>
          <w:bCs/>
          <w:color w:val="002060"/>
          <w:lang w:val="fr-FR"/>
        </w:rPr>
        <w:t>CPVR</w:t>
      </w:r>
      <w:r w:rsidRPr="000E6E45">
        <w:rPr>
          <w:bCs/>
          <w:color w:val="002060"/>
          <w:lang w:val="fr-FR"/>
        </w:rPr>
        <w:t xml:space="preserve"> </w:t>
      </w:r>
      <w:r>
        <w:rPr>
          <w:bCs/>
          <w:color w:val="002060"/>
          <w:lang w:val="fr-FR"/>
        </w:rPr>
        <w:t xml:space="preserve">est disponible depuis </w:t>
      </w:r>
      <w:r w:rsidR="004C3DC1">
        <w:rPr>
          <w:bCs/>
          <w:color w:val="002060"/>
          <w:lang w:val="fr-FR"/>
        </w:rPr>
        <w:t>s</w:t>
      </w:r>
      <w:r>
        <w:rPr>
          <w:bCs/>
          <w:color w:val="002060"/>
          <w:lang w:val="fr-FR"/>
        </w:rPr>
        <w:t xml:space="preserve">eptembre 2020. Des actions de plaidoyer et sensibilisation se poursuivent auprès de </w:t>
      </w:r>
      <w:r>
        <w:rPr>
          <w:bCs/>
          <w:iCs/>
          <w:color w:val="002060"/>
          <w:lang w:val="fr-FR"/>
        </w:rPr>
        <w:t>tous les acteurs provinciaux et nationaux pour assurer l’établissement effecti</w:t>
      </w:r>
      <w:r w:rsidR="004C3DC1">
        <w:rPr>
          <w:bCs/>
          <w:iCs/>
          <w:color w:val="002060"/>
          <w:lang w:val="fr-FR"/>
        </w:rPr>
        <w:t>f</w:t>
      </w:r>
      <w:r>
        <w:rPr>
          <w:bCs/>
          <w:iCs/>
          <w:color w:val="002060"/>
          <w:lang w:val="fr-FR"/>
        </w:rPr>
        <w:t xml:space="preserve"> de la CPVR ainsi que l’intégration des initiatives locales de justice transitionnelle au sein du processus national annoncé par le Président de la République. Le projet PAJURR étant avant-gardiste sur le développement de processus provinciaux de justice transitionnelle</w:t>
      </w:r>
      <w:r w:rsidR="0067471A">
        <w:rPr>
          <w:bCs/>
          <w:iCs/>
          <w:color w:val="002060"/>
          <w:lang w:val="fr-FR"/>
        </w:rPr>
        <w:t>,</w:t>
      </w:r>
      <w:r>
        <w:rPr>
          <w:bCs/>
          <w:iCs/>
          <w:color w:val="002060"/>
          <w:lang w:val="fr-FR"/>
        </w:rPr>
        <w:t xml:space="preserve"> permet d’évaluer des bonnes pratiques et de les partager avec les autres provinces, notamment le Kasaï et le Tanganyika dans le cadre du projet SS-KAT.</w:t>
      </w:r>
    </w:p>
    <w:p w14:paraId="50E11338" w14:textId="77777777" w:rsidR="000E6E45" w:rsidRDefault="000E6E45" w:rsidP="002A185B">
      <w:pPr>
        <w:spacing w:line="276" w:lineRule="auto"/>
        <w:jc w:val="both"/>
        <w:rPr>
          <w:bCs/>
          <w:iCs/>
          <w:color w:val="002060"/>
          <w:lang w:val="fr-FR"/>
        </w:rPr>
      </w:pPr>
    </w:p>
    <w:p w14:paraId="77F86ACE" w14:textId="419FBA83" w:rsidR="002A185B" w:rsidRDefault="00EB7BE9" w:rsidP="002A185B">
      <w:pPr>
        <w:spacing w:line="276" w:lineRule="auto"/>
        <w:jc w:val="both"/>
        <w:rPr>
          <w:bCs/>
          <w:color w:val="002060"/>
          <w:lang w:val="fr-CD"/>
        </w:rPr>
      </w:pPr>
      <w:r>
        <w:rPr>
          <w:bCs/>
          <w:color w:val="002060"/>
          <w:lang w:val="fr-CD"/>
        </w:rPr>
        <w:t xml:space="preserve">Afin d’améliorer l’accès des communautés à une information de qualité et sensible au conflit, </w:t>
      </w:r>
      <w:r w:rsidR="002A185B">
        <w:rPr>
          <w:bCs/>
          <w:color w:val="002060"/>
          <w:lang w:val="fr-CD"/>
        </w:rPr>
        <w:t xml:space="preserve">15 journalistes </w:t>
      </w:r>
      <w:r>
        <w:rPr>
          <w:bCs/>
          <w:color w:val="002060"/>
          <w:lang w:val="fr-CD"/>
        </w:rPr>
        <w:t xml:space="preserve">ont été formés </w:t>
      </w:r>
      <w:r w:rsidR="002A185B">
        <w:rPr>
          <w:bCs/>
          <w:color w:val="002060"/>
          <w:lang w:val="fr-CD"/>
        </w:rPr>
        <w:t xml:space="preserve">sur les techniques d’informations et pratiques journalistiques sensibles aux conflits, 30 émissions radiophoniques sur les thématiques de paix, réconciliation et cohésion sociale </w:t>
      </w:r>
      <w:r>
        <w:rPr>
          <w:bCs/>
          <w:color w:val="002060"/>
          <w:lang w:val="fr-CD"/>
        </w:rPr>
        <w:t xml:space="preserve">ont été produites et diffusées sur les ondes de 4 radios communautaires qui ont également bénéficié d’un </w:t>
      </w:r>
      <w:r w:rsidR="002A185B">
        <w:rPr>
          <w:bCs/>
          <w:color w:val="002060"/>
          <w:lang w:val="fr-CD"/>
        </w:rPr>
        <w:t>appui technique et matériel.</w:t>
      </w:r>
      <w:r>
        <w:rPr>
          <w:bCs/>
          <w:color w:val="002060"/>
          <w:lang w:val="fr-CD"/>
        </w:rPr>
        <w:t xml:space="preserve"> Les messages en faveur de la réconciliation et de la paix sont amplifiés à travers l’opérationnalisation de </w:t>
      </w:r>
      <w:r w:rsidR="002A185B">
        <w:rPr>
          <w:bCs/>
          <w:color w:val="002060"/>
          <w:lang w:val="fr-CD"/>
        </w:rPr>
        <w:t>30 clubs d’écoute avec 360 membres (12 membres chacun)</w:t>
      </w:r>
      <w:r>
        <w:rPr>
          <w:bCs/>
          <w:color w:val="002060"/>
          <w:lang w:val="fr-CD"/>
        </w:rPr>
        <w:t xml:space="preserve"> qui poursuivent les discussions et les échanges sur les thématiques abordées.</w:t>
      </w:r>
    </w:p>
    <w:p w14:paraId="102654AE" w14:textId="77777777" w:rsidR="002A185B" w:rsidRDefault="002A185B" w:rsidP="002A185B">
      <w:pPr>
        <w:spacing w:line="276" w:lineRule="auto"/>
        <w:jc w:val="both"/>
        <w:rPr>
          <w:bCs/>
          <w:color w:val="002060"/>
          <w:lang w:val="fr-CD"/>
        </w:rPr>
      </w:pPr>
    </w:p>
    <w:p w14:paraId="298B43CC" w14:textId="44786D9F" w:rsidR="002A185B" w:rsidRDefault="002A185B" w:rsidP="002A185B">
      <w:pPr>
        <w:spacing w:line="276" w:lineRule="auto"/>
        <w:jc w:val="both"/>
        <w:rPr>
          <w:bCs/>
          <w:color w:val="002060"/>
          <w:lang w:val="fr-FR"/>
        </w:rPr>
      </w:pPr>
      <w:r>
        <w:rPr>
          <w:bCs/>
          <w:color w:val="002060"/>
          <w:lang w:val="fr-CD"/>
        </w:rPr>
        <w:t xml:space="preserve">L’opérationnalisation de 40 </w:t>
      </w:r>
      <w:r w:rsidR="0067471A">
        <w:rPr>
          <w:bCs/>
          <w:color w:val="002060"/>
          <w:lang w:val="fr-CD"/>
        </w:rPr>
        <w:t>CLPD</w:t>
      </w:r>
      <w:r>
        <w:rPr>
          <w:bCs/>
          <w:color w:val="002060"/>
          <w:lang w:val="fr-CD"/>
        </w:rPr>
        <w:t xml:space="preserve"> avec 480 membres (12 membres chacun) et la formation de leurs membres sur les techniques </w:t>
      </w:r>
      <w:r w:rsidRPr="00624213">
        <w:rPr>
          <w:bCs/>
          <w:color w:val="002060"/>
          <w:lang w:val="fr-FR"/>
        </w:rPr>
        <w:t xml:space="preserve">de transformation des conflits, </w:t>
      </w:r>
      <w:r>
        <w:rPr>
          <w:bCs/>
          <w:color w:val="002060"/>
          <w:lang w:val="fr-FR"/>
        </w:rPr>
        <w:t>de</w:t>
      </w:r>
      <w:r w:rsidRPr="00624213">
        <w:rPr>
          <w:bCs/>
          <w:color w:val="002060"/>
          <w:lang w:val="fr-FR"/>
        </w:rPr>
        <w:t xml:space="preserve"> médiation et la communication efficace</w:t>
      </w:r>
      <w:r>
        <w:rPr>
          <w:bCs/>
          <w:color w:val="002060"/>
          <w:lang w:val="fr-FR"/>
        </w:rPr>
        <w:t xml:space="preserve"> contribuent à la résolution pacifique des conflits communautaires. Ils répondent à une double logique : pacification et planification locale de développement. Les CLPD seront responsables du suivi des travaux de réhabilitation des infrastructures communautaires et de la coordination des interventions de développement.</w:t>
      </w:r>
    </w:p>
    <w:p w14:paraId="5EB49F81" w14:textId="77777777" w:rsidR="002A185B" w:rsidRDefault="002A185B" w:rsidP="002A185B">
      <w:pPr>
        <w:spacing w:line="276" w:lineRule="auto"/>
        <w:jc w:val="both"/>
        <w:rPr>
          <w:bCs/>
          <w:color w:val="002060"/>
          <w:lang w:val="fr-FR"/>
        </w:rPr>
      </w:pPr>
    </w:p>
    <w:p w14:paraId="5258131F" w14:textId="7615B9DF" w:rsidR="002A185B" w:rsidRPr="009B34AB" w:rsidRDefault="002A185B" w:rsidP="002A185B">
      <w:pPr>
        <w:spacing w:line="276" w:lineRule="auto"/>
        <w:jc w:val="both"/>
        <w:rPr>
          <w:bCs/>
          <w:color w:val="002060"/>
          <w:lang w:val="fr-CD"/>
        </w:rPr>
      </w:pPr>
      <w:r>
        <w:rPr>
          <w:bCs/>
          <w:color w:val="002060"/>
          <w:lang w:val="fr-FR"/>
        </w:rPr>
        <w:t xml:space="preserve">Une étude anthropologique sur les mécanismes alternatifs de règlement des conflits (MARC) a été réalisée afin d’analyser leur nature et fonctionnement, les modalités et motivations de recours des communautés. Les MARC jouissent d’une plus grande confiance que les juridictions, notamment en raison de la facilité d’accès physique (proximité), social (compréhension et langage commun) et financier. Ils correspondent à des mécanismes de pacification, </w:t>
      </w:r>
      <w:r w:rsidR="00EB7BE9">
        <w:rPr>
          <w:bCs/>
          <w:color w:val="002060"/>
          <w:lang w:val="fr-FR"/>
        </w:rPr>
        <w:t>qui pourrai</w:t>
      </w:r>
      <w:r w:rsidR="0067471A">
        <w:rPr>
          <w:bCs/>
          <w:color w:val="002060"/>
          <w:lang w:val="fr-FR"/>
        </w:rPr>
        <w:t>en</w:t>
      </w:r>
      <w:r w:rsidR="00EB7BE9">
        <w:rPr>
          <w:bCs/>
          <w:color w:val="002060"/>
          <w:lang w:val="fr-FR"/>
        </w:rPr>
        <w:t>t être promu</w:t>
      </w:r>
      <w:r w:rsidR="0067471A">
        <w:rPr>
          <w:bCs/>
          <w:color w:val="002060"/>
          <w:lang w:val="fr-FR"/>
        </w:rPr>
        <w:t>s</w:t>
      </w:r>
      <w:r w:rsidR="00EB7BE9">
        <w:rPr>
          <w:bCs/>
          <w:color w:val="002060"/>
          <w:lang w:val="fr-FR"/>
        </w:rPr>
        <w:t xml:space="preserve"> et renforcé</w:t>
      </w:r>
      <w:r w:rsidR="0067471A">
        <w:rPr>
          <w:bCs/>
          <w:color w:val="002060"/>
          <w:lang w:val="fr-FR"/>
        </w:rPr>
        <w:t>s</w:t>
      </w:r>
      <w:r w:rsidR="00EB7BE9">
        <w:rPr>
          <w:bCs/>
          <w:color w:val="002060"/>
          <w:lang w:val="fr-FR"/>
        </w:rPr>
        <w:t xml:space="preserve"> c</w:t>
      </w:r>
      <w:r>
        <w:rPr>
          <w:bCs/>
          <w:color w:val="002060"/>
          <w:lang w:val="fr-FR"/>
        </w:rPr>
        <w:t>omme prévu dans la PNRJ</w:t>
      </w:r>
      <w:r w:rsidR="00EB7BE9">
        <w:rPr>
          <w:bCs/>
          <w:color w:val="002060"/>
          <w:lang w:val="fr-FR"/>
        </w:rPr>
        <w:t xml:space="preserve"> </w:t>
      </w:r>
      <w:r>
        <w:rPr>
          <w:bCs/>
          <w:color w:val="002060"/>
          <w:lang w:val="fr-FR"/>
        </w:rPr>
        <w:t xml:space="preserve">tout en garantissant des relations de collaboration fortes avec les juridictions pour reconnaitre ce pluri- juridisme au service de la paix. </w:t>
      </w:r>
    </w:p>
    <w:p w14:paraId="142262B0" w14:textId="77777777" w:rsidR="00EB7BE9" w:rsidRDefault="00EB7BE9" w:rsidP="00053429">
      <w:pPr>
        <w:ind w:left="567"/>
        <w:jc w:val="both"/>
        <w:rPr>
          <w:b/>
          <w:bCs/>
          <w:color w:val="000000"/>
          <w:lang w:val="fr-FR" w:eastAsia="en-US"/>
        </w:rPr>
      </w:pPr>
    </w:p>
    <w:p w14:paraId="2B745D46" w14:textId="040DBC66" w:rsidR="00053429" w:rsidRPr="002F5A58" w:rsidRDefault="00053429" w:rsidP="00281D00">
      <w:pPr>
        <w:jc w:val="both"/>
        <w:rPr>
          <w:b/>
          <w:lang w:val="fr-FR"/>
        </w:rPr>
      </w:pPr>
      <w:r w:rsidRPr="002F5A58">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BC71B9">
        <w:rPr>
          <w:b/>
          <w:bCs/>
          <w:color w:val="000000"/>
          <w:lang w:val="fr-FR" w:eastAsia="en-US"/>
        </w:rPr>
        <w:t xml:space="preserve"> </w:t>
      </w:r>
      <w:r w:rsidRPr="002F5A58">
        <w:rPr>
          <w:b/>
          <w:lang w:val="fr-FR"/>
        </w:rPr>
        <w:t>:</w:t>
      </w:r>
    </w:p>
    <w:p w14:paraId="68C65F92" w14:textId="77777777" w:rsidR="00EB7BE9" w:rsidRDefault="00EB7BE9" w:rsidP="002A185B">
      <w:pPr>
        <w:spacing w:line="276" w:lineRule="auto"/>
        <w:jc w:val="both"/>
        <w:rPr>
          <w:bCs/>
          <w:color w:val="002060"/>
          <w:lang w:val="fr-FR"/>
        </w:rPr>
      </w:pPr>
    </w:p>
    <w:p w14:paraId="320CD0E0" w14:textId="5592F085" w:rsidR="002A185B" w:rsidRDefault="00EB7BE9" w:rsidP="002A185B">
      <w:pPr>
        <w:spacing w:line="276" w:lineRule="auto"/>
        <w:jc w:val="both"/>
        <w:rPr>
          <w:bCs/>
          <w:color w:val="002060"/>
          <w:lang w:val="fr-CD"/>
        </w:rPr>
      </w:pPr>
      <w:r>
        <w:rPr>
          <w:bCs/>
          <w:color w:val="002060"/>
          <w:lang w:val="fr-CD"/>
        </w:rPr>
        <w:t>La</w:t>
      </w:r>
      <w:r w:rsidR="002A185B">
        <w:rPr>
          <w:bCs/>
          <w:color w:val="002060"/>
          <w:lang w:val="fr-CD"/>
        </w:rPr>
        <w:t xml:space="preserve"> participation des femmes/filles lors des consultations populaires et notamment la prise en compte de leurs besoins et demandes spécifiques en matière de justice</w:t>
      </w:r>
      <w:r>
        <w:rPr>
          <w:bCs/>
          <w:color w:val="002060"/>
          <w:lang w:val="fr-CD"/>
        </w:rPr>
        <w:t xml:space="preserve"> a été promue lors des consultations populaires surtout que les </w:t>
      </w:r>
      <w:r w:rsidR="002A185B">
        <w:rPr>
          <w:bCs/>
          <w:color w:val="002060"/>
          <w:lang w:val="fr-CD"/>
        </w:rPr>
        <w:t>femmes sont parmi les principales victimes des violences commises. Ainsi,</w:t>
      </w:r>
      <w:r>
        <w:rPr>
          <w:bCs/>
          <w:color w:val="002060"/>
          <w:lang w:val="fr-CD"/>
        </w:rPr>
        <w:t xml:space="preserve"> 553 femmes et filles ont été consultées sur 1150 personnes interrogées au total, soit </w:t>
      </w:r>
      <w:r w:rsidR="002A185B">
        <w:rPr>
          <w:bCs/>
          <w:color w:val="002060"/>
          <w:lang w:val="fr-CD"/>
        </w:rPr>
        <w:t>48% des personnes consultées. De même, le principe d’égalité des genres a également guidé la sélection des équipes consultatives et des membres du comité de pilotage.</w:t>
      </w:r>
    </w:p>
    <w:p w14:paraId="30B60076" w14:textId="77777777" w:rsidR="002A185B" w:rsidRDefault="002A185B" w:rsidP="002A185B">
      <w:pPr>
        <w:spacing w:line="276" w:lineRule="auto"/>
        <w:jc w:val="both"/>
        <w:rPr>
          <w:bCs/>
          <w:color w:val="002060"/>
          <w:lang w:val="fr-CD"/>
        </w:rPr>
      </w:pPr>
    </w:p>
    <w:p w14:paraId="2A2B1FF8" w14:textId="79ECA000" w:rsidR="00053429" w:rsidRPr="00E85599" w:rsidRDefault="00EB7BE9" w:rsidP="00E85599">
      <w:pPr>
        <w:spacing w:line="276" w:lineRule="auto"/>
        <w:jc w:val="both"/>
        <w:rPr>
          <w:bCs/>
          <w:color w:val="002060"/>
          <w:lang w:val="fr-CD"/>
        </w:rPr>
      </w:pPr>
      <w:r>
        <w:rPr>
          <w:bCs/>
          <w:color w:val="002060"/>
          <w:lang w:val="fr-CD"/>
        </w:rPr>
        <w:t>En référence à la Résolution 1325, l</w:t>
      </w:r>
      <w:r w:rsidR="002A185B">
        <w:rPr>
          <w:bCs/>
          <w:color w:val="002060"/>
          <w:lang w:val="fr-CD"/>
        </w:rPr>
        <w:t>es femmes et les filles jouent un rôle essentiel dans la pacification et la résolution des conflits</w:t>
      </w:r>
      <w:r>
        <w:rPr>
          <w:bCs/>
          <w:color w:val="002060"/>
          <w:lang w:val="fr-CD"/>
        </w:rPr>
        <w:t xml:space="preserve">. Ainsi, leur participation au sein </w:t>
      </w:r>
      <w:r w:rsidR="002A185B">
        <w:rPr>
          <w:bCs/>
          <w:color w:val="002060"/>
          <w:lang w:val="fr-CD"/>
        </w:rPr>
        <w:t>des CLPD</w:t>
      </w:r>
      <w:r w:rsidR="00E85599">
        <w:rPr>
          <w:bCs/>
          <w:color w:val="002060"/>
          <w:lang w:val="fr-CD"/>
        </w:rPr>
        <w:t xml:space="preserve"> a été fortement encouragée ; ainsi sur un total de </w:t>
      </w:r>
      <w:r w:rsidR="002A185B">
        <w:rPr>
          <w:bCs/>
          <w:color w:val="002060"/>
          <w:lang w:val="fr-CD"/>
        </w:rPr>
        <w:t>480 membres</w:t>
      </w:r>
      <w:r w:rsidR="00E85599">
        <w:rPr>
          <w:bCs/>
          <w:color w:val="002060"/>
          <w:lang w:val="fr-CD"/>
        </w:rPr>
        <w:t xml:space="preserve">, </w:t>
      </w:r>
      <w:r w:rsidR="002A185B">
        <w:rPr>
          <w:bCs/>
          <w:color w:val="002060"/>
          <w:lang w:val="fr-CD"/>
        </w:rPr>
        <w:t xml:space="preserve">105 </w:t>
      </w:r>
      <w:r w:rsidR="00E85599">
        <w:rPr>
          <w:bCs/>
          <w:color w:val="002060"/>
          <w:lang w:val="fr-CD"/>
        </w:rPr>
        <w:t xml:space="preserve">sont des femmes </w:t>
      </w:r>
      <w:r w:rsidR="002A185B">
        <w:rPr>
          <w:bCs/>
          <w:color w:val="002060"/>
          <w:lang w:val="fr-CD"/>
        </w:rPr>
        <w:t xml:space="preserve">et 120 </w:t>
      </w:r>
      <w:r w:rsidR="00E85599">
        <w:rPr>
          <w:bCs/>
          <w:color w:val="002060"/>
          <w:lang w:val="fr-CD"/>
        </w:rPr>
        <w:t xml:space="preserve">sont des </w:t>
      </w:r>
      <w:r w:rsidR="002A185B">
        <w:rPr>
          <w:bCs/>
          <w:color w:val="002060"/>
          <w:lang w:val="fr-CD"/>
        </w:rPr>
        <w:t>jeunes filles</w:t>
      </w:r>
      <w:r w:rsidR="00E85599">
        <w:rPr>
          <w:bCs/>
          <w:color w:val="002060"/>
          <w:lang w:val="fr-CD"/>
        </w:rPr>
        <w:t xml:space="preserve">, soit 47%. De même au sein </w:t>
      </w:r>
      <w:r w:rsidR="002A185B">
        <w:rPr>
          <w:bCs/>
          <w:color w:val="002060"/>
          <w:lang w:val="fr-CD"/>
        </w:rPr>
        <w:t>des Clubs d’écoute</w:t>
      </w:r>
      <w:r w:rsidR="00E85599">
        <w:rPr>
          <w:bCs/>
          <w:color w:val="002060"/>
          <w:lang w:val="fr-CD"/>
        </w:rPr>
        <w:t xml:space="preserve">, sur </w:t>
      </w:r>
      <w:r w:rsidR="002A185B">
        <w:rPr>
          <w:bCs/>
          <w:color w:val="002060"/>
          <w:lang w:val="fr-CD"/>
        </w:rPr>
        <w:t>360 membres</w:t>
      </w:r>
      <w:r w:rsidR="00E85599">
        <w:rPr>
          <w:bCs/>
          <w:color w:val="002060"/>
          <w:lang w:val="fr-CD"/>
        </w:rPr>
        <w:t>, 110 sont des femmes et 17 sont des jeunes filles, soit 35%.</w:t>
      </w:r>
      <w:r w:rsidR="002A185B">
        <w:rPr>
          <w:bCs/>
          <w:color w:val="002060"/>
          <w:lang w:val="fr-CD"/>
        </w:rPr>
        <w:t xml:space="preserve"> Il s’agit ainsi de renforcer leurs capacités d’expression et d’influence </w:t>
      </w:r>
      <w:r w:rsidR="00E85599">
        <w:rPr>
          <w:bCs/>
          <w:color w:val="002060"/>
          <w:lang w:val="fr-CD"/>
        </w:rPr>
        <w:t xml:space="preserve">dans la sphère </w:t>
      </w:r>
      <w:r w:rsidR="002A185B">
        <w:rPr>
          <w:bCs/>
          <w:color w:val="002060"/>
          <w:lang w:val="fr-CD"/>
        </w:rPr>
        <w:t xml:space="preserve">publique. </w:t>
      </w:r>
    </w:p>
    <w:p w14:paraId="53764941" w14:textId="77777777" w:rsidR="00053429" w:rsidRPr="002A185B" w:rsidRDefault="00053429" w:rsidP="00053429">
      <w:pPr>
        <w:ind w:left="567"/>
        <w:jc w:val="both"/>
        <w:rPr>
          <w:b/>
          <w:lang w:val="fr-CD"/>
        </w:rPr>
      </w:pPr>
    </w:p>
    <w:p w14:paraId="7BE52C7C" w14:textId="77777777" w:rsidR="00053429" w:rsidRPr="002F5A58" w:rsidRDefault="00053429" w:rsidP="00281D00">
      <w:pPr>
        <w:jc w:val="both"/>
        <w:rPr>
          <w:b/>
          <w:lang w:val="fr-FR"/>
        </w:rPr>
      </w:pPr>
      <w:r w:rsidRPr="002F5A58">
        <w:rPr>
          <w:b/>
          <w:u w:val="single"/>
          <w:lang w:val="fr-FR"/>
        </w:rPr>
        <w:t xml:space="preserve">Résultat </w:t>
      </w:r>
      <w:proofErr w:type="gramStart"/>
      <w:r w:rsidRPr="002F5A58">
        <w:rPr>
          <w:b/>
          <w:u w:val="single"/>
          <w:lang w:val="fr-FR"/>
        </w:rPr>
        <w:t>3:</w:t>
      </w:r>
      <w:proofErr w:type="gramEnd"/>
      <w:r w:rsidRPr="002F5A58">
        <w:rPr>
          <w:b/>
          <w:lang w:val="fr-FR"/>
        </w:rPr>
        <w:t xml:space="preserve"> </w:t>
      </w:r>
      <w:r>
        <w:rPr>
          <w:b/>
          <w:lang w:val="fr-FR"/>
        </w:rPr>
        <w:t xml:space="preserve"> </w:t>
      </w:r>
      <w:r w:rsidRPr="00A72DE1">
        <w:rPr>
          <w:lang w:val="fr-FR"/>
        </w:rPr>
        <w:t>Les échanges commerciaux entre les communautés sont redynamisés et contribuent à la réintégration socioéconomique des personnes affectées par le conflit</w:t>
      </w:r>
    </w:p>
    <w:p w14:paraId="21E88424" w14:textId="77777777" w:rsidR="00053429" w:rsidRPr="002F5A58" w:rsidRDefault="00053429" w:rsidP="00053429">
      <w:pPr>
        <w:ind w:left="567"/>
        <w:jc w:val="both"/>
        <w:rPr>
          <w:b/>
          <w:lang w:val="fr-FR"/>
        </w:rPr>
      </w:pPr>
    </w:p>
    <w:p w14:paraId="70220C8D" w14:textId="2870CE8E" w:rsidR="00053429" w:rsidRPr="00E85599" w:rsidRDefault="00053429" w:rsidP="00281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CD"/>
        </w:rPr>
      </w:pPr>
      <w:r w:rsidRPr="002F5A58">
        <w:rPr>
          <w:color w:val="212121"/>
          <w:lang w:val="fr-FR"/>
        </w:rPr>
        <w:t xml:space="preserve">Veuillez évaluer l'état actuel des progrès du </w:t>
      </w:r>
      <w:r w:rsidR="00D273E6" w:rsidRPr="002F5A58">
        <w:rPr>
          <w:color w:val="212121"/>
          <w:lang w:val="fr-FR"/>
        </w:rPr>
        <w:t>résultat :</w:t>
      </w:r>
      <w:r w:rsidRPr="002F5A58">
        <w:rPr>
          <w:b/>
          <w:lang w:val="fr-FR"/>
        </w:rPr>
        <w:t xml:space="preserve"> </w:t>
      </w:r>
      <w:r w:rsidR="00E85599">
        <w:rPr>
          <w:b/>
          <w:lang w:val="fr-CD"/>
        </w:rPr>
        <w:t>ON TRACK</w:t>
      </w:r>
    </w:p>
    <w:p w14:paraId="65487541" w14:textId="77777777" w:rsidR="00053429" w:rsidRPr="002F5A58" w:rsidRDefault="00053429" w:rsidP="00053429">
      <w:pPr>
        <w:ind w:left="567"/>
        <w:jc w:val="both"/>
        <w:rPr>
          <w:b/>
          <w:lang w:val="fr-FR"/>
        </w:rPr>
      </w:pPr>
    </w:p>
    <w:p w14:paraId="27C73E85" w14:textId="1E014071" w:rsidR="00053429" w:rsidRPr="002F5A58" w:rsidRDefault="00D273E6" w:rsidP="00281D00">
      <w:pPr>
        <w:jc w:val="both"/>
        <w:rPr>
          <w:i/>
          <w:lang w:val="fr-FR"/>
        </w:rPr>
      </w:pPr>
      <w:r w:rsidRPr="002F5A58">
        <w:rPr>
          <w:b/>
          <w:lang w:val="fr-FR"/>
        </w:rPr>
        <w:t>Résumé</w:t>
      </w:r>
      <w:r w:rsidR="00053429" w:rsidRPr="002F5A58">
        <w:rPr>
          <w:b/>
          <w:lang w:val="fr-FR"/>
        </w:rPr>
        <w:t xml:space="preserve"> de </w:t>
      </w:r>
      <w:r w:rsidRPr="002F5A58">
        <w:rPr>
          <w:b/>
          <w:bCs/>
          <w:color w:val="212121"/>
          <w:lang w:val="fr-FR"/>
        </w:rPr>
        <w:t>progrès</w:t>
      </w:r>
      <w:r w:rsidRPr="002F5A58">
        <w:rPr>
          <w:b/>
          <w:lang w:val="fr-FR"/>
        </w:rPr>
        <w:t xml:space="preserve"> :</w:t>
      </w:r>
      <w:r w:rsidR="00053429" w:rsidRPr="002F5A58">
        <w:rPr>
          <w:b/>
          <w:lang w:val="fr-FR"/>
        </w:rPr>
        <w:t xml:space="preserve"> </w:t>
      </w:r>
    </w:p>
    <w:p w14:paraId="2832BFFF" w14:textId="77777777" w:rsidR="00E85599" w:rsidRDefault="00E85599" w:rsidP="00115425">
      <w:pPr>
        <w:spacing w:line="276" w:lineRule="auto"/>
        <w:jc w:val="both"/>
        <w:rPr>
          <w:bCs/>
          <w:color w:val="002060"/>
          <w:lang w:val="fr-CD"/>
        </w:rPr>
      </w:pPr>
    </w:p>
    <w:p w14:paraId="4D31AE97" w14:textId="0971399F" w:rsidR="00115425" w:rsidRDefault="00115425" w:rsidP="00115425">
      <w:pPr>
        <w:spacing w:line="276" w:lineRule="auto"/>
        <w:jc w:val="both"/>
        <w:rPr>
          <w:bCs/>
          <w:color w:val="002060"/>
          <w:lang w:val="fr-CD"/>
        </w:rPr>
      </w:pPr>
      <w:r>
        <w:rPr>
          <w:bCs/>
          <w:color w:val="002060"/>
          <w:lang w:val="fr-CD"/>
        </w:rPr>
        <w:t>L</w:t>
      </w:r>
      <w:r w:rsidR="00E85599">
        <w:rPr>
          <w:bCs/>
          <w:color w:val="002060"/>
          <w:lang w:val="fr-CD"/>
        </w:rPr>
        <w:t xml:space="preserve">es efforts en matière de </w:t>
      </w:r>
      <w:r>
        <w:rPr>
          <w:bCs/>
          <w:color w:val="002060"/>
          <w:lang w:val="fr-CD"/>
        </w:rPr>
        <w:t>consolidation de la paix</w:t>
      </w:r>
      <w:r w:rsidR="00E85599">
        <w:rPr>
          <w:bCs/>
          <w:color w:val="002060"/>
          <w:lang w:val="fr-CD"/>
        </w:rPr>
        <w:t xml:space="preserve"> s’articulent autour de la complémentarité entre le</w:t>
      </w:r>
      <w:r>
        <w:rPr>
          <w:bCs/>
          <w:color w:val="002060"/>
          <w:lang w:val="fr-CD"/>
        </w:rPr>
        <w:t xml:space="preserve"> processus de justice transitionnelle </w:t>
      </w:r>
      <w:r w:rsidR="00E85599">
        <w:rPr>
          <w:bCs/>
          <w:color w:val="002060"/>
          <w:lang w:val="fr-CD"/>
        </w:rPr>
        <w:t xml:space="preserve">et la relance de l’économie locale. En effet, </w:t>
      </w:r>
      <w:r>
        <w:rPr>
          <w:bCs/>
          <w:color w:val="002060"/>
          <w:lang w:val="fr-CD"/>
        </w:rPr>
        <w:t xml:space="preserve">le </w:t>
      </w:r>
      <w:r w:rsidR="00143748">
        <w:rPr>
          <w:bCs/>
          <w:color w:val="002060"/>
          <w:lang w:val="fr-CD"/>
        </w:rPr>
        <w:t>manque de perspective</w:t>
      </w:r>
      <w:r w:rsidR="00E85599">
        <w:rPr>
          <w:bCs/>
          <w:color w:val="002060"/>
          <w:lang w:val="fr-CD"/>
        </w:rPr>
        <w:t>s</w:t>
      </w:r>
      <w:r w:rsidR="00143748">
        <w:rPr>
          <w:bCs/>
          <w:color w:val="002060"/>
          <w:lang w:val="fr-CD"/>
        </w:rPr>
        <w:t xml:space="preserve"> économique</w:t>
      </w:r>
      <w:r w:rsidR="00E85599">
        <w:rPr>
          <w:bCs/>
          <w:color w:val="002060"/>
          <w:lang w:val="fr-CD"/>
        </w:rPr>
        <w:t>s durables</w:t>
      </w:r>
      <w:r w:rsidR="00143748">
        <w:rPr>
          <w:bCs/>
          <w:color w:val="002060"/>
          <w:lang w:val="fr-CD"/>
        </w:rPr>
        <w:t xml:space="preserve"> pour les jeunes et les femmes</w:t>
      </w:r>
      <w:r>
        <w:rPr>
          <w:bCs/>
          <w:color w:val="002060"/>
          <w:lang w:val="fr-CD"/>
        </w:rPr>
        <w:t xml:space="preserve"> et la faiblesse des revenus sont des </w:t>
      </w:r>
      <w:r w:rsidR="00E85599">
        <w:rPr>
          <w:bCs/>
          <w:color w:val="002060"/>
          <w:lang w:val="fr-CD"/>
        </w:rPr>
        <w:t xml:space="preserve">facteurs </w:t>
      </w:r>
      <w:r>
        <w:rPr>
          <w:bCs/>
          <w:color w:val="002060"/>
          <w:lang w:val="fr-CD"/>
        </w:rPr>
        <w:t xml:space="preserve">de conflit. </w:t>
      </w:r>
    </w:p>
    <w:p w14:paraId="3CCB890B" w14:textId="77777777" w:rsidR="00E85599" w:rsidRDefault="00E85599" w:rsidP="00E85599">
      <w:pPr>
        <w:spacing w:line="276" w:lineRule="auto"/>
        <w:jc w:val="both"/>
        <w:rPr>
          <w:bCs/>
          <w:color w:val="002060"/>
          <w:lang w:val="fr-CD"/>
        </w:rPr>
      </w:pPr>
      <w:r>
        <w:rPr>
          <w:bCs/>
          <w:color w:val="002060"/>
          <w:lang w:val="fr-CD"/>
        </w:rPr>
        <w:t xml:space="preserve">La consolidation de la paix ne peut se limiter au processus de justice transitionnelle mais doit aussi tenir compte de la nécessité de relancer l’économie locale puisque le manque de développement et la faiblesse des revenus sont des causes de conflit. </w:t>
      </w:r>
    </w:p>
    <w:p w14:paraId="675544E8" w14:textId="77777777" w:rsidR="00E85599" w:rsidRDefault="00E85599" w:rsidP="00E85599">
      <w:pPr>
        <w:spacing w:line="276" w:lineRule="auto"/>
        <w:jc w:val="both"/>
        <w:rPr>
          <w:bCs/>
          <w:color w:val="002060"/>
          <w:lang w:val="fr-CD"/>
        </w:rPr>
      </w:pPr>
    </w:p>
    <w:p w14:paraId="680472C7" w14:textId="65AFE4B0" w:rsidR="00E85599" w:rsidRDefault="00E85599" w:rsidP="00E85599">
      <w:pPr>
        <w:spacing w:line="276" w:lineRule="auto"/>
        <w:jc w:val="both"/>
        <w:rPr>
          <w:bCs/>
          <w:color w:val="002060"/>
          <w:lang w:val="fr-CD"/>
        </w:rPr>
      </w:pPr>
      <w:r>
        <w:rPr>
          <w:bCs/>
          <w:color w:val="002060"/>
          <w:lang w:val="fr-CD"/>
        </w:rPr>
        <w:lastRenderedPageBreak/>
        <w:t xml:space="preserve">La réhabilitation des infrastructures communautaires via les travaux HIMO s’inscrit ainsi dans cette double logique : développement de la province et augmentation des revenus à court et long termes. A la suite de missions conjointes avec les autorités provinciales et des consultations communautaires, 7 lots d’infrastructures communautaires (routes de dessertes agricoles et infrastructures de franchissement) ont été identifiés pour être réhabilités prioritairement selon l’approche HIMO. Ainsi, au total 800 </w:t>
      </w:r>
      <w:r w:rsidR="0078154A">
        <w:rPr>
          <w:bCs/>
          <w:color w:val="002060"/>
          <w:lang w:val="fr-CD"/>
        </w:rPr>
        <w:t>bénéficiaires</w:t>
      </w:r>
      <w:r>
        <w:rPr>
          <w:bCs/>
          <w:color w:val="002060"/>
          <w:lang w:val="fr-CD"/>
        </w:rPr>
        <w:t xml:space="preserve"> (dont 40% de femmes), qui sont victimes du conflit et/ou vulnérables des communautés seront employés pour la réhabilitation des infrastructures pendant une durée de 65 jours. A ce jour, les travaux n’ont pas encore démarré </w:t>
      </w:r>
      <w:r w:rsidR="00581F34">
        <w:rPr>
          <w:bCs/>
          <w:color w:val="002060"/>
          <w:lang w:val="fr-CD"/>
        </w:rPr>
        <w:t>car le premier processus de sélection a été contesté, d’une part, et les offres reçues lors du deuxième processus n</w:t>
      </w:r>
      <w:r w:rsidR="00581F34" w:rsidRPr="00581F34">
        <w:rPr>
          <w:bCs/>
          <w:color w:val="002060"/>
          <w:lang w:val="fr-CD"/>
        </w:rPr>
        <w:t xml:space="preserve">e cadraient pas complètement avec la philosophie du projet, </w:t>
      </w:r>
      <w:r w:rsidR="00581F34">
        <w:rPr>
          <w:bCs/>
          <w:color w:val="002060"/>
          <w:lang w:val="fr-CD"/>
        </w:rPr>
        <w:t xml:space="preserve">d’autre part. Aujourd’hui, le processus de </w:t>
      </w:r>
      <w:r>
        <w:rPr>
          <w:bCs/>
          <w:color w:val="002060"/>
          <w:lang w:val="fr-CD"/>
        </w:rPr>
        <w:t>contractualisation des ONG partenaires est en cours de finalisation</w:t>
      </w:r>
      <w:r w:rsidR="0087493B">
        <w:rPr>
          <w:bCs/>
          <w:color w:val="002060"/>
          <w:lang w:val="fr-CD"/>
        </w:rPr>
        <w:t xml:space="preserve">. Les travaux HIMO contribueront à l’augmentation </w:t>
      </w:r>
      <w:r>
        <w:rPr>
          <w:bCs/>
          <w:color w:val="002060"/>
          <w:lang w:val="fr-CD"/>
        </w:rPr>
        <w:t xml:space="preserve">des revenus </w:t>
      </w:r>
      <w:r w:rsidR="0087493B">
        <w:rPr>
          <w:bCs/>
          <w:color w:val="002060"/>
          <w:lang w:val="fr-CD"/>
        </w:rPr>
        <w:t>des</w:t>
      </w:r>
      <w:r>
        <w:rPr>
          <w:bCs/>
          <w:color w:val="002060"/>
          <w:lang w:val="fr-CD"/>
        </w:rPr>
        <w:t xml:space="preserve"> bénéficiaires</w:t>
      </w:r>
      <w:r w:rsidR="0087493B">
        <w:rPr>
          <w:bCs/>
          <w:color w:val="002060"/>
          <w:lang w:val="fr-CD"/>
        </w:rPr>
        <w:t xml:space="preserve"> directs</w:t>
      </w:r>
      <w:r w:rsidR="0078154A">
        <w:rPr>
          <w:bCs/>
          <w:color w:val="002060"/>
          <w:lang w:val="fr-CD"/>
        </w:rPr>
        <w:t xml:space="preserve"> et ainsi à l’amélioration des conditions de vie des populations. En outre, la réhabilitation des routes de desserte agricole favorise les échanges commerciaux et l’écoulement des produits agricoles ce qui contribue à redynamiser l’économie locale et renforcer la cohésion sociale</w:t>
      </w:r>
      <w:r w:rsidR="000A7998">
        <w:rPr>
          <w:bCs/>
          <w:color w:val="002060"/>
          <w:lang w:val="fr-CD"/>
        </w:rPr>
        <w:t>.</w:t>
      </w:r>
    </w:p>
    <w:p w14:paraId="2BE8EE41" w14:textId="2208FE8B" w:rsidR="00401324" w:rsidRDefault="00401324" w:rsidP="00E85599">
      <w:pPr>
        <w:spacing w:line="276" w:lineRule="auto"/>
        <w:jc w:val="both"/>
        <w:rPr>
          <w:bCs/>
          <w:color w:val="002060"/>
          <w:lang w:val="fr-CD"/>
        </w:rPr>
      </w:pPr>
    </w:p>
    <w:p w14:paraId="203C89E3" w14:textId="2C8363E1" w:rsidR="00E85599" w:rsidRDefault="00401324" w:rsidP="00E85599">
      <w:pPr>
        <w:spacing w:line="276" w:lineRule="auto"/>
        <w:jc w:val="both"/>
        <w:rPr>
          <w:bCs/>
          <w:color w:val="002060"/>
          <w:lang w:val="fr-CD"/>
        </w:rPr>
      </w:pPr>
      <w:r>
        <w:rPr>
          <w:bCs/>
          <w:color w:val="002060"/>
          <w:lang w:val="fr-CD"/>
        </w:rPr>
        <w:t>Afin d’appuyer la redynamisation de l’économie locale de manière durable, t</w:t>
      </w:r>
      <w:r w:rsidR="00E85599">
        <w:rPr>
          <w:bCs/>
          <w:color w:val="002060"/>
          <w:lang w:val="fr-CD"/>
        </w:rPr>
        <w:t xml:space="preserve">rois experts nationaux ont été recrutés pour identifier les chaînes de valeurs porteuses et les interventions </w:t>
      </w:r>
      <w:r>
        <w:rPr>
          <w:bCs/>
          <w:color w:val="002060"/>
          <w:lang w:val="fr-CD"/>
        </w:rPr>
        <w:t xml:space="preserve">clés pour la </w:t>
      </w:r>
      <w:r w:rsidR="00E85599">
        <w:rPr>
          <w:bCs/>
          <w:color w:val="002060"/>
          <w:lang w:val="fr-CD"/>
        </w:rPr>
        <w:t>création d’emplois et de revenus durables et l’augmentation de la productivité.</w:t>
      </w:r>
    </w:p>
    <w:p w14:paraId="4D8284CF" w14:textId="1A4591D8" w:rsidR="00E85599" w:rsidRPr="00744656" w:rsidRDefault="00401324" w:rsidP="00E85599">
      <w:pPr>
        <w:spacing w:line="276" w:lineRule="auto"/>
        <w:jc w:val="both"/>
        <w:rPr>
          <w:bCs/>
          <w:color w:val="002060"/>
          <w:lang w:val="fr-CD"/>
        </w:rPr>
      </w:pPr>
      <w:r>
        <w:rPr>
          <w:bCs/>
          <w:color w:val="002060"/>
          <w:lang w:val="fr-CD"/>
        </w:rPr>
        <w:t>Ainsi,</w:t>
      </w:r>
      <w:r w:rsidR="00E85599">
        <w:rPr>
          <w:bCs/>
          <w:color w:val="002060"/>
          <w:lang w:val="fr-CD"/>
        </w:rPr>
        <w:t xml:space="preserve"> trois coopératives territoriales agricoles, composées de 1</w:t>
      </w:r>
      <w:r w:rsidR="00BC71B9">
        <w:rPr>
          <w:bCs/>
          <w:color w:val="002060"/>
          <w:lang w:val="fr-CD"/>
        </w:rPr>
        <w:t>192</w:t>
      </w:r>
      <w:r w:rsidR="00E85599">
        <w:rPr>
          <w:bCs/>
          <w:color w:val="002060"/>
          <w:lang w:val="fr-CD"/>
        </w:rPr>
        <w:t xml:space="preserve"> fermiers</w:t>
      </w:r>
      <w:r w:rsidR="00BC71B9">
        <w:rPr>
          <w:bCs/>
          <w:color w:val="002060"/>
          <w:lang w:val="fr-CD"/>
        </w:rPr>
        <w:t xml:space="preserve"> (dont 562 femmes)</w:t>
      </w:r>
      <w:r w:rsidR="00E85599">
        <w:rPr>
          <w:bCs/>
          <w:color w:val="002060"/>
          <w:lang w:val="fr-CD"/>
        </w:rPr>
        <w:t xml:space="preserve">, ont été </w:t>
      </w:r>
      <w:r>
        <w:rPr>
          <w:bCs/>
          <w:color w:val="002060"/>
          <w:lang w:val="fr-CD"/>
        </w:rPr>
        <w:t>établies légalement et disposent d’un comité de gestion. Deux cultures pérennes (café et palmier à huile) et deux cultures vivrières (arachide et soja) ont été identifiées comme porteuses</w:t>
      </w:r>
      <w:r w:rsidR="00C611F5">
        <w:rPr>
          <w:bCs/>
          <w:color w:val="002060"/>
          <w:lang w:val="fr-CD"/>
        </w:rPr>
        <w:t xml:space="preserve"> pour la province. Sur cette base, les coopératives agricoles ont été dotées d’intrants agricoles (40 tonnes de semences vivrières et 4000 outils aratoires) pour améliorer la productivité</w:t>
      </w:r>
      <w:r w:rsidR="00744656">
        <w:rPr>
          <w:bCs/>
          <w:color w:val="002060"/>
          <w:lang w:val="fr-CD"/>
        </w:rPr>
        <w:t xml:space="preserve"> agricole. De même, un processus d’achat de kits de surveillance météorologique est en cours pour renforcer la planification agricole. </w:t>
      </w:r>
      <w:r w:rsidR="00E85599">
        <w:rPr>
          <w:bCs/>
          <w:color w:val="002060"/>
          <w:lang w:val="fr-CD"/>
        </w:rPr>
        <w:t xml:space="preserve">Les autorités </w:t>
      </w:r>
      <w:r w:rsidR="00744656">
        <w:rPr>
          <w:bCs/>
          <w:color w:val="002060"/>
          <w:lang w:val="fr-CD"/>
        </w:rPr>
        <w:t>soutiennent</w:t>
      </w:r>
      <w:r w:rsidR="00E85599">
        <w:rPr>
          <w:bCs/>
          <w:color w:val="002060"/>
          <w:lang w:val="fr-CD"/>
        </w:rPr>
        <w:t xml:space="preserve"> </w:t>
      </w:r>
      <w:r w:rsidR="00744656">
        <w:rPr>
          <w:bCs/>
          <w:color w:val="002060"/>
          <w:lang w:val="fr-CD"/>
        </w:rPr>
        <w:t xml:space="preserve">le </w:t>
      </w:r>
      <w:r w:rsidR="00E85599">
        <w:rPr>
          <w:bCs/>
          <w:color w:val="002060"/>
          <w:lang w:val="fr-CD"/>
        </w:rPr>
        <w:t xml:space="preserve">processus </w:t>
      </w:r>
      <w:r w:rsidR="00744656">
        <w:rPr>
          <w:bCs/>
          <w:color w:val="002060"/>
          <w:lang w:val="fr-CD"/>
        </w:rPr>
        <w:t xml:space="preserve">et ont ainsi affecté aux 3 coopératives agricoles </w:t>
      </w:r>
      <w:r w:rsidR="00E85599">
        <w:rPr>
          <w:color w:val="002060"/>
          <w:lang w:val="fr-CD"/>
        </w:rPr>
        <w:t xml:space="preserve">des bureaux, des dépôts de stockage et </w:t>
      </w:r>
      <w:r w:rsidR="00744656">
        <w:rPr>
          <w:color w:val="002060"/>
          <w:lang w:val="fr-CD"/>
        </w:rPr>
        <w:t>des</w:t>
      </w:r>
      <w:r w:rsidR="00E85599">
        <w:rPr>
          <w:color w:val="002060"/>
          <w:lang w:val="fr-CD"/>
        </w:rPr>
        <w:t xml:space="preserve"> marché</w:t>
      </w:r>
      <w:r w:rsidR="00744656">
        <w:rPr>
          <w:color w:val="002060"/>
          <w:lang w:val="fr-CD"/>
        </w:rPr>
        <w:t>s</w:t>
      </w:r>
      <w:r w:rsidR="00E85599">
        <w:rPr>
          <w:color w:val="002060"/>
          <w:lang w:val="fr-CD"/>
        </w:rPr>
        <w:t xml:space="preserve">. </w:t>
      </w:r>
      <w:r w:rsidR="00744656">
        <w:rPr>
          <w:color w:val="002060"/>
          <w:lang w:val="fr-CD"/>
        </w:rPr>
        <w:t>Ainsi, cela contribue à</w:t>
      </w:r>
      <w:r w:rsidR="00E85599">
        <w:rPr>
          <w:color w:val="002060"/>
          <w:lang w:val="fr-CD"/>
        </w:rPr>
        <w:t xml:space="preserve"> l’amélioration de la productivité agricole, l’écoulement des produits et l’augmentation des revenus. </w:t>
      </w:r>
    </w:p>
    <w:p w14:paraId="45BFEDEF" w14:textId="77777777" w:rsidR="00401324" w:rsidRDefault="00401324" w:rsidP="00E85599">
      <w:pPr>
        <w:spacing w:line="276" w:lineRule="auto"/>
        <w:jc w:val="both"/>
        <w:rPr>
          <w:color w:val="002060"/>
          <w:lang w:val="fr-CD"/>
        </w:rPr>
      </w:pPr>
    </w:p>
    <w:p w14:paraId="232DCDA5" w14:textId="5ECC4FFF" w:rsidR="00E85599" w:rsidRDefault="00E85599" w:rsidP="00E85599">
      <w:pPr>
        <w:spacing w:line="276" w:lineRule="auto"/>
        <w:jc w:val="both"/>
        <w:rPr>
          <w:color w:val="002060"/>
          <w:lang w:val="fr-CD"/>
        </w:rPr>
      </w:pPr>
      <w:r>
        <w:rPr>
          <w:color w:val="002060"/>
          <w:lang w:val="fr-CD"/>
        </w:rPr>
        <w:t>Une évaluation des pratiques locales d’élevage et du profil des éleveurs a été réalisée</w:t>
      </w:r>
      <w:r w:rsidR="002D3330">
        <w:rPr>
          <w:color w:val="002060"/>
          <w:lang w:val="fr-CD"/>
        </w:rPr>
        <w:t xml:space="preserve"> et un</w:t>
      </w:r>
      <w:r>
        <w:rPr>
          <w:color w:val="002060"/>
          <w:lang w:val="fr-CD"/>
        </w:rPr>
        <w:t xml:space="preserve"> plan de renforcement des capacités des éleveurs locaux</w:t>
      </w:r>
      <w:r w:rsidR="002D3330">
        <w:rPr>
          <w:color w:val="002060"/>
          <w:lang w:val="fr-CD"/>
        </w:rPr>
        <w:t xml:space="preserve"> a été défini afin de </w:t>
      </w:r>
      <w:r>
        <w:rPr>
          <w:color w:val="002060"/>
          <w:lang w:val="fr-CD"/>
        </w:rPr>
        <w:t xml:space="preserve">pouvoir développer une nouvelle chaîne de valeur au sein de la province et ainsi augmenter l’autonomie des communautés. </w:t>
      </w:r>
    </w:p>
    <w:p w14:paraId="3ACBA441" w14:textId="63A15369" w:rsidR="00115425" w:rsidRDefault="002D3330" w:rsidP="00115425">
      <w:pPr>
        <w:spacing w:line="276" w:lineRule="auto"/>
        <w:jc w:val="both"/>
        <w:rPr>
          <w:color w:val="002060"/>
          <w:lang w:val="fr-CD"/>
        </w:rPr>
      </w:pPr>
      <w:r>
        <w:rPr>
          <w:color w:val="002060"/>
          <w:lang w:val="fr-CD"/>
        </w:rPr>
        <w:t xml:space="preserve">Pour dynamiser également la transformation et la commercialisation des produits de la province, un </w:t>
      </w:r>
      <w:r w:rsidR="00E85599">
        <w:rPr>
          <w:color w:val="002060"/>
          <w:lang w:val="fr-CD"/>
        </w:rPr>
        <w:t xml:space="preserve">diagnostic des PME </w:t>
      </w:r>
      <w:r>
        <w:rPr>
          <w:color w:val="002060"/>
          <w:lang w:val="fr-CD"/>
        </w:rPr>
        <w:t xml:space="preserve">et une feuille de route pour leur renforcement de capacités. Ainsi, les gestionnaires de </w:t>
      </w:r>
      <w:r w:rsidRPr="002D3330">
        <w:rPr>
          <w:color w:val="002060"/>
          <w:lang w:val="fr-CD"/>
        </w:rPr>
        <w:t xml:space="preserve">10 </w:t>
      </w:r>
      <w:r>
        <w:rPr>
          <w:color w:val="002060"/>
          <w:lang w:val="fr-CD"/>
        </w:rPr>
        <w:t xml:space="preserve">PME </w:t>
      </w:r>
      <w:r w:rsidRPr="002D3330">
        <w:rPr>
          <w:color w:val="002060"/>
          <w:lang w:val="fr-CD"/>
        </w:rPr>
        <w:t xml:space="preserve">identifiées </w:t>
      </w:r>
      <w:r>
        <w:rPr>
          <w:color w:val="002060"/>
          <w:lang w:val="fr-CD"/>
        </w:rPr>
        <w:t xml:space="preserve">comme à fort potentiel </w:t>
      </w:r>
      <w:r w:rsidRPr="002D3330">
        <w:rPr>
          <w:color w:val="002060"/>
          <w:lang w:val="fr-CD"/>
        </w:rPr>
        <w:t>ont été formés</w:t>
      </w:r>
      <w:r>
        <w:rPr>
          <w:color w:val="002060"/>
          <w:lang w:val="fr-CD"/>
        </w:rPr>
        <w:t xml:space="preserve"> en matière de ressources humaines, comptabilité et élaboration de plan d’affaires.</w:t>
      </w:r>
    </w:p>
    <w:p w14:paraId="647A8468" w14:textId="3111E90C" w:rsidR="00053429" w:rsidRDefault="00053429" w:rsidP="002D3330">
      <w:pPr>
        <w:jc w:val="both"/>
        <w:rPr>
          <w:b/>
          <w:lang w:val="fr-CD"/>
        </w:rPr>
      </w:pPr>
    </w:p>
    <w:p w14:paraId="17263B77" w14:textId="77777777" w:rsidR="004D1CA3" w:rsidRPr="00115425" w:rsidRDefault="004D1CA3" w:rsidP="002D3330">
      <w:pPr>
        <w:jc w:val="both"/>
        <w:rPr>
          <w:b/>
          <w:lang w:val="fr-CD"/>
        </w:rPr>
      </w:pPr>
    </w:p>
    <w:p w14:paraId="4B367CDF" w14:textId="6CB461E0" w:rsidR="00053429" w:rsidRDefault="00053429" w:rsidP="00281D00">
      <w:pPr>
        <w:jc w:val="both"/>
        <w:rPr>
          <w:i/>
          <w:lang w:val="fr-FR"/>
        </w:rPr>
      </w:pPr>
      <w:r w:rsidRPr="002F5A58">
        <w:rPr>
          <w:b/>
          <w:bCs/>
          <w:color w:val="000000"/>
          <w:lang w:val="fr-FR" w:eastAsia="en-US"/>
        </w:rPr>
        <w:lastRenderedPageBreak/>
        <w:t xml:space="preserve">Indiquez toute analyse supplémentaire sur la manière dont l'égalité entre les sexes et l'autonomisation des femmes et / ou l'inclusion et la réactivité aux besoins des jeunes ont été assurées dans le cadre de ce </w:t>
      </w:r>
      <w:r w:rsidR="009E44E9" w:rsidRPr="002F5A58">
        <w:rPr>
          <w:b/>
          <w:bCs/>
          <w:color w:val="000000"/>
          <w:lang w:val="fr-FR" w:eastAsia="en-US"/>
        </w:rPr>
        <w:t>résultat</w:t>
      </w:r>
      <w:r w:rsidR="009E44E9" w:rsidRPr="002F5A58">
        <w:rPr>
          <w:b/>
          <w:lang w:val="fr-FR"/>
        </w:rPr>
        <w:t xml:space="preserve"> :</w:t>
      </w:r>
    </w:p>
    <w:p w14:paraId="49ACA385" w14:textId="77777777" w:rsidR="00241C08" w:rsidRDefault="00241C08" w:rsidP="00115425">
      <w:pPr>
        <w:spacing w:line="276" w:lineRule="auto"/>
        <w:jc w:val="both"/>
        <w:rPr>
          <w:color w:val="002060"/>
          <w:lang w:val="fr-CD"/>
        </w:rPr>
      </w:pPr>
      <w:bookmarkStart w:id="1" w:name="_Hlk45634148"/>
    </w:p>
    <w:p w14:paraId="23CD6492" w14:textId="51244B85" w:rsidR="002D3330" w:rsidRDefault="00241C08" w:rsidP="00115425">
      <w:pPr>
        <w:spacing w:line="276" w:lineRule="auto"/>
        <w:jc w:val="both"/>
        <w:rPr>
          <w:b/>
          <w:lang w:val="fr-FR"/>
        </w:rPr>
      </w:pPr>
      <w:r>
        <w:rPr>
          <w:color w:val="002060"/>
          <w:lang w:val="fr-CD"/>
        </w:rPr>
        <w:t xml:space="preserve">Les communautés, en particulier les femmes, ont été sensibilisés sur la structuration des coopératives agricoles et leur adhésion aux structures. Les comités de gestion des coopératives sont ainsi mixtes avec une forte présence des femmes aux postes de vice-présidente et de trésorière. De même, sur les 10 PME ciblées, 3 PME appartiennent à des femmes et les 7 autres comptent au moins 30% de femmes parmi leurs employés. </w:t>
      </w:r>
    </w:p>
    <w:p w14:paraId="4C6C19F7" w14:textId="77777777" w:rsidR="00241C08" w:rsidRDefault="00241C08" w:rsidP="00115425">
      <w:pPr>
        <w:spacing w:line="276" w:lineRule="auto"/>
        <w:jc w:val="both"/>
        <w:rPr>
          <w:bCs/>
          <w:color w:val="00B050"/>
          <w:lang w:val="fr-CD"/>
        </w:rPr>
      </w:pPr>
    </w:p>
    <w:p w14:paraId="6AD27216" w14:textId="792951C0" w:rsidR="00115425" w:rsidRDefault="00115425" w:rsidP="00115425">
      <w:pPr>
        <w:spacing w:line="276" w:lineRule="auto"/>
        <w:jc w:val="both"/>
        <w:rPr>
          <w:bCs/>
          <w:color w:val="002060"/>
          <w:lang w:val="fr-CD"/>
        </w:rPr>
      </w:pPr>
      <w:r>
        <w:rPr>
          <w:bCs/>
          <w:color w:val="002060"/>
          <w:lang w:val="fr-CD"/>
        </w:rPr>
        <w:t xml:space="preserve">Cet investissement influe sur l’habilitation sociale des femmes en ce sens qu’elle permet aux femmes de se redéployer comme des actrices utiles dans les dynamiques des rapports au sein des ménages. </w:t>
      </w:r>
    </w:p>
    <w:p w14:paraId="266F9514" w14:textId="77777777" w:rsidR="00115425" w:rsidRDefault="00115425" w:rsidP="00115425">
      <w:pPr>
        <w:spacing w:line="276" w:lineRule="auto"/>
        <w:jc w:val="both"/>
        <w:rPr>
          <w:bCs/>
          <w:color w:val="002060"/>
          <w:lang w:val="fr-CD"/>
        </w:rPr>
      </w:pPr>
      <w:r>
        <w:rPr>
          <w:bCs/>
          <w:color w:val="002060"/>
          <w:lang w:val="fr-CD"/>
        </w:rPr>
        <w:t xml:space="preserve">Alors que les filles sont souvent exposées à des pratiques telles que le mariage précoce, le fait de permettre aux femmes d’accroître leur revenu, permettra une rescolarisation des filles et une réinsertion socio-économique des filles-mères et des femmes veuves victimes d’atrocités, notamment. </w:t>
      </w:r>
      <w:bookmarkEnd w:id="1"/>
    </w:p>
    <w:p w14:paraId="2C1E1F30" w14:textId="77777777" w:rsidR="00997347" w:rsidRPr="00C144DB" w:rsidRDefault="00997347" w:rsidP="00647E7C">
      <w:pPr>
        <w:spacing w:line="276" w:lineRule="auto"/>
        <w:rPr>
          <w:lang w:val="fr-FR"/>
        </w:rPr>
      </w:pPr>
    </w:p>
    <w:p w14:paraId="3C057A4E" w14:textId="77777777" w:rsidR="00692B75" w:rsidRPr="00476758" w:rsidRDefault="00692B75" w:rsidP="00281D00">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3931DF9F" w14:textId="77777777" w:rsidR="00692B75" w:rsidRPr="00675507" w:rsidRDefault="00692B75" w:rsidP="00692B75">
      <w:pPr>
        <w:ind w:left="360"/>
        <w:rPr>
          <w:b/>
          <w:lang w:val="fr-FR"/>
        </w:rPr>
      </w:pPr>
    </w:p>
    <w:p w14:paraId="495CB612" w14:textId="77777777" w:rsidR="00692B75" w:rsidRPr="00627A1C" w:rsidRDefault="00692B75" w:rsidP="00692B75"/>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536"/>
      </w:tblGrid>
      <w:tr w:rsidR="00692B75" w:rsidRPr="004C1BAA" w14:paraId="445F4C84" w14:textId="77777777" w:rsidTr="00281D00">
        <w:tc>
          <w:tcPr>
            <w:tcW w:w="4394" w:type="dxa"/>
            <w:shd w:val="clear" w:color="auto" w:fill="auto"/>
          </w:tcPr>
          <w:p w14:paraId="04C1AC2E" w14:textId="2F5B44B2" w:rsidR="00692B75" w:rsidRPr="004C1BAA" w:rsidRDefault="00692B75" w:rsidP="004C1BAA">
            <w:pPr>
              <w:spacing w:line="276" w:lineRule="auto"/>
              <w:jc w:val="both"/>
              <w:rPr>
                <w:color w:val="002060"/>
                <w:lang w:val="fr-CD"/>
              </w:rPr>
            </w:pPr>
            <w:proofErr w:type="gramStart"/>
            <w:r w:rsidRPr="004C1BAA">
              <w:rPr>
                <w:color w:val="002060"/>
                <w:lang w:val="fr-CD"/>
              </w:rPr>
              <w:t>Suivi:</w:t>
            </w:r>
            <w:proofErr w:type="gramEnd"/>
            <w:r w:rsidRPr="004C1BAA">
              <w:rPr>
                <w:color w:val="002060"/>
                <w:lang w:val="fr-CD"/>
              </w:rPr>
              <w:t xml:space="preserve"> Indiquez les activités de suivi conduites dans la période du rapport</w:t>
            </w:r>
          </w:p>
          <w:p w14:paraId="1EB44519" w14:textId="04CB9B3D" w:rsidR="00FA4C6A" w:rsidRPr="004C1BAA" w:rsidRDefault="00FA4C6A" w:rsidP="004C1BAA">
            <w:pPr>
              <w:spacing w:line="276" w:lineRule="auto"/>
              <w:jc w:val="both"/>
              <w:rPr>
                <w:color w:val="002060"/>
                <w:lang w:val="fr-CD"/>
              </w:rPr>
            </w:pPr>
          </w:p>
          <w:p w14:paraId="2A42C499" w14:textId="77777777" w:rsidR="00BF3794" w:rsidRDefault="00BF3794">
            <w:pPr>
              <w:spacing w:line="276" w:lineRule="auto"/>
              <w:jc w:val="both"/>
              <w:rPr>
                <w:color w:val="002060"/>
                <w:lang w:val="fr-CD"/>
              </w:rPr>
            </w:pPr>
            <w:r>
              <w:rPr>
                <w:color w:val="002060"/>
                <w:lang w:val="fr-CD"/>
              </w:rPr>
              <w:t xml:space="preserve">Les autorités provinciales sont particulièrement engagées et impliquées dans la mise en œuvre et le suivi du projet, notamment à travers les ateliers de planification, Comité Technique et Comité de Pilotage. </w:t>
            </w:r>
          </w:p>
          <w:p w14:paraId="5E7CF1C1" w14:textId="77777777" w:rsidR="00BF3794" w:rsidRDefault="00BF3794">
            <w:pPr>
              <w:spacing w:line="276" w:lineRule="auto"/>
              <w:jc w:val="both"/>
              <w:rPr>
                <w:color w:val="002060"/>
                <w:lang w:val="fr-CD"/>
              </w:rPr>
            </w:pPr>
            <w:r>
              <w:rPr>
                <w:color w:val="002060"/>
                <w:lang w:val="fr-CD"/>
              </w:rPr>
              <w:t xml:space="preserve">Des réunions de coordination sous la présidence du Ministre Provincial du Plan se tiennent régulièrement en présence de toutes les agences d’exécution, des ministères de tutelle, des administrations, des juridictions et de la société civile. Ces réunions sont l’occasion de faire un bilan de l’exécution des activités et de coordonner les interventions futures. </w:t>
            </w:r>
          </w:p>
          <w:p w14:paraId="042BDC5D" w14:textId="6BD81E54" w:rsidR="00692B75" w:rsidRPr="004C1BAA" w:rsidRDefault="00BF3794" w:rsidP="004C1BAA">
            <w:pPr>
              <w:spacing w:line="276" w:lineRule="auto"/>
              <w:jc w:val="both"/>
              <w:rPr>
                <w:color w:val="002060"/>
                <w:lang w:val="fr-CD"/>
              </w:rPr>
            </w:pPr>
            <w:r w:rsidRPr="00241C08">
              <w:rPr>
                <w:color w:val="002060"/>
                <w:lang w:val="fr-CD"/>
              </w:rPr>
              <w:t xml:space="preserve">En outre, le STAREC a </w:t>
            </w:r>
            <w:r w:rsidR="00521DE6" w:rsidRPr="00241C08">
              <w:rPr>
                <w:color w:val="002060"/>
                <w:lang w:val="fr-CD"/>
              </w:rPr>
              <w:t xml:space="preserve">mené </w:t>
            </w:r>
            <w:r w:rsidR="00C91A15" w:rsidRPr="00241C08">
              <w:rPr>
                <w:color w:val="002060"/>
                <w:lang w:val="fr-CD"/>
              </w:rPr>
              <w:t xml:space="preserve">une mission </w:t>
            </w:r>
            <w:r w:rsidRPr="00241C08">
              <w:rPr>
                <w:color w:val="002060"/>
                <w:lang w:val="fr-CD"/>
              </w:rPr>
              <w:t>de suivi et évaluation des différentes activités menées en 2019 dans les trois territoires d’intervention</w:t>
            </w:r>
            <w:r w:rsidR="00241C08">
              <w:rPr>
                <w:color w:val="002060"/>
                <w:lang w:val="fr-CD"/>
              </w:rPr>
              <w:t xml:space="preserve">. Une mission de suivi de la remise, distribution et utilisation </w:t>
            </w:r>
            <w:r w:rsidR="00241C08">
              <w:rPr>
                <w:color w:val="002060"/>
                <w:lang w:val="fr-CD"/>
              </w:rPr>
              <w:lastRenderedPageBreak/>
              <w:t>des intrants agricoles a été réalisée à la fin du mois d’octobre 2020 dans les localités couvertes par les coopératives agricoles. Ces missions étaient conjointes entre le PNUD et les experts du Gouvernement provincial.</w:t>
            </w:r>
            <w:r w:rsidR="00C91A15" w:rsidRPr="00241C08">
              <w:rPr>
                <w:color w:val="002060"/>
                <w:lang w:val="fr-CD"/>
              </w:rPr>
              <w:t xml:space="preserve"> </w:t>
            </w:r>
            <w:r w:rsidRPr="00241C08">
              <w:rPr>
                <w:color w:val="002060"/>
                <w:lang w:val="fr-CD"/>
              </w:rPr>
              <w:t>Cela</w:t>
            </w:r>
            <w:r>
              <w:rPr>
                <w:color w:val="002060"/>
                <w:lang w:val="fr-CD"/>
              </w:rPr>
              <w:t xml:space="preserve"> démontre une volonté d’engagement et d’appropriation. </w:t>
            </w:r>
            <w:r w:rsidR="00692B75" w:rsidRPr="004C1BAA">
              <w:rPr>
                <w:color w:val="002060"/>
                <w:lang w:val="fr-CD"/>
              </w:rPr>
              <w:t xml:space="preserve"> </w:t>
            </w:r>
          </w:p>
        </w:tc>
        <w:tc>
          <w:tcPr>
            <w:tcW w:w="4536" w:type="dxa"/>
            <w:shd w:val="clear" w:color="auto" w:fill="auto"/>
          </w:tcPr>
          <w:p w14:paraId="21B19FBF" w14:textId="401ED4AC" w:rsidR="00692B75" w:rsidRPr="004D1CA3" w:rsidRDefault="00692B75" w:rsidP="00346911">
            <w:pPr>
              <w:jc w:val="both"/>
              <w:rPr>
                <w:lang w:val="fr-CD"/>
              </w:rPr>
            </w:pPr>
            <w:r w:rsidRPr="00675507">
              <w:rPr>
                <w:lang w:val="fr-FR"/>
              </w:rPr>
              <w:lastRenderedPageBreak/>
              <w:t xml:space="preserve">Est-ce que les indicateurs des résultats ont des bases de </w:t>
            </w:r>
            <w:proofErr w:type="gramStart"/>
            <w:r w:rsidRPr="00675507">
              <w:rPr>
                <w:lang w:val="fr-FR"/>
              </w:rPr>
              <w:t>référe</w:t>
            </w:r>
            <w:r>
              <w:rPr>
                <w:lang w:val="fr-FR"/>
              </w:rPr>
              <w:t>nce</w:t>
            </w:r>
            <w:r w:rsidRPr="00675507">
              <w:rPr>
                <w:lang w:val="fr-FR"/>
              </w:rPr>
              <w:t>?</w:t>
            </w:r>
            <w:proofErr w:type="gramEnd"/>
            <w:r w:rsidRPr="00675507">
              <w:rPr>
                <w:lang w:val="fr-FR"/>
              </w:rPr>
              <w:t xml:space="preserve"> </w:t>
            </w:r>
            <w:r w:rsidR="004D1CA3" w:rsidRPr="004D1CA3">
              <w:rPr>
                <w:color w:val="002060"/>
                <w:lang w:val="fr-FR"/>
              </w:rPr>
              <w:t>OUI</w:t>
            </w:r>
          </w:p>
          <w:p w14:paraId="364A3290" w14:textId="77777777" w:rsidR="00692B75" w:rsidRPr="00675507" w:rsidRDefault="00692B75" w:rsidP="00346911">
            <w:pPr>
              <w:jc w:val="both"/>
              <w:rPr>
                <w:lang w:val="fr-FR"/>
              </w:rPr>
            </w:pPr>
          </w:p>
          <w:p w14:paraId="57827F6D" w14:textId="5B11E9EC" w:rsidR="00692B75" w:rsidRPr="004D1CA3" w:rsidRDefault="00692B75" w:rsidP="004D1CA3">
            <w:pPr>
              <w:spacing w:line="276" w:lineRule="auto"/>
              <w:jc w:val="both"/>
              <w:rPr>
                <w:lang w:val="fr-CD"/>
              </w:rPr>
            </w:pPr>
            <w:r w:rsidRPr="00675507">
              <w:rPr>
                <w:lang w:val="fr-FR"/>
              </w:rPr>
              <w:t xml:space="preserve">Le projet a-t-il lancé des enquêtes de perception ou d'autres collectes de données </w:t>
            </w:r>
            <w:proofErr w:type="gramStart"/>
            <w:r w:rsidRPr="00675507">
              <w:rPr>
                <w:lang w:val="fr-FR"/>
              </w:rPr>
              <w:t>communautaires?</w:t>
            </w:r>
            <w:proofErr w:type="gramEnd"/>
            <w:r w:rsidR="004D1CA3" w:rsidRPr="004D1CA3">
              <w:rPr>
                <w:lang w:val="fr-CD"/>
              </w:rPr>
              <w:t xml:space="preserve"> </w:t>
            </w:r>
            <w:r w:rsidR="004D1CA3" w:rsidRPr="004D1CA3">
              <w:rPr>
                <w:color w:val="002060"/>
                <w:lang w:val="fr-CD"/>
              </w:rPr>
              <w:t xml:space="preserve">Les enquêtes de perception sont planifiées ; mais malheureusement </w:t>
            </w:r>
            <w:r w:rsidR="004D1CA3">
              <w:rPr>
                <w:color w:val="002060"/>
                <w:lang w:val="fr-CD"/>
              </w:rPr>
              <w:t>l</w:t>
            </w:r>
            <w:r w:rsidR="004D1CA3" w:rsidRPr="004D1CA3">
              <w:rPr>
                <w:color w:val="002060"/>
                <w:lang w:val="fr-CD"/>
              </w:rPr>
              <w:t>e partenaire ‘</w:t>
            </w:r>
            <w:proofErr w:type="spellStart"/>
            <w:r w:rsidR="004D1CA3" w:rsidRPr="004D1CA3">
              <w:rPr>
                <w:color w:val="002060"/>
                <w:lang w:val="fr-CD"/>
              </w:rPr>
              <w:t>Havard</w:t>
            </w:r>
            <w:proofErr w:type="spellEnd"/>
            <w:r w:rsidR="00684FBC">
              <w:rPr>
                <w:color w:val="002060"/>
                <w:lang w:val="fr-CD"/>
              </w:rPr>
              <w:t xml:space="preserve"> </w:t>
            </w:r>
            <w:proofErr w:type="spellStart"/>
            <w:r w:rsidR="00684FBC">
              <w:rPr>
                <w:color w:val="002060"/>
                <w:lang w:val="fr-CD"/>
              </w:rPr>
              <w:t>Humanitarian</w:t>
            </w:r>
            <w:proofErr w:type="spellEnd"/>
            <w:r w:rsidR="004D1CA3" w:rsidRPr="004D1CA3">
              <w:rPr>
                <w:color w:val="002060"/>
                <w:lang w:val="fr-CD"/>
              </w:rPr>
              <w:t xml:space="preserve"> In</w:t>
            </w:r>
            <w:r w:rsidR="00684FBC">
              <w:rPr>
                <w:color w:val="002060"/>
                <w:lang w:val="fr-CD"/>
              </w:rPr>
              <w:t>itiative</w:t>
            </w:r>
            <w:r w:rsidR="004D1CA3" w:rsidRPr="004D1CA3">
              <w:rPr>
                <w:color w:val="002060"/>
                <w:lang w:val="fr-CD"/>
              </w:rPr>
              <w:t>’</w:t>
            </w:r>
            <w:r w:rsidR="004D1CA3">
              <w:rPr>
                <w:bCs/>
                <w:color w:val="002060"/>
                <w:sz w:val="22"/>
                <w:szCs w:val="22"/>
                <w:lang w:val="fr-FR" w:eastAsia="en-US"/>
              </w:rPr>
              <w:t xml:space="preserve"> </w:t>
            </w:r>
            <w:r w:rsidR="004D1CA3" w:rsidRPr="004C1BAA">
              <w:rPr>
                <w:color w:val="002060"/>
                <w:lang w:val="fr-CD"/>
              </w:rPr>
              <w:t>n’a pas pu se déployer dans les différentes provinces en raison de la pandémie COVID-19. La contractualisation avec l’université de Kananga doit encore être finalisée. Il est prévu de pouvoir les réaliser seulement au mois de février/mars 2021.</w:t>
            </w:r>
          </w:p>
        </w:tc>
      </w:tr>
      <w:tr w:rsidR="00692B75" w:rsidRPr="004C1BAA" w14:paraId="5E5C23AB" w14:textId="77777777" w:rsidTr="00281D00">
        <w:tc>
          <w:tcPr>
            <w:tcW w:w="4394" w:type="dxa"/>
            <w:shd w:val="clear" w:color="auto" w:fill="auto"/>
          </w:tcPr>
          <w:p w14:paraId="17074E94" w14:textId="77777777" w:rsidR="00692B75" w:rsidRPr="00675507" w:rsidRDefault="00692B75" w:rsidP="00346911">
            <w:pPr>
              <w:jc w:val="both"/>
              <w:rPr>
                <w:lang w:val="fr-FR"/>
              </w:rPr>
            </w:pPr>
            <w:proofErr w:type="gramStart"/>
            <w:r w:rsidRPr="00675507">
              <w:rPr>
                <w:b/>
                <w:bCs/>
                <w:u w:val="single"/>
                <w:lang w:val="fr-FR"/>
              </w:rPr>
              <w:t>Evaluation:</w:t>
            </w:r>
            <w:proofErr w:type="gramEnd"/>
            <w:r w:rsidRPr="00675507">
              <w:rPr>
                <w:lang w:val="fr-FR"/>
              </w:rPr>
              <w:t xml:space="preserve"> Est-ce qu’un exercice évaluati</w:t>
            </w:r>
            <w:r>
              <w:rPr>
                <w:lang w:val="fr-FR"/>
              </w:rPr>
              <w:t>f</w:t>
            </w:r>
            <w:r w:rsidRPr="00675507">
              <w:rPr>
                <w:lang w:val="fr-FR"/>
              </w:rPr>
              <w:t xml:space="preserve"> a été conduit pendant la p</w:t>
            </w:r>
            <w:r>
              <w:rPr>
                <w:lang w:val="fr-FR"/>
              </w:rPr>
              <w:t>ériode du rapport</w:t>
            </w:r>
            <w:r w:rsidRPr="00675507">
              <w:rPr>
                <w:lang w:val="fr-FR"/>
              </w:rPr>
              <w:t>?</w:t>
            </w:r>
          </w:p>
          <w:p w14:paraId="0E5E4974" w14:textId="5947F90C" w:rsidR="00692B75" w:rsidRPr="00627A1C" w:rsidRDefault="00684FBC" w:rsidP="00346911">
            <w:pPr>
              <w:jc w:val="both"/>
            </w:pPr>
            <w:bookmarkStart w:id="2" w:name="_GoBack"/>
            <w:r w:rsidRPr="004C1BAA">
              <w:rPr>
                <w:color w:val="002060"/>
                <w:lang w:val="fr-CD"/>
              </w:rPr>
              <w:t>Non</w:t>
            </w:r>
            <w:bookmarkEnd w:id="2"/>
          </w:p>
        </w:tc>
        <w:tc>
          <w:tcPr>
            <w:tcW w:w="4536" w:type="dxa"/>
            <w:shd w:val="clear" w:color="auto" w:fill="auto"/>
          </w:tcPr>
          <w:p w14:paraId="523497C5" w14:textId="70A69C90" w:rsidR="00692B75" w:rsidRPr="00675507" w:rsidRDefault="00692B75" w:rsidP="00346911">
            <w:pPr>
              <w:jc w:val="both"/>
              <w:rPr>
                <w:lang w:val="fr-FR"/>
              </w:rPr>
            </w:pPr>
            <w:r w:rsidRPr="00675507">
              <w:rPr>
                <w:lang w:val="fr-FR"/>
              </w:rPr>
              <w:t>Budget pour évaluation finale (</w:t>
            </w:r>
            <w:r>
              <w:rPr>
                <w:lang w:val="fr-FR"/>
              </w:rPr>
              <w:t>réponse obligatoire</w:t>
            </w:r>
            <w:proofErr w:type="gramStart"/>
            <w:r w:rsidRPr="00675507">
              <w:rPr>
                <w:lang w:val="fr-FR"/>
              </w:rPr>
              <w:t>):</w:t>
            </w:r>
            <w:proofErr w:type="gramEnd"/>
            <w:r w:rsidRPr="00675507">
              <w:rPr>
                <w:lang w:val="fr-FR"/>
              </w:rPr>
              <w:t xml:space="preserve">  </w:t>
            </w:r>
            <w:r w:rsidR="00BF3794" w:rsidRPr="00755DCD">
              <w:rPr>
                <w:lang w:val="fr-CD"/>
              </w:rPr>
              <w:t>O</w:t>
            </w:r>
            <w:r w:rsidR="00BF3794" w:rsidRPr="00802958">
              <w:rPr>
                <w:color w:val="002060"/>
                <w:lang w:val="fr-CD"/>
              </w:rPr>
              <w:t>ui – 49 000 USD</w:t>
            </w:r>
          </w:p>
          <w:p w14:paraId="46AF35FC" w14:textId="77777777" w:rsidR="00692B75" w:rsidRPr="00675507" w:rsidRDefault="00692B75" w:rsidP="00346911">
            <w:pPr>
              <w:jc w:val="both"/>
              <w:rPr>
                <w:lang w:val="fr-FR"/>
              </w:rPr>
            </w:pPr>
          </w:p>
          <w:p w14:paraId="4AB6E115" w14:textId="16D5E49C" w:rsidR="00692B75" w:rsidRPr="00675507" w:rsidRDefault="00692B75" w:rsidP="00346911">
            <w:pPr>
              <w:jc w:val="both"/>
              <w:rPr>
                <w:lang w:val="fr-FR"/>
              </w:rPr>
            </w:pPr>
            <w:r w:rsidRPr="00675507">
              <w:rPr>
                <w:lang w:val="fr-FR"/>
              </w:rPr>
              <w:t>Si le projet se termi</w:t>
            </w:r>
            <w:r>
              <w:rPr>
                <w:lang w:val="fr-FR"/>
              </w:rPr>
              <w:t xml:space="preserve">ne dans les 6 prochains mois, décrire les préparatifs pour </w:t>
            </w:r>
            <w:proofErr w:type="gramStart"/>
            <w:r>
              <w:rPr>
                <w:lang w:val="fr-FR"/>
              </w:rPr>
              <w:t>l’évaluation</w:t>
            </w:r>
            <w:r w:rsidR="002A316E" w:rsidRPr="00675507">
              <w:rPr>
                <w:lang w:val="fr-FR"/>
              </w:rPr>
              <w:t>:</w:t>
            </w:r>
            <w:proofErr w:type="gramEnd"/>
            <w:r w:rsidRPr="00675507">
              <w:rPr>
                <w:lang w:val="fr-FR"/>
              </w:rPr>
              <w:t xml:space="preserve"> </w:t>
            </w:r>
            <w:r w:rsidR="00BF3794" w:rsidRPr="00802958">
              <w:rPr>
                <w:color w:val="002060"/>
                <w:lang w:val="fr-CD"/>
              </w:rPr>
              <w:t>A</w:t>
            </w:r>
            <w:r w:rsidR="00BF3794">
              <w:rPr>
                <w:color w:val="002060"/>
                <w:lang w:val="fr-CD"/>
              </w:rPr>
              <w:t>ucun préparatif pour l’évaluation finale n’a été réalisé puisqu’une extension sans coût de 6 mois est envisagée en raison du faible taux d’exécution enregistré à ce jour.</w:t>
            </w:r>
          </w:p>
          <w:p w14:paraId="64E5C8FB" w14:textId="77777777" w:rsidR="00692B75" w:rsidRPr="00675507" w:rsidRDefault="00692B75" w:rsidP="00346911">
            <w:pPr>
              <w:jc w:val="both"/>
              <w:rPr>
                <w:lang w:val="fr-FR"/>
              </w:rPr>
            </w:pPr>
          </w:p>
        </w:tc>
      </w:tr>
      <w:tr w:rsidR="00692B75" w:rsidRPr="00BF3794" w14:paraId="69BCFED0" w14:textId="77777777" w:rsidTr="00281D00">
        <w:tc>
          <w:tcPr>
            <w:tcW w:w="4394" w:type="dxa"/>
            <w:shd w:val="clear" w:color="auto" w:fill="auto"/>
          </w:tcPr>
          <w:p w14:paraId="0FD132D6" w14:textId="77777777" w:rsidR="00692B75" w:rsidRPr="00675507" w:rsidRDefault="00692B75" w:rsidP="00346911">
            <w:pPr>
              <w:jc w:val="both"/>
              <w:rPr>
                <w:lang w:val="fr-FR"/>
              </w:rPr>
            </w:pPr>
            <w:r w:rsidRPr="00675507">
              <w:rPr>
                <w:b/>
                <w:bCs/>
                <w:u w:val="single"/>
                <w:lang w:val="fr-FR"/>
              </w:rPr>
              <w:t>Effets catalytiques (financiers</w:t>
            </w:r>
            <w:proofErr w:type="gramStart"/>
            <w:r w:rsidRPr="00675507">
              <w:rPr>
                <w:b/>
                <w:bCs/>
                <w:u w:val="single"/>
                <w:lang w:val="fr-FR"/>
              </w:rPr>
              <w:t>)</w:t>
            </w:r>
            <w:r w:rsidRPr="00675507">
              <w:rPr>
                <w:b/>
                <w:bCs/>
                <w:lang w:val="fr-FR"/>
              </w:rPr>
              <w:t>:</w:t>
            </w:r>
            <w:proofErr w:type="gramEnd"/>
            <w:r w:rsidRPr="00675507">
              <w:rPr>
                <w:lang w:val="fr-FR"/>
              </w:rPr>
              <w:t xml:space="preserve"> Indiquez le nom de l'agent de financement et le montant du soutien financier non </w:t>
            </w:r>
            <w:r>
              <w:rPr>
                <w:lang w:val="fr-FR"/>
              </w:rPr>
              <w:t>PBF</w:t>
            </w:r>
            <w:r w:rsidRPr="00675507">
              <w:rPr>
                <w:lang w:val="fr-FR"/>
              </w:rPr>
              <w:t xml:space="preserve"> supplémentaire qui a été obtenu par le projet.</w:t>
            </w:r>
          </w:p>
        </w:tc>
        <w:tc>
          <w:tcPr>
            <w:tcW w:w="4536" w:type="dxa"/>
            <w:shd w:val="clear" w:color="auto" w:fill="auto"/>
          </w:tcPr>
          <w:p w14:paraId="2FA97162" w14:textId="392A13EE" w:rsidR="00E80551" w:rsidRDefault="00692B75" w:rsidP="00346911">
            <w:pPr>
              <w:rPr>
                <w:b/>
                <w:bCs/>
                <w:lang w:val="fr-CD"/>
              </w:rPr>
            </w:pPr>
            <w:r w:rsidRPr="00241C08">
              <w:rPr>
                <w:b/>
                <w:bCs/>
                <w:lang w:val="fr-CD"/>
              </w:rPr>
              <w:t xml:space="preserve">Nom de </w:t>
            </w:r>
            <w:r w:rsidR="002A316E" w:rsidRPr="00241C08">
              <w:rPr>
                <w:b/>
                <w:bCs/>
                <w:lang w:val="fr-CD"/>
              </w:rPr>
              <w:t xml:space="preserve">donateur </w:t>
            </w:r>
            <w:r w:rsidR="00E80551">
              <w:rPr>
                <w:b/>
                <w:bCs/>
                <w:lang w:val="fr-CD"/>
              </w:rPr>
              <w:t>et</w:t>
            </w:r>
            <w:r w:rsidRPr="00241C08">
              <w:rPr>
                <w:b/>
                <w:bCs/>
                <w:lang w:val="fr-CD"/>
              </w:rPr>
              <w:t xml:space="preserve"> Montant ($</w:t>
            </w:r>
            <w:proofErr w:type="gramStart"/>
            <w:r w:rsidRPr="00241C08">
              <w:rPr>
                <w:b/>
                <w:bCs/>
                <w:lang w:val="fr-CD"/>
              </w:rPr>
              <w:t>):</w:t>
            </w:r>
            <w:proofErr w:type="gramEnd"/>
          </w:p>
          <w:p w14:paraId="4CA3F34A" w14:textId="01946D8C" w:rsidR="00692B75" w:rsidRPr="004C1BAA" w:rsidRDefault="00E80551" w:rsidP="00346911">
            <w:pPr>
              <w:rPr>
                <w:color w:val="002060"/>
                <w:lang w:val="fr-CD"/>
              </w:rPr>
            </w:pPr>
            <w:r>
              <w:rPr>
                <w:color w:val="002060"/>
                <w:lang w:val="fr-CD"/>
              </w:rPr>
              <w:t xml:space="preserve">HCR : </w:t>
            </w:r>
            <w:r w:rsidRPr="004872A0">
              <w:rPr>
                <w:color w:val="002060"/>
                <w:lang w:val="fr-CD"/>
              </w:rPr>
              <w:t xml:space="preserve">environ </w:t>
            </w:r>
            <w:r w:rsidR="00AB0D07" w:rsidRPr="004C1BAA">
              <w:rPr>
                <w:color w:val="002060"/>
                <w:lang w:val="fr-CD"/>
              </w:rPr>
              <w:t>30.000 USD</w:t>
            </w:r>
            <w:r>
              <w:rPr>
                <w:color w:val="002060"/>
                <w:lang w:val="fr-CD"/>
              </w:rPr>
              <w:t>.</w:t>
            </w:r>
            <w:r w:rsidR="00692B75" w:rsidRPr="004C1BAA">
              <w:rPr>
                <w:color w:val="002060"/>
                <w:lang w:val="fr-CD"/>
              </w:rPr>
              <w:t xml:space="preserve">                </w:t>
            </w:r>
          </w:p>
          <w:p w14:paraId="649FCCED" w14:textId="19AB513F" w:rsidR="00800DC6" w:rsidRDefault="00241C08" w:rsidP="00241C08">
            <w:pPr>
              <w:jc w:val="both"/>
              <w:rPr>
                <w:color w:val="002060"/>
                <w:lang w:val="fr-CD"/>
              </w:rPr>
            </w:pPr>
            <w:r>
              <w:rPr>
                <w:color w:val="002060"/>
                <w:lang w:val="fr-CD"/>
              </w:rPr>
              <w:t xml:space="preserve">A la suite de la </w:t>
            </w:r>
            <w:r w:rsidR="00AB0D07" w:rsidRPr="00241C08">
              <w:rPr>
                <w:color w:val="002060"/>
                <w:lang w:val="fr-CD"/>
              </w:rPr>
              <w:t xml:space="preserve">mission d’inspection des offices &amp; juridictions du ressort de la </w:t>
            </w:r>
            <w:r>
              <w:rPr>
                <w:color w:val="002060"/>
                <w:lang w:val="fr-CD"/>
              </w:rPr>
              <w:t>C</w:t>
            </w:r>
            <w:r w:rsidR="00AB0D07" w:rsidRPr="00241C08">
              <w:rPr>
                <w:color w:val="002060"/>
                <w:lang w:val="fr-CD"/>
              </w:rPr>
              <w:t>our d’</w:t>
            </w:r>
            <w:r>
              <w:rPr>
                <w:color w:val="002060"/>
                <w:lang w:val="fr-CD"/>
              </w:rPr>
              <w:t>A</w:t>
            </w:r>
            <w:r w:rsidR="00AB0D07" w:rsidRPr="00241C08">
              <w:rPr>
                <w:color w:val="002060"/>
                <w:lang w:val="fr-CD"/>
              </w:rPr>
              <w:t xml:space="preserve">ppel du </w:t>
            </w:r>
            <w:r>
              <w:rPr>
                <w:color w:val="002060"/>
                <w:lang w:val="fr-CD"/>
              </w:rPr>
              <w:t>Kasaï Central</w:t>
            </w:r>
            <w:r w:rsidR="00800DC6">
              <w:rPr>
                <w:color w:val="002060"/>
                <w:lang w:val="fr-CD"/>
              </w:rPr>
              <w:t xml:space="preserve">, il avait été recommandé la tenue d’une audience foraine à </w:t>
            </w:r>
            <w:proofErr w:type="spellStart"/>
            <w:r w:rsidR="00800DC6">
              <w:rPr>
                <w:color w:val="002060"/>
                <w:lang w:val="fr-CD"/>
              </w:rPr>
              <w:t>Luiza</w:t>
            </w:r>
            <w:proofErr w:type="spellEnd"/>
            <w:r w:rsidR="00800DC6">
              <w:rPr>
                <w:color w:val="002060"/>
                <w:lang w:val="fr-CD"/>
              </w:rPr>
              <w:t xml:space="preserve"> afin de désengorger la prison de </w:t>
            </w:r>
            <w:proofErr w:type="spellStart"/>
            <w:r w:rsidR="00800DC6">
              <w:rPr>
                <w:color w:val="002060"/>
                <w:lang w:val="fr-CD"/>
              </w:rPr>
              <w:t>Luiza</w:t>
            </w:r>
            <w:proofErr w:type="spellEnd"/>
            <w:r w:rsidR="00800DC6">
              <w:rPr>
                <w:color w:val="002060"/>
                <w:lang w:val="fr-CD"/>
              </w:rPr>
              <w:t xml:space="preserve"> en mettant fin aux détentions irrégulières. Le </w:t>
            </w:r>
            <w:proofErr w:type="spellStart"/>
            <w:r w:rsidR="00800DC6">
              <w:rPr>
                <w:color w:val="002060"/>
                <w:lang w:val="fr-CD"/>
              </w:rPr>
              <w:t>Haut</w:t>
            </w:r>
            <w:r w:rsidR="00E80551">
              <w:rPr>
                <w:color w:val="002060"/>
                <w:lang w:val="fr-CD"/>
              </w:rPr>
              <w:t xml:space="preserve"> </w:t>
            </w:r>
            <w:r w:rsidR="00800DC6">
              <w:rPr>
                <w:color w:val="002060"/>
                <w:lang w:val="fr-CD"/>
              </w:rPr>
              <w:t>Commissariat</w:t>
            </w:r>
            <w:proofErr w:type="spellEnd"/>
            <w:r w:rsidR="00800DC6">
              <w:rPr>
                <w:color w:val="002060"/>
                <w:lang w:val="fr-CD"/>
              </w:rPr>
              <w:t xml:space="preserve"> aux Réfugiés a ainsi appuyé financièrement la descente du </w:t>
            </w:r>
            <w:r w:rsidR="00E80551">
              <w:rPr>
                <w:color w:val="002060"/>
                <w:lang w:val="fr-CD"/>
              </w:rPr>
              <w:t>Tribunal de Grande Instance (</w:t>
            </w:r>
            <w:r w:rsidR="00800DC6">
              <w:rPr>
                <w:color w:val="002060"/>
                <w:lang w:val="fr-CD"/>
              </w:rPr>
              <w:t>TGI</w:t>
            </w:r>
            <w:r w:rsidR="00E80551">
              <w:rPr>
                <w:color w:val="002060"/>
                <w:lang w:val="fr-CD"/>
              </w:rPr>
              <w:t>)</w:t>
            </w:r>
            <w:r w:rsidR="00800DC6">
              <w:rPr>
                <w:color w:val="002060"/>
                <w:lang w:val="fr-CD"/>
              </w:rPr>
              <w:t xml:space="preserve"> de </w:t>
            </w:r>
            <w:proofErr w:type="spellStart"/>
            <w:r w:rsidR="00800DC6">
              <w:rPr>
                <w:color w:val="002060"/>
                <w:lang w:val="fr-CD"/>
              </w:rPr>
              <w:t>Tshimbulu</w:t>
            </w:r>
            <w:proofErr w:type="spellEnd"/>
            <w:r w:rsidR="00800DC6">
              <w:rPr>
                <w:color w:val="002060"/>
                <w:lang w:val="fr-CD"/>
              </w:rPr>
              <w:t xml:space="preserve"> à </w:t>
            </w:r>
            <w:proofErr w:type="spellStart"/>
            <w:r w:rsidR="00800DC6">
              <w:rPr>
                <w:color w:val="002060"/>
                <w:lang w:val="fr-CD"/>
              </w:rPr>
              <w:t>Luiza</w:t>
            </w:r>
            <w:proofErr w:type="spellEnd"/>
            <w:r w:rsidR="00800DC6">
              <w:rPr>
                <w:color w:val="002060"/>
                <w:lang w:val="fr-CD"/>
              </w:rPr>
              <w:t xml:space="preserve"> au mois d’ao</w:t>
            </w:r>
            <w:r w:rsidR="00E80551">
              <w:rPr>
                <w:color w:val="002060"/>
                <w:lang w:val="fr-CD"/>
              </w:rPr>
              <w:t>û</w:t>
            </w:r>
            <w:r w:rsidR="00800DC6">
              <w:rPr>
                <w:color w:val="002060"/>
                <w:lang w:val="fr-CD"/>
              </w:rPr>
              <w:t xml:space="preserve">t et l’appui du Barreau du Kasaï Central pour permettre le traitement de 60 dossiers. </w:t>
            </w:r>
          </w:p>
          <w:p w14:paraId="712B7968" w14:textId="77777777" w:rsidR="00692B75" w:rsidRPr="00241C08" w:rsidRDefault="00692B75" w:rsidP="00346911">
            <w:pPr>
              <w:rPr>
                <w:lang w:val="fr-CD"/>
              </w:rPr>
            </w:pPr>
          </w:p>
          <w:p w14:paraId="2BDD7422" w14:textId="5C58AB83" w:rsidR="00692B75" w:rsidRPr="00241C08" w:rsidRDefault="00241C08" w:rsidP="00241C08">
            <w:pPr>
              <w:jc w:val="both"/>
              <w:rPr>
                <w:lang w:val="fr-CD"/>
              </w:rPr>
            </w:pPr>
            <w:proofErr w:type="spellStart"/>
            <w:r w:rsidRPr="00241C08">
              <w:rPr>
                <w:color w:val="002060"/>
                <w:lang w:val="fr-CD"/>
              </w:rPr>
              <w:t>Peacebuilding</w:t>
            </w:r>
            <w:proofErr w:type="spellEnd"/>
            <w:r w:rsidRPr="00241C08">
              <w:rPr>
                <w:color w:val="002060"/>
                <w:lang w:val="fr-CD"/>
              </w:rPr>
              <w:t xml:space="preserve"> </w:t>
            </w:r>
            <w:proofErr w:type="spellStart"/>
            <w:r w:rsidRPr="00241C08">
              <w:rPr>
                <w:color w:val="002060"/>
                <w:lang w:val="fr-CD"/>
              </w:rPr>
              <w:t>Fund</w:t>
            </w:r>
            <w:proofErr w:type="spellEnd"/>
            <w:r w:rsidR="00E80551">
              <w:rPr>
                <w:color w:val="002060"/>
                <w:lang w:val="fr-CD"/>
              </w:rPr>
              <w:t> :</w:t>
            </w:r>
            <w:r w:rsidRPr="00241C08">
              <w:rPr>
                <w:lang w:val="fr-CD"/>
              </w:rPr>
              <w:t xml:space="preserve">  </w:t>
            </w:r>
            <w:r w:rsidRPr="00241C08">
              <w:rPr>
                <w:color w:val="002060"/>
                <w:lang w:val="fr-CD"/>
              </w:rPr>
              <w:t>6 000 000 USD (projet SSKAT dans les provinces du Kasaï Central, Kasaï et Tanganyika)</w:t>
            </w:r>
            <w:r w:rsidR="00E80551">
              <w:rPr>
                <w:color w:val="002060"/>
                <w:lang w:val="fr-CD"/>
              </w:rPr>
              <w:t>.</w:t>
            </w:r>
            <w:r w:rsidR="00692B75" w:rsidRPr="00241C08">
              <w:rPr>
                <w:lang w:val="fr-CD"/>
              </w:rPr>
              <w:t xml:space="preserve">                          </w:t>
            </w:r>
          </w:p>
        </w:tc>
      </w:tr>
      <w:tr w:rsidR="00692B75" w:rsidRPr="004C1BAA" w14:paraId="6761F18E" w14:textId="77777777" w:rsidTr="00281D00">
        <w:tc>
          <w:tcPr>
            <w:tcW w:w="4394" w:type="dxa"/>
            <w:shd w:val="clear" w:color="auto" w:fill="auto"/>
          </w:tcPr>
          <w:p w14:paraId="12884FD3" w14:textId="77777777" w:rsidR="00692B75" w:rsidRPr="00675507" w:rsidRDefault="00692B75" w:rsidP="00346911">
            <w:pPr>
              <w:jc w:val="both"/>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126B1876" w14:textId="77777777" w:rsidR="00692B75" w:rsidRPr="00675507" w:rsidRDefault="00692B75" w:rsidP="00346911">
            <w:pPr>
              <w:jc w:val="both"/>
              <w:rPr>
                <w:lang w:val="fr-FR"/>
              </w:rPr>
            </w:pPr>
          </w:p>
        </w:tc>
        <w:tc>
          <w:tcPr>
            <w:tcW w:w="4536" w:type="dxa"/>
            <w:shd w:val="clear" w:color="auto" w:fill="auto"/>
          </w:tcPr>
          <w:p w14:paraId="7742B11C" w14:textId="5743421D" w:rsidR="00BF3794" w:rsidRDefault="00BF3794" w:rsidP="00BF3794">
            <w:pPr>
              <w:spacing w:line="276" w:lineRule="auto"/>
              <w:jc w:val="both"/>
              <w:rPr>
                <w:color w:val="002060"/>
                <w:lang w:val="fr-CD"/>
              </w:rPr>
            </w:pPr>
            <w:r w:rsidRPr="00D323C4">
              <w:rPr>
                <w:color w:val="002060"/>
                <w:lang w:val="fr-CD"/>
              </w:rPr>
              <w:t>L</w:t>
            </w:r>
            <w:r>
              <w:rPr>
                <w:color w:val="002060"/>
                <w:lang w:val="fr-CD"/>
              </w:rPr>
              <w:t xml:space="preserve">a stratégie du projet repose sur la définition et mise en place d’un processus de justice transitionnelle qui répond à des logiques politiques et temporelles longues ce qui explique le retard enregistré sur certaines activités/résultats. </w:t>
            </w:r>
            <w:r w:rsidR="00800DC6">
              <w:rPr>
                <w:color w:val="002060"/>
                <w:lang w:val="fr-CD"/>
              </w:rPr>
              <w:t xml:space="preserve">Au vu des derniers développements en la matière au niveau central, les actions de plaidoyer et de communication stratégiques ont été </w:t>
            </w:r>
            <w:r w:rsidR="00800DC6">
              <w:rPr>
                <w:color w:val="002060"/>
                <w:lang w:val="fr-CD"/>
              </w:rPr>
              <w:lastRenderedPageBreak/>
              <w:t xml:space="preserve">renforcées pour assurer l’intégration des initiatives locales dans le processus national. </w:t>
            </w:r>
          </w:p>
          <w:p w14:paraId="10570244" w14:textId="74FEB661" w:rsidR="00800DC6" w:rsidRDefault="00800DC6" w:rsidP="00BF3794">
            <w:pPr>
              <w:spacing w:line="276" w:lineRule="auto"/>
              <w:jc w:val="both"/>
              <w:rPr>
                <w:color w:val="002060"/>
                <w:lang w:val="fr-CD"/>
              </w:rPr>
            </w:pPr>
          </w:p>
          <w:p w14:paraId="6A3AA893" w14:textId="6143CB1B" w:rsidR="00692B75" w:rsidRPr="00800DC6" w:rsidRDefault="00800DC6" w:rsidP="00800DC6">
            <w:pPr>
              <w:spacing w:line="276" w:lineRule="auto"/>
              <w:jc w:val="both"/>
              <w:rPr>
                <w:color w:val="002060"/>
                <w:lang w:val="fr-CD"/>
              </w:rPr>
            </w:pPr>
            <w:r>
              <w:rPr>
                <w:color w:val="002060"/>
                <w:lang w:val="fr-CD"/>
              </w:rPr>
              <w:t xml:space="preserve">Le Groupement </w:t>
            </w:r>
            <w:r w:rsidR="00B86D04" w:rsidRPr="00800DC6">
              <w:rPr>
                <w:color w:val="002060"/>
                <w:lang w:val="fr-CD"/>
              </w:rPr>
              <w:t xml:space="preserve">Kamuina Nsapu, lieu de départ du conflit qui a déstabilisé toute la région du grand </w:t>
            </w:r>
            <w:proofErr w:type="spellStart"/>
            <w:r w:rsidR="00B86D04" w:rsidRPr="00800DC6">
              <w:rPr>
                <w:color w:val="002060"/>
                <w:lang w:val="fr-CD"/>
              </w:rPr>
              <w:t>Kasai</w:t>
            </w:r>
            <w:proofErr w:type="spellEnd"/>
            <w:r w:rsidRPr="00800DC6">
              <w:rPr>
                <w:color w:val="002060"/>
                <w:lang w:val="fr-CD"/>
              </w:rPr>
              <w:t xml:space="preserve">, a été ciblé par le projet. </w:t>
            </w:r>
            <w:r>
              <w:rPr>
                <w:color w:val="002060"/>
                <w:lang w:val="fr-CD"/>
              </w:rPr>
              <w:t>Malgré les défis importants en matière de développement et de consolidation de la paix, très peu d’acteurs interviennent dans cette zone. Ainsi, le projet PAJURR a été très bien accueilli et suscite de nombreuses attentes. Lors de la livraison des intrants agricoles, beaucoup de personnes ont répondu présent</w:t>
            </w:r>
            <w:r w:rsidR="00F257AF">
              <w:rPr>
                <w:color w:val="002060"/>
                <w:lang w:val="fr-CD"/>
              </w:rPr>
              <w:t>es</w:t>
            </w:r>
            <w:r>
              <w:rPr>
                <w:color w:val="002060"/>
                <w:lang w:val="fr-CD"/>
              </w:rPr>
              <w:t xml:space="preserve"> à la distribution (notamment des ex-miliciens et des victimes) créant quelques difficultés et tensions. </w:t>
            </w:r>
            <w:r w:rsidR="00C1433F" w:rsidRPr="00800DC6">
              <w:rPr>
                <w:color w:val="002060"/>
                <w:lang w:val="fr-CD"/>
              </w:rPr>
              <w:t>Un arrangement local a été trouvé à l’amiable sous le leaders</w:t>
            </w:r>
            <w:r w:rsidR="00BC71B9">
              <w:rPr>
                <w:color w:val="002060"/>
                <w:lang w:val="fr-CD"/>
              </w:rPr>
              <w:t>hip</w:t>
            </w:r>
            <w:r w:rsidR="00C1433F" w:rsidRPr="00800DC6">
              <w:rPr>
                <w:color w:val="002060"/>
                <w:lang w:val="fr-CD"/>
              </w:rPr>
              <w:t xml:space="preserve"> du chef de Groupement pour essayer de satisfaire les uns et les autres. </w:t>
            </w:r>
            <w:r>
              <w:rPr>
                <w:color w:val="002060"/>
                <w:lang w:val="fr-CD"/>
              </w:rPr>
              <w:t xml:space="preserve">Il faut noter que tous </w:t>
            </w:r>
            <w:r w:rsidR="00C1433F" w:rsidRPr="00800DC6">
              <w:rPr>
                <w:color w:val="002060"/>
                <w:lang w:val="fr-CD"/>
              </w:rPr>
              <w:t>les intrants reçus ont été utilisés</w:t>
            </w:r>
            <w:r>
              <w:rPr>
                <w:color w:val="002060"/>
                <w:lang w:val="fr-CD"/>
              </w:rPr>
              <w:t xml:space="preserve"> dans les différents champs où les ex-miliciens et les victimes cohabitent</w:t>
            </w:r>
            <w:r w:rsidR="00C1433F" w:rsidRPr="00800DC6">
              <w:rPr>
                <w:color w:val="002060"/>
                <w:lang w:val="fr-CD"/>
              </w:rPr>
              <w:t xml:space="preserve">. </w:t>
            </w:r>
            <w:r>
              <w:rPr>
                <w:color w:val="002060"/>
                <w:lang w:val="fr-CD"/>
              </w:rPr>
              <w:t>Ainsi, la coopérative agricole correspond à un</w:t>
            </w:r>
            <w:r w:rsidR="005F7838" w:rsidRPr="00800DC6">
              <w:rPr>
                <w:color w:val="002060"/>
                <w:lang w:val="fr-CD"/>
              </w:rPr>
              <w:t xml:space="preserve"> vecteur de la cohésion sociale</w:t>
            </w:r>
            <w:r>
              <w:rPr>
                <w:color w:val="002060"/>
                <w:lang w:val="fr-CD"/>
              </w:rPr>
              <w:t>,</w:t>
            </w:r>
            <w:r w:rsidR="005F7838" w:rsidRPr="00800DC6">
              <w:rPr>
                <w:color w:val="002060"/>
                <w:lang w:val="fr-CD"/>
              </w:rPr>
              <w:t xml:space="preserve"> de la stabilité</w:t>
            </w:r>
            <w:r w:rsidR="00C1433F" w:rsidRPr="00800DC6">
              <w:rPr>
                <w:color w:val="002060"/>
                <w:lang w:val="fr-CD"/>
              </w:rPr>
              <w:t xml:space="preserve"> et du développement</w:t>
            </w:r>
            <w:r w:rsidR="005F7838" w:rsidRPr="00800DC6">
              <w:rPr>
                <w:color w:val="002060"/>
                <w:lang w:val="fr-CD"/>
              </w:rPr>
              <w:t>.</w:t>
            </w:r>
          </w:p>
        </w:tc>
      </w:tr>
    </w:tbl>
    <w:p w14:paraId="63ED12FA" w14:textId="77777777" w:rsidR="004E3B3E" w:rsidRPr="00D323C4" w:rsidRDefault="004E3B3E" w:rsidP="00647E7C">
      <w:pPr>
        <w:spacing w:line="276" w:lineRule="auto"/>
        <w:rPr>
          <w:lang w:val="fr-CD"/>
        </w:rPr>
        <w:sectPr w:rsidR="004E3B3E" w:rsidRPr="00D323C4" w:rsidSect="00432BF4">
          <w:pgSz w:w="11906" w:h="16838"/>
          <w:pgMar w:top="1440" w:right="1800" w:bottom="1440" w:left="1134" w:header="720" w:footer="720" w:gutter="0"/>
          <w:cols w:space="720"/>
          <w:docGrid w:linePitch="360"/>
        </w:sectPr>
      </w:pPr>
    </w:p>
    <w:p w14:paraId="18FE000D" w14:textId="69D573FB" w:rsidR="00675507" w:rsidRDefault="00675507" w:rsidP="00647E7C">
      <w:pPr>
        <w:pStyle w:val="HTMLPreformatted"/>
        <w:shd w:val="clear" w:color="auto" w:fill="FFFFFF"/>
        <w:spacing w:line="276" w:lineRule="auto"/>
        <w:rPr>
          <w:rFonts w:ascii="Times New Roman" w:hAnsi="Times New Roman" w:cs="Times New Roman"/>
          <w:b/>
          <w:sz w:val="24"/>
          <w:szCs w:val="24"/>
          <w:u w:val="single"/>
          <w:lang w:val="fr-FR" w:eastAsia="en-GB"/>
        </w:rPr>
      </w:pPr>
      <w:r w:rsidRPr="004C1BAA">
        <w:rPr>
          <w:rFonts w:ascii="Times New Roman" w:hAnsi="Times New Roman" w:cs="Times New Roman"/>
          <w:b/>
          <w:sz w:val="24"/>
          <w:szCs w:val="24"/>
          <w:u w:val="single"/>
          <w:lang w:val="fr-FR" w:eastAsia="en-GB"/>
        </w:rPr>
        <w:lastRenderedPageBreak/>
        <w:t xml:space="preserve">Partie IV : ÉVALUATION DE LA PERFORMANCE DU PROJET SUR LA BASE DES </w:t>
      </w:r>
      <w:proofErr w:type="gramStart"/>
      <w:r w:rsidRPr="004C1BAA">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3901DE15" w14:textId="77777777" w:rsidR="00675507" w:rsidRPr="005529F5" w:rsidRDefault="00675507" w:rsidP="00647E7C">
      <w:pPr>
        <w:spacing w:line="276" w:lineRule="auto"/>
        <w:outlineLvl w:val="0"/>
        <w:rPr>
          <w:sz w:val="22"/>
          <w:szCs w:val="22"/>
          <w:lang w:val="fr-FR" w:eastAsia="en-US"/>
        </w:rPr>
      </w:pPr>
    </w:p>
    <w:tbl>
      <w:tblPr>
        <w:tblW w:w="1601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1842"/>
        <w:gridCol w:w="1276"/>
        <w:gridCol w:w="1134"/>
        <w:gridCol w:w="2268"/>
        <w:gridCol w:w="4678"/>
        <w:gridCol w:w="3402"/>
      </w:tblGrid>
      <w:tr w:rsidR="00113B2A" w:rsidRPr="004C1BAA" w14:paraId="502A3E9B" w14:textId="77777777" w:rsidTr="00EB7389">
        <w:trPr>
          <w:tblHeader/>
        </w:trPr>
        <w:tc>
          <w:tcPr>
            <w:tcW w:w="1419" w:type="dxa"/>
          </w:tcPr>
          <w:p w14:paraId="527F058C" w14:textId="77777777" w:rsidR="00113B2A" w:rsidRPr="005A6420" w:rsidRDefault="00113B2A" w:rsidP="00EB7389">
            <w:pPr>
              <w:spacing w:line="276" w:lineRule="auto"/>
              <w:jc w:val="center"/>
              <w:rPr>
                <w:rFonts w:cs="Tahoma"/>
                <w:b/>
                <w:szCs w:val="20"/>
                <w:lang w:val="fr-FR" w:eastAsia="en-US"/>
              </w:rPr>
            </w:pPr>
          </w:p>
        </w:tc>
        <w:tc>
          <w:tcPr>
            <w:tcW w:w="1842" w:type="dxa"/>
            <w:shd w:val="clear" w:color="auto" w:fill="EEECE1"/>
          </w:tcPr>
          <w:p w14:paraId="6E049A9B" w14:textId="77777777" w:rsidR="00113B2A" w:rsidRPr="005A6420" w:rsidRDefault="00113B2A" w:rsidP="00EB7389">
            <w:pPr>
              <w:spacing w:line="276" w:lineRule="auto"/>
              <w:jc w:val="center"/>
              <w:rPr>
                <w:rFonts w:cs="Tahoma"/>
                <w:b/>
                <w:szCs w:val="20"/>
                <w:lang w:val="fr-FR" w:eastAsia="en-US"/>
              </w:rPr>
            </w:pPr>
            <w:r w:rsidRPr="005A6420">
              <w:rPr>
                <w:rFonts w:cs="Tahoma"/>
                <w:b/>
                <w:szCs w:val="20"/>
                <w:lang w:val="fr-FR" w:eastAsia="en-US"/>
              </w:rPr>
              <w:t>Indicateurs</w:t>
            </w:r>
          </w:p>
        </w:tc>
        <w:tc>
          <w:tcPr>
            <w:tcW w:w="1276" w:type="dxa"/>
            <w:shd w:val="clear" w:color="auto" w:fill="EEECE1"/>
          </w:tcPr>
          <w:p w14:paraId="41AC28D7" w14:textId="77777777" w:rsidR="00113B2A" w:rsidRPr="005A6420" w:rsidRDefault="00113B2A" w:rsidP="00EB7389">
            <w:pPr>
              <w:spacing w:line="276" w:lineRule="auto"/>
              <w:jc w:val="center"/>
              <w:rPr>
                <w:rFonts w:cs="Tahoma"/>
                <w:b/>
                <w:szCs w:val="20"/>
                <w:lang w:val="fr-FR" w:eastAsia="en-US"/>
              </w:rPr>
            </w:pPr>
            <w:r w:rsidRPr="005A6420">
              <w:rPr>
                <w:rFonts w:cs="Tahoma"/>
                <w:b/>
                <w:szCs w:val="20"/>
                <w:lang w:val="fr-FR" w:eastAsia="en-US"/>
              </w:rPr>
              <w:t>Base de donnée</w:t>
            </w:r>
            <w:r>
              <w:rPr>
                <w:rFonts w:cs="Tahoma"/>
                <w:b/>
                <w:szCs w:val="20"/>
                <w:lang w:val="fr-FR" w:eastAsia="en-US"/>
              </w:rPr>
              <w:t>s</w:t>
            </w:r>
          </w:p>
        </w:tc>
        <w:tc>
          <w:tcPr>
            <w:tcW w:w="1134" w:type="dxa"/>
            <w:shd w:val="clear" w:color="auto" w:fill="EEECE1"/>
          </w:tcPr>
          <w:p w14:paraId="04A795C1" w14:textId="77777777" w:rsidR="00113B2A" w:rsidRPr="005A6420" w:rsidRDefault="00113B2A" w:rsidP="00EB7389">
            <w:pPr>
              <w:spacing w:line="276" w:lineRule="auto"/>
              <w:jc w:val="center"/>
              <w:rPr>
                <w:rFonts w:cs="Tahoma"/>
                <w:b/>
                <w:szCs w:val="20"/>
                <w:lang w:val="fr-FR" w:eastAsia="en-US"/>
              </w:rPr>
            </w:pPr>
            <w:r w:rsidRPr="005A6420">
              <w:rPr>
                <w:rFonts w:cs="Tahoma"/>
                <w:b/>
                <w:szCs w:val="20"/>
                <w:lang w:val="fr-FR" w:eastAsia="en-US"/>
              </w:rPr>
              <w:t>Cible de fin de projet</w:t>
            </w:r>
          </w:p>
        </w:tc>
        <w:tc>
          <w:tcPr>
            <w:tcW w:w="2268" w:type="dxa"/>
          </w:tcPr>
          <w:p w14:paraId="2C28B1D4" w14:textId="77777777" w:rsidR="00113B2A" w:rsidRPr="005A6420" w:rsidRDefault="00113B2A" w:rsidP="00EB7389">
            <w:pPr>
              <w:spacing w:line="276" w:lineRule="auto"/>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4678" w:type="dxa"/>
          </w:tcPr>
          <w:p w14:paraId="303AEC01" w14:textId="77777777" w:rsidR="00113B2A" w:rsidRPr="005A6420" w:rsidRDefault="00113B2A" w:rsidP="00EB7389">
            <w:pPr>
              <w:spacing w:line="276" w:lineRule="auto"/>
              <w:jc w:val="center"/>
              <w:rPr>
                <w:rFonts w:cs="Tahoma"/>
                <w:b/>
                <w:szCs w:val="20"/>
                <w:lang w:val="fr-FR" w:eastAsia="en-US"/>
              </w:rPr>
            </w:pPr>
            <w:r w:rsidRPr="005A6420">
              <w:rPr>
                <w:rFonts w:cs="Tahoma"/>
                <w:b/>
                <w:szCs w:val="20"/>
                <w:lang w:val="fr-FR" w:eastAsia="en-US"/>
              </w:rPr>
              <w:t>Progrès actuel de l’indicateur</w:t>
            </w:r>
          </w:p>
        </w:tc>
        <w:tc>
          <w:tcPr>
            <w:tcW w:w="3402" w:type="dxa"/>
          </w:tcPr>
          <w:p w14:paraId="5F7CC1F8" w14:textId="77777777" w:rsidR="00113B2A" w:rsidRPr="005A6420" w:rsidRDefault="00113B2A" w:rsidP="00EB7389">
            <w:pPr>
              <w:spacing w:line="276" w:lineRule="auto"/>
              <w:jc w:val="center"/>
              <w:rPr>
                <w:rFonts w:cs="Tahoma"/>
                <w:b/>
                <w:szCs w:val="20"/>
                <w:lang w:val="fr-FR" w:eastAsia="en-US"/>
              </w:rPr>
            </w:pPr>
            <w:r w:rsidRPr="005A6420">
              <w:rPr>
                <w:rFonts w:cs="Tahoma"/>
                <w:b/>
                <w:szCs w:val="20"/>
                <w:lang w:val="fr-FR" w:eastAsia="en-US"/>
              </w:rPr>
              <w:t>Raisons pour les retards ou changements</w:t>
            </w:r>
          </w:p>
        </w:tc>
      </w:tr>
      <w:tr w:rsidR="00113B2A" w:rsidRPr="004C1BAA" w14:paraId="68E9FF47" w14:textId="77777777" w:rsidTr="00EB7389">
        <w:trPr>
          <w:trHeight w:val="548"/>
        </w:trPr>
        <w:tc>
          <w:tcPr>
            <w:tcW w:w="1419" w:type="dxa"/>
            <w:vMerge w:val="restart"/>
            <w:vAlign w:val="center"/>
          </w:tcPr>
          <w:p w14:paraId="7FB08F48" w14:textId="77777777" w:rsidR="00113B2A" w:rsidRPr="006A78AC" w:rsidRDefault="00113B2A" w:rsidP="00EB7389">
            <w:pPr>
              <w:spacing w:line="276" w:lineRule="auto"/>
              <w:rPr>
                <w:rFonts w:cs="Tahoma"/>
                <w:b/>
                <w:sz w:val="20"/>
                <w:szCs w:val="20"/>
                <w:lang w:val="fr-FR" w:eastAsia="en-US"/>
              </w:rPr>
            </w:pPr>
            <w:r w:rsidRPr="006A78AC">
              <w:rPr>
                <w:rFonts w:cs="Tahoma"/>
                <w:b/>
                <w:sz w:val="20"/>
                <w:szCs w:val="20"/>
                <w:lang w:val="fr-FR" w:eastAsia="en-US"/>
              </w:rPr>
              <w:t>Résultat 1</w:t>
            </w:r>
          </w:p>
          <w:p w14:paraId="3375A83B" w14:textId="77777777" w:rsidR="00113B2A" w:rsidRPr="006A78AC" w:rsidRDefault="00113B2A" w:rsidP="00EB7389">
            <w:pPr>
              <w:spacing w:line="276" w:lineRule="auto"/>
              <w:rPr>
                <w:rFonts w:cs="Tahoma"/>
                <w:b/>
                <w:sz w:val="20"/>
                <w:szCs w:val="20"/>
                <w:lang w:val="fr-FR" w:eastAsia="en-US"/>
              </w:rPr>
            </w:pPr>
          </w:p>
          <w:p w14:paraId="43C3A8A3" w14:textId="77777777" w:rsidR="00113B2A" w:rsidRPr="006A78AC" w:rsidRDefault="00113B2A" w:rsidP="006A78AC">
            <w:pPr>
              <w:spacing w:line="276" w:lineRule="auto"/>
              <w:jc w:val="both"/>
              <w:rPr>
                <w:rFonts w:cs="Tahoma"/>
                <w:b/>
                <w:sz w:val="20"/>
                <w:szCs w:val="20"/>
                <w:lang w:val="fr-CD" w:eastAsia="en-US"/>
              </w:rPr>
            </w:pPr>
            <w:r w:rsidRPr="006A78AC">
              <w:rPr>
                <w:b/>
                <w:i/>
                <w:sz w:val="20"/>
                <w:szCs w:val="20"/>
                <w:lang w:val="fr-CD"/>
              </w:rPr>
              <w:t>La Justice est restaurée dans sa fonction de pacificatrice sociale à travers une lutte contre l’impunité efficace et le renforcement des capacités de la chaîne pénale.</w:t>
            </w:r>
          </w:p>
        </w:tc>
        <w:tc>
          <w:tcPr>
            <w:tcW w:w="1842" w:type="dxa"/>
            <w:shd w:val="clear" w:color="auto" w:fill="EEECE1"/>
          </w:tcPr>
          <w:p w14:paraId="442960D0" w14:textId="77777777" w:rsidR="00113B2A" w:rsidRPr="006A78AC" w:rsidRDefault="00113B2A" w:rsidP="00EB7389">
            <w:pPr>
              <w:spacing w:line="276" w:lineRule="auto"/>
              <w:jc w:val="both"/>
              <w:rPr>
                <w:rFonts w:cs="Tahoma"/>
                <w:b/>
                <w:bCs/>
                <w:sz w:val="20"/>
                <w:szCs w:val="20"/>
                <w:lang w:val="fr-FR" w:eastAsia="en-US"/>
              </w:rPr>
            </w:pPr>
            <w:r w:rsidRPr="006A78AC">
              <w:rPr>
                <w:rFonts w:cs="Tahoma"/>
                <w:b/>
                <w:bCs/>
                <w:sz w:val="20"/>
                <w:szCs w:val="20"/>
                <w:lang w:val="fr-FR" w:eastAsia="en-US"/>
              </w:rPr>
              <w:t>Indicateur 1.1</w:t>
            </w:r>
          </w:p>
          <w:p w14:paraId="0273DF1D" w14:textId="77777777" w:rsidR="00113B2A" w:rsidRPr="006A78AC" w:rsidRDefault="00113B2A" w:rsidP="00EB7389">
            <w:pPr>
              <w:spacing w:line="276" w:lineRule="auto"/>
              <w:jc w:val="both"/>
              <w:rPr>
                <w:rFonts w:cs="Tahoma"/>
                <w:i/>
                <w:iCs/>
                <w:sz w:val="20"/>
                <w:szCs w:val="20"/>
                <w:lang w:val="fr-CD" w:eastAsia="en-US"/>
              </w:rPr>
            </w:pPr>
            <w:r w:rsidRPr="006A78AC">
              <w:rPr>
                <w:i/>
                <w:iCs/>
                <w:sz w:val="20"/>
                <w:szCs w:val="20"/>
                <w:lang w:val="fr-CD"/>
              </w:rPr>
              <w:t xml:space="preserve">% de la population ayant confiance dans les institutions judiciaires (désagrégé par institution : police et institution judiciaire). </w:t>
            </w:r>
          </w:p>
        </w:tc>
        <w:tc>
          <w:tcPr>
            <w:tcW w:w="1276" w:type="dxa"/>
            <w:shd w:val="clear" w:color="auto" w:fill="EEECE1"/>
          </w:tcPr>
          <w:p w14:paraId="3242FCF4" w14:textId="77777777" w:rsidR="00113B2A" w:rsidRPr="006A78AC" w:rsidRDefault="00113B2A" w:rsidP="00EB7389">
            <w:pPr>
              <w:spacing w:line="276" w:lineRule="auto"/>
              <w:rPr>
                <w:rFonts w:cs="Tahoma"/>
                <w:bCs/>
                <w:sz w:val="20"/>
                <w:szCs w:val="20"/>
                <w:lang w:val="fr-FR" w:eastAsia="en-US"/>
              </w:rPr>
            </w:pPr>
            <w:r w:rsidRPr="006A78AC">
              <w:rPr>
                <w:bCs/>
                <w:sz w:val="20"/>
                <w:szCs w:val="20"/>
                <w:lang w:val="fr-FR" w:eastAsia="en-US"/>
              </w:rPr>
              <w:t>68,1%</w:t>
            </w:r>
          </w:p>
        </w:tc>
        <w:tc>
          <w:tcPr>
            <w:tcW w:w="1134" w:type="dxa"/>
            <w:shd w:val="clear" w:color="auto" w:fill="EEECE1"/>
          </w:tcPr>
          <w:p w14:paraId="4EEEF6EE" w14:textId="77777777" w:rsidR="00113B2A" w:rsidRPr="006A78AC" w:rsidRDefault="00113B2A" w:rsidP="00EB7389">
            <w:pPr>
              <w:spacing w:line="276" w:lineRule="auto"/>
              <w:rPr>
                <w:bCs/>
                <w:sz w:val="20"/>
                <w:szCs w:val="20"/>
                <w:lang w:val="fr-FR"/>
              </w:rPr>
            </w:pPr>
            <w:r w:rsidRPr="006A78AC">
              <w:rPr>
                <w:bCs/>
                <w:sz w:val="20"/>
                <w:szCs w:val="20"/>
                <w:lang w:val="fr-FR" w:eastAsia="en-US"/>
              </w:rPr>
              <w:t>70%</w:t>
            </w:r>
          </w:p>
        </w:tc>
        <w:tc>
          <w:tcPr>
            <w:tcW w:w="2268" w:type="dxa"/>
          </w:tcPr>
          <w:p w14:paraId="4083F495" w14:textId="77777777" w:rsidR="00113B2A" w:rsidRPr="00641380" w:rsidRDefault="00113B2A" w:rsidP="00EB7389">
            <w:pPr>
              <w:spacing w:line="276" w:lineRule="auto"/>
              <w:rPr>
                <w:bCs/>
                <w:color w:val="002060"/>
                <w:sz w:val="22"/>
                <w:szCs w:val="22"/>
                <w:lang w:val="fr-FR" w:eastAsia="en-US"/>
              </w:rPr>
            </w:pPr>
            <w:r w:rsidRPr="00641380">
              <w:rPr>
                <w:b/>
                <w:i/>
                <w:iCs/>
                <w:color w:val="002060"/>
                <w:sz w:val="22"/>
                <w:szCs w:val="22"/>
                <w:lang w:val="fr-FR" w:eastAsia="en-US"/>
              </w:rPr>
              <w:t>Cible 2020</w:t>
            </w:r>
            <w:r w:rsidRPr="00641380">
              <w:rPr>
                <w:bCs/>
                <w:color w:val="002060"/>
                <w:sz w:val="22"/>
                <w:szCs w:val="22"/>
                <w:lang w:val="fr-FR" w:eastAsia="en-US"/>
              </w:rPr>
              <w:t xml:space="preserve"> : </w:t>
            </w:r>
            <w:r>
              <w:rPr>
                <w:bCs/>
                <w:color w:val="002060"/>
                <w:sz w:val="22"/>
                <w:szCs w:val="22"/>
                <w:lang w:val="fr-FR" w:eastAsia="en-US"/>
              </w:rPr>
              <w:t>70%</w:t>
            </w:r>
          </w:p>
          <w:p w14:paraId="214AD617" w14:textId="77777777" w:rsidR="00113B2A" w:rsidRPr="00641380" w:rsidRDefault="00113B2A" w:rsidP="00EB7389">
            <w:pPr>
              <w:spacing w:line="276" w:lineRule="auto"/>
              <w:rPr>
                <w:bCs/>
                <w:color w:val="002060"/>
                <w:sz w:val="22"/>
                <w:szCs w:val="22"/>
                <w:lang w:val="fr-FR" w:eastAsia="en-US"/>
              </w:rPr>
            </w:pPr>
          </w:p>
          <w:p w14:paraId="4F0401A7" w14:textId="77777777" w:rsidR="00113B2A" w:rsidRPr="00641380" w:rsidRDefault="00113B2A" w:rsidP="00EB7389">
            <w:pPr>
              <w:spacing w:line="276" w:lineRule="auto"/>
              <w:jc w:val="both"/>
              <w:rPr>
                <w:sz w:val="22"/>
                <w:szCs w:val="22"/>
                <w:lang w:val="fr-CD"/>
              </w:rPr>
            </w:pPr>
            <w:r w:rsidRPr="00641380">
              <w:rPr>
                <w:b/>
                <w:i/>
                <w:iCs/>
                <w:color w:val="002060"/>
                <w:sz w:val="22"/>
                <w:szCs w:val="22"/>
                <w:lang w:val="fr-FR" w:eastAsia="en-US"/>
              </w:rPr>
              <w:t>Processus de suivi</w:t>
            </w:r>
            <w:r w:rsidRPr="00641380">
              <w:rPr>
                <w:bCs/>
                <w:color w:val="002060"/>
                <w:sz w:val="22"/>
                <w:szCs w:val="22"/>
                <w:lang w:val="fr-FR" w:eastAsia="en-US"/>
              </w:rPr>
              <w:t> : i) réalisation des sondages de perception auprès des populations ; ii) mise en œuvre d’activités favorisant le rapprochement des citoyens de leurs institutions</w:t>
            </w:r>
            <w:r>
              <w:rPr>
                <w:bCs/>
                <w:color w:val="002060"/>
                <w:sz w:val="22"/>
                <w:szCs w:val="22"/>
                <w:lang w:val="fr-FR" w:eastAsia="en-US"/>
              </w:rPr>
              <w:t>.</w:t>
            </w:r>
          </w:p>
        </w:tc>
        <w:tc>
          <w:tcPr>
            <w:tcW w:w="4678" w:type="dxa"/>
          </w:tcPr>
          <w:p w14:paraId="67C04094" w14:textId="071CA4F0" w:rsidR="00113B2A" w:rsidRPr="00641380" w:rsidRDefault="00EB7389" w:rsidP="00EB7389">
            <w:pPr>
              <w:spacing w:line="276" w:lineRule="auto"/>
              <w:jc w:val="both"/>
              <w:rPr>
                <w:bCs/>
                <w:color w:val="002060"/>
                <w:sz w:val="22"/>
                <w:szCs w:val="22"/>
                <w:lang w:val="fr-FR" w:eastAsia="en-US"/>
              </w:rPr>
            </w:pPr>
            <w:r>
              <w:rPr>
                <w:b/>
                <w:i/>
                <w:iCs/>
                <w:color w:val="002060"/>
                <w:sz w:val="22"/>
                <w:szCs w:val="22"/>
                <w:lang w:val="fr-FR" w:eastAsia="en-US"/>
              </w:rPr>
              <w:t>ON TRACK</w:t>
            </w:r>
          </w:p>
          <w:p w14:paraId="557A5098" w14:textId="77777777" w:rsidR="00113B2A" w:rsidRPr="00641380" w:rsidRDefault="00113B2A" w:rsidP="00EB7389">
            <w:pPr>
              <w:spacing w:line="276" w:lineRule="auto"/>
              <w:jc w:val="both"/>
              <w:rPr>
                <w:bCs/>
                <w:color w:val="002060"/>
                <w:sz w:val="22"/>
                <w:szCs w:val="22"/>
                <w:lang w:val="fr-FR" w:eastAsia="en-US"/>
              </w:rPr>
            </w:pPr>
          </w:p>
          <w:p w14:paraId="5072C776" w14:textId="77777777" w:rsidR="00113B2A" w:rsidRPr="00641380" w:rsidRDefault="00113B2A" w:rsidP="00EB7389">
            <w:pPr>
              <w:spacing w:line="276" w:lineRule="auto"/>
              <w:jc w:val="both"/>
              <w:rPr>
                <w:bCs/>
                <w:color w:val="002060"/>
                <w:sz w:val="22"/>
                <w:szCs w:val="22"/>
                <w:lang w:val="fr-FR" w:eastAsia="en-US"/>
              </w:rPr>
            </w:pPr>
            <w:r w:rsidRPr="00641380">
              <w:rPr>
                <w:bCs/>
                <w:color w:val="002060"/>
                <w:sz w:val="22"/>
                <w:szCs w:val="22"/>
                <w:lang w:val="fr-FR" w:eastAsia="en-US"/>
              </w:rPr>
              <w:t>i) Aucune enquête de perception n’a été menée. Mais l’étude anthropologique réalisée sur les MARC au Kasaï Central en 2019 a montré que les communautés n’ont pas du tout ou peu confiance dans les institutions judiciaires pour la résolution de leurs litiges (+/-56%). Cette méfiance s’explique essentiellement par l’accès difficile aux juridictions physiquement (absence d’infrastructures), socialement (langage différent ; faible connaissance et compréhension des règles et procédures judiciaires…) et financièrement (co</w:t>
            </w:r>
            <w:r>
              <w:rPr>
                <w:bCs/>
                <w:color w:val="002060"/>
                <w:sz w:val="22"/>
                <w:szCs w:val="22"/>
                <w:lang w:val="fr-FR" w:eastAsia="en-US"/>
              </w:rPr>
              <w:t>û</w:t>
            </w:r>
            <w:r w:rsidRPr="00641380">
              <w:rPr>
                <w:bCs/>
                <w:color w:val="002060"/>
                <w:sz w:val="22"/>
                <w:szCs w:val="22"/>
                <w:lang w:val="fr-FR" w:eastAsia="en-US"/>
              </w:rPr>
              <w:t>ts élevés ; corruption).</w:t>
            </w:r>
          </w:p>
          <w:p w14:paraId="5E5AD773" w14:textId="77777777" w:rsidR="00113B2A" w:rsidRPr="00641380" w:rsidRDefault="00113B2A" w:rsidP="00EB7389">
            <w:pPr>
              <w:spacing w:line="276" w:lineRule="auto"/>
              <w:jc w:val="both"/>
              <w:rPr>
                <w:bCs/>
                <w:color w:val="002060"/>
                <w:sz w:val="22"/>
                <w:szCs w:val="22"/>
                <w:lang w:val="fr-FR" w:eastAsia="en-US"/>
              </w:rPr>
            </w:pPr>
          </w:p>
          <w:p w14:paraId="5E0851F5" w14:textId="50B8A152" w:rsidR="00113B2A" w:rsidRPr="00641380" w:rsidRDefault="00113B2A" w:rsidP="00EB7389">
            <w:pPr>
              <w:spacing w:line="276" w:lineRule="auto"/>
              <w:jc w:val="both"/>
              <w:rPr>
                <w:sz w:val="22"/>
                <w:szCs w:val="22"/>
                <w:lang w:val="fr-CD"/>
              </w:rPr>
            </w:pPr>
            <w:r w:rsidRPr="00641380">
              <w:rPr>
                <w:bCs/>
                <w:color w:val="002060"/>
                <w:sz w:val="22"/>
                <w:szCs w:val="22"/>
                <w:lang w:val="fr-FR" w:eastAsia="en-US"/>
              </w:rPr>
              <w:t xml:space="preserve">ii) </w:t>
            </w:r>
            <w:r w:rsidR="00EB7389">
              <w:rPr>
                <w:bCs/>
                <w:color w:val="002060"/>
                <w:sz w:val="22"/>
                <w:szCs w:val="22"/>
                <w:lang w:val="fr-FR" w:eastAsia="en-US"/>
              </w:rPr>
              <w:t xml:space="preserve">Le renforcement des capacités des acteurs de la </w:t>
            </w:r>
            <w:r w:rsidR="001D276C">
              <w:rPr>
                <w:bCs/>
                <w:color w:val="002060"/>
                <w:sz w:val="22"/>
                <w:szCs w:val="22"/>
                <w:lang w:val="fr-FR" w:eastAsia="en-US"/>
              </w:rPr>
              <w:t>chaîne</w:t>
            </w:r>
            <w:r w:rsidR="00EB7389">
              <w:rPr>
                <w:bCs/>
                <w:color w:val="002060"/>
                <w:sz w:val="22"/>
                <w:szCs w:val="22"/>
                <w:lang w:val="fr-FR" w:eastAsia="en-US"/>
              </w:rPr>
              <w:t xml:space="preserve"> pénale contribue à améliorer la qualité du service rendu aux populations et ainsi à améliorer la relation entre les acteurs et les communautés. En outre, l</w:t>
            </w:r>
            <w:r w:rsidRPr="00641380">
              <w:rPr>
                <w:bCs/>
                <w:color w:val="002060"/>
                <w:sz w:val="22"/>
                <w:szCs w:val="22"/>
                <w:lang w:val="fr-FR" w:eastAsia="en-US"/>
              </w:rPr>
              <w:t xml:space="preserve">es activités de sensibilisation à la doctrine de police de proximité </w:t>
            </w:r>
            <w:r w:rsidR="00EB7389">
              <w:rPr>
                <w:bCs/>
                <w:color w:val="002060"/>
                <w:sz w:val="22"/>
                <w:szCs w:val="22"/>
                <w:lang w:val="fr-FR" w:eastAsia="en-US"/>
              </w:rPr>
              <w:t xml:space="preserve">et la mise en place de 4 CLSP </w:t>
            </w:r>
            <w:r w:rsidRPr="00641380">
              <w:rPr>
                <w:bCs/>
                <w:color w:val="002060"/>
                <w:sz w:val="22"/>
                <w:szCs w:val="22"/>
                <w:lang w:val="fr-FR" w:eastAsia="en-US"/>
              </w:rPr>
              <w:t xml:space="preserve">contribuent à renouer le dialogue entre les forces de sécurité et les communautés. De même, </w:t>
            </w:r>
            <w:r w:rsidRPr="00641380">
              <w:rPr>
                <w:bCs/>
                <w:color w:val="002060"/>
                <w:sz w:val="22"/>
                <w:szCs w:val="22"/>
                <w:lang w:val="fr-FR" w:eastAsia="en-US"/>
              </w:rPr>
              <w:lastRenderedPageBreak/>
              <w:t xml:space="preserve">les audiences foraines et les missions d’enquête contribuent au rapprochement de la justice des justiciables. </w:t>
            </w:r>
          </w:p>
        </w:tc>
        <w:tc>
          <w:tcPr>
            <w:tcW w:w="3402" w:type="dxa"/>
          </w:tcPr>
          <w:p w14:paraId="003D1586" w14:textId="00291130"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lastRenderedPageBreak/>
              <w:t>Le partenaire ‘Ha</w:t>
            </w:r>
            <w:r w:rsidR="00715271">
              <w:rPr>
                <w:bCs/>
                <w:color w:val="002060"/>
                <w:sz w:val="22"/>
                <w:szCs w:val="22"/>
                <w:lang w:val="fr-FR" w:eastAsia="en-US"/>
              </w:rPr>
              <w:t>r</w:t>
            </w:r>
            <w:r>
              <w:rPr>
                <w:bCs/>
                <w:color w:val="002060"/>
                <w:sz w:val="22"/>
                <w:szCs w:val="22"/>
                <w:lang w:val="fr-FR" w:eastAsia="en-US"/>
              </w:rPr>
              <w:t xml:space="preserve">vard </w:t>
            </w:r>
            <w:proofErr w:type="spellStart"/>
            <w:r w:rsidR="00AC1E57">
              <w:rPr>
                <w:bCs/>
                <w:color w:val="002060"/>
                <w:sz w:val="22"/>
                <w:szCs w:val="22"/>
                <w:lang w:val="fr-FR" w:eastAsia="en-US"/>
              </w:rPr>
              <w:t>Humanitarian</w:t>
            </w:r>
            <w:proofErr w:type="spellEnd"/>
            <w:r w:rsidR="00AC1E57">
              <w:rPr>
                <w:bCs/>
                <w:color w:val="002060"/>
                <w:sz w:val="22"/>
                <w:szCs w:val="22"/>
                <w:lang w:val="fr-FR" w:eastAsia="en-US"/>
              </w:rPr>
              <w:t xml:space="preserve"> </w:t>
            </w:r>
            <w:r>
              <w:rPr>
                <w:bCs/>
                <w:color w:val="002060"/>
                <w:sz w:val="22"/>
                <w:szCs w:val="22"/>
                <w:lang w:val="fr-FR" w:eastAsia="en-US"/>
              </w:rPr>
              <w:t>In</w:t>
            </w:r>
            <w:r w:rsidR="00AC1E57">
              <w:rPr>
                <w:bCs/>
                <w:color w:val="002060"/>
                <w:sz w:val="22"/>
                <w:szCs w:val="22"/>
                <w:lang w:val="fr-FR" w:eastAsia="en-US"/>
              </w:rPr>
              <w:t>itiative</w:t>
            </w:r>
            <w:r>
              <w:rPr>
                <w:bCs/>
                <w:color w:val="002060"/>
                <w:sz w:val="22"/>
                <w:szCs w:val="22"/>
                <w:lang w:val="fr-FR" w:eastAsia="en-US"/>
              </w:rPr>
              <w:t xml:space="preserve">’ n’a pas pu se déployer dans les différentes provinces en raison de la pandémie COVID-19. La contractualisation avec l’université de Kananga doit encore être finalisée. </w:t>
            </w:r>
          </w:p>
          <w:p w14:paraId="426F7046" w14:textId="77777777" w:rsidR="00113B2A" w:rsidRDefault="00113B2A" w:rsidP="00EB7389">
            <w:pPr>
              <w:spacing w:line="276" w:lineRule="auto"/>
              <w:jc w:val="both"/>
              <w:rPr>
                <w:bCs/>
                <w:color w:val="002060"/>
                <w:sz w:val="22"/>
                <w:szCs w:val="22"/>
                <w:lang w:val="fr-FR" w:eastAsia="en-US"/>
              </w:rPr>
            </w:pPr>
          </w:p>
          <w:p w14:paraId="483308EB" w14:textId="77777777" w:rsidR="00113B2A" w:rsidRPr="008E5A7C" w:rsidRDefault="00113B2A" w:rsidP="00EB7389">
            <w:pPr>
              <w:spacing w:line="276" w:lineRule="auto"/>
              <w:jc w:val="both"/>
              <w:rPr>
                <w:bCs/>
                <w:color w:val="002060"/>
                <w:sz w:val="22"/>
                <w:szCs w:val="22"/>
                <w:lang w:val="fr-FR" w:eastAsia="en-US"/>
              </w:rPr>
            </w:pPr>
            <w:r>
              <w:rPr>
                <w:bCs/>
                <w:color w:val="002060"/>
                <w:sz w:val="22"/>
                <w:szCs w:val="22"/>
                <w:lang w:val="fr-FR" w:eastAsia="en-US"/>
              </w:rPr>
              <w:t xml:space="preserve">Il est prévu de pouvoir les réaliser seulement au mois de février/mars 2021. </w:t>
            </w:r>
          </w:p>
        </w:tc>
      </w:tr>
      <w:tr w:rsidR="00113B2A" w:rsidRPr="004C1BAA" w14:paraId="00D556CE" w14:textId="77777777" w:rsidTr="00EB7389">
        <w:trPr>
          <w:trHeight w:val="548"/>
        </w:trPr>
        <w:tc>
          <w:tcPr>
            <w:tcW w:w="1419" w:type="dxa"/>
            <w:vMerge/>
          </w:tcPr>
          <w:p w14:paraId="73F333D0" w14:textId="77777777" w:rsidR="00113B2A" w:rsidRPr="00086F5A" w:rsidRDefault="00113B2A" w:rsidP="00EB7389">
            <w:pPr>
              <w:spacing w:line="276" w:lineRule="auto"/>
              <w:rPr>
                <w:rFonts w:cs="Tahoma"/>
                <w:b/>
                <w:sz w:val="22"/>
                <w:szCs w:val="22"/>
                <w:lang w:val="fr-FR" w:eastAsia="en-US"/>
              </w:rPr>
            </w:pPr>
          </w:p>
        </w:tc>
        <w:tc>
          <w:tcPr>
            <w:tcW w:w="1842" w:type="dxa"/>
            <w:shd w:val="clear" w:color="auto" w:fill="EEECE1"/>
          </w:tcPr>
          <w:p w14:paraId="5417976A" w14:textId="77777777" w:rsidR="00113B2A" w:rsidRPr="006A78AC" w:rsidRDefault="00113B2A" w:rsidP="00EB7389">
            <w:pPr>
              <w:spacing w:line="276" w:lineRule="auto"/>
              <w:jc w:val="both"/>
              <w:rPr>
                <w:rFonts w:cs="Tahoma"/>
                <w:b/>
                <w:bCs/>
                <w:sz w:val="20"/>
                <w:szCs w:val="20"/>
                <w:lang w:val="fr-FR" w:eastAsia="en-US"/>
              </w:rPr>
            </w:pPr>
            <w:r w:rsidRPr="006A78AC">
              <w:rPr>
                <w:rFonts w:cs="Tahoma"/>
                <w:b/>
                <w:bCs/>
                <w:sz w:val="20"/>
                <w:szCs w:val="20"/>
                <w:lang w:val="fr-FR" w:eastAsia="en-US"/>
              </w:rPr>
              <w:t>Indicateur 1.2</w:t>
            </w:r>
          </w:p>
          <w:p w14:paraId="2818AA3B" w14:textId="77777777" w:rsidR="00113B2A" w:rsidRPr="006A78AC" w:rsidRDefault="00113B2A" w:rsidP="00EB7389">
            <w:pPr>
              <w:spacing w:line="276" w:lineRule="auto"/>
              <w:jc w:val="both"/>
              <w:rPr>
                <w:sz w:val="20"/>
                <w:szCs w:val="20"/>
                <w:lang w:val="fr-CD"/>
              </w:rPr>
            </w:pPr>
            <w:r w:rsidRPr="006A78AC">
              <w:rPr>
                <w:i/>
                <w:iCs/>
                <w:sz w:val="20"/>
                <w:szCs w:val="20"/>
                <w:lang w:val="fr-CD"/>
              </w:rPr>
              <w:t>Nombre de dossiers de crimes internationaux et/ou grave dont le traitement a respecté les principes d’un procès équitable (droit à la défense, principe de légalité, indépendance, impartialité).</w:t>
            </w:r>
          </w:p>
        </w:tc>
        <w:tc>
          <w:tcPr>
            <w:tcW w:w="1276" w:type="dxa"/>
            <w:shd w:val="clear" w:color="auto" w:fill="EEECE1"/>
          </w:tcPr>
          <w:p w14:paraId="5547626A" w14:textId="77777777" w:rsidR="00113B2A" w:rsidRPr="006A78AC" w:rsidRDefault="00113B2A" w:rsidP="00EB7389">
            <w:pPr>
              <w:spacing w:line="276" w:lineRule="auto"/>
              <w:rPr>
                <w:bCs/>
                <w:sz w:val="20"/>
                <w:szCs w:val="20"/>
                <w:lang w:val="fr-FR"/>
              </w:rPr>
            </w:pPr>
            <w:r w:rsidRPr="006A78AC">
              <w:rPr>
                <w:bCs/>
                <w:sz w:val="20"/>
                <w:szCs w:val="20"/>
                <w:lang w:val="fr-FR" w:eastAsia="en-US"/>
              </w:rPr>
              <w:t>0</w:t>
            </w:r>
          </w:p>
        </w:tc>
        <w:tc>
          <w:tcPr>
            <w:tcW w:w="1134" w:type="dxa"/>
            <w:shd w:val="clear" w:color="auto" w:fill="EEECE1"/>
          </w:tcPr>
          <w:p w14:paraId="2E975334" w14:textId="77777777" w:rsidR="00113B2A" w:rsidRPr="006A78AC" w:rsidRDefault="00113B2A" w:rsidP="00EB7389">
            <w:pPr>
              <w:spacing w:line="276" w:lineRule="auto"/>
              <w:rPr>
                <w:bCs/>
                <w:sz w:val="20"/>
                <w:szCs w:val="20"/>
                <w:lang w:val="fr-FR"/>
              </w:rPr>
            </w:pPr>
            <w:r w:rsidRPr="006A78AC">
              <w:rPr>
                <w:bCs/>
                <w:sz w:val="20"/>
                <w:szCs w:val="20"/>
                <w:lang w:val="fr-FR" w:eastAsia="en-US"/>
              </w:rPr>
              <w:t>20</w:t>
            </w:r>
          </w:p>
        </w:tc>
        <w:tc>
          <w:tcPr>
            <w:tcW w:w="2268" w:type="dxa"/>
          </w:tcPr>
          <w:p w14:paraId="7E5FAB6F" w14:textId="77777777" w:rsidR="00113B2A" w:rsidRDefault="00113B2A" w:rsidP="00EB7389">
            <w:pPr>
              <w:spacing w:line="276" w:lineRule="auto"/>
              <w:rPr>
                <w:bCs/>
                <w:color w:val="002060"/>
                <w:sz w:val="22"/>
                <w:szCs w:val="22"/>
                <w:lang w:val="fr-FR" w:eastAsia="en-US"/>
              </w:rPr>
            </w:pPr>
            <w:r>
              <w:rPr>
                <w:b/>
                <w:i/>
                <w:iCs/>
                <w:color w:val="002060"/>
                <w:sz w:val="22"/>
                <w:szCs w:val="22"/>
                <w:lang w:val="fr-FR" w:eastAsia="en-US"/>
              </w:rPr>
              <w:t>Cible 2020</w:t>
            </w:r>
            <w:r>
              <w:rPr>
                <w:bCs/>
                <w:color w:val="002060"/>
                <w:sz w:val="22"/>
                <w:szCs w:val="22"/>
                <w:lang w:val="fr-FR" w:eastAsia="en-US"/>
              </w:rPr>
              <w:t> : 2</w:t>
            </w:r>
          </w:p>
          <w:p w14:paraId="3740AE59" w14:textId="77777777" w:rsidR="00113B2A" w:rsidRDefault="00113B2A" w:rsidP="00EB7389">
            <w:pPr>
              <w:spacing w:line="276" w:lineRule="auto"/>
              <w:jc w:val="both"/>
              <w:rPr>
                <w:b/>
                <w:i/>
                <w:iCs/>
                <w:color w:val="002060"/>
                <w:sz w:val="22"/>
                <w:szCs w:val="22"/>
                <w:lang w:val="fr-FR" w:eastAsia="en-US"/>
              </w:rPr>
            </w:pPr>
          </w:p>
          <w:p w14:paraId="476D4AE6" w14:textId="77777777" w:rsidR="00113B2A" w:rsidRPr="00C1449A" w:rsidRDefault="00113B2A" w:rsidP="00EB7389">
            <w:pPr>
              <w:spacing w:line="276" w:lineRule="auto"/>
              <w:jc w:val="both"/>
              <w:rPr>
                <w:sz w:val="22"/>
                <w:szCs w:val="22"/>
                <w:lang w:val="fr-FR"/>
              </w:rPr>
            </w:pPr>
            <w:r>
              <w:rPr>
                <w:b/>
                <w:i/>
                <w:iCs/>
                <w:color w:val="002060"/>
                <w:sz w:val="22"/>
                <w:szCs w:val="22"/>
                <w:lang w:val="fr-FR" w:eastAsia="en-US"/>
              </w:rPr>
              <w:t>Processus de suivi</w:t>
            </w:r>
            <w:r>
              <w:rPr>
                <w:bCs/>
                <w:color w:val="002060"/>
                <w:sz w:val="22"/>
                <w:szCs w:val="22"/>
                <w:lang w:val="fr-FR" w:eastAsia="en-US"/>
              </w:rPr>
              <w:t xml:space="preserve"> : i) appui à la mise en œuvre de la stratégie provinciale de poursuite ; ii) monitoring des procès. </w:t>
            </w:r>
            <w:r w:rsidRPr="00C1449A">
              <w:rPr>
                <w:b/>
                <w:sz w:val="22"/>
                <w:szCs w:val="22"/>
                <w:lang w:val="fr-FR" w:eastAsia="en-US"/>
              </w:rPr>
              <w:t xml:space="preserve"> </w:t>
            </w:r>
            <w:r w:rsidRPr="00C1449A">
              <w:rPr>
                <w:bCs/>
                <w:sz w:val="22"/>
                <w:szCs w:val="22"/>
                <w:lang w:val="fr-FR" w:eastAsia="en-US"/>
              </w:rPr>
              <w:t xml:space="preserve"> </w:t>
            </w:r>
          </w:p>
        </w:tc>
        <w:tc>
          <w:tcPr>
            <w:tcW w:w="4678" w:type="dxa"/>
          </w:tcPr>
          <w:p w14:paraId="46DF26BB" w14:textId="77777777" w:rsidR="00113B2A" w:rsidRDefault="00113B2A" w:rsidP="00EB7389">
            <w:pPr>
              <w:spacing w:line="276" w:lineRule="auto"/>
              <w:jc w:val="both"/>
              <w:rPr>
                <w:bCs/>
                <w:color w:val="002060"/>
                <w:sz w:val="22"/>
                <w:szCs w:val="22"/>
                <w:lang w:val="fr-FR" w:eastAsia="en-US"/>
              </w:rPr>
            </w:pPr>
            <w:r>
              <w:rPr>
                <w:b/>
                <w:i/>
                <w:iCs/>
                <w:color w:val="002060"/>
                <w:sz w:val="22"/>
                <w:szCs w:val="22"/>
                <w:lang w:val="fr-FR" w:eastAsia="en-US"/>
              </w:rPr>
              <w:t>ON TRACK</w:t>
            </w:r>
          </w:p>
          <w:p w14:paraId="79DDB137" w14:textId="77777777" w:rsidR="00113B2A" w:rsidRDefault="00113B2A" w:rsidP="00EB7389">
            <w:pPr>
              <w:spacing w:line="276" w:lineRule="auto"/>
              <w:jc w:val="both"/>
              <w:rPr>
                <w:bCs/>
                <w:color w:val="002060"/>
                <w:sz w:val="22"/>
                <w:szCs w:val="22"/>
                <w:lang w:val="fr-FR" w:eastAsia="en-US"/>
              </w:rPr>
            </w:pPr>
          </w:p>
          <w:p w14:paraId="48E490A7" w14:textId="77777777"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t xml:space="preserve">i) Le projet appuie la mise en œuvre de la stratégie de priorisation des poursuites et veille au respect des principes fondamentaux d’un procès équitable, en particulier du droit de la défense. Lors du procès en cours dans le cadre de l’affaire de l’assassinat des deux experts des Nations Unies et de leurs 4 accompagnateurs, tous les prévenus disposent d’une assistance judiciaire gratuite, notamment grâce à la collaboration avec le Barreau de Kananga. </w:t>
            </w:r>
          </w:p>
          <w:p w14:paraId="012CB9CC" w14:textId="335C66C9" w:rsidR="00113B2A" w:rsidRDefault="008C0A95" w:rsidP="00EB7389">
            <w:pPr>
              <w:spacing w:line="276" w:lineRule="auto"/>
              <w:jc w:val="both"/>
              <w:rPr>
                <w:bCs/>
                <w:color w:val="002060"/>
                <w:sz w:val="22"/>
                <w:szCs w:val="22"/>
                <w:lang w:val="fr-FR" w:eastAsia="en-US"/>
              </w:rPr>
            </w:pPr>
            <w:r>
              <w:rPr>
                <w:bCs/>
                <w:color w:val="002060"/>
                <w:sz w:val="22"/>
                <w:szCs w:val="22"/>
                <w:lang w:val="fr-FR" w:eastAsia="en-US"/>
              </w:rPr>
              <w:t xml:space="preserve">Lors de l’audience foraine à </w:t>
            </w:r>
            <w:proofErr w:type="spellStart"/>
            <w:r>
              <w:rPr>
                <w:bCs/>
                <w:color w:val="002060"/>
                <w:sz w:val="22"/>
                <w:szCs w:val="22"/>
                <w:lang w:val="fr-FR" w:eastAsia="en-US"/>
              </w:rPr>
              <w:t>Luiza</w:t>
            </w:r>
            <w:proofErr w:type="spellEnd"/>
            <w:r>
              <w:rPr>
                <w:bCs/>
                <w:color w:val="002060"/>
                <w:sz w:val="22"/>
                <w:szCs w:val="22"/>
                <w:lang w:val="fr-FR" w:eastAsia="en-US"/>
              </w:rPr>
              <w:t xml:space="preserve">, les 7 prévenus et les 8 victimes </w:t>
            </w:r>
            <w:r w:rsidR="00493A85">
              <w:rPr>
                <w:bCs/>
                <w:color w:val="002060"/>
                <w:sz w:val="22"/>
                <w:szCs w:val="22"/>
                <w:lang w:val="fr-FR" w:eastAsia="en-US"/>
              </w:rPr>
              <w:t xml:space="preserve">(dont 2 femmes) </w:t>
            </w:r>
            <w:r>
              <w:rPr>
                <w:bCs/>
                <w:color w:val="002060"/>
                <w:sz w:val="22"/>
                <w:szCs w:val="22"/>
                <w:lang w:val="fr-FR" w:eastAsia="en-US"/>
              </w:rPr>
              <w:t xml:space="preserve">ont bénéficié d’une assistance judiciaire. De même, lors des missions d’enquêtes menées dans le cadre de l’Affaire </w:t>
            </w:r>
            <w:proofErr w:type="spellStart"/>
            <w:r>
              <w:rPr>
                <w:bCs/>
                <w:color w:val="002060"/>
                <w:sz w:val="22"/>
                <w:szCs w:val="22"/>
                <w:lang w:val="fr-FR" w:eastAsia="en-US"/>
              </w:rPr>
              <w:t>Nganza</w:t>
            </w:r>
            <w:proofErr w:type="spellEnd"/>
            <w:r>
              <w:rPr>
                <w:bCs/>
                <w:color w:val="002060"/>
                <w:sz w:val="22"/>
                <w:szCs w:val="22"/>
                <w:lang w:val="fr-FR" w:eastAsia="en-US"/>
              </w:rPr>
              <w:t xml:space="preserve"> et </w:t>
            </w:r>
            <w:proofErr w:type="spellStart"/>
            <w:r>
              <w:rPr>
                <w:bCs/>
                <w:color w:val="002060"/>
                <w:sz w:val="22"/>
                <w:szCs w:val="22"/>
                <w:lang w:val="fr-FR" w:eastAsia="en-US"/>
              </w:rPr>
              <w:t>Mulombodji</w:t>
            </w:r>
            <w:proofErr w:type="spellEnd"/>
            <w:r>
              <w:rPr>
                <w:bCs/>
                <w:color w:val="002060"/>
                <w:sz w:val="22"/>
                <w:szCs w:val="22"/>
                <w:lang w:val="fr-FR" w:eastAsia="en-US"/>
              </w:rPr>
              <w:t xml:space="preserve">, </w:t>
            </w:r>
            <w:r w:rsidR="00493A85">
              <w:rPr>
                <w:bCs/>
                <w:color w:val="002060"/>
                <w:sz w:val="22"/>
                <w:szCs w:val="22"/>
                <w:lang w:val="fr-FR" w:eastAsia="en-US"/>
              </w:rPr>
              <w:t xml:space="preserve">1267 </w:t>
            </w:r>
            <w:r>
              <w:rPr>
                <w:bCs/>
                <w:color w:val="002060"/>
                <w:sz w:val="22"/>
                <w:szCs w:val="22"/>
                <w:lang w:val="fr-FR" w:eastAsia="en-US"/>
              </w:rPr>
              <w:t>victimes</w:t>
            </w:r>
            <w:r w:rsidR="00493A85">
              <w:rPr>
                <w:bCs/>
                <w:color w:val="002060"/>
                <w:sz w:val="22"/>
                <w:szCs w:val="22"/>
                <w:lang w:val="fr-FR" w:eastAsia="en-US"/>
              </w:rPr>
              <w:t xml:space="preserve"> (dont 870 femmes)</w:t>
            </w:r>
            <w:r>
              <w:rPr>
                <w:bCs/>
                <w:color w:val="002060"/>
                <w:sz w:val="22"/>
                <w:szCs w:val="22"/>
                <w:lang w:val="fr-FR" w:eastAsia="en-US"/>
              </w:rPr>
              <w:t xml:space="preserve"> identifié</w:t>
            </w:r>
            <w:r w:rsidR="00493A85">
              <w:rPr>
                <w:bCs/>
                <w:color w:val="002060"/>
                <w:sz w:val="22"/>
                <w:szCs w:val="22"/>
                <w:lang w:val="fr-FR" w:eastAsia="en-US"/>
              </w:rPr>
              <w:t>es</w:t>
            </w:r>
            <w:r>
              <w:rPr>
                <w:bCs/>
                <w:color w:val="002060"/>
                <w:sz w:val="22"/>
                <w:szCs w:val="22"/>
                <w:lang w:val="fr-FR" w:eastAsia="en-US"/>
              </w:rPr>
              <w:t xml:space="preserve"> et auditionné</w:t>
            </w:r>
            <w:r w:rsidR="00493A85">
              <w:rPr>
                <w:bCs/>
                <w:color w:val="002060"/>
                <w:sz w:val="22"/>
                <w:szCs w:val="22"/>
                <w:lang w:val="fr-FR" w:eastAsia="en-US"/>
              </w:rPr>
              <w:t>e</w:t>
            </w:r>
            <w:r>
              <w:rPr>
                <w:bCs/>
                <w:color w:val="002060"/>
                <w:sz w:val="22"/>
                <w:szCs w:val="22"/>
                <w:lang w:val="fr-FR" w:eastAsia="en-US"/>
              </w:rPr>
              <w:t xml:space="preserve">s ont bénéficié d’une assistance juridique. </w:t>
            </w:r>
          </w:p>
          <w:p w14:paraId="2BE08A52" w14:textId="77777777" w:rsidR="00113B2A" w:rsidRPr="005F6060" w:rsidRDefault="00113B2A" w:rsidP="00EB7389">
            <w:pPr>
              <w:spacing w:line="276" w:lineRule="auto"/>
              <w:jc w:val="both"/>
              <w:rPr>
                <w:bCs/>
                <w:sz w:val="22"/>
                <w:szCs w:val="22"/>
                <w:lang w:val="fr-FR" w:eastAsia="en-US"/>
              </w:rPr>
            </w:pPr>
            <w:r>
              <w:rPr>
                <w:bCs/>
                <w:color w:val="002060"/>
                <w:sz w:val="22"/>
                <w:szCs w:val="22"/>
                <w:lang w:val="fr-FR" w:eastAsia="en-US"/>
              </w:rPr>
              <w:lastRenderedPageBreak/>
              <w:t xml:space="preserve">ii) Malheureusement, le délai de traitement des affaires est particulièrement lent en raison de la faiblesse des ressources humaines et opérationnelles des juridictions pour l’instruction des dossiers. En outre, les ingérences politiques et de la hiérarchie militaire dans les instructions fragilisent l’indépendance et l’impartialité de la justice et peuvent même conduire au blocage de certains dossiers puisque des principaux suspects ont été promus et mutés dans d’autres provinces de la RDC. </w:t>
            </w:r>
          </w:p>
        </w:tc>
        <w:tc>
          <w:tcPr>
            <w:tcW w:w="3402" w:type="dxa"/>
          </w:tcPr>
          <w:p w14:paraId="60274301" w14:textId="77777777" w:rsidR="00113B2A" w:rsidRDefault="00113B2A" w:rsidP="00EB7389">
            <w:pPr>
              <w:spacing w:line="276" w:lineRule="auto"/>
              <w:jc w:val="both"/>
              <w:rPr>
                <w:bCs/>
                <w:color w:val="002060"/>
                <w:sz w:val="22"/>
                <w:szCs w:val="22"/>
                <w:lang w:val="fr-FR" w:eastAsia="en-US"/>
              </w:rPr>
            </w:pPr>
            <w:r w:rsidRPr="00A57B52">
              <w:rPr>
                <w:bCs/>
                <w:color w:val="002060"/>
                <w:sz w:val="22"/>
                <w:szCs w:val="22"/>
                <w:lang w:val="fr-FR" w:eastAsia="en-US"/>
              </w:rPr>
              <w:lastRenderedPageBreak/>
              <w:t xml:space="preserve">Les juridictions font face à de nombreux défis </w:t>
            </w:r>
            <w:r>
              <w:rPr>
                <w:bCs/>
                <w:color w:val="002060"/>
                <w:sz w:val="22"/>
                <w:szCs w:val="22"/>
                <w:lang w:val="fr-FR" w:eastAsia="en-US"/>
              </w:rPr>
              <w:t>opérationnels</w:t>
            </w:r>
            <w:r w:rsidRPr="00A57B52">
              <w:rPr>
                <w:bCs/>
                <w:color w:val="002060"/>
                <w:sz w:val="22"/>
                <w:szCs w:val="22"/>
                <w:lang w:val="fr-FR" w:eastAsia="en-US"/>
              </w:rPr>
              <w:t xml:space="preserve"> et un déficit de ressources humaines qui ne leur permet pas de poursuivre plusieurs dossiers en même temps.</w:t>
            </w:r>
          </w:p>
          <w:p w14:paraId="5D427330" w14:textId="77777777" w:rsidR="00113B2A" w:rsidRPr="00A57B52" w:rsidRDefault="00113B2A" w:rsidP="00EB7389">
            <w:pPr>
              <w:spacing w:line="276" w:lineRule="auto"/>
              <w:jc w:val="both"/>
              <w:rPr>
                <w:bCs/>
                <w:color w:val="002060"/>
                <w:sz w:val="22"/>
                <w:szCs w:val="22"/>
                <w:lang w:val="fr-FR" w:eastAsia="en-US"/>
              </w:rPr>
            </w:pPr>
            <w:r w:rsidRPr="00A57B52">
              <w:rPr>
                <w:bCs/>
                <w:color w:val="002060"/>
                <w:sz w:val="22"/>
                <w:szCs w:val="22"/>
                <w:lang w:val="fr-FR" w:eastAsia="en-US"/>
              </w:rPr>
              <w:t xml:space="preserve">  </w:t>
            </w:r>
          </w:p>
          <w:p w14:paraId="5949D74C" w14:textId="77777777" w:rsidR="00113B2A" w:rsidRPr="00C1449A" w:rsidRDefault="00113B2A" w:rsidP="00EB7389">
            <w:pPr>
              <w:spacing w:line="276" w:lineRule="auto"/>
              <w:jc w:val="both"/>
              <w:rPr>
                <w:bCs/>
                <w:sz w:val="22"/>
                <w:szCs w:val="22"/>
                <w:lang w:val="fr-FR"/>
              </w:rPr>
            </w:pPr>
            <w:r w:rsidRPr="00A57B52">
              <w:rPr>
                <w:bCs/>
                <w:color w:val="002060"/>
                <w:sz w:val="22"/>
                <w:szCs w:val="22"/>
                <w:lang w:val="fr-FR" w:eastAsia="en-US"/>
              </w:rPr>
              <w:t>La pandémie à C</w:t>
            </w:r>
            <w:r>
              <w:rPr>
                <w:bCs/>
                <w:color w:val="002060"/>
                <w:sz w:val="22"/>
                <w:szCs w:val="22"/>
                <w:lang w:val="fr-FR" w:eastAsia="en-US"/>
              </w:rPr>
              <w:t>OVID-</w:t>
            </w:r>
            <w:r w:rsidRPr="00A57B52">
              <w:rPr>
                <w:bCs/>
                <w:color w:val="002060"/>
                <w:sz w:val="22"/>
                <w:szCs w:val="22"/>
                <w:lang w:val="fr-FR" w:eastAsia="en-US"/>
              </w:rPr>
              <w:t>19 a aggravé le retard dans les missions d’enquête et audiences foraines planifiées durant le semestre en cours</w:t>
            </w:r>
            <w:r>
              <w:rPr>
                <w:bCs/>
                <w:color w:val="002060"/>
                <w:sz w:val="22"/>
                <w:szCs w:val="22"/>
                <w:lang w:val="fr-FR" w:eastAsia="en-US"/>
              </w:rPr>
              <w:t>.</w:t>
            </w:r>
          </w:p>
        </w:tc>
      </w:tr>
      <w:tr w:rsidR="00113B2A" w:rsidRPr="004C1BAA" w14:paraId="4DC35091" w14:textId="77777777" w:rsidTr="00EB7389">
        <w:trPr>
          <w:trHeight w:val="548"/>
        </w:trPr>
        <w:tc>
          <w:tcPr>
            <w:tcW w:w="1419" w:type="dxa"/>
            <w:vMerge/>
          </w:tcPr>
          <w:p w14:paraId="136FC84C" w14:textId="77777777" w:rsidR="00113B2A" w:rsidRPr="005A6420" w:rsidRDefault="00113B2A" w:rsidP="00EB7389">
            <w:pPr>
              <w:spacing w:line="276" w:lineRule="auto"/>
              <w:rPr>
                <w:rFonts w:cs="Tahoma"/>
                <w:szCs w:val="20"/>
                <w:lang w:val="fr-FR" w:eastAsia="en-US"/>
              </w:rPr>
            </w:pPr>
          </w:p>
        </w:tc>
        <w:tc>
          <w:tcPr>
            <w:tcW w:w="1842" w:type="dxa"/>
            <w:shd w:val="clear" w:color="auto" w:fill="EEECE1"/>
          </w:tcPr>
          <w:p w14:paraId="4263CC93" w14:textId="77777777" w:rsidR="00113B2A" w:rsidRPr="006A78AC" w:rsidRDefault="00113B2A" w:rsidP="00EB7389">
            <w:pPr>
              <w:spacing w:line="276" w:lineRule="auto"/>
              <w:jc w:val="both"/>
              <w:rPr>
                <w:rFonts w:cs="Tahoma"/>
                <w:b/>
                <w:bCs/>
                <w:sz w:val="20"/>
                <w:szCs w:val="20"/>
                <w:lang w:val="fr-FR" w:eastAsia="en-US"/>
              </w:rPr>
            </w:pPr>
            <w:r w:rsidRPr="006A78AC">
              <w:rPr>
                <w:rFonts w:cs="Tahoma"/>
                <w:b/>
                <w:bCs/>
                <w:sz w:val="20"/>
                <w:szCs w:val="20"/>
                <w:lang w:val="fr-FR" w:eastAsia="en-US"/>
              </w:rPr>
              <w:t>Indicateur 1.3</w:t>
            </w:r>
          </w:p>
          <w:p w14:paraId="09ABF4E4" w14:textId="77777777" w:rsidR="00113B2A" w:rsidRPr="006A78AC" w:rsidRDefault="00113B2A" w:rsidP="00EB7389">
            <w:pPr>
              <w:spacing w:line="276" w:lineRule="auto"/>
              <w:jc w:val="both"/>
              <w:rPr>
                <w:rFonts w:cs="Tahoma"/>
                <w:i/>
                <w:iCs/>
                <w:sz w:val="20"/>
                <w:szCs w:val="20"/>
                <w:lang w:val="fr-CD" w:eastAsia="en-US"/>
              </w:rPr>
            </w:pPr>
            <w:r w:rsidRPr="006A78AC">
              <w:rPr>
                <w:i/>
                <w:iCs/>
                <w:sz w:val="20"/>
                <w:szCs w:val="20"/>
                <w:lang w:val="fr-CD"/>
              </w:rPr>
              <w:t xml:space="preserve">% de la population ayant recours à la justice formelle pour résoudre leurs conflits judiciaires.                                                  </w:t>
            </w:r>
          </w:p>
        </w:tc>
        <w:tc>
          <w:tcPr>
            <w:tcW w:w="1276" w:type="dxa"/>
            <w:shd w:val="clear" w:color="auto" w:fill="EEECE1"/>
          </w:tcPr>
          <w:p w14:paraId="24DE8394" w14:textId="77777777" w:rsidR="00113B2A" w:rsidRPr="006A78AC" w:rsidRDefault="00113B2A" w:rsidP="00EB7389">
            <w:pPr>
              <w:spacing w:line="276" w:lineRule="auto"/>
              <w:rPr>
                <w:bCs/>
                <w:sz w:val="20"/>
                <w:szCs w:val="20"/>
                <w:lang w:val="fr-FR"/>
              </w:rPr>
            </w:pPr>
            <w:r w:rsidRPr="006A78AC">
              <w:rPr>
                <w:bCs/>
                <w:sz w:val="20"/>
                <w:szCs w:val="20"/>
                <w:lang w:val="fr-FR" w:eastAsia="en-US"/>
              </w:rPr>
              <w:t>4%</w:t>
            </w:r>
          </w:p>
        </w:tc>
        <w:tc>
          <w:tcPr>
            <w:tcW w:w="1134" w:type="dxa"/>
            <w:shd w:val="clear" w:color="auto" w:fill="EEECE1"/>
          </w:tcPr>
          <w:p w14:paraId="076A99D0" w14:textId="77777777" w:rsidR="00113B2A" w:rsidRPr="006A78AC" w:rsidRDefault="00113B2A" w:rsidP="00EB7389">
            <w:pPr>
              <w:spacing w:line="276" w:lineRule="auto"/>
              <w:rPr>
                <w:bCs/>
                <w:sz w:val="20"/>
                <w:szCs w:val="20"/>
                <w:lang w:val="fr-FR"/>
              </w:rPr>
            </w:pPr>
            <w:r w:rsidRPr="006A78AC">
              <w:rPr>
                <w:bCs/>
                <w:sz w:val="20"/>
                <w:szCs w:val="20"/>
                <w:lang w:val="fr-FR" w:eastAsia="en-US"/>
              </w:rPr>
              <w:t>10%</w:t>
            </w:r>
          </w:p>
        </w:tc>
        <w:tc>
          <w:tcPr>
            <w:tcW w:w="2268" w:type="dxa"/>
          </w:tcPr>
          <w:p w14:paraId="1F9B7A42" w14:textId="77777777" w:rsidR="00113B2A" w:rsidRDefault="00113B2A" w:rsidP="00EB7389">
            <w:pPr>
              <w:spacing w:line="276" w:lineRule="auto"/>
              <w:rPr>
                <w:bCs/>
                <w:color w:val="002060"/>
                <w:sz w:val="22"/>
                <w:szCs w:val="22"/>
                <w:lang w:val="fr-FR" w:eastAsia="en-US"/>
              </w:rPr>
            </w:pPr>
            <w:r>
              <w:rPr>
                <w:b/>
                <w:i/>
                <w:iCs/>
                <w:color w:val="002060"/>
                <w:sz w:val="22"/>
                <w:szCs w:val="22"/>
                <w:lang w:val="fr-FR" w:eastAsia="en-US"/>
              </w:rPr>
              <w:t>Cible 2020</w:t>
            </w:r>
            <w:r>
              <w:rPr>
                <w:bCs/>
                <w:color w:val="002060"/>
                <w:sz w:val="22"/>
                <w:szCs w:val="22"/>
                <w:lang w:val="fr-FR" w:eastAsia="en-US"/>
              </w:rPr>
              <w:t> : 10ù</w:t>
            </w:r>
          </w:p>
          <w:p w14:paraId="2AAE0A92" w14:textId="77777777" w:rsidR="00113B2A" w:rsidRDefault="00113B2A" w:rsidP="00EB7389">
            <w:pPr>
              <w:spacing w:line="276" w:lineRule="auto"/>
              <w:jc w:val="both"/>
              <w:rPr>
                <w:b/>
                <w:i/>
                <w:iCs/>
                <w:color w:val="002060"/>
                <w:sz w:val="22"/>
                <w:szCs w:val="22"/>
                <w:lang w:val="fr-FR" w:eastAsia="en-US"/>
              </w:rPr>
            </w:pPr>
          </w:p>
          <w:p w14:paraId="71D85FA6" w14:textId="77777777" w:rsidR="00113B2A" w:rsidRPr="00C1449A" w:rsidRDefault="00113B2A" w:rsidP="00EB7389">
            <w:pPr>
              <w:spacing w:line="276" w:lineRule="auto"/>
              <w:jc w:val="both"/>
              <w:rPr>
                <w:sz w:val="22"/>
                <w:szCs w:val="22"/>
                <w:lang w:val="fr-FR"/>
              </w:rPr>
            </w:pPr>
            <w:r>
              <w:rPr>
                <w:b/>
                <w:i/>
                <w:iCs/>
                <w:color w:val="002060"/>
                <w:sz w:val="22"/>
                <w:szCs w:val="22"/>
                <w:lang w:val="fr-FR" w:eastAsia="en-US"/>
              </w:rPr>
              <w:t>Processus de suivi</w:t>
            </w:r>
            <w:r>
              <w:rPr>
                <w:bCs/>
                <w:color w:val="002060"/>
                <w:sz w:val="22"/>
                <w:szCs w:val="22"/>
                <w:lang w:val="fr-FR" w:eastAsia="en-US"/>
              </w:rPr>
              <w:t xml:space="preserve"> : i) réalisation des sondages de perception auprès des populations ; ii) mise en œuvre d’activités de sensibilisation sur l’accès à la justice ; iii) renforcement des passerelles de </w:t>
            </w:r>
            <w:r>
              <w:rPr>
                <w:bCs/>
                <w:color w:val="002060"/>
                <w:sz w:val="22"/>
                <w:szCs w:val="22"/>
                <w:lang w:val="fr-FR" w:eastAsia="en-US"/>
              </w:rPr>
              <w:lastRenderedPageBreak/>
              <w:t>collaboration entre les MARC et les juridictions.</w:t>
            </w:r>
          </w:p>
        </w:tc>
        <w:tc>
          <w:tcPr>
            <w:tcW w:w="4678" w:type="dxa"/>
          </w:tcPr>
          <w:p w14:paraId="14DA50A1" w14:textId="3134EB7B" w:rsidR="00113B2A" w:rsidRPr="00C1449A" w:rsidRDefault="00113B2A" w:rsidP="00EB7389">
            <w:pPr>
              <w:spacing w:line="276" w:lineRule="auto"/>
              <w:jc w:val="both"/>
              <w:rPr>
                <w:bCs/>
                <w:color w:val="002060"/>
                <w:sz w:val="22"/>
                <w:szCs w:val="22"/>
                <w:lang w:val="fr-FR" w:eastAsia="en-US"/>
              </w:rPr>
            </w:pPr>
            <w:r w:rsidRPr="00C1449A">
              <w:rPr>
                <w:b/>
                <w:i/>
                <w:iCs/>
                <w:color w:val="002060"/>
                <w:sz w:val="22"/>
                <w:szCs w:val="22"/>
                <w:lang w:val="fr-FR" w:eastAsia="en-US"/>
              </w:rPr>
              <w:lastRenderedPageBreak/>
              <w:t>O</w:t>
            </w:r>
            <w:r w:rsidR="008C0A95">
              <w:rPr>
                <w:b/>
                <w:i/>
                <w:iCs/>
                <w:color w:val="002060"/>
                <w:sz w:val="22"/>
                <w:szCs w:val="22"/>
                <w:lang w:val="fr-FR" w:eastAsia="en-US"/>
              </w:rPr>
              <w:t xml:space="preserve">N </w:t>
            </w:r>
            <w:r w:rsidRPr="00C1449A">
              <w:rPr>
                <w:b/>
                <w:i/>
                <w:iCs/>
                <w:color w:val="002060"/>
                <w:sz w:val="22"/>
                <w:szCs w:val="22"/>
                <w:lang w:val="fr-FR" w:eastAsia="en-US"/>
              </w:rPr>
              <w:t>TRACK</w:t>
            </w:r>
          </w:p>
          <w:p w14:paraId="1653E491" w14:textId="77777777" w:rsidR="00113B2A" w:rsidRPr="00C1449A" w:rsidRDefault="00113B2A" w:rsidP="00EB7389">
            <w:pPr>
              <w:spacing w:line="276" w:lineRule="auto"/>
              <w:jc w:val="both"/>
              <w:rPr>
                <w:bCs/>
                <w:color w:val="002060"/>
                <w:sz w:val="22"/>
                <w:szCs w:val="22"/>
                <w:lang w:val="fr-FR" w:eastAsia="en-US"/>
              </w:rPr>
            </w:pPr>
          </w:p>
          <w:p w14:paraId="2B744B5F" w14:textId="77777777" w:rsidR="00113B2A" w:rsidRDefault="00113B2A" w:rsidP="00EB7389">
            <w:pPr>
              <w:spacing w:line="276" w:lineRule="auto"/>
              <w:jc w:val="both"/>
              <w:rPr>
                <w:color w:val="002060"/>
                <w:sz w:val="22"/>
                <w:szCs w:val="22"/>
                <w:lang w:val="fr-FR"/>
              </w:rPr>
            </w:pPr>
            <w:r>
              <w:rPr>
                <w:bCs/>
                <w:color w:val="002060"/>
                <w:sz w:val="22"/>
                <w:szCs w:val="22"/>
                <w:lang w:val="fr-FR" w:eastAsia="en-US"/>
              </w:rPr>
              <w:t>i) Aucune enquête de perception n’a été menée. Mais l</w:t>
            </w:r>
            <w:r w:rsidRPr="00641380">
              <w:rPr>
                <w:bCs/>
                <w:color w:val="002060"/>
                <w:sz w:val="22"/>
                <w:szCs w:val="22"/>
                <w:lang w:val="fr-FR" w:eastAsia="en-US"/>
              </w:rPr>
              <w:t xml:space="preserve">’étude anthropologique réalisée sur les MARC au Kasaï Central en 2019 a montré que la prévalence des litiges est importante (51% des ménages affirment avoir connu un litige au cours des 5 dernières années). Les conflits sont majoritairement liés à des atteintes aux biens (36%), à la terre (24%), à des atteintes aux personnes (14%) et des crimes (10%). Dans la majorité des cas, les populations ont recours au </w:t>
            </w:r>
            <w:r w:rsidRPr="00641380">
              <w:rPr>
                <w:bCs/>
                <w:color w:val="002060"/>
                <w:sz w:val="22"/>
                <w:szCs w:val="22"/>
                <w:lang w:val="fr-FR" w:eastAsia="en-US"/>
              </w:rPr>
              <w:lastRenderedPageBreak/>
              <w:t xml:space="preserve">MARC pour la résolution de leur conflit. Cependant, en </w:t>
            </w:r>
            <w:r w:rsidRPr="00641380">
              <w:rPr>
                <w:color w:val="002060"/>
                <w:sz w:val="22"/>
                <w:szCs w:val="22"/>
                <w:lang w:val="fr-FR"/>
              </w:rPr>
              <w:t>cas de conflit avec l’Etat ou un agent de l’Etat, la population s’adresse majoritairement aux forces de sécurité (50%) ou aux tribunaux (35%) plutôt qu’aux chefs locaux (9%).</w:t>
            </w:r>
          </w:p>
          <w:p w14:paraId="277C33EF" w14:textId="77777777" w:rsidR="00113B2A" w:rsidRDefault="00113B2A" w:rsidP="00EB7389">
            <w:pPr>
              <w:spacing w:line="276" w:lineRule="auto"/>
              <w:jc w:val="both"/>
              <w:rPr>
                <w:color w:val="002060"/>
                <w:sz w:val="22"/>
                <w:szCs w:val="22"/>
                <w:lang w:val="fr-FR"/>
              </w:rPr>
            </w:pPr>
          </w:p>
          <w:p w14:paraId="62E1290B" w14:textId="77777777" w:rsidR="00113B2A" w:rsidRDefault="00113B2A" w:rsidP="00EB7389">
            <w:pPr>
              <w:spacing w:line="276" w:lineRule="auto"/>
              <w:jc w:val="both"/>
              <w:rPr>
                <w:color w:val="002060"/>
                <w:sz w:val="22"/>
                <w:szCs w:val="22"/>
                <w:lang w:val="fr-FR"/>
              </w:rPr>
            </w:pPr>
            <w:r>
              <w:rPr>
                <w:color w:val="002060"/>
                <w:sz w:val="22"/>
                <w:szCs w:val="22"/>
                <w:lang w:val="fr-FR"/>
              </w:rPr>
              <w:t xml:space="preserve">ii) Des activités de sensibilisation sont régulièrement menées sur le processus de justice transitionnelle et d’accès à la justice, notamment via les radios communautaires et la diffusion de tables-rondes radiophoniques sur la thématique. </w:t>
            </w:r>
          </w:p>
          <w:p w14:paraId="72F0874D" w14:textId="77777777" w:rsidR="00113B2A" w:rsidRDefault="00113B2A" w:rsidP="00EB7389">
            <w:pPr>
              <w:spacing w:line="276" w:lineRule="auto"/>
              <w:jc w:val="both"/>
              <w:rPr>
                <w:color w:val="002060"/>
                <w:sz w:val="22"/>
                <w:szCs w:val="22"/>
                <w:lang w:val="fr-FR"/>
              </w:rPr>
            </w:pPr>
          </w:p>
          <w:p w14:paraId="10837BED" w14:textId="77777777" w:rsidR="00113B2A" w:rsidRPr="002221A5" w:rsidRDefault="00113B2A" w:rsidP="00EB7389">
            <w:pPr>
              <w:spacing w:line="276" w:lineRule="auto"/>
              <w:jc w:val="both"/>
              <w:rPr>
                <w:sz w:val="22"/>
                <w:szCs w:val="22"/>
                <w:lang w:val="fr-FR"/>
              </w:rPr>
            </w:pPr>
            <w:r>
              <w:rPr>
                <w:color w:val="002060"/>
                <w:sz w:val="22"/>
                <w:szCs w:val="22"/>
                <w:lang w:val="fr-FR"/>
              </w:rPr>
              <w:t xml:space="preserve">iii) L’étude sur les MARC propose des pistes de réflexion sur cette complémentarité entre les MARC et les juridictions et le pluri-juridisme qui en résulte de facto. La PNRJ évoque également cette problématique de collaboration. Les réflexions vont être poursuivies dans ce sens. </w:t>
            </w:r>
          </w:p>
        </w:tc>
        <w:tc>
          <w:tcPr>
            <w:tcW w:w="3402" w:type="dxa"/>
          </w:tcPr>
          <w:p w14:paraId="1F35FCC1" w14:textId="42850267"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lastRenderedPageBreak/>
              <w:t>Le partenaire ‘</w:t>
            </w:r>
            <w:r w:rsidR="00715271">
              <w:rPr>
                <w:bCs/>
                <w:color w:val="002060"/>
                <w:sz w:val="22"/>
                <w:szCs w:val="22"/>
                <w:lang w:val="fr-FR" w:eastAsia="en-US"/>
              </w:rPr>
              <w:t xml:space="preserve">Harvard </w:t>
            </w:r>
            <w:proofErr w:type="spellStart"/>
            <w:r w:rsidR="00715271">
              <w:rPr>
                <w:bCs/>
                <w:color w:val="002060"/>
                <w:sz w:val="22"/>
                <w:szCs w:val="22"/>
                <w:lang w:val="fr-FR" w:eastAsia="en-US"/>
              </w:rPr>
              <w:t>Humanitarian</w:t>
            </w:r>
            <w:proofErr w:type="spellEnd"/>
            <w:r w:rsidR="00715271">
              <w:rPr>
                <w:bCs/>
                <w:color w:val="002060"/>
                <w:sz w:val="22"/>
                <w:szCs w:val="22"/>
                <w:lang w:val="fr-FR" w:eastAsia="en-US"/>
              </w:rPr>
              <w:t xml:space="preserve"> Initiative</w:t>
            </w:r>
            <w:r>
              <w:rPr>
                <w:bCs/>
                <w:color w:val="002060"/>
                <w:sz w:val="22"/>
                <w:szCs w:val="22"/>
                <w:lang w:val="fr-FR" w:eastAsia="en-US"/>
              </w:rPr>
              <w:t xml:space="preserve">’ n’a pas pu se déployer dans les différentes provinces en raison de la pandémie COVID-19. La contractualisation avec l’université de Kananga doit encore être finalisée. </w:t>
            </w:r>
          </w:p>
          <w:p w14:paraId="752E40CA" w14:textId="77777777" w:rsidR="00113B2A" w:rsidRDefault="00113B2A" w:rsidP="00EB7389">
            <w:pPr>
              <w:spacing w:line="276" w:lineRule="auto"/>
              <w:jc w:val="both"/>
              <w:rPr>
                <w:bCs/>
                <w:color w:val="002060"/>
                <w:sz w:val="22"/>
                <w:szCs w:val="22"/>
                <w:lang w:val="fr-FR" w:eastAsia="en-US"/>
              </w:rPr>
            </w:pPr>
          </w:p>
          <w:p w14:paraId="0A788CEF" w14:textId="77777777" w:rsidR="00113B2A" w:rsidRPr="00C1449A" w:rsidRDefault="00113B2A" w:rsidP="00EB7389">
            <w:pPr>
              <w:spacing w:line="276" w:lineRule="auto"/>
              <w:jc w:val="both"/>
              <w:rPr>
                <w:bCs/>
                <w:sz w:val="22"/>
                <w:szCs w:val="22"/>
                <w:lang w:val="fr-FR"/>
              </w:rPr>
            </w:pPr>
            <w:r>
              <w:rPr>
                <w:bCs/>
                <w:color w:val="002060"/>
                <w:sz w:val="22"/>
                <w:szCs w:val="22"/>
                <w:lang w:val="fr-FR" w:eastAsia="en-US"/>
              </w:rPr>
              <w:t>Il est prévu de pouvoir les réaliser seulement au mois de février/mars 2021.</w:t>
            </w:r>
          </w:p>
        </w:tc>
      </w:tr>
      <w:tr w:rsidR="00113B2A" w:rsidRPr="004C1BAA" w14:paraId="473A8995" w14:textId="77777777" w:rsidTr="00EB7389">
        <w:trPr>
          <w:trHeight w:val="548"/>
        </w:trPr>
        <w:tc>
          <w:tcPr>
            <w:tcW w:w="1419" w:type="dxa"/>
          </w:tcPr>
          <w:p w14:paraId="58F696CD" w14:textId="77777777" w:rsidR="00113B2A" w:rsidRPr="005A6420" w:rsidRDefault="00113B2A" w:rsidP="00EB7389">
            <w:pPr>
              <w:spacing w:line="276" w:lineRule="auto"/>
              <w:rPr>
                <w:rFonts w:cs="Tahoma"/>
                <w:szCs w:val="20"/>
                <w:lang w:val="fr-FR" w:eastAsia="en-US"/>
              </w:rPr>
            </w:pPr>
          </w:p>
        </w:tc>
        <w:tc>
          <w:tcPr>
            <w:tcW w:w="1842" w:type="dxa"/>
            <w:shd w:val="clear" w:color="auto" w:fill="EEECE1"/>
          </w:tcPr>
          <w:p w14:paraId="0704254C" w14:textId="77777777" w:rsidR="00113B2A" w:rsidRPr="006A78AC" w:rsidRDefault="00113B2A" w:rsidP="00EB7389">
            <w:pPr>
              <w:spacing w:line="276" w:lineRule="auto"/>
              <w:jc w:val="both"/>
              <w:rPr>
                <w:sz w:val="20"/>
                <w:szCs w:val="20"/>
                <w:lang w:val="fr-CD"/>
              </w:rPr>
            </w:pPr>
            <w:r w:rsidRPr="006A78AC">
              <w:rPr>
                <w:b/>
                <w:sz w:val="20"/>
                <w:szCs w:val="20"/>
                <w:lang w:val="fr-CD"/>
              </w:rPr>
              <w:t>Indicateur 1.4</w:t>
            </w:r>
            <w:r w:rsidRPr="006A78AC">
              <w:rPr>
                <w:i/>
                <w:sz w:val="20"/>
                <w:szCs w:val="20"/>
                <w:lang w:val="fr-CD"/>
              </w:rPr>
              <w:t xml:space="preserve"> :  </w:t>
            </w:r>
            <w:r w:rsidRPr="006A78AC">
              <w:rPr>
                <w:i/>
                <w:iCs/>
                <w:sz w:val="20"/>
                <w:szCs w:val="20"/>
                <w:lang w:val="fr-CD"/>
              </w:rPr>
              <w:t>% de la population affirmant que la justice est indépendante et impartiale.</w:t>
            </w:r>
            <w:r w:rsidRPr="006A78AC">
              <w:rPr>
                <w:sz w:val="20"/>
                <w:szCs w:val="20"/>
                <w:lang w:val="fr-CD"/>
              </w:rPr>
              <w:t xml:space="preserve">                                                  </w:t>
            </w:r>
          </w:p>
          <w:p w14:paraId="45177A86" w14:textId="77777777" w:rsidR="00113B2A" w:rsidRPr="006A78AC" w:rsidRDefault="00113B2A" w:rsidP="00EB7389">
            <w:pPr>
              <w:spacing w:line="276" w:lineRule="auto"/>
              <w:jc w:val="center"/>
              <w:rPr>
                <w:rFonts w:cs="Tahoma"/>
                <w:sz w:val="20"/>
                <w:szCs w:val="20"/>
                <w:lang w:val="fr-CD" w:eastAsia="en-US"/>
              </w:rPr>
            </w:pPr>
          </w:p>
        </w:tc>
        <w:tc>
          <w:tcPr>
            <w:tcW w:w="1276" w:type="dxa"/>
            <w:shd w:val="clear" w:color="auto" w:fill="EEECE1"/>
          </w:tcPr>
          <w:p w14:paraId="30C43D13" w14:textId="77777777" w:rsidR="00113B2A" w:rsidRPr="006A78AC" w:rsidRDefault="00113B2A" w:rsidP="00EB7389">
            <w:pPr>
              <w:spacing w:line="276" w:lineRule="auto"/>
              <w:rPr>
                <w:bCs/>
                <w:sz w:val="20"/>
                <w:szCs w:val="20"/>
                <w:lang w:val="fr-FR" w:eastAsia="en-US"/>
              </w:rPr>
            </w:pPr>
            <w:r w:rsidRPr="006A78AC">
              <w:rPr>
                <w:bCs/>
                <w:sz w:val="20"/>
                <w:szCs w:val="20"/>
                <w:lang w:val="fr-FR" w:eastAsia="en-US"/>
              </w:rPr>
              <w:lastRenderedPageBreak/>
              <w:t>1%</w:t>
            </w:r>
          </w:p>
        </w:tc>
        <w:tc>
          <w:tcPr>
            <w:tcW w:w="1134" w:type="dxa"/>
            <w:shd w:val="clear" w:color="auto" w:fill="EEECE1"/>
          </w:tcPr>
          <w:p w14:paraId="7367C5EF" w14:textId="77777777" w:rsidR="00113B2A" w:rsidRPr="006A78AC" w:rsidRDefault="00113B2A" w:rsidP="00EB7389">
            <w:pPr>
              <w:spacing w:line="276" w:lineRule="auto"/>
              <w:rPr>
                <w:bCs/>
                <w:sz w:val="20"/>
                <w:szCs w:val="20"/>
                <w:lang w:val="fr-FR" w:eastAsia="en-US"/>
              </w:rPr>
            </w:pPr>
            <w:r w:rsidRPr="006A78AC">
              <w:rPr>
                <w:bCs/>
                <w:sz w:val="20"/>
                <w:szCs w:val="20"/>
                <w:lang w:val="fr-FR" w:eastAsia="en-US"/>
              </w:rPr>
              <w:t>5%</w:t>
            </w:r>
          </w:p>
        </w:tc>
        <w:tc>
          <w:tcPr>
            <w:tcW w:w="2268" w:type="dxa"/>
          </w:tcPr>
          <w:p w14:paraId="6F215F54" w14:textId="77777777" w:rsidR="00113B2A" w:rsidRPr="00641380" w:rsidRDefault="00113B2A" w:rsidP="00EB7389">
            <w:pPr>
              <w:spacing w:line="276" w:lineRule="auto"/>
              <w:rPr>
                <w:bCs/>
                <w:color w:val="002060"/>
                <w:sz w:val="22"/>
                <w:szCs w:val="22"/>
                <w:lang w:val="fr-FR" w:eastAsia="en-US"/>
              </w:rPr>
            </w:pPr>
            <w:r w:rsidRPr="00641380">
              <w:rPr>
                <w:b/>
                <w:i/>
                <w:iCs/>
                <w:color w:val="002060"/>
                <w:sz w:val="22"/>
                <w:szCs w:val="22"/>
                <w:lang w:val="fr-FR" w:eastAsia="en-US"/>
              </w:rPr>
              <w:t>Cible 2020</w:t>
            </w:r>
            <w:r w:rsidRPr="00641380">
              <w:rPr>
                <w:bCs/>
                <w:color w:val="002060"/>
                <w:sz w:val="22"/>
                <w:szCs w:val="22"/>
                <w:lang w:val="fr-FR" w:eastAsia="en-US"/>
              </w:rPr>
              <w:t xml:space="preserve"> : </w:t>
            </w:r>
            <w:r>
              <w:rPr>
                <w:bCs/>
                <w:color w:val="002060"/>
                <w:sz w:val="22"/>
                <w:szCs w:val="22"/>
                <w:lang w:val="fr-FR" w:eastAsia="en-US"/>
              </w:rPr>
              <w:t>5%</w:t>
            </w:r>
          </w:p>
          <w:p w14:paraId="6E52FCF1" w14:textId="77777777" w:rsidR="00113B2A" w:rsidRPr="00641380" w:rsidRDefault="00113B2A" w:rsidP="00EB7389">
            <w:pPr>
              <w:spacing w:line="276" w:lineRule="auto"/>
              <w:jc w:val="both"/>
              <w:rPr>
                <w:b/>
                <w:i/>
                <w:iCs/>
                <w:color w:val="002060"/>
                <w:sz w:val="22"/>
                <w:szCs w:val="22"/>
                <w:lang w:val="fr-FR" w:eastAsia="en-US"/>
              </w:rPr>
            </w:pPr>
          </w:p>
          <w:p w14:paraId="00BEAB41" w14:textId="77777777" w:rsidR="00113B2A" w:rsidRPr="00641380" w:rsidRDefault="00113B2A" w:rsidP="00EB7389">
            <w:pPr>
              <w:spacing w:line="276" w:lineRule="auto"/>
              <w:jc w:val="both"/>
              <w:rPr>
                <w:b/>
                <w:sz w:val="22"/>
                <w:szCs w:val="22"/>
                <w:lang w:val="fr-FR" w:eastAsia="en-US"/>
              </w:rPr>
            </w:pPr>
            <w:r w:rsidRPr="00641380">
              <w:rPr>
                <w:b/>
                <w:i/>
                <w:iCs/>
                <w:color w:val="002060"/>
                <w:sz w:val="22"/>
                <w:szCs w:val="22"/>
                <w:lang w:val="fr-FR" w:eastAsia="en-US"/>
              </w:rPr>
              <w:t>Processus de suivi</w:t>
            </w:r>
            <w:r w:rsidRPr="00641380">
              <w:rPr>
                <w:bCs/>
                <w:color w:val="002060"/>
                <w:sz w:val="22"/>
                <w:szCs w:val="22"/>
                <w:lang w:val="fr-FR" w:eastAsia="en-US"/>
              </w:rPr>
              <w:t xml:space="preserve"> : i) réalisation des sondages de perception </w:t>
            </w:r>
            <w:r w:rsidRPr="00641380">
              <w:rPr>
                <w:bCs/>
                <w:color w:val="002060"/>
                <w:sz w:val="22"/>
                <w:szCs w:val="22"/>
                <w:lang w:val="fr-FR" w:eastAsia="en-US"/>
              </w:rPr>
              <w:lastRenderedPageBreak/>
              <w:t>auprès des populations ; ii) monitoring des procès</w:t>
            </w:r>
            <w:r>
              <w:rPr>
                <w:bCs/>
                <w:color w:val="002060"/>
                <w:sz w:val="22"/>
                <w:szCs w:val="22"/>
                <w:lang w:val="fr-FR" w:eastAsia="en-US"/>
              </w:rPr>
              <w:t>.</w:t>
            </w:r>
            <w:r w:rsidRPr="00641380">
              <w:rPr>
                <w:bCs/>
                <w:color w:val="002060"/>
                <w:sz w:val="22"/>
                <w:szCs w:val="22"/>
                <w:lang w:val="fr-FR" w:eastAsia="en-US"/>
              </w:rPr>
              <w:t xml:space="preserve"> </w:t>
            </w:r>
            <w:r w:rsidRPr="00641380">
              <w:rPr>
                <w:b/>
                <w:sz w:val="22"/>
                <w:szCs w:val="22"/>
                <w:lang w:val="fr-FR" w:eastAsia="en-US"/>
              </w:rPr>
              <w:t xml:space="preserve"> </w:t>
            </w:r>
            <w:r w:rsidRPr="00641380">
              <w:rPr>
                <w:bCs/>
                <w:sz w:val="22"/>
                <w:szCs w:val="22"/>
                <w:lang w:val="fr-FR" w:eastAsia="en-US"/>
              </w:rPr>
              <w:t xml:space="preserve"> </w:t>
            </w:r>
          </w:p>
        </w:tc>
        <w:tc>
          <w:tcPr>
            <w:tcW w:w="4678" w:type="dxa"/>
          </w:tcPr>
          <w:p w14:paraId="2DBCA046" w14:textId="77777777" w:rsidR="00113B2A" w:rsidRPr="00641380" w:rsidRDefault="00113B2A" w:rsidP="00EB7389">
            <w:pPr>
              <w:spacing w:line="276" w:lineRule="auto"/>
              <w:jc w:val="both"/>
              <w:rPr>
                <w:bCs/>
                <w:color w:val="002060"/>
                <w:sz w:val="22"/>
                <w:szCs w:val="22"/>
                <w:lang w:val="fr-FR" w:eastAsia="en-US"/>
              </w:rPr>
            </w:pPr>
            <w:r w:rsidRPr="00641380">
              <w:rPr>
                <w:b/>
                <w:i/>
                <w:iCs/>
                <w:color w:val="002060"/>
                <w:sz w:val="22"/>
                <w:szCs w:val="22"/>
                <w:lang w:val="fr-FR" w:eastAsia="en-US"/>
              </w:rPr>
              <w:lastRenderedPageBreak/>
              <w:t>OFF TRACK</w:t>
            </w:r>
          </w:p>
          <w:p w14:paraId="385D7818" w14:textId="77777777" w:rsidR="00113B2A" w:rsidRDefault="00113B2A" w:rsidP="00EB7389">
            <w:pPr>
              <w:spacing w:line="276" w:lineRule="auto"/>
              <w:jc w:val="both"/>
              <w:rPr>
                <w:bCs/>
                <w:color w:val="002060"/>
                <w:sz w:val="22"/>
                <w:szCs w:val="22"/>
                <w:lang w:val="fr-FR" w:eastAsia="en-US"/>
              </w:rPr>
            </w:pPr>
          </w:p>
          <w:p w14:paraId="74D50DD0" w14:textId="77777777"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t xml:space="preserve">i) </w:t>
            </w:r>
            <w:r w:rsidRPr="00641380">
              <w:rPr>
                <w:bCs/>
                <w:color w:val="002060"/>
                <w:sz w:val="22"/>
                <w:szCs w:val="22"/>
                <w:lang w:val="fr-FR" w:eastAsia="en-US"/>
              </w:rPr>
              <w:t>Aucune enquête de perception n’a été menée.</w:t>
            </w:r>
          </w:p>
          <w:p w14:paraId="2C7FEC09" w14:textId="77777777" w:rsidR="00113B2A" w:rsidRPr="00641380" w:rsidRDefault="00113B2A" w:rsidP="00EB7389">
            <w:pPr>
              <w:spacing w:line="276" w:lineRule="auto"/>
              <w:jc w:val="both"/>
              <w:rPr>
                <w:bCs/>
                <w:color w:val="002060"/>
                <w:sz w:val="22"/>
                <w:szCs w:val="22"/>
                <w:lang w:val="fr-FR" w:eastAsia="en-US"/>
              </w:rPr>
            </w:pPr>
          </w:p>
          <w:p w14:paraId="428ED855" w14:textId="77777777" w:rsidR="00113B2A" w:rsidRPr="00641380" w:rsidRDefault="00113B2A" w:rsidP="00EB7389">
            <w:pPr>
              <w:spacing w:line="276" w:lineRule="auto"/>
              <w:jc w:val="both"/>
              <w:rPr>
                <w:b/>
                <w:sz w:val="22"/>
                <w:szCs w:val="22"/>
                <w:lang w:val="fr-FR" w:eastAsia="en-US"/>
              </w:rPr>
            </w:pPr>
            <w:r w:rsidRPr="00641380">
              <w:rPr>
                <w:bCs/>
                <w:color w:val="002060"/>
                <w:sz w:val="22"/>
                <w:szCs w:val="22"/>
                <w:lang w:val="fr-FR" w:eastAsia="en-US"/>
              </w:rPr>
              <w:lastRenderedPageBreak/>
              <w:t xml:space="preserve">ii) Le projet </w:t>
            </w:r>
            <w:r>
              <w:rPr>
                <w:bCs/>
                <w:color w:val="002060"/>
                <w:sz w:val="22"/>
                <w:szCs w:val="22"/>
                <w:lang w:val="fr-FR" w:eastAsia="en-US"/>
              </w:rPr>
              <w:t xml:space="preserve">soutien l’exécution de la stratégie de priorisation des poursuites et </w:t>
            </w:r>
            <w:r w:rsidRPr="00641380">
              <w:rPr>
                <w:bCs/>
                <w:color w:val="002060"/>
                <w:sz w:val="22"/>
                <w:szCs w:val="22"/>
                <w:lang w:val="fr-FR" w:eastAsia="en-US"/>
              </w:rPr>
              <w:t>veille au respect des principes fondamentaux d’un procès équitable. Cependant il demeure des faiblesses structurelles importantes, notamment qui facilitent les ingérences politiques et de la hiérarchie militaire ayant un impact direct sur l’indépendance et l’impartialité de la justice</w:t>
            </w:r>
            <w:r>
              <w:rPr>
                <w:bCs/>
                <w:color w:val="002060"/>
                <w:sz w:val="22"/>
                <w:szCs w:val="22"/>
                <w:lang w:val="fr-FR" w:eastAsia="en-US"/>
              </w:rPr>
              <w:t>.</w:t>
            </w:r>
            <w:r w:rsidRPr="00641380">
              <w:rPr>
                <w:bCs/>
                <w:color w:val="002060"/>
                <w:sz w:val="22"/>
                <w:szCs w:val="22"/>
                <w:lang w:val="fr-FR" w:eastAsia="en-US"/>
              </w:rPr>
              <w:t xml:space="preserve"> </w:t>
            </w:r>
          </w:p>
        </w:tc>
        <w:tc>
          <w:tcPr>
            <w:tcW w:w="3402" w:type="dxa"/>
          </w:tcPr>
          <w:p w14:paraId="7D0DFE28" w14:textId="03BA0A75"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lastRenderedPageBreak/>
              <w:t>Le partenaire ‘</w:t>
            </w:r>
            <w:r w:rsidR="00715271">
              <w:rPr>
                <w:bCs/>
                <w:color w:val="002060"/>
                <w:sz w:val="22"/>
                <w:szCs w:val="22"/>
                <w:lang w:val="fr-FR" w:eastAsia="en-US"/>
              </w:rPr>
              <w:t xml:space="preserve">Harvard </w:t>
            </w:r>
            <w:proofErr w:type="spellStart"/>
            <w:r w:rsidR="00715271">
              <w:rPr>
                <w:bCs/>
                <w:color w:val="002060"/>
                <w:sz w:val="22"/>
                <w:szCs w:val="22"/>
                <w:lang w:val="fr-FR" w:eastAsia="en-US"/>
              </w:rPr>
              <w:t>Humanitarian</w:t>
            </w:r>
            <w:proofErr w:type="spellEnd"/>
            <w:r w:rsidR="00715271">
              <w:rPr>
                <w:bCs/>
                <w:color w:val="002060"/>
                <w:sz w:val="22"/>
                <w:szCs w:val="22"/>
                <w:lang w:val="fr-FR" w:eastAsia="en-US"/>
              </w:rPr>
              <w:t xml:space="preserve"> Initiative</w:t>
            </w:r>
            <w:r>
              <w:rPr>
                <w:bCs/>
                <w:color w:val="002060"/>
                <w:sz w:val="22"/>
                <w:szCs w:val="22"/>
                <w:lang w:val="fr-FR" w:eastAsia="en-US"/>
              </w:rPr>
              <w:t xml:space="preserve">’ n’a pas pu se déployer dans les différentes provinces en raison de la pandémie COVID-19. La contractualisation </w:t>
            </w:r>
            <w:r>
              <w:rPr>
                <w:bCs/>
                <w:color w:val="002060"/>
                <w:sz w:val="22"/>
                <w:szCs w:val="22"/>
                <w:lang w:val="fr-FR" w:eastAsia="en-US"/>
              </w:rPr>
              <w:lastRenderedPageBreak/>
              <w:t xml:space="preserve">avec l’université de Kananga doit encore être finalisée. </w:t>
            </w:r>
          </w:p>
          <w:p w14:paraId="1CDC3719" w14:textId="77777777" w:rsidR="00113B2A" w:rsidRPr="00641380" w:rsidRDefault="00113B2A" w:rsidP="00EB7389">
            <w:pPr>
              <w:spacing w:line="276" w:lineRule="auto"/>
              <w:jc w:val="both"/>
              <w:rPr>
                <w:bCs/>
                <w:sz w:val="22"/>
                <w:szCs w:val="22"/>
                <w:lang w:val="fr-FR" w:eastAsia="en-US"/>
              </w:rPr>
            </w:pPr>
            <w:r>
              <w:rPr>
                <w:bCs/>
                <w:color w:val="002060"/>
                <w:sz w:val="22"/>
                <w:szCs w:val="22"/>
                <w:lang w:val="fr-FR" w:eastAsia="en-US"/>
              </w:rPr>
              <w:t>Il est prévu de pouvoir les réaliser seulement au mois de février/mars 2021</w:t>
            </w:r>
          </w:p>
        </w:tc>
      </w:tr>
      <w:tr w:rsidR="00113B2A" w:rsidRPr="004C1BAA" w14:paraId="221831E2" w14:textId="77777777" w:rsidTr="00EB7389">
        <w:trPr>
          <w:trHeight w:val="548"/>
        </w:trPr>
        <w:tc>
          <w:tcPr>
            <w:tcW w:w="1419" w:type="dxa"/>
            <w:vMerge w:val="restart"/>
          </w:tcPr>
          <w:p w14:paraId="2BBCE841" w14:textId="77777777" w:rsidR="00113B2A" w:rsidRPr="006A78AC" w:rsidRDefault="00113B2A" w:rsidP="00EB7389">
            <w:pPr>
              <w:spacing w:line="276" w:lineRule="auto"/>
              <w:rPr>
                <w:rFonts w:cs="Tahoma"/>
                <w:b/>
                <w:bCs/>
                <w:sz w:val="20"/>
                <w:szCs w:val="20"/>
                <w:u w:val="single"/>
                <w:lang w:val="fr-FR" w:eastAsia="en-US"/>
              </w:rPr>
            </w:pPr>
            <w:r w:rsidRPr="006A78AC">
              <w:rPr>
                <w:rFonts w:cs="Tahoma"/>
                <w:b/>
                <w:bCs/>
                <w:sz w:val="20"/>
                <w:szCs w:val="20"/>
                <w:u w:val="single"/>
                <w:lang w:val="fr-FR" w:eastAsia="en-US"/>
              </w:rPr>
              <w:lastRenderedPageBreak/>
              <w:t>Produit 1.1</w:t>
            </w:r>
          </w:p>
          <w:p w14:paraId="0926D843" w14:textId="77777777" w:rsidR="00113B2A" w:rsidRPr="006A78AC" w:rsidRDefault="00113B2A" w:rsidP="00EB7389">
            <w:pPr>
              <w:spacing w:line="276" w:lineRule="auto"/>
              <w:rPr>
                <w:rFonts w:cs="Tahoma"/>
                <w:sz w:val="20"/>
                <w:szCs w:val="20"/>
                <w:lang w:val="fr-FR" w:eastAsia="en-US"/>
              </w:rPr>
            </w:pPr>
          </w:p>
          <w:p w14:paraId="3243433B" w14:textId="77777777" w:rsidR="00113B2A" w:rsidRPr="006A78AC" w:rsidRDefault="00113B2A" w:rsidP="00EB7389">
            <w:pPr>
              <w:spacing w:line="276" w:lineRule="auto"/>
              <w:jc w:val="both"/>
              <w:rPr>
                <w:rFonts w:cs="Tahoma"/>
                <w:sz w:val="20"/>
                <w:szCs w:val="20"/>
                <w:lang w:val="fr-CD" w:eastAsia="en-US"/>
              </w:rPr>
            </w:pPr>
            <w:r w:rsidRPr="006A78AC">
              <w:rPr>
                <w:b/>
                <w:sz w:val="20"/>
                <w:szCs w:val="20"/>
                <w:lang w:val="fr-CD"/>
              </w:rPr>
              <w:t>Les capacités techniques et opérationnelles de la police sont renforcées en vue d’assurer la protection des populations et la diminution des conflits.</w:t>
            </w:r>
          </w:p>
          <w:p w14:paraId="5976ED72" w14:textId="77777777" w:rsidR="00113B2A" w:rsidRPr="006A78AC" w:rsidRDefault="00113B2A" w:rsidP="00EB7389">
            <w:pPr>
              <w:spacing w:line="276" w:lineRule="auto"/>
              <w:rPr>
                <w:rFonts w:cs="Tahoma"/>
                <w:b/>
                <w:sz w:val="20"/>
                <w:szCs w:val="20"/>
                <w:lang w:val="fr-FR" w:eastAsia="en-US"/>
              </w:rPr>
            </w:pPr>
          </w:p>
        </w:tc>
        <w:tc>
          <w:tcPr>
            <w:tcW w:w="1842" w:type="dxa"/>
            <w:shd w:val="clear" w:color="auto" w:fill="EEECE1"/>
          </w:tcPr>
          <w:p w14:paraId="42802566" w14:textId="77777777" w:rsidR="00113B2A" w:rsidRPr="006A78AC" w:rsidRDefault="00113B2A" w:rsidP="00EB7389">
            <w:pPr>
              <w:spacing w:line="276" w:lineRule="auto"/>
              <w:jc w:val="both"/>
              <w:rPr>
                <w:rFonts w:cs="Tahoma"/>
                <w:sz w:val="20"/>
                <w:szCs w:val="20"/>
                <w:lang w:val="fr-FR" w:eastAsia="en-US"/>
              </w:rPr>
            </w:pPr>
            <w:r w:rsidRPr="006A78AC">
              <w:rPr>
                <w:rFonts w:cs="Tahoma"/>
                <w:b/>
                <w:bCs/>
                <w:sz w:val="20"/>
                <w:szCs w:val="20"/>
                <w:lang w:val="fr-FR" w:eastAsia="en-US"/>
              </w:rPr>
              <w:t>Indicateur 1.1.1</w:t>
            </w:r>
            <w:r w:rsidRPr="006A78AC">
              <w:rPr>
                <w:rFonts w:cs="Tahoma"/>
                <w:sz w:val="20"/>
                <w:szCs w:val="20"/>
                <w:lang w:val="fr-FR" w:eastAsia="en-US"/>
              </w:rPr>
              <w:t>.</w:t>
            </w:r>
          </w:p>
          <w:p w14:paraId="4927A4FA" w14:textId="77777777" w:rsidR="00113B2A" w:rsidRPr="006A78AC" w:rsidRDefault="00113B2A" w:rsidP="00EB7389">
            <w:pPr>
              <w:spacing w:line="276" w:lineRule="auto"/>
              <w:jc w:val="both"/>
              <w:rPr>
                <w:rFonts w:cs="Tahoma"/>
                <w:sz w:val="20"/>
                <w:szCs w:val="20"/>
                <w:lang w:val="fr-CD" w:eastAsia="en-US"/>
              </w:rPr>
            </w:pPr>
            <w:r w:rsidRPr="006A78AC">
              <w:rPr>
                <w:sz w:val="20"/>
                <w:szCs w:val="20"/>
                <w:lang w:val="fr-CD"/>
              </w:rPr>
              <w:t>La PNC au cours des interpellations, des gardes-à-vues et la gestion des foules, respectent les droits de l’homme.</w:t>
            </w:r>
          </w:p>
        </w:tc>
        <w:tc>
          <w:tcPr>
            <w:tcW w:w="1276" w:type="dxa"/>
            <w:shd w:val="clear" w:color="auto" w:fill="EEECE1"/>
          </w:tcPr>
          <w:p w14:paraId="10F0EC61" w14:textId="77777777" w:rsidR="00113B2A" w:rsidRPr="006A78AC" w:rsidRDefault="00113B2A" w:rsidP="00EB7389">
            <w:pPr>
              <w:spacing w:line="276" w:lineRule="auto"/>
              <w:rPr>
                <w:bCs/>
                <w:sz w:val="20"/>
                <w:szCs w:val="20"/>
                <w:lang w:val="fr-FR"/>
              </w:rPr>
            </w:pPr>
            <w:r w:rsidRPr="006A78AC">
              <w:rPr>
                <w:bCs/>
                <w:sz w:val="20"/>
                <w:szCs w:val="20"/>
                <w:lang w:val="fr-FR" w:eastAsia="en-US"/>
              </w:rPr>
              <w:t>46%</w:t>
            </w:r>
          </w:p>
        </w:tc>
        <w:tc>
          <w:tcPr>
            <w:tcW w:w="1134" w:type="dxa"/>
            <w:shd w:val="clear" w:color="auto" w:fill="EEECE1"/>
          </w:tcPr>
          <w:p w14:paraId="05A90BC0" w14:textId="77777777" w:rsidR="00113B2A" w:rsidRPr="006A78AC" w:rsidRDefault="00113B2A" w:rsidP="00EB7389">
            <w:pPr>
              <w:spacing w:line="276" w:lineRule="auto"/>
              <w:rPr>
                <w:bCs/>
                <w:sz w:val="20"/>
                <w:szCs w:val="20"/>
                <w:lang w:val="fr-FR"/>
              </w:rPr>
            </w:pPr>
            <w:r w:rsidRPr="006A78AC">
              <w:rPr>
                <w:bCs/>
                <w:sz w:val="20"/>
                <w:szCs w:val="20"/>
                <w:lang w:val="fr-FR" w:eastAsia="en-US"/>
              </w:rPr>
              <w:t>70%</w:t>
            </w:r>
          </w:p>
        </w:tc>
        <w:tc>
          <w:tcPr>
            <w:tcW w:w="2268" w:type="dxa"/>
          </w:tcPr>
          <w:p w14:paraId="4134754E" w14:textId="77777777" w:rsidR="00113B2A" w:rsidRPr="00FD03B9" w:rsidRDefault="00113B2A" w:rsidP="00EB7389">
            <w:pPr>
              <w:spacing w:line="276" w:lineRule="auto"/>
              <w:rPr>
                <w:bCs/>
                <w:color w:val="002060"/>
                <w:sz w:val="22"/>
                <w:szCs w:val="22"/>
                <w:lang w:val="fr-FR" w:eastAsia="en-US"/>
              </w:rPr>
            </w:pPr>
            <w:r w:rsidRPr="00FD03B9">
              <w:rPr>
                <w:b/>
                <w:i/>
                <w:iCs/>
                <w:color w:val="002060"/>
                <w:sz w:val="22"/>
                <w:szCs w:val="22"/>
                <w:lang w:val="fr-FR" w:eastAsia="en-US"/>
              </w:rPr>
              <w:t>Cible 2020</w:t>
            </w:r>
            <w:r w:rsidRPr="00FD03B9">
              <w:rPr>
                <w:bCs/>
                <w:color w:val="002060"/>
                <w:sz w:val="22"/>
                <w:szCs w:val="22"/>
                <w:lang w:val="fr-FR" w:eastAsia="en-US"/>
              </w:rPr>
              <w:t xml:space="preserve"> : </w:t>
            </w:r>
            <w:r>
              <w:rPr>
                <w:bCs/>
                <w:color w:val="002060"/>
                <w:sz w:val="22"/>
                <w:szCs w:val="22"/>
                <w:lang w:val="fr-FR" w:eastAsia="en-US"/>
              </w:rPr>
              <w:t>70%</w:t>
            </w:r>
          </w:p>
          <w:p w14:paraId="1484FFCA" w14:textId="77777777" w:rsidR="00113B2A" w:rsidRPr="00FD03B9" w:rsidRDefault="00113B2A" w:rsidP="00EB7389">
            <w:pPr>
              <w:spacing w:line="276" w:lineRule="auto"/>
              <w:jc w:val="both"/>
              <w:rPr>
                <w:b/>
                <w:i/>
                <w:iCs/>
                <w:color w:val="002060"/>
                <w:sz w:val="22"/>
                <w:szCs w:val="22"/>
                <w:lang w:val="fr-FR" w:eastAsia="en-US"/>
              </w:rPr>
            </w:pPr>
          </w:p>
          <w:p w14:paraId="4D55A2AD" w14:textId="77777777" w:rsidR="00113B2A" w:rsidRPr="00FD03B9" w:rsidRDefault="00113B2A" w:rsidP="00EB7389">
            <w:pPr>
              <w:spacing w:line="276" w:lineRule="auto"/>
              <w:jc w:val="both"/>
              <w:rPr>
                <w:sz w:val="22"/>
                <w:szCs w:val="22"/>
                <w:lang w:val="fr-FR"/>
              </w:rPr>
            </w:pPr>
            <w:r w:rsidRPr="00FD03B9">
              <w:rPr>
                <w:b/>
                <w:i/>
                <w:iCs/>
                <w:color w:val="002060"/>
                <w:sz w:val="22"/>
                <w:szCs w:val="22"/>
                <w:lang w:val="fr-FR" w:eastAsia="en-US"/>
              </w:rPr>
              <w:t>Processus de suivi</w:t>
            </w:r>
            <w:r w:rsidRPr="00FD03B9">
              <w:rPr>
                <w:bCs/>
                <w:color w:val="002060"/>
                <w:sz w:val="22"/>
                <w:szCs w:val="22"/>
                <w:lang w:val="fr-FR" w:eastAsia="en-US"/>
              </w:rPr>
              <w:t xml:space="preserve"> : i) monitoring des violations alléguées contre les membres de la PNC ; ii) </w:t>
            </w:r>
            <w:r>
              <w:rPr>
                <w:bCs/>
                <w:color w:val="002060"/>
                <w:sz w:val="22"/>
                <w:szCs w:val="22"/>
                <w:lang w:val="fr-FR" w:eastAsia="en-US"/>
              </w:rPr>
              <w:t>formation</w:t>
            </w:r>
            <w:r w:rsidRPr="00FD03B9">
              <w:rPr>
                <w:bCs/>
                <w:color w:val="002060"/>
                <w:sz w:val="22"/>
                <w:szCs w:val="22"/>
                <w:lang w:val="fr-FR" w:eastAsia="en-US"/>
              </w:rPr>
              <w:t xml:space="preserve"> des agents de la PNC</w:t>
            </w:r>
            <w:r>
              <w:rPr>
                <w:bCs/>
                <w:color w:val="002060"/>
                <w:sz w:val="22"/>
                <w:szCs w:val="22"/>
                <w:lang w:val="fr-FR" w:eastAsia="en-US"/>
              </w:rPr>
              <w:t>.</w:t>
            </w:r>
            <w:r w:rsidRPr="00FD03B9">
              <w:rPr>
                <w:bCs/>
                <w:color w:val="002060"/>
                <w:sz w:val="22"/>
                <w:szCs w:val="22"/>
                <w:lang w:val="fr-FR" w:eastAsia="en-US"/>
              </w:rPr>
              <w:t xml:space="preserve"> </w:t>
            </w:r>
            <w:r w:rsidRPr="00FD03B9">
              <w:rPr>
                <w:b/>
                <w:sz w:val="22"/>
                <w:szCs w:val="22"/>
                <w:lang w:val="fr-FR" w:eastAsia="en-US"/>
              </w:rPr>
              <w:t xml:space="preserve"> </w:t>
            </w:r>
            <w:r w:rsidRPr="00FD03B9">
              <w:rPr>
                <w:bCs/>
                <w:sz w:val="22"/>
                <w:szCs w:val="22"/>
                <w:lang w:val="fr-FR" w:eastAsia="en-US"/>
              </w:rPr>
              <w:t xml:space="preserve"> </w:t>
            </w:r>
          </w:p>
        </w:tc>
        <w:tc>
          <w:tcPr>
            <w:tcW w:w="4678" w:type="dxa"/>
          </w:tcPr>
          <w:p w14:paraId="694EACD3" w14:textId="3B043076" w:rsidR="00113B2A" w:rsidRPr="00054E37" w:rsidRDefault="00113B2A" w:rsidP="00EB7389">
            <w:pPr>
              <w:spacing w:line="276" w:lineRule="auto"/>
              <w:jc w:val="both"/>
              <w:rPr>
                <w:bCs/>
                <w:color w:val="002060"/>
                <w:sz w:val="22"/>
                <w:szCs w:val="22"/>
                <w:lang w:val="fr-FR" w:eastAsia="en-US"/>
              </w:rPr>
            </w:pPr>
            <w:r w:rsidRPr="00054E37">
              <w:rPr>
                <w:b/>
                <w:i/>
                <w:iCs/>
                <w:color w:val="002060"/>
                <w:sz w:val="22"/>
                <w:szCs w:val="22"/>
                <w:lang w:val="fr-FR" w:eastAsia="en-US"/>
              </w:rPr>
              <w:t>O</w:t>
            </w:r>
            <w:r w:rsidR="008C0A95">
              <w:rPr>
                <w:b/>
                <w:i/>
                <w:iCs/>
                <w:color w:val="002060"/>
                <w:sz w:val="22"/>
                <w:szCs w:val="22"/>
                <w:lang w:val="fr-FR" w:eastAsia="en-US"/>
              </w:rPr>
              <w:t>N</w:t>
            </w:r>
            <w:r w:rsidRPr="00054E37">
              <w:rPr>
                <w:b/>
                <w:i/>
                <w:iCs/>
                <w:color w:val="002060"/>
                <w:sz w:val="22"/>
                <w:szCs w:val="22"/>
                <w:lang w:val="fr-FR" w:eastAsia="en-US"/>
              </w:rPr>
              <w:t xml:space="preserve"> TRACK</w:t>
            </w:r>
          </w:p>
          <w:p w14:paraId="0A48FCAA" w14:textId="77777777" w:rsidR="00113B2A" w:rsidRPr="00054E37" w:rsidRDefault="00113B2A" w:rsidP="00EB7389">
            <w:pPr>
              <w:spacing w:line="276" w:lineRule="auto"/>
              <w:jc w:val="both"/>
              <w:rPr>
                <w:bCs/>
                <w:color w:val="002060"/>
                <w:sz w:val="22"/>
                <w:szCs w:val="22"/>
                <w:lang w:val="fr-FR" w:eastAsia="en-US"/>
              </w:rPr>
            </w:pPr>
          </w:p>
          <w:p w14:paraId="2D11A95A" w14:textId="77777777" w:rsidR="00113B2A" w:rsidRPr="00054E37" w:rsidRDefault="00113B2A" w:rsidP="00EB7389">
            <w:pPr>
              <w:spacing w:line="276" w:lineRule="auto"/>
              <w:jc w:val="both"/>
              <w:rPr>
                <w:color w:val="002060"/>
                <w:sz w:val="22"/>
                <w:szCs w:val="22"/>
                <w:lang w:val="fr-CD"/>
              </w:rPr>
            </w:pPr>
            <w:r w:rsidRPr="00054E37">
              <w:rPr>
                <w:sz w:val="22"/>
                <w:szCs w:val="22"/>
                <w:lang w:val="fr-CD"/>
              </w:rPr>
              <w:t>i</w:t>
            </w:r>
            <w:r w:rsidRPr="00054E37">
              <w:rPr>
                <w:color w:val="002060"/>
                <w:sz w:val="22"/>
                <w:szCs w:val="22"/>
                <w:lang w:val="fr-CD"/>
              </w:rPr>
              <w:t xml:space="preserve">) Au total, 85 violations des droits humains alléguées aux agents de la PNC au Kasaï Central ont été enregistrées pour l’année 2019. Entre janvier et aout 2020, 104 violations ont été enregistrées contre 47 violations pour la même période en 2019. </w:t>
            </w:r>
          </w:p>
          <w:p w14:paraId="199A9FE3" w14:textId="4F8773F1" w:rsidR="00113B2A" w:rsidRPr="00054E37" w:rsidRDefault="00113B2A" w:rsidP="00EB7389">
            <w:pPr>
              <w:spacing w:line="276" w:lineRule="auto"/>
              <w:jc w:val="both"/>
              <w:rPr>
                <w:sz w:val="22"/>
                <w:szCs w:val="22"/>
                <w:lang w:val="fr-CD"/>
              </w:rPr>
            </w:pPr>
            <w:r w:rsidRPr="00054E37">
              <w:rPr>
                <w:color w:val="002060"/>
                <w:sz w:val="22"/>
                <w:szCs w:val="22"/>
                <w:lang w:val="fr-CD"/>
              </w:rPr>
              <w:t>Il y a donc une nette augmentation des violations de droits humains alléguées aux agents de la PNC</w:t>
            </w:r>
            <w:r w:rsidR="008C0A95">
              <w:rPr>
                <w:color w:val="002060"/>
                <w:sz w:val="22"/>
                <w:szCs w:val="22"/>
                <w:lang w:val="fr-CD"/>
              </w:rPr>
              <w:t xml:space="preserve"> au cours de l’année 2020</w:t>
            </w:r>
            <w:r w:rsidRPr="00054E37">
              <w:rPr>
                <w:color w:val="002060"/>
                <w:sz w:val="22"/>
                <w:szCs w:val="22"/>
                <w:lang w:val="fr-CD"/>
              </w:rPr>
              <w:t xml:space="preserve">. </w:t>
            </w:r>
          </w:p>
          <w:p w14:paraId="5BF49829" w14:textId="77777777" w:rsidR="00113B2A" w:rsidRPr="00054E37" w:rsidRDefault="00113B2A" w:rsidP="00EB7389">
            <w:pPr>
              <w:spacing w:line="276" w:lineRule="auto"/>
              <w:jc w:val="both"/>
              <w:rPr>
                <w:sz w:val="22"/>
                <w:szCs w:val="22"/>
                <w:lang w:val="fr-CD"/>
              </w:rPr>
            </w:pPr>
          </w:p>
          <w:p w14:paraId="517E4EC9" w14:textId="77777777" w:rsidR="00113B2A" w:rsidRPr="00054E37" w:rsidRDefault="00113B2A" w:rsidP="00EB7389">
            <w:pPr>
              <w:spacing w:line="276" w:lineRule="auto"/>
              <w:jc w:val="both"/>
              <w:rPr>
                <w:color w:val="002060"/>
                <w:sz w:val="22"/>
                <w:szCs w:val="22"/>
                <w:lang w:val="fr-CD"/>
              </w:rPr>
            </w:pPr>
            <w:r w:rsidRPr="00054E37">
              <w:rPr>
                <w:color w:val="002060"/>
                <w:sz w:val="22"/>
                <w:szCs w:val="22"/>
                <w:lang w:val="fr-CD"/>
              </w:rPr>
              <w:t xml:space="preserve">ii) Au total, </w:t>
            </w:r>
            <w:r w:rsidRPr="00054E37">
              <w:rPr>
                <w:b/>
                <w:bCs/>
                <w:color w:val="002060"/>
                <w:sz w:val="22"/>
                <w:szCs w:val="22"/>
                <w:lang w:val="fr-CD"/>
              </w:rPr>
              <w:t>114 agents de la PNC ont été formés</w:t>
            </w:r>
            <w:r w:rsidRPr="00054E37">
              <w:rPr>
                <w:color w:val="002060"/>
                <w:sz w:val="22"/>
                <w:szCs w:val="22"/>
                <w:lang w:val="fr-CD"/>
              </w:rPr>
              <w:t xml:space="preserve"> sur différentes thématiques et techniques afin de renforcer leur professionnalisme et de réduire le </w:t>
            </w:r>
            <w:r w:rsidRPr="00054E37">
              <w:rPr>
                <w:color w:val="002060"/>
                <w:sz w:val="22"/>
                <w:szCs w:val="22"/>
                <w:lang w:val="fr-CD"/>
              </w:rPr>
              <w:lastRenderedPageBreak/>
              <w:t xml:space="preserve">nombre de violations des droits humains commis par les agents. </w:t>
            </w:r>
          </w:p>
          <w:p w14:paraId="75A15274" w14:textId="500F6931" w:rsidR="00113B2A" w:rsidRPr="00054E37" w:rsidRDefault="00113B2A" w:rsidP="00EB7389">
            <w:pPr>
              <w:spacing w:line="276" w:lineRule="auto"/>
              <w:jc w:val="both"/>
              <w:rPr>
                <w:color w:val="002060"/>
                <w:sz w:val="22"/>
                <w:szCs w:val="22"/>
                <w:lang w:val="fr-CD"/>
              </w:rPr>
            </w:pPr>
            <w:r w:rsidRPr="00054E37">
              <w:rPr>
                <w:color w:val="002060"/>
                <w:sz w:val="22"/>
                <w:szCs w:val="22"/>
                <w:lang w:val="fr-CD"/>
              </w:rPr>
              <w:t xml:space="preserve">En 2019, 25 commandants des commissariats de la PNC de la province du Kasaï Central ont </w:t>
            </w:r>
            <w:r w:rsidR="008C0A95">
              <w:rPr>
                <w:color w:val="002060"/>
                <w:sz w:val="22"/>
                <w:szCs w:val="22"/>
                <w:lang w:val="fr-CD"/>
              </w:rPr>
              <w:t xml:space="preserve">bénéficié d’une formation de formateurs sur les techniques de maintien de l’ordre public, les droits humains, la lutte contre les violences sexuelles. Ils </w:t>
            </w:r>
            <w:r w:rsidRPr="00054E37">
              <w:rPr>
                <w:color w:val="002060"/>
                <w:sz w:val="22"/>
                <w:szCs w:val="22"/>
                <w:lang w:val="fr-CD"/>
              </w:rPr>
              <w:t xml:space="preserve">disposent </w:t>
            </w:r>
            <w:r w:rsidR="008C0A95">
              <w:rPr>
                <w:color w:val="002060"/>
                <w:sz w:val="22"/>
                <w:szCs w:val="22"/>
                <w:lang w:val="fr-CD"/>
              </w:rPr>
              <w:t xml:space="preserve">ainsi </w:t>
            </w:r>
            <w:r w:rsidRPr="00054E37">
              <w:rPr>
                <w:color w:val="002060"/>
                <w:sz w:val="22"/>
                <w:szCs w:val="22"/>
                <w:lang w:val="fr-CD"/>
              </w:rPr>
              <w:t>des connaissances et techniques de base pour remplir leur mandat dans le respect des droits humains</w:t>
            </w:r>
            <w:r w:rsidR="008C0A95">
              <w:rPr>
                <w:color w:val="002060"/>
                <w:sz w:val="22"/>
                <w:szCs w:val="22"/>
                <w:lang w:val="fr-CD"/>
              </w:rPr>
              <w:t xml:space="preserve"> ainsi que pour pouvoir restituer et former les membres de leurs commissariats</w:t>
            </w:r>
            <w:r w:rsidRPr="00054E37">
              <w:rPr>
                <w:color w:val="002060"/>
                <w:sz w:val="22"/>
                <w:szCs w:val="22"/>
                <w:lang w:val="fr-CD"/>
              </w:rPr>
              <w:t xml:space="preserve">. </w:t>
            </w:r>
            <w:r w:rsidR="008C0A95">
              <w:rPr>
                <w:color w:val="002060"/>
                <w:sz w:val="22"/>
                <w:szCs w:val="22"/>
                <w:lang w:val="fr-CD"/>
              </w:rPr>
              <w:t>20</w:t>
            </w:r>
            <w:r w:rsidRPr="00054E37">
              <w:rPr>
                <w:color w:val="002060"/>
                <w:sz w:val="22"/>
                <w:szCs w:val="22"/>
                <w:lang w:val="fr-CD"/>
              </w:rPr>
              <w:t xml:space="preserve"> motos et accessoires ont également été remis aux commissariats des différents territoires pour faciliter leur mobilité.</w:t>
            </w:r>
          </w:p>
          <w:p w14:paraId="48E51963" w14:textId="77777777" w:rsidR="00113B2A" w:rsidRPr="00054E37" w:rsidRDefault="00113B2A" w:rsidP="00EB7389">
            <w:pPr>
              <w:spacing w:line="276" w:lineRule="auto"/>
              <w:jc w:val="both"/>
              <w:rPr>
                <w:color w:val="002060"/>
                <w:sz w:val="22"/>
                <w:szCs w:val="22"/>
                <w:lang w:val="fr-CD"/>
              </w:rPr>
            </w:pPr>
            <w:r w:rsidRPr="00054E37">
              <w:rPr>
                <w:color w:val="002060"/>
                <w:sz w:val="22"/>
                <w:szCs w:val="22"/>
                <w:lang w:val="fr-CD"/>
              </w:rPr>
              <w:t xml:space="preserve">En 2020, </w:t>
            </w:r>
            <w:r w:rsidRPr="009F5D91">
              <w:rPr>
                <w:color w:val="002060"/>
                <w:sz w:val="22"/>
                <w:szCs w:val="22"/>
                <w:lang w:val="fr-FR"/>
              </w:rPr>
              <w:t>44 policiers</w:t>
            </w:r>
            <w:r w:rsidRPr="00054E37">
              <w:rPr>
                <w:color w:val="002060"/>
                <w:sz w:val="22"/>
                <w:szCs w:val="22"/>
                <w:lang w:val="fr-FR"/>
              </w:rPr>
              <w:t xml:space="preserve"> (</w:t>
            </w:r>
            <w:r w:rsidRPr="009F5D91">
              <w:rPr>
                <w:color w:val="002060"/>
                <w:sz w:val="22"/>
                <w:szCs w:val="22"/>
                <w:lang w:val="fr-FR"/>
              </w:rPr>
              <w:t>dont 10 femmes</w:t>
            </w:r>
            <w:r w:rsidRPr="00054E37">
              <w:rPr>
                <w:color w:val="002060"/>
                <w:sz w:val="22"/>
                <w:szCs w:val="22"/>
                <w:lang w:val="fr-FR"/>
              </w:rPr>
              <w:t xml:space="preserve">) ont été formées en matière de lutte contre les violences sexuelles et basées sur le genre et </w:t>
            </w:r>
            <w:r w:rsidRPr="009F5D91">
              <w:rPr>
                <w:color w:val="002060"/>
                <w:sz w:val="22"/>
                <w:szCs w:val="22"/>
                <w:lang w:val="fr-FR"/>
              </w:rPr>
              <w:t xml:space="preserve">45 policiers </w:t>
            </w:r>
            <w:r w:rsidRPr="00054E37">
              <w:rPr>
                <w:color w:val="002060"/>
                <w:sz w:val="22"/>
                <w:szCs w:val="22"/>
                <w:lang w:val="fr-FR"/>
              </w:rPr>
              <w:t>(d</w:t>
            </w:r>
            <w:r w:rsidRPr="009F5D91">
              <w:rPr>
                <w:color w:val="002060"/>
                <w:sz w:val="22"/>
                <w:szCs w:val="22"/>
                <w:lang w:val="fr-FR"/>
              </w:rPr>
              <w:t>ont 7 femmes</w:t>
            </w:r>
            <w:r w:rsidRPr="00054E37">
              <w:rPr>
                <w:color w:val="002060"/>
                <w:sz w:val="22"/>
                <w:szCs w:val="22"/>
                <w:lang w:val="fr-FR"/>
              </w:rPr>
              <w:t xml:space="preserve">) ont été formées en matière de maintien de l’ordre public et gestes et techniques de protection individuelle. </w:t>
            </w:r>
          </w:p>
        </w:tc>
        <w:tc>
          <w:tcPr>
            <w:tcW w:w="3402" w:type="dxa"/>
          </w:tcPr>
          <w:p w14:paraId="180BBE83" w14:textId="2DE76A4D" w:rsidR="00113B2A" w:rsidRPr="00054E37" w:rsidRDefault="00113B2A" w:rsidP="00EB7389">
            <w:pPr>
              <w:spacing w:line="276" w:lineRule="auto"/>
              <w:jc w:val="both"/>
              <w:rPr>
                <w:color w:val="002060"/>
                <w:sz w:val="22"/>
                <w:szCs w:val="22"/>
                <w:lang w:val="fr-CD"/>
              </w:rPr>
            </w:pPr>
            <w:r w:rsidRPr="00054E37">
              <w:rPr>
                <w:color w:val="002060"/>
                <w:sz w:val="22"/>
                <w:szCs w:val="22"/>
                <w:lang w:val="fr-CD"/>
              </w:rPr>
              <w:lastRenderedPageBreak/>
              <w:t>Le contexte politique et sécuritaire demeure particulièrement précaire</w:t>
            </w:r>
            <w:r w:rsidR="008C0A95">
              <w:rPr>
                <w:color w:val="002060"/>
                <w:sz w:val="22"/>
                <w:szCs w:val="22"/>
                <w:lang w:val="fr-CD"/>
              </w:rPr>
              <w:t xml:space="preserve"> dans la province du Kasaï Central</w:t>
            </w:r>
            <w:r w:rsidRPr="00054E37">
              <w:rPr>
                <w:color w:val="002060"/>
                <w:sz w:val="22"/>
                <w:szCs w:val="22"/>
                <w:lang w:val="fr-CD"/>
              </w:rPr>
              <w:t xml:space="preserve"> avec la résurgence de quelques poches de résistance.</w:t>
            </w:r>
          </w:p>
          <w:p w14:paraId="15986F60" w14:textId="6A510224" w:rsidR="00113B2A" w:rsidRPr="00054E37" w:rsidRDefault="00113B2A" w:rsidP="00EB7389">
            <w:pPr>
              <w:spacing w:line="276" w:lineRule="auto"/>
              <w:jc w:val="both"/>
              <w:rPr>
                <w:color w:val="002060"/>
                <w:sz w:val="22"/>
                <w:szCs w:val="22"/>
                <w:lang w:val="fr-CD"/>
              </w:rPr>
            </w:pPr>
            <w:r w:rsidRPr="00054E37">
              <w:rPr>
                <w:color w:val="002060"/>
                <w:sz w:val="22"/>
                <w:szCs w:val="22"/>
                <w:lang w:val="fr-CD"/>
              </w:rPr>
              <w:t>La police fait face à de</w:t>
            </w:r>
            <w:r w:rsidR="008C0A95">
              <w:rPr>
                <w:color w:val="002060"/>
                <w:sz w:val="22"/>
                <w:szCs w:val="22"/>
                <w:lang w:val="fr-CD"/>
              </w:rPr>
              <w:t xml:space="preserve"> nombreux</w:t>
            </w:r>
            <w:r w:rsidRPr="00054E37">
              <w:rPr>
                <w:color w:val="002060"/>
                <w:sz w:val="22"/>
                <w:szCs w:val="22"/>
                <w:lang w:val="fr-CD"/>
              </w:rPr>
              <w:t xml:space="preserve"> défis structurels liés au manque de ressources humaines qualifiées et de ressources opérationnelles. </w:t>
            </w:r>
          </w:p>
          <w:p w14:paraId="13F569CE" w14:textId="77777777" w:rsidR="00113B2A" w:rsidRPr="00054E37" w:rsidRDefault="00113B2A" w:rsidP="00EB7389">
            <w:pPr>
              <w:spacing w:line="276" w:lineRule="auto"/>
              <w:jc w:val="both"/>
              <w:rPr>
                <w:color w:val="002060"/>
                <w:sz w:val="22"/>
                <w:szCs w:val="22"/>
                <w:lang w:val="fr-CD"/>
              </w:rPr>
            </w:pPr>
          </w:p>
          <w:p w14:paraId="48E8B297" w14:textId="77777777" w:rsidR="00113B2A" w:rsidRPr="00054E37" w:rsidRDefault="00113B2A" w:rsidP="00EB7389">
            <w:pPr>
              <w:spacing w:line="276" w:lineRule="auto"/>
              <w:jc w:val="both"/>
              <w:rPr>
                <w:bCs/>
                <w:sz w:val="22"/>
                <w:szCs w:val="22"/>
                <w:lang w:val="fr-FR"/>
              </w:rPr>
            </w:pPr>
          </w:p>
        </w:tc>
      </w:tr>
      <w:tr w:rsidR="00113B2A" w:rsidRPr="004C1BAA" w14:paraId="71E67A0F" w14:textId="77777777" w:rsidTr="00EB7389">
        <w:trPr>
          <w:trHeight w:val="512"/>
        </w:trPr>
        <w:tc>
          <w:tcPr>
            <w:tcW w:w="1419" w:type="dxa"/>
            <w:vMerge/>
          </w:tcPr>
          <w:p w14:paraId="153E7B94"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19179364" w14:textId="77777777" w:rsidR="00113B2A" w:rsidRPr="006A78AC" w:rsidRDefault="00113B2A" w:rsidP="00EB7389">
            <w:pPr>
              <w:spacing w:line="276" w:lineRule="auto"/>
              <w:jc w:val="both"/>
              <w:rPr>
                <w:rFonts w:cs="Tahoma"/>
                <w:b/>
                <w:bCs/>
                <w:sz w:val="20"/>
                <w:szCs w:val="20"/>
                <w:lang w:val="fr-FR" w:eastAsia="en-US"/>
              </w:rPr>
            </w:pPr>
            <w:r w:rsidRPr="006A78AC">
              <w:rPr>
                <w:rFonts w:cs="Tahoma"/>
                <w:b/>
                <w:bCs/>
                <w:sz w:val="20"/>
                <w:szCs w:val="20"/>
                <w:lang w:val="fr-FR" w:eastAsia="en-US"/>
              </w:rPr>
              <w:t>Indicateur 1.1.2</w:t>
            </w:r>
          </w:p>
          <w:p w14:paraId="387E26C4" w14:textId="77777777" w:rsidR="00113B2A" w:rsidRPr="006A78AC" w:rsidRDefault="00113B2A" w:rsidP="00EB7389">
            <w:pPr>
              <w:spacing w:line="276" w:lineRule="auto"/>
              <w:jc w:val="both"/>
              <w:rPr>
                <w:rFonts w:cs="Tahoma"/>
                <w:sz w:val="20"/>
                <w:szCs w:val="20"/>
                <w:lang w:val="fr-CD" w:eastAsia="en-US"/>
              </w:rPr>
            </w:pPr>
            <w:r w:rsidRPr="006A78AC">
              <w:rPr>
                <w:sz w:val="20"/>
                <w:szCs w:val="20"/>
                <w:lang w:val="fr-CD"/>
              </w:rPr>
              <w:t xml:space="preserve">% d’officiers de police ayant une connaissance accrue </w:t>
            </w:r>
            <w:r w:rsidRPr="006A78AC">
              <w:rPr>
                <w:sz w:val="20"/>
                <w:szCs w:val="20"/>
                <w:lang w:val="fr-CD"/>
              </w:rPr>
              <w:lastRenderedPageBreak/>
              <w:t>des droits humains en matière de prévention et protection.</w:t>
            </w:r>
          </w:p>
        </w:tc>
        <w:tc>
          <w:tcPr>
            <w:tcW w:w="1276" w:type="dxa"/>
            <w:shd w:val="clear" w:color="auto" w:fill="EEECE1"/>
          </w:tcPr>
          <w:p w14:paraId="5AA1F2F6" w14:textId="77777777" w:rsidR="00113B2A" w:rsidRPr="006A78AC" w:rsidRDefault="00113B2A" w:rsidP="00EB7389">
            <w:pPr>
              <w:spacing w:line="276" w:lineRule="auto"/>
              <w:rPr>
                <w:bCs/>
                <w:sz w:val="20"/>
                <w:szCs w:val="20"/>
                <w:lang w:val="fr-FR"/>
              </w:rPr>
            </w:pPr>
            <w:r w:rsidRPr="006A78AC">
              <w:rPr>
                <w:bCs/>
                <w:sz w:val="20"/>
                <w:szCs w:val="20"/>
                <w:lang w:val="fr-FR" w:eastAsia="en-US"/>
              </w:rPr>
              <w:lastRenderedPageBreak/>
              <w:t>0%</w:t>
            </w:r>
          </w:p>
        </w:tc>
        <w:tc>
          <w:tcPr>
            <w:tcW w:w="1134" w:type="dxa"/>
            <w:shd w:val="clear" w:color="auto" w:fill="EEECE1"/>
          </w:tcPr>
          <w:p w14:paraId="11F2A555" w14:textId="77777777" w:rsidR="00113B2A" w:rsidRPr="006A78AC" w:rsidRDefault="00113B2A" w:rsidP="00EB7389">
            <w:pPr>
              <w:spacing w:line="276" w:lineRule="auto"/>
              <w:rPr>
                <w:bCs/>
                <w:sz w:val="20"/>
                <w:szCs w:val="20"/>
                <w:lang w:val="fr-FR"/>
              </w:rPr>
            </w:pPr>
            <w:r w:rsidRPr="006A78AC">
              <w:rPr>
                <w:bCs/>
                <w:sz w:val="20"/>
                <w:szCs w:val="20"/>
                <w:lang w:val="fr-FR" w:eastAsia="en-US"/>
              </w:rPr>
              <w:t>40%</w:t>
            </w:r>
          </w:p>
        </w:tc>
        <w:tc>
          <w:tcPr>
            <w:tcW w:w="2268" w:type="dxa"/>
          </w:tcPr>
          <w:p w14:paraId="24BD58D1" w14:textId="77777777" w:rsidR="00113B2A" w:rsidRPr="00FD03B9" w:rsidRDefault="00113B2A" w:rsidP="00EB7389">
            <w:pPr>
              <w:spacing w:line="276" w:lineRule="auto"/>
              <w:jc w:val="both"/>
              <w:rPr>
                <w:bCs/>
                <w:color w:val="002060"/>
                <w:sz w:val="22"/>
                <w:szCs w:val="22"/>
                <w:lang w:val="fr-FR" w:eastAsia="en-US"/>
              </w:rPr>
            </w:pPr>
            <w:r w:rsidRPr="00FD03B9">
              <w:rPr>
                <w:b/>
                <w:i/>
                <w:iCs/>
                <w:color w:val="002060"/>
                <w:sz w:val="22"/>
                <w:szCs w:val="22"/>
                <w:lang w:val="fr-FR" w:eastAsia="en-US"/>
              </w:rPr>
              <w:t>Cible 2020</w:t>
            </w:r>
            <w:r w:rsidRPr="00FD03B9">
              <w:rPr>
                <w:bCs/>
                <w:color w:val="002060"/>
                <w:sz w:val="22"/>
                <w:szCs w:val="22"/>
                <w:lang w:val="fr-FR" w:eastAsia="en-US"/>
              </w:rPr>
              <w:t> : TBD</w:t>
            </w:r>
          </w:p>
          <w:p w14:paraId="0F05007A" w14:textId="77777777" w:rsidR="00113B2A" w:rsidRPr="00FD03B9" w:rsidRDefault="00113B2A" w:rsidP="00EB7389">
            <w:pPr>
              <w:spacing w:line="276" w:lineRule="auto"/>
              <w:jc w:val="both"/>
              <w:rPr>
                <w:b/>
                <w:i/>
                <w:iCs/>
                <w:color w:val="002060"/>
                <w:sz w:val="22"/>
                <w:szCs w:val="22"/>
                <w:lang w:val="fr-FR" w:eastAsia="en-US"/>
              </w:rPr>
            </w:pPr>
          </w:p>
          <w:p w14:paraId="4DF004C9" w14:textId="77777777" w:rsidR="00113B2A" w:rsidRPr="00FD03B9" w:rsidRDefault="00113B2A" w:rsidP="00EB7389">
            <w:pPr>
              <w:spacing w:line="276" w:lineRule="auto"/>
              <w:jc w:val="both"/>
              <w:rPr>
                <w:sz w:val="22"/>
                <w:szCs w:val="22"/>
                <w:lang w:val="fr-FR"/>
              </w:rPr>
            </w:pPr>
            <w:r w:rsidRPr="00FD03B9">
              <w:rPr>
                <w:b/>
                <w:i/>
                <w:iCs/>
                <w:color w:val="002060"/>
                <w:sz w:val="22"/>
                <w:szCs w:val="22"/>
                <w:lang w:val="fr-FR" w:eastAsia="en-US"/>
              </w:rPr>
              <w:lastRenderedPageBreak/>
              <w:t>Processus de suivi</w:t>
            </w:r>
            <w:r w:rsidRPr="00FD03B9">
              <w:rPr>
                <w:bCs/>
                <w:color w:val="002060"/>
                <w:sz w:val="22"/>
                <w:szCs w:val="22"/>
                <w:lang w:val="fr-FR" w:eastAsia="en-US"/>
              </w:rPr>
              <w:t xml:space="preserve"> : i) </w:t>
            </w:r>
            <w:r>
              <w:rPr>
                <w:bCs/>
                <w:color w:val="002060"/>
                <w:sz w:val="22"/>
                <w:szCs w:val="22"/>
                <w:lang w:val="fr-FR" w:eastAsia="en-US"/>
              </w:rPr>
              <w:t>formation des</w:t>
            </w:r>
            <w:r w:rsidRPr="00FD03B9">
              <w:rPr>
                <w:bCs/>
                <w:color w:val="002060"/>
                <w:sz w:val="22"/>
                <w:szCs w:val="22"/>
                <w:lang w:val="fr-FR" w:eastAsia="en-US"/>
              </w:rPr>
              <w:t xml:space="preserve"> agents de la PNC</w:t>
            </w:r>
            <w:r>
              <w:rPr>
                <w:bCs/>
                <w:color w:val="002060"/>
                <w:sz w:val="22"/>
                <w:szCs w:val="22"/>
                <w:lang w:val="fr-FR" w:eastAsia="en-US"/>
              </w:rPr>
              <w:t> ; ii) enquête sur l’acquisition des connaissances.</w:t>
            </w:r>
            <w:r w:rsidRPr="00FD03B9">
              <w:rPr>
                <w:b/>
                <w:sz w:val="22"/>
                <w:szCs w:val="22"/>
                <w:lang w:val="fr-FR" w:eastAsia="en-US"/>
              </w:rPr>
              <w:t xml:space="preserve"> </w:t>
            </w:r>
            <w:r w:rsidRPr="00FD03B9">
              <w:rPr>
                <w:bCs/>
                <w:sz w:val="22"/>
                <w:szCs w:val="22"/>
                <w:lang w:val="fr-FR" w:eastAsia="en-US"/>
              </w:rPr>
              <w:t xml:space="preserve"> </w:t>
            </w:r>
          </w:p>
        </w:tc>
        <w:tc>
          <w:tcPr>
            <w:tcW w:w="4678" w:type="dxa"/>
          </w:tcPr>
          <w:p w14:paraId="0BF48344" w14:textId="6CC99BAB" w:rsidR="00113B2A" w:rsidRPr="00645027" w:rsidRDefault="00113B2A" w:rsidP="00EB7389">
            <w:pPr>
              <w:spacing w:line="276" w:lineRule="auto"/>
              <w:jc w:val="both"/>
              <w:rPr>
                <w:b/>
                <w:i/>
                <w:iCs/>
                <w:color w:val="002060"/>
                <w:sz w:val="22"/>
                <w:szCs w:val="22"/>
                <w:lang w:val="fr-FR" w:eastAsia="en-US"/>
              </w:rPr>
            </w:pPr>
            <w:r w:rsidRPr="00645027">
              <w:rPr>
                <w:b/>
                <w:i/>
                <w:iCs/>
                <w:color w:val="002060"/>
                <w:sz w:val="22"/>
                <w:szCs w:val="22"/>
                <w:lang w:val="fr-FR" w:eastAsia="en-US"/>
              </w:rPr>
              <w:lastRenderedPageBreak/>
              <w:t>O</w:t>
            </w:r>
            <w:r w:rsidR="008C0A95">
              <w:rPr>
                <w:b/>
                <w:i/>
                <w:iCs/>
                <w:color w:val="002060"/>
                <w:sz w:val="22"/>
                <w:szCs w:val="22"/>
                <w:lang w:val="fr-FR" w:eastAsia="en-US"/>
              </w:rPr>
              <w:t>N</w:t>
            </w:r>
            <w:r w:rsidRPr="00645027">
              <w:rPr>
                <w:b/>
                <w:i/>
                <w:iCs/>
                <w:color w:val="002060"/>
                <w:sz w:val="22"/>
                <w:szCs w:val="22"/>
                <w:lang w:val="fr-FR" w:eastAsia="en-US"/>
              </w:rPr>
              <w:t xml:space="preserve"> TRACK</w:t>
            </w:r>
          </w:p>
          <w:p w14:paraId="61850B68" w14:textId="77777777" w:rsidR="00EC43D9" w:rsidRDefault="00EC43D9" w:rsidP="008C0A95">
            <w:pPr>
              <w:spacing w:line="276" w:lineRule="auto"/>
              <w:jc w:val="both"/>
              <w:rPr>
                <w:color w:val="002060"/>
                <w:sz w:val="22"/>
                <w:szCs w:val="22"/>
                <w:lang w:val="fr-CD"/>
              </w:rPr>
            </w:pPr>
          </w:p>
          <w:p w14:paraId="09ADD479" w14:textId="442F3159" w:rsidR="008C0A95" w:rsidRPr="00054E37" w:rsidRDefault="008C0A95" w:rsidP="008C0A95">
            <w:pPr>
              <w:spacing w:line="276" w:lineRule="auto"/>
              <w:jc w:val="both"/>
              <w:rPr>
                <w:color w:val="002060"/>
                <w:sz w:val="22"/>
                <w:szCs w:val="22"/>
                <w:lang w:val="fr-CD"/>
              </w:rPr>
            </w:pPr>
            <w:r>
              <w:rPr>
                <w:color w:val="002060"/>
                <w:sz w:val="22"/>
                <w:szCs w:val="22"/>
                <w:lang w:val="fr-CD"/>
              </w:rPr>
              <w:lastRenderedPageBreak/>
              <w:t>i</w:t>
            </w:r>
            <w:r w:rsidRPr="00054E37">
              <w:rPr>
                <w:color w:val="002060"/>
                <w:sz w:val="22"/>
                <w:szCs w:val="22"/>
                <w:lang w:val="fr-CD"/>
              </w:rPr>
              <w:t xml:space="preserve">) Au total, </w:t>
            </w:r>
            <w:r w:rsidRPr="00054E37">
              <w:rPr>
                <w:b/>
                <w:bCs/>
                <w:color w:val="002060"/>
                <w:sz w:val="22"/>
                <w:szCs w:val="22"/>
                <w:lang w:val="fr-CD"/>
              </w:rPr>
              <w:t>114 agents de la PNC ont été formés</w:t>
            </w:r>
            <w:r w:rsidRPr="00054E37">
              <w:rPr>
                <w:color w:val="002060"/>
                <w:sz w:val="22"/>
                <w:szCs w:val="22"/>
                <w:lang w:val="fr-CD"/>
              </w:rPr>
              <w:t xml:space="preserve"> sur différentes thématiques et techniques afin de renforcer leur professionnalisme et de réduire le nombre de violations des droits humains commis par les agents. </w:t>
            </w:r>
          </w:p>
          <w:p w14:paraId="6CBCED96" w14:textId="77777777" w:rsidR="008C0A95" w:rsidRPr="00054E37" w:rsidRDefault="008C0A95" w:rsidP="008C0A95">
            <w:pPr>
              <w:spacing w:line="276" w:lineRule="auto"/>
              <w:jc w:val="both"/>
              <w:rPr>
                <w:color w:val="002060"/>
                <w:sz w:val="22"/>
                <w:szCs w:val="22"/>
                <w:lang w:val="fr-CD"/>
              </w:rPr>
            </w:pPr>
            <w:r w:rsidRPr="00054E37">
              <w:rPr>
                <w:color w:val="002060"/>
                <w:sz w:val="22"/>
                <w:szCs w:val="22"/>
                <w:lang w:val="fr-CD"/>
              </w:rPr>
              <w:t xml:space="preserve">En 2019, 25 commandants des commissariats de la PNC de la province du Kasaï Central ont </w:t>
            </w:r>
            <w:r>
              <w:rPr>
                <w:color w:val="002060"/>
                <w:sz w:val="22"/>
                <w:szCs w:val="22"/>
                <w:lang w:val="fr-CD"/>
              </w:rPr>
              <w:t xml:space="preserve">bénéficié d’une formation de formateurs sur les techniques de maintien de l’ordre public, les droits humains, la lutte contre les violences sexuelles. Ils </w:t>
            </w:r>
            <w:r w:rsidRPr="00054E37">
              <w:rPr>
                <w:color w:val="002060"/>
                <w:sz w:val="22"/>
                <w:szCs w:val="22"/>
                <w:lang w:val="fr-CD"/>
              </w:rPr>
              <w:t xml:space="preserve">disposent </w:t>
            </w:r>
            <w:r>
              <w:rPr>
                <w:color w:val="002060"/>
                <w:sz w:val="22"/>
                <w:szCs w:val="22"/>
                <w:lang w:val="fr-CD"/>
              </w:rPr>
              <w:t xml:space="preserve">ainsi </w:t>
            </w:r>
            <w:r w:rsidRPr="00054E37">
              <w:rPr>
                <w:color w:val="002060"/>
                <w:sz w:val="22"/>
                <w:szCs w:val="22"/>
                <w:lang w:val="fr-CD"/>
              </w:rPr>
              <w:t>des connaissances et techniques de base pour remplir leur mandat dans le respect des droits humains</w:t>
            </w:r>
            <w:r>
              <w:rPr>
                <w:color w:val="002060"/>
                <w:sz w:val="22"/>
                <w:szCs w:val="22"/>
                <w:lang w:val="fr-CD"/>
              </w:rPr>
              <w:t xml:space="preserve"> ainsi que pour pouvoir restituer et former les membres de leurs commissariats</w:t>
            </w:r>
            <w:r w:rsidRPr="00054E37">
              <w:rPr>
                <w:color w:val="002060"/>
                <w:sz w:val="22"/>
                <w:szCs w:val="22"/>
                <w:lang w:val="fr-CD"/>
              </w:rPr>
              <w:t xml:space="preserve">. </w:t>
            </w:r>
            <w:r>
              <w:rPr>
                <w:color w:val="002060"/>
                <w:sz w:val="22"/>
                <w:szCs w:val="22"/>
                <w:lang w:val="fr-CD"/>
              </w:rPr>
              <w:t>20</w:t>
            </w:r>
            <w:r w:rsidRPr="00054E37">
              <w:rPr>
                <w:color w:val="002060"/>
                <w:sz w:val="22"/>
                <w:szCs w:val="22"/>
                <w:lang w:val="fr-CD"/>
              </w:rPr>
              <w:t xml:space="preserve"> motos et accessoires ont également été remis aux commissariats des différents territoires pour faciliter leur mobilité.</w:t>
            </w:r>
          </w:p>
          <w:p w14:paraId="7CF341CD" w14:textId="26F38636" w:rsidR="00113B2A" w:rsidRPr="00645027" w:rsidRDefault="008C0A95" w:rsidP="008C0A95">
            <w:pPr>
              <w:spacing w:line="276" w:lineRule="auto"/>
              <w:jc w:val="both"/>
              <w:rPr>
                <w:color w:val="002060"/>
                <w:sz w:val="22"/>
                <w:szCs w:val="22"/>
                <w:lang w:val="fr-CD"/>
              </w:rPr>
            </w:pPr>
            <w:r w:rsidRPr="00054E37">
              <w:rPr>
                <w:color w:val="002060"/>
                <w:sz w:val="22"/>
                <w:szCs w:val="22"/>
                <w:lang w:val="fr-CD"/>
              </w:rPr>
              <w:t xml:space="preserve">En 2020, </w:t>
            </w:r>
            <w:r w:rsidRPr="009F5D91">
              <w:rPr>
                <w:color w:val="002060"/>
                <w:sz w:val="22"/>
                <w:szCs w:val="22"/>
                <w:lang w:val="fr-FR"/>
              </w:rPr>
              <w:t>44 policiers</w:t>
            </w:r>
            <w:r w:rsidRPr="00054E37">
              <w:rPr>
                <w:color w:val="002060"/>
                <w:sz w:val="22"/>
                <w:szCs w:val="22"/>
                <w:lang w:val="fr-FR"/>
              </w:rPr>
              <w:t xml:space="preserve"> (</w:t>
            </w:r>
            <w:r w:rsidRPr="009F5D91">
              <w:rPr>
                <w:color w:val="002060"/>
                <w:sz w:val="22"/>
                <w:szCs w:val="22"/>
                <w:lang w:val="fr-FR"/>
              </w:rPr>
              <w:t>dont 10 femmes</w:t>
            </w:r>
            <w:r w:rsidRPr="00054E37">
              <w:rPr>
                <w:color w:val="002060"/>
                <w:sz w:val="22"/>
                <w:szCs w:val="22"/>
                <w:lang w:val="fr-FR"/>
              </w:rPr>
              <w:t xml:space="preserve">) ont été formées en matière de lutte contre les violences sexuelles et basées sur le genre et </w:t>
            </w:r>
            <w:r w:rsidRPr="009F5D91">
              <w:rPr>
                <w:color w:val="002060"/>
                <w:sz w:val="22"/>
                <w:szCs w:val="22"/>
                <w:lang w:val="fr-FR"/>
              </w:rPr>
              <w:t xml:space="preserve">45 policiers </w:t>
            </w:r>
            <w:r w:rsidRPr="00054E37">
              <w:rPr>
                <w:color w:val="002060"/>
                <w:sz w:val="22"/>
                <w:szCs w:val="22"/>
                <w:lang w:val="fr-FR"/>
              </w:rPr>
              <w:t>(d</w:t>
            </w:r>
            <w:r w:rsidRPr="009F5D91">
              <w:rPr>
                <w:color w:val="002060"/>
                <w:sz w:val="22"/>
                <w:szCs w:val="22"/>
                <w:lang w:val="fr-FR"/>
              </w:rPr>
              <w:t>ont 7 femmes</w:t>
            </w:r>
            <w:r w:rsidRPr="00054E37">
              <w:rPr>
                <w:color w:val="002060"/>
                <w:sz w:val="22"/>
                <w:szCs w:val="22"/>
                <w:lang w:val="fr-FR"/>
              </w:rPr>
              <w:t xml:space="preserve">) ont été formées en matière de maintien de l’ordre public et gestes et techniques de protection individuelle. </w:t>
            </w:r>
          </w:p>
          <w:p w14:paraId="1B3047AA" w14:textId="27A1F609" w:rsidR="00113B2A" w:rsidRPr="00645027" w:rsidRDefault="00113B2A" w:rsidP="00EB7389">
            <w:pPr>
              <w:spacing w:line="276" w:lineRule="auto"/>
              <w:jc w:val="both"/>
              <w:rPr>
                <w:color w:val="002060"/>
                <w:sz w:val="22"/>
                <w:szCs w:val="22"/>
                <w:lang w:val="fr-CD"/>
              </w:rPr>
            </w:pPr>
            <w:r w:rsidRPr="00645027">
              <w:rPr>
                <w:color w:val="002060"/>
                <w:sz w:val="22"/>
                <w:szCs w:val="22"/>
                <w:lang w:val="fr-CD"/>
              </w:rPr>
              <w:lastRenderedPageBreak/>
              <w:t>ii) Une enquête sur l</w:t>
            </w:r>
            <w:r w:rsidR="008C0A95">
              <w:rPr>
                <w:color w:val="002060"/>
                <w:sz w:val="22"/>
                <w:szCs w:val="22"/>
                <w:lang w:val="fr-CD"/>
              </w:rPr>
              <w:t xml:space="preserve">’acquisition des </w:t>
            </w:r>
            <w:r w:rsidRPr="00645027">
              <w:rPr>
                <w:color w:val="002060"/>
                <w:sz w:val="22"/>
                <w:szCs w:val="22"/>
                <w:lang w:val="fr-CD"/>
              </w:rPr>
              <w:t>connaissances doit être menée en fin de projet</w:t>
            </w:r>
            <w:r w:rsidR="008C0A95">
              <w:rPr>
                <w:color w:val="002060"/>
                <w:sz w:val="22"/>
                <w:szCs w:val="22"/>
                <w:lang w:val="fr-CD"/>
              </w:rPr>
              <w:t xml:space="preserve"> lors de l’évaluation finale. </w:t>
            </w:r>
          </w:p>
        </w:tc>
        <w:tc>
          <w:tcPr>
            <w:tcW w:w="3402" w:type="dxa"/>
          </w:tcPr>
          <w:p w14:paraId="396BD855" w14:textId="77777777" w:rsidR="008C0A95" w:rsidRPr="00054E37" w:rsidRDefault="008C0A95" w:rsidP="008C0A95">
            <w:pPr>
              <w:spacing w:line="276" w:lineRule="auto"/>
              <w:jc w:val="both"/>
              <w:rPr>
                <w:color w:val="002060"/>
                <w:sz w:val="22"/>
                <w:szCs w:val="22"/>
                <w:lang w:val="fr-CD"/>
              </w:rPr>
            </w:pPr>
            <w:r w:rsidRPr="00054E37">
              <w:rPr>
                <w:color w:val="002060"/>
                <w:sz w:val="22"/>
                <w:szCs w:val="22"/>
                <w:lang w:val="fr-CD"/>
              </w:rPr>
              <w:lastRenderedPageBreak/>
              <w:t>Le contexte politique et sécuritaire demeure particulièrement précaire</w:t>
            </w:r>
            <w:r>
              <w:rPr>
                <w:color w:val="002060"/>
                <w:sz w:val="22"/>
                <w:szCs w:val="22"/>
                <w:lang w:val="fr-CD"/>
              </w:rPr>
              <w:t xml:space="preserve"> dans la province du Kasaï Central</w:t>
            </w:r>
            <w:r w:rsidRPr="00054E37">
              <w:rPr>
                <w:color w:val="002060"/>
                <w:sz w:val="22"/>
                <w:szCs w:val="22"/>
                <w:lang w:val="fr-CD"/>
              </w:rPr>
              <w:t xml:space="preserve"> </w:t>
            </w:r>
            <w:r w:rsidRPr="00054E37">
              <w:rPr>
                <w:color w:val="002060"/>
                <w:sz w:val="22"/>
                <w:szCs w:val="22"/>
                <w:lang w:val="fr-CD"/>
              </w:rPr>
              <w:lastRenderedPageBreak/>
              <w:t>avec la résurgence de quelques poches de résistance.</w:t>
            </w:r>
          </w:p>
          <w:p w14:paraId="7956FED4" w14:textId="77777777" w:rsidR="008C0A95" w:rsidRPr="00054E37" w:rsidRDefault="008C0A95" w:rsidP="008C0A95">
            <w:pPr>
              <w:spacing w:line="276" w:lineRule="auto"/>
              <w:jc w:val="both"/>
              <w:rPr>
                <w:color w:val="002060"/>
                <w:sz w:val="22"/>
                <w:szCs w:val="22"/>
                <w:lang w:val="fr-CD"/>
              </w:rPr>
            </w:pPr>
            <w:r w:rsidRPr="00054E37">
              <w:rPr>
                <w:color w:val="002060"/>
                <w:sz w:val="22"/>
                <w:szCs w:val="22"/>
                <w:lang w:val="fr-CD"/>
              </w:rPr>
              <w:t>La police fait face à de</w:t>
            </w:r>
            <w:r>
              <w:rPr>
                <w:color w:val="002060"/>
                <w:sz w:val="22"/>
                <w:szCs w:val="22"/>
                <w:lang w:val="fr-CD"/>
              </w:rPr>
              <w:t xml:space="preserve"> nombreux</w:t>
            </w:r>
            <w:r w:rsidRPr="00054E37">
              <w:rPr>
                <w:color w:val="002060"/>
                <w:sz w:val="22"/>
                <w:szCs w:val="22"/>
                <w:lang w:val="fr-CD"/>
              </w:rPr>
              <w:t xml:space="preserve"> défis structurels liés au manque de ressources humaines qualifiées et de ressources opérationnelles. </w:t>
            </w:r>
          </w:p>
          <w:p w14:paraId="1DAC3127" w14:textId="77777777" w:rsidR="00113B2A" w:rsidRPr="008C0A95" w:rsidRDefault="00113B2A" w:rsidP="00EB7389">
            <w:pPr>
              <w:spacing w:line="276" w:lineRule="auto"/>
              <w:jc w:val="both"/>
              <w:rPr>
                <w:bCs/>
                <w:color w:val="002060"/>
                <w:sz w:val="22"/>
                <w:szCs w:val="22"/>
                <w:lang w:val="fr-CD" w:eastAsia="en-US"/>
              </w:rPr>
            </w:pPr>
          </w:p>
        </w:tc>
      </w:tr>
      <w:tr w:rsidR="00113B2A" w:rsidRPr="004C1BAA" w14:paraId="64923273" w14:textId="77777777" w:rsidTr="00EB7389">
        <w:trPr>
          <w:trHeight w:val="512"/>
        </w:trPr>
        <w:tc>
          <w:tcPr>
            <w:tcW w:w="1419" w:type="dxa"/>
            <w:vMerge/>
          </w:tcPr>
          <w:p w14:paraId="31E589EF"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4DE972A9" w14:textId="77777777" w:rsidR="00113B2A" w:rsidRPr="006A78AC" w:rsidRDefault="00113B2A" w:rsidP="00EB7389">
            <w:pPr>
              <w:spacing w:line="276" w:lineRule="auto"/>
              <w:jc w:val="both"/>
              <w:rPr>
                <w:rFonts w:cs="Tahoma"/>
                <w:sz w:val="20"/>
                <w:szCs w:val="20"/>
                <w:lang w:val="fr-FR" w:eastAsia="en-US"/>
              </w:rPr>
            </w:pPr>
            <w:r w:rsidRPr="006A78AC">
              <w:rPr>
                <w:b/>
                <w:iCs/>
                <w:sz w:val="20"/>
                <w:szCs w:val="20"/>
                <w:lang w:val="fr-CD"/>
              </w:rPr>
              <w:t>Indicateur 1.1.3</w:t>
            </w:r>
            <w:r w:rsidRPr="006A78AC">
              <w:rPr>
                <w:sz w:val="20"/>
                <w:szCs w:val="20"/>
                <w:lang w:val="fr-CD"/>
              </w:rPr>
              <w:t xml:space="preserve"> : % des recommandations issues des missions d’inspection interne et externe des commissariats et cachots mises en œuvre.</w:t>
            </w:r>
          </w:p>
        </w:tc>
        <w:tc>
          <w:tcPr>
            <w:tcW w:w="1276" w:type="dxa"/>
            <w:shd w:val="clear" w:color="auto" w:fill="EEECE1"/>
          </w:tcPr>
          <w:p w14:paraId="0FE09943" w14:textId="77777777" w:rsidR="00113B2A" w:rsidRPr="006A78AC" w:rsidRDefault="00113B2A" w:rsidP="00EB7389">
            <w:pPr>
              <w:spacing w:line="276" w:lineRule="auto"/>
              <w:jc w:val="center"/>
              <w:rPr>
                <w:sz w:val="20"/>
                <w:szCs w:val="20"/>
              </w:rPr>
            </w:pPr>
            <w:r w:rsidRPr="006A78AC">
              <w:rPr>
                <w:sz w:val="20"/>
                <w:szCs w:val="20"/>
              </w:rPr>
              <w:t>0</w:t>
            </w:r>
          </w:p>
          <w:p w14:paraId="366446FA" w14:textId="77777777" w:rsidR="00113B2A" w:rsidRPr="006A78AC" w:rsidRDefault="00113B2A" w:rsidP="00EB7389">
            <w:pPr>
              <w:spacing w:line="276" w:lineRule="auto"/>
              <w:jc w:val="center"/>
              <w:rPr>
                <w:bCs/>
                <w:sz w:val="20"/>
                <w:szCs w:val="20"/>
                <w:lang w:val="fr-FR" w:eastAsia="en-US"/>
              </w:rPr>
            </w:pPr>
          </w:p>
        </w:tc>
        <w:tc>
          <w:tcPr>
            <w:tcW w:w="1134" w:type="dxa"/>
            <w:shd w:val="clear" w:color="auto" w:fill="EEECE1"/>
          </w:tcPr>
          <w:p w14:paraId="4003C208" w14:textId="77777777" w:rsidR="00113B2A" w:rsidRPr="006A78AC" w:rsidRDefault="00113B2A" w:rsidP="00EB7389">
            <w:pPr>
              <w:spacing w:line="276" w:lineRule="auto"/>
              <w:jc w:val="center"/>
              <w:rPr>
                <w:sz w:val="20"/>
                <w:szCs w:val="20"/>
              </w:rPr>
            </w:pPr>
            <w:r w:rsidRPr="006A78AC">
              <w:rPr>
                <w:sz w:val="20"/>
                <w:szCs w:val="20"/>
              </w:rPr>
              <w:t>60%</w:t>
            </w:r>
          </w:p>
          <w:p w14:paraId="6B37853F" w14:textId="77777777" w:rsidR="00113B2A" w:rsidRPr="006A78AC" w:rsidRDefault="00113B2A" w:rsidP="00EB7389">
            <w:pPr>
              <w:spacing w:line="276" w:lineRule="auto"/>
              <w:jc w:val="center"/>
              <w:rPr>
                <w:bCs/>
                <w:sz w:val="20"/>
                <w:szCs w:val="20"/>
                <w:lang w:val="fr-FR" w:eastAsia="en-US"/>
              </w:rPr>
            </w:pPr>
          </w:p>
        </w:tc>
        <w:tc>
          <w:tcPr>
            <w:tcW w:w="2268" w:type="dxa"/>
          </w:tcPr>
          <w:p w14:paraId="4BFFA1A5" w14:textId="77777777" w:rsidR="00113B2A" w:rsidRPr="00FD03B9" w:rsidRDefault="00113B2A" w:rsidP="00EB7389">
            <w:pPr>
              <w:spacing w:line="276" w:lineRule="auto"/>
              <w:jc w:val="both"/>
              <w:rPr>
                <w:bCs/>
                <w:color w:val="002060"/>
                <w:sz w:val="22"/>
                <w:szCs w:val="22"/>
                <w:lang w:val="fr-FR" w:eastAsia="en-US"/>
              </w:rPr>
            </w:pPr>
            <w:r w:rsidRPr="00FD03B9">
              <w:rPr>
                <w:b/>
                <w:i/>
                <w:iCs/>
                <w:color w:val="002060"/>
                <w:sz w:val="22"/>
                <w:szCs w:val="22"/>
                <w:lang w:val="fr-FR" w:eastAsia="en-US"/>
              </w:rPr>
              <w:t>Cible 2020</w:t>
            </w:r>
            <w:r w:rsidRPr="00FD03B9">
              <w:rPr>
                <w:bCs/>
                <w:color w:val="002060"/>
                <w:sz w:val="22"/>
                <w:szCs w:val="22"/>
                <w:lang w:val="fr-FR" w:eastAsia="en-US"/>
              </w:rPr>
              <w:t xml:space="preserve"> : </w:t>
            </w:r>
            <w:r>
              <w:rPr>
                <w:bCs/>
                <w:color w:val="002060"/>
                <w:sz w:val="22"/>
                <w:szCs w:val="22"/>
                <w:lang w:val="fr-FR" w:eastAsia="en-US"/>
              </w:rPr>
              <w:t>40%</w:t>
            </w:r>
          </w:p>
          <w:p w14:paraId="28E9162D" w14:textId="77777777" w:rsidR="00113B2A" w:rsidRPr="00FD03B9" w:rsidRDefault="00113B2A" w:rsidP="00EB7389">
            <w:pPr>
              <w:spacing w:line="276" w:lineRule="auto"/>
              <w:jc w:val="both"/>
              <w:rPr>
                <w:b/>
                <w:i/>
                <w:iCs/>
                <w:color w:val="002060"/>
                <w:sz w:val="22"/>
                <w:szCs w:val="22"/>
                <w:lang w:val="fr-FR" w:eastAsia="en-US"/>
              </w:rPr>
            </w:pPr>
          </w:p>
          <w:p w14:paraId="11049105" w14:textId="77777777" w:rsidR="00113B2A" w:rsidRPr="005A6420" w:rsidRDefault="00113B2A" w:rsidP="00EB7389">
            <w:pPr>
              <w:spacing w:line="276" w:lineRule="auto"/>
              <w:jc w:val="both"/>
              <w:rPr>
                <w:b/>
                <w:sz w:val="22"/>
                <w:szCs w:val="22"/>
                <w:lang w:val="fr-FR" w:eastAsia="en-US"/>
              </w:rPr>
            </w:pPr>
            <w:r w:rsidRPr="00FD03B9">
              <w:rPr>
                <w:b/>
                <w:i/>
                <w:iCs/>
                <w:color w:val="002060"/>
                <w:sz w:val="22"/>
                <w:szCs w:val="22"/>
                <w:lang w:val="fr-FR" w:eastAsia="en-US"/>
              </w:rPr>
              <w:t>Processus de suivi</w:t>
            </w:r>
            <w:r w:rsidRPr="00FD03B9">
              <w:rPr>
                <w:bCs/>
                <w:color w:val="002060"/>
                <w:sz w:val="22"/>
                <w:szCs w:val="22"/>
                <w:lang w:val="fr-FR" w:eastAsia="en-US"/>
              </w:rPr>
              <w:t> : i)</w:t>
            </w:r>
            <w:r>
              <w:rPr>
                <w:bCs/>
                <w:color w:val="002060"/>
                <w:sz w:val="22"/>
                <w:szCs w:val="22"/>
                <w:lang w:val="fr-FR" w:eastAsia="en-US"/>
              </w:rPr>
              <w:t xml:space="preserve"> réalisation de missions d’inspection interne et externe ; ii) suivi de l’exécution des recommandations. </w:t>
            </w:r>
          </w:p>
        </w:tc>
        <w:tc>
          <w:tcPr>
            <w:tcW w:w="4678" w:type="dxa"/>
          </w:tcPr>
          <w:p w14:paraId="773C2A08" w14:textId="402776FC" w:rsidR="00113B2A" w:rsidRDefault="00113B2A" w:rsidP="00EB7389">
            <w:pPr>
              <w:spacing w:line="276" w:lineRule="auto"/>
              <w:jc w:val="both"/>
              <w:rPr>
                <w:b/>
                <w:i/>
                <w:iCs/>
                <w:color w:val="002060"/>
                <w:sz w:val="22"/>
                <w:szCs w:val="22"/>
                <w:lang w:val="fr-FR" w:eastAsia="en-US"/>
              </w:rPr>
            </w:pPr>
            <w:r w:rsidRPr="00FD03B9">
              <w:rPr>
                <w:b/>
                <w:i/>
                <w:iCs/>
                <w:color w:val="002060"/>
                <w:sz w:val="22"/>
                <w:szCs w:val="22"/>
                <w:lang w:val="fr-FR" w:eastAsia="en-US"/>
              </w:rPr>
              <w:t>O</w:t>
            </w:r>
            <w:r w:rsidR="008C0A95">
              <w:rPr>
                <w:b/>
                <w:i/>
                <w:iCs/>
                <w:color w:val="002060"/>
                <w:sz w:val="22"/>
                <w:szCs w:val="22"/>
                <w:lang w:val="fr-FR" w:eastAsia="en-US"/>
              </w:rPr>
              <w:t>N</w:t>
            </w:r>
            <w:r w:rsidRPr="00FD03B9">
              <w:rPr>
                <w:b/>
                <w:i/>
                <w:iCs/>
                <w:color w:val="002060"/>
                <w:sz w:val="22"/>
                <w:szCs w:val="22"/>
                <w:lang w:val="fr-FR" w:eastAsia="en-US"/>
              </w:rPr>
              <w:t xml:space="preserve"> TRACK</w:t>
            </w:r>
          </w:p>
          <w:p w14:paraId="5A255E1B" w14:textId="77777777" w:rsidR="00113B2A" w:rsidRDefault="00113B2A" w:rsidP="00EB7389">
            <w:pPr>
              <w:spacing w:line="276" w:lineRule="auto"/>
              <w:rPr>
                <w:b/>
                <w:sz w:val="22"/>
                <w:szCs w:val="22"/>
                <w:lang w:val="fr-FR" w:eastAsia="en-US"/>
              </w:rPr>
            </w:pPr>
          </w:p>
          <w:p w14:paraId="66980C8B" w14:textId="15C1CEE3" w:rsidR="00113B2A" w:rsidRPr="00271EB7" w:rsidRDefault="00113B2A" w:rsidP="00EB7389">
            <w:pPr>
              <w:spacing w:line="276" w:lineRule="auto"/>
              <w:jc w:val="both"/>
              <w:rPr>
                <w:color w:val="002060"/>
                <w:sz w:val="22"/>
                <w:szCs w:val="22"/>
                <w:lang w:val="fr-CD"/>
              </w:rPr>
            </w:pPr>
            <w:r>
              <w:rPr>
                <w:color w:val="002060"/>
                <w:sz w:val="22"/>
                <w:szCs w:val="22"/>
                <w:lang w:val="fr-FR"/>
              </w:rPr>
              <w:t xml:space="preserve">i). </w:t>
            </w:r>
            <w:r w:rsidRPr="00271EB7">
              <w:rPr>
                <w:color w:val="002060"/>
                <w:sz w:val="22"/>
                <w:szCs w:val="22"/>
                <w:lang w:val="fr-CD"/>
              </w:rPr>
              <w:t xml:space="preserve">Une mission de contrôle interne des juridictions, des parquets et des établissements pénitentiaires a </w:t>
            </w:r>
            <w:r w:rsidR="00332D26">
              <w:rPr>
                <w:color w:val="002060"/>
                <w:sz w:val="22"/>
                <w:szCs w:val="22"/>
                <w:lang w:val="fr-CD"/>
              </w:rPr>
              <w:t>été réalisée</w:t>
            </w:r>
            <w:r w:rsidRPr="00271EB7">
              <w:rPr>
                <w:color w:val="002060"/>
                <w:sz w:val="22"/>
                <w:szCs w:val="22"/>
                <w:lang w:val="fr-CD"/>
              </w:rPr>
              <w:t xml:space="preserve"> dans les territoires de </w:t>
            </w:r>
            <w:proofErr w:type="spellStart"/>
            <w:r w:rsidRPr="00271EB7">
              <w:rPr>
                <w:color w:val="002060"/>
                <w:sz w:val="22"/>
                <w:szCs w:val="22"/>
                <w:lang w:val="fr-CD"/>
              </w:rPr>
              <w:t>Luiza</w:t>
            </w:r>
            <w:proofErr w:type="spellEnd"/>
            <w:r w:rsidRPr="00271EB7">
              <w:rPr>
                <w:color w:val="002060"/>
                <w:sz w:val="22"/>
                <w:szCs w:val="22"/>
                <w:lang w:val="fr-CD"/>
              </w:rPr>
              <w:t xml:space="preserve">, </w:t>
            </w:r>
            <w:proofErr w:type="spellStart"/>
            <w:r w:rsidRPr="00271EB7">
              <w:rPr>
                <w:color w:val="002060"/>
                <w:sz w:val="22"/>
                <w:szCs w:val="22"/>
                <w:lang w:val="fr-CD"/>
              </w:rPr>
              <w:t>Kazumba</w:t>
            </w:r>
            <w:proofErr w:type="spellEnd"/>
            <w:r w:rsidRPr="00271EB7">
              <w:rPr>
                <w:color w:val="002060"/>
                <w:sz w:val="22"/>
                <w:szCs w:val="22"/>
                <w:lang w:val="fr-CD"/>
              </w:rPr>
              <w:t xml:space="preserve">, </w:t>
            </w:r>
            <w:proofErr w:type="spellStart"/>
            <w:r w:rsidRPr="00271EB7">
              <w:rPr>
                <w:color w:val="002060"/>
                <w:sz w:val="22"/>
                <w:szCs w:val="22"/>
                <w:lang w:val="fr-CD"/>
              </w:rPr>
              <w:t>Dibaya</w:t>
            </w:r>
            <w:proofErr w:type="spellEnd"/>
            <w:r w:rsidRPr="00271EB7">
              <w:rPr>
                <w:color w:val="002060"/>
                <w:sz w:val="22"/>
                <w:szCs w:val="22"/>
                <w:lang w:val="fr-CD"/>
              </w:rPr>
              <w:t xml:space="preserve"> et Kananga </w:t>
            </w:r>
            <w:r w:rsidR="00332D26">
              <w:rPr>
                <w:color w:val="002060"/>
                <w:sz w:val="22"/>
                <w:szCs w:val="22"/>
                <w:lang w:val="fr-CD"/>
              </w:rPr>
              <w:t>afin</w:t>
            </w:r>
            <w:r w:rsidRPr="00271EB7">
              <w:rPr>
                <w:color w:val="002060"/>
                <w:sz w:val="22"/>
                <w:szCs w:val="22"/>
                <w:lang w:val="fr-CD"/>
              </w:rPr>
              <w:t xml:space="preserve"> de faire </w:t>
            </w:r>
            <w:r w:rsidR="00332D26">
              <w:rPr>
                <w:color w:val="002060"/>
                <w:sz w:val="22"/>
                <w:szCs w:val="22"/>
                <w:lang w:val="fr-CD"/>
              </w:rPr>
              <w:t xml:space="preserve">un état des lieux des </w:t>
            </w:r>
            <w:r w:rsidRPr="00271EB7">
              <w:rPr>
                <w:color w:val="002060"/>
                <w:sz w:val="22"/>
                <w:szCs w:val="22"/>
                <w:lang w:val="fr-CD"/>
              </w:rPr>
              <w:t xml:space="preserve">dossiers enrôlés </w:t>
            </w:r>
            <w:r w:rsidR="00332D26">
              <w:rPr>
                <w:color w:val="002060"/>
                <w:sz w:val="22"/>
                <w:szCs w:val="22"/>
                <w:lang w:val="fr-CD"/>
              </w:rPr>
              <w:t xml:space="preserve">dans les </w:t>
            </w:r>
            <w:r w:rsidRPr="00271EB7">
              <w:rPr>
                <w:color w:val="002060"/>
                <w:sz w:val="22"/>
                <w:szCs w:val="22"/>
                <w:lang w:val="fr-CD"/>
              </w:rPr>
              <w:t>différentes juridictions</w:t>
            </w:r>
            <w:r w:rsidR="00332D26">
              <w:rPr>
                <w:color w:val="002060"/>
                <w:sz w:val="22"/>
                <w:szCs w:val="22"/>
                <w:lang w:val="fr-CD"/>
              </w:rPr>
              <w:t xml:space="preserve">. </w:t>
            </w:r>
          </w:p>
          <w:p w14:paraId="72262F6C" w14:textId="77777777" w:rsidR="00113B2A" w:rsidRDefault="00113B2A" w:rsidP="00EB7389">
            <w:pPr>
              <w:spacing w:line="276" w:lineRule="auto"/>
              <w:jc w:val="both"/>
              <w:rPr>
                <w:color w:val="002060"/>
                <w:sz w:val="22"/>
                <w:szCs w:val="22"/>
                <w:lang w:val="fr-CD"/>
              </w:rPr>
            </w:pPr>
          </w:p>
          <w:p w14:paraId="3DF636E6" w14:textId="0F75FA79" w:rsidR="00113B2A" w:rsidRPr="00FA1869" w:rsidRDefault="00113B2A" w:rsidP="00EB7389">
            <w:pPr>
              <w:spacing w:line="276" w:lineRule="auto"/>
              <w:jc w:val="both"/>
              <w:rPr>
                <w:color w:val="002060"/>
                <w:sz w:val="22"/>
                <w:szCs w:val="22"/>
                <w:lang w:val="fr-CD"/>
              </w:rPr>
            </w:pPr>
            <w:r>
              <w:rPr>
                <w:color w:val="002060"/>
                <w:sz w:val="22"/>
                <w:szCs w:val="22"/>
                <w:lang w:val="fr-CD"/>
              </w:rPr>
              <w:t xml:space="preserve">ii). Des recommandations ont été formulées </w:t>
            </w:r>
            <w:r w:rsidR="00332D26">
              <w:rPr>
                <w:color w:val="002060"/>
                <w:sz w:val="22"/>
                <w:szCs w:val="22"/>
                <w:lang w:val="fr-CD"/>
              </w:rPr>
              <w:t xml:space="preserve">à l’attention des </w:t>
            </w:r>
            <w:r>
              <w:rPr>
                <w:color w:val="002060"/>
                <w:sz w:val="22"/>
                <w:szCs w:val="22"/>
                <w:lang w:val="fr-CD"/>
              </w:rPr>
              <w:t>juridictions et parquets, notamment l’organisation de chambres foraines</w:t>
            </w:r>
            <w:r w:rsidR="00332D26">
              <w:rPr>
                <w:color w:val="002060"/>
                <w:sz w:val="22"/>
                <w:szCs w:val="22"/>
                <w:lang w:val="fr-CD"/>
              </w:rPr>
              <w:t xml:space="preserve"> pour le traitement accéléré des dossiers. Ainsi, une audience foraine a</w:t>
            </w:r>
            <w:r>
              <w:rPr>
                <w:color w:val="002060"/>
                <w:sz w:val="22"/>
                <w:szCs w:val="22"/>
                <w:lang w:val="fr-CD"/>
              </w:rPr>
              <w:t xml:space="preserve"> été organisé</w:t>
            </w:r>
            <w:r w:rsidR="00332D26">
              <w:rPr>
                <w:color w:val="002060"/>
                <w:sz w:val="22"/>
                <w:szCs w:val="22"/>
                <w:lang w:val="fr-CD"/>
              </w:rPr>
              <w:t xml:space="preserve">e </w:t>
            </w:r>
            <w:r>
              <w:rPr>
                <w:color w:val="002060"/>
                <w:sz w:val="22"/>
                <w:szCs w:val="22"/>
                <w:lang w:val="fr-CD"/>
              </w:rPr>
              <w:t>à Luisa</w:t>
            </w:r>
            <w:r w:rsidR="00332D26">
              <w:rPr>
                <w:color w:val="002060"/>
                <w:sz w:val="22"/>
                <w:szCs w:val="22"/>
                <w:lang w:val="fr-CD"/>
              </w:rPr>
              <w:t xml:space="preserve"> (grâce aux fonds du HCR)</w:t>
            </w:r>
            <w:r>
              <w:rPr>
                <w:color w:val="002060"/>
                <w:sz w:val="22"/>
                <w:szCs w:val="22"/>
                <w:lang w:val="fr-CD"/>
              </w:rPr>
              <w:t xml:space="preserve"> </w:t>
            </w:r>
            <w:r w:rsidR="00332D26">
              <w:rPr>
                <w:color w:val="002060"/>
                <w:sz w:val="22"/>
                <w:szCs w:val="22"/>
                <w:lang w:val="fr-CD"/>
              </w:rPr>
              <w:t>pour permettre le traitement</w:t>
            </w:r>
            <w:r>
              <w:rPr>
                <w:color w:val="002060"/>
                <w:sz w:val="22"/>
                <w:szCs w:val="22"/>
                <w:lang w:val="fr-CD"/>
              </w:rPr>
              <w:t xml:space="preserve"> de 60 dossiers. </w:t>
            </w:r>
            <w:r w:rsidR="00332D26">
              <w:rPr>
                <w:color w:val="002060"/>
                <w:sz w:val="22"/>
                <w:szCs w:val="22"/>
                <w:lang w:val="fr-CD"/>
              </w:rPr>
              <w:t xml:space="preserve">Une mission de suivi des autres </w:t>
            </w:r>
            <w:r>
              <w:rPr>
                <w:color w:val="002060"/>
                <w:sz w:val="22"/>
                <w:szCs w:val="22"/>
                <w:lang w:val="fr-CD"/>
              </w:rPr>
              <w:t xml:space="preserve">recommandations </w:t>
            </w:r>
            <w:r w:rsidR="00332D26">
              <w:rPr>
                <w:color w:val="002060"/>
                <w:sz w:val="22"/>
                <w:szCs w:val="22"/>
                <w:lang w:val="fr-CD"/>
              </w:rPr>
              <w:t xml:space="preserve">sera organisée. </w:t>
            </w:r>
          </w:p>
        </w:tc>
        <w:tc>
          <w:tcPr>
            <w:tcW w:w="3402" w:type="dxa"/>
          </w:tcPr>
          <w:p w14:paraId="29A4E85A" w14:textId="3F73CAD8" w:rsidR="00113B2A" w:rsidRPr="00D43E75" w:rsidRDefault="00113B2A" w:rsidP="00EB7389">
            <w:pPr>
              <w:spacing w:line="276" w:lineRule="auto"/>
              <w:jc w:val="both"/>
              <w:rPr>
                <w:bCs/>
                <w:color w:val="002060"/>
                <w:sz w:val="22"/>
                <w:szCs w:val="22"/>
                <w:lang w:val="fr-FR" w:eastAsia="en-US"/>
              </w:rPr>
            </w:pPr>
            <w:r>
              <w:rPr>
                <w:bCs/>
                <w:color w:val="002060"/>
                <w:sz w:val="22"/>
                <w:szCs w:val="22"/>
                <w:lang w:val="fr-FR" w:eastAsia="en-US"/>
              </w:rPr>
              <w:t xml:space="preserve">Plusieurs missions planifiées </w:t>
            </w:r>
            <w:r w:rsidR="00332D26">
              <w:rPr>
                <w:bCs/>
                <w:color w:val="002060"/>
                <w:sz w:val="22"/>
                <w:szCs w:val="22"/>
                <w:lang w:val="fr-FR" w:eastAsia="en-US"/>
              </w:rPr>
              <w:t xml:space="preserve">ont été </w:t>
            </w:r>
            <w:r>
              <w:rPr>
                <w:bCs/>
                <w:color w:val="002060"/>
                <w:sz w:val="22"/>
                <w:szCs w:val="22"/>
                <w:lang w:val="fr-FR" w:eastAsia="en-US"/>
              </w:rPr>
              <w:t>finalement reportées</w:t>
            </w:r>
            <w:r w:rsidR="00332D26">
              <w:rPr>
                <w:bCs/>
                <w:color w:val="002060"/>
                <w:sz w:val="22"/>
                <w:szCs w:val="22"/>
                <w:lang w:val="fr-FR" w:eastAsia="en-US"/>
              </w:rPr>
              <w:t xml:space="preserve"> en raison de conflit d’agenda</w:t>
            </w:r>
            <w:r>
              <w:rPr>
                <w:bCs/>
                <w:color w:val="002060"/>
                <w:sz w:val="22"/>
                <w:szCs w:val="22"/>
                <w:lang w:val="fr-FR" w:eastAsia="en-US"/>
              </w:rPr>
              <w:t xml:space="preserve">. </w:t>
            </w:r>
          </w:p>
          <w:p w14:paraId="36729385" w14:textId="77777777" w:rsidR="00113B2A" w:rsidRPr="00376286" w:rsidRDefault="00113B2A" w:rsidP="00EB7389">
            <w:pPr>
              <w:tabs>
                <w:tab w:val="left" w:pos="2535"/>
              </w:tabs>
              <w:spacing w:line="276" w:lineRule="auto"/>
              <w:jc w:val="both"/>
              <w:rPr>
                <w:bCs/>
                <w:sz w:val="22"/>
                <w:szCs w:val="22"/>
                <w:lang w:val="fr-FR" w:eastAsia="en-US"/>
              </w:rPr>
            </w:pPr>
          </w:p>
        </w:tc>
      </w:tr>
      <w:tr w:rsidR="00113B2A" w:rsidRPr="004C1BAA" w14:paraId="4308721E" w14:textId="77777777" w:rsidTr="00EB7389">
        <w:trPr>
          <w:trHeight w:val="512"/>
        </w:trPr>
        <w:tc>
          <w:tcPr>
            <w:tcW w:w="1419" w:type="dxa"/>
            <w:vMerge/>
          </w:tcPr>
          <w:p w14:paraId="57A65D83"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245E4E79" w14:textId="77777777" w:rsidR="00113B2A" w:rsidRPr="006A78AC" w:rsidRDefault="00113B2A" w:rsidP="00EB7389">
            <w:pPr>
              <w:spacing w:line="276" w:lineRule="auto"/>
              <w:jc w:val="both"/>
              <w:rPr>
                <w:rFonts w:cs="Tahoma"/>
                <w:sz w:val="20"/>
                <w:szCs w:val="20"/>
                <w:lang w:val="fr-FR" w:eastAsia="en-US"/>
              </w:rPr>
            </w:pPr>
            <w:r w:rsidRPr="006A78AC">
              <w:rPr>
                <w:b/>
                <w:iCs/>
                <w:sz w:val="20"/>
                <w:szCs w:val="20"/>
                <w:lang w:val="fr-CD"/>
              </w:rPr>
              <w:t>Indicateur 1.1.4</w:t>
            </w:r>
            <w:r w:rsidRPr="006A78AC">
              <w:rPr>
                <w:sz w:val="20"/>
                <w:szCs w:val="20"/>
                <w:lang w:val="fr-CD"/>
              </w:rPr>
              <w:t xml:space="preserve"> : % de réduction des conflits dans chacune des zones </w:t>
            </w:r>
            <w:r w:rsidRPr="006A78AC">
              <w:rPr>
                <w:sz w:val="20"/>
                <w:szCs w:val="20"/>
                <w:lang w:val="fr-CD"/>
              </w:rPr>
              <w:lastRenderedPageBreak/>
              <w:t>couvertes par une unité de police de proximité.</w:t>
            </w:r>
          </w:p>
        </w:tc>
        <w:tc>
          <w:tcPr>
            <w:tcW w:w="1276" w:type="dxa"/>
            <w:shd w:val="clear" w:color="auto" w:fill="EEECE1"/>
          </w:tcPr>
          <w:p w14:paraId="50F5304D" w14:textId="77777777" w:rsidR="00113B2A" w:rsidRPr="006A78AC" w:rsidRDefault="00113B2A" w:rsidP="00EB7389">
            <w:pPr>
              <w:spacing w:line="276" w:lineRule="auto"/>
              <w:jc w:val="center"/>
              <w:rPr>
                <w:sz w:val="20"/>
                <w:szCs w:val="20"/>
              </w:rPr>
            </w:pPr>
            <w:r w:rsidRPr="006A78AC">
              <w:rPr>
                <w:sz w:val="20"/>
                <w:szCs w:val="20"/>
              </w:rPr>
              <w:lastRenderedPageBreak/>
              <w:t>0</w:t>
            </w:r>
          </w:p>
          <w:p w14:paraId="694AEA96" w14:textId="77777777" w:rsidR="00113B2A" w:rsidRPr="006A78AC" w:rsidRDefault="00113B2A" w:rsidP="00EB7389">
            <w:pPr>
              <w:spacing w:line="276" w:lineRule="auto"/>
              <w:jc w:val="center"/>
              <w:rPr>
                <w:bCs/>
                <w:sz w:val="20"/>
                <w:szCs w:val="20"/>
                <w:lang w:val="fr-FR" w:eastAsia="en-US"/>
              </w:rPr>
            </w:pPr>
          </w:p>
        </w:tc>
        <w:tc>
          <w:tcPr>
            <w:tcW w:w="1134" w:type="dxa"/>
            <w:shd w:val="clear" w:color="auto" w:fill="EEECE1"/>
          </w:tcPr>
          <w:p w14:paraId="7A167CEB" w14:textId="77777777" w:rsidR="00113B2A" w:rsidRPr="006A78AC" w:rsidRDefault="00113B2A" w:rsidP="00EB7389">
            <w:pPr>
              <w:spacing w:line="276" w:lineRule="auto"/>
              <w:jc w:val="center"/>
              <w:rPr>
                <w:sz w:val="20"/>
                <w:szCs w:val="20"/>
              </w:rPr>
            </w:pPr>
            <w:r w:rsidRPr="006A78AC">
              <w:rPr>
                <w:sz w:val="20"/>
                <w:szCs w:val="20"/>
              </w:rPr>
              <w:t>30%</w:t>
            </w:r>
          </w:p>
          <w:p w14:paraId="4BC329F3" w14:textId="77777777" w:rsidR="00113B2A" w:rsidRPr="006A78AC" w:rsidRDefault="00113B2A" w:rsidP="00EB7389">
            <w:pPr>
              <w:spacing w:line="276" w:lineRule="auto"/>
              <w:jc w:val="center"/>
              <w:rPr>
                <w:bCs/>
                <w:sz w:val="20"/>
                <w:szCs w:val="20"/>
                <w:lang w:val="fr-FR" w:eastAsia="en-US"/>
              </w:rPr>
            </w:pPr>
          </w:p>
        </w:tc>
        <w:tc>
          <w:tcPr>
            <w:tcW w:w="2268" w:type="dxa"/>
          </w:tcPr>
          <w:p w14:paraId="192D1C62" w14:textId="77777777" w:rsidR="00113B2A" w:rsidRPr="008A6D40" w:rsidRDefault="00113B2A" w:rsidP="00EB7389">
            <w:pPr>
              <w:spacing w:line="276" w:lineRule="auto"/>
              <w:jc w:val="both"/>
              <w:rPr>
                <w:bCs/>
                <w:color w:val="002060"/>
                <w:sz w:val="22"/>
                <w:szCs w:val="22"/>
                <w:lang w:val="fr-FR" w:eastAsia="en-US"/>
              </w:rPr>
            </w:pPr>
            <w:r w:rsidRPr="008A6D40">
              <w:rPr>
                <w:b/>
                <w:i/>
                <w:iCs/>
                <w:color w:val="002060"/>
                <w:sz w:val="22"/>
                <w:szCs w:val="22"/>
                <w:lang w:val="fr-FR" w:eastAsia="en-US"/>
              </w:rPr>
              <w:t>Cible 2020</w:t>
            </w:r>
            <w:r w:rsidRPr="008A6D40">
              <w:rPr>
                <w:bCs/>
                <w:color w:val="002060"/>
                <w:sz w:val="22"/>
                <w:szCs w:val="22"/>
                <w:lang w:val="fr-FR" w:eastAsia="en-US"/>
              </w:rPr>
              <w:t xml:space="preserve"> : </w:t>
            </w:r>
            <w:r>
              <w:rPr>
                <w:bCs/>
                <w:color w:val="002060"/>
                <w:sz w:val="22"/>
                <w:szCs w:val="22"/>
                <w:lang w:val="fr-FR" w:eastAsia="en-US"/>
              </w:rPr>
              <w:t>30%</w:t>
            </w:r>
          </w:p>
          <w:p w14:paraId="72A68B8E" w14:textId="77777777" w:rsidR="00113B2A" w:rsidRPr="008A6D40" w:rsidRDefault="00113B2A" w:rsidP="00EB7389">
            <w:pPr>
              <w:spacing w:line="276" w:lineRule="auto"/>
              <w:jc w:val="both"/>
              <w:rPr>
                <w:b/>
                <w:i/>
                <w:iCs/>
                <w:color w:val="002060"/>
                <w:sz w:val="22"/>
                <w:szCs w:val="22"/>
                <w:lang w:val="fr-FR" w:eastAsia="en-US"/>
              </w:rPr>
            </w:pPr>
          </w:p>
          <w:p w14:paraId="7A44AA03" w14:textId="77777777" w:rsidR="00113B2A" w:rsidRPr="008A6D40" w:rsidRDefault="00113B2A" w:rsidP="00EB7389">
            <w:pPr>
              <w:spacing w:line="276" w:lineRule="auto"/>
              <w:jc w:val="both"/>
              <w:rPr>
                <w:b/>
                <w:sz w:val="22"/>
                <w:szCs w:val="22"/>
                <w:lang w:val="fr-FR" w:eastAsia="en-US"/>
              </w:rPr>
            </w:pPr>
            <w:r w:rsidRPr="008A6D40">
              <w:rPr>
                <w:b/>
                <w:i/>
                <w:iCs/>
                <w:color w:val="002060"/>
                <w:sz w:val="22"/>
                <w:szCs w:val="22"/>
                <w:lang w:val="fr-FR" w:eastAsia="en-US"/>
              </w:rPr>
              <w:lastRenderedPageBreak/>
              <w:t>Processus de suivi</w:t>
            </w:r>
            <w:r w:rsidRPr="008A6D40">
              <w:rPr>
                <w:bCs/>
                <w:color w:val="002060"/>
                <w:sz w:val="22"/>
                <w:szCs w:val="22"/>
                <w:lang w:val="fr-FR" w:eastAsia="en-US"/>
              </w:rPr>
              <w:t xml:space="preserve"> : </w:t>
            </w:r>
            <w:r>
              <w:rPr>
                <w:bCs/>
                <w:color w:val="002060"/>
                <w:sz w:val="22"/>
                <w:szCs w:val="22"/>
                <w:lang w:val="fr-FR" w:eastAsia="en-US"/>
              </w:rPr>
              <w:t>i</w:t>
            </w:r>
            <w:r w:rsidRPr="008A6D40">
              <w:rPr>
                <w:bCs/>
                <w:color w:val="002060"/>
                <w:sz w:val="22"/>
                <w:szCs w:val="22"/>
                <w:lang w:val="fr-FR" w:eastAsia="en-US"/>
              </w:rPr>
              <w:t>) sondage sur la perception de la police et de sentiment de sécurité</w:t>
            </w:r>
            <w:r>
              <w:rPr>
                <w:bCs/>
                <w:color w:val="002060"/>
                <w:sz w:val="22"/>
                <w:szCs w:val="22"/>
                <w:lang w:val="fr-FR" w:eastAsia="en-US"/>
              </w:rPr>
              <w:t> ; ii</w:t>
            </w:r>
            <w:r w:rsidRPr="008A6D40">
              <w:rPr>
                <w:bCs/>
                <w:color w:val="002060"/>
                <w:sz w:val="22"/>
                <w:szCs w:val="22"/>
                <w:lang w:val="fr-FR" w:eastAsia="en-US"/>
              </w:rPr>
              <w:t xml:space="preserve">) activité de sensibilisation des populations sur la police de proximité ; </w:t>
            </w:r>
            <w:r>
              <w:rPr>
                <w:bCs/>
                <w:color w:val="002060"/>
                <w:sz w:val="22"/>
                <w:szCs w:val="22"/>
                <w:lang w:val="fr-FR" w:eastAsia="en-US"/>
              </w:rPr>
              <w:t xml:space="preserve">ii) </w:t>
            </w:r>
            <w:r w:rsidRPr="001C735C">
              <w:rPr>
                <w:bCs/>
                <w:color w:val="002060"/>
                <w:sz w:val="22"/>
                <w:szCs w:val="22"/>
                <w:lang w:val="fr-FR" w:eastAsia="en-US"/>
              </w:rPr>
              <w:t>analyse régulière des dynamiques de conflit et partage d’informations continu avec la MONUSCO (notamment SSU)</w:t>
            </w:r>
            <w:r>
              <w:rPr>
                <w:bCs/>
                <w:color w:val="002060"/>
                <w:sz w:val="22"/>
                <w:szCs w:val="22"/>
                <w:lang w:val="fr-FR" w:eastAsia="en-US"/>
              </w:rPr>
              <w:t xml:space="preserve"> ; </w:t>
            </w:r>
          </w:p>
        </w:tc>
        <w:tc>
          <w:tcPr>
            <w:tcW w:w="4678" w:type="dxa"/>
          </w:tcPr>
          <w:p w14:paraId="373B36CB" w14:textId="5D34160B" w:rsidR="00113B2A" w:rsidRPr="008A6D40" w:rsidRDefault="00113B2A" w:rsidP="00EB7389">
            <w:pPr>
              <w:spacing w:line="276" w:lineRule="auto"/>
              <w:jc w:val="both"/>
              <w:rPr>
                <w:b/>
                <w:i/>
                <w:iCs/>
                <w:color w:val="002060"/>
                <w:sz w:val="22"/>
                <w:szCs w:val="22"/>
                <w:lang w:val="fr-FR" w:eastAsia="en-US"/>
              </w:rPr>
            </w:pPr>
            <w:r w:rsidRPr="008A6D40">
              <w:rPr>
                <w:b/>
                <w:i/>
                <w:iCs/>
                <w:color w:val="002060"/>
                <w:sz w:val="22"/>
                <w:szCs w:val="22"/>
                <w:lang w:val="fr-FR" w:eastAsia="en-US"/>
              </w:rPr>
              <w:lastRenderedPageBreak/>
              <w:t>O</w:t>
            </w:r>
            <w:r w:rsidR="00744242">
              <w:rPr>
                <w:b/>
                <w:i/>
                <w:iCs/>
                <w:color w:val="002060"/>
                <w:sz w:val="22"/>
                <w:szCs w:val="22"/>
                <w:lang w:val="fr-FR" w:eastAsia="en-US"/>
              </w:rPr>
              <w:t>N</w:t>
            </w:r>
            <w:r w:rsidRPr="008A6D40">
              <w:rPr>
                <w:b/>
                <w:i/>
                <w:iCs/>
                <w:color w:val="002060"/>
                <w:sz w:val="22"/>
                <w:szCs w:val="22"/>
                <w:lang w:val="fr-FR" w:eastAsia="en-US"/>
              </w:rPr>
              <w:t xml:space="preserve"> TRACK</w:t>
            </w:r>
          </w:p>
          <w:p w14:paraId="75B1CD67" w14:textId="77777777" w:rsidR="00113B2A" w:rsidRPr="008A6D40" w:rsidRDefault="00113B2A" w:rsidP="00EB7389">
            <w:pPr>
              <w:spacing w:line="276" w:lineRule="auto"/>
              <w:rPr>
                <w:b/>
                <w:sz w:val="22"/>
                <w:szCs w:val="22"/>
                <w:lang w:val="fr-FR" w:eastAsia="en-US"/>
              </w:rPr>
            </w:pPr>
          </w:p>
          <w:p w14:paraId="4121E972" w14:textId="77777777" w:rsidR="00113B2A" w:rsidRDefault="00113B2A" w:rsidP="00EB7389">
            <w:pPr>
              <w:spacing w:line="276" w:lineRule="auto"/>
              <w:jc w:val="both"/>
              <w:rPr>
                <w:bCs/>
                <w:color w:val="002060"/>
                <w:sz w:val="22"/>
                <w:szCs w:val="22"/>
                <w:lang w:val="fr-FR" w:eastAsia="en-US"/>
              </w:rPr>
            </w:pPr>
            <w:r w:rsidRPr="008A6D40">
              <w:rPr>
                <w:color w:val="002060"/>
                <w:sz w:val="22"/>
                <w:szCs w:val="22"/>
                <w:lang w:val="fr-FR"/>
              </w:rPr>
              <w:t>i)</w:t>
            </w:r>
            <w:r>
              <w:rPr>
                <w:color w:val="002060"/>
                <w:sz w:val="22"/>
                <w:szCs w:val="22"/>
                <w:lang w:val="fr-CD"/>
              </w:rPr>
              <w:t xml:space="preserve"> </w:t>
            </w:r>
            <w:r w:rsidRPr="00641380">
              <w:rPr>
                <w:bCs/>
                <w:color w:val="002060"/>
                <w:sz w:val="22"/>
                <w:szCs w:val="22"/>
                <w:lang w:val="fr-FR" w:eastAsia="en-US"/>
              </w:rPr>
              <w:t>Aucune enquête de perception n’a été menée.</w:t>
            </w:r>
          </w:p>
          <w:p w14:paraId="4D058C29" w14:textId="2C16725E" w:rsidR="00113B2A" w:rsidRDefault="00113B2A" w:rsidP="00EB7389">
            <w:pPr>
              <w:spacing w:line="276" w:lineRule="auto"/>
              <w:jc w:val="both"/>
              <w:rPr>
                <w:color w:val="002060"/>
                <w:sz w:val="22"/>
                <w:szCs w:val="22"/>
                <w:lang w:val="fr-CD"/>
              </w:rPr>
            </w:pPr>
            <w:r>
              <w:rPr>
                <w:bCs/>
                <w:color w:val="002060"/>
                <w:sz w:val="22"/>
                <w:szCs w:val="22"/>
                <w:lang w:val="fr-FR" w:eastAsia="en-US"/>
              </w:rPr>
              <w:lastRenderedPageBreak/>
              <w:t>ii).</w:t>
            </w:r>
            <w:r w:rsidR="00493A85">
              <w:rPr>
                <w:bCs/>
                <w:color w:val="002060"/>
                <w:sz w:val="22"/>
                <w:szCs w:val="22"/>
                <w:lang w:val="fr-FR" w:eastAsia="en-US"/>
              </w:rPr>
              <w:t xml:space="preserve"> Des</w:t>
            </w:r>
            <w:r w:rsidRPr="008A6D40">
              <w:rPr>
                <w:color w:val="002060"/>
                <w:sz w:val="22"/>
                <w:szCs w:val="22"/>
                <w:lang w:val="fr-CD"/>
              </w:rPr>
              <w:t xml:space="preserve"> activité</w:t>
            </w:r>
            <w:r w:rsidR="00493A85">
              <w:rPr>
                <w:color w:val="002060"/>
                <w:sz w:val="22"/>
                <w:szCs w:val="22"/>
                <w:lang w:val="fr-CD"/>
              </w:rPr>
              <w:t xml:space="preserve">s </w:t>
            </w:r>
            <w:r w:rsidRPr="008A6D40">
              <w:rPr>
                <w:color w:val="002060"/>
                <w:sz w:val="22"/>
                <w:szCs w:val="22"/>
                <w:lang w:val="fr-CD"/>
              </w:rPr>
              <w:t>de sensibilisation sur la doctrine de police de proximité</w:t>
            </w:r>
            <w:r w:rsidR="00493A85">
              <w:rPr>
                <w:color w:val="002060"/>
                <w:sz w:val="22"/>
                <w:szCs w:val="22"/>
                <w:lang w:val="fr-CD"/>
              </w:rPr>
              <w:t xml:space="preserve"> ont été menées dans les différents territoires auprès de 78 membres (dont 22 femmes) des communautés. Elles </w:t>
            </w:r>
            <w:r w:rsidR="00715271">
              <w:rPr>
                <w:color w:val="002060"/>
                <w:sz w:val="22"/>
                <w:szCs w:val="22"/>
                <w:lang w:val="fr-CD"/>
              </w:rPr>
              <w:t xml:space="preserve">ont </w:t>
            </w:r>
            <w:r w:rsidR="00715271" w:rsidRPr="008A6D40">
              <w:rPr>
                <w:color w:val="002060"/>
                <w:sz w:val="22"/>
                <w:szCs w:val="22"/>
                <w:lang w:val="fr-CD"/>
              </w:rPr>
              <w:t>permis</w:t>
            </w:r>
            <w:r w:rsidRPr="008A6D40">
              <w:rPr>
                <w:color w:val="002060"/>
                <w:sz w:val="22"/>
                <w:szCs w:val="22"/>
                <w:lang w:val="fr-CD"/>
              </w:rPr>
              <w:t xml:space="preserve"> de renouer un certain dialogue entre les communautés et les forces de sécurité.</w:t>
            </w:r>
            <w:r>
              <w:rPr>
                <w:color w:val="002060"/>
                <w:sz w:val="22"/>
                <w:szCs w:val="22"/>
                <w:lang w:val="fr-CD"/>
              </w:rPr>
              <w:t xml:space="preserve"> </w:t>
            </w:r>
          </w:p>
          <w:p w14:paraId="68DEE140" w14:textId="65A87A0E" w:rsidR="00113B2A" w:rsidRDefault="00744242" w:rsidP="00EB7389">
            <w:pPr>
              <w:spacing w:line="276" w:lineRule="auto"/>
              <w:jc w:val="both"/>
              <w:rPr>
                <w:color w:val="002060"/>
                <w:sz w:val="22"/>
                <w:szCs w:val="22"/>
                <w:lang w:val="fr-CD"/>
              </w:rPr>
            </w:pPr>
            <w:r w:rsidRPr="00744242">
              <w:rPr>
                <w:color w:val="002060"/>
                <w:sz w:val="22"/>
                <w:szCs w:val="22"/>
                <w:lang w:val="fr-CD"/>
              </w:rPr>
              <w:t xml:space="preserve">4 Conseils Locaux pour la Sécurité de Proximité (CLSP) </w:t>
            </w:r>
            <w:r w:rsidR="00113B2A">
              <w:rPr>
                <w:color w:val="002060"/>
                <w:sz w:val="22"/>
                <w:szCs w:val="22"/>
                <w:lang w:val="fr-CD"/>
              </w:rPr>
              <w:t xml:space="preserve">ont été mis en place </w:t>
            </w:r>
            <w:r>
              <w:rPr>
                <w:color w:val="002060"/>
                <w:sz w:val="22"/>
                <w:szCs w:val="22"/>
                <w:lang w:val="fr-CD"/>
              </w:rPr>
              <w:t xml:space="preserve">(Luisa ; </w:t>
            </w:r>
            <w:proofErr w:type="spellStart"/>
            <w:r w:rsidRPr="00744242">
              <w:rPr>
                <w:color w:val="002060"/>
                <w:sz w:val="22"/>
                <w:szCs w:val="22"/>
                <w:lang w:val="fr-CD"/>
              </w:rPr>
              <w:t>Ndekesha</w:t>
            </w:r>
            <w:proofErr w:type="spellEnd"/>
            <w:r>
              <w:rPr>
                <w:color w:val="002060"/>
                <w:sz w:val="22"/>
                <w:szCs w:val="22"/>
                <w:lang w:val="fr-CD"/>
              </w:rPr>
              <w:t xml:space="preserve"> ; </w:t>
            </w:r>
            <w:proofErr w:type="spellStart"/>
            <w:r w:rsidRPr="00744242">
              <w:rPr>
                <w:color w:val="002060"/>
                <w:sz w:val="22"/>
                <w:szCs w:val="22"/>
                <w:lang w:val="fr-CD"/>
              </w:rPr>
              <w:t>Tshimbulu</w:t>
            </w:r>
            <w:proofErr w:type="spellEnd"/>
            <w:r>
              <w:rPr>
                <w:color w:val="002060"/>
                <w:sz w:val="22"/>
                <w:szCs w:val="22"/>
                <w:lang w:val="fr-CD"/>
              </w:rPr>
              <w:t xml:space="preserve"> ; </w:t>
            </w:r>
            <w:proofErr w:type="spellStart"/>
            <w:r w:rsidRPr="00744242">
              <w:rPr>
                <w:color w:val="002060"/>
                <w:sz w:val="22"/>
                <w:szCs w:val="22"/>
                <w:lang w:val="fr-CD"/>
              </w:rPr>
              <w:t>Nganza</w:t>
            </w:r>
            <w:proofErr w:type="spellEnd"/>
            <w:r>
              <w:rPr>
                <w:color w:val="002060"/>
                <w:sz w:val="22"/>
                <w:szCs w:val="22"/>
                <w:lang w:val="fr-CD"/>
              </w:rPr>
              <w:t xml:space="preserve">) </w:t>
            </w:r>
            <w:r w:rsidR="00113B2A">
              <w:rPr>
                <w:color w:val="002060"/>
                <w:sz w:val="22"/>
                <w:szCs w:val="22"/>
                <w:lang w:val="fr-CD"/>
              </w:rPr>
              <w:t>afin de renforcer la gouvernance sécuritaire au niveau local.</w:t>
            </w:r>
            <w:r>
              <w:rPr>
                <w:color w:val="002060"/>
                <w:sz w:val="22"/>
                <w:szCs w:val="22"/>
                <w:lang w:val="fr-CD"/>
              </w:rPr>
              <w:t xml:space="preserve"> Au total, </w:t>
            </w:r>
            <w:r w:rsidR="00493A85">
              <w:rPr>
                <w:color w:val="002060"/>
                <w:sz w:val="22"/>
                <w:szCs w:val="22"/>
                <w:lang w:val="fr-CD"/>
              </w:rPr>
              <w:t>les CLSP sont composés de 28 membres (dont 11 femmes)</w:t>
            </w:r>
            <w:r>
              <w:rPr>
                <w:color w:val="002060"/>
                <w:sz w:val="22"/>
                <w:szCs w:val="22"/>
                <w:lang w:val="fr-CD"/>
              </w:rPr>
              <w:t xml:space="preserve">. </w:t>
            </w:r>
            <w:r w:rsidR="00113B2A">
              <w:rPr>
                <w:color w:val="002060"/>
                <w:sz w:val="22"/>
                <w:szCs w:val="22"/>
                <w:lang w:val="fr-CD"/>
              </w:rPr>
              <w:t xml:space="preserve">  </w:t>
            </w:r>
          </w:p>
          <w:p w14:paraId="497444B8" w14:textId="77777777" w:rsidR="00113B2A" w:rsidRDefault="00113B2A" w:rsidP="00EB7389">
            <w:pPr>
              <w:spacing w:line="276" w:lineRule="auto"/>
              <w:jc w:val="both"/>
              <w:rPr>
                <w:color w:val="002060"/>
                <w:sz w:val="22"/>
                <w:szCs w:val="22"/>
                <w:lang w:val="fr-CD"/>
              </w:rPr>
            </w:pPr>
          </w:p>
          <w:p w14:paraId="0C7D12F9" w14:textId="77777777" w:rsidR="00113B2A" w:rsidRPr="008A6D40" w:rsidRDefault="00113B2A" w:rsidP="00EB7389">
            <w:pPr>
              <w:spacing w:line="276" w:lineRule="auto"/>
              <w:jc w:val="both"/>
              <w:rPr>
                <w:color w:val="002060"/>
                <w:sz w:val="22"/>
                <w:szCs w:val="22"/>
                <w:lang w:val="fr-CD"/>
              </w:rPr>
            </w:pPr>
            <w:r>
              <w:rPr>
                <w:color w:val="002060"/>
                <w:sz w:val="22"/>
                <w:szCs w:val="22"/>
                <w:lang w:val="fr-CD"/>
              </w:rPr>
              <w:t xml:space="preserve">iii). </w:t>
            </w:r>
            <w:r>
              <w:rPr>
                <w:bCs/>
                <w:color w:val="002060"/>
                <w:sz w:val="22"/>
                <w:szCs w:val="22"/>
                <w:lang w:val="fr-FR" w:eastAsia="en-US"/>
              </w:rPr>
              <w:t xml:space="preserve">La province du Kasaï Central semble bénéficier d’une certaine stabilisation et pacification. Même si les tensions intra- et intercommunautaires sont encore latentes en raison de la précarité économique de nombreuses personnes. </w:t>
            </w:r>
            <w:r w:rsidRPr="008A6D40">
              <w:rPr>
                <w:color w:val="002060"/>
                <w:sz w:val="22"/>
                <w:szCs w:val="22"/>
                <w:lang w:val="fr-CD"/>
              </w:rPr>
              <w:t>De même, la pandémie COVID-19 et les difficultés économiques conséquentes font percevoir un regain de tensions et de violences dans les quartiers.</w:t>
            </w:r>
          </w:p>
          <w:p w14:paraId="354DA2EA" w14:textId="742E5A5C" w:rsidR="00113B2A" w:rsidRPr="001C4447" w:rsidRDefault="00113B2A" w:rsidP="00EB7389">
            <w:pPr>
              <w:spacing w:line="276" w:lineRule="auto"/>
              <w:jc w:val="both"/>
              <w:rPr>
                <w:color w:val="002060"/>
                <w:sz w:val="22"/>
                <w:szCs w:val="22"/>
                <w:lang w:val="fr-CD"/>
              </w:rPr>
            </w:pPr>
            <w:r w:rsidRPr="00054E37">
              <w:rPr>
                <w:color w:val="002060"/>
                <w:sz w:val="22"/>
                <w:szCs w:val="22"/>
                <w:lang w:val="fr-CD"/>
              </w:rPr>
              <w:lastRenderedPageBreak/>
              <w:t>Il faut tout de même noter une augmentation nette des violations des droits humains alléguées contre des membres de la PNC pour la période janvier à ao</w:t>
            </w:r>
            <w:r w:rsidR="00715271">
              <w:rPr>
                <w:color w:val="002060"/>
                <w:sz w:val="22"/>
                <w:szCs w:val="22"/>
                <w:lang w:val="fr-CD"/>
              </w:rPr>
              <w:t>û</w:t>
            </w:r>
            <w:r w:rsidRPr="00054E37">
              <w:rPr>
                <w:color w:val="002060"/>
                <w:sz w:val="22"/>
                <w:szCs w:val="22"/>
                <w:lang w:val="fr-CD"/>
              </w:rPr>
              <w:t>t 2020 par rapport à l’année précédente, ce qui peut nuire à la confiance des populations.</w:t>
            </w:r>
            <w:r w:rsidRPr="008A6D40">
              <w:rPr>
                <w:color w:val="002060"/>
                <w:sz w:val="22"/>
                <w:szCs w:val="22"/>
                <w:lang w:val="fr-CD"/>
              </w:rPr>
              <w:t xml:space="preserve"> </w:t>
            </w:r>
          </w:p>
        </w:tc>
        <w:tc>
          <w:tcPr>
            <w:tcW w:w="3402" w:type="dxa"/>
          </w:tcPr>
          <w:p w14:paraId="7E6FB748" w14:textId="314D6FF0"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lastRenderedPageBreak/>
              <w:t>Le partenaire ‘</w:t>
            </w:r>
            <w:r w:rsidR="00715271">
              <w:rPr>
                <w:bCs/>
                <w:color w:val="002060"/>
                <w:sz w:val="22"/>
                <w:szCs w:val="22"/>
                <w:lang w:val="fr-FR" w:eastAsia="en-US"/>
              </w:rPr>
              <w:t xml:space="preserve">Harvard </w:t>
            </w:r>
            <w:proofErr w:type="spellStart"/>
            <w:r w:rsidR="00715271">
              <w:rPr>
                <w:bCs/>
                <w:color w:val="002060"/>
                <w:sz w:val="22"/>
                <w:szCs w:val="22"/>
                <w:lang w:val="fr-FR" w:eastAsia="en-US"/>
              </w:rPr>
              <w:t>Humanitarian</w:t>
            </w:r>
            <w:proofErr w:type="spellEnd"/>
            <w:r w:rsidR="00715271">
              <w:rPr>
                <w:bCs/>
                <w:color w:val="002060"/>
                <w:sz w:val="22"/>
                <w:szCs w:val="22"/>
                <w:lang w:val="fr-FR" w:eastAsia="en-US"/>
              </w:rPr>
              <w:t xml:space="preserve"> Initiative</w:t>
            </w:r>
            <w:r>
              <w:rPr>
                <w:bCs/>
                <w:color w:val="002060"/>
                <w:sz w:val="22"/>
                <w:szCs w:val="22"/>
                <w:lang w:val="fr-FR" w:eastAsia="en-US"/>
              </w:rPr>
              <w:t xml:space="preserve">’ n’a pas pu se déployer dans les différentes </w:t>
            </w:r>
            <w:r>
              <w:rPr>
                <w:bCs/>
                <w:color w:val="002060"/>
                <w:sz w:val="22"/>
                <w:szCs w:val="22"/>
                <w:lang w:val="fr-FR" w:eastAsia="en-US"/>
              </w:rPr>
              <w:lastRenderedPageBreak/>
              <w:t xml:space="preserve">provinces en raison de la pandémie COVID-19. La contractualisation avec l’université de Kananga doit encore être finalisée. </w:t>
            </w:r>
          </w:p>
          <w:p w14:paraId="1ED741EA" w14:textId="77777777" w:rsidR="00113B2A" w:rsidRPr="00A04038" w:rsidRDefault="00113B2A" w:rsidP="00EB7389">
            <w:pPr>
              <w:spacing w:line="276" w:lineRule="auto"/>
              <w:jc w:val="both"/>
              <w:rPr>
                <w:bCs/>
                <w:color w:val="002060"/>
                <w:sz w:val="22"/>
                <w:szCs w:val="22"/>
                <w:lang w:val="fr-FR" w:eastAsia="en-US"/>
              </w:rPr>
            </w:pPr>
            <w:r>
              <w:rPr>
                <w:bCs/>
                <w:color w:val="002060"/>
                <w:sz w:val="22"/>
                <w:szCs w:val="22"/>
                <w:lang w:val="fr-FR" w:eastAsia="en-US"/>
              </w:rPr>
              <w:t>Il est prévu de pouvoir les réaliser seulement au mois de février/mars 2021.</w:t>
            </w:r>
          </w:p>
        </w:tc>
      </w:tr>
      <w:tr w:rsidR="00113B2A" w:rsidRPr="004C1BAA" w14:paraId="3574A3D5" w14:textId="77777777" w:rsidTr="00EB7389">
        <w:trPr>
          <w:trHeight w:val="440"/>
        </w:trPr>
        <w:tc>
          <w:tcPr>
            <w:tcW w:w="1419" w:type="dxa"/>
            <w:vMerge w:val="restart"/>
          </w:tcPr>
          <w:p w14:paraId="360EC702" w14:textId="77777777" w:rsidR="00113B2A" w:rsidRPr="006A78AC" w:rsidRDefault="00113B2A" w:rsidP="00EB7389">
            <w:pPr>
              <w:spacing w:line="276" w:lineRule="auto"/>
              <w:rPr>
                <w:rFonts w:cs="Tahoma"/>
                <w:sz w:val="20"/>
                <w:szCs w:val="20"/>
                <w:lang w:val="fr-FR" w:eastAsia="en-US"/>
              </w:rPr>
            </w:pPr>
            <w:r w:rsidRPr="006A78AC">
              <w:rPr>
                <w:rFonts w:cs="Tahoma"/>
                <w:sz w:val="20"/>
                <w:szCs w:val="20"/>
                <w:lang w:val="fr-FR" w:eastAsia="en-US"/>
              </w:rPr>
              <w:lastRenderedPageBreak/>
              <w:t>Produit 1.2</w:t>
            </w:r>
          </w:p>
          <w:p w14:paraId="6FF576F5" w14:textId="77777777" w:rsidR="00113B2A" w:rsidRPr="006A78AC" w:rsidRDefault="00113B2A" w:rsidP="00EB7389">
            <w:pPr>
              <w:spacing w:line="276" w:lineRule="auto"/>
              <w:rPr>
                <w:rFonts w:cs="Tahoma"/>
                <w:sz w:val="20"/>
                <w:szCs w:val="20"/>
                <w:lang w:val="fr-FR" w:eastAsia="en-US"/>
              </w:rPr>
            </w:pPr>
          </w:p>
          <w:p w14:paraId="36E19009" w14:textId="77777777" w:rsidR="00113B2A" w:rsidRPr="006A78AC" w:rsidRDefault="00113B2A" w:rsidP="00EB7389">
            <w:pPr>
              <w:spacing w:line="276" w:lineRule="auto"/>
              <w:jc w:val="both"/>
              <w:rPr>
                <w:rFonts w:cs="Tahoma"/>
                <w:sz w:val="20"/>
                <w:szCs w:val="20"/>
                <w:lang w:val="fr-CD" w:eastAsia="en-US"/>
              </w:rPr>
            </w:pPr>
            <w:r w:rsidRPr="006A78AC">
              <w:rPr>
                <w:b/>
                <w:sz w:val="20"/>
                <w:szCs w:val="20"/>
                <w:lang w:val="fr-CD"/>
              </w:rPr>
              <w:t>L’offre de justice pénale est améliorée ce qui contribue à lutter efficacement contre l’impunité des auteurs de crimes internationaux et/ou graves</w:t>
            </w:r>
            <w:r w:rsidRPr="006A78AC">
              <w:rPr>
                <w:sz w:val="20"/>
                <w:szCs w:val="20"/>
                <w:lang w:val="fr-CD"/>
              </w:rPr>
              <w:t>.</w:t>
            </w:r>
          </w:p>
        </w:tc>
        <w:tc>
          <w:tcPr>
            <w:tcW w:w="1842" w:type="dxa"/>
            <w:shd w:val="clear" w:color="auto" w:fill="EEECE1"/>
          </w:tcPr>
          <w:p w14:paraId="065F8D01" w14:textId="77777777" w:rsidR="00113B2A" w:rsidRPr="006A78AC" w:rsidRDefault="00113B2A" w:rsidP="00EB7389">
            <w:pPr>
              <w:spacing w:line="276" w:lineRule="auto"/>
              <w:jc w:val="both"/>
              <w:rPr>
                <w:rFonts w:cs="Tahoma"/>
                <w:sz w:val="20"/>
                <w:szCs w:val="20"/>
                <w:lang w:val="fr-FR" w:eastAsia="en-US"/>
              </w:rPr>
            </w:pPr>
            <w:r w:rsidRPr="006A78AC">
              <w:rPr>
                <w:b/>
                <w:iCs/>
                <w:sz w:val="20"/>
                <w:szCs w:val="20"/>
                <w:lang w:val="fr-CD"/>
              </w:rPr>
              <w:t>Indicateur 1.2.1</w:t>
            </w:r>
            <w:r w:rsidRPr="006A78AC">
              <w:rPr>
                <w:sz w:val="20"/>
                <w:szCs w:val="20"/>
                <w:lang w:val="fr-CD"/>
              </w:rPr>
              <w:t xml:space="preserve"> : Existence d’une stratégie de priorisation des dossiers. </w:t>
            </w:r>
            <w:proofErr w:type="gramStart"/>
            <w:r w:rsidRPr="006A78AC">
              <w:rPr>
                <w:sz w:val="20"/>
                <w:szCs w:val="20"/>
                <w:lang w:val="fr-CD"/>
              </w:rPr>
              <w:t>internationaux</w:t>
            </w:r>
            <w:proofErr w:type="gramEnd"/>
            <w:r w:rsidRPr="006A78AC">
              <w:rPr>
                <w:sz w:val="20"/>
                <w:szCs w:val="20"/>
                <w:lang w:val="fr-CD"/>
              </w:rPr>
              <w:t xml:space="preserve"> et/ou graves.</w:t>
            </w:r>
          </w:p>
        </w:tc>
        <w:tc>
          <w:tcPr>
            <w:tcW w:w="1276" w:type="dxa"/>
            <w:shd w:val="clear" w:color="auto" w:fill="EEECE1"/>
          </w:tcPr>
          <w:p w14:paraId="1AB109C6" w14:textId="77777777" w:rsidR="00113B2A" w:rsidRPr="006A78AC" w:rsidRDefault="00113B2A" w:rsidP="00EB7389">
            <w:pPr>
              <w:spacing w:line="276" w:lineRule="auto"/>
              <w:jc w:val="both"/>
              <w:rPr>
                <w:sz w:val="20"/>
                <w:szCs w:val="20"/>
              </w:rPr>
            </w:pPr>
            <w:r w:rsidRPr="006A78AC">
              <w:rPr>
                <w:sz w:val="20"/>
                <w:szCs w:val="20"/>
              </w:rPr>
              <w:t>0</w:t>
            </w:r>
          </w:p>
          <w:p w14:paraId="14D0C36E" w14:textId="77777777" w:rsidR="00113B2A" w:rsidRPr="006A78AC" w:rsidRDefault="00113B2A" w:rsidP="00EB7389">
            <w:pPr>
              <w:spacing w:line="276" w:lineRule="auto"/>
              <w:rPr>
                <w:sz w:val="20"/>
                <w:szCs w:val="20"/>
                <w:lang w:val="fr-FR"/>
              </w:rPr>
            </w:pPr>
          </w:p>
        </w:tc>
        <w:tc>
          <w:tcPr>
            <w:tcW w:w="1134" w:type="dxa"/>
            <w:shd w:val="clear" w:color="auto" w:fill="EEECE1"/>
          </w:tcPr>
          <w:p w14:paraId="27E605EA" w14:textId="77777777" w:rsidR="00113B2A" w:rsidRPr="006A78AC" w:rsidRDefault="00113B2A" w:rsidP="00EB7389">
            <w:pPr>
              <w:spacing w:line="276" w:lineRule="auto"/>
              <w:jc w:val="both"/>
              <w:rPr>
                <w:sz w:val="20"/>
                <w:szCs w:val="20"/>
              </w:rPr>
            </w:pPr>
            <w:r w:rsidRPr="006A78AC">
              <w:rPr>
                <w:sz w:val="20"/>
                <w:szCs w:val="20"/>
              </w:rPr>
              <w:t xml:space="preserve">1 </w:t>
            </w:r>
          </w:p>
          <w:p w14:paraId="3E7DA944" w14:textId="77777777" w:rsidR="00113B2A" w:rsidRPr="006A78AC" w:rsidRDefault="00113B2A" w:rsidP="00EB7389">
            <w:pPr>
              <w:spacing w:line="276" w:lineRule="auto"/>
              <w:rPr>
                <w:sz w:val="20"/>
                <w:szCs w:val="20"/>
                <w:lang w:val="fr-FR"/>
              </w:rPr>
            </w:pPr>
          </w:p>
        </w:tc>
        <w:tc>
          <w:tcPr>
            <w:tcW w:w="2268" w:type="dxa"/>
          </w:tcPr>
          <w:p w14:paraId="75D36593" w14:textId="77777777" w:rsidR="00113B2A" w:rsidRPr="003C3971" w:rsidRDefault="00113B2A" w:rsidP="00EB7389">
            <w:pPr>
              <w:spacing w:line="276" w:lineRule="auto"/>
              <w:jc w:val="both"/>
              <w:rPr>
                <w:bCs/>
                <w:color w:val="002060"/>
                <w:sz w:val="22"/>
                <w:szCs w:val="22"/>
                <w:lang w:val="fr-FR" w:eastAsia="en-US"/>
              </w:rPr>
            </w:pPr>
            <w:r w:rsidRPr="003C3971">
              <w:rPr>
                <w:b/>
                <w:i/>
                <w:iCs/>
                <w:color w:val="002060"/>
                <w:sz w:val="22"/>
                <w:szCs w:val="22"/>
                <w:lang w:val="fr-FR" w:eastAsia="en-US"/>
              </w:rPr>
              <w:t>Cible 2020</w:t>
            </w:r>
            <w:r w:rsidRPr="003C3971">
              <w:rPr>
                <w:bCs/>
                <w:color w:val="002060"/>
                <w:sz w:val="22"/>
                <w:szCs w:val="22"/>
                <w:lang w:val="fr-FR" w:eastAsia="en-US"/>
              </w:rPr>
              <w:t> : 1</w:t>
            </w:r>
          </w:p>
          <w:p w14:paraId="49ECAA5E" w14:textId="77777777" w:rsidR="00113B2A" w:rsidRPr="003C3971" w:rsidRDefault="00113B2A" w:rsidP="00EB7389">
            <w:pPr>
              <w:spacing w:line="276" w:lineRule="auto"/>
              <w:jc w:val="both"/>
              <w:rPr>
                <w:b/>
                <w:i/>
                <w:iCs/>
                <w:color w:val="002060"/>
                <w:sz w:val="22"/>
                <w:szCs w:val="22"/>
                <w:lang w:val="fr-FR" w:eastAsia="en-US"/>
              </w:rPr>
            </w:pPr>
          </w:p>
          <w:p w14:paraId="1750BCA1" w14:textId="77777777" w:rsidR="00113B2A" w:rsidRPr="003C3971" w:rsidRDefault="00113B2A" w:rsidP="00EB7389">
            <w:pPr>
              <w:spacing w:line="276" w:lineRule="auto"/>
              <w:jc w:val="both"/>
              <w:rPr>
                <w:sz w:val="22"/>
                <w:szCs w:val="22"/>
                <w:lang w:val="fr-FR"/>
              </w:rPr>
            </w:pPr>
            <w:r w:rsidRPr="003C3971">
              <w:rPr>
                <w:b/>
                <w:i/>
                <w:iCs/>
                <w:color w:val="002060"/>
                <w:sz w:val="22"/>
                <w:szCs w:val="22"/>
                <w:lang w:val="fr-FR" w:eastAsia="en-US"/>
              </w:rPr>
              <w:t>Processus de suivi</w:t>
            </w:r>
            <w:r w:rsidRPr="003C3971">
              <w:rPr>
                <w:bCs/>
                <w:color w:val="002060"/>
                <w:sz w:val="22"/>
                <w:szCs w:val="22"/>
                <w:lang w:val="fr-FR" w:eastAsia="en-US"/>
              </w:rPr>
              <w:t> : i) Elaboration de la stratégie provinciale de priorisation des poursuites ; ii) suivi de la mise en œuvre de la stratégie provinciale des poursuites</w:t>
            </w:r>
            <w:r>
              <w:rPr>
                <w:bCs/>
                <w:color w:val="002060"/>
                <w:sz w:val="22"/>
                <w:szCs w:val="22"/>
                <w:lang w:val="fr-FR" w:eastAsia="en-US"/>
              </w:rPr>
              <w:t>.</w:t>
            </w:r>
            <w:r w:rsidRPr="003C3971">
              <w:rPr>
                <w:bCs/>
                <w:color w:val="002060"/>
                <w:sz w:val="22"/>
                <w:szCs w:val="22"/>
                <w:lang w:val="fr-FR" w:eastAsia="en-US"/>
              </w:rPr>
              <w:t xml:space="preserve">  </w:t>
            </w:r>
          </w:p>
        </w:tc>
        <w:tc>
          <w:tcPr>
            <w:tcW w:w="4678" w:type="dxa"/>
          </w:tcPr>
          <w:p w14:paraId="0F613639" w14:textId="4BC0BECD" w:rsidR="00113B2A" w:rsidRPr="003C3971" w:rsidRDefault="00113B2A" w:rsidP="00EB7389">
            <w:pPr>
              <w:spacing w:line="276" w:lineRule="auto"/>
              <w:jc w:val="both"/>
              <w:rPr>
                <w:b/>
                <w:i/>
                <w:iCs/>
                <w:color w:val="002060"/>
                <w:sz w:val="22"/>
                <w:szCs w:val="22"/>
                <w:lang w:val="fr-FR" w:eastAsia="en-US"/>
              </w:rPr>
            </w:pPr>
            <w:r w:rsidRPr="003C3971">
              <w:rPr>
                <w:b/>
                <w:i/>
                <w:iCs/>
                <w:color w:val="002060"/>
                <w:sz w:val="22"/>
                <w:szCs w:val="22"/>
                <w:lang w:val="fr-FR" w:eastAsia="en-US"/>
              </w:rPr>
              <w:t>ACHIEVED</w:t>
            </w:r>
            <w:r w:rsidR="00493A85">
              <w:rPr>
                <w:b/>
                <w:i/>
                <w:iCs/>
                <w:color w:val="002060"/>
                <w:sz w:val="22"/>
                <w:szCs w:val="22"/>
                <w:lang w:val="fr-FR" w:eastAsia="en-US"/>
              </w:rPr>
              <w:t xml:space="preserve"> – 1 stratégie provinciale de priorisation des poursuites est définie</w:t>
            </w:r>
          </w:p>
          <w:p w14:paraId="1F69D1FF" w14:textId="77777777" w:rsidR="00113B2A" w:rsidRPr="003C3971" w:rsidRDefault="00113B2A" w:rsidP="00EB7389">
            <w:pPr>
              <w:spacing w:line="276" w:lineRule="auto"/>
              <w:rPr>
                <w:bCs/>
                <w:sz w:val="22"/>
                <w:szCs w:val="22"/>
                <w:lang w:val="fr-FR" w:eastAsia="en-US"/>
              </w:rPr>
            </w:pPr>
          </w:p>
          <w:p w14:paraId="39A9DA56" w14:textId="77777777" w:rsidR="00113B2A" w:rsidRPr="003C3971" w:rsidRDefault="00113B2A" w:rsidP="00EB7389">
            <w:pPr>
              <w:spacing w:line="276" w:lineRule="auto"/>
              <w:jc w:val="both"/>
              <w:rPr>
                <w:color w:val="002060"/>
                <w:sz w:val="22"/>
                <w:szCs w:val="22"/>
                <w:lang w:val="fr-CD"/>
              </w:rPr>
            </w:pPr>
            <w:r w:rsidRPr="003C3971">
              <w:rPr>
                <w:color w:val="002060"/>
                <w:sz w:val="22"/>
                <w:szCs w:val="22"/>
                <w:lang w:val="fr-CD"/>
              </w:rPr>
              <w:t xml:space="preserve">i) Un atelier participatif et inclusif avec les autorités judiciaires provinciales et nationales et les partenaires techniques et financiers a été organisé en juillet 2019 pour définir une stratégie provinciale de priorisation des poursuites, selon la méthodologie développée à l’Est en 2015/2016, et qui s’aligne sur la PNRJ. </w:t>
            </w:r>
          </w:p>
          <w:p w14:paraId="4429DFA5" w14:textId="77777777" w:rsidR="00113B2A" w:rsidRPr="003C3971" w:rsidRDefault="00113B2A" w:rsidP="00EB7389">
            <w:pPr>
              <w:spacing w:line="276" w:lineRule="auto"/>
              <w:jc w:val="both"/>
              <w:rPr>
                <w:color w:val="002060"/>
                <w:sz w:val="22"/>
                <w:szCs w:val="22"/>
                <w:lang w:val="fr-CD"/>
              </w:rPr>
            </w:pPr>
            <w:r w:rsidRPr="003C3971">
              <w:rPr>
                <w:color w:val="002060"/>
                <w:sz w:val="22"/>
                <w:szCs w:val="22"/>
                <w:lang w:val="fr-CD"/>
              </w:rPr>
              <w:t xml:space="preserve">Il s’agit d’un outil stratégique de planification tenant compte des ressources limitées et dont l’objectif est d’obtenir une idée de l’ampleur des violations et de leurs caractéristiques. </w:t>
            </w:r>
          </w:p>
          <w:p w14:paraId="1575A4F2" w14:textId="1330B7B1" w:rsidR="00113B2A" w:rsidRPr="003C3971" w:rsidRDefault="00113B2A" w:rsidP="00EB7389">
            <w:pPr>
              <w:spacing w:line="276" w:lineRule="auto"/>
              <w:jc w:val="both"/>
              <w:rPr>
                <w:color w:val="002060"/>
                <w:sz w:val="22"/>
                <w:szCs w:val="22"/>
                <w:lang w:val="fr-CD"/>
              </w:rPr>
            </w:pPr>
            <w:r w:rsidRPr="003C3971">
              <w:rPr>
                <w:color w:val="002060"/>
                <w:sz w:val="22"/>
                <w:szCs w:val="22"/>
                <w:lang w:val="fr-CD"/>
              </w:rPr>
              <w:t>Au total, 1</w:t>
            </w:r>
            <w:r w:rsidR="00744242">
              <w:rPr>
                <w:color w:val="002060"/>
                <w:sz w:val="22"/>
                <w:szCs w:val="22"/>
                <w:lang w:val="fr-CD"/>
              </w:rPr>
              <w:t>6</w:t>
            </w:r>
            <w:r w:rsidRPr="003C3971">
              <w:rPr>
                <w:color w:val="002060"/>
                <w:sz w:val="22"/>
                <w:szCs w:val="22"/>
                <w:lang w:val="fr-CD"/>
              </w:rPr>
              <w:t xml:space="preserve"> dossiers prioritaires de crimes internationaux ont été identifiés pour le Kasaï Central et le Kasaï. </w:t>
            </w:r>
          </w:p>
          <w:p w14:paraId="5D458FE2" w14:textId="77777777" w:rsidR="00113B2A" w:rsidRPr="003C3971" w:rsidRDefault="00113B2A" w:rsidP="00EB7389">
            <w:pPr>
              <w:spacing w:line="276" w:lineRule="auto"/>
              <w:jc w:val="both"/>
              <w:rPr>
                <w:color w:val="002060"/>
                <w:sz w:val="22"/>
                <w:szCs w:val="22"/>
                <w:lang w:val="fr-CD"/>
              </w:rPr>
            </w:pPr>
            <w:r w:rsidRPr="003C3971">
              <w:rPr>
                <w:color w:val="002060"/>
                <w:sz w:val="22"/>
                <w:szCs w:val="22"/>
                <w:lang w:val="fr-CD"/>
              </w:rPr>
              <w:lastRenderedPageBreak/>
              <w:t xml:space="preserve">ii) Son exécution et son suivi sont assurés à travers le cadre de coordination provincial, dont les termes de référence ont été adoptés. </w:t>
            </w:r>
          </w:p>
        </w:tc>
        <w:tc>
          <w:tcPr>
            <w:tcW w:w="3402" w:type="dxa"/>
          </w:tcPr>
          <w:p w14:paraId="50ADC53D" w14:textId="77777777" w:rsidR="00113B2A" w:rsidRPr="003C3971" w:rsidRDefault="00113B2A" w:rsidP="00EB7389">
            <w:pPr>
              <w:spacing w:line="276" w:lineRule="auto"/>
              <w:rPr>
                <w:bCs/>
                <w:sz w:val="22"/>
                <w:szCs w:val="22"/>
                <w:lang w:val="fr-FR"/>
              </w:rPr>
            </w:pPr>
          </w:p>
        </w:tc>
      </w:tr>
      <w:tr w:rsidR="00113B2A" w:rsidRPr="004C1BAA" w14:paraId="4EA7B8C1" w14:textId="77777777" w:rsidTr="00EB7389">
        <w:trPr>
          <w:trHeight w:val="467"/>
        </w:trPr>
        <w:tc>
          <w:tcPr>
            <w:tcW w:w="1419" w:type="dxa"/>
            <w:vMerge/>
          </w:tcPr>
          <w:p w14:paraId="56BDE0B8" w14:textId="77777777" w:rsidR="00113B2A" w:rsidRPr="00B91AFF" w:rsidRDefault="00113B2A" w:rsidP="00EB7389">
            <w:pPr>
              <w:spacing w:line="276" w:lineRule="auto"/>
              <w:rPr>
                <w:rFonts w:cs="Tahoma"/>
                <w:b/>
                <w:sz w:val="22"/>
                <w:szCs w:val="22"/>
                <w:lang w:val="fr-FR" w:eastAsia="en-US"/>
              </w:rPr>
            </w:pPr>
          </w:p>
        </w:tc>
        <w:tc>
          <w:tcPr>
            <w:tcW w:w="1842" w:type="dxa"/>
            <w:shd w:val="clear" w:color="auto" w:fill="EEECE1"/>
          </w:tcPr>
          <w:p w14:paraId="4D62D17A" w14:textId="77777777" w:rsidR="00113B2A" w:rsidRPr="006A78AC" w:rsidRDefault="00113B2A" w:rsidP="00EB7389">
            <w:pPr>
              <w:spacing w:line="276" w:lineRule="auto"/>
              <w:jc w:val="both"/>
              <w:rPr>
                <w:sz w:val="20"/>
                <w:szCs w:val="20"/>
                <w:lang w:val="fr-CD"/>
              </w:rPr>
            </w:pPr>
            <w:r w:rsidRPr="006A78AC">
              <w:rPr>
                <w:b/>
                <w:iCs/>
                <w:sz w:val="20"/>
                <w:szCs w:val="20"/>
                <w:lang w:val="fr-CD"/>
              </w:rPr>
              <w:t>Indicateur 1.2.2</w:t>
            </w:r>
            <w:r w:rsidRPr="006A78AC">
              <w:rPr>
                <w:bCs/>
                <w:iCs/>
                <w:sz w:val="20"/>
                <w:szCs w:val="20"/>
                <w:lang w:val="fr-CD"/>
              </w:rPr>
              <w:t>:</w:t>
            </w:r>
            <w:r w:rsidRPr="006A78AC">
              <w:rPr>
                <w:sz w:val="20"/>
                <w:szCs w:val="20"/>
                <w:lang w:val="fr-CD"/>
              </w:rPr>
              <w:t xml:space="preserve"> Nombre de dossiers relatifs à des crimes internationaux et/ou graves faisant l’objet d’un traitement.   </w:t>
            </w:r>
          </w:p>
          <w:p w14:paraId="630B1EF8" w14:textId="77777777" w:rsidR="00113B2A" w:rsidRPr="006A78AC" w:rsidRDefault="00113B2A" w:rsidP="00EB7389">
            <w:pPr>
              <w:spacing w:line="276" w:lineRule="auto"/>
              <w:jc w:val="both"/>
              <w:rPr>
                <w:rFonts w:cs="Tahoma"/>
                <w:sz w:val="20"/>
                <w:szCs w:val="20"/>
                <w:lang w:val="fr-FR" w:eastAsia="en-US"/>
              </w:rPr>
            </w:pPr>
          </w:p>
        </w:tc>
        <w:tc>
          <w:tcPr>
            <w:tcW w:w="1276" w:type="dxa"/>
            <w:shd w:val="clear" w:color="auto" w:fill="EEECE1"/>
          </w:tcPr>
          <w:p w14:paraId="3CAFEE47" w14:textId="77777777" w:rsidR="00113B2A" w:rsidRPr="006A78AC" w:rsidRDefault="00113B2A" w:rsidP="00EB7389">
            <w:pPr>
              <w:spacing w:line="276" w:lineRule="auto"/>
              <w:jc w:val="both"/>
              <w:rPr>
                <w:sz w:val="20"/>
                <w:szCs w:val="20"/>
              </w:rPr>
            </w:pPr>
            <w:r w:rsidRPr="006A78AC">
              <w:rPr>
                <w:sz w:val="20"/>
                <w:szCs w:val="20"/>
              </w:rPr>
              <w:t>19</w:t>
            </w:r>
          </w:p>
          <w:p w14:paraId="4454FFFF" w14:textId="77777777" w:rsidR="00113B2A" w:rsidRPr="006A78AC" w:rsidRDefault="00113B2A" w:rsidP="00EB7389">
            <w:pPr>
              <w:spacing w:line="276" w:lineRule="auto"/>
              <w:jc w:val="both"/>
              <w:rPr>
                <w:sz w:val="20"/>
                <w:szCs w:val="20"/>
                <w:lang w:val="fr-FR"/>
              </w:rPr>
            </w:pPr>
          </w:p>
        </w:tc>
        <w:tc>
          <w:tcPr>
            <w:tcW w:w="1134" w:type="dxa"/>
            <w:shd w:val="clear" w:color="auto" w:fill="EEECE1"/>
          </w:tcPr>
          <w:p w14:paraId="0BEDAA30" w14:textId="77777777" w:rsidR="00113B2A" w:rsidRPr="006A78AC" w:rsidRDefault="00113B2A" w:rsidP="00EB7389">
            <w:pPr>
              <w:spacing w:line="276" w:lineRule="auto"/>
              <w:jc w:val="both"/>
              <w:rPr>
                <w:sz w:val="20"/>
                <w:szCs w:val="20"/>
              </w:rPr>
            </w:pPr>
            <w:r w:rsidRPr="006A78AC">
              <w:rPr>
                <w:sz w:val="20"/>
                <w:szCs w:val="20"/>
              </w:rPr>
              <w:t>30</w:t>
            </w:r>
          </w:p>
          <w:p w14:paraId="37A6B108" w14:textId="77777777" w:rsidR="00113B2A" w:rsidRPr="006A78AC" w:rsidRDefault="00113B2A" w:rsidP="00EB7389">
            <w:pPr>
              <w:spacing w:line="276" w:lineRule="auto"/>
              <w:jc w:val="both"/>
              <w:rPr>
                <w:sz w:val="20"/>
                <w:szCs w:val="20"/>
                <w:lang w:val="fr-FR"/>
              </w:rPr>
            </w:pPr>
          </w:p>
        </w:tc>
        <w:tc>
          <w:tcPr>
            <w:tcW w:w="2268" w:type="dxa"/>
          </w:tcPr>
          <w:p w14:paraId="10E23F39" w14:textId="77777777" w:rsidR="00113B2A" w:rsidRPr="00645027" w:rsidRDefault="00113B2A" w:rsidP="00EB7389">
            <w:pPr>
              <w:spacing w:line="276" w:lineRule="auto"/>
              <w:jc w:val="both"/>
              <w:rPr>
                <w:bCs/>
                <w:color w:val="002060"/>
                <w:sz w:val="22"/>
                <w:szCs w:val="22"/>
                <w:lang w:val="fr-FR" w:eastAsia="en-US"/>
              </w:rPr>
            </w:pPr>
            <w:r w:rsidRPr="00645027">
              <w:rPr>
                <w:b/>
                <w:i/>
                <w:iCs/>
                <w:color w:val="002060"/>
                <w:sz w:val="22"/>
                <w:szCs w:val="22"/>
                <w:lang w:val="fr-FR" w:eastAsia="en-US"/>
              </w:rPr>
              <w:t>Cible 2020</w:t>
            </w:r>
            <w:r w:rsidRPr="00645027">
              <w:rPr>
                <w:bCs/>
                <w:color w:val="002060"/>
                <w:sz w:val="22"/>
                <w:szCs w:val="22"/>
                <w:lang w:val="fr-FR" w:eastAsia="en-US"/>
              </w:rPr>
              <w:t> : 7 dossiers font l’objet d’un traitement – dont 3 décisions judiciaires et 4 d’instruction ou fixation</w:t>
            </w:r>
            <w:r>
              <w:rPr>
                <w:bCs/>
                <w:color w:val="002060"/>
                <w:sz w:val="22"/>
                <w:szCs w:val="22"/>
                <w:lang w:val="fr-FR" w:eastAsia="en-US"/>
              </w:rPr>
              <w:t>.</w:t>
            </w:r>
          </w:p>
          <w:p w14:paraId="52A033D7" w14:textId="77777777" w:rsidR="00113B2A" w:rsidRPr="00645027" w:rsidRDefault="00113B2A" w:rsidP="00EB7389">
            <w:pPr>
              <w:spacing w:line="276" w:lineRule="auto"/>
              <w:jc w:val="both"/>
              <w:rPr>
                <w:b/>
                <w:i/>
                <w:iCs/>
                <w:color w:val="002060"/>
                <w:sz w:val="22"/>
                <w:szCs w:val="22"/>
                <w:lang w:val="fr-FR" w:eastAsia="en-US"/>
              </w:rPr>
            </w:pPr>
          </w:p>
          <w:p w14:paraId="66F1998B" w14:textId="77777777" w:rsidR="00113B2A" w:rsidRPr="00645027" w:rsidRDefault="00113B2A" w:rsidP="00EB7389">
            <w:pPr>
              <w:spacing w:line="276" w:lineRule="auto"/>
              <w:jc w:val="both"/>
              <w:rPr>
                <w:bCs/>
                <w:color w:val="002060"/>
                <w:sz w:val="22"/>
                <w:szCs w:val="22"/>
                <w:lang w:val="fr-FR" w:eastAsia="en-US"/>
              </w:rPr>
            </w:pPr>
            <w:r w:rsidRPr="00645027">
              <w:rPr>
                <w:b/>
                <w:i/>
                <w:iCs/>
                <w:color w:val="002060"/>
                <w:sz w:val="22"/>
                <w:szCs w:val="22"/>
                <w:lang w:val="fr-FR" w:eastAsia="en-US"/>
              </w:rPr>
              <w:t>Processus de suivi</w:t>
            </w:r>
            <w:r w:rsidRPr="00645027">
              <w:rPr>
                <w:bCs/>
                <w:color w:val="002060"/>
                <w:sz w:val="22"/>
                <w:szCs w:val="22"/>
                <w:lang w:val="fr-FR" w:eastAsia="en-US"/>
              </w:rPr>
              <w:t> : i) exécution de la stratégie provinciale de priorisation des poursuites ; ii) appui aux missions d’enquête et audiences foraines</w:t>
            </w:r>
            <w:r>
              <w:rPr>
                <w:bCs/>
                <w:color w:val="002060"/>
                <w:sz w:val="22"/>
                <w:szCs w:val="22"/>
                <w:lang w:val="fr-FR" w:eastAsia="en-US"/>
              </w:rPr>
              <w:t>.</w:t>
            </w:r>
            <w:r w:rsidRPr="00645027">
              <w:rPr>
                <w:bCs/>
                <w:color w:val="002060"/>
                <w:sz w:val="22"/>
                <w:szCs w:val="22"/>
                <w:lang w:val="fr-FR" w:eastAsia="en-US"/>
              </w:rPr>
              <w:t xml:space="preserve">   </w:t>
            </w:r>
          </w:p>
        </w:tc>
        <w:tc>
          <w:tcPr>
            <w:tcW w:w="4678" w:type="dxa"/>
          </w:tcPr>
          <w:p w14:paraId="5D9C4C8D" w14:textId="77777777" w:rsidR="00113B2A" w:rsidRPr="00645027" w:rsidRDefault="00113B2A" w:rsidP="00EB7389">
            <w:pPr>
              <w:spacing w:line="276" w:lineRule="auto"/>
              <w:jc w:val="both"/>
              <w:rPr>
                <w:b/>
                <w:i/>
                <w:iCs/>
                <w:color w:val="002060"/>
                <w:sz w:val="22"/>
                <w:szCs w:val="22"/>
                <w:lang w:val="fr-CD" w:eastAsia="en-US"/>
              </w:rPr>
            </w:pPr>
            <w:r w:rsidRPr="00645027">
              <w:rPr>
                <w:b/>
                <w:i/>
                <w:iCs/>
                <w:color w:val="002060"/>
                <w:sz w:val="22"/>
                <w:szCs w:val="22"/>
                <w:lang w:val="fr-CD" w:eastAsia="en-US"/>
              </w:rPr>
              <w:t>ON TRACK</w:t>
            </w:r>
            <w:r>
              <w:rPr>
                <w:b/>
                <w:i/>
                <w:iCs/>
                <w:color w:val="002060"/>
                <w:sz w:val="22"/>
                <w:szCs w:val="22"/>
                <w:lang w:val="fr-CD" w:eastAsia="en-US"/>
              </w:rPr>
              <w:t xml:space="preserve"> – 1 décision judiciaire rendue</w:t>
            </w:r>
          </w:p>
          <w:p w14:paraId="50319C02" w14:textId="77777777" w:rsidR="00113B2A" w:rsidRPr="00645027" w:rsidRDefault="00113B2A" w:rsidP="00EB7389">
            <w:pPr>
              <w:spacing w:line="276" w:lineRule="auto"/>
              <w:rPr>
                <w:b/>
                <w:sz w:val="22"/>
                <w:szCs w:val="22"/>
                <w:lang w:val="fr-CD" w:eastAsia="en-US"/>
              </w:rPr>
            </w:pPr>
          </w:p>
          <w:p w14:paraId="1A3AC9F4" w14:textId="53E545CF" w:rsidR="00113B2A" w:rsidRPr="00645027" w:rsidRDefault="00113B2A" w:rsidP="00EB7389">
            <w:pPr>
              <w:spacing w:line="276" w:lineRule="auto"/>
              <w:jc w:val="both"/>
              <w:rPr>
                <w:color w:val="002060"/>
                <w:sz w:val="22"/>
                <w:szCs w:val="22"/>
                <w:lang w:val="fr-CD"/>
              </w:rPr>
            </w:pPr>
            <w:r w:rsidRPr="00645027">
              <w:rPr>
                <w:color w:val="002060"/>
                <w:sz w:val="22"/>
                <w:szCs w:val="22"/>
                <w:lang w:val="fr-CD"/>
              </w:rPr>
              <w:t>i) L</w:t>
            </w:r>
            <w:r w:rsidR="00744242">
              <w:rPr>
                <w:color w:val="002060"/>
                <w:sz w:val="22"/>
                <w:szCs w:val="22"/>
                <w:lang w:val="fr-CD"/>
              </w:rPr>
              <w:t>e suivi de l’exécution de la</w:t>
            </w:r>
            <w:r w:rsidRPr="00645027">
              <w:rPr>
                <w:color w:val="002060"/>
                <w:sz w:val="22"/>
                <w:szCs w:val="22"/>
                <w:lang w:val="fr-CD"/>
              </w:rPr>
              <w:t xml:space="preserve"> stratégie provinciale de priorisation des poursuites </w:t>
            </w:r>
            <w:r w:rsidR="00744242">
              <w:rPr>
                <w:color w:val="002060"/>
                <w:sz w:val="22"/>
                <w:szCs w:val="22"/>
                <w:lang w:val="fr-CD"/>
              </w:rPr>
              <w:t>se fait au niveau du cadre de concertation réunissant les</w:t>
            </w:r>
            <w:r w:rsidRPr="00645027">
              <w:rPr>
                <w:color w:val="002060"/>
                <w:sz w:val="22"/>
                <w:szCs w:val="22"/>
                <w:lang w:val="fr-CD"/>
              </w:rPr>
              <w:t xml:space="preserve"> autorités judiciaires et</w:t>
            </w:r>
            <w:r w:rsidR="00744242">
              <w:rPr>
                <w:color w:val="002060"/>
                <w:sz w:val="22"/>
                <w:szCs w:val="22"/>
                <w:lang w:val="fr-CD"/>
              </w:rPr>
              <w:t xml:space="preserve"> l</w:t>
            </w:r>
            <w:r w:rsidRPr="00645027">
              <w:rPr>
                <w:color w:val="002060"/>
                <w:sz w:val="22"/>
                <w:szCs w:val="22"/>
                <w:lang w:val="fr-CD"/>
              </w:rPr>
              <w:t>es</w:t>
            </w:r>
            <w:r>
              <w:rPr>
                <w:color w:val="002060"/>
                <w:sz w:val="22"/>
                <w:szCs w:val="22"/>
                <w:lang w:val="fr-CD"/>
              </w:rPr>
              <w:t xml:space="preserve"> partenaires techniques et financiers (</w:t>
            </w:r>
            <w:r w:rsidRPr="00645027">
              <w:rPr>
                <w:color w:val="002060"/>
                <w:sz w:val="22"/>
                <w:szCs w:val="22"/>
                <w:lang w:val="fr-CD"/>
              </w:rPr>
              <w:t>PTF</w:t>
            </w:r>
            <w:r>
              <w:rPr>
                <w:color w:val="002060"/>
                <w:sz w:val="22"/>
                <w:szCs w:val="22"/>
                <w:lang w:val="fr-CD"/>
              </w:rPr>
              <w:t>)</w:t>
            </w:r>
            <w:r w:rsidRPr="00645027">
              <w:rPr>
                <w:color w:val="002060"/>
                <w:sz w:val="22"/>
                <w:szCs w:val="22"/>
                <w:lang w:val="fr-CD"/>
              </w:rPr>
              <w:t xml:space="preserve">. </w:t>
            </w:r>
          </w:p>
          <w:p w14:paraId="5C624538" w14:textId="77777777" w:rsidR="00113B2A" w:rsidRPr="00645027" w:rsidRDefault="00113B2A" w:rsidP="00EB7389">
            <w:pPr>
              <w:spacing w:line="276" w:lineRule="auto"/>
              <w:jc w:val="both"/>
              <w:rPr>
                <w:color w:val="002060"/>
                <w:sz w:val="22"/>
                <w:szCs w:val="22"/>
                <w:lang w:val="fr-CD"/>
              </w:rPr>
            </w:pPr>
          </w:p>
          <w:p w14:paraId="41065C4C" w14:textId="66FAB165" w:rsidR="00113B2A" w:rsidRDefault="00113B2A" w:rsidP="00EB7389">
            <w:pPr>
              <w:spacing w:line="276" w:lineRule="auto"/>
              <w:jc w:val="both"/>
              <w:rPr>
                <w:color w:val="002060"/>
                <w:sz w:val="22"/>
                <w:szCs w:val="22"/>
                <w:lang w:val="fr-CD"/>
              </w:rPr>
            </w:pPr>
            <w:r w:rsidRPr="00645027">
              <w:rPr>
                <w:color w:val="002060"/>
                <w:sz w:val="22"/>
                <w:szCs w:val="22"/>
                <w:lang w:val="fr-CD"/>
              </w:rPr>
              <w:t xml:space="preserve">ii) </w:t>
            </w:r>
            <w:r>
              <w:rPr>
                <w:color w:val="002060"/>
                <w:sz w:val="22"/>
                <w:szCs w:val="22"/>
                <w:lang w:val="fr-CD"/>
              </w:rPr>
              <w:t xml:space="preserve">L’affaire </w:t>
            </w:r>
            <w:r w:rsidR="00744242">
              <w:rPr>
                <w:color w:val="002060"/>
                <w:sz w:val="22"/>
                <w:szCs w:val="22"/>
                <w:lang w:val="fr-CD"/>
              </w:rPr>
              <w:t xml:space="preserve">prioritaire </w:t>
            </w:r>
            <w:r>
              <w:rPr>
                <w:color w:val="002060"/>
                <w:sz w:val="22"/>
                <w:szCs w:val="22"/>
                <w:lang w:val="fr-CD"/>
              </w:rPr>
              <w:t>Luisa pendante devant le Tribunal Militaire de Garnison a été jugée au premier degré</w:t>
            </w:r>
            <w:r w:rsidR="00744242">
              <w:rPr>
                <w:color w:val="002060"/>
                <w:sz w:val="22"/>
                <w:szCs w:val="22"/>
                <w:lang w:val="fr-CD"/>
              </w:rPr>
              <w:t> ; les 7 prévenus ont été condamnés pour crime de guerre et crime contre l’humanité</w:t>
            </w:r>
            <w:r>
              <w:rPr>
                <w:color w:val="002060"/>
                <w:sz w:val="22"/>
                <w:szCs w:val="22"/>
                <w:lang w:val="fr-CD"/>
              </w:rPr>
              <w:t>.</w:t>
            </w:r>
            <w:r w:rsidR="00744242">
              <w:rPr>
                <w:color w:val="002060"/>
                <w:sz w:val="22"/>
                <w:szCs w:val="22"/>
                <w:lang w:val="fr-CD"/>
              </w:rPr>
              <w:t xml:space="preserve"> Les 8 victimes (dont 2 femmes) ont ainsi obtenu justice. </w:t>
            </w:r>
          </w:p>
          <w:p w14:paraId="2C0F991E" w14:textId="42CE2265" w:rsidR="00113B2A" w:rsidRDefault="00113B2A" w:rsidP="00EB7389">
            <w:pPr>
              <w:spacing w:line="276" w:lineRule="auto"/>
              <w:jc w:val="both"/>
              <w:rPr>
                <w:bCs/>
                <w:color w:val="002060"/>
                <w:sz w:val="22"/>
                <w:szCs w:val="22"/>
                <w:lang w:val="fr-FR" w:eastAsia="en-US"/>
              </w:rPr>
            </w:pPr>
            <w:r w:rsidRPr="00645027">
              <w:rPr>
                <w:color w:val="002060"/>
                <w:sz w:val="22"/>
                <w:szCs w:val="22"/>
                <w:lang w:val="fr-CD"/>
              </w:rPr>
              <w:t>D</w:t>
            </w:r>
            <w:r w:rsidRPr="00645027">
              <w:rPr>
                <w:bCs/>
                <w:color w:val="002060"/>
                <w:sz w:val="22"/>
                <w:szCs w:val="22"/>
                <w:lang w:val="fr-FR" w:eastAsia="en-US"/>
              </w:rPr>
              <w:t>eux dossiers prioritaires</w:t>
            </w:r>
            <w:r w:rsidR="00744242">
              <w:rPr>
                <w:bCs/>
                <w:color w:val="002060"/>
                <w:sz w:val="22"/>
                <w:szCs w:val="22"/>
                <w:lang w:val="fr-FR" w:eastAsia="en-US"/>
              </w:rPr>
              <w:t xml:space="preserve"> (Assassinat des deux Experts des Nations Unies et leurs 4 accompagnateurs)</w:t>
            </w:r>
            <w:r w:rsidRPr="00645027">
              <w:rPr>
                <w:bCs/>
                <w:color w:val="002060"/>
                <w:sz w:val="22"/>
                <w:szCs w:val="22"/>
                <w:lang w:val="fr-FR" w:eastAsia="en-US"/>
              </w:rPr>
              <w:t xml:space="preserve"> sont en cours de procès devant la Cour Militaire à Kananga ; il peut donc être espéré deux décisions judiciaires prochainement. </w:t>
            </w:r>
          </w:p>
          <w:p w14:paraId="04CB9E75" w14:textId="77777777"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lastRenderedPageBreak/>
              <w:t xml:space="preserve">Deux dossiers prioritaires sont en phase pré-juridictionnelle ; deux missions d’enquête ont été organisées pour le dossier </w:t>
            </w:r>
            <w:proofErr w:type="spellStart"/>
            <w:r w:rsidRPr="00645027">
              <w:rPr>
                <w:bCs/>
                <w:color w:val="002060"/>
                <w:sz w:val="22"/>
                <w:szCs w:val="22"/>
                <w:lang w:val="fr-FR" w:eastAsia="en-US"/>
              </w:rPr>
              <w:t>Mulombodji</w:t>
            </w:r>
            <w:proofErr w:type="spellEnd"/>
            <w:r>
              <w:rPr>
                <w:bCs/>
                <w:color w:val="002060"/>
                <w:sz w:val="22"/>
                <w:szCs w:val="22"/>
                <w:lang w:val="fr-FR" w:eastAsia="en-US"/>
              </w:rPr>
              <w:t xml:space="preserve"> </w:t>
            </w:r>
            <w:r w:rsidRPr="00645027">
              <w:rPr>
                <w:bCs/>
                <w:color w:val="002060"/>
                <w:sz w:val="22"/>
                <w:szCs w:val="22"/>
                <w:lang w:val="fr-FR" w:eastAsia="en-US"/>
              </w:rPr>
              <w:t>permettant l’identification et l’audition de 381 victimes et témoins</w:t>
            </w:r>
            <w:r>
              <w:rPr>
                <w:bCs/>
                <w:color w:val="002060"/>
                <w:sz w:val="22"/>
                <w:szCs w:val="22"/>
                <w:lang w:val="fr-FR" w:eastAsia="en-US"/>
              </w:rPr>
              <w:t xml:space="preserve"> et pour le dossier</w:t>
            </w:r>
            <w:r w:rsidRPr="00645027">
              <w:rPr>
                <w:bCs/>
                <w:color w:val="002060"/>
                <w:sz w:val="22"/>
                <w:szCs w:val="22"/>
                <w:lang w:val="fr-FR" w:eastAsia="en-US"/>
              </w:rPr>
              <w:t xml:space="preserve"> </w:t>
            </w:r>
            <w:proofErr w:type="spellStart"/>
            <w:r w:rsidRPr="00645027">
              <w:rPr>
                <w:bCs/>
                <w:color w:val="002060"/>
                <w:sz w:val="22"/>
                <w:szCs w:val="22"/>
                <w:lang w:val="fr-FR" w:eastAsia="en-US"/>
              </w:rPr>
              <w:t>Nganza</w:t>
            </w:r>
            <w:proofErr w:type="spellEnd"/>
            <w:r w:rsidRPr="00645027">
              <w:rPr>
                <w:bCs/>
                <w:color w:val="002060"/>
                <w:sz w:val="22"/>
                <w:szCs w:val="22"/>
                <w:lang w:val="fr-FR" w:eastAsia="en-US"/>
              </w:rPr>
              <w:t xml:space="preserve"> conduisant à l’identification et audition de 886 victimes et témoins. </w:t>
            </w:r>
            <w:r w:rsidR="00744242">
              <w:rPr>
                <w:bCs/>
                <w:color w:val="002060"/>
                <w:sz w:val="22"/>
                <w:szCs w:val="22"/>
                <w:lang w:val="fr-FR" w:eastAsia="en-US"/>
              </w:rPr>
              <w:t xml:space="preserve">Au total, 1267 victimes (dont 870 femmes) ont été identifiées et auditionnées. </w:t>
            </w:r>
          </w:p>
          <w:p w14:paraId="6D71CEA4" w14:textId="5EE2F0CD" w:rsidR="00744242" w:rsidRPr="00645027" w:rsidRDefault="00744242" w:rsidP="00EB7389">
            <w:pPr>
              <w:spacing w:line="276" w:lineRule="auto"/>
              <w:jc w:val="both"/>
              <w:rPr>
                <w:bCs/>
                <w:sz w:val="22"/>
                <w:szCs w:val="22"/>
                <w:lang w:val="fr-CD" w:eastAsia="en-US"/>
              </w:rPr>
            </w:pPr>
            <w:r>
              <w:rPr>
                <w:bCs/>
                <w:color w:val="002060"/>
                <w:sz w:val="22"/>
                <w:szCs w:val="22"/>
                <w:lang w:val="fr-FR" w:eastAsia="en-US"/>
              </w:rPr>
              <w:t xml:space="preserve">Plusieurs dossiers prioritaires ont été transférés au niveau de l’Auditorat Militaire Général des FARDC (Kinshasa) pour des raisons de compétences juridictionnelles. </w:t>
            </w:r>
          </w:p>
        </w:tc>
        <w:tc>
          <w:tcPr>
            <w:tcW w:w="3402" w:type="dxa"/>
          </w:tcPr>
          <w:p w14:paraId="42115301" w14:textId="77777777" w:rsidR="00113B2A" w:rsidRPr="00645027" w:rsidRDefault="00113B2A" w:rsidP="00EB7389">
            <w:pPr>
              <w:spacing w:line="276" w:lineRule="auto"/>
              <w:jc w:val="both"/>
              <w:rPr>
                <w:bCs/>
                <w:color w:val="002060"/>
                <w:sz w:val="22"/>
                <w:szCs w:val="22"/>
                <w:lang w:val="fr-FR" w:eastAsia="en-US"/>
              </w:rPr>
            </w:pPr>
            <w:r w:rsidRPr="00645027">
              <w:rPr>
                <w:bCs/>
                <w:color w:val="002060"/>
                <w:sz w:val="22"/>
                <w:szCs w:val="22"/>
                <w:lang w:val="fr-FR" w:eastAsia="en-US"/>
              </w:rPr>
              <w:lastRenderedPageBreak/>
              <w:t xml:space="preserve">Les juridictions font face à de nombreux défis logistiques et un déficit de ressources humaines qui ne leur permet pas de poursuivre plusieurs dossiers en même temps.  </w:t>
            </w:r>
          </w:p>
          <w:p w14:paraId="2DAA16B8" w14:textId="77777777" w:rsidR="00113B2A" w:rsidRPr="00645027" w:rsidRDefault="00113B2A" w:rsidP="00EB7389">
            <w:pPr>
              <w:spacing w:line="276" w:lineRule="auto"/>
              <w:jc w:val="both"/>
              <w:rPr>
                <w:bCs/>
                <w:color w:val="002060"/>
                <w:sz w:val="22"/>
                <w:szCs w:val="22"/>
                <w:lang w:val="fr-FR" w:eastAsia="en-US"/>
              </w:rPr>
            </w:pPr>
          </w:p>
          <w:p w14:paraId="71366403" w14:textId="77777777" w:rsidR="00113B2A" w:rsidRPr="00645027" w:rsidRDefault="00113B2A" w:rsidP="00EB7389">
            <w:pPr>
              <w:spacing w:line="276" w:lineRule="auto"/>
              <w:jc w:val="both"/>
              <w:rPr>
                <w:bCs/>
                <w:sz w:val="22"/>
                <w:szCs w:val="22"/>
                <w:lang w:val="fr-FR"/>
              </w:rPr>
            </w:pPr>
            <w:r w:rsidRPr="00645027">
              <w:rPr>
                <w:bCs/>
                <w:color w:val="002060"/>
                <w:sz w:val="22"/>
                <w:szCs w:val="22"/>
                <w:lang w:val="fr-FR" w:eastAsia="en-US"/>
              </w:rPr>
              <w:t>La pandémie à Covid-19 a aggravé le retard dans les missions d’enquête et audiences foraines planifiées durant le semestre en cours.</w:t>
            </w:r>
          </w:p>
        </w:tc>
      </w:tr>
      <w:tr w:rsidR="00113B2A" w:rsidRPr="004C1BAA" w14:paraId="688A6508" w14:textId="77777777" w:rsidTr="00EB7389">
        <w:trPr>
          <w:trHeight w:val="467"/>
        </w:trPr>
        <w:tc>
          <w:tcPr>
            <w:tcW w:w="1419" w:type="dxa"/>
            <w:vMerge/>
          </w:tcPr>
          <w:p w14:paraId="1367B316"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0C4E06D9" w14:textId="77777777" w:rsidR="00113B2A" w:rsidRPr="006A78AC" w:rsidRDefault="00113B2A" w:rsidP="00EB7389">
            <w:pPr>
              <w:spacing w:line="276" w:lineRule="auto"/>
              <w:jc w:val="both"/>
              <w:rPr>
                <w:bCs/>
                <w:iCs/>
                <w:sz w:val="20"/>
                <w:szCs w:val="20"/>
                <w:lang w:val="fr-CD"/>
              </w:rPr>
            </w:pPr>
            <w:r w:rsidRPr="006A78AC">
              <w:rPr>
                <w:b/>
                <w:iCs/>
                <w:sz w:val="20"/>
                <w:szCs w:val="20"/>
                <w:lang w:val="fr-CD"/>
              </w:rPr>
              <w:t>Indicateur 1.2.3</w:t>
            </w:r>
            <w:r w:rsidRPr="006A78AC">
              <w:rPr>
                <w:sz w:val="20"/>
                <w:szCs w:val="20"/>
                <w:lang w:val="fr-CD"/>
              </w:rPr>
              <w:t xml:space="preserve"> : Nombre de dossiers de crimes internationaux et/ou graves ayant fait l’objet d’une décision judiciaire (désagrégé par type de décision).</w:t>
            </w:r>
          </w:p>
        </w:tc>
        <w:tc>
          <w:tcPr>
            <w:tcW w:w="1276" w:type="dxa"/>
            <w:shd w:val="clear" w:color="auto" w:fill="EEECE1"/>
          </w:tcPr>
          <w:p w14:paraId="28695A9F" w14:textId="77777777" w:rsidR="00113B2A" w:rsidRPr="006A78AC" w:rsidRDefault="00113B2A" w:rsidP="00EB7389">
            <w:pPr>
              <w:spacing w:line="276" w:lineRule="auto"/>
              <w:jc w:val="both"/>
              <w:rPr>
                <w:sz w:val="20"/>
                <w:szCs w:val="20"/>
              </w:rPr>
            </w:pPr>
            <w:r w:rsidRPr="006A78AC">
              <w:rPr>
                <w:sz w:val="20"/>
                <w:szCs w:val="20"/>
              </w:rPr>
              <w:t>1</w:t>
            </w:r>
          </w:p>
          <w:p w14:paraId="6CC64A8B" w14:textId="77777777" w:rsidR="00113B2A" w:rsidRPr="006A78AC" w:rsidRDefault="00113B2A" w:rsidP="00EB7389">
            <w:pPr>
              <w:spacing w:line="276" w:lineRule="auto"/>
              <w:jc w:val="both"/>
              <w:rPr>
                <w:sz w:val="20"/>
                <w:szCs w:val="20"/>
              </w:rPr>
            </w:pPr>
          </w:p>
        </w:tc>
        <w:tc>
          <w:tcPr>
            <w:tcW w:w="1134" w:type="dxa"/>
            <w:shd w:val="clear" w:color="auto" w:fill="EEECE1"/>
          </w:tcPr>
          <w:p w14:paraId="0E26ACF6" w14:textId="77777777" w:rsidR="00113B2A" w:rsidRPr="006A78AC" w:rsidRDefault="00113B2A" w:rsidP="00EB7389">
            <w:pPr>
              <w:spacing w:line="276" w:lineRule="auto"/>
              <w:jc w:val="both"/>
              <w:rPr>
                <w:sz w:val="20"/>
                <w:szCs w:val="20"/>
              </w:rPr>
            </w:pPr>
            <w:r w:rsidRPr="006A78AC">
              <w:rPr>
                <w:sz w:val="20"/>
                <w:szCs w:val="20"/>
              </w:rPr>
              <w:t>12</w:t>
            </w:r>
          </w:p>
          <w:p w14:paraId="7CC61395" w14:textId="77777777" w:rsidR="00113B2A" w:rsidRPr="006A78AC" w:rsidRDefault="00113B2A" w:rsidP="00EB7389">
            <w:pPr>
              <w:spacing w:line="276" w:lineRule="auto"/>
              <w:jc w:val="both"/>
              <w:rPr>
                <w:sz w:val="20"/>
                <w:szCs w:val="20"/>
              </w:rPr>
            </w:pPr>
          </w:p>
        </w:tc>
        <w:tc>
          <w:tcPr>
            <w:tcW w:w="2268" w:type="dxa"/>
          </w:tcPr>
          <w:p w14:paraId="55EA4080" w14:textId="77777777" w:rsidR="00113B2A" w:rsidRPr="003C3971" w:rsidRDefault="00113B2A" w:rsidP="00EB7389">
            <w:pPr>
              <w:spacing w:line="276" w:lineRule="auto"/>
              <w:jc w:val="both"/>
              <w:rPr>
                <w:b/>
                <w:color w:val="002060"/>
                <w:sz w:val="22"/>
                <w:szCs w:val="22"/>
                <w:lang w:val="fr-FR" w:eastAsia="en-US"/>
              </w:rPr>
            </w:pPr>
            <w:r w:rsidRPr="003C3971">
              <w:rPr>
                <w:b/>
                <w:color w:val="002060"/>
                <w:sz w:val="22"/>
                <w:szCs w:val="22"/>
                <w:lang w:val="fr-FR" w:eastAsia="en-US"/>
              </w:rPr>
              <w:t xml:space="preserve">Cible 2020 : </w:t>
            </w:r>
            <w:r w:rsidRPr="003C3971">
              <w:rPr>
                <w:bCs/>
                <w:color w:val="002060"/>
                <w:sz w:val="22"/>
                <w:szCs w:val="22"/>
                <w:lang w:val="fr-FR" w:eastAsia="en-US"/>
              </w:rPr>
              <w:t>3 décisions judiciaires rendues au premier degré</w:t>
            </w:r>
            <w:r>
              <w:rPr>
                <w:bCs/>
                <w:color w:val="002060"/>
                <w:sz w:val="22"/>
                <w:szCs w:val="22"/>
                <w:lang w:val="fr-FR" w:eastAsia="en-US"/>
              </w:rPr>
              <w:t>.</w:t>
            </w:r>
          </w:p>
          <w:p w14:paraId="16B954A1" w14:textId="77777777" w:rsidR="00113B2A" w:rsidRPr="003C3971" w:rsidRDefault="00113B2A" w:rsidP="00EB7389">
            <w:pPr>
              <w:spacing w:line="276" w:lineRule="auto"/>
              <w:jc w:val="both"/>
              <w:rPr>
                <w:b/>
                <w:color w:val="002060"/>
                <w:sz w:val="22"/>
                <w:szCs w:val="22"/>
                <w:lang w:val="fr-FR" w:eastAsia="en-US"/>
              </w:rPr>
            </w:pPr>
          </w:p>
          <w:p w14:paraId="5EF06E11" w14:textId="77777777" w:rsidR="00113B2A" w:rsidRPr="003C3971" w:rsidRDefault="00113B2A" w:rsidP="00EB7389">
            <w:pPr>
              <w:spacing w:line="276" w:lineRule="auto"/>
              <w:jc w:val="both"/>
              <w:rPr>
                <w:b/>
                <w:sz w:val="22"/>
                <w:szCs w:val="22"/>
                <w:lang w:val="fr-FR" w:eastAsia="en-US"/>
              </w:rPr>
            </w:pPr>
            <w:r w:rsidRPr="003C3971">
              <w:rPr>
                <w:b/>
                <w:i/>
                <w:iCs/>
                <w:color w:val="002060"/>
                <w:sz w:val="22"/>
                <w:szCs w:val="22"/>
                <w:lang w:val="fr-FR" w:eastAsia="en-US"/>
              </w:rPr>
              <w:t>Processus de suivi</w:t>
            </w:r>
            <w:r w:rsidRPr="003C3971">
              <w:rPr>
                <w:bCs/>
                <w:color w:val="002060"/>
                <w:sz w:val="22"/>
                <w:szCs w:val="22"/>
                <w:lang w:val="fr-FR" w:eastAsia="en-US"/>
              </w:rPr>
              <w:t xml:space="preserve"> : i) suivi et coordination de l’exécution de la stratégie provinciale de priorisation des poursuites ; ii) 4 </w:t>
            </w:r>
            <w:r w:rsidRPr="003C3971">
              <w:rPr>
                <w:bCs/>
                <w:color w:val="002060"/>
                <w:sz w:val="22"/>
                <w:szCs w:val="22"/>
                <w:lang w:val="fr-FR" w:eastAsia="en-US"/>
              </w:rPr>
              <w:lastRenderedPageBreak/>
              <w:t>dossiers sont en cours de procès ou en fixation</w:t>
            </w:r>
            <w:r w:rsidRPr="003C3971">
              <w:rPr>
                <w:b/>
                <w:color w:val="002060"/>
                <w:sz w:val="22"/>
                <w:szCs w:val="22"/>
                <w:lang w:val="fr-FR" w:eastAsia="en-US"/>
              </w:rPr>
              <w:t xml:space="preserve">, </w:t>
            </w:r>
            <w:r w:rsidRPr="003C3971">
              <w:rPr>
                <w:bCs/>
                <w:color w:val="002060"/>
                <w:sz w:val="22"/>
                <w:szCs w:val="22"/>
                <w:lang w:val="fr-FR" w:eastAsia="en-US"/>
              </w:rPr>
              <w:t>3 décisions judiciaires pourraient être rendues en 2020 par les autorités judiciaires</w:t>
            </w:r>
            <w:r>
              <w:rPr>
                <w:bCs/>
                <w:color w:val="002060"/>
                <w:sz w:val="22"/>
                <w:szCs w:val="22"/>
                <w:lang w:val="fr-FR" w:eastAsia="en-US"/>
              </w:rPr>
              <w:t>.</w:t>
            </w:r>
          </w:p>
        </w:tc>
        <w:tc>
          <w:tcPr>
            <w:tcW w:w="4678" w:type="dxa"/>
          </w:tcPr>
          <w:p w14:paraId="48BB6A40" w14:textId="69F5AED4" w:rsidR="00113B2A" w:rsidRPr="003C3971" w:rsidRDefault="00744242" w:rsidP="00EB7389">
            <w:pPr>
              <w:spacing w:line="276" w:lineRule="auto"/>
              <w:jc w:val="both"/>
              <w:rPr>
                <w:b/>
                <w:i/>
                <w:iCs/>
                <w:color w:val="002060"/>
                <w:sz w:val="22"/>
                <w:szCs w:val="22"/>
                <w:lang w:val="fr-CD" w:eastAsia="en-US"/>
              </w:rPr>
            </w:pPr>
            <w:r>
              <w:rPr>
                <w:b/>
                <w:i/>
                <w:iCs/>
                <w:color w:val="002060"/>
                <w:sz w:val="22"/>
                <w:szCs w:val="22"/>
                <w:lang w:val="fr-CD" w:eastAsia="en-US"/>
              </w:rPr>
              <w:lastRenderedPageBreak/>
              <w:t>ON</w:t>
            </w:r>
            <w:r w:rsidR="00113B2A" w:rsidRPr="003C3971">
              <w:rPr>
                <w:b/>
                <w:i/>
                <w:iCs/>
                <w:color w:val="002060"/>
                <w:sz w:val="22"/>
                <w:szCs w:val="22"/>
                <w:lang w:val="fr-CD" w:eastAsia="en-US"/>
              </w:rPr>
              <w:t xml:space="preserve"> TRACK</w:t>
            </w:r>
            <w:r w:rsidR="00113B2A">
              <w:rPr>
                <w:b/>
                <w:i/>
                <w:iCs/>
                <w:color w:val="002060"/>
                <w:sz w:val="22"/>
                <w:szCs w:val="22"/>
                <w:lang w:val="fr-CD" w:eastAsia="en-US"/>
              </w:rPr>
              <w:t xml:space="preserve"> – 1 décision judiciaire rendue</w:t>
            </w:r>
          </w:p>
          <w:p w14:paraId="58E7FE8D" w14:textId="77777777" w:rsidR="00113B2A" w:rsidRPr="003C3971" w:rsidRDefault="00113B2A" w:rsidP="00EB7389">
            <w:pPr>
              <w:spacing w:line="276" w:lineRule="auto"/>
              <w:jc w:val="both"/>
              <w:rPr>
                <w:b/>
                <w:i/>
                <w:iCs/>
                <w:color w:val="002060"/>
                <w:sz w:val="22"/>
                <w:szCs w:val="22"/>
                <w:lang w:val="fr-CD" w:eastAsia="en-US"/>
              </w:rPr>
            </w:pPr>
          </w:p>
          <w:p w14:paraId="571D573D" w14:textId="71DB4AA5" w:rsidR="00113B2A" w:rsidRPr="003C3971" w:rsidRDefault="00113B2A" w:rsidP="00EB7389">
            <w:pPr>
              <w:spacing w:line="276" w:lineRule="auto"/>
              <w:jc w:val="both"/>
              <w:rPr>
                <w:color w:val="002060"/>
                <w:sz w:val="22"/>
                <w:szCs w:val="22"/>
                <w:lang w:val="fr-CD"/>
              </w:rPr>
            </w:pPr>
            <w:r w:rsidRPr="003C3971">
              <w:rPr>
                <w:color w:val="002060"/>
                <w:sz w:val="22"/>
                <w:szCs w:val="22"/>
                <w:lang w:val="fr-CD"/>
              </w:rPr>
              <w:t xml:space="preserve">i) </w:t>
            </w:r>
            <w:r w:rsidR="00744242" w:rsidRPr="00645027">
              <w:rPr>
                <w:color w:val="002060"/>
                <w:sz w:val="22"/>
                <w:szCs w:val="22"/>
                <w:lang w:val="fr-CD"/>
              </w:rPr>
              <w:t>L</w:t>
            </w:r>
            <w:r w:rsidR="00744242">
              <w:rPr>
                <w:color w:val="002060"/>
                <w:sz w:val="22"/>
                <w:szCs w:val="22"/>
                <w:lang w:val="fr-CD"/>
              </w:rPr>
              <w:t>e suivi de l’exécution de la</w:t>
            </w:r>
            <w:r w:rsidR="00744242" w:rsidRPr="00645027">
              <w:rPr>
                <w:color w:val="002060"/>
                <w:sz w:val="22"/>
                <w:szCs w:val="22"/>
                <w:lang w:val="fr-CD"/>
              </w:rPr>
              <w:t xml:space="preserve"> stratégie provinciale de priorisation des poursuites </w:t>
            </w:r>
            <w:r w:rsidR="00744242">
              <w:rPr>
                <w:color w:val="002060"/>
                <w:sz w:val="22"/>
                <w:szCs w:val="22"/>
                <w:lang w:val="fr-CD"/>
              </w:rPr>
              <w:t>se fait au niveau du cadre de concertation réunissant les</w:t>
            </w:r>
            <w:r w:rsidR="00744242" w:rsidRPr="00645027">
              <w:rPr>
                <w:color w:val="002060"/>
                <w:sz w:val="22"/>
                <w:szCs w:val="22"/>
                <w:lang w:val="fr-CD"/>
              </w:rPr>
              <w:t xml:space="preserve"> autorités judiciaires et</w:t>
            </w:r>
            <w:r w:rsidR="00744242">
              <w:rPr>
                <w:color w:val="002060"/>
                <w:sz w:val="22"/>
                <w:szCs w:val="22"/>
                <w:lang w:val="fr-CD"/>
              </w:rPr>
              <w:t xml:space="preserve"> l</w:t>
            </w:r>
            <w:r w:rsidR="00744242" w:rsidRPr="00645027">
              <w:rPr>
                <w:color w:val="002060"/>
                <w:sz w:val="22"/>
                <w:szCs w:val="22"/>
                <w:lang w:val="fr-CD"/>
              </w:rPr>
              <w:t>es</w:t>
            </w:r>
            <w:r w:rsidR="00744242">
              <w:rPr>
                <w:color w:val="002060"/>
                <w:sz w:val="22"/>
                <w:szCs w:val="22"/>
                <w:lang w:val="fr-CD"/>
              </w:rPr>
              <w:t xml:space="preserve"> partenaires techniques et financiers (</w:t>
            </w:r>
            <w:r w:rsidR="00744242" w:rsidRPr="00645027">
              <w:rPr>
                <w:color w:val="002060"/>
                <w:sz w:val="22"/>
                <w:szCs w:val="22"/>
                <w:lang w:val="fr-CD"/>
              </w:rPr>
              <w:t>PTF</w:t>
            </w:r>
            <w:r w:rsidR="00744242">
              <w:rPr>
                <w:color w:val="002060"/>
                <w:sz w:val="22"/>
                <w:szCs w:val="22"/>
                <w:lang w:val="fr-CD"/>
              </w:rPr>
              <w:t>)</w:t>
            </w:r>
            <w:r w:rsidR="00744242" w:rsidRPr="00645027">
              <w:rPr>
                <w:color w:val="002060"/>
                <w:sz w:val="22"/>
                <w:szCs w:val="22"/>
                <w:lang w:val="fr-CD"/>
              </w:rPr>
              <w:t xml:space="preserve">. </w:t>
            </w:r>
          </w:p>
          <w:p w14:paraId="1BA8AE35" w14:textId="77777777" w:rsidR="00113B2A" w:rsidRPr="003C3971" w:rsidRDefault="00113B2A" w:rsidP="00EB7389">
            <w:pPr>
              <w:spacing w:line="276" w:lineRule="auto"/>
              <w:jc w:val="both"/>
              <w:rPr>
                <w:color w:val="002060"/>
                <w:sz w:val="22"/>
                <w:szCs w:val="22"/>
                <w:lang w:val="fr-CD"/>
              </w:rPr>
            </w:pPr>
          </w:p>
          <w:p w14:paraId="6C1C20A3" w14:textId="77777777" w:rsidR="00744242" w:rsidRDefault="00113B2A" w:rsidP="00744242">
            <w:pPr>
              <w:spacing w:line="276" w:lineRule="auto"/>
              <w:jc w:val="both"/>
              <w:rPr>
                <w:color w:val="002060"/>
                <w:sz w:val="22"/>
                <w:szCs w:val="22"/>
                <w:lang w:val="fr-CD"/>
              </w:rPr>
            </w:pPr>
            <w:r w:rsidRPr="003C3971">
              <w:rPr>
                <w:color w:val="002060"/>
                <w:sz w:val="22"/>
                <w:szCs w:val="22"/>
                <w:lang w:val="fr-CD"/>
              </w:rPr>
              <w:t xml:space="preserve">ii) </w:t>
            </w:r>
            <w:r w:rsidR="00744242">
              <w:rPr>
                <w:color w:val="002060"/>
                <w:sz w:val="22"/>
                <w:szCs w:val="22"/>
                <w:lang w:val="fr-CD"/>
              </w:rPr>
              <w:t xml:space="preserve">L’affaire prioritaire Luisa pendante devant le Tribunal Militaire de Garnison a été jugée au premier degré ; les 7 prévenus ont été condamnés </w:t>
            </w:r>
            <w:r w:rsidR="00744242">
              <w:rPr>
                <w:color w:val="002060"/>
                <w:sz w:val="22"/>
                <w:szCs w:val="22"/>
                <w:lang w:val="fr-CD"/>
              </w:rPr>
              <w:lastRenderedPageBreak/>
              <w:t xml:space="preserve">pour crime de guerre et crime contre l’humanité. Les 8 victimes (dont 2 femmes) ont ainsi obtenu justice. </w:t>
            </w:r>
          </w:p>
          <w:p w14:paraId="1500BCEF" w14:textId="0E1CF166" w:rsidR="00113B2A" w:rsidRPr="003C3971" w:rsidRDefault="00113B2A" w:rsidP="00EB7389">
            <w:pPr>
              <w:spacing w:line="276" w:lineRule="auto"/>
              <w:jc w:val="both"/>
              <w:rPr>
                <w:bCs/>
                <w:color w:val="002060"/>
                <w:sz w:val="22"/>
                <w:szCs w:val="22"/>
                <w:lang w:val="fr-FR" w:eastAsia="en-US"/>
              </w:rPr>
            </w:pPr>
            <w:r>
              <w:rPr>
                <w:color w:val="002060"/>
                <w:sz w:val="22"/>
                <w:szCs w:val="22"/>
                <w:lang w:val="fr-CD"/>
              </w:rPr>
              <w:t>En outre,</w:t>
            </w:r>
            <w:r w:rsidRPr="003C3971">
              <w:rPr>
                <w:color w:val="002060"/>
                <w:sz w:val="22"/>
                <w:szCs w:val="22"/>
                <w:lang w:val="fr-CD"/>
              </w:rPr>
              <w:t xml:space="preserve"> </w:t>
            </w:r>
            <w:r>
              <w:rPr>
                <w:color w:val="002060"/>
                <w:sz w:val="22"/>
                <w:szCs w:val="22"/>
                <w:lang w:val="fr-CD"/>
              </w:rPr>
              <w:t>d</w:t>
            </w:r>
            <w:r w:rsidRPr="003C3971">
              <w:rPr>
                <w:bCs/>
                <w:color w:val="002060"/>
                <w:sz w:val="22"/>
                <w:szCs w:val="22"/>
                <w:lang w:val="fr-FR" w:eastAsia="en-US"/>
              </w:rPr>
              <w:t xml:space="preserve">eux dossiers prioritaires sont en cours de procès devant la Cour </w:t>
            </w:r>
            <w:r>
              <w:rPr>
                <w:bCs/>
                <w:color w:val="002060"/>
                <w:sz w:val="22"/>
                <w:szCs w:val="22"/>
                <w:lang w:val="fr-FR" w:eastAsia="en-US"/>
              </w:rPr>
              <w:t>m</w:t>
            </w:r>
            <w:r w:rsidRPr="003C3971">
              <w:rPr>
                <w:bCs/>
                <w:color w:val="002060"/>
                <w:sz w:val="22"/>
                <w:szCs w:val="22"/>
                <w:lang w:val="fr-FR" w:eastAsia="en-US"/>
              </w:rPr>
              <w:t xml:space="preserve">ilitaire à Kananga ; il peut donc être espéré deux décisions judiciaires prochainement. </w:t>
            </w:r>
          </w:p>
        </w:tc>
        <w:tc>
          <w:tcPr>
            <w:tcW w:w="3402" w:type="dxa"/>
          </w:tcPr>
          <w:p w14:paraId="585CE1FB" w14:textId="77777777" w:rsidR="00113B2A" w:rsidRDefault="00113B2A" w:rsidP="00EB7389">
            <w:pPr>
              <w:spacing w:line="276" w:lineRule="auto"/>
              <w:jc w:val="both"/>
              <w:rPr>
                <w:bCs/>
                <w:color w:val="002060"/>
                <w:sz w:val="22"/>
                <w:szCs w:val="22"/>
                <w:lang w:val="fr-FR" w:eastAsia="en-US"/>
              </w:rPr>
            </w:pPr>
            <w:r w:rsidRPr="003C3971">
              <w:rPr>
                <w:bCs/>
                <w:color w:val="002060"/>
                <w:sz w:val="22"/>
                <w:szCs w:val="22"/>
                <w:lang w:val="fr-FR" w:eastAsia="en-US"/>
              </w:rPr>
              <w:lastRenderedPageBreak/>
              <w:t>Les juridictions font face à de nombreux défis logistiques et un déficit de ressources humaines qui ne leur permet</w:t>
            </w:r>
            <w:r>
              <w:rPr>
                <w:bCs/>
                <w:color w:val="002060"/>
                <w:sz w:val="22"/>
                <w:szCs w:val="22"/>
                <w:lang w:val="fr-FR" w:eastAsia="en-US"/>
              </w:rPr>
              <w:t>tent</w:t>
            </w:r>
            <w:r w:rsidRPr="003C3971">
              <w:rPr>
                <w:bCs/>
                <w:color w:val="002060"/>
                <w:sz w:val="22"/>
                <w:szCs w:val="22"/>
                <w:lang w:val="fr-FR" w:eastAsia="en-US"/>
              </w:rPr>
              <w:t xml:space="preserve"> pas de poursuivre plusieurs dossiers en même temps.  </w:t>
            </w:r>
          </w:p>
          <w:p w14:paraId="7E564D1F" w14:textId="77777777" w:rsidR="00113B2A" w:rsidRPr="003C3971" w:rsidRDefault="00113B2A" w:rsidP="00EB7389">
            <w:pPr>
              <w:spacing w:line="276" w:lineRule="auto"/>
              <w:jc w:val="both"/>
              <w:rPr>
                <w:bCs/>
                <w:color w:val="002060"/>
                <w:sz w:val="22"/>
                <w:szCs w:val="22"/>
                <w:lang w:val="fr-FR" w:eastAsia="en-US"/>
              </w:rPr>
            </w:pPr>
          </w:p>
          <w:p w14:paraId="4FD99087" w14:textId="77777777" w:rsidR="00113B2A" w:rsidRPr="003C3971" w:rsidRDefault="00113B2A" w:rsidP="00EB7389">
            <w:pPr>
              <w:spacing w:line="276" w:lineRule="auto"/>
              <w:jc w:val="both"/>
              <w:rPr>
                <w:b/>
                <w:sz w:val="22"/>
                <w:szCs w:val="22"/>
                <w:lang w:val="fr-FR" w:eastAsia="en-US"/>
              </w:rPr>
            </w:pPr>
          </w:p>
        </w:tc>
      </w:tr>
      <w:tr w:rsidR="00113B2A" w:rsidRPr="004C1BAA" w14:paraId="469084FE" w14:textId="77777777" w:rsidTr="00EB7389">
        <w:trPr>
          <w:trHeight w:val="467"/>
        </w:trPr>
        <w:tc>
          <w:tcPr>
            <w:tcW w:w="1419" w:type="dxa"/>
            <w:vMerge/>
          </w:tcPr>
          <w:p w14:paraId="2052C384"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2223701A" w14:textId="77777777" w:rsidR="00113B2A" w:rsidRPr="006A78AC" w:rsidRDefault="00113B2A" w:rsidP="00EB7389">
            <w:pPr>
              <w:spacing w:line="276" w:lineRule="auto"/>
              <w:jc w:val="both"/>
              <w:rPr>
                <w:bCs/>
                <w:iCs/>
                <w:sz w:val="20"/>
                <w:szCs w:val="20"/>
                <w:lang w:val="fr-CD"/>
              </w:rPr>
            </w:pPr>
            <w:r w:rsidRPr="006A78AC">
              <w:rPr>
                <w:b/>
                <w:iCs/>
                <w:sz w:val="20"/>
                <w:szCs w:val="20"/>
                <w:lang w:val="fr-CD"/>
              </w:rPr>
              <w:t>Indicateur 1.2.4</w:t>
            </w:r>
            <w:r w:rsidRPr="006A78AC">
              <w:rPr>
                <w:sz w:val="20"/>
                <w:szCs w:val="20"/>
                <w:lang w:val="fr-CD"/>
              </w:rPr>
              <w:t xml:space="preserve"> : Nombre de dossiers traités dans des délais raisonnables.</w:t>
            </w:r>
          </w:p>
        </w:tc>
        <w:tc>
          <w:tcPr>
            <w:tcW w:w="1276" w:type="dxa"/>
            <w:shd w:val="clear" w:color="auto" w:fill="EEECE1"/>
          </w:tcPr>
          <w:p w14:paraId="4490646B" w14:textId="77777777" w:rsidR="00113B2A" w:rsidRPr="006A78AC" w:rsidRDefault="00113B2A" w:rsidP="00EB7389">
            <w:pPr>
              <w:spacing w:line="276" w:lineRule="auto"/>
              <w:jc w:val="both"/>
              <w:rPr>
                <w:sz w:val="20"/>
                <w:szCs w:val="20"/>
              </w:rPr>
            </w:pPr>
            <w:r w:rsidRPr="006A78AC">
              <w:rPr>
                <w:sz w:val="20"/>
                <w:szCs w:val="20"/>
              </w:rPr>
              <w:t>1</w:t>
            </w:r>
          </w:p>
          <w:p w14:paraId="726947F1" w14:textId="77777777" w:rsidR="00113B2A" w:rsidRPr="006A78AC" w:rsidRDefault="00113B2A" w:rsidP="00EB7389">
            <w:pPr>
              <w:spacing w:line="276" w:lineRule="auto"/>
              <w:jc w:val="both"/>
              <w:rPr>
                <w:sz w:val="20"/>
                <w:szCs w:val="20"/>
              </w:rPr>
            </w:pPr>
          </w:p>
        </w:tc>
        <w:tc>
          <w:tcPr>
            <w:tcW w:w="1134" w:type="dxa"/>
            <w:shd w:val="clear" w:color="auto" w:fill="EEECE1"/>
          </w:tcPr>
          <w:p w14:paraId="4BF9D80B" w14:textId="77777777" w:rsidR="00113B2A" w:rsidRPr="006A78AC" w:rsidRDefault="00113B2A" w:rsidP="00EB7389">
            <w:pPr>
              <w:spacing w:line="276" w:lineRule="auto"/>
              <w:jc w:val="both"/>
              <w:rPr>
                <w:sz w:val="20"/>
                <w:szCs w:val="20"/>
              </w:rPr>
            </w:pPr>
            <w:r w:rsidRPr="006A78AC">
              <w:rPr>
                <w:sz w:val="20"/>
                <w:szCs w:val="20"/>
              </w:rPr>
              <w:t>8</w:t>
            </w:r>
          </w:p>
          <w:p w14:paraId="4AE202A0" w14:textId="77777777" w:rsidR="00113B2A" w:rsidRPr="006A78AC" w:rsidRDefault="00113B2A" w:rsidP="00EB7389">
            <w:pPr>
              <w:spacing w:line="276" w:lineRule="auto"/>
              <w:jc w:val="both"/>
              <w:rPr>
                <w:sz w:val="20"/>
                <w:szCs w:val="20"/>
              </w:rPr>
            </w:pPr>
          </w:p>
        </w:tc>
        <w:tc>
          <w:tcPr>
            <w:tcW w:w="2268" w:type="dxa"/>
          </w:tcPr>
          <w:p w14:paraId="5B8B8BCA" w14:textId="77777777" w:rsidR="00113B2A" w:rsidRPr="002F795A" w:rsidRDefault="00113B2A" w:rsidP="00EB7389">
            <w:pPr>
              <w:spacing w:line="276" w:lineRule="auto"/>
              <w:jc w:val="both"/>
              <w:rPr>
                <w:b/>
                <w:color w:val="002060"/>
                <w:sz w:val="22"/>
                <w:szCs w:val="22"/>
                <w:lang w:val="fr-FR" w:eastAsia="en-US"/>
              </w:rPr>
            </w:pPr>
            <w:r w:rsidRPr="002F795A">
              <w:rPr>
                <w:b/>
                <w:color w:val="002060"/>
                <w:sz w:val="22"/>
                <w:szCs w:val="22"/>
                <w:lang w:val="fr-FR" w:eastAsia="en-US"/>
              </w:rPr>
              <w:t xml:space="preserve">Cible 2020 : </w:t>
            </w:r>
            <w:r w:rsidRPr="006219DB">
              <w:rPr>
                <w:bCs/>
                <w:color w:val="002060"/>
                <w:sz w:val="22"/>
                <w:szCs w:val="22"/>
                <w:lang w:val="fr-FR" w:eastAsia="en-US"/>
              </w:rPr>
              <w:t>1</w:t>
            </w:r>
          </w:p>
          <w:p w14:paraId="137EB228" w14:textId="77777777" w:rsidR="00113B2A" w:rsidRPr="002F795A" w:rsidRDefault="00113B2A" w:rsidP="00EB7389">
            <w:pPr>
              <w:spacing w:line="276" w:lineRule="auto"/>
              <w:jc w:val="both"/>
              <w:rPr>
                <w:b/>
                <w:color w:val="002060"/>
                <w:sz w:val="22"/>
                <w:szCs w:val="22"/>
                <w:lang w:val="fr-FR" w:eastAsia="en-US"/>
              </w:rPr>
            </w:pPr>
          </w:p>
          <w:p w14:paraId="7E855FFA" w14:textId="77777777" w:rsidR="00113B2A" w:rsidRPr="002F795A" w:rsidRDefault="00113B2A" w:rsidP="00EB7389">
            <w:pPr>
              <w:spacing w:line="276" w:lineRule="auto"/>
              <w:jc w:val="both"/>
              <w:rPr>
                <w:b/>
                <w:sz w:val="22"/>
                <w:szCs w:val="22"/>
                <w:lang w:val="fr-FR" w:eastAsia="en-US"/>
              </w:rPr>
            </w:pPr>
            <w:r w:rsidRPr="002F795A">
              <w:rPr>
                <w:b/>
                <w:i/>
                <w:iCs/>
                <w:color w:val="002060"/>
                <w:sz w:val="22"/>
                <w:szCs w:val="22"/>
                <w:lang w:val="fr-FR" w:eastAsia="en-US"/>
              </w:rPr>
              <w:t>Processus de suivi</w:t>
            </w:r>
            <w:r w:rsidRPr="002F795A">
              <w:rPr>
                <w:bCs/>
                <w:color w:val="002060"/>
                <w:sz w:val="22"/>
                <w:szCs w:val="22"/>
                <w:lang w:val="fr-FR" w:eastAsia="en-US"/>
              </w:rPr>
              <w:t xml:space="preserve"> : i) suivi et coordination de l’exécution de la stratégie provinciale de priorisation des poursuites ; ii) </w:t>
            </w:r>
            <w:r>
              <w:rPr>
                <w:bCs/>
                <w:color w:val="002060"/>
                <w:sz w:val="22"/>
                <w:szCs w:val="22"/>
                <w:lang w:val="fr-FR" w:eastAsia="en-US"/>
              </w:rPr>
              <w:t>appui aux instructions et audiences foraines.</w:t>
            </w:r>
          </w:p>
        </w:tc>
        <w:tc>
          <w:tcPr>
            <w:tcW w:w="4678" w:type="dxa"/>
          </w:tcPr>
          <w:p w14:paraId="5DBFE38B" w14:textId="77777777" w:rsidR="00113B2A" w:rsidRDefault="00113B2A" w:rsidP="00EB7389">
            <w:pPr>
              <w:spacing w:line="276" w:lineRule="auto"/>
              <w:jc w:val="both"/>
              <w:rPr>
                <w:b/>
                <w:i/>
                <w:iCs/>
                <w:color w:val="002060"/>
                <w:sz w:val="22"/>
                <w:szCs w:val="22"/>
                <w:lang w:val="fr-CD" w:eastAsia="en-US"/>
              </w:rPr>
            </w:pPr>
            <w:r>
              <w:rPr>
                <w:b/>
                <w:i/>
                <w:iCs/>
                <w:color w:val="002060"/>
                <w:sz w:val="22"/>
                <w:szCs w:val="22"/>
                <w:lang w:val="fr-CD" w:eastAsia="en-US"/>
              </w:rPr>
              <w:t>ON TRACK</w:t>
            </w:r>
          </w:p>
          <w:p w14:paraId="258930BA" w14:textId="77777777" w:rsidR="00113B2A" w:rsidRPr="00BF0D0C" w:rsidRDefault="00113B2A" w:rsidP="00EB7389">
            <w:pPr>
              <w:spacing w:line="276" w:lineRule="auto"/>
              <w:jc w:val="both"/>
              <w:rPr>
                <w:b/>
                <w:i/>
                <w:iCs/>
                <w:color w:val="002060"/>
                <w:sz w:val="22"/>
                <w:szCs w:val="22"/>
                <w:lang w:val="fr-CD" w:eastAsia="en-US"/>
              </w:rPr>
            </w:pPr>
          </w:p>
          <w:p w14:paraId="1B1F1242" w14:textId="39F00334" w:rsidR="00113B2A" w:rsidRDefault="00113B2A" w:rsidP="00EB7389">
            <w:pPr>
              <w:spacing w:line="276" w:lineRule="auto"/>
              <w:jc w:val="both"/>
              <w:rPr>
                <w:color w:val="002060"/>
                <w:sz w:val="22"/>
                <w:szCs w:val="22"/>
                <w:lang w:val="fr-CD"/>
              </w:rPr>
            </w:pPr>
            <w:r w:rsidRPr="00BF0D0C">
              <w:rPr>
                <w:color w:val="002060"/>
                <w:sz w:val="22"/>
                <w:szCs w:val="22"/>
                <w:lang w:val="fr-CD"/>
              </w:rPr>
              <w:t xml:space="preserve">i) </w:t>
            </w:r>
            <w:r w:rsidR="006A78AC">
              <w:rPr>
                <w:color w:val="002060"/>
                <w:sz w:val="22"/>
                <w:szCs w:val="22"/>
                <w:lang w:val="fr-CD"/>
              </w:rPr>
              <w:t>Malgré la mise en place d’une stratégie provinciale de priorisation des poursuites, l</w:t>
            </w:r>
            <w:r>
              <w:rPr>
                <w:color w:val="002060"/>
                <w:sz w:val="22"/>
                <w:szCs w:val="22"/>
                <w:lang w:val="fr-CD"/>
              </w:rPr>
              <w:t>es délais d’instruction et de traitement des dossiers sont particulièrement lents en raison des complexités des procédures mais également du manque de ressources humaines, techniques et opérationnelles des juridictions.</w:t>
            </w:r>
          </w:p>
          <w:p w14:paraId="120C3AC8" w14:textId="77777777" w:rsidR="00113B2A" w:rsidRDefault="00113B2A" w:rsidP="00EB7389">
            <w:pPr>
              <w:spacing w:line="276" w:lineRule="auto"/>
              <w:jc w:val="both"/>
              <w:rPr>
                <w:color w:val="002060"/>
                <w:sz w:val="22"/>
                <w:szCs w:val="22"/>
                <w:lang w:val="fr-CD"/>
              </w:rPr>
            </w:pPr>
          </w:p>
          <w:p w14:paraId="7A37C519" w14:textId="318E546D" w:rsidR="00113B2A" w:rsidRPr="002F795A" w:rsidRDefault="00113B2A" w:rsidP="00EB7389">
            <w:pPr>
              <w:spacing w:line="276" w:lineRule="auto"/>
              <w:jc w:val="both"/>
              <w:rPr>
                <w:bCs/>
                <w:sz w:val="22"/>
                <w:szCs w:val="22"/>
                <w:lang w:val="fr-FR" w:eastAsia="en-US"/>
              </w:rPr>
            </w:pPr>
            <w:r>
              <w:rPr>
                <w:color w:val="002060"/>
                <w:sz w:val="22"/>
                <w:szCs w:val="22"/>
                <w:lang w:val="fr-CD"/>
              </w:rPr>
              <w:t xml:space="preserve">ii) </w:t>
            </w:r>
            <w:r w:rsidR="006A78AC">
              <w:rPr>
                <w:color w:val="002060"/>
                <w:sz w:val="22"/>
                <w:szCs w:val="22"/>
                <w:lang w:val="fr-CD"/>
              </w:rPr>
              <w:t xml:space="preserve">Au total, 5 dossiers prioritaires ont été appuyés en phase pré-juridictionnelle et juridictionnelle – soit 31%. </w:t>
            </w:r>
          </w:p>
        </w:tc>
        <w:tc>
          <w:tcPr>
            <w:tcW w:w="3402" w:type="dxa"/>
          </w:tcPr>
          <w:p w14:paraId="489143FF" w14:textId="77777777" w:rsidR="00113B2A" w:rsidRPr="00A57B52" w:rsidRDefault="00113B2A" w:rsidP="00EB7389">
            <w:pPr>
              <w:spacing w:line="276" w:lineRule="auto"/>
              <w:jc w:val="both"/>
              <w:rPr>
                <w:bCs/>
                <w:color w:val="002060"/>
                <w:sz w:val="22"/>
                <w:szCs w:val="22"/>
                <w:lang w:val="fr-FR" w:eastAsia="en-US"/>
              </w:rPr>
            </w:pPr>
            <w:r w:rsidRPr="00A57B52">
              <w:rPr>
                <w:bCs/>
                <w:color w:val="002060"/>
                <w:sz w:val="22"/>
                <w:szCs w:val="22"/>
                <w:lang w:val="fr-FR" w:eastAsia="en-US"/>
              </w:rPr>
              <w:t>Les juridictions font face à de nombreux défis logistiques et un déficit de ressources humaines qui ne leur permet</w:t>
            </w:r>
            <w:r>
              <w:rPr>
                <w:bCs/>
                <w:color w:val="002060"/>
                <w:sz w:val="22"/>
                <w:szCs w:val="22"/>
                <w:lang w:val="fr-FR" w:eastAsia="en-US"/>
              </w:rPr>
              <w:t>tent</w:t>
            </w:r>
            <w:r w:rsidRPr="00A57B52">
              <w:rPr>
                <w:bCs/>
                <w:color w:val="002060"/>
                <w:sz w:val="22"/>
                <w:szCs w:val="22"/>
                <w:lang w:val="fr-FR" w:eastAsia="en-US"/>
              </w:rPr>
              <w:t xml:space="preserve"> pas de poursuivre plusieurs dossiers en même temps.  </w:t>
            </w:r>
          </w:p>
          <w:p w14:paraId="07EA677B" w14:textId="77777777" w:rsidR="00113B2A" w:rsidRPr="002F795A" w:rsidRDefault="00113B2A" w:rsidP="00EB7389">
            <w:pPr>
              <w:spacing w:line="276" w:lineRule="auto"/>
              <w:jc w:val="both"/>
              <w:rPr>
                <w:bCs/>
                <w:sz w:val="22"/>
                <w:szCs w:val="22"/>
                <w:lang w:val="fr-FR" w:eastAsia="en-US"/>
              </w:rPr>
            </w:pPr>
            <w:r w:rsidRPr="00A57B52">
              <w:rPr>
                <w:bCs/>
                <w:color w:val="002060"/>
                <w:sz w:val="22"/>
                <w:szCs w:val="22"/>
                <w:lang w:val="fr-FR" w:eastAsia="en-US"/>
              </w:rPr>
              <w:t>La pandémie à C</w:t>
            </w:r>
            <w:r>
              <w:rPr>
                <w:bCs/>
                <w:color w:val="002060"/>
                <w:sz w:val="22"/>
                <w:szCs w:val="22"/>
                <w:lang w:val="fr-FR" w:eastAsia="en-US"/>
              </w:rPr>
              <w:t>OVID</w:t>
            </w:r>
            <w:r w:rsidRPr="00A57B52">
              <w:rPr>
                <w:bCs/>
                <w:color w:val="002060"/>
                <w:sz w:val="22"/>
                <w:szCs w:val="22"/>
                <w:lang w:val="fr-FR" w:eastAsia="en-US"/>
              </w:rPr>
              <w:t>-19 a aggravé le retard dans les missions d’enquête et audiences foraines planifiées durant le semestre en cours</w:t>
            </w:r>
            <w:r w:rsidRPr="00284233">
              <w:rPr>
                <w:bCs/>
                <w:sz w:val="22"/>
                <w:szCs w:val="22"/>
                <w:lang w:val="fr-FR" w:eastAsia="en-US"/>
              </w:rPr>
              <w:t>.</w:t>
            </w:r>
          </w:p>
        </w:tc>
      </w:tr>
      <w:tr w:rsidR="00113B2A" w:rsidRPr="005A6420" w14:paraId="2C93434F" w14:textId="77777777" w:rsidTr="00EB7389">
        <w:trPr>
          <w:trHeight w:val="422"/>
        </w:trPr>
        <w:tc>
          <w:tcPr>
            <w:tcW w:w="1419" w:type="dxa"/>
            <w:vMerge w:val="restart"/>
          </w:tcPr>
          <w:p w14:paraId="314ADDAA" w14:textId="77777777" w:rsidR="00113B2A" w:rsidRPr="006A78AC" w:rsidRDefault="00113B2A" w:rsidP="00EB7389">
            <w:pPr>
              <w:spacing w:line="276" w:lineRule="auto"/>
              <w:rPr>
                <w:rFonts w:cs="Tahoma"/>
                <w:sz w:val="20"/>
                <w:szCs w:val="20"/>
                <w:lang w:val="fr-FR" w:eastAsia="en-US"/>
              </w:rPr>
            </w:pPr>
            <w:r w:rsidRPr="006A78AC">
              <w:rPr>
                <w:rFonts w:cs="Tahoma"/>
                <w:sz w:val="20"/>
                <w:szCs w:val="20"/>
                <w:lang w:val="fr-FR" w:eastAsia="en-US"/>
              </w:rPr>
              <w:t>Produit 1.3</w:t>
            </w:r>
          </w:p>
          <w:p w14:paraId="202690FC" w14:textId="77777777" w:rsidR="00113B2A" w:rsidRPr="006A78AC" w:rsidRDefault="00113B2A" w:rsidP="00EB7389">
            <w:pPr>
              <w:spacing w:line="276" w:lineRule="auto"/>
              <w:rPr>
                <w:rFonts w:cs="Tahoma"/>
                <w:sz w:val="20"/>
                <w:szCs w:val="20"/>
                <w:lang w:val="fr-FR" w:eastAsia="en-US"/>
              </w:rPr>
            </w:pPr>
          </w:p>
          <w:p w14:paraId="0294DF4E" w14:textId="77777777" w:rsidR="00113B2A" w:rsidRPr="006A78AC" w:rsidRDefault="00113B2A" w:rsidP="00EB7389">
            <w:pPr>
              <w:spacing w:line="276" w:lineRule="auto"/>
              <w:jc w:val="both"/>
              <w:rPr>
                <w:rFonts w:cs="Tahoma"/>
                <w:sz w:val="20"/>
                <w:szCs w:val="20"/>
                <w:lang w:val="fr-CD" w:eastAsia="en-US"/>
              </w:rPr>
            </w:pPr>
            <w:r w:rsidRPr="006A78AC">
              <w:rPr>
                <w:b/>
                <w:sz w:val="20"/>
                <w:szCs w:val="20"/>
                <w:lang w:val="fr-CD"/>
              </w:rPr>
              <w:t xml:space="preserve">Les victimes de crimes </w:t>
            </w:r>
            <w:r w:rsidRPr="006A78AC">
              <w:rPr>
                <w:b/>
                <w:sz w:val="20"/>
                <w:szCs w:val="20"/>
                <w:lang w:val="fr-CD"/>
              </w:rPr>
              <w:lastRenderedPageBreak/>
              <w:t>internationaux et/ou graves et les personnes les plus vulnérables bénéficient d’une assistance judiciaire et juridique de qualité et sont informées sur leurs droits.</w:t>
            </w:r>
          </w:p>
        </w:tc>
        <w:tc>
          <w:tcPr>
            <w:tcW w:w="1842" w:type="dxa"/>
            <w:shd w:val="clear" w:color="auto" w:fill="EEECE1"/>
          </w:tcPr>
          <w:p w14:paraId="244758F4" w14:textId="77777777" w:rsidR="00113B2A" w:rsidRPr="006A78AC" w:rsidRDefault="00113B2A" w:rsidP="00EB7389">
            <w:pPr>
              <w:spacing w:line="276" w:lineRule="auto"/>
              <w:jc w:val="both"/>
              <w:rPr>
                <w:rFonts w:cs="Tahoma"/>
                <w:sz w:val="20"/>
                <w:szCs w:val="20"/>
                <w:lang w:val="fr-FR" w:eastAsia="en-US"/>
              </w:rPr>
            </w:pPr>
            <w:r w:rsidRPr="006A78AC">
              <w:rPr>
                <w:b/>
                <w:iCs/>
                <w:sz w:val="20"/>
                <w:szCs w:val="20"/>
                <w:lang w:val="fr-CD"/>
              </w:rPr>
              <w:lastRenderedPageBreak/>
              <w:t>Indicateur 1.3.1</w:t>
            </w:r>
            <w:r w:rsidRPr="006A78AC">
              <w:rPr>
                <w:sz w:val="20"/>
                <w:szCs w:val="20"/>
                <w:lang w:val="fr-CD"/>
              </w:rPr>
              <w:t xml:space="preserve"> : Nombre de victimes ayant bénéficié d’une assistance </w:t>
            </w:r>
            <w:r w:rsidRPr="006A78AC">
              <w:rPr>
                <w:sz w:val="20"/>
                <w:szCs w:val="20"/>
                <w:lang w:val="fr-CD"/>
              </w:rPr>
              <w:lastRenderedPageBreak/>
              <w:t>judiciaire et juridique gratuite de qualité.</w:t>
            </w:r>
          </w:p>
        </w:tc>
        <w:tc>
          <w:tcPr>
            <w:tcW w:w="1276" w:type="dxa"/>
            <w:shd w:val="clear" w:color="auto" w:fill="EEECE1"/>
          </w:tcPr>
          <w:p w14:paraId="602C4329" w14:textId="77777777" w:rsidR="00113B2A" w:rsidRPr="006A78AC" w:rsidRDefault="00113B2A" w:rsidP="00EB7389">
            <w:pPr>
              <w:spacing w:line="276" w:lineRule="auto"/>
              <w:jc w:val="both"/>
              <w:rPr>
                <w:sz w:val="20"/>
                <w:szCs w:val="20"/>
              </w:rPr>
            </w:pPr>
            <w:r w:rsidRPr="006A78AC">
              <w:rPr>
                <w:sz w:val="20"/>
                <w:szCs w:val="20"/>
              </w:rPr>
              <w:lastRenderedPageBreak/>
              <w:t>0</w:t>
            </w:r>
          </w:p>
          <w:p w14:paraId="1D19676B" w14:textId="77777777" w:rsidR="00113B2A" w:rsidRPr="006A78AC" w:rsidRDefault="00113B2A" w:rsidP="00EB7389">
            <w:pPr>
              <w:spacing w:line="276" w:lineRule="auto"/>
              <w:rPr>
                <w:sz w:val="20"/>
                <w:szCs w:val="20"/>
                <w:lang w:val="fr-FR"/>
              </w:rPr>
            </w:pPr>
          </w:p>
        </w:tc>
        <w:tc>
          <w:tcPr>
            <w:tcW w:w="1134" w:type="dxa"/>
            <w:shd w:val="clear" w:color="auto" w:fill="EEECE1"/>
          </w:tcPr>
          <w:p w14:paraId="72A14072" w14:textId="77777777" w:rsidR="00113B2A" w:rsidRPr="006A78AC" w:rsidRDefault="00113B2A" w:rsidP="00EB7389">
            <w:pPr>
              <w:spacing w:line="276" w:lineRule="auto"/>
              <w:jc w:val="both"/>
              <w:rPr>
                <w:sz w:val="20"/>
                <w:szCs w:val="20"/>
                <w:lang w:val="fr-CD"/>
              </w:rPr>
            </w:pPr>
            <w:r w:rsidRPr="006A78AC">
              <w:rPr>
                <w:sz w:val="20"/>
                <w:szCs w:val="20"/>
                <w:lang w:val="fr-CD"/>
              </w:rPr>
              <w:t>1200 femmes ;</w:t>
            </w:r>
          </w:p>
          <w:p w14:paraId="2F3247AE" w14:textId="77777777" w:rsidR="00113B2A" w:rsidRPr="006A78AC" w:rsidRDefault="00113B2A" w:rsidP="00EB7389">
            <w:pPr>
              <w:spacing w:line="276" w:lineRule="auto"/>
              <w:jc w:val="both"/>
              <w:rPr>
                <w:sz w:val="20"/>
                <w:szCs w:val="20"/>
                <w:lang w:val="fr-CD"/>
              </w:rPr>
            </w:pPr>
            <w:r w:rsidRPr="006A78AC">
              <w:rPr>
                <w:sz w:val="20"/>
                <w:szCs w:val="20"/>
                <w:lang w:val="fr-CD"/>
              </w:rPr>
              <w:lastRenderedPageBreak/>
              <w:t>700 enfants victimes de violences,</w:t>
            </w:r>
          </w:p>
          <w:p w14:paraId="36F4B833" w14:textId="77777777" w:rsidR="00113B2A" w:rsidRPr="006A78AC" w:rsidRDefault="00113B2A" w:rsidP="00EB7389">
            <w:pPr>
              <w:spacing w:line="276" w:lineRule="auto"/>
              <w:jc w:val="both"/>
              <w:rPr>
                <w:sz w:val="20"/>
                <w:szCs w:val="20"/>
                <w:lang w:val="fr-FR"/>
              </w:rPr>
            </w:pPr>
            <w:r w:rsidRPr="006A78AC">
              <w:rPr>
                <w:sz w:val="20"/>
                <w:szCs w:val="20"/>
                <w:lang w:val="fr-CD"/>
              </w:rPr>
              <w:t>300 enfants en conflit avec la loi.</w:t>
            </w:r>
          </w:p>
        </w:tc>
        <w:tc>
          <w:tcPr>
            <w:tcW w:w="2268" w:type="dxa"/>
          </w:tcPr>
          <w:p w14:paraId="654B5C22" w14:textId="77777777" w:rsidR="00113B2A" w:rsidRPr="002F795A" w:rsidRDefault="00113B2A" w:rsidP="00EB7389">
            <w:pPr>
              <w:spacing w:line="276" w:lineRule="auto"/>
              <w:jc w:val="both"/>
              <w:rPr>
                <w:b/>
                <w:color w:val="002060"/>
                <w:sz w:val="22"/>
                <w:szCs w:val="22"/>
                <w:lang w:val="fr-FR" w:eastAsia="en-US"/>
              </w:rPr>
            </w:pPr>
            <w:r w:rsidRPr="002F795A">
              <w:rPr>
                <w:b/>
                <w:color w:val="002060"/>
                <w:sz w:val="22"/>
                <w:szCs w:val="22"/>
                <w:lang w:val="fr-FR" w:eastAsia="en-US"/>
              </w:rPr>
              <w:lastRenderedPageBreak/>
              <w:t>Cible 2020 :</w:t>
            </w:r>
            <w:r w:rsidRPr="008F657E">
              <w:rPr>
                <w:bCs/>
                <w:color w:val="002060"/>
                <w:sz w:val="22"/>
                <w:szCs w:val="22"/>
                <w:lang w:val="fr-FR" w:eastAsia="en-US"/>
              </w:rPr>
              <w:t xml:space="preserve"> </w:t>
            </w:r>
            <w:r>
              <w:rPr>
                <w:bCs/>
                <w:color w:val="002060"/>
                <w:sz w:val="22"/>
                <w:szCs w:val="22"/>
                <w:lang w:val="fr-FR" w:eastAsia="en-US"/>
              </w:rPr>
              <w:t>2000</w:t>
            </w:r>
            <w:r w:rsidRPr="008F657E">
              <w:rPr>
                <w:bCs/>
                <w:color w:val="002060"/>
                <w:sz w:val="22"/>
                <w:szCs w:val="22"/>
                <w:lang w:val="fr-FR" w:eastAsia="en-US"/>
              </w:rPr>
              <w:t xml:space="preserve"> victimes bénéficient d’une assistance</w:t>
            </w:r>
            <w:r>
              <w:rPr>
                <w:b/>
                <w:color w:val="002060"/>
                <w:sz w:val="22"/>
                <w:szCs w:val="22"/>
                <w:lang w:val="fr-FR" w:eastAsia="en-US"/>
              </w:rPr>
              <w:t xml:space="preserve"> </w:t>
            </w:r>
          </w:p>
          <w:p w14:paraId="6E0E9C42" w14:textId="77777777" w:rsidR="00113B2A" w:rsidRDefault="00113B2A" w:rsidP="00EB7389">
            <w:pPr>
              <w:spacing w:line="276" w:lineRule="auto"/>
              <w:jc w:val="both"/>
              <w:rPr>
                <w:b/>
                <w:color w:val="002060"/>
                <w:sz w:val="22"/>
                <w:szCs w:val="22"/>
                <w:lang w:val="fr-FR" w:eastAsia="en-US"/>
              </w:rPr>
            </w:pPr>
            <w:r>
              <w:rPr>
                <w:b/>
                <w:i/>
                <w:iCs/>
                <w:color w:val="002060"/>
                <w:sz w:val="22"/>
                <w:szCs w:val="22"/>
                <w:lang w:val="fr-FR" w:eastAsia="en-US"/>
              </w:rPr>
              <w:lastRenderedPageBreak/>
              <w:t>Processus de suivi</w:t>
            </w:r>
            <w:r>
              <w:rPr>
                <w:bCs/>
                <w:color w:val="002060"/>
                <w:sz w:val="22"/>
                <w:szCs w:val="22"/>
                <w:lang w:val="fr-FR" w:eastAsia="en-US"/>
              </w:rPr>
              <w:t xml:space="preserve"> : i) accompagnement des victimes et témoins lors des missions d’enquête. </w:t>
            </w:r>
          </w:p>
          <w:p w14:paraId="418D7B0D" w14:textId="77777777" w:rsidR="00113B2A" w:rsidRPr="00E17E98" w:rsidRDefault="00113B2A" w:rsidP="00EB7389">
            <w:pPr>
              <w:spacing w:line="276" w:lineRule="auto"/>
              <w:rPr>
                <w:sz w:val="22"/>
                <w:szCs w:val="22"/>
                <w:lang w:val="fr-FR"/>
              </w:rPr>
            </w:pPr>
          </w:p>
        </w:tc>
        <w:tc>
          <w:tcPr>
            <w:tcW w:w="4678" w:type="dxa"/>
          </w:tcPr>
          <w:p w14:paraId="6BB66AED" w14:textId="77777777" w:rsidR="00113B2A" w:rsidRDefault="00113B2A" w:rsidP="00EB7389">
            <w:pPr>
              <w:spacing w:line="276" w:lineRule="auto"/>
              <w:jc w:val="both"/>
              <w:rPr>
                <w:b/>
                <w:i/>
                <w:iCs/>
                <w:color w:val="002060"/>
                <w:sz w:val="22"/>
                <w:szCs w:val="22"/>
                <w:lang w:val="fr-CD" w:eastAsia="en-US"/>
              </w:rPr>
            </w:pPr>
            <w:r w:rsidRPr="00843E53">
              <w:rPr>
                <w:b/>
                <w:i/>
                <w:iCs/>
                <w:color w:val="002060"/>
                <w:sz w:val="22"/>
                <w:szCs w:val="22"/>
                <w:lang w:val="fr-CD" w:eastAsia="en-US"/>
              </w:rPr>
              <w:lastRenderedPageBreak/>
              <w:t>ON TRACK</w:t>
            </w:r>
            <w:r>
              <w:rPr>
                <w:b/>
                <w:i/>
                <w:iCs/>
                <w:color w:val="002060"/>
                <w:sz w:val="22"/>
                <w:szCs w:val="22"/>
                <w:lang w:val="fr-CD" w:eastAsia="en-US"/>
              </w:rPr>
              <w:t xml:space="preserve"> – 1369 personnes assistées</w:t>
            </w:r>
          </w:p>
          <w:p w14:paraId="5030F1B2" w14:textId="77777777" w:rsidR="00113B2A" w:rsidRDefault="00113B2A" w:rsidP="00EB7389">
            <w:pPr>
              <w:spacing w:line="276" w:lineRule="auto"/>
              <w:jc w:val="both"/>
              <w:rPr>
                <w:b/>
                <w:i/>
                <w:iCs/>
                <w:color w:val="002060"/>
                <w:sz w:val="22"/>
                <w:szCs w:val="22"/>
                <w:lang w:val="fr-CD" w:eastAsia="en-US"/>
              </w:rPr>
            </w:pPr>
          </w:p>
          <w:p w14:paraId="4BB84DA9" w14:textId="0D3590D9" w:rsidR="006A78AC" w:rsidRDefault="00113B2A" w:rsidP="00EB7389">
            <w:pPr>
              <w:spacing w:line="276" w:lineRule="auto"/>
              <w:jc w:val="both"/>
              <w:rPr>
                <w:color w:val="002060"/>
                <w:sz w:val="22"/>
                <w:szCs w:val="22"/>
                <w:lang w:val="fr-CD"/>
              </w:rPr>
            </w:pPr>
            <w:r>
              <w:rPr>
                <w:b/>
                <w:bCs/>
                <w:color w:val="002060"/>
                <w:sz w:val="22"/>
                <w:szCs w:val="22"/>
                <w:lang w:val="fr-CD"/>
              </w:rPr>
              <w:lastRenderedPageBreak/>
              <w:t xml:space="preserve">i). </w:t>
            </w:r>
            <w:r w:rsidRPr="008A3BBA">
              <w:rPr>
                <w:b/>
                <w:bCs/>
                <w:color w:val="002060"/>
                <w:sz w:val="22"/>
                <w:szCs w:val="22"/>
                <w:lang w:val="fr-CD"/>
              </w:rPr>
              <w:t>12</w:t>
            </w:r>
            <w:r w:rsidR="006A78AC">
              <w:rPr>
                <w:b/>
                <w:bCs/>
                <w:color w:val="002060"/>
                <w:sz w:val="22"/>
                <w:szCs w:val="22"/>
                <w:lang w:val="fr-CD"/>
              </w:rPr>
              <w:t>67</w:t>
            </w:r>
            <w:r>
              <w:rPr>
                <w:b/>
                <w:bCs/>
                <w:color w:val="002060"/>
                <w:sz w:val="22"/>
                <w:szCs w:val="22"/>
                <w:lang w:val="fr-CD"/>
              </w:rPr>
              <w:t xml:space="preserve"> </w:t>
            </w:r>
            <w:r w:rsidRPr="008A3BBA">
              <w:rPr>
                <w:color w:val="002060"/>
                <w:sz w:val="22"/>
                <w:szCs w:val="22"/>
                <w:lang w:val="fr-CD"/>
              </w:rPr>
              <w:t>victimes et témoins</w:t>
            </w:r>
            <w:r>
              <w:rPr>
                <w:color w:val="002060"/>
                <w:sz w:val="22"/>
                <w:szCs w:val="22"/>
                <w:lang w:val="fr-CD"/>
              </w:rPr>
              <w:t xml:space="preserve"> (dont </w:t>
            </w:r>
            <w:r w:rsidR="006A78AC">
              <w:rPr>
                <w:color w:val="002060"/>
                <w:sz w:val="22"/>
                <w:szCs w:val="22"/>
                <w:lang w:val="fr-CD"/>
              </w:rPr>
              <w:t>870 femmes</w:t>
            </w:r>
            <w:r>
              <w:rPr>
                <w:color w:val="002060"/>
                <w:sz w:val="22"/>
                <w:szCs w:val="22"/>
                <w:lang w:val="fr-CD"/>
              </w:rPr>
              <w:t>)</w:t>
            </w:r>
            <w:r w:rsidRPr="008A3BBA">
              <w:rPr>
                <w:color w:val="002060"/>
                <w:sz w:val="22"/>
                <w:szCs w:val="22"/>
                <w:lang w:val="fr-CD"/>
              </w:rPr>
              <w:t xml:space="preserve"> ont été identifiés et auditionnés lors des missions d’enquête réalisées dans le cadre des affaires prioritaires </w:t>
            </w:r>
            <w:proofErr w:type="spellStart"/>
            <w:r w:rsidRPr="008A3BBA">
              <w:rPr>
                <w:color w:val="002060"/>
                <w:sz w:val="22"/>
                <w:szCs w:val="22"/>
                <w:lang w:val="fr-CD"/>
              </w:rPr>
              <w:t>Mulombodji</w:t>
            </w:r>
            <w:proofErr w:type="spellEnd"/>
            <w:r w:rsidR="006A78AC">
              <w:rPr>
                <w:color w:val="002060"/>
                <w:sz w:val="22"/>
                <w:szCs w:val="22"/>
                <w:lang w:val="fr-CD"/>
              </w:rPr>
              <w:t xml:space="preserve"> et </w:t>
            </w:r>
            <w:proofErr w:type="spellStart"/>
            <w:r w:rsidRPr="008A3BBA">
              <w:rPr>
                <w:color w:val="002060"/>
                <w:sz w:val="22"/>
                <w:szCs w:val="22"/>
                <w:lang w:val="fr-CD"/>
              </w:rPr>
              <w:t>Nganza</w:t>
            </w:r>
            <w:proofErr w:type="spellEnd"/>
            <w:r w:rsidR="006A78AC">
              <w:rPr>
                <w:color w:val="002060"/>
                <w:sz w:val="22"/>
                <w:szCs w:val="22"/>
                <w:lang w:val="fr-CD"/>
              </w:rPr>
              <w:t xml:space="preserve">. </w:t>
            </w:r>
          </w:p>
          <w:p w14:paraId="5B029412" w14:textId="77777777" w:rsidR="006A78AC" w:rsidRDefault="006A78AC" w:rsidP="00EB7389">
            <w:pPr>
              <w:spacing w:line="276" w:lineRule="auto"/>
              <w:jc w:val="both"/>
              <w:rPr>
                <w:color w:val="002060"/>
                <w:sz w:val="22"/>
                <w:szCs w:val="22"/>
                <w:lang w:val="fr-CD"/>
              </w:rPr>
            </w:pPr>
          </w:p>
          <w:p w14:paraId="00B50D37" w14:textId="4D95A3B6" w:rsidR="00113B2A" w:rsidRDefault="006A78AC" w:rsidP="00EB7389">
            <w:pPr>
              <w:spacing w:line="276" w:lineRule="auto"/>
              <w:jc w:val="both"/>
              <w:rPr>
                <w:color w:val="002060"/>
                <w:sz w:val="22"/>
                <w:szCs w:val="22"/>
                <w:lang w:val="fr-CD"/>
              </w:rPr>
            </w:pPr>
            <w:r>
              <w:rPr>
                <w:color w:val="002060"/>
                <w:sz w:val="22"/>
                <w:szCs w:val="22"/>
                <w:lang w:val="fr-CD"/>
              </w:rPr>
              <w:t xml:space="preserve">ii) </w:t>
            </w:r>
            <w:r w:rsidRPr="006A78AC">
              <w:rPr>
                <w:b/>
                <w:bCs/>
                <w:color w:val="002060"/>
                <w:sz w:val="22"/>
                <w:szCs w:val="22"/>
                <w:lang w:val="fr-CD"/>
              </w:rPr>
              <w:t>8 victimes</w:t>
            </w:r>
            <w:r>
              <w:rPr>
                <w:color w:val="002060"/>
                <w:sz w:val="22"/>
                <w:szCs w:val="22"/>
                <w:lang w:val="fr-CD"/>
              </w:rPr>
              <w:t xml:space="preserve"> (dont 2 femmes) ont obtenu justice au premier degré lors de l’audience foraine tenue dans le cadre de l’Affaire </w:t>
            </w:r>
            <w:proofErr w:type="spellStart"/>
            <w:r w:rsidR="00113B2A">
              <w:rPr>
                <w:color w:val="002060"/>
                <w:sz w:val="22"/>
                <w:szCs w:val="22"/>
                <w:lang w:val="fr-CD"/>
              </w:rPr>
              <w:t>Luiza</w:t>
            </w:r>
            <w:proofErr w:type="spellEnd"/>
            <w:r w:rsidR="00113B2A">
              <w:rPr>
                <w:color w:val="002060"/>
                <w:sz w:val="22"/>
                <w:szCs w:val="22"/>
                <w:lang w:val="fr-CD"/>
              </w:rPr>
              <w:t xml:space="preserve">. </w:t>
            </w:r>
          </w:p>
          <w:p w14:paraId="3CC89866" w14:textId="77777777" w:rsidR="00113B2A" w:rsidRDefault="00113B2A" w:rsidP="00EB7389">
            <w:pPr>
              <w:spacing w:line="276" w:lineRule="auto"/>
              <w:jc w:val="both"/>
              <w:rPr>
                <w:color w:val="002060"/>
                <w:sz w:val="22"/>
                <w:szCs w:val="22"/>
                <w:lang w:val="fr-CD"/>
              </w:rPr>
            </w:pPr>
          </w:p>
          <w:p w14:paraId="768B5B57" w14:textId="00B65264" w:rsidR="00113B2A" w:rsidRPr="008A3BBA" w:rsidRDefault="00113B2A" w:rsidP="00EB7389">
            <w:pPr>
              <w:spacing w:line="276" w:lineRule="auto"/>
              <w:jc w:val="both"/>
              <w:rPr>
                <w:color w:val="002060"/>
                <w:sz w:val="22"/>
                <w:szCs w:val="22"/>
                <w:lang w:val="fr-CD"/>
              </w:rPr>
            </w:pPr>
            <w:r>
              <w:rPr>
                <w:color w:val="002060"/>
                <w:sz w:val="22"/>
                <w:szCs w:val="22"/>
                <w:lang w:val="fr-CD"/>
              </w:rPr>
              <w:t>i</w:t>
            </w:r>
            <w:r w:rsidR="006A78AC">
              <w:rPr>
                <w:color w:val="002060"/>
                <w:sz w:val="22"/>
                <w:szCs w:val="22"/>
                <w:lang w:val="fr-CD"/>
              </w:rPr>
              <w:t>i</w:t>
            </w:r>
            <w:r>
              <w:rPr>
                <w:color w:val="002060"/>
                <w:sz w:val="22"/>
                <w:szCs w:val="22"/>
                <w:lang w:val="fr-CD"/>
              </w:rPr>
              <w:t xml:space="preserve">i). </w:t>
            </w:r>
            <w:r w:rsidRPr="00616072">
              <w:rPr>
                <w:b/>
                <w:bCs/>
                <w:color w:val="002060"/>
                <w:sz w:val="22"/>
                <w:szCs w:val="22"/>
                <w:lang w:val="fr-CD"/>
              </w:rPr>
              <w:t>94 enfants</w:t>
            </w:r>
            <w:r>
              <w:rPr>
                <w:color w:val="002060"/>
                <w:sz w:val="22"/>
                <w:szCs w:val="22"/>
                <w:lang w:val="fr-CD"/>
              </w:rPr>
              <w:t xml:space="preserve"> en conflits avec la loi ont bénéficié d’une assistance judiciaire gratuite de la part des avocats du Barreau devant la police de protection de l’enfant et du tribunal pour enfant. </w:t>
            </w:r>
          </w:p>
        </w:tc>
        <w:tc>
          <w:tcPr>
            <w:tcW w:w="3402" w:type="dxa"/>
          </w:tcPr>
          <w:p w14:paraId="5B3C1F8D" w14:textId="77777777" w:rsidR="00113B2A" w:rsidRPr="00E17E98" w:rsidRDefault="00113B2A" w:rsidP="00EB7389">
            <w:pPr>
              <w:spacing w:line="276" w:lineRule="auto"/>
              <w:rPr>
                <w:sz w:val="22"/>
                <w:szCs w:val="22"/>
                <w:lang w:val="fr-FR"/>
              </w:rPr>
            </w:pPr>
            <w:r w:rsidRPr="00E17E98">
              <w:rPr>
                <w:b/>
                <w:sz w:val="22"/>
                <w:szCs w:val="22"/>
                <w:lang w:val="fr-FR" w:eastAsia="en-US"/>
              </w:rPr>
              <w:lastRenderedPageBreak/>
              <w:fldChar w:fldCharType="begin">
                <w:ffData>
                  <w:name w:val=""/>
                  <w:enabled/>
                  <w:calcOnExit w:val="0"/>
                  <w:textInput>
                    <w:maxLength w:val="300"/>
                  </w:textInput>
                </w:ffData>
              </w:fldChar>
            </w:r>
            <w:r w:rsidRPr="00E17E98">
              <w:rPr>
                <w:b/>
                <w:sz w:val="22"/>
                <w:szCs w:val="22"/>
                <w:lang w:val="fr-FR" w:eastAsia="en-US"/>
              </w:rPr>
              <w:instrText xml:space="preserve"> FORMTEXT </w:instrText>
            </w:r>
            <w:r w:rsidRPr="00E17E98">
              <w:rPr>
                <w:b/>
                <w:sz w:val="22"/>
                <w:szCs w:val="22"/>
                <w:lang w:val="fr-FR" w:eastAsia="en-US"/>
              </w:rPr>
            </w:r>
            <w:r w:rsidRPr="00E17E98">
              <w:rPr>
                <w:b/>
                <w:sz w:val="22"/>
                <w:szCs w:val="22"/>
                <w:lang w:val="fr-FR" w:eastAsia="en-US"/>
              </w:rPr>
              <w:fldChar w:fldCharType="separate"/>
            </w:r>
            <w:r w:rsidRPr="00E17E98">
              <w:rPr>
                <w:b/>
                <w:noProof/>
                <w:sz w:val="22"/>
                <w:szCs w:val="22"/>
                <w:lang w:val="fr-FR" w:eastAsia="en-US"/>
              </w:rPr>
              <w:t> </w:t>
            </w:r>
            <w:r w:rsidRPr="00E17E98">
              <w:rPr>
                <w:b/>
                <w:noProof/>
                <w:sz w:val="22"/>
                <w:szCs w:val="22"/>
                <w:lang w:val="fr-FR" w:eastAsia="en-US"/>
              </w:rPr>
              <w:t> </w:t>
            </w:r>
            <w:r w:rsidRPr="00E17E98">
              <w:rPr>
                <w:b/>
                <w:noProof/>
                <w:sz w:val="22"/>
                <w:szCs w:val="22"/>
                <w:lang w:val="fr-FR" w:eastAsia="en-US"/>
              </w:rPr>
              <w:t> </w:t>
            </w:r>
            <w:r w:rsidRPr="00E17E98">
              <w:rPr>
                <w:b/>
                <w:noProof/>
                <w:sz w:val="22"/>
                <w:szCs w:val="22"/>
                <w:lang w:val="fr-FR" w:eastAsia="en-US"/>
              </w:rPr>
              <w:t> </w:t>
            </w:r>
            <w:r w:rsidRPr="00E17E98">
              <w:rPr>
                <w:b/>
                <w:noProof/>
                <w:sz w:val="22"/>
                <w:szCs w:val="22"/>
                <w:lang w:val="fr-FR" w:eastAsia="en-US"/>
              </w:rPr>
              <w:t> </w:t>
            </w:r>
            <w:r w:rsidRPr="00E17E98">
              <w:rPr>
                <w:b/>
                <w:sz w:val="22"/>
                <w:szCs w:val="22"/>
                <w:lang w:val="fr-FR" w:eastAsia="en-US"/>
              </w:rPr>
              <w:fldChar w:fldCharType="end"/>
            </w:r>
          </w:p>
        </w:tc>
      </w:tr>
      <w:tr w:rsidR="00113B2A" w:rsidRPr="004C1BAA" w14:paraId="6131D957" w14:textId="77777777" w:rsidTr="00EB7389">
        <w:trPr>
          <w:trHeight w:val="422"/>
        </w:trPr>
        <w:tc>
          <w:tcPr>
            <w:tcW w:w="1419" w:type="dxa"/>
            <w:vMerge/>
          </w:tcPr>
          <w:p w14:paraId="2889F46F"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4F730BC8" w14:textId="77777777" w:rsidR="00113B2A" w:rsidRPr="006A78AC" w:rsidRDefault="00113B2A" w:rsidP="00EB7389">
            <w:pPr>
              <w:spacing w:line="276" w:lineRule="auto"/>
              <w:jc w:val="both"/>
              <w:rPr>
                <w:rFonts w:cs="Tahoma"/>
                <w:sz w:val="20"/>
                <w:szCs w:val="20"/>
                <w:lang w:val="fr-FR" w:eastAsia="en-US"/>
              </w:rPr>
            </w:pPr>
            <w:r w:rsidRPr="006A78AC">
              <w:rPr>
                <w:b/>
                <w:iCs/>
                <w:sz w:val="20"/>
                <w:szCs w:val="20"/>
                <w:lang w:val="fr-CD"/>
              </w:rPr>
              <w:t>Indicateur 1.3.2</w:t>
            </w:r>
            <w:r w:rsidRPr="006A78AC">
              <w:rPr>
                <w:b/>
                <w:sz w:val="20"/>
                <w:szCs w:val="20"/>
                <w:lang w:val="fr-CD"/>
              </w:rPr>
              <w:t xml:space="preserve"> :</w:t>
            </w:r>
            <w:r w:rsidRPr="006A78AC">
              <w:rPr>
                <w:sz w:val="20"/>
                <w:szCs w:val="20"/>
                <w:lang w:val="fr-CD"/>
              </w:rPr>
              <w:t xml:space="preserve"> Nombre de prévenus ayant bénéficié d’une assistance judiciaire et juridique gratuite de qualité.</w:t>
            </w:r>
          </w:p>
        </w:tc>
        <w:tc>
          <w:tcPr>
            <w:tcW w:w="1276" w:type="dxa"/>
            <w:shd w:val="clear" w:color="auto" w:fill="EEECE1"/>
          </w:tcPr>
          <w:p w14:paraId="0B97E01C" w14:textId="77777777" w:rsidR="00113B2A" w:rsidRPr="006A78AC" w:rsidRDefault="00113B2A" w:rsidP="00EB7389">
            <w:pPr>
              <w:spacing w:line="276" w:lineRule="auto"/>
              <w:jc w:val="both"/>
              <w:rPr>
                <w:sz w:val="20"/>
                <w:szCs w:val="20"/>
              </w:rPr>
            </w:pPr>
            <w:r w:rsidRPr="006A78AC">
              <w:rPr>
                <w:sz w:val="20"/>
                <w:szCs w:val="20"/>
              </w:rPr>
              <w:t>23</w:t>
            </w:r>
          </w:p>
          <w:p w14:paraId="5C7D4D97" w14:textId="77777777" w:rsidR="00113B2A" w:rsidRPr="006A78AC" w:rsidRDefault="00113B2A" w:rsidP="00EB7389">
            <w:pPr>
              <w:spacing w:line="276" w:lineRule="auto"/>
              <w:rPr>
                <w:sz w:val="20"/>
                <w:szCs w:val="20"/>
                <w:lang w:val="fr-FR"/>
              </w:rPr>
            </w:pPr>
          </w:p>
        </w:tc>
        <w:tc>
          <w:tcPr>
            <w:tcW w:w="1134" w:type="dxa"/>
            <w:shd w:val="clear" w:color="auto" w:fill="EEECE1"/>
          </w:tcPr>
          <w:p w14:paraId="4E167544" w14:textId="77777777" w:rsidR="00113B2A" w:rsidRPr="006A78AC" w:rsidRDefault="00113B2A" w:rsidP="00EB7389">
            <w:pPr>
              <w:spacing w:line="276" w:lineRule="auto"/>
              <w:jc w:val="both"/>
              <w:rPr>
                <w:sz w:val="20"/>
                <w:szCs w:val="20"/>
              </w:rPr>
            </w:pPr>
            <w:r w:rsidRPr="006A78AC">
              <w:rPr>
                <w:sz w:val="20"/>
                <w:szCs w:val="20"/>
              </w:rPr>
              <w:t>100</w:t>
            </w:r>
          </w:p>
          <w:p w14:paraId="4E9DA29F" w14:textId="77777777" w:rsidR="00113B2A" w:rsidRPr="006A78AC" w:rsidRDefault="00113B2A" w:rsidP="00EB7389">
            <w:pPr>
              <w:spacing w:line="276" w:lineRule="auto"/>
              <w:rPr>
                <w:sz w:val="20"/>
                <w:szCs w:val="20"/>
                <w:lang w:val="fr-FR"/>
              </w:rPr>
            </w:pPr>
          </w:p>
        </w:tc>
        <w:tc>
          <w:tcPr>
            <w:tcW w:w="2268" w:type="dxa"/>
          </w:tcPr>
          <w:p w14:paraId="10747D57" w14:textId="77777777" w:rsidR="00113B2A" w:rsidRPr="006219DB" w:rsidRDefault="00113B2A" w:rsidP="00EB7389">
            <w:pPr>
              <w:spacing w:line="276" w:lineRule="auto"/>
              <w:jc w:val="both"/>
              <w:rPr>
                <w:b/>
                <w:color w:val="002060"/>
                <w:sz w:val="22"/>
                <w:szCs w:val="22"/>
                <w:lang w:val="fr-FR" w:eastAsia="en-US"/>
              </w:rPr>
            </w:pPr>
            <w:r w:rsidRPr="006219DB">
              <w:rPr>
                <w:b/>
                <w:color w:val="002060"/>
                <w:sz w:val="22"/>
                <w:szCs w:val="22"/>
                <w:lang w:val="fr-FR" w:eastAsia="en-US"/>
              </w:rPr>
              <w:t>Cible 2020 :</w:t>
            </w:r>
            <w:r w:rsidRPr="006219DB">
              <w:rPr>
                <w:bCs/>
                <w:color w:val="002060"/>
                <w:sz w:val="22"/>
                <w:szCs w:val="22"/>
                <w:lang w:val="fr-FR" w:eastAsia="en-US"/>
              </w:rPr>
              <w:t xml:space="preserve"> 100 prévenus bénéficient d’une assistance judiciaire</w:t>
            </w:r>
          </w:p>
          <w:p w14:paraId="5FF92255" w14:textId="77777777" w:rsidR="00113B2A" w:rsidRPr="006219DB" w:rsidRDefault="00113B2A" w:rsidP="00EB7389">
            <w:pPr>
              <w:spacing w:line="276" w:lineRule="auto"/>
              <w:jc w:val="both"/>
              <w:rPr>
                <w:b/>
                <w:color w:val="002060"/>
                <w:sz w:val="22"/>
                <w:szCs w:val="22"/>
                <w:lang w:val="fr-FR" w:eastAsia="en-US"/>
              </w:rPr>
            </w:pPr>
          </w:p>
          <w:p w14:paraId="73A70BC4" w14:textId="77777777" w:rsidR="00113B2A" w:rsidRPr="006219DB" w:rsidRDefault="00113B2A" w:rsidP="00EB7389">
            <w:pPr>
              <w:spacing w:line="276" w:lineRule="auto"/>
              <w:jc w:val="both"/>
              <w:rPr>
                <w:b/>
                <w:color w:val="002060"/>
                <w:sz w:val="22"/>
                <w:szCs w:val="22"/>
                <w:lang w:val="fr-FR" w:eastAsia="en-US"/>
              </w:rPr>
            </w:pPr>
            <w:r w:rsidRPr="006219DB">
              <w:rPr>
                <w:b/>
                <w:i/>
                <w:iCs/>
                <w:color w:val="002060"/>
                <w:sz w:val="22"/>
                <w:szCs w:val="22"/>
                <w:lang w:val="fr-FR" w:eastAsia="en-US"/>
              </w:rPr>
              <w:t>Processus de suivi</w:t>
            </w:r>
            <w:r w:rsidRPr="006219DB">
              <w:rPr>
                <w:bCs/>
                <w:color w:val="002060"/>
                <w:sz w:val="22"/>
                <w:szCs w:val="22"/>
                <w:lang w:val="fr-FR" w:eastAsia="en-US"/>
              </w:rPr>
              <w:t> : i) assistance judiciaire des personnes poursuivies pour des crimes internationaux</w:t>
            </w:r>
            <w:r>
              <w:rPr>
                <w:bCs/>
                <w:color w:val="002060"/>
                <w:sz w:val="22"/>
                <w:szCs w:val="22"/>
                <w:lang w:val="fr-FR" w:eastAsia="en-US"/>
              </w:rPr>
              <w:t>.</w:t>
            </w:r>
            <w:r w:rsidRPr="006219DB">
              <w:rPr>
                <w:bCs/>
                <w:color w:val="002060"/>
                <w:sz w:val="22"/>
                <w:szCs w:val="22"/>
                <w:lang w:val="fr-FR" w:eastAsia="en-US"/>
              </w:rPr>
              <w:t> </w:t>
            </w:r>
          </w:p>
        </w:tc>
        <w:tc>
          <w:tcPr>
            <w:tcW w:w="4678" w:type="dxa"/>
          </w:tcPr>
          <w:p w14:paraId="6A7B45D4" w14:textId="1EBFAB4A" w:rsidR="00113B2A" w:rsidRPr="006219DB" w:rsidRDefault="00281D00" w:rsidP="00EB7389">
            <w:pPr>
              <w:spacing w:line="276" w:lineRule="auto"/>
              <w:jc w:val="both"/>
              <w:rPr>
                <w:b/>
                <w:i/>
                <w:iCs/>
                <w:color w:val="002060"/>
                <w:sz w:val="22"/>
                <w:szCs w:val="22"/>
                <w:lang w:val="fr-CD" w:eastAsia="en-US"/>
              </w:rPr>
            </w:pPr>
            <w:r>
              <w:rPr>
                <w:b/>
                <w:i/>
                <w:iCs/>
                <w:color w:val="002060"/>
                <w:sz w:val="22"/>
                <w:szCs w:val="22"/>
                <w:lang w:val="fr-CD" w:eastAsia="en-US"/>
              </w:rPr>
              <w:t>ON</w:t>
            </w:r>
            <w:r w:rsidR="00113B2A" w:rsidRPr="006219DB">
              <w:rPr>
                <w:b/>
                <w:i/>
                <w:iCs/>
                <w:color w:val="002060"/>
                <w:sz w:val="22"/>
                <w:szCs w:val="22"/>
                <w:lang w:val="fr-CD" w:eastAsia="en-US"/>
              </w:rPr>
              <w:t xml:space="preserve"> TRACK</w:t>
            </w:r>
          </w:p>
          <w:p w14:paraId="1632B7F3" w14:textId="77777777" w:rsidR="00113B2A" w:rsidRPr="006219DB" w:rsidRDefault="00113B2A" w:rsidP="00EB7389">
            <w:pPr>
              <w:spacing w:line="276" w:lineRule="auto"/>
              <w:rPr>
                <w:bCs/>
                <w:sz w:val="22"/>
                <w:szCs w:val="22"/>
                <w:lang w:val="fr-FR" w:eastAsia="en-US"/>
              </w:rPr>
            </w:pPr>
          </w:p>
          <w:p w14:paraId="32C7A844" w14:textId="46668BC7" w:rsidR="00113B2A" w:rsidRPr="00BC778D" w:rsidRDefault="00113B2A" w:rsidP="00EB7389">
            <w:pPr>
              <w:spacing w:line="276" w:lineRule="auto"/>
              <w:jc w:val="both"/>
              <w:rPr>
                <w:color w:val="002060"/>
                <w:sz w:val="22"/>
                <w:szCs w:val="22"/>
                <w:lang w:val="fr-CD"/>
              </w:rPr>
            </w:pPr>
            <w:r>
              <w:rPr>
                <w:color w:val="002060"/>
                <w:sz w:val="22"/>
                <w:szCs w:val="22"/>
                <w:lang w:val="fr-CD"/>
              </w:rPr>
              <w:t xml:space="preserve">i). </w:t>
            </w:r>
            <w:r w:rsidRPr="00BC778D">
              <w:rPr>
                <w:color w:val="002060"/>
                <w:sz w:val="22"/>
                <w:szCs w:val="22"/>
                <w:lang w:val="fr-CD"/>
              </w:rPr>
              <w:t>3</w:t>
            </w:r>
            <w:r>
              <w:rPr>
                <w:color w:val="002060"/>
                <w:sz w:val="22"/>
                <w:szCs w:val="22"/>
                <w:lang w:val="fr-CD"/>
              </w:rPr>
              <w:t>2</w:t>
            </w:r>
            <w:r w:rsidRPr="00BC778D">
              <w:rPr>
                <w:color w:val="002060"/>
                <w:sz w:val="22"/>
                <w:szCs w:val="22"/>
                <w:lang w:val="fr-CD"/>
              </w:rPr>
              <w:t xml:space="preserve"> prévenus poursuivis dans le cadre de dossiers prioritaires (Affaire </w:t>
            </w:r>
            <w:proofErr w:type="spellStart"/>
            <w:r w:rsidRPr="00BC778D">
              <w:rPr>
                <w:color w:val="002060"/>
                <w:sz w:val="22"/>
                <w:szCs w:val="22"/>
                <w:lang w:val="fr-CD"/>
              </w:rPr>
              <w:t>Luiza</w:t>
            </w:r>
            <w:proofErr w:type="spellEnd"/>
            <w:r w:rsidRPr="00BC778D">
              <w:rPr>
                <w:color w:val="002060"/>
                <w:sz w:val="22"/>
                <w:szCs w:val="22"/>
                <w:lang w:val="fr-CD"/>
              </w:rPr>
              <w:t>, Affaire des deux experts des Nations Unies et de leurs quatre accompagnateurs) ont bénéficié d’une assistance judiciaire gratuite de la part du Barreau d</w:t>
            </w:r>
            <w:r w:rsidR="00EC43D9">
              <w:rPr>
                <w:color w:val="002060"/>
                <w:sz w:val="22"/>
                <w:szCs w:val="22"/>
                <w:lang w:val="fr-CD"/>
              </w:rPr>
              <w:t>u Kasaï Central</w:t>
            </w:r>
            <w:r w:rsidRPr="00BC778D">
              <w:rPr>
                <w:color w:val="002060"/>
                <w:sz w:val="22"/>
                <w:szCs w:val="22"/>
                <w:lang w:val="fr-CD"/>
              </w:rPr>
              <w:t xml:space="preserve">. </w:t>
            </w:r>
          </w:p>
          <w:p w14:paraId="308EFB04" w14:textId="77777777" w:rsidR="00113B2A" w:rsidRPr="00BC778D" w:rsidRDefault="00113B2A" w:rsidP="00EB7389">
            <w:pPr>
              <w:spacing w:line="276" w:lineRule="auto"/>
              <w:jc w:val="both"/>
              <w:rPr>
                <w:color w:val="002060"/>
                <w:sz w:val="22"/>
                <w:szCs w:val="22"/>
                <w:lang w:val="fr-CD"/>
              </w:rPr>
            </w:pPr>
            <w:r w:rsidRPr="00BC778D">
              <w:rPr>
                <w:color w:val="002060"/>
                <w:sz w:val="22"/>
                <w:szCs w:val="22"/>
                <w:lang w:val="fr-CD"/>
              </w:rPr>
              <w:lastRenderedPageBreak/>
              <w:t>Il s’agit de garantir le respect du droit à la défense comme principe fondamental d’un procès équitable.</w:t>
            </w:r>
          </w:p>
        </w:tc>
        <w:tc>
          <w:tcPr>
            <w:tcW w:w="3402" w:type="dxa"/>
          </w:tcPr>
          <w:p w14:paraId="784098C6" w14:textId="265FDC35" w:rsidR="00113B2A" w:rsidRPr="00FF6DC7" w:rsidRDefault="00113B2A" w:rsidP="00EB7389">
            <w:pPr>
              <w:spacing w:line="276" w:lineRule="auto"/>
              <w:jc w:val="both"/>
              <w:rPr>
                <w:bCs/>
                <w:color w:val="002060"/>
                <w:sz w:val="22"/>
                <w:szCs w:val="22"/>
                <w:lang w:val="fr-FR" w:eastAsia="en-US"/>
              </w:rPr>
            </w:pPr>
          </w:p>
        </w:tc>
      </w:tr>
      <w:tr w:rsidR="00113B2A" w:rsidRPr="004C1BAA" w14:paraId="4E95AF3F" w14:textId="77777777" w:rsidTr="00011BFD">
        <w:trPr>
          <w:trHeight w:val="595"/>
        </w:trPr>
        <w:tc>
          <w:tcPr>
            <w:tcW w:w="1419" w:type="dxa"/>
            <w:vMerge/>
          </w:tcPr>
          <w:p w14:paraId="506BD0B8"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5333152F" w14:textId="77777777" w:rsidR="00113B2A" w:rsidRPr="006A78AC" w:rsidRDefault="00113B2A" w:rsidP="00EB7389">
            <w:pPr>
              <w:spacing w:line="276" w:lineRule="auto"/>
              <w:jc w:val="both"/>
              <w:rPr>
                <w:bCs/>
                <w:iCs/>
                <w:sz w:val="20"/>
                <w:szCs w:val="20"/>
                <w:lang w:val="fr-CD"/>
              </w:rPr>
            </w:pPr>
            <w:r w:rsidRPr="006A78AC">
              <w:rPr>
                <w:b/>
                <w:iCs/>
                <w:sz w:val="20"/>
                <w:szCs w:val="20"/>
                <w:lang w:val="fr-CD"/>
              </w:rPr>
              <w:t>Indicateur 1.3. 3 :</w:t>
            </w:r>
            <w:r w:rsidRPr="006A78AC">
              <w:rPr>
                <w:bCs/>
                <w:iCs/>
                <w:sz w:val="20"/>
                <w:szCs w:val="20"/>
                <w:lang w:val="fr-CD"/>
              </w:rPr>
              <w:t xml:space="preserve"> Nombre de détenus préventifs ayant bénéficié d’une assistance judiciaire. </w:t>
            </w:r>
          </w:p>
        </w:tc>
        <w:tc>
          <w:tcPr>
            <w:tcW w:w="1276" w:type="dxa"/>
            <w:shd w:val="clear" w:color="auto" w:fill="EEECE1"/>
          </w:tcPr>
          <w:p w14:paraId="69C08CF4" w14:textId="77777777" w:rsidR="00113B2A" w:rsidRPr="006A78AC" w:rsidRDefault="00113B2A" w:rsidP="00EB7389">
            <w:pPr>
              <w:spacing w:line="276" w:lineRule="auto"/>
              <w:jc w:val="both"/>
              <w:rPr>
                <w:sz w:val="20"/>
                <w:szCs w:val="20"/>
              </w:rPr>
            </w:pPr>
            <w:r w:rsidRPr="006A78AC">
              <w:rPr>
                <w:sz w:val="20"/>
                <w:szCs w:val="20"/>
              </w:rPr>
              <w:t>0</w:t>
            </w:r>
          </w:p>
        </w:tc>
        <w:tc>
          <w:tcPr>
            <w:tcW w:w="1134" w:type="dxa"/>
            <w:shd w:val="clear" w:color="auto" w:fill="EEECE1"/>
          </w:tcPr>
          <w:p w14:paraId="1AEC6787" w14:textId="77777777" w:rsidR="00113B2A" w:rsidRPr="006A78AC" w:rsidRDefault="00113B2A" w:rsidP="00EB7389">
            <w:pPr>
              <w:spacing w:line="276" w:lineRule="auto"/>
              <w:jc w:val="both"/>
              <w:rPr>
                <w:sz w:val="20"/>
                <w:szCs w:val="20"/>
              </w:rPr>
            </w:pPr>
            <w:r w:rsidRPr="006A78AC">
              <w:rPr>
                <w:sz w:val="20"/>
                <w:szCs w:val="20"/>
              </w:rPr>
              <w:t>50</w:t>
            </w:r>
          </w:p>
        </w:tc>
        <w:tc>
          <w:tcPr>
            <w:tcW w:w="2268" w:type="dxa"/>
          </w:tcPr>
          <w:p w14:paraId="7A4C5552" w14:textId="77777777" w:rsidR="00113B2A" w:rsidRPr="006219DB" w:rsidRDefault="00113B2A" w:rsidP="00EB7389">
            <w:pPr>
              <w:spacing w:line="276" w:lineRule="auto"/>
              <w:jc w:val="both"/>
              <w:rPr>
                <w:b/>
                <w:color w:val="002060"/>
                <w:sz w:val="22"/>
                <w:szCs w:val="22"/>
                <w:lang w:val="fr-FR" w:eastAsia="en-US"/>
              </w:rPr>
            </w:pPr>
            <w:r w:rsidRPr="006219DB">
              <w:rPr>
                <w:b/>
                <w:color w:val="002060"/>
                <w:sz w:val="22"/>
                <w:szCs w:val="22"/>
                <w:lang w:val="fr-FR" w:eastAsia="en-US"/>
              </w:rPr>
              <w:t>Cible 2020 :</w:t>
            </w:r>
            <w:r w:rsidRPr="006219DB">
              <w:rPr>
                <w:bCs/>
                <w:color w:val="002060"/>
                <w:sz w:val="22"/>
                <w:szCs w:val="22"/>
                <w:lang w:val="fr-FR" w:eastAsia="en-US"/>
              </w:rPr>
              <w:t xml:space="preserve"> 50 détenus préventifs bénéficient d’une assistance judiciaire</w:t>
            </w:r>
            <w:r>
              <w:rPr>
                <w:bCs/>
                <w:color w:val="002060"/>
                <w:sz w:val="22"/>
                <w:szCs w:val="22"/>
                <w:lang w:val="fr-FR" w:eastAsia="en-US"/>
              </w:rPr>
              <w:t>.</w:t>
            </w:r>
          </w:p>
          <w:p w14:paraId="5D721C3B" w14:textId="77777777" w:rsidR="00113B2A" w:rsidRPr="006219DB" w:rsidRDefault="00113B2A" w:rsidP="00EB7389">
            <w:pPr>
              <w:spacing w:line="276" w:lineRule="auto"/>
              <w:jc w:val="both"/>
              <w:rPr>
                <w:b/>
                <w:color w:val="002060"/>
                <w:sz w:val="22"/>
                <w:szCs w:val="22"/>
                <w:lang w:val="fr-FR" w:eastAsia="en-US"/>
              </w:rPr>
            </w:pPr>
          </w:p>
          <w:p w14:paraId="7DB1DD92" w14:textId="77777777" w:rsidR="00113B2A" w:rsidRPr="006219DB" w:rsidRDefault="00113B2A" w:rsidP="00EB7389">
            <w:pPr>
              <w:spacing w:line="276" w:lineRule="auto"/>
              <w:jc w:val="both"/>
              <w:rPr>
                <w:b/>
                <w:sz w:val="22"/>
                <w:szCs w:val="22"/>
                <w:lang w:val="fr-FR" w:eastAsia="en-US"/>
              </w:rPr>
            </w:pPr>
            <w:r w:rsidRPr="006219DB">
              <w:rPr>
                <w:b/>
                <w:i/>
                <w:iCs/>
                <w:color w:val="002060"/>
                <w:sz w:val="22"/>
                <w:szCs w:val="22"/>
                <w:lang w:val="fr-FR" w:eastAsia="en-US"/>
              </w:rPr>
              <w:t>Processus de suivi</w:t>
            </w:r>
            <w:r w:rsidRPr="006219DB">
              <w:rPr>
                <w:bCs/>
                <w:color w:val="002060"/>
                <w:sz w:val="22"/>
                <w:szCs w:val="22"/>
                <w:lang w:val="fr-FR" w:eastAsia="en-US"/>
              </w:rPr>
              <w:t xml:space="preserve"> : </w:t>
            </w:r>
            <w:r>
              <w:rPr>
                <w:bCs/>
                <w:color w:val="002060"/>
                <w:sz w:val="22"/>
                <w:szCs w:val="22"/>
                <w:lang w:val="fr-FR" w:eastAsia="en-US"/>
              </w:rPr>
              <w:t>i) Assistance judiciaire gratuite de la part du Barreau ; i</w:t>
            </w:r>
            <w:r w:rsidRPr="006219DB">
              <w:rPr>
                <w:bCs/>
                <w:color w:val="002060"/>
                <w:sz w:val="22"/>
                <w:szCs w:val="22"/>
                <w:lang w:val="fr-FR" w:eastAsia="en-US"/>
              </w:rPr>
              <w:t xml:space="preserve">i) </w:t>
            </w:r>
            <w:r>
              <w:rPr>
                <w:bCs/>
                <w:color w:val="002060"/>
                <w:sz w:val="22"/>
                <w:szCs w:val="22"/>
                <w:lang w:val="fr-FR" w:eastAsia="en-US"/>
              </w:rPr>
              <w:t>réalisation de mission d’inspection interne et externe dans les établissements pénitentiaires ; iii) tenue des chambres de conseil.</w:t>
            </w:r>
          </w:p>
        </w:tc>
        <w:tc>
          <w:tcPr>
            <w:tcW w:w="4678" w:type="dxa"/>
          </w:tcPr>
          <w:p w14:paraId="2B8E1796" w14:textId="4E48A3FA" w:rsidR="00113B2A" w:rsidRPr="00237656" w:rsidRDefault="00113B2A" w:rsidP="00EB7389">
            <w:pPr>
              <w:spacing w:line="276" w:lineRule="auto"/>
              <w:jc w:val="both"/>
              <w:rPr>
                <w:b/>
                <w:i/>
                <w:iCs/>
                <w:color w:val="002060"/>
                <w:sz w:val="22"/>
                <w:szCs w:val="22"/>
                <w:lang w:val="fr-CD" w:eastAsia="en-US"/>
              </w:rPr>
            </w:pPr>
            <w:r w:rsidRPr="00237656">
              <w:rPr>
                <w:b/>
                <w:i/>
                <w:iCs/>
                <w:color w:val="002060"/>
                <w:sz w:val="22"/>
                <w:szCs w:val="22"/>
                <w:lang w:val="fr-CD" w:eastAsia="en-US"/>
              </w:rPr>
              <w:t>ACHIEVED – 235 détenus préventif a</w:t>
            </w:r>
            <w:r>
              <w:rPr>
                <w:b/>
                <w:i/>
                <w:iCs/>
                <w:color w:val="002060"/>
                <w:sz w:val="22"/>
                <w:szCs w:val="22"/>
                <w:lang w:val="fr-CD" w:eastAsia="en-US"/>
              </w:rPr>
              <w:t>ssistés</w:t>
            </w:r>
            <w:r w:rsidR="00493A85">
              <w:rPr>
                <w:b/>
                <w:i/>
                <w:iCs/>
                <w:color w:val="002060"/>
                <w:sz w:val="22"/>
                <w:szCs w:val="22"/>
                <w:lang w:val="fr-CD" w:eastAsia="en-US"/>
              </w:rPr>
              <w:t xml:space="preserve"> judiciairement</w:t>
            </w:r>
          </w:p>
          <w:p w14:paraId="052B9E8D" w14:textId="77777777" w:rsidR="00113B2A" w:rsidRPr="00237656" w:rsidRDefault="00113B2A" w:rsidP="00EB7389">
            <w:pPr>
              <w:spacing w:line="276" w:lineRule="auto"/>
              <w:jc w:val="both"/>
              <w:rPr>
                <w:color w:val="002060"/>
                <w:sz w:val="22"/>
                <w:szCs w:val="22"/>
                <w:lang w:val="fr-CD"/>
              </w:rPr>
            </w:pPr>
          </w:p>
          <w:p w14:paraId="756E3E84" w14:textId="4975FDB9" w:rsidR="00113B2A" w:rsidRPr="000309D4" w:rsidRDefault="00113B2A" w:rsidP="00EB7389">
            <w:pPr>
              <w:spacing w:line="276" w:lineRule="auto"/>
              <w:jc w:val="both"/>
              <w:rPr>
                <w:color w:val="002060"/>
                <w:sz w:val="22"/>
                <w:szCs w:val="22"/>
                <w:lang w:val="fr-CD"/>
              </w:rPr>
            </w:pPr>
            <w:r w:rsidRPr="000309D4">
              <w:rPr>
                <w:color w:val="002060"/>
                <w:sz w:val="22"/>
                <w:szCs w:val="22"/>
                <w:lang w:val="fr-CD"/>
              </w:rPr>
              <w:t>i)</w:t>
            </w:r>
            <w:r>
              <w:rPr>
                <w:color w:val="002060"/>
                <w:sz w:val="22"/>
                <w:szCs w:val="22"/>
                <w:lang w:val="fr-CD"/>
              </w:rPr>
              <w:t>.</w:t>
            </w:r>
            <w:r w:rsidRPr="000309D4">
              <w:rPr>
                <w:color w:val="002060"/>
                <w:sz w:val="22"/>
                <w:szCs w:val="22"/>
                <w:lang w:val="fr-CD"/>
              </w:rPr>
              <w:t xml:space="preserve"> Le Barreau </w:t>
            </w:r>
            <w:r w:rsidR="00EC43D9">
              <w:rPr>
                <w:color w:val="002060"/>
                <w:sz w:val="22"/>
                <w:szCs w:val="22"/>
                <w:lang w:val="fr-CD"/>
              </w:rPr>
              <w:t xml:space="preserve">du Kasaï Central </w:t>
            </w:r>
            <w:r w:rsidRPr="000309D4">
              <w:rPr>
                <w:color w:val="002060"/>
                <w:sz w:val="22"/>
                <w:szCs w:val="22"/>
                <w:lang w:val="fr-CD"/>
              </w:rPr>
              <w:t>a a</w:t>
            </w:r>
            <w:r>
              <w:rPr>
                <w:color w:val="002060"/>
                <w:sz w:val="22"/>
                <w:szCs w:val="22"/>
                <w:lang w:val="fr-CD"/>
              </w:rPr>
              <w:t xml:space="preserve">ssisté 175 détenus préventifs (70 ont obtenu une remise en liberté provisoire ; 90 ont obtenu la levée de la détention ; 15 ont obtenu la légalisation de leur détention) lors des chambres foraines. </w:t>
            </w:r>
          </w:p>
          <w:p w14:paraId="2161501B" w14:textId="77777777" w:rsidR="00113B2A" w:rsidRPr="000309D4" w:rsidRDefault="00113B2A" w:rsidP="00EB7389">
            <w:pPr>
              <w:spacing w:line="276" w:lineRule="auto"/>
              <w:jc w:val="both"/>
              <w:rPr>
                <w:color w:val="002060"/>
                <w:sz w:val="22"/>
                <w:szCs w:val="22"/>
                <w:lang w:val="fr-CD"/>
              </w:rPr>
            </w:pPr>
          </w:p>
          <w:p w14:paraId="290ACEE7" w14:textId="0A8C5071" w:rsidR="006A78AC" w:rsidRPr="00271EB7" w:rsidRDefault="00113B2A" w:rsidP="006A78AC">
            <w:pPr>
              <w:spacing w:line="276" w:lineRule="auto"/>
              <w:jc w:val="both"/>
              <w:rPr>
                <w:color w:val="002060"/>
                <w:sz w:val="22"/>
                <w:szCs w:val="22"/>
                <w:lang w:val="fr-CD"/>
              </w:rPr>
            </w:pPr>
            <w:r>
              <w:rPr>
                <w:color w:val="002060"/>
                <w:sz w:val="22"/>
                <w:szCs w:val="22"/>
                <w:lang w:val="fr-CD"/>
              </w:rPr>
              <w:t>ii).</w:t>
            </w:r>
            <w:r w:rsidR="006A78AC">
              <w:rPr>
                <w:color w:val="002060"/>
                <w:sz w:val="22"/>
                <w:szCs w:val="22"/>
                <w:lang w:val="fr-CD"/>
              </w:rPr>
              <w:t xml:space="preserve"> </w:t>
            </w:r>
            <w:r w:rsidR="006A78AC" w:rsidRPr="00271EB7">
              <w:rPr>
                <w:color w:val="002060"/>
                <w:sz w:val="22"/>
                <w:szCs w:val="22"/>
                <w:lang w:val="fr-CD"/>
              </w:rPr>
              <w:t xml:space="preserve">Une mission de contrôle interne des juridictions, des parquets et des établissements pénitentiaires a </w:t>
            </w:r>
            <w:r w:rsidR="006A78AC">
              <w:rPr>
                <w:color w:val="002060"/>
                <w:sz w:val="22"/>
                <w:szCs w:val="22"/>
                <w:lang w:val="fr-CD"/>
              </w:rPr>
              <w:t>été réalisée</w:t>
            </w:r>
            <w:r w:rsidR="006A78AC" w:rsidRPr="00271EB7">
              <w:rPr>
                <w:color w:val="002060"/>
                <w:sz w:val="22"/>
                <w:szCs w:val="22"/>
                <w:lang w:val="fr-CD"/>
              </w:rPr>
              <w:t xml:space="preserve"> dans les territoires de </w:t>
            </w:r>
            <w:proofErr w:type="spellStart"/>
            <w:r w:rsidR="006A78AC" w:rsidRPr="00271EB7">
              <w:rPr>
                <w:color w:val="002060"/>
                <w:sz w:val="22"/>
                <w:szCs w:val="22"/>
                <w:lang w:val="fr-CD"/>
              </w:rPr>
              <w:t>Luiza</w:t>
            </w:r>
            <w:proofErr w:type="spellEnd"/>
            <w:r w:rsidR="006A78AC" w:rsidRPr="00271EB7">
              <w:rPr>
                <w:color w:val="002060"/>
                <w:sz w:val="22"/>
                <w:szCs w:val="22"/>
                <w:lang w:val="fr-CD"/>
              </w:rPr>
              <w:t xml:space="preserve">, </w:t>
            </w:r>
            <w:proofErr w:type="spellStart"/>
            <w:r w:rsidR="006A78AC" w:rsidRPr="00271EB7">
              <w:rPr>
                <w:color w:val="002060"/>
                <w:sz w:val="22"/>
                <w:szCs w:val="22"/>
                <w:lang w:val="fr-CD"/>
              </w:rPr>
              <w:t>Kazumba</w:t>
            </w:r>
            <w:proofErr w:type="spellEnd"/>
            <w:r w:rsidR="006A78AC" w:rsidRPr="00271EB7">
              <w:rPr>
                <w:color w:val="002060"/>
                <w:sz w:val="22"/>
                <w:szCs w:val="22"/>
                <w:lang w:val="fr-CD"/>
              </w:rPr>
              <w:t xml:space="preserve">, </w:t>
            </w:r>
            <w:proofErr w:type="spellStart"/>
            <w:r w:rsidR="006A78AC" w:rsidRPr="00271EB7">
              <w:rPr>
                <w:color w:val="002060"/>
                <w:sz w:val="22"/>
                <w:szCs w:val="22"/>
                <w:lang w:val="fr-CD"/>
              </w:rPr>
              <w:t>Dibaya</w:t>
            </w:r>
            <w:proofErr w:type="spellEnd"/>
            <w:r w:rsidR="006A78AC" w:rsidRPr="00271EB7">
              <w:rPr>
                <w:color w:val="002060"/>
                <w:sz w:val="22"/>
                <w:szCs w:val="22"/>
                <w:lang w:val="fr-CD"/>
              </w:rPr>
              <w:t xml:space="preserve"> et Kananga </w:t>
            </w:r>
            <w:r w:rsidR="006A78AC">
              <w:rPr>
                <w:color w:val="002060"/>
                <w:sz w:val="22"/>
                <w:szCs w:val="22"/>
                <w:lang w:val="fr-CD"/>
              </w:rPr>
              <w:t>afin</w:t>
            </w:r>
            <w:r w:rsidR="006A78AC" w:rsidRPr="00271EB7">
              <w:rPr>
                <w:color w:val="002060"/>
                <w:sz w:val="22"/>
                <w:szCs w:val="22"/>
                <w:lang w:val="fr-CD"/>
              </w:rPr>
              <w:t xml:space="preserve"> de faire </w:t>
            </w:r>
            <w:r w:rsidR="006A78AC">
              <w:rPr>
                <w:color w:val="002060"/>
                <w:sz w:val="22"/>
                <w:szCs w:val="22"/>
                <w:lang w:val="fr-CD"/>
              </w:rPr>
              <w:t xml:space="preserve">un état des lieux des </w:t>
            </w:r>
            <w:r w:rsidR="006A78AC" w:rsidRPr="00271EB7">
              <w:rPr>
                <w:color w:val="002060"/>
                <w:sz w:val="22"/>
                <w:szCs w:val="22"/>
                <w:lang w:val="fr-CD"/>
              </w:rPr>
              <w:t xml:space="preserve">dossiers enrôlés </w:t>
            </w:r>
            <w:r w:rsidR="006A78AC">
              <w:rPr>
                <w:color w:val="002060"/>
                <w:sz w:val="22"/>
                <w:szCs w:val="22"/>
                <w:lang w:val="fr-CD"/>
              </w:rPr>
              <w:t xml:space="preserve">dans les </w:t>
            </w:r>
            <w:r w:rsidR="006A78AC" w:rsidRPr="00271EB7">
              <w:rPr>
                <w:color w:val="002060"/>
                <w:sz w:val="22"/>
                <w:szCs w:val="22"/>
                <w:lang w:val="fr-CD"/>
              </w:rPr>
              <w:t>différentes juridictions</w:t>
            </w:r>
            <w:r w:rsidR="006A78AC">
              <w:rPr>
                <w:color w:val="002060"/>
                <w:sz w:val="22"/>
                <w:szCs w:val="22"/>
                <w:lang w:val="fr-CD"/>
              </w:rPr>
              <w:t xml:space="preserve">. </w:t>
            </w:r>
          </w:p>
          <w:p w14:paraId="2CF0134F" w14:textId="1EB03110" w:rsidR="00113B2A" w:rsidRPr="00937B7E" w:rsidRDefault="00113B2A" w:rsidP="00EB7389">
            <w:pPr>
              <w:spacing w:line="276" w:lineRule="auto"/>
              <w:jc w:val="both"/>
              <w:rPr>
                <w:color w:val="002060"/>
                <w:sz w:val="22"/>
                <w:szCs w:val="22"/>
                <w:lang w:val="fr-CD"/>
              </w:rPr>
            </w:pPr>
          </w:p>
          <w:p w14:paraId="4FD96526" w14:textId="7C92ABDF" w:rsidR="00113B2A" w:rsidRPr="00011BFD" w:rsidRDefault="00113B2A" w:rsidP="00011BFD">
            <w:pPr>
              <w:spacing w:line="276" w:lineRule="auto"/>
              <w:jc w:val="both"/>
              <w:rPr>
                <w:bCs/>
                <w:sz w:val="22"/>
                <w:szCs w:val="22"/>
                <w:lang w:val="fr-CD" w:eastAsia="en-US"/>
              </w:rPr>
            </w:pPr>
            <w:r w:rsidRPr="00937B7E">
              <w:rPr>
                <w:color w:val="002060"/>
                <w:sz w:val="22"/>
                <w:szCs w:val="22"/>
                <w:lang w:val="fr-CD"/>
              </w:rPr>
              <w:t>i</w:t>
            </w:r>
            <w:r>
              <w:rPr>
                <w:color w:val="002060"/>
                <w:sz w:val="22"/>
                <w:szCs w:val="22"/>
                <w:lang w:val="fr-CD"/>
              </w:rPr>
              <w:t>ii</w:t>
            </w:r>
            <w:r w:rsidRPr="00937B7E">
              <w:rPr>
                <w:color w:val="002060"/>
                <w:sz w:val="22"/>
                <w:szCs w:val="22"/>
                <w:lang w:val="fr-CD"/>
              </w:rPr>
              <w:t xml:space="preserve">) </w:t>
            </w:r>
            <w:r>
              <w:rPr>
                <w:color w:val="002060"/>
                <w:sz w:val="22"/>
                <w:szCs w:val="22"/>
                <w:lang w:val="fr-CD"/>
              </w:rPr>
              <w:t xml:space="preserve">Une audience foraine du TGI a été tenue à </w:t>
            </w:r>
            <w:proofErr w:type="spellStart"/>
            <w:r>
              <w:rPr>
                <w:color w:val="002060"/>
                <w:sz w:val="22"/>
                <w:szCs w:val="22"/>
                <w:lang w:val="fr-CD"/>
              </w:rPr>
              <w:t>Luiza</w:t>
            </w:r>
            <w:proofErr w:type="spellEnd"/>
            <w:r w:rsidR="00011BFD">
              <w:rPr>
                <w:color w:val="002060"/>
                <w:sz w:val="22"/>
                <w:szCs w:val="22"/>
                <w:lang w:val="fr-CD"/>
              </w:rPr>
              <w:t xml:space="preserve"> (grâce aux financements du HCR)</w:t>
            </w:r>
            <w:r>
              <w:rPr>
                <w:color w:val="002060"/>
                <w:sz w:val="22"/>
                <w:szCs w:val="22"/>
                <w:lang w:val="fr-CD"/>
              </w:rPr>
              <w:t xml:space="preserve"> pour examiner 60 dossiers en souffrance (27 condamnations prononcées ; 10 acquittements prononcés ; 23 </w:t>
            </w:r>
            <w:r>
              <w:rPr>
                <w:color w:val="002060"/>
                <w:sz w:val="22"/>
                <w:szCs w:val="22"/>
                <w:lang w:val="fr-CD"/>
              </w:rPr>
              <w:lastRenderedPageBreak/>
              <w:t>décisions de renvoi, d’incompétence ou de non saisi). Les 60 détenus préventifs ont bénéficié d’une assistance judiciaire.</w:t>
            </w:r>
          </w:p>
        </w:tc>
        <w:tc>
          <w:tcPr>
            <w:tcW w:w="3402" w:type="dxa"/>
          </w:tcPr>
          <w:p w14:paraId="620A52F8" w14:textId="77777777" w:rsidR="00113B2A" w:rsidRDefault="00113B2A" w:rsidP="00EB7389">
            <w:pPr>
              <w:spacing w:line="276" w:lineRule="auto"/>
              <w:jc w:val="both"/>
              <w:rPr>
                <w:bCs/>
                <w:color w:val="002060"/>
                <w:sz w:val="22"/>
                <w:szCs w:val="22"/>
                <w:lang w:val="fr-FR" w:eastAsia="en-US"/>
              </w:rPr>
            </w:pPr>
            <w:r w:rsidRPr="00937B7E">
              <w:rPr>
                <w:bCs/>
                <w:color w:val="002060"/>
                <w:sz w:val="22"/>
                <w:szCs w:val="22"/>
                <w:lang w:val="fr-FR" w:eastAsia="en-US"/>
              </w:rPr>
              <w:lastRenderedPageBreak/>
              <w:t>Plusieurs missions ont été planifiées mais finalement reportées en raison de problèmes d’agenda et de disponibilité des financements.</w:t>
            </w:r>
          </w:p>
          <w:p w14:paraId="411DF113" w14:textId="77777777" w:rsidR="00113B2A" w:rsidRDefault="00113B2A" w:rsidP="00EB7389">
            <w:pPr>
              <w:spacing w:line="276" w:lineRule="auto"/>
              <w:jc w:val="both"/>
              <w:rPr>
                <w:bCs/>
                <w:color w:val="002060"/>
                <w:sz w:val="22"/>
                <w:szCs w:val="22"/>
                <w:lang w:val="fr-FR" w:eastAsia="en-US"/>
              </w:rPr>
            </w:pPr>
          </w:p>
          <w:p w14:paraId="34B63ED8" w14:textId="77777777" w:rsidR="00113B2A" w:rsidRPr="00937B7E" w:rsidRDefault="00113B2A" w:rsidP="00EB7389">
            <w:pPr>
              <w:spacing w:line="276" w:lineRule="auto"/>
              <w:jc w:val="both"/>
              <w:rPr>
                <w:bCs/>
                <w:color w:val="002060"/>
                <w:sz w:val="22"/>
                <w:szCs w:val="22"/>
                <w:lang w:val="fr-FR" w:eastAsia="en-US"/>
              </w:rPr>
            </w:pPr>
            <w:r>
              <w:rPr>
                <w:bCs/>
                <w:color w:val="002060"/>
                <w:sz w:val="22"/>
                <w:szCs w:val="22"/>
                <w:lang w:val="fr-FR" w:eastAsia="en-US"/>
              </w:rPr>
              <w:t xml:space="preserve">Il faut également noter que la chambre foraine a été organisée grâce à l’appui financier du HCR. </w:t>
            </w:r>
            <w:r w:rsidRPr="00937B7E">
              <w:rPr>
                <w:bCs/>
                <w:color w:val="002060"/>
                <w:sz w:val="22"/>
                <w:szCs w:val="22"/>
                <w:lang w:val="fr-FR" w:eastAsia="en-US"/>
              </w:rPr>
              <w:t xml:space="preserve"> </w:t>
            </w:r>
          </w:p>
        </w:tc>
      </w:tr>
      <w:tr w:rsidR="00113B2A" w:rsidRPr="004C1BAA" w14:paraId="36104944" w14:textId="77777777" w:rsidTr="00EB7389">
        <w:trPr>
          <w:trHeight w:val="422"/>
        </w:trPr>
        <w:tc>
          <w:tcPr>
            <w:tcW w:w="1419" w:type="dxa"/>
            <w:vMerge/>
          </w:tcPr>
          <w:p w14:paraId="5F70E85D"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098F27E2" w14:textId="77777777" w:rsidR="00113B2A" w:rsidRPr="00011BFD" w:rsidRDefault="00113B2A" w:rsidP="00EB7389">
            <w:pPr>
              <w:spacing w:line="276" w:lineRule="auto"/>
              <w:jc w:val="both"/>
              <w:rPr>
                <w:b/>
                <w:iCs/>
                <w:sz w:val="20"/>
                <w:szCs w:val="20"/>
                <w:lang w:val="fr-CD"/>
              </w:rPr>
            </w:pPr>
            <w:r w:rsidRPr="00011BFD">
              <w:rPr>
                <w:b/>
                <w:iCs/>
                <w:sz w:val="20"/>
                <w:szCs w:val="20"/>
                <w:lang w:val="fr-CD"/>
              </w:rPr>
              <w:t xml:space="preserve">Indicateur 1.3.4 : </w:t>
            </w:r>
          </w:p>
          <w:p w14:paraId="53F9B263" w14:textId="77777777" w:rsidR="00113B2A" w:rsidRPr="00011BFD" w:rsidRDefault="00113B2A" w:rsidP="00EB7389">
            <w:pPr>
              <w:spacing w:line="276" w:lineRule="auto"/>
              <w:jc w:val="both"/>
              <w:rPr>
                <w:bCs/>
                <w:iCs/>
                <w:sz w:val="20"/>
                <w:szCs w:val="20"/>
                <w:lang w:val="fr-CD"/>
              </w:rPr>
            </w:pPr>
            <w:r w:rsidRPr="00011BFD">
              <w:rPr>
                <w:bCs/>
                <w:iCs/>
                <w:sz w:val="20"/>
                <w:szCs w:val="20"/>
                <w:lang w:val="fr-CD"/>
              </w:rPr>
              <w:t>% de bénéficiaires de l’assistance juridique/judiciaire gratuite satisfaits du service rendu.</w:t>
            </w:r>
          </w:p>
        </w:tc>
        <w:tc>
          <w:tcPr>
            <w:tcW w:w="1276" w:type="dxa"/>
            <w:shd w:val="clear" w:color="auto" w:fill="EEECE1"/>
          </w:tcPr>
          <w:p w14:paraId="2D3D5D07" w14:textId="77777777" w:rsidR="00113B2A" w:rsidRPr="00011BFD" w:rsidRDefault="00113B2A" w:rsidP="00EB7389">
            <w:pPr>
              <w:spacing w:line="276" w:lineRule="auto"/>
              <w:jc w:val="both"/>
              <w:rPr>
                <w:sz w:val="20"/>
                <w:szCs w:val="20"/>
              </w:rPr>
            </w:pPr>
            <w:r w:rsidRPr="00011BFD">
              <w:rPr>
                <w:sz w:val="20"/>
                <w:szCs w:val="20"/>
              </w:rPr>
              <w:t>0</w:t>
            </w:r>
          </w:p>
          <w:p w14:paraId="26269FF3" w14:textId="77777777" w:rsidR="00113B2A" w:rsidRPr="00011BFD" w:rsidRDefault="00113B2A" w:rsidP="00EB7389">
            <w:pPr>
              <w:spacing w:line="276" w:lineRule="auto"/>
              <w:jc w:val="both"/>
              <w:rPr>
                <w:sz w:val="20"/>
                <w:szCs w:val="20"/>
              </w:rPr>
            </w:pPr>
          </w:p>
        </w:tc>
        <w:tc>
          <w:tcPr>
            <w:tcW w:w="1134" w:type="dxa"/>
            <w:shd w:val="clear" w:color="auto" w:fill="EEECE1"/>
          </w:tcPr>
          <w:p w14:paraId="32D2EEEA" w14:textId="77777777" w:rsidR="00113B2A" w:rsidRPr="00011BFD" w:rsidRDefault="00113B2A" w:rsidP="00EB7389">
            <w:pPr>
              <w:spacing w:line="276" w:lineRule="auto"/>
              <w:jc w:val="both"/>
              <w:rPr>
                <w:sz w:val="20"/>
                <w:szCs w:val="20"/>
              </w:rPr>
            </w:pPr>
            <w:r w:rsidRPr="00011BFD">
              <w:rPr>
                <w:sz w:val="20"/>
                <w:szCs w:val="20"/>
              </w:rPr>
              <w:t>80%</w:t>
            </w:r>
          </w:p>
          <w:p w14:paraId="61246557" w14:textId="77777777" w:rsidR="00113B2A" w:rsidRPr="00011BFD" w:rsidRDefault="00113B2A" w:rsidP="00EB7389">
            <w:pPr>
              <w:spacing w:line="276" w:lineRule="auto"/>
              <w:jc w:val="both"/>
              <w:rPr>
                <w:sz w:val="20"/>
                <w:szCs w:val="20"/>
              </w:rPr>
            </w:pPr>
          </w:p>
        </w:tc>
        <w:tc>
          <w:tcPr>
            <w:tcW w:w="2268" w:type="dxa"/>
          </w:tcPr>
          <w:p w14:paraId="4C50AEBE" w14:textId="77777777" w:rsidR="00113B2A" w:rsidRPr="00A23CF7" w:rsidRDefault="00113B2A" w:rsidP="00EB7389">
            <w:pPr>
              <w:spacing w:line="276" w:lineRule="auto"/>
              <w:jc w:val="both"/>
              <w:rPr>
                <w:b/>
                <w:color w:val="002060"/>
                <w:sz w:val="22"/>
                <w:szCs w:val="22"/>
                <w:lang w:val="fr-FR" w:eastAsia="en-US"/>
              </w:rPr>
            </w:pPr>
            <w:r w:rsidRPr="00A23CF7">
              <w:rPr>
                <w:b/>
                <w:color w:val="002060"/>
                <w:sz w:val="22"/>
                <w:szCs w:val="22"/>
                <w:lang w:val="fr-FR" w:eastAsia="en-US"/>
              </w:rPr>
              <w:t>Cible 2020 :</w:t>
            </w:r>
            <w:r w:rsidRPr="00A23CF7">
              <w:rPr>
                <w:bCs/>
                <w:color w:val="002060"/>
                <w:sz w:val="22"/>
                <w:szCs w:val="22"/>
                <w:lang w:val="fr-FR" w:eastAsia="en-US"/>
              </w:rPr>
              <w:t xml:space="preserve"> 80%</w:t>
            </w:r>
          </w:p>
          <w:p w14:paraId="4E4C9DB1" w14:textId="77777777" w:rsidR="00113B2A" w:rsidRPr="00A23CF7" w:rsidRDefault="00113B2A" w:rsidP="00EB7389">
            <w:pPr>
              <w:spacing w:line="276" w:lineRule="auto"/>
              <w:jc w:val="both"/>
              <w:rPr>
                <w:b/>
                <w:color w:val="002060"/>
                <w:sz w:val="22"/>
                <w:szCs w:val="22"/>
                <w:lang w:val="fr-FR" w:eastAsia="en-US"/>
              </w:rPr>
            </w:pPr>
          </w:p>
          <w:p w14:paraId="6C4A7401" w14:textId="77777777" w:rsidR="00113B2A" w:rsidRPr="00A23CF7" w:rsidRDefault="00113B2A" w:rsidP="00EB7389">
            <w:pPr>
              <w:spacing w:line="276" w:lineRule="auto"/>
              <w:jc w:val="both"/>
              <w:rPr>
                <w:b/>
                <w:sz w:val="22"/>
                <w:szCs w:val="22"/>
                <w:lang w:val="fr-FR" w:eastAsia="en-US"/>
              </w:rPr>
            </w:pPr>
            <w:r w:rsidRPr="00A23CF7">
              <w:rPr>
                <w:b/>
                <w:i/>
                <w:iCs/>
                <w:color w:val="002060"/>
                <w:sz w:val="22"/>
                <w:szCs w:val="22"/>
                <w:lang w:val="fr-FR" w:eastAsia="en-US"/>
              </w:rPr>
              <w:t>Processus de suivi</w:t>
            </w:r>
            <w:r w:rsidRPr="00A23CF7">
              <w:rPr>
                <w:bCs/>
                <w:color w:val="002060"/>
                <w:sz w:val="22"/>
                <w:szCs w:val="22"/>
                <w:lang w:val="fr-FR" w:eastAsia="en-US"/>
              </w:rPr>
              <w:t xml:space="preserve"> : i) assistance judiciaire gratuite fournie ; ii) </w:t>
            </w:r>
            <w:r>
              <w:rPr>
                <w:bCs/>
                <w:color w:val="002060"/>
                <w:sz w:val="22"/>
                <w:szCs w:val="22"/>
                <w:lang w:val="fr-FR" w:eastAsia="en-US"/>
              </w:rPr>
              <w:t>mise en place d’un outil d’évaluation de satisfaction des bénéficiaires.</w:t>
            </w:r>
            <w:r w:rsidRPr="00A23CF7">
              <w:rPr>
                <w:bCs/>
                <w:color w:val="002060"/>
                <w:sz w:val="22"/>
                <w:szCs w:val="22"/>
                <w:lang w:val="fr-FR" w:eastAsia="en-US"/>
              </w:rPr>
              <w:t xml:space="preserve"> </w:t>
            </w:r>
          </w:p>
        </w:tc>
        <w:tc>
          <w:tcPr>
            <w:tcW w:w="4678" w:type="dxa"/>
          </w:tcPr>
          <w:p w14:paraId="7F5128FF" w14:textId="77777777" w:rsidR="00113B2A" w:rsidRPr="00476D71" w:rsidRDefault="00113B2A" w:rsidP="00EB7389">
            <w:pPr>
              <w:spacing w:line="276" w:lineRule="auto"/>
              <w:jc w:val="both"/>
              <w:rPr>
                <w:b/>
                <w:i/>
                <w:iCs/>
                <w:color w:val="002060"/>
                <w:sz w:val="22"/>
                <w:szCs w:val="22"/>
                <w:lang w:val="fr-CD" w:eastAsia="en-US"/>
              </w:rPr>
            </w:pPr>
            <w:r w:rsidRPr="00476D71">
              <w:rPr>
                <w:b/>
                <w:i/>
                <w:iCs/>
                <w:color w:val="002060"/>
                <w:sz w:val="22"/>
                <w:szCs w:val="22"/>
                <w:lang w:val="fr-CD" w:eastAsia="en-US"/>
              </w:rPr>
              <w:t>OFF TRACK</w:t>
            </w:r>
          </w:p>
          <w:p w14:paraId="679EA85C" w14:textId="77777777" w:rsidR="00113B2A" w:rsidRPr="00476D71" w:rsidRDefault="00113B2A" w:rsidP="00EB7389">
            <w:pPr>
              <w:spacing w:line="276" w:lineRule="auto"/>
              <w:jc w:val="both"/>
              <w:rPr>
                <w:color w:val="002060"/>
                <w:sz w:val="22"/>
                <w:szCs w:val="22"/>
                <w:lang w:val="fr-CD"/>
              </w:rPr>
            </w:pPr>
          </w:p>
          <w:p w14:paraId="4CADB6A6" w14:textId="6327691C" w:rsidR="00113B2A" w:rsidRPr="00A23CF7" w:rsidRDefault="00113B2A" w:rsidP="00EB7389">
            <w:pPr>
              <w:spacing w:line="276" w:lineRule="auto"/>
              <w:jc w:val="both"/>
              <w:rPr>
                <w:color w:val="002060"/>
                <w:sz w:val="22"/>
                <w:szCs w:val="22"/>
                <w:lang w:val="fr-CD"/>
              </w:rPr>
            </w:pPr>
            <w:r w:rsidRPr="00A23CF7">
              <w:rPr>
                <w:color w:val="002060"/>
                <w:sz w:val="22"/>
                <w:szCs w:val="22"/>
                <w:lang w:val="fr-CD"/>
              </w:rPr>
              <w:t>i) 1</w:t>
            </w:r>
            <w:r>
              <w:rPr>
                <w:color w:val="002060"/>
                <w:sz w:val="22"/>
                <w:szCs w:val="22"/>
                <w:lang w:val="fr-CD"/>
              </w:rPr>
              <w:t>636 individus ont bénéficié d’une assistance judiciaire gratuite</w:t>
            </w:r>
            <w:r w:rsidR="00011BFD">
              <w:rPr>
                <w:color w:val="002060"/>
                <w:sz w:val="22"/>
                <w:szCs w:val="22"/>
                <w:lang w:val="fr-CD"/>
              </w:rPr>
              <w:t xml:space="preserve"> selon leurs différentes conditions</w:t>
            </w:r>
            <w:r>
              <w:rPr>
                <w:color w:val="002060"/>
                <w:sz w:val="22"/>
                <w:szCs w:val="22"/>
                <w:lang w:val="fr-CD"/>
              </w:rPr>
              <w:t xml:space="preserve">. </w:t>
            </w:r>
            <w:r w:rsidRPr="00A23CF7">
              <w:rPr>
                <w:color w:val="002060"/>
                <w:sz w:val="22"/>
                <w:szCs w:val="22"/>
                <w:lang w:val="fr-CD"/>
              </w:rPr>
              <w:t xml:space="preserve"> </w:t>
            </w:r>
          </w:p>
          <w:p w14:paraId="3F44E75B" w14:textId="77777777" w:rsidR="00113B2A" w:rsidRPr="00A23CF7" w:rsidRDefault="00113B2A" w:rsidP="00EB7389">
            <w:pPr>
              <w:spacing w:line="276" w:lineRule="auto"/>
              <w:jc w:val="both"/>
              <w:rPr>
                <w:color w:val="002060"/>
                <w:sz w:val="22"/>
                <w:szCs w:val="22"/>
                <w:lang w:val="fr-CD"/>
              </w:rPr>
            </w:pPr>
          </w:p>
          <w:p w14:paraId="516C5ADC" w14:textId="35875CD9" w:rsidR="00113B2A" w:rsidRDefault="00113B2A" w:rsidP="00EB7389">
            <w:pPr>
              <w:spacing w:line="276" w:lineRule="auto"/>
              <w:jc w:val="both"/>
              <w:rPr>
                <w:bCs/>
                <w:color w:val="002060"/>
                <w:sz w:val="22"/>
                <w:szCs w:val="22"/>
                <w:lang w:val="fr-FR" w:eastAsia="en-US"/>
              </w:rPr>
            </w:pPr>
            <w:r w:rsidRPr="00A23CF7">
              <w:rPr>
                <w:color w:val="002060"/>
                <w:sz w:val="22"/>
                <w:szCs w:val="22"/>
                <w:lang w:val="fr-CD"/>
              </w:rPr>
              <w:t>ii)</w:t>
            </w:r>
            <w:r>
              <w:rPr>
                <w:color w:val="002060"/>
                <w:sz w:val="22"/>
                <w:szCs w:val="22"/>
                <w:lang w:val="fr-CD"/>
              </w:rPr>
              <w:t xml:space="preserve"> </w:t>
            </w:r>
            <w:r>
              <w:rPr>
                <w:bCs/>
                <w:color w:val="002060"/>
                <w:sz w:val="22"/>
                <w:szCs w:val="22"/>
                <w:lang w:val="fr-FR" w:eastAsia="en-US"/>
              </w:rPr>
              <w:t>Aucun mécanisme d’évaluation de la satisfaction des bénéficiaires n’a été mis en place</w:t>
            </w:r>
            <w:r w:rsidR="00011BFD">
              <w:rPr>
                <w:bCs/>
                <w:color w:val="002060"/>
                <w:sz w:val="22"/>
                <w:szCs w:val="22"/>
                <w:lang w:val="fr-FR" w:eastAsia="en-US"/>
              </w:rPr>
              <w:t> ; cela pourra être intégré dans l’évaluation finale</w:t>
            </w:r>
            <w:r>
              <w:rPr>
                <w:bCs/>
                <w:color w:val="002060"/>
                <w:sz w:val="22"/>
                <w:szCs w:val="22"/>
                <w:lang w:val="fr-FR" w:eastAsia="en-US"/>
              </w:rPr>
              <w:t xml:space="preserve">. </w:t>
            </w:r>
          </w:p>
          <w:p w14:paraId="44E68ABB" w14:textId="77777777" w:rsidR="00113B2A" w:rsidRPr="003C3971" w:rsidRDefault="00113B2A" w:rsidP="00EB7389">
            <w:pPr>
              <w:spacing w:line="276" w:lineRule="auto"/>
              <w:jc w:val="both"/>
              <w:rPr>
                <w:bCs/>
                <w:color w:val="002060"/>
                <w:sz w:val="22"/>
                <w:szCs w:val="22"/>
                <w:lang w:val="fr-FR" w:eastAsia="en-US"/>
              </w:rPr>
            </w:pPr>
          </w:p>
        </w:tc>
        <w:tc>
          <w:tcPr>
            <w:tcW w:w="3402" w:type="dxa"/>
          </w:tcPr>
          <w:p w14:paraId="5B64F57C" w14:textId="77777777"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t xml:space="preserve">Aucun mécanisme d’évaluation de la satisfaction des bénéficiaires n’a été mis en place. </w:t>
            </w:r>
          </w:p>
          <w:p w14:paraId="4B2A6FD0" w14:textId="77777777" w:rsidR="00113B2A" w:rsidRPr="00A23CF7" w:rsidRDefault="00113B2A" w:rsidP="00EB7389">
            <w:pPr>
              <w:spacing w:line="276" w:lineRule="auto"/>
              <w:jc w:val="both"/>
              <w:rPr>
                <w:b/>
                <w:sz w:val="22"/>
                <w:szCs w:val="22"/>
                <w:lang w:val="fr-FR" w:eastAsia="en-US"/>
              </w:rPr>
            </w:pPr>
          </w:p>
        </w:tc>
      </w:tr>
      <w:tr w:rsidR="00113B2A" w:rsidRPr="004C1BAA" w14:paraId="5D136254" w14:textId="77777777" w:rsidTr="00EB7389">
        <w:trPr>
          <w:trHeight w:val="1445"/>
        </w:trPr>
        <w:tc>
          <w:tcPr>
            <w:tcW w:w="1419" w:type="dxa"/>
            <w:vMerge/>
          </w:tcPr>
          <w:p w14:paraId="29D79337"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4E3772D5" w14:textId="77777777" w:rsidR="00113B2A" w:rsidRPr="00011BFD" w:rsidRDefault="00113B2A" w:rsidP="00EB7389">
            <w:pPr>
              <w:spacing w:line="276" w:lineRule="auto"/>
              <w:jc w:val="both"/>
              <w:rPr>
                <w:bCs/>
                <w:iCs/>
                <w:sz w:val="20"/>
                <w:szCs w:val="20"/>
                <w:lang w:val="fr-CD"/>
              </w:rPr>
            </w:pPr>
            <w:r w:rsidRPr="00011BFD">
              <w:rPr>
                <w:b/>
                <w:iCs/>
                <w:sz w:val="20"/>
                <w:szCs w:val="20"/>
                <w:lang w:val="fr-CD"/>
              </w:rPr>
              <w:t>Indicateur 1.3.5</w:t>
            </w:r>
            <w:r w:rsidRPr="00011BFD">
              <w:rPr>
                <w:bCs/>
                <w:iCs/>
                <w:sz w:val="20"/>
                <w:szCs w:val="20"/>
                <w:lang w:val="fr-CD"/>
              </w:rPr>
              <w:t>: Nombre de dossiers déposés en justice dont la documentation a été réalisée par une ONG ou une organisation de la société civile ont fait l’objet d’une décision judiciaire.</w:t>
            </w:r>
          </w:p>
        </w:tc>
        <w:tc>
          <w:tcPr>
            <w:tcW w:w="1276" w:type="dxa"/>
            <w:shd w:val="clear" w:color="auto" w:fill="EEECE1"/>
          </w:tcPr>
          <w:p w14:paraId="403D24A7" w14:textId="77777777" w:rsidR="00113B2A" w:rsidRPr="00011BFD" w:rsidRDefault="00113B2A" w:rsidP="00EB7389">
            <w:pPr>
              <w:spacing w:line="276" w:lineRule="auto"/>
              <w:jc w:val="both"/>
              <w:rPr>
                <w:sz w:val="20"/>
                <w:szCs w:val="20"/>
              </w:rPr>
            </w:pPr>
            <w:r w:rsidRPr="00011BFD">
              <w:rPr>
                <w:sz w:val="20"/>
                <w:szCs w:val="20"/>
              </w:rPr>
              <w:t>0</w:t>
            </w:r>
          </w:p>
          <w:p w14:paraId="04B3FB41" w14:textId="77777777" w:rsidR="00113B2A" w:rsidRPr="00011BFD" w:rsidRDefault="00113B2A" w:rsidP="00EB7389">
            <w:pPr>
              <w:spacing w:line="276" w:lineRule="auto"/>
              <w:jc w:val="both"/>
              <w:rPr>
                <w:sz w:val="20"/>
                <w:szCs w:val="20"/>
              </w:rPr>
            </w:pPr>
          </w:p>
        </w:tc>
        <w:tc>
          <w:tcPr>
            <w:tcW w:w="1134" w:type="dxa"/>
            <w:shd w:val="clear" w:color="auto" w:fill="EEECE1"/>
          </w:tcPr>
          <w:p w14:paraId="07BAA543" w14:textId="77777777" w:rsidR="00113B2A" w:rsidRPr="00011BFD" w:rsidRDefault="00113B2A" w:rsidP="00EB7389">
            <w:pPr>
              <w:spacing w:line="276" w:lineRule="auto"/>
              <w:jc w:val="both"/>
              <w:rPr>
                <w:sz w:val="20"/>
                <w:szCs w:val="20"/>
              </w:rPr>
            </w:pPr>
            <w:r w:rsidRPr="00011BFD">
              <w:rPr>
                <w:sz w:val="20"/>
                <w:szCs w:val="20"/>
              </w:rPr>
              <w:t>2</w:t>
            </w:r>
          </w:p>
        </w:tc>
        <w:tc>
          <w:tcPr>
            <w:tcW w:w="2268" w:type="dxa"/>
          </w:tcPr>
          <w:p w14:paraId="1E62BB1B" w14:textId="77777777" w:rsidR="00113B2A" w:rsidRPr="00A23CF7" w:rsidRDefault="00113B2A" w:rsidP="00EB7389">
            <w:pPr>
              <w:spacing w:line="276" w:lineRule="auto"/>
              <w:jc w:val="both"/>
              <w:rPr>
                <w:b/>
                <w:color w:val="002060"/>
                <w:sz w:val="22"/>
                <w:szCs w:val="22"/>
                <w:lang w:val="fr-FR" w:eastAsia="en-US"/>
              </w:rPr>
            </w:pPr>
            <w:r w:rsidRPr="00A23CF7">
              <w:rPr>
                <w:b/>
                <w:color w:val="002060"/>
                <w:sz w:val="22"/>
                <w:szCs w:val="22"/>
                <w:lang w:val="fr-FR" w:eastAsia="en-US"/>
              </w:rPr>
              <w:t>Cible 2020 :</w:t>
            </w:r>
            <w:r w:rsidRPr="00A23CF7">
              <w:rPr>
                <w:bCs/>
                <w:color w:val="002060"/>
                <w:sz w:val="22"/>
                <w:szCs w:val="22"/>
                <w:lang w:val="fr-FR" w:eastAsia="en-US"/>
              </w:rPr>
              <w:t xml:space="preserve"> </w:t>
            </w:r>
            <w:r>
              <w:rPr>
                <w:bCs/>
                <w:color w:val="002060"/>
                <w:sz w:val="22"/>
                <w:szCs w:val="22"/>
                <w:lang w:val="fr-FR" w:eastAsia="en-US"/>
              </w:rPr>
              <w:t>2</w:t>
            </w:r>
          </w:p>
          <w:p w14:paraId="4CB0C463" w14:textId="77777777" w:rsidR="00113B2A" w:rsidRPr="00A23CF7" w:rsidRDefault="00113B2A" w:rsidP="00EB7389">
            <w:pPr>
              <w:spacing w:line="276" w:lineRule="auto"/>
              <w:jc w:val="both"/>
              <w:rPr>
                <w:b/>
                <w:color w:val="002060"/>
                <w:sz w:val="22"/>
                <w:szCs w:val="22"/>
                <w:lang w:val="fr-FR" w:eastAsia="en-US"/>
              </w:rPr>
            </w:pPr>
          </w:p>
          <w:p w14:paraId="346AF20B" w14:textId="77777777" w:rsidR="00113B2A" w:rsidRPr="005230B2" w:rsidRDefault="00113B2A" w:rsidP="00EB7389">
            <w:pPr>
              <w:spacing w:line="276" w:lineRule="auto"/>
              <w:jc w:val="both"/>
              <w:rPr>
                <w:b/>
                <w:sz w:val="22"/>
                <w:szCs w:val="22"/>
                <w:lang w:val="fr-FR" w:eastAsia="en-US"/>
              </w:rPr>
            </w:pPr>
            <w:r w:rsidRPr="00A23CF7">
              <w:rPr>
                <w:b/>
                <w:i/>
                <w:iCs/>
                <w:color w:val="002060"/>
                <w:sz w:val="22"/>
                <w:szCs w:val="22"/>
                <w:lang w:val="fr-FR" w:eastAsia="en-US"/>
              </w:rPr>
              <w:t>Processus de suivi</w:t>
            </w:r>
            <w:r w:rsidRPr="00A23CF7">
              <w:rPr>
                <w:bCs/>
                <w:color w:val="002060"/>
                <w:sz w:val="22"/>
                <w:szCs w:val="22"/>
                <w:lang w:val="fr-FR" w:eastAsia="en-US"/>
              </w:rPr>
              <w:t xml:space="preserve"> : i) </w:t>
            </w:r>
            <w:r>
              <w:rPr>
                <w:bCs/>
                <w:color w:val="002060"/>
                <w:sz w:val="22"/>
                <w:szCs w:val="22"/>
                <w:lang w:val="fr-FR" w:eastAsia="en-US"/>
              </w:rPr>
              <w:t>renforcement des capacités des ONG sur la documentation des violations graves des droits humains</w:t>
            </w:r>
            <w:r w:rsidRPr="00A23CF7">
              <w:rPr>
                <w:bCs/>
                <w:color w:val="002060"/>
                <w:sz w:val="22"/>
                <w:szCs w:val="22"/>
                <w:lang w:val="fr-FR" w:eastAsia="en-US"/>
              </w:rPr>
              <w:t xml:space="preserve"> ; ii) </w:t>
            </w:r>
            <w:r>
              <w:rPr>
                <w:bCs/>
                <w:color w:val="002060"/>
                <w:sz w:val="22"/>
                <w:szCs w:val="22"/>
                <w:lang w:val="fr-FR" w:eastAsia="en-US"/>
              </w:rPr>
              <w:t xml:space="preserve">monitoring des dossiers enregistrés en </w:t>
            </w:r>
            <w:r>
              <w:rPr>
                <w:bCs/>
                <w:color w:val="002060"/>
                <w:sz w:val="22"/>
                <w:szCs w:val="22"/>
                <w:lang w:val="fr-FR" w:eastAsia="en-US"/>
              </w:rPr>
              <w:lastRenderedPageBreak/>
              <w:t xml:space="preserve">justice à la suite de la documentation d’une ONG. </w:t>
            </w:r>
          </w:p>
        </w:tc>
        <w:tc>
          <w:tcPr>
            <w:tcW w:w="4678" w:type="dxa"/>
          </w:tcPr>
          <w:p w14:paraId="05D44EF1" w14:textId="5DBAB870" w:rsidR="00113B2A" w:rsidRPr="00BD4605" w:rsidRDefault="00113B2A" w:rsidP="00EB7389">
            <w:pPr>
              <w:spacing w:line="276" w:lineRule="auto"/>
              <w:jc w:val="both"/>
              <w:rPr>
                <w:b/>
                <w:i/>
                <w:iCs/>
                <w:color w:val="002060"/>
                <w:sz w:val="22"/>
                <w:szCs w:val="22"/>
                <w:lang w:val="fr-CD" w:eastAsia="en-US"/>
              </w:rPr>
            </w:pPr>
            <w:r>
              <w:rPr>
                <w:b/>
                <w:i/>
                <w:iCs/>
                <w:color w:val="002060"/>
                <w:sz w:val="22"/>
                <w:szCs w:val="22"/>
                <w:lang w:val="fr-CD" w:eastAsia="en-US"/>
              </w:rPr>
              <w:lastRenderedPageBreak/>
              <w:t>ON TRACK</w:t>
            </w:r>
            <w:r w:rsidR="00493A85">
              <w:rPr>
                <w:b/>
                <w:i/>
                <w:iCs/>
                <w:color w:val="002060"/>
                <w:sz w:val="22"/>
                <w:szCs w:val="22"/>
                <w:lang w:val="fr-CD" w:eastAsia="en-US"/>
              </w:rPr>
              <w:t xml:space="preserve"> – 2 Dossiers judiciaires ont bénéficié de documentation fournie par des ONG</w:t>
            </w:r>
          </w:p>
          <w:p w14:paraId="3CE516D8" w14:textId="77777777" w:rsidR="00113B2A" w:rsidRPr="00BD4605" w:rsidRDefault="00113B2A" w:rsidP="00EB7389">
            <w:pPr>
              <w:spacing w:line="276" w:lineRule="auto"/>
              <w:jc w:val="both"/>
              <w:rPr>
                <w:color w:val="002060"/>
                <w:sz w:val="22"/>
                <w:szCs w:val="22"/>
                <w:lang w:val="fr-CD"/>
              </w:rPr>
            </w:pPr>
          </w:p>
          <w:p w14:paraId="3BAA2526" w14:textId="77777777" w:rsidR="00113B2A" w:rsidRPr="00A23CF7" w:rsidRDefault="00113B2A" w:rsidP="00EB7389">
            <w:pPr>
              <w:spacing w:line="276" w:lineRule="auto"/>
              <w:jc w:val="both"/>
              <w:rPr>
                <w:color w:val="002060"/>
                <w:sz w:val="22"/>
                <w:szCs w:val="22"/>
                <w:lang w:val="fr-CD"/>
              </w:rPr>
            </w:pPr>
            <w:r w:rsidRPr="00A23CF7">
              <w:rPr>
                <w:color w:val="002060"/>
                <w:sz w:val="22"/>
                <w:szCs w:val="22"/>
                <w:lang w:val="fr-CD"/>
              </w:rPr>
              <w:t xml:space="preserve">i) </w:t>
            </w:r>
            <w:r>
              <w:rPr>
                <w:color w:val="002060"/>
                <w:sz w:val="22"/>
                <w:szCs w:val="22"/>
                <w:lang w:val="fr-CD"/>
              </w:rPr>
              <w:t xml:space="preserve">En partenariat avec l’ONG TRIAL International, les membres d’organisation de la société civile ont été formés sur la documentation des crimes internationaux à travers la qualification/définition des crimes internationaux, la planification d’une documentation de crime international, la description et les techniques de documentation, les </w:t>
            </w:r>
            <w:r>
              <w:rPr>
                <w:color w:val="002060"/>
                <w:sz w:val="22"/>
                <w:szCs w:val="22"/>
                <w:lang w:val="fr-CD"/>
              </w:rPr>
              <w:lastRenderedPageBreak/>
              <w:t>techniques d’entretiens avec les victimes et de collecte/conservation des données. La formation a été réalisée selon l’approche ‘</w:t>
            </w:r>
            <w:proofErr w:type="spellStart"/>
            <w:r>
              <w:rPr>
                <w:color w:val="002060"/>
                <w:sz w:val="22"/>
                <w:szCs w:val="22"/>
                <w:lang w:val="fr-CD"/>
              </w:rPr>
              <w:t>learning</w:t>
            </w:r>
            <w:proofErr w:type="spellEnd"/>
            <w:r>
              <w:rPr>
                <w:color w:val="002060"/>
                <w:sz w:val="22"/>
                <w:szCs w:val="22"/>
                <w:lang w:val="fr-CD"/>
              </w:rPr>
              <w:t xml:space="preserve"> by </w:t>
            </w:r>
            <w:proofErr w:type="spellStart"/>
            <w:r>
              <w:rPr>
                <w:color w:val="002060"/>
                <w:sz w:val="22"/>
                <w:szCs w:val="22"/>
                <w:lang w:val="fr-CD"/>
              </w:rPr>
              <w:t>doing</w:t>
            </w:r>
            <w:proofErr w:type="spellEnd"/>
            <w:r>
              <w:rPr>
                <w:color w:val="002060"/>
                <w:sz w:val="22"/>
                <w:szCs w:val="22"/>
                <w:lang w:val="fr-CD"/>
              </w:rPr>
              <w:t xml:space="preserve">’ à travers de nombreux exercices pratiques. Cette formation pourrait être complétée par de nouvelles sessions. </w:t>
            </w:r>
          </w:p>
          <w:p w14:paraId="096003FE" w14:textId="77777777" w:rsidR="00113B2A" w:rsidRPr="00A23CF7" w:rsidRDefault="00113B2A" w:rsidP="00EB7389">
            <w:pPr>
              <w:spacing w:line="276" w:lineRule="auto"/>
              <w:jc w:val="both"/>
              <w:rPr>
                <w:color w:val="002060"/>
                <w:sz w:val="22"/>
                <w:szCs w:val="22"/>
                <w:lang w:val="fr-CD"/>
              </w:rPr>
            </w:pPr>
          </w:p>
          <w:p w14:paraId="4385CAF0" w14:textId="77777777" w:rsidR="00113B2A" w:rsidRPr="005230B2" w:rsidRDefault="00113B2A" w:rsidP="00EB7389">
            <w:pPr>
              <w:spacing w:line="276" w:lineRule="auto"/>
              <w:jc w:val="both"/>
              <w:rPr>
                <w:b/>
                <w:sz w:val="22"/>
                <w:szCs w:val="22"/>
                <w:lang w:val="fr-FR" w:eastAsia="en-US"/>
              </w:rPr>
            </w:pPr>
            <w:r w:rsidRPr="00A23CF7">
              <w:rPr>
                <w:color w:val="002060"/>
                <w:sz w:val="22"/>
                <w:szCs w:val="22"/>
                <w:lang w:val="fr-CD"/>
              </w:rPr>
              <w:t xml:space="preserve">ii) </w:t>
            </w:r>
            <w:r>
              <w:rPr>
                <w:color w:val="002060"/>
                <w:sz w:val="22"/>
                <w:szCs w:val="22"/>
                <w:lang w:val="fr-CD"/>
              </w:rPr>
              <w:t xml:space="preserve">Les ONG et organisations de la société civile, en particulier ONG CBED, LIZADEEL et FMMDK ont largement contribué à la documentation des éléments de crimes dans les affaires </w:t>
            </w:r>
            <w:proofErr w:type="spellStart"/>
            <w:r>
              <w:rPr>
                <w:color w:val="002060"/>
                <w:sz w:val="22"/>
                <w:szCs w:val="22"/>
                <w:lang w:val="fr-CD"/>
              </w:rPr>
              <w:t>Mulombodji</w:t>
            </w:r>
            <w:proofErr w:type="spellEnd"/>
            <w:r>
              <w:rPr>
                <w:color w:val="002060"/>
                <w:sz w:val="22"/>
                <w:szCs w:val="22"/>
                <w:lang w:val="fr-CD"/>
              </w:rPr>
              <w:t xml:space="preserve"> et </w:t>
            </w:r>
            <w:proofErr w:type="spellStart"/>
            <w:r>
              <w:rPr>
                <w:color w:val="002060"/>
                <w:sz w:val="22"/>
                <w:szCs w:val="22"/>
                <w:lang w:val="fr-CD"/>
              </w:rPr>
              <w:t>Nganza</w:t>
            </w:r>
            <w:proofErr w:type="spellEnd"/>
            <w:r>
              <w:rPr>
                <w:color w:val="002060"/>
                <w:sz w:val="22"/>
                <w:szCs w:val="22"/>
                <w:lang w:val="fr-CD"/>
              </w:rPr>
              <w:t xml:space="preserve"> en étroit partenariat avec les autorités judiciaires. </w:t>
            </w:r>
          </w:p>
        </w:tc>
        <w:tc>
          <w:tcPr>
            <w:tcW w:w="3402" w:type="dxa"/>
          </w:tcPr>
          <w:p w14:paraId="7EC744B5" w14:textId="77777777" w:rsidR="00113B2A" w:rsidRDefault="00113B2A" w:rsidP="00EB7389">
            <w:pPr>
              <w:spacing w:line="276" w:lineRule="auto"/>
              <w:jc w:val="both"/>
              <w:rPr>
                <w:bCs/>
                <w:color w:val="002060"/>
                <w:sz w:val="22"/>
                <w:szCs w:val="22"/>
                <w:lang w:val="fr-CD"/>
              </w:rPr>
            </w:pPr>
            <w:r w:rsidRPr="0099441E">
              <w:rPr>
                <w:bCs/>
                <w:color w:val="002060"/>
                <w:sz w:val="22"/>
                <w:szCs w:val="22"/>
                <w:lang w:val="fr-CD"/>
              </w:rPr>
              <w:lastRenderedPageBreak/>
              <w:t>Le projet a adapté ses interventions à travers un atelier de formation spécifique</w:t>
            </w:r>
            <w:r>
              <w:rPr>
                <w:bCs/>
                <w:color w:val="002060"/>
                <w:sz w:val="22"/>
                <w:szCs w:val="22"/>
                <w:lang w:val="fr-CD"/>
              </w:rPr>
              <w:t xml:space="preserve"> pour les ONG sur les techniques de documentation en partenariat avec TRIAL International. </w:t>
            </w:r>
          </w:p>
          <w:p w14:paraId="3DA3C6B2" w14:textId="77777777" w:rsidR="00113B2A" w:rsidRDefault="00113B2A" w:rsidP="00EB7389">
            <w:pPr>
              <w:spacing w:line="276" w:lineRule="auto"/>
              <w:jc w:val="both"/>
              <w:rPr>
                <w:bCs/>
                <w:color w:val="002060"/>
                <w:sz w:val="22"/>
                <w:szCs w:val="22"/>
                <w:lang w:val="fr-CD"/>
              </w:rPr>
            </w:pPr>
          </w:p>
          <w:p w14:paraId="4F0A66B7" w14:textId="77777777" w:rsidR="00113B2A" w:rsidRPr="003C3971" w:rsidRDefault="00113B2A" w:rsidP="00EB7389">
            <w:pPr>
              <w:spacing w:line="276" w:lineRule="auto"/>
              <w:jc w:val="both"/>
              <w:rPr>
                <w:b/>
                <w:sz w:val="22"/>
                <w:szCs w:val="22"/>
                <w:lang w:val="fr-FR" w:eastAsia="en-US"/>
              </w:rPr>
            </w:pPr>
            <w:r>
              <w:rPr>
                <w:bCs/>
                <w:color w:val="002060"/>
                <w:sz w:val="22"/>
                <w:szCs w:val="22"/>
                <w:lang w:val="fr-CD"/>
              </w:rPr>
              <w:t xml:space="preserve">Le projet encourage également les ONG de la société civile à travailler étroitement avec les autorités </w:t>
            </w:r>
            <w:r>
              <w:rPr>
                <w:bCs/>
                <w:color w:val="002060"/>
                <w:sz w:val="22"/>
                <w:szCs w:val="22"/>
                <w:lang w:val="fr-CD"/>
              </w:rPr>
              <w:lastRenderedPageBreak/>
              <w:t xml:space="preserve">judiciaires pour la documentation des faits, l’identification des victimes et témoins. </w:t>
            </w:r>
          </w:p>
        </w:tc>
      </w:tr>
      <w:tr w:rsidR="00113B2A" w:rsidRPr="004C1BAA" w14:paraId="0CB22053" w14:textId="77777777" w:rsidTr="00EB7389">
        <w:trPr>
          <w:trHeight w:val="422"/>
        </w:trPr>
        <w:tc>
          <w:tcPr>
            <w:tcW w:w="1419" w:type="dxa"/>
            <w:vMerge/>
          </w:tcPr>
          <w:p w14:paraId="4BB02747"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3FDFA4D0" w14:textId="77777777" w:rsidR="00113B2A" w:rsidRPr="00011BFD" w:rsidRDefault="00113B2A" w:rsidP="00EB7389">
            <w:pPr>
              <w:spacing w:line="276" w:lineRule="auto"/>
              <w:jc w:val="both"/>
              <w:rPr>
                <w:bCs/>
                <w:iCs/>
                <w:sz w:val="20"/>
                <w:szCs w:val="20"/>
                <w:lang w:val="fr-CD"/>
              </w:rPr>
            </w:pPr>
            <w:r w:rsidRPr="00011BFD">
              <w:rPr>
                <w:b/>
                <w:iCs/>
                <w:sz w:val="20"/>
                <w:szCs w:val="20"/>
                <w:lang w:val="fr-CD"/>
              </w:rPr>
              <w:t>Indicateur 1.3.6</w:t>
            </w:r>
            <w:r w:rsidRPr="00011BFD">
              <w:rPr>
                <w:bCs/>
                <w:iCs/>
                <w:sz w:val="20"/>
                <w:szCs w:val="20"/>
                <w:lang w:val="fr-CD"/>
              </w:rPr>
              <w:t xml:space="preserve"> : % des communautés ciblées ayant une connaissance développée des mécanismes judiciaires assurant la protection de leurs droits.</w:t>
            </w:r>
          </w:p>
        </w:tc>
        <w:tc>
          <w:tcPr>
            <w:tcW w:w="1276" w:type="dxa"/>
            <w:shd w:val="clear" w:color="auto" w:fill="EEECE1"/>
          </w:tcPr>
          <w:p w14:paraId="01C28720" w14:textId="77777777" w:rsidR="00113B2A" w:rsidRPr="00011BFD" w:rsidRDefault="00113B2A" w:rsidP="00EB7389">
            <w:pPr>
              <w:spacing w:line="276" w:lineRule="auto"/>
              <w:jc w:val="both"/>
              <w:rPr>
                <w:sz w:val="20"/>
                <w:szCs w:val="20"/>
              </w:rPr>
            </w:pPr>
            <w:r w:rsidRPr="00011BFD">
              <w:rPr>
                <w:sz w:val="20"/>
                <w:szCs w:val="20"/>
              </w:rPr>
              <w:t>0</w:t>
            </w:r>
          </w:p>
          <w:p w14:paraId="1EC675A6" w14:textId="77777777" w:rsidR="00113B2A" w:rsidRPr="00011BFD" w:rsidRDefault="00113B2A" w:rsidP="00EB7389">
            <w:pPr>
              <w:spacing w:line="276" w:lineRule="auto"/>
              <w:jc w:val="both"/>
              <w:rPr>
                <w:sz w:val="20"/>
                <w:szCs w:val="20"/>
              </w:rPr>
            </w:pPr>
          </w:p>
        </w:tc>
        <w:tc>
          <w:tcPr>
            <w:tcW w:w="1134" w:type="dxa"/>
            <w:shd w:val="clear" w:color="auto" w:fill="EEECE1"/>
          </w:tcPr>
          <w:p w14:paraId="3E9C1C6D" w14:textId="77777777" w:rsidR="00113B2A" w:rsidRPr="00011BFD" w:rsidRDefault="00113B2A" w:rsidP="00EB7389">
            <w:pPr>
              <w:spacing w:line="276" w:lineRule="auto"/>
              <w:jc w:val="both"/>
              <w:rPr>
                <w:sz w:val="20"/>
                <w:szCs w:val="20"/>
              </w:rPr>
            </w:pPr>
            <w:r w:rsidRPr="00011BFD">
              <w:rPr>
                <w:sz w:val="20"/>
                <w:szCs w:val="20"/>
              </w:rPr>
              <w:t>40%</w:t>
            </w:r>
          </w:p>
          <w:p w14:paraId="05FB5825" w14:textId="77777777" w:rsidR="00113B2A" w:rsidRPr="00011BFD" w:rsidRDefault="00113B2A" w:rsidP="00EB7389">
            <w:pPr>
              <w:spacing w:line="276" w:lineRule="auto"/>
              <w:jc w:val="both"/>
              <w:rPr>
                <w:sz w:val="20"/>
                <w:szCs w:val="20"/>
              </w:rPr>
            </w:pPr>
          </w:p>
        </w:tc>
        <w:tc>
          <w:tcPr>
            <w:tcW w:w="2268" w:type="dxa"/>
          </w:tcPr>
          <w:p w14:paraId="16712F0D" w14:textId="77777777" w:rsidR="00113B2A" w:rsidRPr="003C3971" w:rsidRDefault="00113B2A" w:rsidP="00EB7389">
            <w:pPr>
              <w:spacing w:line="276" w:lineRule="auto"/>
              <w:jc w:val="both"/>
              <w:rPr>
                <w:b/>
                <w:color w:val="002060"/>
                <w:sz w:val="22"/>
                <w:szCs w:val="22"/>
                <w:lang w:val="fr-FR" w:eastAsia="en-US"/>
              </w:rPr>
            </w:pPr>
            <w:r w:rsidRPr="003C3971">
              <w:rPr>
                <w:b/>
                <w:color w:val="002060"/>
                <w:sz w:val="22"/>
                <w:szCs w:val="22"/>
                <w:lang w:val="fr-FR" w:eastAsia="en-US"/>
              </w:rPr>
              <w:t>Cible 2020 :</w:t>
            </w:r>
            <w:r w:rsidRPr="003C3971">
              <w:rPr>
                <w:bCs/>
                <w:color w:val="002060"/>
                <w:sz w:val="22"/>
                <w:szCs w:val="22"/>
                <w:lang w:val="fr-FR" w:eastAsia="en-US"/>
              </w:rPr>
              <w:t xml:space="preserve"> </w:t>
            </w:r>
            <w:r>
              <w:rPr>
                <w:bCs/>
                <w:color w:val="002060"/>
                <w:sz w:val="22"/>
                <w:szCs w:val="22"/>
                <w:lang w:val="fr-FR" w:eastAsia="en-US"/>
              </w:rPr>
              <w:t>40%</w:t>
            </w:r>
          </w:p>
          <w:p w14:paraId="0F26D4A0" w14:textId="77777777" w:rsidR="00113B2A" w:rsidRPr="003C3971" w:rsidRDefault="00113B2A" w:rsidP="00EB7389">
            <w:pPr>
              <w:spacing w:line="276" w:lineRule="auto"/>
              <w:jc w:val="both"/>
              <w:rPr>
                <w:b/>
                <w:color w:val="002060"/>
                <w:sz w:val="22"/>
                <w:szCs w:val="22"/>
                <w:lang w:val="fr-FR" w:eastAsia="en-US"/>
              </w:rPr>
            </w:pPr>
          </w:p>
          <w:p w14:paraId="5FB7BBDD" w14:textId="77777777" w:rsidR="00113B2A" w:rsidRPr="003C3971" w:rsidRDefault="00113B2A" w:rsidP="00EB7389">
            <w:pPr>
              <w:spacing w:line="276" w:lineRule="auto"/>
              <w:jc w:val="both"/>
              <w:rPr>
                <w:b/>
                <w:sz w:val="22"/>
                <w:szCs w:val="22"/>
                <w:lang w:val="fr-FR" w:eastAsia="en-US"/>
              </w:rPr>
            </w:pPr>
            <w:r w:rsidRPr="003C3971">
              <w:rPr>
                <w:b/>
                <w:i/>
                <w:iCs/>
                <w:color w:val="002060"/>
                <w:sz w:val="22"/>
                <w:szCs w:val="22"/>
                <w:lang w:val="fr-FR" w:eastAsia="en-US"/>
              </w:rPr>
              <w:t>Processus de suivi</w:t>
            </w:r>
            <w:r w:rsidRPr="003C3971">
              <w:rPr>
                <w:bCs/>
                <w:color w:val="002060"/>
                <w:sz w:val="22"/>
                <w:szCs w:val="22"/>
                <w:lang w:val="fr-FR" w:eastAsia="en-US"/>
              </w:rPr>
              <w:t xml:space="preserve"> : i) activité de sensibilisation des communautés sur les droits et les mécanismes de protection ; ii) </w:t>
            </w:r>
            <w:r>
              <w:rPr>
                <w:bCs/>
                <w:color w:val="002060"/>
                <w:sz w:val="22"/>
                <w:szCs w:val="22"/>
                <w:lang w:val="fr-FR" w:eastAsia="en-US"/>
              </w:rPr>
              <w:t xml:space="preserve">évaluation de </w:t>
            </w:r>
            <w:r>
              <w:rPr>
                <w:bCs/>
                <w:color w:val="002060"/>
                <w:sz w:val="22"/>
                <w:szCs w:val="22"/>
                <w:lang w:val="fr-FR" w:eastAsia="en-US"/>
              </w:rPr>
              <w:lastRenderedPageBreak/>
              <w:t>l’acquisition</w:t>
            </w:r>
            <w:r w:rsidRPr="003C3971">
              <w:rPr>
                <w:bCs/>
                <w:color w:val="002060"/>
                <w:sz w:val="22"/>
                <w:szCs w:val="22"/>
                <w:lang w:val="fr-FR" w:eastAsia="en-US"/>
              </w:rPr>
              <w:t xml:space="preserve"> de connaissance auprès des communautés</w:t>
            </w:r>
            <w:r>
              <w:rPr>
                <w:bCs/>
                <w:color w:val="002060"/>
                <w:sz w:val="22"/>
                <w:szCs w:val="22"/>
                <w:lang w:val="fr-FR" w:eastAsia="en-US"/>
              </w:rPr>
              <w:t>.</w:t>
            </w:r>
            <w:r w:rsidRPr="003C3971">
              <w:rPr>
                <w:bCs/>
                <w:color w:val="002060"/>
                <w:sz w:val="22"/>
                <w:szCs w:val="22"/>
                <w:lang w:val="fr-FR" w:eastAsia="en-US"/>
              </w:rPr>
              <w:t xml:space="preserve">  </w:t>
            </w:r>
          </w:p>
        </w:tc>
        <w:tc>
          <w:tcPr>
            <w:tcW w:w="4678" w:type="dxa"/>
          </w:tcPr>
          <w:p w14:paraId="26AF00E7" w14:textId="2CEE585A" w:rsidR="00113B2A" w:rsidRPr="00C472CF" w:rsidRDefault="00113B2A" w:rsidP="00EB7389">
            <w:pPr>
              <w:spacing w:line="276" w:lineRule="auto"/>
              <w:jc w:val="both"/>
              <w:rPr>
                <w:b/>
                <w:i/>
                <w:iCs/>
                <w:color w:val="002060"/>
                <w:sz w:val="22"/>
                <w:szCs w:val="22"/>
                <w:lang w:val="fr-CD" w:eastAsia="en-US"/>
              </w:rPr>
            </w:pPr>
            <w:r w:rsidRPr="00C472CF">
              <w:rPr>
                <w:b/>
                <w:i/>
                <w:iCs/>
                <w:color w:val="002060"/>
                <w:sz w:val="22"/>
                <w:szCs w:val="22"/>
                <w:lang w:val="fr-CD" w:eastAsia="en-US"/>
              </w:rPr>
              <w:lastRenderedPageBreak/>
              <w:t>O</w:t>
            </w:r>
            <w:r w:rsidR="00EC43D9">
              <w:rPr>
                <w:b/>
                <w:i/>
                <w:iCs/>
                <w:color w:val="002060"/>
                <w:sz w:val="22"/>
                <w:szCs w:val="22"/>
                <w:lang w:val="fr-CD" w:eastAsia="en-US"/>
              </w:rPr>
              <w:t>N</w:t>
            </w:r>
            <w:r w:rsidRPr="00C472CF">
              <w:rPr>
                <w:b/>
                <w:i/>
                <w:iCs/>
                <w:color w:val="002060"/>
                <w:sz w:val="22"/>
                <w:szCs w:val="22"/>
                <w:lang w:val="fr-CD" w:eastAsia="en-US"/>
              </w:rPr>
              <w:t xml:space="preserve"> TRACK</w:t>
            </w:r>
          </w:p>
          <w:p w14:paraId="22C25BD0" w14:textId="77777777" w:rsidR="00113B2A" w:rsidRPr="00C472CF" w:rsidRDefault="00113B2A" w:rsidP="00EB7389">
            <w:pPr>
              <w:spacing w:line="276" w:lineRule="auto"/>
              <w:jc w:val="both"/>
              <w:rPr>
                <w:color w:val="002060"/>
                <w:sz w:val="22"/>
                <w:szCs w:val="22"/>
                <w:lang w:val="fr-CD"/>
              </w:rPr>
            </w:pPr>
          </w:p>
          <w:p w14:paraId="1548EF64" w14:textId="77777777" w:rsidR="00113B2A" w:rsidRPr="00C472CF" w:rsidRDefault="00113B2A" w:rsidP="00EB7389">
            <w:pPr>
              <w:spacing w:line="276" w:lineRule="auto"/>
              <w:jc w:val="both"/>
              <w:rPr>
                <w:color w:val="002060"/>
                <w:sz w:val="22"/>
                <w:szCs w:val="22"/>
                <w:lang w:val="fr-CD"/>
              </w:rPr>
            </w:pPr>
            <w:r w:rsidRPr="00C472CF">
              <w:rPr>
                <w:color w:val="002060"/>
                <w:sz w:val="22"/>
                <w:szCs w:val="22"/>
                <w:lang w:val="fr-CD"/>
              </w:rPr>
              <w:t xml:space="preserve">i) Des activités de sensibilisation sur l’accès à la justice et les mécanismes de protection des droits ont été menées auprès des communautés et de la société civile. </w:t>
            </w:r>
            <w:r w:rsidRPr="00C472CF">
              <w:rPr>
                <w:color w:val="002060"/>
                <w:sz w:val="22"/>
                <w:szCs w:val="22"/>
                <w:lang w:val="fr-FR"/>
              </w:rPr>
              <w:t>Ainsi, 465 victimes ont été sensibilisées sur l’accès à la justice. Ces sensibilisations sont également relayées par les radios communautaires.</w:t>
            </w:r>
          </w:p>
          <w:p w14:paraId="2A1484FA" w14:textId="77777777" w:rsidR="00113B2A" w:rsidRPr="00C472CF" w:rsidRDefault="00113B2A" w:rsidP="00EB7389">
            <w:pPr>
              <w:spacing w:line="276" w:lineRule="auto"/>
              <w:jc w:val="both"/>
              <w:rPr>
                <w:color w:val="002060"/>
                <w:sz w:val="22"/>
                <w:szCs w:val="22"/>
                <w:lang w:val="fr-CD"/>
              </w:rPr>
            </w:pPr>
          </w:p>
          <w:p w14:paraId="703E46C1" w14:textId="77777777" w:rsidR="00113B2A" w:rsidRPr="00C472CF" w:rsidRDefault="00113B2A" w:rsidP="00EB7389">
            <w:pPr>
              <w:spacing w:line="276" w:lineRule="auto"/>
              <w:jc w:val="both"/>
              <w:rPr>
                <w:b/>
                <w:sz w:val="22"/>
                <w:szCs w:val="22"/>
                <w:lang w:val="fr-FR" w:eastAsia="en-US"/>
              </w:rPr>
            </w:pPr>
            <w:r w:rsidRPr="00C472CF">
              <w:rPr>
                <w:color w:val="002060"/>
                <w:sz w:val="22"/>
                <w:szCs w:val="22"/>
                <w:lang w:val="fr-CD"/>
              </w:rPr>
              <w:lastRenderedPageBreak/>
              <w:t xml:space="preserve">ii) L’évaluation de l’acquisition des connaissances sera menée à la fin du projet.  </w:t>
            </w:r>
          </w:p>
        </w:tc>
        <w:tc>
          <w:tcPr>
            <w:tcW w:w="3402" w:type="dxa"/>
          </w:tcPr>
          <w:p w14:paraId="202D5573" w14:textId="77777777" w:rsidR="00113B2A" w:rsidRPr="00C472CF" w:rsidRDefault="00113B2A" w:rsidP="00EB7389">
            <w:pPr>
              <w:spacing w:line="276" w:lineRule="auto"/>
              <w:jc w:val="both"/>
              <w:rPr>
                <w:color w:val="002060"/>
                <w:sz w:val="22"/>
                <w:szCs w:val="22"/>
                <w:lang w:val="fr-CD"/>
              </w:rPr>
            </w:pPr>
            <w:r w:rsidRPr="00C472CF">
              <w:rPr>
                <w:color w:val="002060"/>
                <w:sz w:val="22"/>
                <w:szCs w:val="22"/>
                <w:lang w:val="fr-CD"/>
              </w:rPr>
              <w:lastRenderedPageBreak/>
              <w:t xml:space="preserve">La mise en place d’une Commission Provinciale Vérité, Justice et Réconciliation correspond à un long processus nécessitant de nombreuses actions de plaidoyer et un engagement fort des autorités et de la société civile. Il s’agit de prendre en compte l’ensemble des sensibilités avant de mener des actions de sensibilisation globales. </w:t>
            </w:r>
          </w:p>
          <w:p w14:paraId="0633CFA8" w14:textId="77777777" w:rsidR="00113B2A" w:rsidRPr="00C472CF" w:rsidRDefault="00113B2A" w:rsidP="00EB7389">
            <w:pPr>
              <w:spacing w:line="276" w:lineRule="auto"/>
              <w:jc w:val="both"/>
              <w:rPr>
                <w:bCs/>
                <w:color w:val="002060"/>
                <w:sz w:val="22"/>
                <w:szCs w:val="22"/>
                <w:lang w:val="fr-FR" w:eastAsia="en-US"/>
              </w:rPr>
            </w:pPr>
            <w:r w:rsidRPr="00C472CF">
              <w:rPr>
                <w:color w:val="002060"/>
                <w:sz w:val="22"/>
                <w:szCs w:val="22"/>
                <w:lang w:val="fr-CD"/>
              </w:rPr>
              <w:lastRenderedPageBreak/>
              <w:t>Une session de sensibilisation est prévue pour cette année mais elle a dû être retardée en raison de la pandémie COVID-19 et des mesures de prévention mises en place</w:t>
            </w:r>
            <w:r w:rsidRPr="00C472CF">
              <w:rPr>
                <w:bCs/>
                <w:color w:val="002060"/>
                <w:sz w:val="22"/>
                <w:szCs w:val="22"/>
                <w:lang w:val="fr-FR" w:eastAsia="en-US"/>
              </w:rPr>
              <w:t xml:space="preserve">. </w:t>
            </w:r>
          </w:p>
        </w:tc>
      </w:tr>
      <w:tr w:rsidR="00113B2A" w:rsidRPr="004C1BAA" w14:paraId="6013B358" w14:textId="77777777" w:rsidTr="00EB7389">
        <w:trPr>
          <w:trHeight w:val="422"/>
        </w:trPr>
        <w:tc>
          <w:tcPr>
            <w:tcW w:w="1419" w:type="dxa"/>
            <w:vMerge w:val="restart"/>
          </w:tcPr>
          <w:p w14:paraId="288EBDC9" w14:textId="77777777" w:rsidR="00113B2A" w:rsidRPr="00011BFD" w:rsidRDefault="00113B2A" w:rsidP="00EB7389">
            <w:pPr>
              <w:spacing w:line="276" w:lineRule="auto"/>
              <w:rPr>
                <w:rFonts w:cs="Tahoma"/>
                <w:sz w:val="20"/>
                <w:szCs w:val="20"/>
                <w:lang w:val="fr-FR" w:eastAsia="en-US"/>
              </w:rPr>
            </w:pPr>
            <w:r w:rsidRPr="00011BFD">
              <w:rPr>
                <w:rFonts w:cs="Tahoma"/>
                <w:sz w:val="20"/>
                <w:szCs w:val="20"/>
                <w:lang w:val="fr-FR" w:eastAsia="en-US"/>
              </w:rPr>
              <w:lastRenderedPageBreak/>
              <w:t>Produit 1.4</w:t>
            </w:r>
          </w:p>
          <w:p w14:paraId="07139340" w14:textId="77777777" w:rsidR="00113B2A" w:rsidRPr="00011BFD" w:rsidRDefault="00113B2A" w:rsidP="00EB7389">
            <w:pPr>
              <w:spacing w:line="276" w:lineRule="auto"/>
              <w:rPr>
                <w:rFonts w:cs="Tahoma"/>
                <w:sz w:val="20"/>
                <w:szCs w:val="20"/>
                <w:lang w:val="fr-FR" w:eastAsia="en-US"/>
              </w:rPr>
            </w:pPr>
          </w:p>
          <w:p w14:paraId="1504BFD1" w14:textId="77777777" w:rsidR="00113B2A" w:rsidRPr="00011BFD" w:rsidRDefault="00113B2A" w:rsidP="00EB7389">
            <w:pPr>
              <w:spacing w:line="276" w:lineRule="auto"/>
              <w:jc w:val="both"/>
              <w:rPr>
                <w:rFonts w:cs="Tahoma"/>
                <w:sz w:val="20"/>
                <w:szCs w:val="20"/>
                <w:lang w:val="fr-CD" w:eastAsia="en-US"/>
              </w:rPr>
            </w:pPr>
            <w:r w:rsidRPr="00011BFD">
              <w:rPr>
                <w:b/>
                <w:sz w:val="20"/>
                <w:szCs w:val="20"/>
                <w:lang w:val="fr-CD"/>
              </w:rPr>
              <w:t>La redevabilité des acteurs de la chaîne pénale est renforcée et contribue à accroitre la légitimité et la confiance de la population dans les institutions.</w:t>
            </w:r>
          </w:p>
        </w:tc>
        <w:tc>
          <w:tcPr>
            <w:tcW w:w="1842" w:type="dxa"/>
            <w:shd w:val="clear" w:color="auto" w:fill="EEECE1"/>
          </w:tcPr>
          <w:p w14:paraId="723F65ED" w14:textId="77777777" w:rsidR="00113B2A" w:rsidRPr="00011BFD" w:rsidRDefault="00113B2A" w:rsidP="00EB7389">
            <w:pPr>
              <w:spacing w:line="276" w:lineRule="auto"/>
              <w:jc w:val="both"/>
              <w:rPr>
                <w:rFonts w:cs="Tahoma"/>
                <w:bCs/>
                <w:iCs/>
                <w:sz w:val="20"/>
                <w:szCs w:val="20"/>
                <w:lang w:val="fr-FR" w:eastAsia="en-US"/>
              </w:rPr>
            </w:pPr>
            <w:r w:rsidRPr="00011BFD">
              <w:rPr>
                <w:b/>
                <w:iCs/>
                <w:sz w:val="20"/>
                <w:szCs w:val="20"/>
                <w:lang w:val="fr-CD"/>
              </w:rPr>
              <w:t>Indicateur 1.4.1</w:t>
            </w:r>
            <w:r w:rsidRPr="00011BFD">
              <w:rPr>
                <w:bCs/>
                <w:iCs/>
                <w:sz w:val="20"/>
                <w:szCs w:val="20"/>
                <w:lang w:val="fr-CD"/>
              </w:rPr>
              <w:t xml:space="preserve"> : % d’individus en détention préventive illégale libérés à la suite de missions d’inspections.</w:t>
            </w:r>
          </w:p>
        </w:tc>
        <w:tc>
          <w:tcPr>
            <w:tcW w:w="1276" w:type="dxa"/>
            <w:shd w:val="clear" w:color="auto" w:fill="EEECE1"/>
          </w:tcPr>
          <w:p w14:paraId="05362D5D" w14:textId="77777777" w:rsidR="00113B2A" w:rsidRPr="00011BFD" w:rsidRDefault="00113B2A" w:rsidP="00EB7389">
            <w:pPr>
              <w:spacing w:line="276" w:lineRule="auto"/>
              <w:jc w:val="both"/>
              <w:rPr>
                <w:sz w:val="20"/>
                <w:szCs w:val="20"/>
              </w:rPr>
            </w:pPr>
            <w:r w:rsidRPr="00011BFD">
              <w:rPr>
                <w:sz w:val="20"/>
                <w:szCs w:val="20"/>
              </w:rPr>
              <w:t>0</w:t>
            </w:r>
          </w:p>
          <w:p w14:paraId="0A76EA6E" w14:textId="77777777" w:rsidR="00113B2A" w:rsidRPr="00011BFD" w:rsidRDefault="00113B2A" w:rsidP="00EB7389">
            <w:pPr>
              <w:spacing w:line="276" w:lineRule="auto"/>
              <w:rPr>
                <w:sz w:val="20"/>
                <w:szCs w:val="20"/>
                <w:lang w:val="fr-FR"/>
              </w:rPr>
            </w:pPr>
          </w:p>
        </w:tc>
        <w:tc>
          <w:tcPr>
            <w:tcW w:w="1134" w:type="dxa"/>
            <w:shd w:val="clear" w:color="auto" w:fill="EEECE1"/>
          </w:tcPr>
          <w:p w14:paraId="0F0C46CB" w14:textId="77777777" w:rsidR="00113B2A" w:rsidRPr="00011BFD" w:rsidRDefault="00113B2A" w:rsidP="00EB7389">
            <w:pPr>
              <w:spacing w:line="276" w:lineRule="auto"/>
              <w:jc w:val="both"/>
              <w:rPr>
                <w:sz w:val="20"/>
                <w:szCs w:val="20"/>
              </w:rPr>
            </w:pPr>
            <w:r w:rsidRPr="00011BFD">
              <w:rPr>
                <w:sz w:val="20"/>
                <w:szCs w:val="20"/>
              </w:rPr>
              <w:t>60%</w:t>
            </w:r>
          </w:p>
          <w:p w14:paraId="6504A280" w14:textId="77777777" w:rsidR="00113B2A" w:rsidRPr="00011BFD" w:rsidRDefault="00113B2A" w:rsidP="00EB7389">
            <w:pPr>
              <w:spacing w:line="276" w:lineRule="auto"/>
              <w:rPr>
                <w:sz w:val="20"/>
                <w:szCs w:val="20"/>
                <w:lang w:val="fr-FR"/>
              </w:rPr>
            </w:pPr>
          </w:p>
        </w:tc>
        <w:tc>
          <w:tcPr>
            <w:tcW w:w="2268" w:type="dxa"/>
          </w:tcPr>
          <w:p w14:paraId="7DDAF0A6" w14:textId="77777777" w:rsidR="00113B2A" w:rsidRPr="003C3971" w:rsidRDefault="00113B2A" w:rsidP="00EB7389">
            <w:pPr>
              <w:spacing w:line="276" w:lineRule="auto"/>
              <w:jc w:val="both"/>
              <w:rPr>
                <w:b/>
                <w:color w:val="002060"/>
                <w:sz w:val="22"/>
                <w:szCs w:val="22"/>
                <w:lang w:val="fr-FR" w:eastAsia="en-US"/>
              </w:rPr>
            </w:pPr>
            <w:r w:rsidRPr="003C3971">
              <w:rPr>
                <w:b/>
                <w:color w:val="002060"/>
                <w:sz w:val="22"/>
                <w:szCs w:val="22"/>
                <w:lang w:val="fr-FR" w:eastAsia="en-US"/>
              </w:rPr>
              <w:t>Cible 2020 :</w:t>
            </w:r>
            <w:r w:rsidRPr="003C3971">
              <w:rPr>
                <w:bCs/>
                <w:color w:val="002060"/>
                <w:sz w:val="22"/>
                <w:szCs w:val="22"/>
                <w:lang w:val="fr-FR" w:eastAsia="en-US"/>
              </w:rPr>
              <w:t xml:space="preserve"> 60%</w:t>
            </w:r>
          </w:p>
          <w:p w14:paraId="534EFC93" w14:textId="77777777" w:rsidR="00113B2A" w:rsidRPr="003C3971" w:rsidRDefault="00113B2A" w:rsidP="00EB7389">
            <w:pPr>
              <w:spacing w:line="276" w:lineRule="auto"/>
              <w:jc w:val="both"/>
              <w:rPr>
                <w:b/>
                <w:color w:val="002060"/>
                <w:sz w:val="22"/>
                <w:szCs w:val="22"/>
                <w:lang w:val="fr-FR" w:eastAsia="en-US"/>
              </w:rPr>
            </w:pPr>
          </w:p>
          <w:p w14:paraId="183C7F60" w14:textId="40F3C211" w:rsidR="00113B2A" w:rsidRPr="003C3971" w:rsidRDefault="00113B2A" w:rsidP="00EB7389">
            <w:pPr>
              <w:spacing w:line="276" w:lineRule="auto"/>
              <w:jc w:val="both"/>
              <w:rPr>
                <w:sz w:val="22"/>
                <w:szCs w:val="22"/>
                <w:lang w:val="fr-FR"/>
              </w:rPr>
            </w:pPr>
            <w:r w:rsidRPr="003C3971">
              <w:rPr>
                <w:b/>
                <w:i/>
                <w:iCs/>
                <w:color w:val="002060"/>
                <w:sz w:val="22"/>
                <w:szCs w:val="22"/>
                <w:lang w:val="fr-FR" w:eastAsia="en-US"/>
              </w:rPr>
              <w:t>Processus de suivi</w:t>
            </w:r>
            <w:r w:rsidRPr="003C3971">
              <w:rPr>
                <w:bCs/>
                <w:color w:val="002060"/>
                <w:sz w:val="22"/>
                <w:szCs w:val="22"/>
                <w:lang w:val="fr-FR" w:eastAsia="en-US"/>
              </w:rPr>
              <w:t> : i) réalisation de mission d’inspection interne et externe dans les établissements pénitentiaires ; ii) tenue des chambres de conseil</w:t>
            </w:r>
            <w:r>
              <w:rPr>
                <w:bCs/>
                <w:color w:val="002060"/>
                <w:sz w:val="22"/>
                <w:szCs w:val="22"/>
                <w:lang w:val="fr-FR" w:eastAsia="en-US"/>
              </w:rPr>
              <w:t>. ; iii) assistance judiciaire aux détenus préventif</w:t>
            </w:r>
            <w:r w:rsidR="00011BFD">
              <w:rPr>
                <w:bCs/>
                <w:color w:val="002060"/>
                <w:sz w:val="22"/>
                <w:szCs w:val="22"/>
                <w:lang w:val="fr-FR" w:eastAsia="en-US"/>
              </w:rPr>
              <w:t>s</w:t>
            </w:r>
            <w:r w:rsidRPr="003C3971">
              <w:rPr>
                <w:bCs/>
                <w:color w:val="002060"/>
                <w:sz w:val="22"/>
                <w:szCs w:val="22"/>
                <w:lang w:val="fr-FR" w:eastAsia="en-US"/>
              </w:rPr>
              <w:t> </w:t>
            </w:r>
          </w:p>
        </w:tc>
        <w:tc>
          <w:tcPr>
            <w:tcW w:w="4678" w:type="dxa"/>
          </w:tcPr>
          <w:p w14:paraId="63EF55E6" w14:textId="06D97A00" w:rsidR="00113B2A" w:rsidRPr="006C1DED" w:rsidRDefault="00113B2A" w:rsidP="00EB7389">
            <w:pPr>
              <w:spacing w:line="276" w:lineRule="auto"/>
              <w:jc w:val="both"/>
              <w:rPr>
                <w:b/>
                <w:i/>
                <w:iCs/>
                <w:color w:val="002060"/>
                <w:sz w:val="22"/>
                <w:szCs w:val="22"/>
                <w:lang w:val="fr-CD" w:eastAsia="en-US"/>
              </w:rPr>
            </w:pPr>
            <w:r>
              <w:rPr>
                <w:b/>
                <w:i/>
                <w:iCs/>
                <w:color w:val="002060"/>
                <w:sz w:val="22"/>
                <w:szCs w:val="22"/>
                <w:lang w:val="fr-CD" w:eastAsia="en-US"/>
              </w:rPr>
              <w:t xml:space="preserve">ON TRACK – </w:t>
            </w:r>
            <w:r w:rsidR="00493A85">
              <w:rPr>
                <w:b/>
                <w:i/>
                <w:iCs/>
                <w:color w:val="002060"/>
                <w:sz w:val="22"/>
                <w:szCs w:val="22"/>
                <w:lang w:val="fr-CD" w:eastAsia="en-US"/>
              </w:rPr>
              <w:t>51% détenus préventifs ont été libérés en raison de l’irrégularité de leur détention</w:t>
            </w:r>
          </w:p>
          <w:p w14:paraId="6FBF3217" w14:textId="77777777" w:rsidR="00113B2A" w:rsidRPr="006C1DED" w:rsidRDefault="00113B2A" w:rsidP="00EB7389">
            <w:pPr>
              <w:spacing w:line="276" w:lineRule="auto"/>
              <w:jc w:val="both"/>
              <w:rPr>
                <w:b/>
                <w:i/>
                <w:iCs/>
                <w:color w:val="002060"/>
                <w:sz w:val="22"/>
                <w:szCs w:val="22"/>
                <w:lang w:val="fr-CD" w:eastAsia="en-US"/>
              </w:rPr>
            </w:pPr>
          </w:p>
          <w:p w14:paraId="518B0177" w14:textId="5006800F" w:rsidR="00011BFD" w:rsidRDefault="00113B2A" w:rsidP="00011BFD">
            <w:pPr>
              <w:spacing w:line="276" w:lineRule="auto"/>
              <w:jc w:val="both"/>
              <w:rPr>
                <w:color w:val="002060"/>
                <w:sz w:val="22"/>
                <w:szCs w:val="22"/>
                <w:lang w:val="fr-CD"/>
              </w:rPr>
            </w:pPr>
            <w:r w:rsidRPr="006C1DED">
              <w:rPr>
                <w:color w:val="002060"/>
                <w:sz w:val="22"/>
                <w:szCs w:val="22"/>
                <w:lang w:val="fr-FR"/>
              </w:rPr>
              <w:t>i).</w:t>
            </w:r>
            <w:r w:rsidR="00011BFD">
              <w:rPr>
                <w:color w:val="002060"/>
                <w:sz w:val="22"/>
                <w:szCs w:val="22"/>
                <w:lang w:val="fr-FR"/>
              </w:rPr>
              <w:t xml:space="preserve"> </w:t>
            </w:r>
            <w:r w:rsidR="00011BFD" w:rsidRPr="00271EB7">
              <w:rPr>
                <w:color w:val="002060"/>
                <w:sz w:val="22"/>
                <w:szCs w:val="22"/>
                <w:lang w:val="fr-CD"/>
              </w:rPr>
              <w:t xml:space="preserve">Une mission de contrôle interne des juridictions, des parquets et des établissements pénitentiaires a </w:t>
            </w:r>
            <w:r w:rsidR="00011BFD">
              <w:rPr>
                <w:color w:val="002060"/>
                <w:sz w:val="22"/>
                <w:szCs w:val="22"/>
                <w:lang w:val="fr-CD"/>
              </w:rPr>
              <w:t>été réalisée</w:t>
            </w:r>
            <w:r w:rsidR="00011BFD" w:rsidRPr="00271EB7">
              <w:rPr>
                <w:color w:val="002060"/>
                <w:sz w:val="22"/>
                <w:szCs w:val="22"/>
                <w:lang w:val="fr-CD"/>
              </w:rPr>
              <w:t xml:space="preserve"> dans les territoires de </w:t>
            </w:r>
            <w:proofErr w:type="spellStart"/>
            <w:r w:rsidR="00011BFD" w:rsidRPr="00271EB7">
              <w:rPr>
                <w:color w:val="002060"/>
                <w:sz w:val="22"/>
                <w:szCs w:val="22"/>
                <w:lang w:val="fr-CD"/>
              </w:rPr>
              <w:t>Luiza</w:t>
            </w:r>
            <w:proofErr w:type="spellEnd"/>
            <w:r w:rsidR="00011BFD" w:rsidRPr="00271EB7">
              <w:rPr>
                <w:color w:val="002060"/>
                <w:sz w:val="22"/>
                <w:szCs w:val="22"/>
                <w:lang w:val="fr-CD"/>
              </w:rPr>
              <w:t xml:space="preserve">, </w:t>
            </w:r>
            <w:proofErr w:type="spellStart"/>
            <w:r w:rsidR="00011BFD" w:rsidRPr="00271EB7">
              <w:rPr>
                <w:color w:val="002060"/>
                <w:sz w:val="22"/>
                <w:szCs w:val="22"/>
                <w:lang w:val="fr-CD"/>
              </w:rPr>
              <w:t>Kazumba</w:t>
            </w:r>
            <w:proofErr w:type="spellEnd"/>
            <w:r w:rsidR="00011BFD" w:rsidRPr="00271EB7">
              <w:rPr>
                <w:color w:val="002060"/>
                <w:sz w:val="22"/>
                <w:szCs w:val="22"/>
                <w:lang w:val="fr-CD"/>
              </w:rPr>
              <w:t xml:space="preserve">, </w:t>
            </w:r>
            <w:proofErr w:type="spellStart"/>
            <w:r w:rsidR="00011BFD" w:rsidRPr="00271EB7">
              <w:rPr>
                <w:color w:val="002060"/>
                <w:sz w:val="22"/>
                <w:szCs w:val="22"/>
                <w:lang w:val="fr-CD"/>
              </w:rPr>
              <w:t>Dibaya</w:t>
            </w:r>
            <w:proofErr w:type="spellEnd"/>
            <w:r w:rsidR="00011BFD" w:rsidRPr="00271EB7">
              <w:rPr>
                <w:color w:val="002060"/>
                <w:sz w:val="22"/>
                <w:szCs w:val="22"/>
                <w:lang w:val="fr-CD"/>
              </w:rPr>
              <w:t xml:space="preserve"> et Kananga </w:t>
            </w:r>
            <w:r w:rsidR="00011BFD">
              <w:rPr>
                <w:color w:val="002060"/>
                <w:sz w:val="22"/>
                <w:szCs w:val="22"/>
                <w:lang w:val="fr-CD"/>
              </w:rPr>
              <w:t>afin</w:t>
            </w:r>
            <w:r w:rsidR="00011BFD" w:rsidRPr="00271EB7">
              <w:rPr>
                <w:color w:val="002060"/>
                <w:sz w:val="22"/>
                <w:szCs w:val="22"/>
                <w:lang w:val="fr-CD"/>
              </w:rPr>
              <w:t xml:space="preserve"> de faire </w:t>
            </w:r>
            <w:r w:rsidR="00011BFD">
              <w:rPr>
                <w:color w:val="002060"/>
                <w:sz w:val="22"/>
                <w:szCs w:val="22"/>
                <w:lang w:val="fr-CD"/>
              </w:rPr>
              <w:t xml:space="preserve">un état des lieux des </w:t>
            </w:r>
            <w:r w:rsidR="00011BFD" w:rsidRPr="00271EB7">
              <w:rPr>
                <w:color w:val="002060"/>
                <w:sz w:val="22"/>
                <w:szCs w:val="22"/>
                <w:lang w:val="fr-CD"/>
              </w:rPr>
              <w:t xml:space="preserve">dossiers enrôlés </w:t>
            </w:r>
            <w:r w:rsidR="00011BFD">
              <w:rPr>
                <w:color w:val="002060"/>
                <w:sz w:val="22"/>
                <w:szCs w:val="22"/>
                <w:lang w:val="fr-CD"/>
              </w:rPr>
              <w:t xml:space="preserve">dans les </w:t>
            </w:r>
            <w:r w:rsidR="00011BFD" w:rsidRPr="00271EB7">
              <w:rPr>
                <w:color w:val="002060"/>
                <w:sz w:val="22"/>
                <w:szCs w:val="22"/>
                <w:lang w:val="fr-CD"/>
              </w:rPr>
              <w:t>différentes juridictions</w:t>
            </w:r>
            <w:r w:rsidR="00011BFD">
              <w:rPr>
                <w:color w:val="002060"/>
                <w:sz w:val="22"/>
                <w:szCs w:val="22"/>
                <w:lang w:val="fr-CD"/>
              </w:rPr>
              <w:t xml:space="preserve">. </w:t>
            </w:r>
          </w:p>
          <w:p w14:paraId="246BB085" w14:textId="77777777" w:rsidR="00011BFD" w:rsidRPr="00271EB7" w:rsidRDefault="00011BFD" w:rsidP="00011BFD">
            <w:pPr>
              <w:spacing w:line="276" w:lineRule="auto"/>
              <w:jc w:val="both"/>
              <w:rPr>
                <w:color w:val="002060"/>
                <w:sz w:val="22"/>
                <w:szCs w:val="22"/>
                <w:lang w:val="fr-CD"/>
              </w:rPr>
            </w:pPr>
          </w:p>
          <w:p w14:paraId="01DC8C77" w14:textId="602A09AC" w:rsidR="00113B2A" w:rsidRDefault="00011BFD" w:rsidP="00EB7389">
            <w:pPr>
              <w:spacing w:line="276" w:lineRule="auto"/>
              <w:jc w:val="both"/>
              <w:rPr>
                <w:color w:val="002060"/>
                <w:sz w:val="22"/>
                <w:szCs w:val="22"/>
                <w:lang w:val="fr-CD"/>
              </w:rPr>
            </w:pPr>
            <w:r>
              <w:rPr>
                <w:color w:val="002060"/>
                <w:sz w:val="22"/>
                <w:szCs w:val="22"/>
                <w:lang w:val="fr-CD"/>
              </w:rPr>
              <w:t xml:space="preserve">ii) Une audience foraine du TGI a été tenue à </w:t>
            </w:r>
            <w:proofErr w:type="spellStart"/>
            <w:r>
              <w:rPr>
                <w:color w:val="002060"/>
                <w:sz w:val="22"/>
                <w:szCs w:val="22"/>
                <w:lang w:val="fr-CD"/>
              </w:rPr>
              <w:t>Luiza</w:t>
            </w:r>
            <w:proofErr w:type="spellEnd"/>
            <w:r>
              <w:rPr>
                <w:color w:val="002060"/>
                <w:sz w:val="22"/>
                <w:szCs w:val="22"/>
                <w:lang w:val="fr-CD"/>
              </w:rPr>
              <w:t xml:space="preserve"> (grâce aux financements du HCR) pour examiner 60 dossiers en souffrance (27 condamnations prononcées ; 10 acquittements prononcés ; 23 décisions de renvoi, d’incompétence ou de non saisi). Les 60 détenus préventifs ont bénéficié d’une assistance judiciaire.</w:t>
            </w:r>
          </w:p>
          <w:p w14:paraId="05055D4B" w14:textId="4EC043BE" w:rsidR="00113B2A" w:rsidRPr="006C1DED" w:rsidRDefault="00113B2A" w:rsidP="00EB7389">
            <w:pPr>
              <w:spacing w:line="276" w:lineRule="auto"/>
              <w:jc w:val="both"/>
              <w:rPr>
                <w:color w:val="002060"/>
                <w:sz w:val="22"/>
                <w:szCs w:val="22"/>
                <w:lang w:val="fr-CD"/>
              </w:rPr>
            </w:pPr>
            <w:r>
              <w:rPr>
                <w:color w:val="002060"/>
                <w:sz w:val="22"/>
                <w:szCs w:val="22"/>
                <w:lang w:val="fr-CD"/>
              </w:rPr>
              <w:lastRenderedPageBreak/>
              <w:t>iii). 90 détenus préventifs sur 175 ayant recouvré la liberté en raison de l’illégalité de cette détention – soit 51%.</w:t>
            </w:r>
          </w:p>
          <w:p w14:paraId="39D8B23B" w14:textId="77777777" w:rsidR="00113B2A" w:rsidRPr="002620A3" w:rsidRDefault="00113B2A" w:rsidP="00EB7389">
            <w:pPr>
              <w:spacing w:line="276" w:lineRule="auto"/>
              <w:jc w:val="both"/>
              <w:rPr>
                <w:color w:val="002060"/>
                <w:sz w:val="22"/>
                <w:szCs w:val="22"/>
                <w:lang w:val="fr-CD"/>
              </w:rPr>
            </w:pPr>
            <w:r w:rsidRPr="006C1DED">
              <w:rPr>
                <w:color w:val="002060"/>
                <w:sz w:val="22"/>
                <w:szCs w:val="22"/>
                <w:lang w:val="fr-CD"/>
              </w:rPr>
              <w:t>80 ‘miliciens démobilisés’ dont 5 femmes incarcérés pour des simples faits de participation à un mouvement insurrectionnel ont bénéficié de mesures de libération prises par l’Auditeur Militaire Général de Kinshasa lors d’une de ses missions à Kananga au cours de l’année 2019</w:t>
            </w:r>
            <w:r>
              <w:rPr>
                <w:color w:val="002060"/>
                <w:sz w:val="22"/>
                <w:szCs w:val="22"/>
                <w:lang w:val="fr-CD"/>
              </w:rPr>
              <w:t xml:space="preserve">.  </w:t>
            </w:r>
          </w:p>
        </w:tc>
        <w:tc>
          <w:tcPr>
            <w:tcW w:w="3402" w:type="dxa"/>
          </w:tcPr>
          <w:p w14:paraId="493A63CE" w14:textId="77777777" w:rsidR="00113B2A" w:rsidRPr="006C1DED" w:rsidRDefault="00113B2A" w:rsidP="00EB7389">
            <w:pPr>
              <w:spacing w:line="276" w:lineRule="auto"/>
              <w:jc w:val="both"/>
              <w:rPr>
                <w:sz w:val="22"/>
                <w:szCs w:val="22"/>
                <w:lang w:val="fr-FR"/>
              </w:rPr>
            </w:pPr>
            <w:r w:rsidRPr="006C1DED">
              <w:rPr>
                <w:bCs/>
                <w:color w:val="002060"/>
                <w:sz w:val="22"/>
                <w:szCs w:val="22"/>
                <w:lang w:val="fr-FR" w:eastAsia="en-US"/>
              </w:rPr>
              <w:lastRenderedPageBreak/>
              <w:t>Plusieurs missions ont été planifiées mais finalement reportées.</w:t>
            </w:r>
          </w:p>
        </w:tc>
      </w:tr>
      <w:tr w:rsidR="00113B2A" w:rsidRPr="004C1BAA" w14:paraId="23A00331" w14:textId="77777777" w:rsidTr="00EB7389">
        <w:trPr>
          <w:trHeight w:val="422"/>
        </w:trPr>
        <w:tc>
          <w:tcPr>
            <w:tcW w:w="1419" w:type="dxa"/>
            <w:vMerge/>
          </w:tcPr>
          <w:p w14:paraId="6ED42B2E"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5C897959" w14:textId="77777777" w:rsidR="00113B2A" w:rsidRPr="00EC43D9" w:rsidRDefault="00113B2A" w:rsidP="00EB7389">
            <w:pPr>
              <w:spacing w:line="276" w:lineRule="auto"/>
              <w:jc w:val="both"/>
              <w:rPr>
                <w:rFonts w:cs="Tahoma"/>
                <w:bCs/>
                <w:iCs/>
                <w:sz w:val="20"/>
                <w:szCs w:val="20"/>
                <w:lang w:val="fr-FR" w:eastAsia="en-US"/>
              </w:rPr>
            </w:pPr>
            <w:r w:rsidRPr="00EC43D9">
              <w:rPr>
                <w:b/>
                <w:iCs/>
                <w:sz w:val="20"/>
                <w:szCs w:val="20"/>
                <w:lang w:val="fr-CD"/>
              </w:rPr>
              <w:t>Indicateur 1.4.2</w:t>
            </w:r>
            <w:r w:rsidRPr="00EC43D9">
              <w:rPr>
                <w:bCs/>
                <w:iCs/>
                <w:sz w:val="20"/>
                <w:szCs w:val="20"/>
                <w:lang w:val="fr-CD"/>
              </w:rPr>
              <w:t xml:space="preserve"> : % de recommandations mises en œuvre à la suite de missions d’inspection et de contrôle interne et externe au sein des juridictions.</w:t>
            </w:r>
          </w:p>
        </w:tc>
        <w:tc>
          <w:tcPr>
            <w:tcW w:w="1276" w:type="dxa"/>
            <w:shd w:val="clear" w:color="auto" w:fill="EEECE1"/>
          </w:tcPr>
          <w:p w14:paraId="21012C11" w14:textId="77777777" w:rsidR="00113B2A" w:rsidRPr="00EC43D9" w:rsidRDefault="00113B2A" w:rsidP="00EB7389">
            <w:pPr>
              <w:spacing w:line="276" w:lineRule="auto"/>
              <w:jc w:val="both"/>
              <w:rPr>
                <w:sz w:val="20"/>
                <w:szCs w:val="20"/>
              </w:rPr>
            </w:pPr>
            <w:r w:rsidRPr="00EC43D9">
              <w:rPr>
                <w:sz w:val="20"/>
                <w:szCs w:val="20"/>
              </w:rPr>
              <w:t>0</w:t>
            </w:r>
          </w:p>
          <w:p w14:paraId="45044EC2" w14:textId="77777777" w:rsidR="00113B2A" w:rsidRPr="00EC43D9" w:rsidRDefault="00113B2A" w:rsidP="00EB7389">
            <w:pPr>
              <w:spacing w:line="276" w:lineRule="auto"/>
              <w:rPr>
                <w:b/>
                <w:sz w:val="20"/>
                <w:szCs w:val="20"/>
                <w:lang w:val="fr-FR" w:eastAsia="en-US"/>
              </w:rPr>
            </w:pPr>
          </w:p>
        </w:tc>
        <w:tc>
          <w:tcPr>
            <w:tcW w:w="1134" w:type="dxa"/>
            <w:shd w:val="clear" w:color="auto" w:fill="EEECE1"/>
          </w:tcPr>
          <w:p w14:paraId="514E465C" w14:textId="77777777" w:rsidR="00113B2A" w:rsidRPr="00EC43D9" w:rsidRDefault="00113B2A" w:rsidP="00EB7389">
            <w:pPr>
              <w:spacing w:line="276" w:lineRule="auto"/>
              <w:jc w:val="both"/>
              <w:rPr>
                <w:sz w:val="20"/>
                <w:szCs w:val="20"/>
              </w:rPr>
            </w:pPr>
            <w:r w:rsidRPr="00EC43D9">
              <w:rPr>
                <w:sz w:val="20"/>
                <w:szCs w:val="20"/>
              </w:rPr>
              <w:t>70%</w:t>
            </w:r>
          </w:p>
          <w:p w14:paraId="42EE281D" w14:textId="77777777" w:rsidR="00113B2A" w:rsidRPr="00EC43D9" w:rsidRDefault="00113B2A" w:rsidP="00EB7389">
            <w:pPr>
              <w:spacing w:line="276" w:lineRule="auto"/>
              <w:rPr>
                <w:b/>
                <w:sz w:val="20"/>
                <w:szCs w:val="20"/>
                <w:lang w:val="fr-FR" w:eastAsia="en-US"/>
              </w:rPr>
            </w:pPr>
          </w:p>
        </w:tc>
        <w:tc>
          <w:tcPr>
            <w:tcW w:w="2268" w:type="dxa"/>
          </w:tcPr>
          <w:p w14:paraId="4585C191" w14:textId="77777777" w:rsidR="00113B2A" w:rsidRPr="003C3971" w:rsidRDefault="00113B2A" w:rsidP="00EB7389">
            <w:pPr>
              <w:spacing w:line="276" w:lineRule="auto"/>
              <w:jc w:val="both"/>
              <w:rPr>
                <w:bCs/>
                <w:color w:val="002060"/>
                <w:sz w:val="22"/>
                <w:szCs w:val="22"/>
                <w:lang w:val="fr-FR" w:eastAsia="en-US"/>
              </w:rPr>
            </w:pPr>
            <w:r w:rsidRPr="003C3971">
              <w:rPr>
                <w:b/>
                <w:i/>
                <w:iCs/>
                <w:color w:val="002060"/>
                <w:sz w:val="22"/>
                <w:szCs w:val="22"/>
                <w:lang w:val="fr-FR" w:eastAsia="en-US"/>
              </w:rPr>
              <w:t>Cible 2020</w:t>
            </w:r>
            <w:r w:rsidRPr="003C3971">
              <w:rPr>
                <w:bCs/>
                <w:color w:val="002060"/>
                <w:sz w:val="22"/>
                <w:szCs w:val="22"/>
                <w:lang w:val="fr-FR" w:eastAsia="en-US"/>
              </w:rPr>
              <w:t xml:space="preserve"> : </w:t>
            </w:r>
            <w:r>
              <w:rPr>
                <w:bCs/>
                <w:color w:val="002060"/>
                <w:sz w:val="22"/>
                <w:szCs w:val="22"/>
                <w:lang w:val="fr-FR" w:eastAsia="en-US"/>
              </w:rPr>
              <w:t>70%</w:t>
            </w:r>
          </w:p>
          <w:p w14:paraId="375FBA22" w14:textId="77777777" w:rsidR="00113B2A" w:rsidRPr="003C3971" w:rsidRDefault="00113B2A" w:rsidP="00EB7389">
            <w:pPr>
              <w:spacing w:line="276" w:lineRule="auto"/>
              <w:jc w:val="both"/>
              <w:rPr>
                <w:b/>
                <w:i/>
                <w:iCs/>
                <w:color w:val="002060"/>
                <w:sz w:val="22"/>
                <w:szCs w:val="22"/>
                <w:lang w:val="fr-FR" w:eastAsia="en-US"/>
              </w:rPr>
            </w:pPr>
          </w:p>
          <w:p w14:paraId="6E7477C0" w14:textId="77777777" w:rsidR="00113B2A" w:rsidRPr="003C3971" w:rsidRDefault="00113B2A" w:rsidP="00EB7389">
            <w:pPr>
              <w:spacing w:line="276" w:lineRule="auto"/>
              <w:jc w:val="both"/>
              <w:rPr>
                <w:b/>
                <w:sz w:val="22"/>
                <w:szCs w:val="22"/>
                <w:lang w:val="fr-FR" w:eastAsia="en-US"/>
              </w:rPr>
            </w:pPr>
            <w:r w:rsidRPr="003C3971">
              <w:rPr>
                <w:b/>
                <w:i/>
                <w:iCs/>
                <w:color w:val="002060"/>
                <w:sz w:val="22"/>
                <w:szCs w:val="22"/>
                <w:lang w:val="fr-FR" w:eastAsia="en-US"/>
              </w:rPr>
              <w:t>Processus de suivi</w:t>
            </w:r>
            <w:r w:rsidRPr="003C3971">
              <w:rPr>
                <w:bCs/>
                <w:color w:val="002060"/>
                <w:sz w:val="22"/>
                <w:szCs w:val="22"/>
                <w:lang w:val="fr-FR" w:eastAsia="en-US"/>
              </w:rPr>
              <w:t> : i) réalisation de missions d’inspection interne et externe ; ii) suivi de l’exécution des recommandations</w:t>
            </w:r>
            <w:r>
              <w:rPr>
                <w:bCs/>
                <w:color w:val="002060"/>
                <w:sz w:val="22"/>
                <w:szCs w:val="22"/>
                <w:lang w:val="fr-FR" w:eastAsia="en-US"/>
              </w:rPr>
              <w:t>.</w:t>
            </w:r>
          </w:p>
        </w:tc>
        <w:tc>
          <w:tcPr>
            <w:tcW w:w="4678" w:type="dxa"/>
          </w:tcPr>
          <w:p w14:paraId="0522F2F2" w14:textId="1F2A3341" w:rsidR="00113B2A" w:rsidRPr="003F1C59" w:rsidRDefault="00113B2A" w:rsidP="00EB7389">
            <w:pPr>
              <w:spacing w:line="276" w:lineRule="auto"/>
              <w:jc w:val="both"/>
              <w:rPr>
                <w:b/>
                <w:i/>
                <w:iCs/>
                <w:color w:val="002060"/>
                <w:sz w:val="22"/>
                <w:szCs w:val="22"/>
                <w:lang w:val="fr-FR" w:eastAsia="en-US"/>
              </w:rPr>
            </w:pPr>
            <w:r w:rsidRPr="003F1C59">
              <w:rPr>
                <w:b/>
                <w:i/>
                <w:iCs/>
                <w:color w:val="002060"/>
                <w:sz w:val="22"/>
                <w:szCs w:val="22"/>
                <w:lang w:val="fr-FR" w:eastAsia="en-US"/>
              </w:rPr>
              <w:t>O</w:t>
            </w:r>
            <w:r w:rsidR="00281D00">
              <w:rPr>
                <w:b/>
                <w:i/>
                <w:iCs/>
                <w:color w:val="002060"/>
                <w:sz w:val="22"/>
                <w:szCs w:val="22"/>
                <w:lang w:val="fr-FR" w:eastAsia="en-US"/>
              </w:rPr>
              <w:t>N</w:t>
            </w:r>
            <w:r w:rsidRPr="003F1C59">
              <w:rPr>
                <w:b/>
                <w:i/>
                <w:iCs/>
                <w:color w:val="002060"/>
                <w:sz w:val="22"/>
                <w:szCs w:val="22"/>
                <w:lang w:val="fr-FR" w:eastAsia="en-US"/>
              </w:rPr>
              <w:t xml:space="preserve"> TRACK</w:t>
            </w:r>
          </w:p>
          <w:p w14:paraId="28CEDA80" w14:textId="77777777" w:rsidR="00113B2A" w:rsidRPr="003F1C59" w:rsidRDefault="00113B2A" w:rsidP="00EB7389">
            <w:pPr>
              <w:spacing w:line="276" w:lineRule="auto"/>
              <w:rPr>
                <w:b/>
                <w:sz w:val="22"/>
                <w:szCs w:val="22"/>
                <w:lang w:val="fr-FR" w:eastAsia="en-US"/>
              </w:rPr>
            </w:pPr>
          </w:p>
          <w:p w14:paraId="22A116E6" w14:textId="6D65D57C" w:rsidR="00113B2A" w:rsidRDefault="00113B2A" w:rsidP="00EB7389">
            <w:pPr>
              <w:spacing w:line="276" w:lineRule="auto"/>
              <w:jc w:val="both"/>
              <w:rPr>
                <w:color w:val="002060"/>
                <w:sz w:val="22"/>
                <w:szCs w:val="22"/>
                <w:lang w:val="fr-CD"/>
              </w:rPr>
            </w:pPr>
            <w:r w:rsidRPr="003F1C59">
              <w:rPr>
                <w:color w:val="002060"/>
                <w:sz w:val="22"/>
                <w:szCs w:val="22"/>
                <w:lang w:val="fr-FR"/>
              </w:rPr>
              <w:t xml:space="preserve">i). </w:t>
            </w:r>
            <w:r w:rsidR="00EC43D9" w:rsidRPr="00271EB7">
              <w:rPr>
                <w:color w:val="002060"/>
                <w:sz w:val="22"/>
                <w:szCs w:val="22"/>
                <w:lang w:val="fr-CD"/>
              </w:rPr>
              <w:t xml:space="preserve">Une mission de contrôle interne des juridictions, des parquets et des établissements pénitentiaires a </w:t>
            </w:r>
            <w:r w:rsidR="00EC43D9">
              <w:rPr>
                <w:color w:val="002060"/>
                <w:sz w:val="22"/>
                <w:szCs w:val="22"/>
                <w:lang w:val="fr-CD"/>
              </w:rPr>
              <w:t>été réalisée</w:t>
            </w:r>
            <w:r w:rsidR="00EC43D9" w:rsidRPr="00271EB7">
              <w:rPr>
                <w:color w:val="002060"/>
                <w:sz w:val="22"/>
                <w:szCs w:val="22"/>
                <w:lang w:val="fr-CD"/>
              </w:rPr>
              <w:t xml:space="preserve"> dans les territoires de </w:t>
            </w:r>
            <w:proofErr w:type="spellStart"/>
            <w:r w:rsidR="00EC43D9" w:rsidRPr="00271EB7">
              <w:rPr>
                <w:color w:val="002060"/>
                <w:sz w:val="22"/>
                <w:szCs w:val="22"/>
                <w:lang w:val="fr-CD"/>
              </w:rPr>
              <w:t>Luiza</w:t>
            </w:r>
            <w:proofErr w:type="spellEnd"/>
            <w:r w:rsidR="00EC43D9" w:rsidRPr="00271EB7">
              <w:rPr>
                <w:color w:val="002060"/>
                <w:sz w:val="22"/>
                <w:szCs w:val="22"/>
                <w:lang w:val="fr-CD"/>
              </w:rPr>
              <w:t xml:space="preserve">, </w:t>
            </w:r>
            <w:proofErr w:type="spellStart"/>
            <w:r w:rsidR="00EC43D9" w:rsidRPr="00271EB7">
              <w:rPr>
                <w:color w:val="002060"/>
                <w:sz w:val="22"/>
                <w:szCs w:val="22"/>
                <w:lang w:val="fr-CD"/>
              </w:rPr>
              <w:t>Kazumba</w:t>
            </w:r>
            <w:proofErr w:type="spellEnd"/>
            <w:r w:rsidR="00EC43D9" w:rsidRPr="00271EB7">
              <w:rPr>
                <w:color w:val="002060"/>
                <w:sz w:val="22"/>
                <w:szCs w:val="22"/>
                <w:lang w:val="fr-CD"/>
              </w:rPr>
              <w:t xml:space="preserve">, </w:t>
            </w:r>
            <w:proofErr w:type="spellStart"/>
            <w:r w:rsidR="00EC43D9" w:rsidRPr="00271EB7">
              <w:rPr>
                <w:color w:val="002060"/>
                <w:sz w:val="22"/>
                <w:szCs w:val="22"/>
                <w:lang w:val="fr-CD"/>
              </w:rPr>
              <w:t>Dibaya</w:t>
            </w:r>
            <w:proofErr w:type="spellEnd"/>
            <w:r w:rsidR="00EC43D9" w:rsidRPr="00271EB7">
              <w:rPr>
                <w:color w:val="002060"/>
                <w:sz w:val="22"/>
                <w:szCs w:val="22"/>
                <w:lang w:val="fr-CD"/>
              </w:rPr>
              <w:t xml:space="preserve"> et Kananga </w:t>
            </w:r>
            <w:r w:rsidR="00EC43D9">
              <w:rPr>
                <w:color w:val="002060"/>
                <w:sz w:val="22"/>
                <w:szCs w:val="22"/>
                <w:lang w:val="fr-CD"/>
              </w:rPr>
              <w:t>afin</w:t>
            </w:r>
            <w:r w:rsidR="00EC43D9" w:rsidRPr="00271EB7">
              <w:rPr>
                <w:color w:val="002060"/>
                <w:sz w:val="22"/>
                <w:szCs w:val="22"/>
                <w:lang w:val="fr-CD"/>
              </w:rPr>
              <w:t xml:space="preserve"> de faire </w:t>
            </w:r>
            <w:r w:rsidR="00EC43D9">
              <w:rPr>
                <w:color w:val="002060"/>
                <w:sz w:val="22"/>
                <w:szCs w:val="22"/>
                <w:lang w:val="fr-CD"/>
              </w:rPr>
              <w:t xml:space="preserve">un état des lieux des </w:t>
            </w:r>
            <w:r w:rsidR="00EC43D9" w:rsidRPr="00271EB7">
              <w:rPr>
                <w:color w:val="002060"/>
                <w:sz w:val="22"/>
                <w:szCs w:val="22"/>
                <w:lang w:val="fr-CD"/>
              </w:rPr>
              <w:t xml:space="preserve">dossiers enrôlés </w:t>
            </w:r>
            <w:r w:rsidR="00EC43D9">
              <w:rPr>
                <w:color w:val="002060"/>
                <w:sz w:val="22"/>
                <w:szCs w:val="22"/>
                <w:lang w:val="fr-CD"/>
              </w:rPr>
              <w:t xml:space="preserve">dans les </w:t>
            </w:r>
            <w:r w:rsidR="00EC43D9" w:rsidRPr="00271EB7">
              <w:rPr>
                <w:color w:val="002060"/>
                <w:sz w:val="22"/>
                <w:szCs w:val="22"/>
                <w:lang w:val="fr-CD"/>
              </w:rPr>
              <w:t>différentes juridictions</w:t>
            </w:r>
            <w:r w:rsidR="00EC43D9">
              <w:rPr>
                <w:color w:val="002060"/>
                <w:sz w:val="22"/>
                <w:szCs w:val="22"/>
                <w:lang w:val="fr-CD"/>
              </w:rPr>
              <w:t>.</w:t>
            </w:r>
          </w:p>
          <w:p w14:paraId="76BBF50C" w14:textId="77777777" w:rsidR="00EC43D9" w:rsidRPr="003F1C59" w:rsidRDefault="00EC43D9" w:rsidP="00EB7389">
            <w:pPr>
              <w:spacing w:line="276" w:lineRule="auto"/>
              <w:jc w:val="both"/>
              <w:rPr>
                <w:color w:val="002060"/>
                <w:sz w:val="22"/>
                <w:szCs w:val="22"/>
                <w:lang w:val="fr-CD"/>
              </w:rPr>
            </w:pPr>
          </w:p>
          <w:p w14:paraId="084CEFE7" w14:textId="699266D1" w:rsidR="00113B2A" w:rsidRPr="00E2035B" w:rsidRDefault="00EC43D9" w:rsidP="00EB7389">
            <w:pPr>
              <w:spacing w:line="276" w:lineRule="auto"/>
              <w:jc w:val="both"/>
              <w:rPr>
                <w:color w:val="002060"/>
                <w:sz w:val="22"/>
                <w:szCs w:val="22"/>
                <w:lang w:val="fr-CD"/>
              </w:rPr>
            </w:pPr>
            <w:r>
              <w:rPr>
                <w:color w:val="002060"/>
                <w:sz w:val="22"/>
                <w:szCs w:val="22"/>
                <w:lang w:val="fr-CD"/>
              </w:rPr>
              <w:t xml:space="preserve">ii). Des recommandations ont été formulées à l’attention des juridictions et parquets, notamment l’organisation de chambres foraines pour le traitement accéléré des dossiers. Ainsi, une audience foraine a été organisée à Luisa (grâce aux </w:t>
            </w:r>
            <w:r>
              <w:rPr>
                <w:color w:val="002060"/>
                <w:sz w:val="22"/>
                <w:szCs w:val="22"/>
                <w:lang w:val="fr-CD"/>
              </w:rPr>
              <w:lastRenderedPageBreak/>
              <w:t>fonds du HCR) pour permettre le traitement de 60 dossiers. Une mission de suivi des autres recommandations sera organisée.</w:t>
            </w:r>
          </w:p>
        </w:tc>
        <w:tc>
          <w:tcPr>
            <w:tcW w:w="3402" w:type="dxa"/>
          </w:tcPr>
          <w:p w14:paraId="0A9C2765" w14:textId="77777777" w:rsidR="00113B2A" w:rsidRPr="003F1C59" w:rsidRDefault="00113B2A" w:rsidP="00EB7389">
            <w:pPr>
              <w:spacing w:line="276" w:lineRule="auto"/>
              <w:jc w:val="both"/>
              <w:rPr>
                <w:b/>
                <w:sz w:val="22"/>
                <w:szCs w:val="22"/>
                <w:lang w:val="fr-FR" w:eastAsia="en-US"/>
              </w:rPr>
            </w:pPr>
            <w:r w:rsidRPr="003F1C59">
              <w:rPr>
                <w:bCs/>
                <w:color w:val="002060"/>
                <w:sz w:val="22"/>
                <w:szCs w:val="22"/>
                <w:lang w:val="fr-FR" w:eastAsia="en-US"/>
              </w:rPr>
              <w:lastRenderedPageBreak/>
              <w:t xml:space="preserve">Plusieurs missions d’inspection ont été planifiées </w:t>
            </w:r>
            <w:r>
              <w:rPr>
                <w:bCs/>
                <w:color w:val="002060"/>
                <w:sz w:val="22"/>
                <w:szCs w:val="22"/>
                <w:lang w:val="fr-FR" w:eastAsia="en-US"/>
              </w:rPr>
              <w:t>et</w:t>
            </w:r>
            <w:r w:rsidRPr="003F1C59">
              <w:rPr>
                <w:bCs/>
                <w:color w:val="002060"/>
                <w:sz w:val="22"/>
                <w:szCs w:val="22"/>
                <w:lang w:val="fr-FR" w:eastAsia="en-US"/>
              </w:rPr>
              <w:t xml:space="preserve"> reportées</w:t>
            </w:r>
            <w:r>
              <w:rPr>
                <w:bCs/>
                <w:color w:val="002060"/>
                <w:sz w:val="22"/>
                <w:szCs w:val="22"/>
                <w:lang w:val="fr-FR" w:eastAsia="en-US"/>
              </w:rPr>
              <w:t>.</w:t>
            </w:r>
          </w:p>
        </w:tc>
      </w:tr>
      <w:tr w:rsidR="00113B2A" w:rsidRPr="004C1BAA" w14:paraId="4F289E07" w14:textId="77777777" w:rsidTr="00EB7389">
        <w:trPr>
          <w:trHeight w:val="422"/>
        </w:trPr>
        <w:tc>
          <w:tcPr>
            <w:tcW w:w="1419" w:type="dxa"/>
            <w:vMerge/>
          </w:tcPr>
          <w:p w14:paraId="4CA73CCD"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46D461AF" w14:textId="77777777" w:rsidR="00113B2A" w:rsidRPr="00EC43D9" w:rsidRDefault="00113B2A" w:rsidP="00EB7389">
            <w:pPr>
              <w:spacing w:line="276" w:lineRule="auto"/>
              <w:jc w:val="both"/>
              <w:rPr>
                <w:rFonts w:cs="Tahoma"/>
                <w:bCs/>
                <w:iCs/>
                <w:sz w:val="20"/>
                <w:szCs w:val="20"/>
                <w:lang w:val="fr-FR" w:eastAsia="en-US"/>
              </w:rPr>
            </w:pPr>
            <w:r w:rsidRPr="00EC43D9">
              <w:rPr>
                <w:b/>
                <w:iCs/>
                <w:sz w:val="20"/>
                <w:szCs w:val="20"/>
                <w:lang w:val="fr-CD"/>
              </w:rPr>
              <w:t>Indicateur 1.4.3</w:t>
            </w:r>
            <w:r w:rsidRPr="00EC43D9">
              <w:rPr>
                <w:bCs/>
                <w:iCs/>
                <w:sz w:val="20"/>
                <w:szCs w:val="20"/>
                <w:lang w:val="fr-CD"/>
              </w:rPr>
              <w:t xml:space="preserve"> : Nombre de dossiers déposés devant la chambre provinciale de discipline.</w:t>
            </w:r>
          </w:p>
        </w:tc>
        <w:tc>
          <w:tcPr>
            <w:tcW w:w="1276" w:type="dxa"/>
            <w:shd w:val="clear" w:color="auto" w:fill="EEECE1"/>
          </w:tcPr>
          <w:p w14:paraId="5CB44EEA" w14:textId="77777777" w:rsidR="00113B2A" w:rsidRPr="00EC43D9" w:rsidRDefault="00113B2A" w:rsidP="00EB7389">
            <w:pPr>
              <w:spacing w:line="276" w:lineRule="auto"/>
              <w:jc w:val="both"/>
              <w:rPr>
                <w:sz w:val="20"/>
                <w:szCs w:val="20"/>
              </w:rPr>
            </w:pPr>
            <w:r w:rsidRPr="00EC43D9">
              <w:rPr>
                <w:sz w:val="20"/>
                <w:szCs w:val="20"/>
              </w:rPr>
              <w:t>0</w:t>
            </w:r>
          </w:p>
          <w:p w14:paraId="0C4446C5" w14:textId="77777777" w:rsidR="00113B2A" w:rsidRPr="00EC43D9" w:rsidRDefault="00113B2A" w:rsidP="00EB7389">
            <w:pPr>
              <w:spacing w:line="276" w:lineRule="auto"/>
              <w:rPr>
                <w:b/>
                <w:sz w:val="20"/>
                <w:szCs w:val="20"/>
                <w:lang w:val="fr-FR" w:eastAsia="en-US"/>
              </w:rPr>
            </w:pPr>
          </w:p>
        </w:tc>
        <w:tc>
          <w:tcPr>
            <w:tcW w:w="1134" w:type="dxa"/>
            <w:shd w:val="clear" w:color="auto" w:fill="EEECE1"/>
          </w:tcPr>
          <w:p w14:paraId="325BAC4A" w14:textId="77777777" w:rsidR="00113B2A" w:rsidRPr="00EC43D9" w:rsidRDefault="00113B2A" w:rsidP="00EB7389">
            <w:pPr>
              <w:spacing w:line="276" w:lineRule="auto"/>
              <w:jc w:val="both"/>
              <w:rPr>
                <w:sz w:val="20"/>
                <w:szCs w:val="20"/>
              </w:rPr>
            </w:pPr>
            <w:r w:rsidRPr="00EC43D9">
              <w:rPr>
                <w:sz w:val="20"/>
                <w:szCs w:val="20"/>
              </w:rPr>
              <w:t>10</w:t>
            </w:r>
          </w:p>
          <w:p w14:paraId="01ED599F" w14:textId="77777777" w:rsidR="00113B2A" w:rsidRPr="00EC43D9" w:rsidRDefault="00113B2A" w:rsidP="00EB7389">
            <w:pPr>
              <w:spacing w:line="276" w:lineRule="auto"/>
              <w:rPr>
                <w:b/>
                <w:sz w:val="20"/>
                <w:szCs w:val="20"/>
                <w:lang w:val="fr-FR" w:eastAsia="en-US"/>
              </w:rPr>
            </w:pPr>
          </w:p>
        </w:tc>
        <w:tc>
          <w:tcPr>
            <w:tcW w:w="2268" w:type="dxa"/>
          </w:tcPr>
          <w:p w14:paraId="0993C7DC" w14:textId="77777777" w:rsidR="00113B2A" w:rsidRPr="00EC43D9" w:rsidRDefault="00113B2A" w:rsidP="00EB7389">
            <w:pPr>
              <w:spacing w:line="276" w:lineRule="auto"/>
              <w:jc w:val="both"/>
              <w:rPr>
                <w:bCs/>
                <w:color w:val="002060"/>
                <w:sz w:val="20"/>
                <w:szCs w:val="20"/>
                <w:lang w:val="fr-FR" w:eastAsia="en-US"/>
              </w:rPr>
            </w:pPr>
            <w:r w:rsidRPr="00EC43D9">
              <w:rPr>
                <w:b/>
                <w:i/>
                <w:iCs/>
                <w:color w:val="002060"/>
                <w:sz w:val="20"/>
                <w:szCs w:val="20"/>
                <w:lang w:val="fr-FR" w:eastAsia="en-US"/>
              </w:rPr>
              <w:t>Cible 2020</w:t>
            </w:r>
            <w:r w:rsidRPr="00EC43D9">
              <w:rPr>
                <w:bCs/>
                <w:color w:val="002060"/>
                <w:sz w:val="20"/>
                <w:szCs w:val="20"/>
                <w:lang w:val="fr-FR" w:eastAsia="en-US"/>
              </w:rPr>
              <w:t> : 10</w:t>
            </w:r>
          </w:p>
          <w:p w14:paraId="05670504" w14:textId="77777777" w:rsidR="00113B2A" w:rsidRPr="00EC43D9" w:rsidRDefault="00113B2A" w:rsidP="00EB7389">
            <w:pPr>
              <w:spacing w:line="276" w:lineRule="auto"/>
              <w:jc w:val="both"/>
              <w:rPr>
                <w:b/>
                <w:i/>
                <w:iCs/>
                <w:color w:val="002060"/>
                <w:sz w:val="20"/>
                <w:szCs w:val="20"/>
                <w:lang w:val="fr-FR" w:eastAsia="en-US"/>
              </w:rPr>
            </w:pPr>
          </w:p>
          <w:p w14:paraId="5C381680" w14:textId="77777777" w:rsidR="00113B2A" w:rsidRPr="00EC43D9" w:rsidRDefault="00113B2A" w:rsidP="00EB7389">
            <w:pPr>
              <w:spacing w:line="276" w:lineRule="auto"/>
              <w:jc w:val="both"/>
              <w:rPr>
                <w:b/>
                <w:sz w:val="20"/>
                <w:szCs w:val="20"/>
                <w:lang w:val="fr-FR" w:eastAsia="en-US"/>
              </w:rPr>
            </w:pPr>
            <w:r w:rsidRPr="00EC43D9">
              <w:rPr>
                <w:b/>
                <w:i/>
                <w:iCs/>
                <w:color w:val="002060"/>
                <w:sz w:val="20"/>
                <w:szCs w:val="20"/>
                <w:lang w:val="fr-FR" w:eastAsia="en-US"/>
              </w:rPr>
              <w:t>Processus de suivi</w:t>
            </w:r>
            <w:r w:rsidRPr="00EC43D9">
              <w:rPr>
                <w:bCs/>
                <w:color w:val="002060"/>
                <w:sz w:val="20"/>
                <w:szCs w:val="20"/>
                <w:lang w:val="fr-FR" w:eastAsia="en-US"/>
              </w:rPr>
              <w:t> : i) suivi du dépôt de dossiers au niveau des chambres de discipline.</w:t>
            </w:r>
          </w:p>
        </w:tc>
        <w:tc>
          <w:tcPr>
            <w:tcW w:w="4678" w:type="dxa"/>
          </w:tcPr>
          <w:p w14:paraId="6EC415F3" w14:textId="77777777" w:rsidR="00113B2A" w:rsidRPr="003C3971" w:rsidRDefault="00113B2A" w:rsidP="00EB7389">
            <w:pPr>
              <w:spacing w:line="276" w:lineRule="auto"/>
              <w:jc w:val="both"/>
              <w:rPr>
                <w:b/>
                <w:i/>
                <w:iCs/>
                <w:color w:val="002060"/>
                <w:sz w:val="22"/>
                <w:szCs w:val="22"/>
                <w:lang w:val="fr-FR" w:eastAsia="en-US"/>
              </w:rPr>
            </w:pPr>
            <w:r w:rsidRPr="003C3971">
              <w:rPr>
                <w:b/>
                <w:i/>
                <w:iCs/>
                <w:color w:val="002060"/>
                <w:sz w:val="22"/>
                <w:szCs w:val="22"/>
                <w:lang w:val="fr-FR" w:eastAsia="en-US"/>
              </w:rPr>
              <w:t>ON TRACK</w:t>
            </w:r>
          </w:p>
          <w:p w14:paraId="738B0256" w14:textId="77777777" w:rsidR="00113B2A" w:rsidRPr="003C3971" w:rsidRDefault="00113B2A" w:rsidP="00EB7389">
            <w:pPr>
              <w:spacing w:line="276" w:lineRule="auto"/>
              <w:jc w:val="both"/>
              <w:rPr>
                <w:b/>
                <w:i/>
                <w:iCs/>
                <w:color w:val="002060"/>
                <w:sz w:val="22"/>
                <w:szCs w:val="22"/>
                <w:lang w:val="fr-FR" w:eastAsia="en-US"/>
              </w:rPr>
            </w:pPr>
          </w:p>
          <w:p w14:paraId="36E58F36" w14:textId="7BB69409" w:rsidR="00113B2A" w:rsidRPr="003C3971" w:rsidRDefault="00113B2A" w:rsidP="00EB7389">
            <w:pPr>
              <w:spacing w:line="276" w:lineRule="auto"/>
              <w:jc w:val="both"/>
              <w:rPr>
                <w:color w:val="002060"/>
                <w:sz w:val="22"/>
                <w:szCs w:val="22"/>
                <w:lang w:val="fr-CD"/>
              </w:rPr>
            </w:pPr>
            <w:r w:rsidRPr="003C3971">
              <w:rPr>
                <w:color w:val="002060"/>
                <w:sz w:val="22"/>
                <w:szCs w:val="22"/>
                <w:lang w:val="fr-FR"/>
              </w:rPr>
              <w:t>i)</w:t>
            </w:r>
            <w:r w:rsidRPr="003C3971">
              <w:rPr>
                <w:color w:val="002060"/>
                <w:sz w:val="22"/>
                <w:szCs w:val="22"/>
                <w:lang w:val="fr-CD"/>
              </w:rPr>
              <w:t xml:space="preserve"> </w:t>
            </w:r>
            <w:r w:rsidR="00EC43D9">
              <w:rPr>
                <w:color w:val="002060"/>
                <w:sz w:val="22"/>
                <w:szCs w:val="22"/>
                <w:lang w:val="fr-CD"/>
              </w:rPr>
              <w:t xml:space="preserve">La chambre de discipline de Kananga est saisie de </w:t>
            </w:r>
            <w:r w:rsidRPr="003C3971">
              <w:rPr>
                <w:color w:val="002060"/>
                <w:sz w:val="22"/>
                <w:szCs w:val="22"/>
                <w:lang w:val="fr-CD"/>
              </w:rPr>
              <w:t>5 dossiers</w:t>
            </w:r>
            <w:r w:rsidR="00EC43D9">
              <w:rPr>
                <w:color w:val="002060"/>
                <w:sz w:val="22"/>
                <w:szCs w:val="22"/>
                <w:lang w:val="fr-CD"/>
              </w:rPr>
              <w:t>.</w:t>
            </w:r>
            <w:r w:rsidR="003436DC">
              <w:rPr>
                <w:color w:val="002060"/>
                <w:sz w:val="22"/>
                <w:szCs w:val="22"/>
                <w:lang w:val="fr-CD"/>
              </w:rPr>
              <w:t xml:space="preserve"> </w:t>
            </w:r>
            <w:r w:rsidRPr="003C3971">
              <w:rPr>
                <w:color w:val="002060"/>
                <w:sz w:val="22"/>
                <w:szCs w:val="22"/>
                <w:lang w:val="fr-CD"/>
              </w:rPr>
              <w:t xml:space="preserve">2 dossiers </w:t>
            </w:r>
            <w:r w:rsidR="003436DC">
              <w:rPr>
                <w:color w:val="002060"/>
                <w:sz w:val="22"/>
                <w:szCs w:val="22"/>
                <w:lang w:val="fr-CD"/>
              </w:rPr>
              <w:t xml:space="preserve">sont situés au niveau de la chambre de discipline de Tshikapa. </w:t>
            </w:r>
          </w:p>
        </w:tc>
        <w:tc>
          <w:tcPr>
            <w:tcW w:w="3402" w:type="dxa"/>
          </w:tcPr>
          <w:p w14:paraId="1FB3C8BC" w14:textId="77777777" w:rsidR="00113B2A" w:rsidRPr="003C3971" w:rsidRDefault="00113B2A" w:rsidP="00EB7389">
            <w:pPr>
              <w:spacing w:line="276" w:lineRule="auto"/>
              <w:rPr>
                <w:b/>
                <w:sz w:val="22"/>
                <w:szCs w:val="22"/>
                <w:lang w:val="fr-FR" w:eastAsia="en-US"/>
              </w:rPr>
            </w:pPr>
          </w:p>
        </w:tc>
      </w:tr>
      <w:tr w:rsidR="00113B2A" w:rsidRPr="004C1BAA" w14:paraId="78118138" w14:textId="77777777" w:rsidTr="00EB7389">
        <w:trPr>
          <w:trHeight w:val="422"/>
        </w:trPr>
        <w:tc>
          <w:tcPr>
            <w:tcW w:w="1419" w:type="dxa"/>
            <w:vMerge/>
          </w:tcPr>
          <w:p w14:paraId="64434231"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034F2EDE" w14:textId="77777777" w:rsidR="00113B2A" w:rsidRPr="003436DC" w:rsidRDefault="00113B2A" w:rsidP="00EB7389">
            <w:pPr>
              <w:spacing w:line="276" w:lineRule="auto"/>
              <w:jc w:val="both"/>
              <w:rPr>
                <w:rFonts w:cs="Tahoma"/>
                <w:bCs/>
                <w:iCs/>
                <w:sz w:val="20"/>
                <w:szCs w:val="20"/>
                <w:lang w:val="fr-FR" w:eastAsia="en-US"/>
              </w:rPr>
            </w:pPr>
            <w:r w:rsidRPr="003436DC">
              <w:rPr>
                <w:b/>
                <w:iCs/>
                <w:sz w:val="20"/>
                <w:szCs w:val="20"/>
                <w:lang w:val="fr-CD"/>
              </w:rPr>
              <w:t>Indicateur 1.4.4</w:t>
            </w:r>
            <w:r w:rsidRPr="003436DC">
              <w:rPr>
                <w:bCs/>
                <w:iCs/>
                <w:sz w:val="20"/>
                <w:szCs w:val="20"/>
                <w:lang w:val="fr-CD"/>
              </w:rPr>
              <w:t>: % de décisions rendues par la chambre provinciale de discipline sur les dossiers déposés.</w:t>
            </w:r>
          </w:p>
        </w:tc>
        <w:tc>
          <w:tcPr>
            <w:tcW w:w="1276" w:type="dxa"/>
            <w:shd w:val="clear" w:color="auto" w:fill="EEECE1"/>
          </w:tcPr>
          <w:p w14:paraId="0FC59EB1" w14:textId="77777777" w:rsidR="00113B2A" w:rsidRPr="003436DC" w:rsidRDefault="00113B2A" w:rsidP="00EB7389">
            <w:pPr>
              <w:spacing w:line="276" w:lineRule="auto"/>
              <w:jc w:val="both"/>
              <w:rPr>
                <w:sz w:val="20"/>
                <w:szCs w:val="20"/>
              </w:rPr>
            </w:pPr>
            <w:r w:rsidRPr="003436DC">
              <w:rPr>
                <w:sz w:val="20"/>
                <w:szCs w:val="20"/>
              </w:rPr>
              <w:t>0</w:t>
            </w:r>
          </w:p>
          <w:p w14:paraId="2B65ADF1" w14:textId="77777777" w:rsidR="00113B2A" w:rsidRPr="003436DC" w:rsidRDefault="00113B2A" w:rsidP="00EB7389">
            <w:pPr>
              <w:spacing w:line="276" w:lineRule="auto"/>
              <w:rPr>
                <w:b/>
                <w:sz w:val="20"/>
                <w:szCs w:val="20"/>
                <w:lang w:val="fr-FR" w:eastAsia="en-US"/>
              </w:rPr>
            </w:pPr>
          </w:p>
        </w:tc>
        <w:tc>
          <w:tcPr>
            <w:tcW w:w="1134" w:type="dxa"/>
            <w:shd w:val="clear" w:color="auto" w:fill="EEECE1"/>
          </w:tcPr>
          <w:p w14:paraId="76CEC586" w14:textId="77777777" w:rsidR="00113B2A" w:rsidRPr="003436DC" w:rsidRDefault="00113B2A" w:rsidP="00EB7389">
            <w:pPr>
              <w:spacing w:line="276" w:lineRule="auto"/>
              <w:jc w:val="both"/>
              <w:rPr>
                <w:b/>
                <w:sz w:val="20"/>
                <w:szCs w:val="20"/>
                <w:lang w:val="fr-FR" w:eastAsia="en-US"/>
              </w:rPr>
            </w:pPr>
            <w:r w:rsidRPr="003436DC">
              <w:rPr>
                <w:sz w:val="20"/>
                <w:szCs w:val="20"/>
              </w:rPr>
              <w:t>50%</w:t>
            </w:r>
          </w:p>
        </w:tc>
        <w:tc>
          <w:tcPr>
            <w:tcW w:w="2268" w:type="dxa"/>
          </w:tcPr>
          <w:p w14:paraId="757C90C0" w14:textId="77777777" w:rsidR="00113B2A" w:rsidRPr="003436DC" w:rsidRDefault="00113B2A" w:rsidP="00EB7389">
            <w:pPr>
              <w:spacing w:line="276" w:lineRule="auto"/>
              <w:jc w:val="both"/>
              <w:rPr>
                <w:bCs/>
                <w:color w:val="002060"/>
                <w:sz w:val="22"/>
                <w:szCs w:val="22"/>
                <w:lang w:val="fr-FR" w:eastAsia="en-US"/>
              </w:rPr>
            </w:pPr>
            <w:r w:rsidRPr="003436DC">
              <w:rPr>
                <w:b/>
                <w:i/>
                <w:iCs/>
                <w:color w:val="002060"/>
                <w:sz w:val="22"/>
                <w:szCs w:val="22"/>
                <w:lang w:val="fr-FR" w:eastAsia="en-US"/>
              </w:rPr>
              <w:t>Cible 2020</w:t>
            </w:r>
            <w:r w:rsidRPr="003436DC">
              <w:rPr>
                <w:bCs/>
                <w:color w:val="002060"/>
                <w:sz w:val="22"/>
                <w:szCs w:val="22"/>
                <w:lang w:val="fr-FR" w:eastAsia="en-US"/>
              </w:rPr>
              <w:t> : 50%</w:t>
            </w:r>
          </w:p>
          <w:p w14:paraId="46CA0551" w14:textId="77777777" w:rsidR="00113B2A" w:rsidRPr="003436DC" w:rsidRDefault="00113B2A" w:rsidP="00EB7389">
            <w:pPr>
              <w:spacing w:line="276" w:lineRule="auto"/>
              <w:jc w:val="both"/>
              <w:rPr>
                <w:b/>
                <w:i/>
                <w:iCs/>
                <w:color w:val="002060"/>
                <w:sz w:val="22"/>
                <w:szCs w:val="22"/>
                <w:lang w:val="fr-FR" w:eastAsia="en-US"/>
              </w:rPr>
            </w:pPr>
          </w:p>
          <w:p w14:paraId="4F3AE019" w14:textId="77777777" w:rsidR="00113B2A" w:rsidRPr="003436DC" w:rsidRDefault="00113B2A" w:rsidP="00EB7389">
            <w:pPr>
              <w:spacing w:line="276" w:lineRule="auto"/>
              <w:jc w:val="both"/>
              <w:rPr>
                <w:b/>
                <w:sz w:val="20"/>
                <w:szCs w:val="20"/>
                <w:lang w:val="fr-FR" w:eastAsia="en-US"/>
              </w:rPr>
            </w:pPr>
            <w:r w:rsidRPr="003436DC">
              <w:rPr>
                <w:b/>
                <w:i/>
                <w:iCs/>
                <w:color w:val="002060"/>
                <w:sz w:val="22"/>
                <w:szCs w:val="22"/>
                <w:lang w:val="fr-FR" w:eastAsia="en-US"/>
              </w:rPr>
              <w:t>Processus de suivi</w:t>
            </w:r>
            <w:r w:rsidRPr="003436DC">
              <w:rPr>
                <w:bCs/>
                <w:color w:val="002060"/>
                <w:sz w:val="22"/>
                <w:szCs w:val="22"/>
                <w:lang w:val="fr-FR" w:eastAsia="en-US"/>
              </w:rPr>
              <w:t> : i) appui aux chambres de disciplines pour le traitement des dossiers déposés ; ii) nombre de décisions rendues dans le cadre des dossiers déposés.</w:t>
            </w:r>
          </w:p>
        </w:tc>
        <w:tc>
          <w:tcPr>
            <w:tcW w:w="4678" w:type="dxa"/>
          </w:tcPr>
          <w:p w14:paraId="20B3F999" w14:textId="77777777" w:rsidR="00113B2A" w:rsidRPr="003C3971" w:rsidRDefault="00113B2A" w:rsidP="00EB7389">
            <w:pPr>
              <w:spacing w:line="276" w:lineRule="auto"/>
              <w:jc w:val="both"/>
              <w:rPr>
                <w:b/>
                <w:i/>
                <w:iCs/>
                <w:color w:val="002060"/>
                <w:sz w:val="22"/>
                <w:szCs w:val="22"/>
                <w:lang w:val="fr-FR" w:eastAsia="en-US"/>
              </w:rPr>
            </w:pPr>
            <w:r w:rsidRPr="003C3971">
              <w:rPr>
                <w:b/>
                <w:i/>
                <w:iCs/>
                <w:color w:val="002060"/>
                <w:sz w:val="22"/>
                <w:szCs w:val="22"/>
                <w:lang w:val="fr-FR" w:eastAsia="en-US"/>
              </w:rPr>
              <w:t>ON TRACK</w:t>
            </w:r>
          </w:p>
          <w:p w14:paraId="337B263E" w14:textId="77777777" w:rsidR="00113B2A" w:rsidRPr="003C3971" w:rsidRDefault="00113B2A" w:rsidP="00EB7389">
            <w:pPr>
              <w:spacing w:line="276" w:lineRule="auto"/>
              <w:jc w:val="both"/>
              <w:rPr>
                <w:b/>
                <w:i/>
                <w:iCs/>
                <w:color w:val="002060"/>
                <w:sz w:val="22"/>
                <w:szCs w:val="22"/>
                <w:lang w:val="fr-FR" w:eastAsia="en-US"/>
              </w:rPr>
            </w:pPr>
          </w:p>
          <w:p w14:paraId="1676F331" w14:textId="141439D1" w:rsidR="00113B2A" w:rsidRDefault="00113B2A" w:rsidP="00EB7389">
            <w:pPr>
              <w:spacing w:line="276" w:lineRule="auto"/>
              <w:jc w:val="both"/>
              <w:rPr>
                <w:color w:val="002060"/>
                <w:sz w:val="22"/>
                <w:szCs w:val="22"/>
                <w:lang w:val="fr-CD"/>
              </w:rPr>
            </w:pPr>
            <w:r w:rsidRPr="003C3971">
              <w:rPr>
                <w:color w:val="002060"/>
                <w:sz w:val="22"/>
                <w:szCs w:val="22"/>
                <w:lang w:val="fr-FR"/>
              </w:rPr>
              <w:t>i)</w:t>
            </w:r>
            <w:r>
              <w:rPr>
                <w:color w:val="002060"/>
                <w:sz w:val="22"/>
                <w:szCs w:val="22"/>
                <w:lang w:val="fr-CD"/>
              </w:rPr>
              <w:t xml:space="preserve"> </w:t>
            </w:r>
            <w:r w:rsidR="003436DC">
              <w:rPr>
                <w:color w:val="002060"/>
                <w:sz w:val="22"/>
                <w:szCs w:val="22"/>
                <w:lang w:val="fr-CD"/>
              </w:rPr>
              <w:t xml:space="preserve">Afin de favoriser le siège de des chambres </w:t>
            </w:r>
            <w:r>
              <w:rPr>
                <w:color w:val="002060"/>
                <w:sz w:val="22"/>
                <w:szCs w:val="22"/>
                <w:lang w:val="fr-CD"/>
              </w:rPr>
              <w:t>de discipline de Kananga et de Tshikapa</w:t>
            </w:r>
            <w:r w:rsidR="003436DC">
              <w:rPr>
                <w:color w:val="002060"/>
                <w:sz w:val="22"/>
                <w:szCs w:val="22"/>
                <w:lang w:val="fr-CD"/>
              </w:rPr>
              <w:t>, un appui technique et logistique a été fourni</w:t>
            </w:r>
            <w:r>
              <w:rPr>
                <w:color w:val="002060"/>
                <w:sz w:val="22"/>
                <w:szCs w:val="22"/>
                <w:lang w:val="fr-CD"/>
              </w:rPr>
              <w:t xml:space="preserve">. </w:t>
            </w:r>
          </w:p>
          <w:p w14:paraId="6C5C4A08" w14:textId="77777777" w:rsidR="00113B2A" w:rsidRDefault="00113B2A" w:rsidP="00EB7389">
            <w:pPr>
              <w:spacing w:line="276" w:lineRule="auto"/>
              <w:jc w:val="both"/>
              <w:rPr>
                <w:color w:val="002060"/>
                <w:sz w:val="22"/>
                <w:szCs w:val="22"/>
                <w:lang w:val="fr-CD"/>
              </w:rPr>
            </w:pPr>
          </w:p>
          <w:p w14:paraId="76C711A5" w14:textId="2AC6A637" w:rsidR="00113B2A" w:rsidRPr="003C3971" w:rsidRDefault="00113B2A" w:rsidP="003436DC">
            <w:pPr>
              <w:spacing w:line="276" w:lineRule="auto"/>
              <w:jc w:val="both"/>
              <w:rPr>
                <w:b/>
                <w:sz w:val="22"/>
                <w:szCs w:val="22"/>
                <w:lang w:val="fr-FR" w:eastAsia="en-US"/>
              </w:rPr>
            </w:pPr>
            <w:r>
              <w:rPr>
                <w:color w:val="002060"/>
                <w:sz w:val="22"/>
                <w:szCs w:val="22"/>
                <w:lang w:val="fr-CD"/>
              </w:rPr>
              <w:t xml:space="preserve">ii) </w:t>
            </w:r>
            <w:r w:rsidR="003436DC">
              <w:rPr>
                <w:color w:val="002060"/>
                <w:sz w:val="22"/>
                <w:szCs w:val="22"/>
                <w:lang w:val="fr-CD"/>
              </w:rPr>
              <w:t>Sur 5 dossiers dont les chambres de discipline de Kananga et Tshikapa, t</w:t>
            </w:r>
            <w:r>
              <w:rPr>
                <w:color w:val="002060"/>
                <w:sz w:val="22"/>
                <w:szCs w:val="22"/>
                <w:lang w:val="fr-CD"/>
              </w:rPr>
              <w:t>rois décisions</w:t>
            </w:r>
            <w:r w:rsidR="003436DC">
              <w:rPr>
                <w:color w:val="002060"/>
                <w:sz w:val="22"/>
                <w:szCs w:val="22"/>
                <w:lang w:val="fr-CD"/>
              </w:rPr>
              <w:t xml:space="preserve"> ont été </w:t>
            </w:r>
            <w:r>
              <w:rPr>
                <w:color w:val="002060"/>
                <w:sz w:val="22"/>
                <w:szCs w:val="22"/>
                <w:lang w:val="fr-CD"/>
              </w:rPr>
              <w:t>rendues</w:t>
            </w:r>
            <w:r w:rsidR="003436DC">
              <w:rPr>
                <w:color w:val="002060"/>
                <w:sz w:val="22"/>
                <w:szCs w:val="22"/>
                <w:lang w:val="fr-CD"/>
              </w:rPr>
              <w:t xml:space="preserve"> soit 60%.</w:t>
            </w:r>
            <w:r>
              <w:rPr>
                <w:color w:val="002060"/>
                <w:sz w:val="22"/>
                <w:szCs w:val="22"/>
                <w:lang w:val="fr-CD"/>
              </w:rPr>
              <w:t xml:space="preserve"> Il est prévu de pouvoir appuyer encore les chambres de discipline pour le traitement des autres dossiers en attente. </w:t>
            </w:r>
          </w:p>
        </w:tc>
        <w:tc>
          <w:tcPr>
            <w:tcW w:w="3402" w:type="dxa"/>
          </w:tcPr>
          <w:p w14:paraId="4DFCD8AF" w14:textId="77777777" w:rsidR="00113B2A" w:rsidRPr="003C3971" w:rsidRDefault="00113B2A" w:rsidP="00EB7389">
            <w:pPr>
              <w:spacing w:line="276" w:lineRule="auto"/>
              <w:rPr>
                <w:b/>
                <w:sz w:val="22"/>
                <w:szCs w:val="22"/>
                <w:lang w:val="fr-FR" w:eastAsia="en-US"/>
              </w:rPr>
            </w:pPr>
          </w:p>
        </w:tc>
      </w:tr>
      <w:tr w:rsidR="00113B2A" w:rsidRPr="004C1BAA" w14:paraId="36890D25" w14:textId="77777777" w:rsidTr="00EB7389">
        <w:trPr>
          <w:trHeight w:val="422"/>
        </w:trPr>
        <w:tc>
          <w:tcPr>
            <w:tcW w:w="1419" w:type="dxa"/>
            <w:vMerge w:val="restart"/>
          </w:tcPr>
          <w:p w14:paraId="529744C4" w14:textId="77777777" w:rsidR="00113B2A" w:rsidRPr="003436DC" w:rsidRDefault="00113B2A" w:rsidP="00EB7389">
            <w:pPr>
              <w:spacing w:line="276" w:lineRule="auto"/>
              <w:rPr>
                <w:rFonts w:cs="Tahoma"/>
                <w:b/>
                <w:sz w:val="20"/>
                <w:szCs w:val="20"/>
                <w:lang w:val="fr-FR" w:eastAsia="en-US"/>
              </w:rPr>
            </w:pPr>
            <w:r w:rsidRPr="003436DC">
              <w:rPr>
                <w:rFonts w:cs="Tahoma"/>
                <w:b/>
                <w:sz w:val="20"/>
                <w:szCs w:val="20"/>
                <w:lang w:val="fr-FR" w:eastAsia="en-US"/>
              </w:rPr>
              <w:t>Résultat 2</w:t>
            </w:r>
          </w:p>
          <w:p w14:paraId="10360420" w14:textId="77777777" w:rsidR="00113B2A" w:rsidRPr="003436DC" w:rsidRDefault="00113B2A" w:rsidP="00EB7389">
            <w:pPr>
              <w:spacing w:line="276" w:lineRule="auto"/>
              <w:rPr>
                <w:rFonts w:cs="Tahoma"/>
                <w:b/>
                <w:sz w:val="20"/>
                <w:szCs w:val="20"/>
                <w:lang w:val="fr-FR" w:eastAsia="en-US"/>
              </w:rPr>
            </w:pPr>
          </w:p>
          <w:p w14:paraId="0348E8D7" w14:textId="77777777" w:rsidR="00113B2A" w:rsidRPr="003436DC" w:rsidRDefault="00113B2A" w:rsidP="00EB7389">
            <w:pPr>
              <w:spacing w:line="276" w:lineRule="auto"/>
              <w:jc w:val="both"/>
              <w:rPr>
                <w:b/>
                <w:i/>
                <w:sz w:val="20"/>
                <w:szCs w:val="20"/>
                <w:lang w:val="fr-CD"/>
              </w:rPr>
            </w:pPr>
            <w:r w:rsidRPr="003436DC">
              <w:rPr>
                <w:b/>
                <w:i/>
                <w:sz w:val="20"/>
                <w:szCs w:val="20"/>
                <w:lang w:val="fr-CD"/>
              </w:rPr>
              <w:t xml:space="preserve">Les différentes </w:t>
            </w:r>
            <w:r w:rsidRPr="003436DC">
              <w:rPr>
                <w:b/>
                <w:i/>
                <w:sz w:val="20"/>
                <w:szCs w:val="20"/>
                <w:lang w:val="fr-CD"/>
              </w:rPr>
              <w:lastRenderedPageBreak/>
              <w:t>communautés et groupes ethniques coexistent pacifiquement grâce à des mécanismes de médiation et de transformation des conflits enracinés localement</w:t>
            </w:r>
          </w:p>
          <w:p w14:paraId="1F192FD6" w14:textId="77777777" w:rsidR="00113B2A" w:rsidRPr="003436DC" w:rsidRDefault="00113B2A" w:rsidP="00EB7389">
            <w:pPr>
              <w:spacing w:line="276" w:lineRule="auto"/>
              <w:rPr>
                <w:rFonts w:cs="Tahoma"/>
                <w:b/>
                <w:sz w:val="20"/>
                <w:szCs w:val="20"/>
                <w:lang w:val="fr-CD" w:eastAsia="en-US"/>
              </w:rPr>
            </w:pPr>
          </w:p>
          <w:p w14:paraId="244CF345" w14:textId="77777777" w:rsidR="00113B2A" w:rsidRPr="003436DC" w:rsidRDefault="00113B2A" w:rsidP="00EB7389">
            <w:pPr>
              <w:spacing w:line="276" w:lineRule="auto"/>
              <w:rPr>
                <w:rFonts w:cs="Tahoma"/>
                <w:b/>
                <w:sz w:val="20"/>
                <w:szCs w:val="20"/>
                <w:lang w:val="fr-FR" w:eastAsia="en-US"/>
              </w:rPr>
            </w:pPr>
          </w:p>
        </w:tc>
        <w:tc>
          <w:tcPr>
            <w:tcW w:w="1842" w:type="dxa"/>
            <w:shd w:val="clear" w:color="auto" w:fill="EEECE1"/>
          </w:tcPr>
          <w:p w14:paraId="371D7655" w14:textId="77777777" w:rsidR="00113B2A" w:rsidRPr="003436DC" w:rsidRDefault="00113B2A" w:rsidP="00EB7389">
            <w:pPr>
              <w:spacing w:line="276" w:lineRule="auto"/>
              <w:jc w:val="both"/>
              <w:rPr>
                <w:i/>
                <w:sz w:val="20"/>
                <w:szCs w:val="20"/>
                <w:lang w:val="fr-CD"/>
              </w:rPr>
            </w:pPr>
            <w:r w:rsidRPr="003436DC">
              <w:rPr>
                <w:b/>
                <w:sz w:val="20"/>
                <w:szCs w:val="20"/>
                <w:lang w:val="fr-CD"/>
              </w:rPr>
              <w:lastRenderedPageBreak/>
              <w:t>Indicateur 1</w:t>
            </w:r>
            <w:r w:rsidRPr="003436DC">
              <w:rPr>
                <w:i/>
                <w:sz w:val="20"/>
                <w:szCs w:val="20"/>
                <w:lang w:val="fr-CD"/>
              </w:rPr>
              <w:t xml:space="preserve"> :  </w:t>
            </w:r>
          </w:p>
          <w:p w14:paraId="005173AC" w14:textId="77777777" w:rsidR="00113B2A" w:rsidRPr="003436DC" w:rsidRDefault="00113B2A" w:rsidP="00EB7389">
            <w:pPr>
              <w:spacing w:line="276" w:lineRule="auto"/>
              <w:jc w:val="both"/>
              <w:rPr>
                <w:sz w:val="20"/>
                <w:szCs w:val="20"/>
                <w:lang w:val="fr-CD"/>
              </w:rPr>
            </w:pPr>
            <w:r w:rsidRPr="003436DC">
              <w:rPr>
                <w:sz w:val="20"/>
                <w:szCs w:val="20"/>
                <w:lang w:val="fr-CD"/>
              </w:rPr>
              <w:t xml:space="preserve">% des membres des communautés interviewés qui </w:t>
            </w:r>
            <w:r w:rsidRPr="003436DC">
              <w:rPr>
                <w:sz w:val="20"/>
                <w:szCs w:val="20"/>
                <w:lang w:val="fr-CD"/>
              </w:rPr>
              <w:lastRenderedPageBreak/>
              <w:t xml:space="preserve">rapportent une meilleure collaboration au-delà des divisions.  </w:t>
            </w:r>
          </w:p>
        </w:tc>
        <w:tc>
          <w:tcPr>
            <w:tcW w:w="1276" w:type="dxa"/>
            <w:shd w:val="clear" w:color="auto" w:fill="EEECE1"/>
          </w:tcPr>
          <w:p w14:paraId="4FCF4A53" w14:textId="77777777" w:rsidR="00113B2A" w:rsidRPr="003436DC" w:rsidRDefault="00113B2A" w:rsidP="00EB7389">
            <w:pPr>
              <w:spacing w:line="276" w:lineRule="auto"/>
              <w:jc w:val="both"/>
              <w:rPr>
                <w:sz w:val="20"/>
                <w:szCs w:val="20"/>
              </w:rPr>
            </w:pPr>
            <w:r w:rsidRPr="003436DC">
              <w:rPr>
                <w:sz w:val="20"/>
                <w:szCs w:val="20"/>
              </w:rPr>
              <w:lastRenderedPageBreak/>
              <w:t>93.8%</w:t>
            </w:r>
          </w:p>
          <w:p w14:paraId="5E633EE0" w14:textId="77777777" w:rsidR="00113B2A" w:rsidRPr="003436DC" w:rsidRDefault="00113B2A" w:rsidP="00EB7389">
            <w:pPr>
              <w:spacing w:line="276" w:lineRule="auto"/>
              <w:rPr>
                <w:sz w:val="20"/>
                <w:szCs w:val="20"/>
                <w:lang w:val="fr-FR"/>
              </w:rPr>
            </w:pPr>
          </w:p>
        </w:tc>
        <w:tc>
          <w:tcPr>
            <w:tcW w:w="1134" w:type="dxa"/>
            <w:shd w:val="clear" w:color="auto" w:fill="EEECE1"/>
          </w:tcPr>
          <w:p w14:paraId="206FEEBE" w14:textId="77777777" w:rsidR="00113B2A" w:rsidRPr="003436DC" w:rsidRDefault="00113B2A" w:rsidP="00EB7389">
            <w:pPr>
              <w:spacing w:line="276" w:lineRule="auto"/>
              <w:jc w:val="both"/>
              <w:rPr>
                <w:sz w:val="20"/>
                <w:szCs w:val="20"/>
              </w:rPr>
            </w:pPr>
            <w:r w:rsidRPr="003436DC">
              <w:rPr>
                <w:sz w:val="20"/>
                <w:szCs w:val="20"/>
              </w:rPr>
              <w:t>96%</w:t>
            </w:r>
          </w:p>
          <w:p w14:paraId="0126C0ED" w14:textId="77777777" w:rsidR="00113B2A" w:rsidRPr="003436DC" w:rsidRDefault="00113B2A" w:rsidP="00EB7389">
            <w:pPr>
              <w:spacing w:line="276" w:lineRule="auto"/>
              <w:rPr>
                <w:sz w:val="20"/>
                <w:szCs w:val="20"/>
                <w:lang w:val="fr-FR"/>
              </w:rPr>
            </w:pPr>
          </w:p>
        </w:tc>
        <w:tc>
          <w:tcPr>
            <w:tcW w:w="2268" w:type="dxa"/>
          </w:tcPr>
          <w:p w14:paraId="46C3E5AA" w14:textId="77777777" w:rsidR="00113B2A" w:rsidRDefault="00113B2A" w:rsidP="00EB7389">
            <w:pPr>
              <w:spacing w:line="276" w:lineRule="auto"/>
              <w:jc w:val="both"/>
              <w:rPr>
                <w:bCs/>
                <w:color w:val="002060"/>
                <w:sz w:val="22"/>
                <w:szCs w:val="22"/>
                <w:lang w:val="fr-FR" w:eastAsia="en-US"/>
              </w:rPr>
            </w:pPr>
            <w:r w:rsidRPr="003C3971">
              <w:rPr>
                <w:b/>
                <w:i/>
                <w:iCs/>
                <w:color w:val="002060"/>
                <w:sz w:val="22"/>
                <w:szCs w:val="22"/>
                <w:lang w:val="fr-FR" w:eastAsia="en-US"/>
              </w:rPr>
              <w:t>Cible 2020</w:t>
            </w:r>
            <w:r w:rsidRPr="003C3971">
              <w:rPr>
                <w:bCs/>
                <w:color w:val="002060"/>
                <w:sz w:val="22"/>
                <w:szCs w:val="22"/>
                <w:lang w:val="fr-FR" w:eastAsia="en-US"/>
              </w:rPr>
              <w:t xml:space="preserve"> : </w:t>
            </w:r>
            <w:r>
              <w:rPr>
                <w:bCs/>
                <w:color w:val="002060"/>
                <w:sz w:val="22"/>
                <w:szCs w:val="22"/>
                <w:lang w:val="fr-FR" w:eastAsia="en-US"/>
              </w:rPr>
              <w:t xml:space="preserve">96% </w:t>
            </w:r>
          </w:p>
          <w:p w14:paraId="644E92FB" w14:textId="77777777" w:rsidR="00113B2A" w:rsidRPr="00043F28" w:rsidRDefault="00113B2A" w:rsidP="00EB7389">
            <w:pPr>
              <w:spacing w:line="276" w:lineRule="auto"/>
              <w:jc w:val="both"/>
              <w:rPr>
                <w:bCs/>
                <w:color w:val="002060"/>
                <w:sz w:val="22"/>
                <w:szCs w:val="22"/>
                <w:lang w:val="fr-FR" w:eastAsia="en-US"/>
              </w:rPr>
            </w:pPr>
          </w:p>
          <w:p w14:paraId="3569A5E3" w14:textId="77777777" w:rsidR="00113B2A" w:rsidRPr="003C3971" w:rsidRDefault="00113B2A" w:rsidP="00EB7389">
            <w:pPr>
              <w:spacing w:line="276" w:lineRule="auto"/>
              <w:jc w:val="both"/>
              <w:rPr>
                <w:bCs/>
                <w:color w:val="002060"/>
                <w:sz w:val="22"/>
                <w:szCs w:val="22"/>
                <w:lang w:val="fr-FR" w:eastAsia="en-US"/>
              </w:rPr>
            </w:pPr>
            <w:r w:rsidRPr="003C3971">
              <w:rPr>
                <w:b/>
                <w:i/>
                <w:iCs/>
                <w:color w:val="002060"/>
                <w:sz w:val="22"/>
                <w:szCs w:val="22"/>
                <w:lang w:val="fr-FR" w:eastAsia="en-US"/>
              </w:rPr>
              <w:t>Processus de suivi</w:t>
            </w:r>
            <w:r w:rsidRPr="003C3971">
              <w:rPr>
                <w:bCs/>
                <w:color w:val="002060"/>
                <w:sz w:val="22"/>
                <w:szCs w:val="22"/>
                <w:lang w:val="fr-FR" w:eastAsia="en-US"/>
              </w:rPr>
              <w:t xml:space="preserve"> : i) sondage de </w:t>
            </w:r>
            <w:r w:rsidRPr="003C3971">
              <w:rPr>
                <w:bCs/>
                <w:color w:val="002060"/>
                <w:sz w:val="22"/>
                <w:szCs w:val="22"/>
                <w:lang w:val="fr-FR" w:eastAsia="en-US"/>
              </w:rPr>
              <w:lastRenderedPageBreak/>
              <w:t>perception</w:t>
            </w:r>
            <w:r>
              <w:rPr>
                <w:bCs/>
                <w:color w:val="002060"/>
                <w:sz w:val="22"/>
                <w:szCs w:val="22"/>
                <w:lang w:val="fr-FR" w:eastAsia="en-US"/>
              </w:rPr>
              <w:t> ; i</w:t>
            </w:r>
            <w:r w:rsidRPr="003C3971">
              <w:rPr>
                <w:bCs/>
                <w:color w:val="002060"/>
                <w:sz w:val="22"/>
                <w:szCs w:val="22"/>
                <w:lang w:val="fr-FR" w:eastAsia="en-US"/>
              </w:rPr>
              <w:t xml:space="preserve">i) réalisation d’activités de rapprochement communautaires et cohésion sociale ; </w:t>
            </w:r>
            <w:r>
              <w:rPr>
                <w:bCs/>
                <w:color w:val="002060"/>
                <w:sz w:val="22"/>
                <w:szCs w:val="22"/>
                <w:lang w:val="fr-FR" w:eastAsia="en-US"/>
              </w:rPr>
              <w:t>i</w:t>
            </w:r>
            <w:r w:rsidRPr="003C3971">
              <w:rPr>
                <w:bCs/>
                <w:color w:val="002060"/>
                <w:sz w:val="22"/>
                <w:szCs w:val="22"/>
                <w:lang w:val="fr-FR" w:eastAsia="en-US"/>
              </w:rPr>
              <w:t xml:space="preserve">ii) analyse régulière des dynamiques de conflit et partage d’informations continu avec la MONUSCO (notamment SSU) ; </w:t>
            </w:r>
          </w:p>
          <w:p w14:paraId="310DD539" w14:textId="77777777" w:rsidR="00113B2A" w:rsidRPr="003C3971" w:rsidRDefault="00113B2A" w:rsidP="00EB7389">
            <w:pPr>
              <w:spacing w:line="276" w:lineRule="auto"/>
              <w:rPr>
                <w:bCs/>
                <w:color w:val="002060"/>
                <w:sz w:val="22"/>
                <w:szCs w:val="22"/>
                <w:lang w:val="fr-FR" w:eastAsia="en-US"/>
              </w:rPr>
            </w:pPr>
          </w:p>
          <w:p w14:paraId="7AB9CACA" w14:textId="77777777" w:rsidR="00113B2A" w:rsidRPr="003C3971" w:rsidRDefault="00113B2A" w:rsidP="00EB7389">
            <w:pPr>
              <w:spacing w:line="276" w:lineRule="auto"/>
              <w:rPr>
                <w:sz w:val="22"/>
                <w:szCs w:val="22"/>
                <w:lang w:val="fr-FR"/>
              </w:rPr>
            </w:pPr>
          </w:p>
        </w:tc>
        <w:tc>
          <w:tcPr>
            <w:tcW w:w="4678" w:type="dxa"/>
          </w:tcPr>
          <w:p w14:paraId="44A5947A" w14:textId="77777777" w:rsidR="00113B2A" w:rsidRPr="003C3971" w:rsidRDefault="00113B2A" w:rsidP="00EB7389">
            <w:pPr>
              <w:spacing w:line="276" w:lineRule="auto"/>
              <w:jc w:val="both"/>
              <w:rPr>
                <w:b/>
                <w:i/>
                <w:iCs/>
                <w:color w:val="002060"/>
                <w:sz w:val="22"/>
                <w:szCs w:val="22"/>
                <w:lang w:val="fr-CD" w:eastAsia="en-US"/>
              </w:rPr>
            </w:pPr>
            <w:r w:rsidRPr="003C3971">
              <w:rPr>
                <w:b/>
                <w:i/>
                <w:iCs/>
                <w:color w:val="002060"/>
                <w:sz w:val="22"/>
                <w:szCs w:val="22"/>
                <w:lang w:val="fr-CD" w:eastAsia="en-US"/>
              </w:rPr>
              <w:lastRenderedPageBreak/>
              <w:t>OFF TRACK</w:t>
            </w:r>
          </w:p>
          <w:p w14:paraId="1F3DF825" w14:textId="77777777" w:rsidR="00113B2A" w:rsidRDefault="00113B2A" w:rsidP="00EB7389">
            <w:pPr>
              <w:spacing w:line="276" w:lineRule="auto"/>
              <w:jc w:val="both"/>
              <w:rPr>
                <w:color w:val="002060"/>
                <w:sz w:val="22"/>
                <w:szCs w:val="22"/>
                <w:lang w:val="fr-CD"/>
              </w:rPr>
            </w:pPr>
          </w:p>
          <w:p w14:paraId="27656588" w14:textId="77777777" w:rsidR="00113B2A" w:rsidRPr="00043F28" w:rsidRDefault="00113B2A" w:rsidP="00EB7389">
            <w:pPr>
              <w:spacing w:line="276" w:lineRule="auto"/>
              <w:jc w:val="both"/>
              <w:rPr>
                <w:color w:val="002060"/>
                <w:sz w:val="22"/>
                <w:szCs w:val="22"/>
                <w:lang w:val="fr-CD"/>
              </w:rPr>
            </w:pPr>
            <w:r>
              <w:rPr>
                <w:color w:val="002060"/>
                <w:sz w:val="22"/>
                <w:szCs w:val="22"/>
                <w:lang w:val="fr-CD"/>
              </w:rPr>
              <w:t xml:space="preserve">i). </w:t>
            </w:r>
            <w:r w:rsidRPr="00043F28">
              <w:rPr>
                <w:color w:val="002060"/>
                <w:sz w:val="22"/>
                <w:szCs w:val="22"/>
                <w:lang w:val="fr-CD"/>
              </w:rPr>
              <w:t xml:space="preserve">Aucun sondage de perception n’a été mené auprès des communautés. Les membres des </w:t>
            </w:r>
            <w:r w:rsidRPr="00043F28">
              <w:rPr>
                <w:color w:val="002060"/>
                <w:sz w:val="22"/>
                <w:szCs w:val="22"/>
                <w:lang w:val="fr-CD"/>
              </w:rPr>
              <w:lastRenderedPageBreak/>
              <w:t xml:space="preserve">communautés d’intervention déclarent qu’ils ont de bonnes relations avec les CLPD.  </w:t>
            </w:r>
          </w:p>
          <w:p w14:paraId="77F4CDD2" w14:textId="77777777" w:rsidR="00113B2A" w:rsidRPr="00043F28" w:rsidRDefault="00113B2A" w:rsidP="00EB7389">
            <w:pPr>
              <w:spacing w:line="276" w:lineRule="auto"/>
              <w:jc w:val="both"/>
              <w:rPr>
                <w:color w:val="002060"/>
                <w:sz w:val="22"/>
                <w:szCs w:val="22"/>
                <w:lang w:val="fr-CD"/>
              </w:rPr>
            </w:pPr>
          </w:p>
          <w:p w14:paraId="0588F312" w14:textId="77777777" w:rsidR="00113B2A" w:rsidRDefault="00113B2A" w:rsidP="00EB7389">
            <w:pPr>
              <w:spacing w:line="276" w:lineRule="auto"/>
              <w:jc w:val="both"/>
              <w:rPr>
                <w:bCs/>
                <w:color w:val="002060"/>
                <w:sz w:val="22"/>
                <w:szCs w:val="22"/>
                <w:lang w:val="fr-FR"/>
              </w:rPr>
            </w:pPr>
            <w:r w:rsidRPr="003C3971">
              <w:rPr>
                <w:color w:val="002060"/>
                <w:sz w:val="22"/>
                <w:szCs w:val="22"/>
                <w:lang w:val="fr-CD"/>
              </w:rPr>
              <w:t>i</w:t>
            </w:r>
            <w:r>
              <w:rPr>
                <w:color w:val="002060"/>
                <w:sz w:val="22"/>
                <w:szCs w:val="22"/>
                <w:lang w:val="fr-CD"/>
              </w:rPr>
              <w:t>i</w:t>
            </w:r>
            <w:r w:rsidRPr="003C3971">
              <w:rPr>
                <w:color w:val="002060"/>
                <w:sz w:val="22"/>
                <w:szCs w:val="22"/>
                <w:lang w:val="fr-CD"/>
              </w:rPr>
              <w:t>) 40 CLPD ont été mis en place et leurs membres ont été formé</w:t>
            </w:r>
            <w:r>
              <w:rPr>
                <w:color w:val="002060"/>
                <w:sz w:val="22"/>
                <w:szCs w:val="22"/>
                <w:lang w:val="fr-CD"/>
              </w:rPr>
              <w:t>s</w:t>
            </w:r>
            <w:r w:rsidRPr="003C3971">
              <w:rPr>
                <w:color w:val="002060"/>
                <w:sz w:val="22"/>
                <w:szCs w:val="22"/>
                <w:lang w:val="fr-CD"/>
              </w:rPr>
              <w:t xml:space="preserve"> sur les </w:t>
            </w:r>
            <w:r w:rsidRPr="003C3971">
              <w:rPr>
                <w:bCs/>
                <w:color w:val="002060"/>
                <w:sz w:val="22"/>
                <w:szCs w:val="22"/>
                <w:lang w:val="fr-CD"/>
              </w:rPr>
              <w:t xml:space="preserve">techniques </w:t>
            </w:r>
            <w:r w:rsidRPr="003C3971">
              <w:rPr>
                <w:bCs/>
                <w:color w:val="002060"/>
                <w:sz w:val="22"/>
                <w:szCs w:val="22"/>
                <w:lang w:val="fr-FR"/>
              </w:rPr>
              <w:t xml:space="preserve">de transformation des conflits, de médiation et la communication efficace. Ils contribuent à la résolution pacifique des conflits au sein de la communauté. En outre, 30 clubs d’écoute ont été mis en place ; ainsi leurs 360 membres peuvent poursuivre les discussions sur les thématiques évoquées lors des émissions radiophoniques diffusées. Ces différents mécanismes renforcent le dialogue intracommunautaire. </w:t>
            </w:r>
          </w:p>
          <w:p w14:paraId="71E19DBA" w14:textId="77777777" w:rsidR="00113B2A" w:rsidRPr="003C3971" w:rsidRDefault="00113B2A" w:rsidP="00EB7389">
            <w:pPr>
              <w:spacing w:line="276" w:lineRule="auto"/>
              <w:jc w:val="both"/>
              <w:rPr>
                <w:color w:val="002060"/>
                <w:sz w:val="22"/>
                <w:szCs w:val="22"/>
                <w:lang w:val="fr-CD"/>
              </w:rPr>
            </w:pPr>
          </w:p>
          <w:p w14:paraId="776CDE81" w14:textId="77777777" w:rsidR="00113B2A" w:rsidRPr="00043F28" w:rsidRDefault="00113B2A" w:rsidP="00EB7389">
            <w:pPr>
              <w:spacing w:line="276" w:lineRule="auto"/>
              <w:jc w:val="both"/>
              <w:rPr>
                <w:bCs/>
                <w:color w:val="002060"/>
                <w:sz w:val="22"/>
                <w:szCs w:val="22"/>
                <w:lang w:val="fr-FR" w:eastAsia="en-US"/>
              </w:rPr>
            </w:pPr>
            <w:r w:rsidRPr="003C3971">
              <w:rPr>
                <w:bCs/>
                <w:color w:val="002060"/>
                <w:sz w:val="22"/>
                <w:szCs w:val="22"/>
                <w:lang w:val="fr-FR" w:eastAsia="en-US"/>
              </w:rPr>
              <w:t>ii</w:t>
            </w:r>
            <w:r>
              <w:rPr>
                <w:bCs/>
                <w:color w:val="002060"/>
                <w:sz w:val="22"/>
                <w:szCs w:val="22"/>
                <w:lang w:val="fr-FR" w:eastAsia="en-US"/>
              </w:rPr>
              <w:t>i</w:t>
            </w:r>
            <w:r w:rsidRPr="003C3971">
              <w:rPr>
                <w:bCs/>
                <w:color w:val="002060"/>
                <w:sz w:val="22"/>
                <w:szCs w:val="22"/>
                <w:lang w:val="fr-FR" w:eastAsia="en-US"/>
              </w:rPr>
              <w:t xml:space="preserve">) La province du Kasaï Central semble bénéficier d’une certaine stabilisation et pacification. Même si les tensions intra- et intercommunautaires sont encore latentes en raison de la précarité économique de nombreuses personnes. </w:t>
            </w:r>
          </w:p>
        </w:tc>
        <w:tc>
          <w:tcPr>
            <w:tcW w:w="3402" w:type="dxa"/>
          </w:tcPr>
          <w:p w14:paraId="26A0F779" w14:textId="77777777" w:rsidR="00113B2A" w:rsidRDefault="00113B2A" w:rsidP="00EB7389">
            <w:pPr>
              <w:jc w:val="both"/>
              <w:rPr>
                <w:color w:val="002060"/>
                <w:sz w:val="22"/>
                <w:szCs w:val="22"/>
                <w:lang w:val="fr-CD"/>
              </w:rPr>
            </w:pPr>
            <w:r>
              <w:rPr>
                <w:color w:val="002060"/>
                <w:sz w:val="22"/>
                <w:szCs w:val="22"/>
                <w:lang w:val="fr-CD"/>
              </w:rPr>
              <w:lastRenderedPageBreak/>
              <w:t xml:space="preserve">Le contexte politique et sécuritaire demeure particulièrement précaire avec la résurgence de quelques poches de résistance. </w:t>
            </w:r>
          </w:p>
          <w:p w14:paraId="08429322" w14:textId="77777777" w:rsidR="00113B2A" w:rsidRDefault="00113B2A" w:rsidP="00EB7389">
            <w:pPr>
              <w:spacing w:line="276" w:lineRule="auto"/>
              <w:jc w:val="both"/>
              <w:rPr>
                <w:color w:val="002060"/>
                <w:sz w:val="22"/>
                <w:szCs w:val="22"/>
                <w:lang w:val="fr-CD"/>
              </w:rPr>
            </w:pPr>
          </w:p>
          <w:p w14:paraId="7D133F56" w14:textId="02CC0F0D"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t>Le partenaire ‘</w:t>
            </w:r>
            <w:r w:rsidR="00715271">
              <w:rPr>
                <w:bCs/>
                <w:color w:val="002060"/>
                <w:sz w:val="22"/>
                <w:szCs w:val="22"/>
                <w:lang w:val="fr-FR" w:eastAsia="en-US"/>
              </w:rPr>
              <w:t xml:space="preserve">Harvard </w:t>
            </w:r>
            <w:proofErr w:type="spellStart"/>
            <w:r w:rsidR="00715271">
              <w:rPr>
                <w:bCs/>
                <w:color w:val="002060"/>
                <w:sz w:val="22"/>
                <w:szCs w:val="22"/>
                <w:lang w:val="fr-FR" w:eastAsia="en-US"/>
              </w:rPr>
              <w:t>Humanitarian</w:t>
            </w:r>
            <w:proofErr w:type="spellEnd"/>
            <w:r w:rsidR="00715271">
              <w:rPr>
                <w:bCs/>
                <w:color w:val="002060"/>
                <w:sz w:val="22"/>
                <w:szCs w:val="22"/>
                <w:lang w:val="fr-FR" w:eastAsia="en-US"/>
              </w:rPr>
              <w:t xml:space="preserve"> Initiative</w:t>
            </w:r>
            <w:r>
              <w:rPr>
                <w:bCs/>
                <w:color w:val="002060"/>
                <w:sz w:val="22"/>
                <w:szCs w:val="22"/>
                <w:lang w:val="fr-FR" w:eastAsia="en-US"/>
              </w:rPr>
              <w:t xml:space="preserve">’ n’a pas pu se déployer dans les différentes provinces en raison de la pandémie COVID-19. La contractualisation avec l’université de Kananga doit encore être finalisée. </w:t>
            </w:r>
          </w:p>
          <w:p w14:paraId="6671CB17" w14:textId="77777777" w:rsidR="00113B2A" w:rsidRPr="005A6420" w:rsidRDefault="00113B2A" w:rsidP="00EB7389">
            <w:pPr>
              <w:spacing w:line="276" w:lineRule="auto"/>
              <w:jc w:val="both"/>
              <w:rPr>
                <w:lang w:val="fr-FR"/>
              </w:rPr>
            </w:pPr>
            <w:r>
              <w:rPr>
                <w:bCs/>
                <w:color w:val="002060"/>
                <w:sz w:val="22"/>
                <w:szCs w:val="22"/>
                <w:lang w:val="fr-FR" w:eastAsia="en-US"/>
              </w:rPr>
              <w:t>Il est prévu de pouvoir les réaliser seulement au mois de février/mars 2021.</w:t>
            </w:r>
          </w:p>
        </w:tc>
      </w:tr>
      <w:tr w:rsidR="00113B2A" w:rsidRPr="004C1BAA" w14:paraId="7164BC99" w14:textId="77777777" w:rsidTr="00EB7389">
        <w:trPr>
          <w:trHeight w:val="422"/>
        </w:trPr>
        <w:tc>
          <w:tcPr>
            <w:tcW w:w="1419" w:type="dxa"/>
            <w:vMerge/>
          </w:tcPr>
          <w:p w14:paraId="42CA0B79" w14:textId="77777777" w:rsidR="00113B2A" w:rsidRPr="005A6420" w:rsidRDefault="00113B2A" w:rsidP="00EB7389">
            <w:pPr>
              <w:spacing w:line="276" w:lineRule="auto"/>
              <w:rPr>
                <w:rFonts w:cs="Tahoma"/>
                <w:szCs w:val="20"/>
                <w:lang w:val="fr-FR" w:eastAsia="en-US"/>
              </w:rPr>
            </w:pPr>
          </w:p>
        </w:tc>
        <w:tc>
          <w:tcPr>
            <w:tcW w:w="1842" w:type="dxa"/>
            <w:shd w:val="clear" w:color="auto" w:fill="EEECE1"/>
          </w:tcPr>
          <w:p w14:paraId="5C27024A" w14:textId="77777777" w:rsidR="00113B2A" w:rsidRPr="003436DC" w:rsidRDefault="00113B2A" w:rsidP="00EB7389">
            <w:pPr>
              <w:spacing w:line="276" w:lineRule="auto"/>
              <w:jc w:val="both"/>
              <w:rPr>
                <w:i/>
                <w:sz w:val="20"/>
                <w:szCs w:val="20"/>
                <w:lang w:val="fr-CD"/>
              </w:rPr>
            </w:pPr>
            <w:r w:rsidRPr="003436DC">
              <w:rPr>
                <w:b/>
                <w:sz w:val="20"/>
                <w:szCs w:val="20"/>
                <w:lang w:val="fr-CD"/>
              </w:rPr>
              <w:t>Indicateur 2</w:t>
            </w:r>
            <w:r w:rsidRPr="003436DC">
              <w:rPr>
                <w:i/>
                <w:sz w:val="20"/>
                <w:szCs w:val="20"/>
                <w:lang w:val="fr-CD"/>
              </w:rPr>
              <w:t xml:space="preserve"> :  </w:t>
            </w:r>
          </w:p>
          <w:p w14:paraId="5F8FA8D9" w14:textId="77777777" w:rsidR="00113B2A" w:rsidRPr="003436DC" w:rsidRDefault="00113B2A" w:rsidP="00EB7389">
            <w:pPr>
              <w:spacing w:line="276" w:lineRule="auto"/>
              <w:jc w:val="both"/>
              <w:rPr>
                <w:sz w:val="20"/>
                <w:szCs w:val="20"/>
                <w:lang w:val="fr-CD"/>
              </w:rPr>
            </w:pPr>
            <w:r w:rsidRPr="003436DC">
              <w:rPr>
                <w:sz w:val="20"/>
                <w:szCs w:val="20"/>
                <w:lang w:val="fr-CD"/>
              </w:rPr>
              <w:t xml:space="preserve">% des membres des communautés qui se sentent en confiance </w:t>
            </w:r>
            <w:r w:rsidRPr="003436DC">
              <w:rPr>
                <w:sz w:val="20"/>
                <w:szCs w:val="20"/>
                <w:lang w:val="fr-CD"/>
              </w:rPr>
              <w:lastRenderedPageBreak/>
              <w:t>d’aborder leurs conflits de façon pacifique.</w:t>
            </w:r>
          </w:p>
          <w:p w14:paraId="254D701D" w14:textId="77777777" w:rsidR="00113B2A" w:rsidRPr="003436DC" w:rsidRDefault="00113B2A" w:rsidP="00EB7389">
            <w:pPr>
              <w:spacing w:line="276" w:lineRule="auto"/>
              <w:jc w:val="both"/>
              <w:rPr>
                <w:rFonts w:cs="Tahoma"/>
                <w:sz w:val="20"/>
                <w:szCs w:val="20"/>
                <w:lang w:val="fr-FR" w:eastAsia="en-US"/>
              </w:rPr>
            </w:pPr>
          </w:p>
        </w:tc>
        <w:tc>
          <w:tcPr>
            <w:tcW w:w="1276" w:type="dxa"/>
            <w:shd w:val="clear" w:color="auto" w:fill="EEECE1"/>
          </w:tcPr>
          <w:p w14:paraId="26D2D5DD" w14:textId="77777777" w:rsidR="00113B2A" w:rsidRPr="003436DC" w:rsidRDefault="00113B2A" w:rsidP="00EB7389">
            <w:pPr>
              <w:spacing w:line="276" w:lineRule="auto"/>
              <w:jc w:val="both"/>
              <w:rPr>
                <w:sz w:val="20"/>
                <w:szCs w:val="20"/>
              </w:rPr>
            </w:pPr>
            <w:r w:rsidRPr="003436DC">
              <w:rPr>
                <w:sz w:val="20"/>
                <w:szCs w:val="20"/>
              </w:rPr>
              <w:lastRenderedPageBreak/>
              <w:t>87.9%</w:t>
            </w:r>
          </w:p>
          <w:p w14:paraId="01634426" w14:textId="77777777" w:rsidR="00113B2A" w:rsidRPr="003436DC" w:rsidRDefault="00113B2A" w:rsidP="00EB7389">
            <w:pPr>
              <w:spacing w:line="276" w:lineRule="auto"/>
              <w:rPr>
                <w:sz w:val="20"/>
                <w:szCs w:val="20"/>
                <w:lang w:val="fr-FR"/>
              </w:rPr>
            </w:pPr>
          </w:p>
        </w:tc>
        <w:tc>
          <w:tcPr>
            <w:tcW w:w="1134" w:type="dxa"/>
            <w:shd w:val="clear" w:color="auto" w:fill="EEECE1"/>
          </w:tcPr>
          <w:p w14:paraId="583A1682" w14:textId="77777777" w:rsidR="00113B2A" w:rsidRPr="003436DC" w:rsidRDefault="00113B2A" w:rsidP="00EB7389">
            <w:pPr>
              <w:spacing w:line="276" w:lineRule="auto"/>
              <w:jc w:val="both"/>
              <w:rPr>
                <w:sz w:val="20"/>
                <w:szCs w:val="20"/>
              </w:rPr>
            </w:pPr>
            <w:r w:rsidRPr="003436DC">
              <w:rPr>
                <w:sz w:val="20"/>
                <w:szCs w:val="20"/>
              </w:rPr>
              <w:t>92%</w:t>
            </w:r>
          </w:p>
          <w:p w14:paraId="477E559D" w14:textId="77777777" w:rsidR="00113B2A" w:rsidRPr="003436DC" w:rsidRDefault="00113B2A" w:rsidP="00EB7389">
            <w:pPr>
              <w:spacing w:line="276" w:lineRule="auto"/>
              <w:rPr>
                <w:sz w:val="20"/>
                <w:szCs w:val="20"/>
                <w:lang w:val="fr-FR"/>
              </w:rPr>
            </w:pPr>
          </w:p>
        </w:tc>
        <w:tc>
          <w:tcPr>
            <w:tcW w:w="2268" w:type="dxa"/>
          </w:tcPr>
          <w:p w14:paraId="54A74BEA" w14:textId="77777777" w:rsidR="00113B2A" w:rsidRPr="001C735C" w:rsidRDefault="00113B2A" w:rsidP="00EB7389">
            <w:pPr>
              <w:spacing w:line="276" w:lineRule="auto"/>
              <w:jc w:val="both"/>
              <w:rPr>
                <w:bCs/>
                <w:color w:val="002060"/>
                <w:sz w:val="22"/>
                <w:szCs w:val="22"/>
                <w:lang w:val="fr-FR" w:eastAsia="en-US"/>
              </w:rPr>
            </w:pPr>
            <w:r w:rsidRPr="001C735C">
              <w:rPr>
                <w:b/>
                <w:i/>
                <w:iCs/>
                <w:color w:val="002060"/>
                <w:sz w:val="22"/>
                <w:szCs w:val="22"/>
                <w:lang w:val="fr-FR" w:eastAsia="en-US"/>
              </w:rPr>
              <w:t>Cible 2020</w:t>
            </w:r>
            <w:r w:rsidRPr="001C735C">
              <w:rPr>
                <w:bCs/>
                <w:color w:val="002060"/>
                <w:sz w:val="22"/>
                <w:szCs w:val="22"/>
                <w:lang w:val="fr-FR" w:eastAsia="en-US"/>
              </w:rPr>
              <w:t xml:space="preserve"> : </w:t>
            </w:r>
            <w:r>
              <w:rPr>
                <w:bCs/>
                <w:color w:val="002060"/>
                <w:sz w:val="22"/>
                <w:szCs w:val="22"/>
                <w:lang w:val="fr-FR" w:eastAsia="en-US"/>
              </w:rPr>
              <w:t>TBD</w:t>
            </w:r>
          </w:p>
          <w:p w14:paraId="31182EB8" w14:textId="77777777" w:rsidR="00113B2A" w:rsidRPr="001C735C" w:rsidRDefault="00113B2A" w:rsidP="00EB7389">
            <w:pPr>
              <w:spacing w:line="276" w:lineRule="auto"/>
              <w:jc w:val="both"/>
              <w:rPr>
                <w:b/>
                <w:i/>
                <w:iCs/>
                <w:color w:val="002060"/>
                <w:sz w:val="22"/>
                <w:szCs w:val="22"/>
                <w:lang w:val="fr-FR" w:eastAsia="en-US"/>
              </w:rPr>
            </w:pPr>
          </w:p>
          <w:p w14:paraId="07C5131A" w14:textId="77777777" w:rsidR="00113B2A" w:rsidRPr="001C735C" w:rsidRDefault="00113B2A" w:rsidP="00EB7389">
            <w:pPr>
              <w:spacing w:line="276" w:lineRule="auto"/>
              <w:jc w:val="both"/>
              <w:rPr>
                <w:bCs/>
                <w:color w:val="002060"/>
                <w:sz w:val="22"/>
                <w:szCs w:val="22"/>
                <w:lang w:val="fr-FR" w:eastAsia="en-US"/>
              </w:rPr>
            </w:pPr>
            <w:r w:rsidRPr="001C735C">
              <w:rPr>
                <w:b/>
                <w:i/>
                <w:iCs/>
                <w:color w:val="002060"/>
                <w:sz w:val="22"/>
                <w:szCs w:val="22"/>
                <w:lang w:val="fr-FR" w:eastAsia="en-US"/>
              </w:rPr>
              <w:lastRenderedPageBreak/>
              <w:t>Processus de suivi</w:t>
            </w:r>
            <w:r w:rsidRPr="001C735C">
              <w:rPr>
                <w:bCs/>
                <w:color w:val="002060"/>
                <w:sz w:val="22"/>
                <w:szCs w:val="22"/>
                <w:lang w:val="fr-FR" w:eastAsia="en-US"/>
              </w:rPr>
              <w:t> : i) sondage de perception</w:t>
            </w:r>
            <w:r>
              <w:rPr>
                <w:bCs/>
                <w:color w:val="002060"/>
                <w:sz w:val="22"/>
                <w:szCs w:val="22"/>
                <w:lang w:val="fr-FR" w:eastAsia="en-US"/>
              </w:rPr>
              <w:t>. i</w:t>
            </w:r>
            <w:r w:rsidRPr="001C735C">
              <w:rPr>
                <w:bCs/>
                <w:color w:val="002060"/>
                <w:sz w:val="22"/>
                <w:szCs w:val="22"/>
                <w:lang w:val="fr-FR" w:eastAsia="en-US"/>
              </w:rPr>
              <w:t xml:space="preserve">i) réalisation d’activités de rapprochement communautaires et cohésion sociale ; </w:t>
            </w:r>
            <w:r>
              <w:rPr>
                <w:bCs/>
                <w:color w:val="002060"/>
                <w:sz w:val="22"/>
                <w:szCs w:val="22"/>
                <w:lang w:val="fr-FR" w:eastAsia="en-US"/>
              </w:rPr>
              <w:t>i</w:t>
            </w:r>
            <w:r w:rsidRPr="001C735C">
              <w:rPr>
                <w:bCs/>
                <w:color w:val="002060"/>
                <w:sz w:val="22"/>
                <w:szCs w:val="22"/>
                <w:lang w:val="fr-FR" w:eastAsia="en-US"/>
              </w:rPr>
              <w:t xml:space="preserve">ii) analyse régulière des dynamiques de conflit et partage d’informations continu avec la MONUSCO (notamment SSU) ; </w:t>
            </w:r>
          </w:p>
          <w:p w14:paraId="2E7A8026" w14:textId="77777777" w:rsidR="00113B2A" w:rsidRPr="001C735C" w:rsidRDefault="00113B2A" w:rsidP="00EB7389">
            <w:pPr>
              <w:spacing w:line="276" w:lineRule="auto"/>
              <w:rPr>
                <w:bCs/>
                <w:color w:val="002060"/>
                <w:sz w:val="22"/>
                <w:szCs w:val="22"/>
                <w:lang w:val="fr-FR" w:eastAsia="en-US"/>
              </w:rPr>
            </w:pPr>
          </w:p>
          <w:p w14:paraId="2C92F205" w14:textId="77777777" w:rsidR="00113B2A" w:rsidRPr="00701A5F" w:rsidRDefault="00113B2A" w:rsidP="00EB7389">
            <w:pPr>
              <w:spacing w:line="276" w:lineRule="auto"/>
              <w:rPr>
                <w:sz w:val="22"/>
                <w:szCs w:val="22"/>
                <w:lang w:val="fr-FR"/>
              </w:rPr>
            </w:pPr>
          </w:p>
        </w:tc>
        <w:tc>
          <w:tcPr>
            <w:tcW w:w="4678" w:type="dxa"/>
          </w:tcPr>
          <w:p w14:paraId="1C5B76D8" w14:textId="77777777" w:rsidR="00113B2A" w:rsidRPr="001C735C" w:rsidRDefault="00113B2A" w:rsidP="00EB7389">
            <w:pPr>
              <w:spacing w:line="276" w:lineRule="auto"/>
              <w:jc w:val="both"/>
              <w:rPr>
                <w:b/>
                <w:i/>
                <w:iCs/>
                <w:color w:val="002060"/>
                <w:sz w:val="22"/>
                <w:szCs w:val="22"/>
                <w:lang w:val="fr-CD" w:eastAsia="en-US"/>
              </w:rPr>
            </w:pPr>
            <w:r w:rsidRPr="001C735C">
              <w:rPr>
                <w:b/>
                <w:i/>
                <w:iCs/>
                <w:color w:val="002060"/>
                <w:sz w:val="22"/>
                <w:szCs w:val="22"/>
                <w:lang w:val="fr-CD" w:eastAsia="en-US"/>
              </w:rPr>
              <w:lastRenderedPageBreak/>
              <w:t>OFF TRACK</w:t>
            </w:r>
          </w:p>
          <w:p w14:paraId="7BEB0BD1" w14:textId="77777777" w:rsidR="00113B2A" w:rsidRDefault="00113B2A" w:rsidP="00EB7389">
            <w:pPr>
              <w:spacing w:line="276" w:lineRule="auto"/>
              <w:jc w:val="both"/>
              <w:rPr>
                <w:color w:val="002060"/>
                <w:sz w:val="22"/>
                <w:szCs w:val="22"/>
                <w:lang w:val="fr-CD"/>
              </w:rPr>
            </w:pPr>
          </w:p>
          <w:p w14:paraId="12507B5C" w14:textId="47C1E3C0" w:rsidR="00113B2A" w:rsidRDefault="00113B2A" w:rsidP="00EB7389">
            <w:pPr>
              <w:spacing w:line="276" w:lineRule="auto"/>
              <w:jc w:val="both"/>
              <w:rPr>
                <w:color w:val="002060"/>
                <w:sz w:val="22"/>
                <w:szCs w:val="22"/>
                <w:lang w:val="fr-CD"/>
              </w:rPr>
            </w:pPr>
            <w:r>
              <w:rPr>
                <w:color w:val="002060"/>
                <w:sz w:val="22"/>
                <w:szCs w:val="22"/>
                <w:lang w:val="fr-CD"/>
              </w:rPr>
              <w:lastRenderedPageBreak/>
              <w:t xml:space="preserve">i). </w:t>
            </w:r>
            <w:r w:rsidRPr="00043F28">
              <w:rPr>
                <w:color w:val="002060"/>
                <w:sz w:val="22"/>
                <w:szCs w:val="22"/>
                <w:lang w:val="fr-CD"/>
              </w:rPr>
              <w:t xml:space="preserve">Aucun sondage de perception n’a été mené auprès des communautés. Les membres des communautés d’intervention déclarent qu’ils ont de bonnes relations avec les CLPD.  </w:t>
            </w:r>
          </w:p>
          <w:p w14:paraId="744B158A" w14:textId="77777777" w:rsidR="00493A85" w:rsidRPr="001C735C" w:rsidRDefault="00493A85" w:rsidP="00EB7389">
            <w:pPr>
              <w:spacing w:line="276" w:lineRule="auto"/>
              <w:jc w:val="both"/>
              <w:rPr>
                <w:color w:val="002060"/>
                <w:sz w:val="22"/>
                <w:szCs w:val="22"/>
                <w:lang w:val="fr-CD"/>
              </w:rPr>
            </w:pPr>
          </w:p>
          <w:p w14:paraId="34994680" w14:textId="77777777" w:rsidR="00113B2A" w:rsidRPr="001C735C" w:rsidRDefault="00113B2A" w:rsidP="00EB7389">
            <w:pPr>
              <w:spacing w:line="276" w:lineRule="auto"/>
              <w:jc w:val="both"/>
              <w:rPr>
                <w:color w:val="002060"/>
                <w:sz w:val="22"/>
                <w:szCs w:val="22"/>
                <w:lang w:val="fr-CD"/>
              </w:rPr>
            </w:pPr>
            <w:r w:rsidRPr="001C735C">
              <w:rPr>
                <w:color w:val="002060"/>
                <w:sz w:val="22"/>
                <w:szCs w:val="22"/>
                <w:lang w:val="fr-CD"/>
              </w:rPr>
              <w:t>i</w:t>
            </w:r>
            <w:r>
              <w:rPr>
                <w:color w:val="002060"/>
                <w:sz w:val="22"/>
                <w:szCs w:val="22"/>
                <w:lang w:val="fr-CD"/>
              </w:rPr>
              <w:t>i</w:t>
            </w:r>
            <w:r w:rsidRPr="001C735C">
              <w:rPr>
                <w:color w:val="002060"/>
                <w:sz w:val="22"/>
                <w:szCs w:val="22"/>
                <w:lang w:val="fr-CD"/>
              </w:rPr>
              <w:t>) 40 CLPD ont été mis en place et leurs membres ont été formé</w:t>
            </w:r>
            <w:r>
              <w:rPr>
                <w:color w:val="002060"/>
                <w:sz w:val="22"/>
                <w:szCs w:val="22"/>
                <w:lang w:val="fr-CD"/>
              </w:rPr>
              <w:t>s</w:t>
            </w:r>
            <w:r w:rsidRPr="001C735C">
              <w:rPr>
                <w:color w:val="002060"/>
                <w:sz w:val="22"/>
                <w:szCs w:val="22"/>
                <w:lang w:val="fr-CD"/>
              </w:rPr>
              <w:t xml:space="preserve"> sur les </w:t>
            </w:r>
            <w:r w:rsidRPr="001C735C">
              <w:rPr>
                <w:bCs/>
                <w:color w:val="002060"/>
                <w:sz w:val="22"/>
                <w:szCs w:val="22"/>
                <w:lang w:val="fr-CD"/>
              </w:rPr>
              <w:t xml:space="preserve">techniques </w:t>
            </w:r>
            <w:r w:rsidRPr="001C735C">
              <w:rPr>
                <w:bCs/>
                <w:color w:val="002060"/>
                <w:sz w:val="22"/>
                <w:szCs w:val="22"/>
                <w:lang w:val="fr-FR"/>
              </w:rPr>
              <w:t>de transformation des conflits, de médiation et la communication efficace. Ils contribuent à la résolution pacifique des conflits au sein de la communauté</w:t>
            </w:r>
            <w:r>
              <w:rPr>
                <w:bCs/>
                <w:color w:val="002060"/>
                <w:sz w:val="22"/>
                <w:szCs w:val="22"/>
                <w:lang w:val="fr-FR"/>
              </w:rPr>
              <w:t xml:space="preserve"> et au renforcement du dialogue intracommunautaire.</w:t>
            </w:r>
          </w:p>
          <w:p w14:paraId="77327151" w14:textId="77777777" w:rsidR="00113B2A" w:rsidRDefault="00113B2A" w:rsidP="00EB7389">
            <w:pPr>
              <w:spacing w:line="276" w:lineRule="auto"/>
              <w:jc w:val="both"/>
              <w:rPr>
                <w:color w:val="002060"/>
                <w:sz w:val="22"/>
                <w:szCs w:val="22"/>
                <w:lang w:val="fr-CD"/>
              </w:rPr>
            </w:pPr>
          </w:p>
          <w:p w14:paraId="653221F1" w14:textId="280E85C5"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t xml:space="preserve">iii) La province du Kasaï Central semble bénéficier d’une certaine stabilisation et pacification. Même si les tensions intra- et intercommunautaires sont encore latentes en raison de la précarité économique de nombreuses personnes. </w:t>
            </w:r>
          </w:p>
          <w:p w14:paraId="502E9EF2" w14:textId="77777777" w:rsidR="003436DC" w:rsidRPr="002F021D" w:rsidRDefault="003436DC" w:rsidP="00EB7389">
            <w:pPr>
              <w:spacing w:line="276" w:lineRule="auto"/>
              <w:jc w:val="both"/>
              <w:rPr>
                <w:bCs/>
                <w:color w:val="002060"/>
                <w:sz w:val="22"/>
                <w:szCs w:val="22"/>
                <w:lang w:val="fr-FR" w:eastAsia="en-US"/>
              </w:rPr>
            </w:pPr>
          </w:p>
          <w:p w14:paraId="4F4CFB95" w14:textId="77777777" w:rsidR="00113B2A" w:rsidRPr="00701A5F" w:rsidRDefault="00113B2A" w:rsidP="00EB7389">
            <w:pPr>
              <w:spacing w:line="276" w:lineRule="auto"/>
              <w:jc w:val="both"/>
              <w:rPr>
                <w:color w:val="4472C4" w:themeColor="accent1"/>
                <w:sz w:val="22"/>
                <w:szCs w:val="22"/>
                <w:lang w:val="fr-FR"/>
              </w:rPr>
            </w:pPr>
            <w:r w:rsidRPr="001C735C">
              <w:rPr>
                <w:color w:val="002060"/>
                <w:sz w:val="22"/>
                <w:szCs w:val="22"/>
                <w:lang w:val="fr-CD"/>
              </w:rPr>
              <w:t>iii) Aucun sondage de perception n’a été mené auprès des communautés</w:t>
            </w:r>
            <w:r>
              <w:rPr>
                <w:color w:val="002060"/>
                <w:sz w:val="22"/>
                <w:szCs w:val="22"/>
                <w:lang w:val="fr-CD"/>
              </w:rPr>
              <w:t> ; il sera mené lors de l’évaluation finale du projet</w:t>
            </w:r>
          </w:p>
        </w:tc>
        <w:tc>
          <w:tcPr>
            <w:tcW w:w="3402" w:type="dxa"/>
          </w:tcPr>
          <w:p w14:paraId="0EB1F8E5" w14:textId="7F863256" w:rsidR="00113B2A" w:rsidRDefault="00113B2A" w:rsidP="00493A85">
            <w:pPr>
              <w:jc w:val="both"/>
              <w:rPr>
                <w:color w:val="002060"/>
                <w:sz w:val="22"/>
                <w:szCs w:val="22"/>
                <w:lang w:val="fr-CD"/>
              </w:rPr>
            </w:pPr>
            <w:r>
              <w:rPr>
                <w:color w:val="002060"/>
                <w:sz w:val="22"/>
                <w:szCs w:val="22"/>
                <w:lang w:val="fr-CD"/>
              </w:rPr>
              <w:lastRenderedPageBreak/>
              <w:t xml:space="preserve">Le contexte politique et sécuritaire demeure particulièrement précaire avec la résurgence de quelques poches de résistance. </w:t>
            </w:r>
          </w:p>
          <w:p w14:paraId="5CA63504" w14:textId="696A166D"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lastRenderedPageBreak/>
              <w:t>Le partenaire ‘</w:t>
            </w:r>
            <w:r w:rsidR="00715271">
              <w:rPr>
                <w:bCs/>
                <w:color w:val="002060"/>
                <w:sz w:val="22"/>
                <w:szCs w:val="22"/>
                <w:lang w:val="fr-FR" w:eastAsia="en-US"/>
              </w:rPr>
              <w:t xml:space="preserve">Harvard </w:t>
            </w:r>
            <w:proofErr w:type="spellStart"/>
            <w:r w:rsidR="00715271">
              <w:rPr>
                <w:bCs/>
                <w:color w:val="002060"/>
                <w:sz w:val="22"/>
                <w:szCs w:val="22"/>
                <w:lang w:val="fr-FR" w:eastAsia="en-US"/>
              </w:rPr>
              <w:t>Humanitarian</w:t>
            </w:r>
            <w:proofErr w:type="spellEnd"/>
            <w:r w:rsidR="00715271">
              <w:rPr>
                <w:bCs/>
                <w:color w:val="002060"/>
                <w:sz w:val="22"/>
                <w:szCs w:val="22"/>
                <w:lang w:val="fr-FR" w:eastAsia="en-US"/>
              </w:rPr>
              <w:t xml:space="preserve"> Initiative</w:t>
            </w:r>
            <w:r>
              <w:rPr>
                <w:bCs/>
                <w:color w:val="002060"/>
                <w:sz w:val="22"/>
                <w:szCs w:val="22"/>
                <w:lang w:val="fr-FR" w:eastAsia="en-US"/>
              </w:rPr>
              <w:t xml:space="preserve">’ n’a pas pu se déployer dans les différentes provinces en raison de la pandémie COVID-19. La contractualisation avec l’université de Kananga doit encore être finalisée. </w:t>
            </w:r>
          </w:p>
          <w:p w14:paraId="6F4CD3C2" w14:textId="77777777" w:rsidR="00113B2A" w:rsidRPr="009D75CA" w:rsidRDefault="00113B2A" w:rsidP="00EB7389">
            <w:pPr>
              <w:spacing w:line="276" w:lineRule="auto"/>
              <w:jc w:val="both"/>
              <w:rPr>
                <w:bCs/>
                <w:color w:val="002060"/>
                <w:sz w:val="22"/>
                <w:szCs w:val="22"/>
                <w:lang w:val="fr-FR" w:eastAsia="en-US"/>
              </w:rPr>
            </w:pPr>
            <w:r>
              <w:rPr>
                <w:bCs/>
                <w:color w:val="002060"/>
                <w:sz w:val="22"/>
                <w:szCs w:val="22"/>
                <w:lang w:val="fr-FR" w:eastAsia="en-US"/>
              </w:rPr>
              <w:t>Il est prévu de pouvoir les réaliser seulement au mois de février/mars 2021.</w:t>
            </w:r>
          </w:p>
        </w:tc>
      </w:tr>
      <w:tr w:rsidR="00113B2A" w:rsidRPr="005A6420" w14:paraId="6F709012" w14:textId="77777777" w:rsidTr="00EB7389">
        <w:trPr>
          <w:trHeight w:val="422"/>
        </w:trPr>
        <w:tc>
          <w:tcPr>
            <w:tcW w:w="1419" w:type="dxa"/>
            <w:vMerge/>
          </w:tcPr>
          <w:p w14:paraId="40A434FD" w14:textId="77777777" w:rsidR="00113B2A" w:rsidRPr="005A6420" w:rsidRDefault="00113B2A" w:rsidP="00EB7389">
            <w:pPr>
              <w:spacing w:line="276" w:lineRule="auto"/>
              <w:rPr>
                <w:rFonts w:cs="Tahoma"/>
                <w:szCs w:val="20"/>
                <w:lang w:val="fr-FR" w:eastAsia="en-US"/>
              </w:rPr>
            </w:pPr>
          </w:p>
        </w:tc>
        <w:tc>
          <w:tcPr>
            <w:tcW w:w="1842" w:type="dxa"/>
            <w:shd w:val="clear" w:color="auto" w:fill="EEECE1"/>
          </w:tcPr>
          <w:p w14:paraId="7691AE0A" w14:textId="77777777" w:rsidR="00113B2A" w:rsidRPr="003436DC" w:rsidRDefault="00113B2A" w:rsidP="00EB7389">
            <w:pPr>
              <w:spacing w:line="276" w:lineRule="auto"/>
              <w:jc w:val="both"/>
              <w:rPr>
                <w:i/>
                <w:sz w:val="20"/>
                <w:szCs w:val="20"/>
                <w:lang w:val="fr-CD"/>
              </w:rPr>
            </w:pPr>
            <w:r w:rsidRPr="003436DC">
              <w:rPr>
                <w:b/>
                <w:sz w:val="20"/>
                <w:szCs w:val="20"/>
                <w:lang w:val="fr-CD"/>
              </w:rPr>
              <w:t>Indicateur 3</w:t>
            </w:r>
            <w:r w:rsidRPr="003436DC">
              <w:rPr>
                <w:i/>
                <w:sz w:val="20"/>
                <w:szCs w:val="20"/>
                <w:lang w:val="fr-CD"/>
              </w:rPr>
              <w:t xml:space="preserve"> :  </w:t>
            </w:r>
          </w:p>
          <w:p w14:paraId="4DCEB78F" w14:textId="77777777" w:rsidR="00113B2A" w:rsidRPr="003436DC" w:rsidRDefault="00113B2A" w:rsidP="00EB7389">
            <w:pPr>
              <w:spacing w:line="276" w:lineRule="auto"/>
              <w:jc w:val="both"/>
              <w:rPr>
                <w:rFonts w:cs="Tahoma"/>
                <w:sz w:val="20"/>
                <w:szCs w:val="20"/>
                <w:lang w:val="fr-FR" w:eastAsia="en-US"/>
              </w:rPr>
            </w:pPr>
            <w:r w:rsidRPr="003436DC">
              <w:rPr>
                <w:sz w:val="20"/>
                <w:szCs w:val="20"/>
                <w:lang w:val="fr-CD"/>
              </w:rPr>
              <w:lastRenderedPageBreak/>
              <w:t>% de la population qui a confiance dans les mécanismes de médiation ou transformation des conflits pour résoudre leurs conflits.</w:t>
            </w:r>
          </w:p>
        </w:tc>
        <w:tc>
          <w:tcPr>
            <w:tcW w:w="1276" w:type="dxa"/>
            <w:shd w:val="clear" w:color="auto" w:fill="EEECE1"/>
          </w:tcPr>
          <w:p w14:paraId="0E64C198" w14:textId="77777777" w:rsidR="00113B2A" w:rsidRPr="003436DC" w:rsidRDefault="00113B2A" w:rsidP="00EB7389">
            <w:pPr>
              <w:spacing w:line="276" w:lineRule="auto"/>
              <w:jc w:val="both"/>
              <w:rPr>
                <w:sz w:val="20"/>
                <w:szCs w:val="20"/>
              </w:rPr>
            </w:pPr>
            <w:r w:rsidRPr="003436DC">
              <w:rPr>
                <w:sz w:val="20"/>
                <w:szCs w:val="20"/>
              </w:rPr>
              <w:lastRenderedPageBreak/>
              <w:t>24.4%</w:t>
            </w:r>
          </w:p>
          <w:p w14:paraId="4A639320" w14:textId="77777777" w:rsidR="00113B2A" w:rsidRPr="003436DC" w:rsidRDefault="00113B2A" w:rsidP="00EB7389">
            <w:pPr>
              <w:spacing w:line="276" w:lineRule="auto"/>
              <w:rPr>
                <w:sz w:val="20"/>
                <w:szCs w:val="20"/>
                <w:lang w:val="fr-FR"/>
              </w:rPr>
            </w:pPr>
          </w:p>
        </w:tc>
        <w:tc>
          <w:tcPr>
            <w:tcW w:w="1134" w:type="dxa"/>
            <w:shd w:val="clear" w:color="auto" w:fill="EEECE1"/>
          </w:tcPr>
          <w:p w14:paraId="69100139" w14:textId="77777777" w:rsidR="00113B2A" w:rsidRPr="003436DC" w:rsidRDefault="00113B2A" w:rsidP="00EB7389">
            <w:pPr>
              <w:spacing w:line="276" w:lineRule="auto"/>
              <w:jc w:val="both"/>
              <w:rPr>
                <w:sz w:val="20"/>
                <w:szCs w:val="20"/>
              </w:rPr>
            </w:pPr>
            <w:r w:rsidRPr="003436DC">
              <w:rPr>
                <w:sz w:val="20"/>
                <w:szCs w:val="20"/>
              </w:rPr>
              <w:t>30%</w:t>
            </w:r>
          </w:p>
          <w:p w14:paraId="260BD64E" w14:textId="77777777" w:rsidR="00113B2A" w:rsidRPr="003436DC" w:rsidRDefault="00113B2A" w:rsidP="00EB7389">
            <w:pPr>
              <w:spacing w:line="276" w:lineRule="auto"/>
              <w:rPr>
                <w:sz w:val="20"/>
                <w:szCs w:val="20"/>
                <w:lang w:val="fr-FR"/>
              </w:rPr>
            </w:pPr>
          </w:p>
        </w:tc>
        <w:tc>
          <w:tcPr>
            <w:tcW w:w="2268" w:type="dxa"/>
          </w:tcPr>
          <w:p w14:paraId="2F2925B6" w14:textId="77777777" w:rsidR="00113B2A" w:rsidRPr="00CC3B15" w:rsidRDefault="00113B2A" w:rsidP="00EB7389">
            <w:pPr>
              <w:spacing w:line="276" w:lineRule="auto"/>
              <w:jc w:val="both"/>
              <w:rPr>
                <w:bCs/>
                <w:color w:val="002060"/>
                <w:sz w:val="22"/>
                <w:szCs w:val="22"/>
                <w:lang w:val="fr-FR" w:eastAsia="en-US"/>
              </w:rPr>
            </w:pPr>
            <w:r w:rsidRPr="00CC3B15">
              <w:rPr>
                <w:b/>
                <w:i/>
                <w:iCs/>
                <w:color w:val="002060"/>
                <w:sz w:val="22"/>
                <w:szCs w:val="22"/>
                <w:lang w:val="fr-FR" w:eastAsia="en-US"/>
              </w:rPr>
              <w:t>Cible 2020</w:t>
            </w:r>
            <w:r w:rsidRPr="00CC3B15">
              <w:rPr>
                <w:bCs/>
                <w:color w:val="002060"/>
                <w:sz w:val="22"/>
                <w:szCs w:val="22"/>
                <w:lang w:val="fr-FR" w:eastAsia="en-US"/>
              </w:rPr>
              <w:t xml:space="preserve"> : </w:t>
            </w:r>
            <w:r>
              <w:rPr>
                <w:bCs/>
                <w:color w:val="002060"/>
                <w:sz w:val="22"/>
                <w:szCs w:val="22"/>
                <w:lang w:val="fr-FR" w:eastAsia="en-US"/>
              </w:rPr>
              <w:t>30%</w:t>
            </w:r>
          </w:p>
          <w:p w14:paraId="58987382" w14:textId="77777777" w:rsidR="00113B2A" w:rsidRPr="00CC3B15" w:rsidRDefault="00113B2A" w:rsidP="00EB7389">
            <w:pPr>
              <w:spacing w:line="276" w:lineRule="auto"/>
              <w:jc w:val="both"/>
              <w:rPr>
                <w:b/>
                <w:i/>
                <w:iCs/>
                <w:color w:val="002060"/>
                <w:sz w:val="22"/>
                <w:szCs w:val="22"/>
                <w:lang w:val="fr-FR" w:eastAsia="en-US"/>
              </w:rPr>
            </w:pPr>
          </w:p>
          <w:p w14:paraId="6B942B80" w14:textId="77777777" w:rsidR="00113B2A" w:rsidRPr="00CC3B15" w:rsidRDefault="00113B2A" w:rsidP="00EB7389">
            <w:pPr>
              <w:spacing w:line="276" w:lineRule="auto"/>
              <w:jc w:val="both"/>
              <w:rPr>
                <w:bCs/>
                <w:color w:val="002060"/>
                <w:sz w:val="22"/>
                <w:szCs w:val="22"/>
                <w:lang w:val="fr-FR" w:eastAsia="en-US"/>
              </w:rPr>
            </w:pPr>
            <w:r w:rsidRPr="00CC3B15">
              <w:rPr>
                <w:b/>
                <w:i/>
                <w:iCs/>
                <w:color w:val="002060"/>
                <w:sz w:val="22"/>
                <w:szCs w:val="22"/>
                <w:lang w:val="fr-FR" w:eastAsia="en-US"/>
              </w:rPr>
              <w:lastRenderedPageBreak/>
              <w:t>Processus de suivi</w:t>
            </w:r>
            <w:r w:rsidRPr="00CC3B15">
              <w:rPr>
                <w:bCs/>
                <w:color w:val="002060"/>
                <w:sz w:val="22"/>
                <w:szCs w:val="22"/>
                <w:lang w:val="fr-FR" w:eastAsia="en-US"/>
              </w:rPr>
              <w:t> : i) renforcement des</w:t>
            </w:r>
            <w:r>
              <w:rPr>
                <w:bCs/>
                <w:color w:val="002060"/>
                <w:sz w:val="22"/>
                <w:szCs w:val="22"/>
                <w:lang w:val="fr-FR" w:eastAsia="en-US"/>
              </w:rPr>
              <w:t xml:space="preserve"> capacités des</w:t>
            </w:r>
            <w:r w:rsidRPr="00CC3B15">
              <w:rPr>
                <w:bCs/>
                <w:color w:val="002060"/>
                <w:sz w:val="22"/>
                <w:szCs w:val="22"/>
                <w:lang w:val="fr-FR" w:eastAsia="en-US"/>
              </w:rPr>
              <w:t xml:space="preserve"> </w:t>
            </w:r>
            <w:proofErr w:type="gramStart"/>
            <w:r w:rsidRPr="00CC3B15">
              <w:rPr>
                <w:bCs/>
                <w:color w:val="002060"/>
                <w:sz w:val="22"/>
                <w:szCs w:val="22"/>
                <w:lang w:val="fr-FR" w:eastAsia="en-US"/>
              </w:rPr>
              <w:t>CLPD;</w:t>
            </w:r>
            <w:proofErr w:type="gramEnd"/>
            <w:r w:rsidRPr="00CC3B15">
              <w:rPr>
                <w:bCs/>
                <w:color w:val="002060"/>
                <w:sz w:val="22"/>
                <w:szCs w:val="22"/>
                <w:lang w:val="fr-FR" w:eastAsia="en-US"/>
              </w:rPr>
              <w:t xml:space="preserve"> ii) renforcement des capacités des MARC; iii) sondage de perception</w:t>
            </w:r>
            <w:r>
              <w:rPr>
                <w:bCs/>
                <w:color w:val="002060"/>
                <w:sz w:val="22"/>
                <w:szCs w:val="22"/>
                <w:lang w:val="fr-FR" w:eastAsia="en-US"/>
              </w:rPr>
              <w:t>.</w:t>
            </w:r>
          </w:p>
          <w:p w14:paraId="2E55AF35" w14:textId="77777777" w:rsidR="00113B2A" w:rsidRPr="00CC3B15" w:rsidRDefault="00113B2A" w:rsidP="00EB7389">
            <w:pPr>
              <w:spacing w:line="276" w:lineRule="auto"/>
              <w:rPr>
                <w:sz w:val="22"/>
                <w:szCs w:val="22"/>
                <w:lang w:val="fr-FR"/>
              </w:rPr>
            </w:pPr>
          </w:p>
        </w:tc>
        <w:tc>
          <w:tcPr>
            <w:tcW w:w="4678" w:type="dxa"/>
          </w:tcPr>
          <w:p w14:paraId="282F58B3" w14:textId="77777777" w:rsidR="00113B2A" w:rsidRPr="00CC3B15" w:rsidRDefault="00113B2A" w:rsidP="00EB7389">
            <w:pPr>
              <w:spacing w:line="276" w:lineRule="auto"/>
              <w:jc w:val="both"/>
              <w:rPr>
                <w:b/>
                <w:i/>
                <w:iCs/>
                <w:color w:val="002060"/>
                <w:sz w:val="22"/>
                <w:szCs w:val="22"/>
                <w:lang w:val="fr-CD" w:eastAsia="en-US"/>
              </w:rPr>
            </w:pPr>
            <w:r w:rsidRPr="00CC3B15">
              <w:rPr>
                <w:b/>
                <w:i/>
                <w:iCs/>
                <w:color w:val="002060"/>
                <w:sz w:val="22"/>
                <w:szCs w:val="22"/>
                <w:lang w:val="fr-CD" w:eastAsia="en-US"/>
              </w:rPr>
              <w:lastRenderedPageBreak/>
              <w:t>O</w:t>
            </w:r>
            <w:r>
              <w:rPr>
                <w:b/>
                <w:i/>
                <w:iCs/>
                <w:color w:val="002060"/>
                <w:sz w:val="22"/>
                <w:szCs w:val="22"/>
                <w:lang w:val="fr-CD" w:eastAsia="en-US"/>
              </w:rPr>
              <w:t>N</w:t>
            </w:r>
            <w:r w:rsidRPr="00CC3B15">
              <w:rPr>
                <w:b/>
                <w:i/>
                <w:iCs/>
                <w:color w:val="002060"/>
                <w:sz w:val="22"/>
                <w:szCs w:val="22"/>
                <w:lang w:val="fr-CD" w:eastAsia="en-US"/>
              </w:rPr>
              <w:t xml:space="preserve"> TRACK</w:t>
            </w:r>
          </w:p>
          <w:p w14:paraId="3B6A99B4" w14:textId="77777777" w:rsidR="00113B2A" w:rsidRPr="00CC3B15" w:rsidRDefault="00113B2A" w:rsidP="00EB7389">
            <w:pPr>
              <w:spacing w:line="276" w:lineRule="auto"/>
              <w:jc w:val="both"/>
              <w:rPr>
                <w:color w:val="002060"/>
                <w:sz w:val="22"/>
                <w:szCs w:val="22"/>
                <w:lang w:val="fr-CD"/>
              </w:rPr>
            </w:pPr>
          </w:p>
          <w:p w14:paraId="03975D98" w14:textId="77777777" w:rsidR="00113B2A" w:rsidRPr="00CC3B15" w:rsidRDefault="00113B2A" w:rsidP="00EB7389">
            <w:pPr>
              <w:spacing w:line="276" w:lineRule="auto"/>
              <w:jc w:val="both"/>
              <w:rPr>
                <w:bCs/>
                <w:color w:val="002060"/>
                <w:sz w:val="22"/>
                <w:szCs w:val="22"/>
                <w:lang w:val="fr-FR"/>
              </w:rPr>
            </w:pPr>
            <w:r w:rsidRPr="00CC3B15">
              <w:rPr>
                <w:color w:val="002060"/>
                <w:sz w:val="22"/>
                <w:szCs w:val="22"/>
                <w:lang w:val="fr-CD"/>
              </w:rPr>
              <w:lastRenderedPageBreak/>
              <w:t>i) 40 CLPD ont été mis en place et leurs membres ont été formé</w:t>
            </w:r>
            <w:r>
              <w:rPr>
                <w:color w:val="002060"/>
                <w:sz w:val="22"/>
                <w:szCs w:val="22"/>
                <w:lang w:val="fr-CD"/>
              </w:rPr>
              <w:t>s</w:t>
            </w:r>
            <w:r w:rsidRPr="00CC3B15">
              <w:rPr>
                <w:color w:val="002060"/>
                <w:sz w:val="22"/>
                <w:szCs w:val="22"/>
                <w:lang w:val="fr-CD"/>
              </w:rPr>
              <w:t xml:space="preserve"> sur les </w:t>
            </w:r>
            <w:r w:rsidRPr="00CC3B15">
              <w:rPr>
                <w:bCs/>
                <w:color w:val="002060"/>
                <w:sz w:val="22"/>
                <w:szCs w:val="22"/>
                <w:lang w:val="fr-CD"/>
              </w:rPr>
              <w:t xml:space="preserve">techniques </w:t>
            </w:r>
            <w:r w:rsidRPr="00CC3B15">
              <w:rPr>
                <w:bCs/>
                <w:color w:val="002060"/>
                <w:sz w:val="22"/>
                <w:szCs w:val="22"/>
                <w:lang w:val="fr-FR"/>
              </w:rPr>
              <w:t>de transformation des conflits, de médiation et la communication efficace. Ils contribuent à la résolution pacifique des conflits au sein de la communauté</w:t>
            </w:r>
            <w:r>
              <w:rPr>
                <w:bCs/>
                <w:color w:val="002060"/>
                <w:sz w:val="22"/>
                <w:szCs w:val="22"/>
                <w:lang w:val="fr-FR"/>
              </w:rPr>
              <w:t xml:space="preserve"> et </w:t>
            </w:r>
            <w:r w:rsidRPr="00CC3B15">
              <w:rPr>
                <w:bCs/>
                <w:color w:val="002060"/>
                <w:sz w:val="22"/>
                <w:szCs w:val="22"/>
                <w:lang w:val="fr-FR"/>
              </w:rPr>
              <w:t>au renforcement du dialogue intracommunautaire.</w:t>
            </w:r>
          </w:p>
          <w:p w14:paraId="60EE4378" w14:textId="77777777" w:rsidR="00113B2A" w:rsidRPr="00CC3B15" w:rsidRDefault="00113B2A" w:rsidP="00EB7389">
            <w:pPr>
              <w:spacing w:line="276" w:lineRule="auto"/>
              <w:jc w:val="both"/>
              <w:rPr>
                <w:bCs/>
                <w:color w:val="002060"/>
                <w:sz w:val="22"/>
                <w:szCs w:val="22"/>
                <w:lang w:val="fr-FR"/>
              </w:rPr>
            </w:pPr>
          </w:p>
          <w:p w14:paraId="2F9F35BA" w14:textId="77777777" w:rsidR="00113B2A" w:rsidRPr="00CC3B15" w:rsidRDefault="00113B2A" w:rsidP="00EB7389">
            <w:pPr>
              <w:spacing w:line="276" w:lineRule="auto"/>
              <w:jc w:val="both"/>
              <w:rPr>
                <w:color w:val="002060"/>
                <w:sz w:val="22"/>
                <w:szCs w:val="22"/>
                <w:lang w:val="fr-CD"/>
              </w:rPr>
            </w:pPr>
            <w:r w:rsidRPr="00CC3B15">
              <w:rPr>
                <w:bCs/>
                <w:color w:val="002060"/>
                <w:sz w:val="22"/>
                <w:szCs w:val="22"/>
                <w:lang w:val="fr-FR"/>
              </w:rPr>
              <w:t>ii)</w:t>
            </w:r>
            <w:r>
              <w:rPr>
                <w:bCs/>
                <w:color w:val="002060"/>
                <w:sz w:val="22"/>
                <w:szCs w:val="22"/>
                <w:lang w:val="fr-FR" w:eastAsia="en-US"/>
              </w:rPr>
              <w:t xml:space="preserve"> L</w:t>
            </w:r>
            <w:r w:rsidRPr="00CC3B15">
              <w:rPr>
                <w:bCs/>
                <w:color w:val="002060"/>
                <w:sz w:val="22"/>
                <w:szCs w:val="22"/>
                <w:lang w:val="fr-FR" w:eastAsia="en-US"/>
              </w:rPr>
              <w:t>’étude anthropologique réalisée sur les MARC en 2019</w:t>
            </w:r>
            <w:r>
              <w:rPr>
                <w:bCs/>
                <w:color w:val="002060"/>
                <w:sz w:val="22"/>
                <w:szCs w:val="22"/>
                <w:lang w:val="fr-FR" w:eastAsia="en-US"/>
              </w:rPr>
              <w:t xml:space="preserve"> </w:t>
            </w:r>
            <w:r w:rsidRPr="00CC3B15">
              <w:rPr>
                <w:bCs/>
                <w:color w:val="002060"/>
                <w:sz w:val="22"/>
                <w:szCs w:val="22"/>
                <w:lang w:val="fr-FR" w:eastAsia="en-US"/>
              </w:rPr>
              <w:t xml:space="preserve">a montré que les communautés avaient une très grande confiance dans les MARC, en particulier dans les chefs de village (89,7%) pour la résolution de leurs conflits (excepté lorsque cela implique un agent de l’Etat). Il s’agit de pouvoir poursuivre les activités avec les MARC et renforcer les capacités de leurs acteurs ainsi que la collaboration avec les juridictions. </w:t>
            </w:r>
          </w:p>
          <w:p w14:paraId="09DCDFF7" w14:textId="77777777" w:rsidR="00113B2A" w:rsidRPr="00CC3B15" w:rsidRDefault="00113B2A" w:rsidP="00EB7389">
            <w:pPr>
              <w:spacing w:line="276" w:lineRule="auto"/>
              <w:rPr>
                <w:color w:val="4472C4" w:themeColor="accent1"/>
                <w:sz w:val="22"/>
                <w:szCs w:val="22"/>
                <w:lang w:val="fr-FR"/>
              </w:rPr>
            </w:pPr>
          </w:p>
          <w:p w14:paraId="7988AD77" w14:textId="77777777" w:rsidR="00113B2A" w:rsidRPr="00CA7482" w:rsidRDefault="00113B2A" w:rsidP="007F03F7">
            <w:pPr>
              <w:spacing w:line="276" w:lineRule="auto"/>
              <w:jc w:val="both"/>
              <w:rPr>
                <w:color w:val="002060"/>
                <w:sz w:val="22"/>
                <w:szCs w:val="22"/>
                <w:lang w:val="fr-CD"/>
              </w:rPr>
            </w:pPr>
            <w:r w:rsidRPr="00CC3B15">
              <w:rPr>
                <w:color w:val="002060"/>
                <w:sz w:val="22"/>
                <w:szCs w:val="22"/>
                <w:lang w:val="fr-CD"/>
              </w:rPr>
              <w:t xml:space="preserve">iii) </w:t>
            </w:r>
            <w:r w:rsidRPr="001C735C">
              <w:rPr>
                <w:color w:val="002060"/>
                <w:sz w:val="22"/>
                <w:szCs w:val="22"/>
                <w:lang w:val="fr-CD"/>
              </w:rPr>
              <w:t>Aucun sondage de perception n’a été mené auprès des communautés</w:t>
            </w:r>
            <w:r>
              <w:rPr>
                <w:color w:val="002060"/>
                <w:sz w:val="22"/>
                <w:szCs w:val="22"/>
                <w:lang w:val="fr-CD"/>
              </w:rPr>
              <w:t>.</w:t>
            </w:r>
          </w:p>
        </w:tc>
        <w:tc>
          <w:tcPr>
            <w:tcW w:w="3402" w:type="dxa"/>
          </w:tcPr>
          <w:p w14:paraId="0B73AAEA" w14:textId="77777777" w:rsidR="00113B2A" w:rsidRPr="005A6420" w:rsidRDefault="00113B2A" w:rsidP="00EB7389">
            <w:pPr>
              <w:spacing w:line="276" w:lineRule="auto"/>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13B2A" w:rsidRPr="00380667" w14:paraId="0B95EA90" w14:textId="77777777" w:rsidTr="00EB7389">
        <w:trPr>
          <w:trHeight w:val="422"/>
        </w:trPr>
        <w:tc>
          <w:tcPr>
            <w:tcW w:w="1419" w:type="dxa"/>
            <w:vMerge w:val="restart"/>
          </w:tcPr>
          <w:p w14:paraId="4C54042A" w14:textId="77777777" w:rsidR="00113B2A" w:rsidRPr="007F03F7" w:rsidRDefault="00113B2A" w:rsidP="00EB7389">
            <w:pPr>
              <w:spacing w:line="276" w:lineRule="auto"/>
              <w:rPr>
                <w:rFonts w:cs="Tahoma"/>
                <w:sz w:val="20"/>
                <w:szCs w:val="20"/>
                <w:lang w:val="fr-FR" w:eastAsia="en-US"/>
              </w:rPr>
            </w:pPr>
            <w:r w:rsidRPr="007F03F7">
              <w:rPr>
                <w:rFonts w:cs="Tahoma"/>
                <w:sz w:val="20"/>
                <w:szCs w:val="20"/>
                <w:lang w:val="fr-FR" w:eastAsia="en-US"/>
              </w:rPr>
              <w:t>Produit 2.1</w:t>
            </w:r>
          </w:p>
          <w:p w14:paraId="4E30A263" w14:textId="77777777" w:rsidR="00113B2A" w:rsidRPr="007F03F7" w:rsidRDefault="00113B2A" w:rsidP="00EB7389">
            <w:pPr>
              <w:spacing w:line="276" w:lineRule="auto"/>
              <w:jc w:val="both"/>
              <w:rPr>
                <w:rFonts w:cs="Tahoma"/>
                <w:sz w:val="20"/>
                <w:szCs w:val="20"/>
                <w:lang w:val="fr-CD" w:eastAsia="en-US"/>
              </w:rPr>
            </w:pPr>
            <w:r w:rsidRPr="007F03F7">
              <w:rPr>
                <w:b/>
                <w:sz w:val="20"/>
                <w:szCs w:val="20"/>
                <w:lang w:val="fr-CD"/>
              </w:rPr>
              <w:t xml:space="preserve">Les individus et les communautés affectées par </w:t>
            </w:r>
            <w:r w:rsidRPr="007F03F7">
              <w:rPr>
                <w:b/>
                <w:sz w:val="20"/>
                <w:szCs w:val="20"/>
                <w:lang w:val="fr-CD"/>
              </w:rPr>
              <w:lastRenderedPageBreak/>
              <w:t>le conflit disposent d’informations crédibles - droit à la vérité.</w:t>
            </w:r>
          </w:p>
          <w:p w14:paraId="3AD295B8" w14:textId="77777777" w:rsidR="00113B2A" w:rsidRPr="007F03F7" w:rsidRDefault="00113B2A" w:rsidP="00EB7389">
            <w:pPr>
              <w:spacing w:line="276" w:lineRule="auto"/>
              <w:rPr>
                <w:rFonts w:cs="Tahoma"/>
                <w:b/>
                <w:sz w:val="20"/>
                <w:szCs w:val="20"/>
                <w:lang w:val="fr-FR" w:eastAsia="en-US"/>
              </w:rPr>
            </w:pPr>
          </w:p>
        </w:tc>
        <w:tc>
          <w:tcPr>
            <w:tcW w:w="1842" w:type="dxa"/>
            <w:shd w:val="clear" w:color="auto" w:fill="EEECE1"/>
          </w:tcPr>
          <w:p w14:paraId="3BC680F2" w14:textId="77777777" w:rsidR="00113B2A" w:rsidRPr="007F03F7" w:rsidRDefault="00113B2A" w:rsidP="00EB7389">
            <w:pPr>
              <w:spacing w:line="276" w:lineRule="auto"/>
              <w:jc w:val="both"/>
              <w:rPr>
                <w:rFonts w:cs="Tahoma"/>
                <w:sz w:val="20"/>
                <w:szCs w:val="20"/>
                <w:lang w:val="fr-FR" w:eastAsia="en-US"/>
              </w:rPr>
            </w:pPr>
            <w:r w:rsidRPr="007F03F7">
              <w:rPr>
                <w:b/>
                <w:iCs/>
                <w:sz w:val="20"/>
                <w:szCs w:val="20"/>
                <w:lang w:val="fr-CD"/>
              </w:rPr>
              <w:lastRenderedPageBreak/>
              <w:t>Indicateur 2.1.1</w:t>
            </w:r>
            <w:r w:rsidRPr="007F03F7">
              <w:rPr>
                <w:bCs/>
                <w:iCs/>
                <w:sz w:val="20"/>
                <w:szCs w:val="20"/>
                <w:lang w:val="fr-CD"/>
              </w:rPr>
              <w:t xml:space="preserve"> :</w:t>
            </w:r>
            <w:r w:rsidRPr="007F03F7">
              <w:rPr>
                <w:sz w:val="20"/>
                <w:szCs w:val="20"/>
                <w:lang w:val="fr-CD"/>
              </w:rPr>
              <w:t xml:space="preserve"> % des membres des communautés et % des familles qui sont informés sur les </w:t>
            </w:r>
            <w:r w:rsidRPr="007F03F7">
              <w:rPr>
                <w:sz w:val="20"/>
                <w:szCs w:val="20"/>
                <w:lang w:val="fr-CD"/>
              </w:rPr>
              <w:lastRenderedPageBreak/>
              <w:t xml:space="preserve">crimes et les victimes.   </w:t>
            </w:r>
          </w:p>
        </w:tc>
        <w:tc>
          <w:tcPr>
            <w:tcW w:w="1276" w:type="dxa"/>
            <w:shd w:val="clear" w:color="auto" w:fill="EEECE1"/>
          </w:tcPr>
          <w:p w14:paraId="494D9A3B" w14:textId="77777777" w:rsidR="00113B2A" w:rsidRPr="007F03F7" w:rsidRDefault="00113B2A" w:rsidP="00EB7389">
            <w:pPr>
              <w:spacing w:line="276" w:lineRule="auto"/>
              <w:jc w:val="both"/>
              <w:rPr>
                <w:sz w:val="20"/>
                <w:szCs w:val="20"/>
              </w:rPr>
            </w:pPr>
            <w:r w:rsidRPr="007F03F7">
              <w:rPr>
                <w:sz w:val="20"/>
                <w:szCs w:val="20"/>
              </w:rPr>
              <w:lastRenderedPageBreak/>
              <w:t>97%</w:t>
            </w:r>
          </w:p>
          <w:p w14:paraId="4122ACDD" w14:textId="77777777" w:rsidR="00113B2A" w:rsidRPr="007F03F7" w:rsidRDefault="00113B2A" w:rsidP="00EB7389">
            <w:pPr>
              <w:spacing w:line="276" w:lineRule="auto"/>
              <w:rPr>
                <w:sz w:val="20"/>
                <w:szCs w:val="20"/>
                <w:lang w:val="fr-FR"/>
              </w:rPr>
            </w:pPr>
          </w:p>
        </w:tc>
        <w:tc>
          <w:tcPr>
            <w:tcW w:w="1134" w:type="dxa"/>
            <w:shd w:val="clear" w:color="auto" w:fill="EEECE1"/>
          </w:tcPr>
          <w:p w14:paraId="6A4E758C" w14:textId="77777777" w:rsidR="00113B2A" w:rsidRPr="007F03F7" w:rsidRDefault="00113B2A" w:rsidP="00EB7389">
            <w:pPr>
              <w:spacing w:line="276" w:lineRule="auto"/>
              <w:jc w:val="both"/>
              <w:rPr>
                <w:sz w:val="20"/>
                <w:szCs w:val="20"/>
              </w:rPr>
            </w:pPr>
            <w:r w:rsidRPr="007F03F7">
              <w:rPr>
                <w:sz w:val="20"/>
                <w:szCs w:val="20"/>
              </w:rPr>
              <w:t>98%</w:t>
            </w:r>
          </w:p>
          <w:p w14:paraId="5F005ED7" w14:textId="77777777" w:rsidR="00113B2A" w:rsidRPr="007F03F7" w:rsidRDefault="00113B2A" w:rsidP="00EB7389">
            <w:pPr>
              <w:spacing w:line="276" w:lineRule="auto"/>
              <w:rPr>
                <w:sz w:val="20"/>
                <w:szCs w:val="20"/>
                <w:lang w:val="fr-FR"/>
              </w:rPr>
            </w:pPr>
          </w:p>
        </w:tc>
        <w:tc>
          <w:tcPr>
            <w:tcW w:w="2268" w:type="dxa"/>
          </w:tcPr>
          <w:p w14:paraId="2C4335EC" w14:textId="77777777" w:rsidR="00113B2A" w:rsidRPr="00157125" w:rsidRDefault="00113B2A" w:rsidP="00EB7389">
            <w:pPr>
              <w:spacing w:line="276" w:lineRule="auto"/>
              <w:jc w:val="both"/>
              <w:rPr>
                <w:bCs/>
                <w:color w:val="002060"/>
                <w:sz w:val="22"/>
                <w:szCs w:val="22"/>
                <w:lang w:val="fr-FR" w:eastAsia="en-US"/>
              </w:rPr>
            </w:pPr>
            <w:r w:rsidRPr="00157125">
              <w:rPr>
                <w:b/>
                <w:i/>
                <w:iCs/>
                <w:color w:val="002060"/>
                <w:sz w:val="22"/>
                <w:szCs w:val="22"/>
                <w:lang w:val="fr-FR" w:eastAsia="en-US"/>
              </w:rPr>
              <w:t>Cible 2020</w:t>
            </w:r>
            <w:r w:rsidRPr="00157125">
              <w:rPr>
                <w:bCs/>
                <w:color w:val="002060"/>
                <w:sz w:val="22"/>
                <w:szCs w:val="22"/>
                <w:lang w:val="fr-FR" w:eastAsia="en-US"/>
              </w:rPr>
              <w:t> : TBD</w:t>
            </w:r>
          </w:p>
          <w:p w14:paraId="29787414" w14:textId="77777777" w:rsidR="00113B2A" w:rsidRPr="00157125" w:rsidRDefault="00113B2A" w:rsidP="00EB7389">
            <w:pPr>
              <w:spacing w:line="276" w:lineRule="auto"/>
              <w:jc w:val="both"/>
              <w:rPr>
                <w:b/>
                <w:i/>
                <w:iCs/>
                <w:color w:val="002060"/>
                <w:sz w:val="22"/>
                <w:szCs w:val="22"/>
                <w:lang w:val="fr-FR" w:eastAsia="en-US"/>
              </w:rPr>
            </w:pPr>
          </w:p>
          <w:p w14:paraId="0D09F8D6" w14:textId="77777777" w:rsidR="00113B2A" w:rsidRPr="00157125" w:rsidRDefault="00113B2A" w:rsidP="00EB7389">
            <w:pPr>
              <w:spacing w:line="276" w:lineRule="auto"/>
              <w:jc w:val="both"/>
              <w:rPr>
                <w:bCs/>
                <w:color w:val="002060"/>
                <w:sz w:val="22"/>
                <w:szCs w:val="22"/>
                <w:lang w:val="fr-FR" w:eastAsia="en-US"/>
              </w:rPr>
            </w:pPr>
            <w:r w:rsidRPr="00157125">
              <w:rPr>
                <w:b/>
                <w:i/>
                <w:iCs/>
                <w:color w:val="002060"/>
                <w:sz w:val="22"/>
                <w:szCs w:val="22"/>
                <w:lang w:val="fr-FR" w:eastAsia="en-US"/>
              </w:rPr>
              <w:t>Processus de suivi</w:t>
            </w:r>
            <w:r w:rsidRPr="00157125">
              <w:rPr>
                <w:bCs/>
                <w:color w:val="002060"/>
                <w:sz w:val="22"/>
                <w:szCs w:val="22"/>
                <w:lang w:val="fr-FR" w:eastAsia="en-US"/>
              </w:rPr>
              <w:t xml:space="preserve"> : i) exécution de la </w:t>
            </w:r>
            <w:r w:rsidRPr="00157125">
              <w:rPr>
                <w:bCs/>
                <w:color w:val="002060"/>
                <w:sz w:val="22"/>
                <w:szCs w:val="22"/>
                <w:lang w:val="fr-FR" w:eastAsia="en-US"/>
              </w:rPr>
              <w:lastRenderedPageBreak/>
              <w:t>stratégie de priorisation des poursuites</w:t>
            </w:r>
            <w:r>
              <w:rPr>
                <w:bCs/>
                <w:color w:val="002060"/>
                <w:sz w:val="22"/>
                <w:szCs w:val="22"/>
                <w:lang w:val="fr-FR" w:eastAsia="en-US"/>
              </w:rPr>
              <w:t xml:space="preserve"> </w:t>
            </w:r>
            <w:r w:rsidRPr="00157125">
              <w:rPr>
                <w:bCs/>
                <w:color w:val="002060"/>
                <w:sz w:val="22"/>
                <w:szCs w:val="22"/>
                <w:lang w:val="fr-FR" w:eastAsia="en-US"/>
              </w:rPr>
              <w:t xml:space="preserve">; ii) sensibilisation des victimes et de la société civile en matière d’accès à la </w:t>
            </w:r>
            <w:proofErr w:type="gramStart"/>
            <w:r w:rsidRPr="00157125">
              <w:rPr>
                <w:bCs/>
                <w:color w:val="002060"/>
                <w:sz w:val="22"/>
                <w:szCs w:val="22"/>
                <w:lang w:val="fr-FR" w:eastAsia="en-US"/>
              </w:rPr>
              <w:t>justice;</w:t>
            </w:r>
            <w:proofErr w:type="gramEnd"/>
            <w:r w:rsidRPr="00157125">
              <w:rPr>
                <w:bCs/>
                <w:color w:val="002060"/>
                <w:sz w:val="22"/>
                <w:szCs w:val="22"/>
                <w:lang w:val="fr-FR" w:eastAsia="en-US"/>
              </w:rPr>
              <w:t xml:space="preserve"> iii) appui au processus d’établissement de la CVR</w:t>
            </w:r>
            <w:r>
              <w:rPr>
                <w:bCs/>
                <w:color w:val="002060"/>
                <w:sz w:val="22"/>
                <w:szCs w:val="22"/>
                <w:lang w:val="fr-FR" w:eastAsia="en-US"/>
              </w:rPr>
              <w:t>.</w:t>
            </w:r>
          </w:p>
          <w:p w14:paraId="529BEDDA" w14:textId="77777777" w:rsidR="00113B2A" w:rsidRPr="00157125" w:rsidRDefault="00113B2A" w:rsidP="00EB7389">
            <w:pPr>
              <w:spacing w:line="276" w:lineRule="auto"/>
              <w:rPr>
                <w:sz w:val="22"/>
                <w:szCs w:val="22"/>
                <w:lang w:val="fr-FR"/>
              </w:rPr>
            </w:pPr>
          </w:p>
        </w:tc>
        <w:tc>
          <w:tcPr>
            <w:tcW w:w="4678" w:type="dxa"/>
          </w:tcPr>
          <w:p w14:paraId="4300A24E" w14:textId="19B17A76" w:rsidR="00113B2A" w:rsidRPr="00157125" w:rsidRDefault="007F03F7" w:rsidP="00EB7389">
            <w:pPr>
              <w:spacing w:line="276" w:lineRule="auto"/>
              <w:jc w:val="both"/>
              <w:rPr>
                <w:b/>
                <w:i/>
                <w:iCs/>
                <w:color w:val="002060"/>
                <w:sz w:val="22"/>
                <w:szCs w:val="22"/>
                <w:lang w:val="fr-CD" w:eastAsia="en-US"/>
              </w:rPr>
            </w:pPr>
            <w:r>
              <w:rPr>
                <w:b/>
                <w:i/>
                <w:iCs/>
                <w:color w:val="002060"/>
                <w:sz w:val="22"/>
                <w:szCs w:val="22"/>
                <w:lang w:val="fr-CD" w:eastAsia="en-US"/>
              </w:rPr>
              <w:lastRenderedPageBreak/>
              <w:t>ON TRACK</w:t>
            </w:r>
          </w:p>
          <w:p w14:paraId="0A5F6993" w14:textId="77777777" w:rsidR="00113B2A" w:rsidRPr="00157125" w:rsidRDefault="00113B2A" w:rsidP="00EB7389">
            <w:pPr>
              <w:spacing w:line="276" w:lineRule="auto"/>
              <w:jc w:val="both"/>
              <w:rPr>
                <w:color w:val="002060"/>
                <w:sz w:val="22"/>
                <w:szCs w:val="22"/>
                <w:lang w:val="fr-CD"/>
              </w:rPr>
            </w:pPr>
          </w:p>
          <w:p w14:paraId="0961DAB6" w14:textId="77777777" w:rsidR="00113B2A" w:rsidRPr="001226CC" w:rsidRDefault="00113B2A" w:rsidP="00EB7389">
            <w:pPr>
              <w:spacing w:line="276" w:lineRule="auto"/>
              <w:jc w:val="both"/>
              <w:rPr>
                <w:color w:val="002060"/>
                <w:sz w:val="22"/>
                <w:szCs w:val="22"/>
                <w:lang w:val="fr-CD"/>
              </w:rPr>
            </w:pPr>
            <w:r>
              <w:rPr>
                <w:color w:val="002060"/>
                <w:sz w:val="22"/>
                <w:szCs w:val="22"/>
                <w:lang w:val="fr-CD"/>
              </w:rPr>
              <w:t xml:space="preserve">i). </w:t>
            </w:r>
            <w:r w:rsidRPr="005C1D38">
              <w:rPr>
                <w:color w:val="002060"/>
                <w:sz w:val="22"/>
                <w:szCs w:val="22"/>
                <w:lang w:val="fr-CD"/>
              </w:rPr>
              <w:t xml:space="preserve">La stratégie de priorisation des poursuites définie </w:t>
            </w:r>
            <w:r>
              <w:rPr>
                <w:color w:val="002060"/>
                <w:sz w:val="22"/>
                <w:szCs w:val="22"/>
                <w:lang w:val="fr-CD"/>
              </w:rPr>
              <w:t xml:space="preserve">s’inscrit dans le cadre d’une justice de </w:t>
            </w:r>
            <w:r>
              <w:rPr>
                <w:color w:val="002060"/>
                <w:sz w:val="22"/>
                <w:szCs w:val="22"/>
                <w:lang w:val="fr-CD"/>
              </w:rPr>
              <w:lastRenderedPageBreak/>
              <w:t xml:space="preserve">transition en ce qu’elle doit être comprise dans une perspective d’ensemble de la réponse judiciaire aux violations graves des droits humains. Elle contribue à une meilleure compréhension des dimensions systémiques ou structurelles des violations de masse et à identifier les réseaux et les causes favorisant ces violations massives. </w:t>
            </w:r>
          </w:p>
          <w:p w14:paraId="0A103556" w14:textId="77777777" w:rsidR="00113B2A" w:rsidRPr="00157125" w:rsidRDefault="00113B2A" w:rsidP="00EB7389">
            <w:pPr>
              <w:spacing w:line="276" w:lineRule="auto"/>
              <w:jc w:val="both"/>
              <w:rPr>
                <w:bCs/>
                <w:color w:val="002060"/>
                <w:sz w:val="22"/>
                <w:szCs w:val="22"/>
                <w:lang w:val="fr-FR"/>
              </w:rPr>
            </w:pPr>
          </w:p>
          <w:p w14:paraId="2ADAE714" w14:textId="77777777" w:rsidR="00113B2A" w:rsidRPr="00157125" w:rsidRDefault="00113B2A" w:rsidP="00EB7389">
            <w:pPr>
              <w:spacing w:line="276" w:lineRule="auto"/>
              <w:jc w:val="both"/>
              <w:rPr>
                <w:color w:val="002060"/>
                <w:sz w:val="22"/>
                <w:szCs w:val="22"/>
                <w:lang w:val="fr-CD"/>
              </w:rPr>
            </w:pPr>
            <w:r w:rsidRPr="00157125">
              <w:rPr>
                <w:bCs/>
                <w:color w:val="002060"/>
                <w:sz w:val="22"/>
                <w:szCs w:val="22"/>
                <w:lang w:val="fr-FR"/>
              </w:rPr>
              <w:t xml:space="preserve">ii) </w:t>
            </w:r>
            <w:r w:rsidRPr="00157125">
              <w:rPr>
                <w:color w:val="002060"/>
                <w:sz w:val="22"/>
                <w:szCs w:val="22"/>
                <w:lang w:val="fr-CD"/>
              </w:rPr>
              <w:t xml:space="preserve">Un travail préliminaire de mobilisation des associations des victimes de </w:t>
            </w:r>
            <w:proofErr w:type="spellStart"/>
            <w:r w:rsidRPr="00157125">
              <w:rPr>
                <w:color w:val="002060"/>
                <w:sz w:val="22"/>
                <w:szCs w:val="22"/>
                <w:lang w:val="fr-CD"/>
              </w:rPr>
              <w:t>Nganza</w:t>
            </w:r>
            <w:proofErr w:type="spellEnd"/>
            <w:r w:rsidRPr="00157125">
              <w:rPr>
                <w:color w:val="002060"/>
                <w:sz w:val="22"/>
                <w:szCs w:val="22"/>
                <w:lang w:val="fr-CD"/>
              </w:rPr>
              <w:t xml:space="preserve">, </w:t>
            </w:r>
            <w:proofErr w:type="spellStart"/>
            <w:r w:rsidRPr="00157125">
              <w:rPr>
                <w:color w:val="002060"/>
                <w:sz w:val="22"/>
                <w:szCs w:val="22"/>
                <w:lang w:val="fr-CD"/>
              </w:rPr>
              <w:t>Mulombodi</w:t>
            </w:r>
            <w:proofErr w:type="spellEnd"/>
            <w:r w:rsidRPr="00157125">
              <w:rPr>
                <w:color w:val="002060"/>
                <w:sz w:val="22"/>
                <w:szCs w:val="22"/>
                <w:lang w:val="fr-CD"/>
              </w:rPr>
              <w:t xml:space="preserve"> et </w:t>
            </w:r>
            <w:proofErr w:type="spellStart"/>
            <w:r w:rsidRPr="00157125">
              <w:rPr>
                <w:color w:val="002060"/>
                <w:sz w:val="22"/>
                <w:szCs w:val="22"/>
                <w:lang w:val="fr-CD"/>
              </w:rPr>
              <w:t>Tshisuku</w:t>
            </w:r>
            <w:proofErr w:type="spellEnd"/>
            <w:r w:rsidRPr="00157125">
              <w:rPr>
                <w:color w:val="002060"/>
                <w:sz w:val="22"/>
                <w:szCs w:val="22"/>
                <w:lang w:val="fr-CD"/>
              </w:rPr>
              <w:t xml:space="preserve"> et </w:t>
            </w:r>
            <w:proofErr w:type="spellStart"/>
            <w:r w:rsidRPr="00157125">
              <w:rPr>
                <w:color w:val="002060"/>
                <w:sz w:val="22"/>
                <w:szCs w:val="22"/>
                <w:lang w:val="fr-CD"/>
              </w:rPr>
              <w:t>Tshimbulu</w:t>
            </w:r>
            <w:proofErr w:type="spellEnd"/>
            <w:r w:rsidRPr="00157125">
              <w:rPr>
                <w:color w:val="002060"/>
                <w:sz w:val="22"/>
                <w:szCs w:val="22"/>
                <w:lang w:val="fr-CD"/>
              </w:rPr>
              <w:t xml:space="preserve"> a été commencé en prélude de la tenue des audiences foraines des dossiers prioritaires et les travaux de la CVR. </w:t>
            </w:r>
          </w:p>
          <w:p w14:paraId="2ADFC501" w14:textId="77777777" w:rsidR="00113B2A" w:rsidRPr="00157125" w:rsidRDefault="00113B2A" w:rsidP="00EB7389">
            <w:pPr>
              <w:spacing w:line="276" w:lineRule="auto"/>
              <w:jc w:val="both"/>
              <w:rPr>
                <w:color w:val="002060"/>
                <w:sz w:val="22"/>
                <w:szCs w:val="22"/>
                <w:lang w:val="fr-CD"/>
              </w:rPr>
            </w:pPr>
          </w:p>
          <w:p w14:paraId="65958FED" w14:textId="77777777" w:rsidR="00113B2A" w:rsidRPr="00157125" w:rsidRDefault="00113B2A" w:rsidP="00EB7389">
            <w:pPr>
              <w:spacing w:line="276" w:lineRule="auto"/>
              <w:jc w:val="both"/>
              <w:rPr>
                <w:sz w:val="22"/>
                <w:szCs w:val="22"/>
                <w:lang w:val="fr-FR"/>
              </w:rPr>
            </w:pPr>
            <w:r w:rsidRPr="00157125">
              <w:rPr>
                <w:color w:val="002060"/>
                <w:sz w:val="22"/>
                <w:szCs w:val="22"/>
                <w:lang w:val="fr-CD"/>
              </w:rPr>
              <w:t xml:space="preserve">iii) </w:t>
            </w:r>
            <w:r>
              <w:rPr>
                <w:bCs/>
                <w:color w:val="002060"/>
                <w:sz w:val="22"/>
                <w:szCs w:val="22"/>
                <w:lang w:val="fr-CD"/>
              </w:rPr>
              <w:t xml:space="preserve">Un Comité restreint de rédaction de l’édit a été mis en place et les membres ont été formés en matière de justice transitionnelle et des principes fondamentaux des Commissions Vérité. Un avant-projet d’édit provincial est disponible. </w:t>
            </w:r>
          </w:p>
        </w:tc>
        <w:tc>
          <w:tcPr>
            <w:tcW w:w="3402" w:type="dxa"/>
          </w:tcPr>
          <w:p w14:paraId="35BF6BC3" w14:textId="77777777" w:rsidR="00113B2A" w:rsidRPr="00157125" w:rsidRDefault="00113B2A" w:rsidP="00EB7389">
            <w:pPr>
              <w:spacing w:line="276" w:lineRule="auto"/>
              <w:jc w:val="both"/>
              <w:rPr>
                <w:sz w:val="22"/>
                <w:szCs w:val="22"/>
                <w:lang w:val="fr-FR"/>
              </w:rPr>
            </w:pPr>
            <w:r w:rsidRPr="00157125">
              <w:rPr>
                <w:color w:val="002060"/>
                <w:sz w:val="22"/>
                <w:szCs w:val="22"/>
                <w:lang w:val="fr-CD"/>
              </w:rPr>
              <w:lastRenderedPageBreak/>
              <w:t xml:space="preserve">La mise en place d’une Commission Provinciale Vérité, Justice et Réconciliation correspond à un long processus nécessitant de </w:t>
            </w:r>
            <w:r w:rsidRPr="00157125">
              <w:rPr>
                <w:color w:val="002060"/>
                <w:sz w:val="22"/>
                <w:szCs w:val="22"/>
                <w:lang w:val="fr-CD"/>
              </w:rPr>
              <w:lastRenderedPageBreak/>
              <w:t xml:space="preserve">nombreuses actions de plaidoyer et un engagement fort des autorités et de la société civile. </w:t>
            </w:r>
            <w:r>
              <w:rPr>
                <w:color w:val="002060"/>
                <w:sz w:val="22"/>
                <w:szCs w:val="22"/>
                <w:lang w:val="fr-CD"/>
              </w:rPr>
              <w:t>Il s’agit de prendre en compte l’ensemble des sensibilités.</w:t>
            </w:r>
          </w:p>
        </w:tc>
      </w:tr>
      <w:tr w:rsidR="00113B2A" w:rsidRPr="004C1BAA" w14:paraId="7B3F98F2" w14:textId="77777777" w:rsidTr="00EB7389">
        <w:trPr>
          <w:trHeight w:val="458"/>
        </w:trPr>
        <w:tc>
          <w:tcPr>
            <w:tcW w:w="1419" w:type="dxa"/>
            <w:vMerge/>
          </w:tcPr>
          <w:p w14:paraId="11545E2C"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6CAD78E0" w14:textId="77777777" w:rsidR="00113B2A" w:rsidRPr="007F03F7" w:rsidRDefault="00113B2A" w:rsidP="00EB7389">
            <w:pPr>
              <w:spacing w:line="276" w:lineRule="auto"/>
              <w:jc w:val="both"/>
              <w:rPr>
                <w:rFonts w:cs="Tahoma"/>
                <w:bCs/>
                <w:iCs/>
                <w:sz w:val="20"/>
                <w:szCs w:val="20"/>
                <w:lang w:val="fr-FR" w:eastAsia="en-US"/>
              </w:rPr>
            </w:pPr>
            <w:r w:rsidRPr="007F03F7">
              <w:rPr>
                <w:b/>
                <w:iCs/>
                <w:sz w:val="20"/>
                <w:szCs w:val="20"/>
                <w:lang w:val="fr-CD"/>
              </w:rPr>
              <w:t>Indicateur 2.1.2</w:t>
            </w:r>
            <w:r w:rsidRPr="007F03F7">
              <w:rPr>
                <w:bCs/>
                <w:iCs/>
                <w:sz w:val="20"/>
                <w:szCs w:val="20"/>
                <w:lang w:val="fr-CD"/>
              </w:rPr>
              <w:t xml:space="preserve">: Nombre d’acteurs nationaux et provinciaux et % des acteurs des </w:t>
            </w:r>
            <w:r w:rsidRPr="007F03F7">
              <w:rPr>
                <w:bCs/>
                <w:iCs/>
                <w:sz w:val="20"/>
                <w:szCs w:val="20"/>
                <w:lang w:val="fr-CD"/>
              </w:rPr>
              <w:lastRenderedPageBreak/>
              <w:t>communautés dont les perception et besoins sont identifiés et analysés.</w:t>
            </w:r>
          </w:p>
        </w:tc>
        <w:tc>
          <w:tcPr>
            <w:tcW w:w="1276" w:type="dxa"/>
            <w:shd w:val="clear" w:color="auto" w:fill="EEECE1"/>
          </w:tcPr>
          <w:p w14:paraId="560320BC" w14:textId="77777777" w:rsidR="00113B2A" w:rsidRPr="007F03F7" w:rsidRDefault="00113B2A" w:rsidP="00EB7389">
            <w:pPr>
              <w:spacing w:line="276" w:lineRule="auto"/>
              <w:jc w:val="both"/>
              <w:rPr>
                <w:sz w:val="20"/>
                <w:szCs w:val="20"/>
              </w:rPr>
            </w:pPr>
            <w:r w:rsidRPr="007F03F7">
              <w:rPr>
                <w:sz w:val="20"/>
                <w:szCs w:val="20"/>
              </w:rPr>
              <w:lastRenderedPageBreak/>
              <w:t>0</w:t>
            </w:r>
          </w:p>
          <w:p w14:paraId="510BB3C6" w14:textId="77777777" w:rsidR="00113B2A" w:rsidRPr="007F03F7" w:rsidRDefault="00113B2A" w:rsidP="00EB7389">
            <w:pPr>
              <w:spacing w:line="276" w:lineRule="auto"/>
              <w:rPr>
                <w:sz w:val="20"/>
                <w:szCs w:val="20"/>
                <w:lang w:val="fr-FR"/>
              </w:rPr>
            </w:pPr>
          </w:p>
        </w:tc>
        <w:tc>
          <w:tcPr>
            <w:tcW w:w="1134" w:type="dxa"/>
            <w:shd w:val="clear" w:color="auto" w:fill="EEECE1"/>
          </w:tcPr>
          <w:p w14:paraId="48FC86D9" w14:textId="77777777" w:rsidR="00113B2A" w:rsidRPr="007F03F7" w:rsidRDefault="00113B2A" w:rsidP="00EB7389">
            <w:pPr>
              <w:spacing w:line="276" w:lineRule="auto"/>
              <w:rPr>
                <w:sz w:val="20"/>
                <w:szCs w:val="20"/>
                <w:lang w:val="fr-FR"/>
              </w:rPr>
            </w:pPr>
            <w:r w:rsidRPr="007F03F7">
              <w:rPr>
                <w:sz w:val="20"/>
                <w:szCs w:val="20"/>
              </w:rPr>
              <w:t>15%</w:t>
            </w:r>
          </w:p>
        </w:tc>
        <w:tc>
          <w:tcPr>
            <w:tcW w:w="2268" w:type="dxa"/>
          </w:tcPr>
          <w:p w14:paraId="1ACE1D75" w14:textId="77777777" w:rsidR="00113B2A" w:rsidRPr="00CC3B15" w:rsidRDefault="00113B2A" w:rsidP="00EB7389">
            <w:pPr>
              <w:spacing w:line="276" w:lineRule="auto"/>
              <w:jc w:val="both"/>
              <w:rPr>
                <w:bCs/>
                <w:color w:val="002060"/>
                <w:sz w:val="22"/>
                <w:szCs w:val="22"/>
                <w:lang w:val="fr-FR" w:eastAsia="en-US"/>
              </w:rPr>
            </w:pPr>
            <w:r w:rsidRPr="00CC3B15">
              <w:rPr>
                <w:b/>
                <w:i/>
                <w:iCs/>
                <w:color w:val="002060"/>
                <w:sz w:val="22"/>
                <w:szCs w:val="22"/>
                <w:lang w:val="fr-FR" w:eastAsia="en-US"/>
              </w:rPr>
              <w:t>Cible 2020</w:t>
            </w:r>
            <w:r w:rsidRPr="00CC3B15">
              <w:rPr>
                <w:bCs/>
                <w:color w:val="002060"/>
                <w:sz w:val="22"/>
                <w:szCs w:val="22"/>
                <w:lang w:val="fr-FR" w:eastAsia="en-US"/>
              </w:rPr>
              <w:t> : NA</w:t>
            </w:r>
          </w:p>
          <w:p w14:paraId="704CD72F" w14:textId="77777777" w:rsidR="00113B2A" w:rsidRPr="00CC3B15" w:rsidRDefault="00113B2A" w:rsidP="00EB7389">
            <w:pPr>
              <w:spacing w:line="276" w:lineRule="auto"/>
              <w:jc w:val="both"/>
              <w:rPr>
                <w:b/>
                <w:i/>
                <w:iCs/>
                <w:color w:val="002060"/>
                <w:sz w:val="22"/>
                <w:szCs w:val="22"/>
                <w:lang w:val="fr-FR" w:eastAsia="en-US"/>
              </w:rPr>
            </w:pPr>
          </w:p>
          <w:p w14:paraId="4EE8236E" w14:textId="77777777" w:rsidR="00113B2A" w:rsidRPr="00CC3B15" w:rsidRDefault="00113B2A" w:rsidP="00EB7389">
            <w:pPr>
              <w:spacing w:line="276" w:lineRule="auto"/>
              <w:jc w:val="both"/>
              <w:rPr>
                <w:bCs/>
                <w:color w:val="002060"/>
                <w:sz w:val="22"/>
                <w:szCs w:val="22"/>
                <w:lang w:val="fr-FR" w:eastAsia="en-US"/>
              </w:rPr>
            </w:pPr>
            <w:r w:rsidRPr="00CC3B15">
              <w:rPr>
                <w:b/>
                <w:i/>
                <w:iCs/>
                <w:color w:val="002060"/>
                <w:sz w:val="22"/>
                <w:szCs w:val="22"/>
                <w:lang w:val="fr-FR" w:eastAsia="en-US"/>
              </w:rPr>
              <w:t>Processus de suivi</w:t>
            </w:r>
            <w:r w:rsidRPr="00CC3B15">
              <w:rPr>
                <w:bCs/>
                <w:color w:val="002060"/>
                <w:sz w:val="22"/>
                <w:szCs w:val="22"/>
                <w:lang w:val="fr-FR" w:eastAsia="en-US"/>
              </w:rPr>
              <w:t xml:space="preserve"> : i) réalisation des </w:t>
            </w:r>
            <w:r w:rsidRPr="00CC3B15">
              <w:rPr>
                <w:bCs/>
                <w:color w:val="002060"/>
                <w:sz w:val="22"/>
                <w:szCs w:val="22"/>
                <w:lang w:val="fr-FR" w:eastAsia="en-US"/>
              </w:rPr>
              <w:lastRenderedPageBreak/>
              <w:t>consultations populaires</w:t>
            </w:r>
            <w:r>
              <w:rPr>
                <w:bCs/>
                <w:color w:val="002060"/>
                <w:sz w:val="22"/>
                <w:szCs w:val="22"/>
                <w:lang w:val="fr-FR" w:eastAsia="en-US"/>
              </w:rPr>
              <w:t xml:space="preserve"> </w:t>
            </w:r>
            <w:r w:rsidRPr="00CC3B15">
              <w:rPr>
                <w:bCs/>
                <w:color w:val="002060"/>
                <w:sz w:val="22"/>
                <w:szCs w:val="22"/>
                <w:lang w:val="fr-FR" w:eastAsia="en-US"/>
              </w:rPr>
              <w:t xml:space="preserve">; ii) vulgarisation du rapport des consultations populaires ; iii) suivi de la mise en œuvre des recommandations issues du rapport des consultations populaires. </w:t>
            </w:r>
          </w:p>
        </w:tc>
        <w:tc>
          <w:tcPr>
            <w:tcW w:w="4678" w:type="dxa"/>
          </w:tcPr>
          <w:p w14:paraId="3AA40874" w14:textId="207DE86D" w:rsidR="00113B2A" w:rsidRPr="00CC3B15" w:rsidRDefault="00113B2A" w:rsidP="00EB7389">
            <w:pPr>
              <w:spacing w:line="276" w:lineRule="auto"/>
              <w:jc w:val="both"/>
              <w:rPr>
                <w:b/>
                <w:i/>
                <w:iCs/>
                <w:color w:val="002060"/>
                <w:sz w:val="22"/>
                <w:szCs w:val="22"/>
                <w:lang w:val="fr-CD" w:eastAsia="en-US"/>
              </w:rPr>
            </w:pPr>
            <w:r w:rsidRPr="00CC3B15">
              <w:rPr>
                <w:b/>
                <w:i/>
                <w:iCs/>
                <w:color w:val="002060"/>
                <w:sz w:val="22"/>
                <w:szCs w:val="22"/>
                <w:lang w:val="fr-CD" w:eastAsia="en-US"/>
              </w:rPr>
              <w:lastRenderedPageBreak/>
              <w:t>ACHIEVED</w:t>
            </w:r>
            <w:r w:rsidR="00493A85">
              <w:rPr>
                <w:b/>
                <w:i/>
                <w:iCs/>
                <w:color w:val="002060"/>
                <w:sz w:val="22"/>
                <w:szCs w:val="22"/>
                <w:lang w:val="fr-CD" w:eastAsia="en-US"/>
              </w:rPr>
              <w:t xml:space="preserve"> – Le rapport des consultations populaires est validé.</w:t>
            </w:r>
          </w:p>
          <w:p w14:paraId="41E52DA5" w14:textId="77777777" w:rsidR="00113B2A" w:rsidRPr="00CC3B15" w:rsidRDefault="00113B2A" w:rsidP="00EB7389">
            <w:pPr>
              <w:spacing w:line="276" w:lineRule="auto"/>
              <w:jc w:val="both"/>
              <w:rPr>
                <w:color w:val="002060"/>
                <w:sz w:val="22"/>
                <w:szCs w:val="22"/>
                <w:lang w:val="fr-CD"/>
              </w:rPr>
            </w:pPr>
          </w:p>
          <w:p w14:paraId="1014F52D" w14:textId="48B3C4C1" w:rsidR="00113B2A" w:rsidRPr="00CC3B15" w:rsidRDefault="00113B2A" w:rsidP="00EB7389">
            <w:pPr>
              <w:spacing w:line="276" w:lineRule="auto"/>
              <w:jc w:val="both"/>
              <w:rPr>
                <w:rFonts w:asciiTheme="majorBidi" w:hAnsiTheme="majorBidi" w:cstheme="majorBidi"/>
                <w:sz w:val="22"/>
                <w:szCs w:val="22"/>
                <w:lang w:val="fr-CD"/>
              </w:rPr>
            </w:pPr>
            <w:r w:rsidRPr="00CC3B15">
              <w:rPr>
                <w:color w:val="002060"/>
                <w:sz w:val="22"/>
                <w:szCs w:val="22"/>
                <w:lang w:val="fr-CD"/>
              </w:rPr>
              <w:lastRenderedPageBreak/>
              <w:t>i)</w:t>
            </w:r>
            <w:r w:rsidR="007F03F7">
              <w:rPr>
                <w:color w:val="002060"/>
                <w:sz w:val="22"/>
                <w:szCs w:val="22"/>
                <w:lang w:val="fr-CD"/>
              </w:rPr>
              <w:t xml:space="preserve"> </w:t>
            </w:r>
            <w:r w:rsidRPr="00CC3B15">
              <w:rPr>
                <w:bCs/>
                <w:color w:val="002060"/>
                <w:sz w:val="22"/>
                <w:szCs w:val="22"/>
                <w:lang w:val="fr-CD"/>
              </w:rPr>
              <w:t>1 150 personnes (597 hommes et 553 femmes) ont été consultées sur leurs besoins de justice. Les thématiques de lutte contre l’impunité, garanties de non-répétition, réconciliation, réparation, droit à la vérité ont été abordées.</w:t>
            </w:r>
            <w:r w:rsidRPr="00CC3B15">
              <w:rPr>
                <w:b/>
                <w:color w:val="002060"/>
                <w:sz w:val="22"/>
                <w:szCs w:val="22"/>
                <w:lang w:val="fr-CD"/>
              </w:rPr>
              <w:t xml:space="preserve"> </w:t>
            </w:r>
            <w:r w:rsidRPr="00CC3B15">
              <w:rPr>
                <w:color w:val="002060"/>
                <w:sz w:val="22"/>
                <w:szCs w:val="22"/>
                <w:lang w:val="fr-CD"/>
              </w:rPr>
              <w:t> Les consultations populaires ont été organisées du 16 au 23 ao</w:t>
            </w:r>
            <w:r>
              <w:rPr>
                <w:color w:val="002060"/>
                <w:sz w:val="22"/>
                <w:szCs w:val="22"/>
                <w:lang w:val="fr-CD"/>
              </w:rPr>
              <w:t>û</w:t>
            </w:r>
            <w:r w:rsidRPr="00CC3B15">
              <w:rPr>
                <w:color w:val="002060"/>
                <w:sz w:val="22"/>
                <w:szCs w:val="22"/>
                <w:lang w:val="fr-CD"/>
              </w:rPr>
              <w:t xml:space="preserve">t 2019, dans les cinq territoires de la province du Kasaï Central, dans la ville de Kananga et à Kinshasa auprès des victimes des graves violations des droits de l’homme, des acteurs de la société civile, des acteurs politiques, des </w:t>
            </w:r>
            <w:r w:rsidRPr="00CC3B15">
              <w:rPr>
                <w:rFonts w:asciiTheme="majorBidi" w:hAnsiTheme="majorBidi" w:cstheme="majorBidi"/>
                <w:color w:val="002060"/>
                <w:sz w:val="22"/>
                <w:szCs w:val="22"/>
                <w:lang w:val="fr-CD"/>
              </w:rPr>
              <w:t xml:space="preserve">associations locales, des leaders religieux etc. </w:t>
            </w:r>
          </w:p>
          <w:p w14:paraId="0F0E77D9" w14:textId="77777777" w:rsidR="00113B2A" w:rsidRDefault="00113B2A" w:rsidP="00EB7389">
            <w:pPr>
              <w:spacing w:line="276" w:lineRule="auto"/>
              <w:jc w:val="both"/>
              <w:rPr>
                <w:rFonts w:asciiTheme="majorBidi" w:hAnsiTheme="majorBidi" w:cstheme="majorBidi"/>
                <w:color w:val="002060"/>
                <w:sz w:val="22"/>
                <w:szCs w:val="22"/>
                <w:lang w:val="fr-CD"/>
              </w:rPr>
            </w:pPr>
            <w:r w:rsidRPr="00CC3B15">
              <w:rPr>
                <w:rFonts w:asciiTheme="majorBidi" w:hAnsiTheme="majorBidi" w:cstheme="majorBidi"/>
                <w:color w:val="002060"/>
                <w:sz w:val="22"/>
                <w:szCs w:val="22"/>
                <w:lang w:val="fr-CD"/>
              </w:rPr>
              <w:t xml:space="preserve">Un rapport global des consultations a été produit ; il contient des recommandations précises pour la définition d’un processus de justice transitionnelle au niveau provincial. </w:t>
            </w:r>
          </w:p>
          <w:p w14:paraId="391871A9" w14:textId="77777777" w:rsidR="00113B2A" w:rsidRPr="00CC3B15" w:rsidRDefault="00113B2A" w:rsidP="00EB7389">
            <w:pPr>
              <w:spacing w:line="276" w:lineRule="auto"/>
              <w:jc w:val="both"/>
              <w:rPr>
                <w:rFonts w:asciiTheme="majorBidi" w:hAnsiTheme="majorBidi" w:cstheme="majorBidi"/>
                <w:color w:val="002060"/>
                <w:sz w:val="22"/>
                <w:szCs w:val="22"/>
                <w:lang w:val="fr-CD"/>
              </w:rPr>
            </w:pPr>
          </w:p>
          <w:p w14:paraId="79CD3237" w14:textId="2AA00867" w:rsidR="00113B2A" w:rsidRDefault="00113B2A" w:rsidP="00EB7389">
            <w:pPr>
              <w:spacing w:line="276" w:lineRule="auto"/>
              <w:jc w:val="both"/>
              <w:rPr>
                <w:rFonts w:asciiTheme="majorBidi" w:hAnsiTheme="majorBidi" w:cstheme="majorBidi"/>
                <w:color w:val="002060"/>
                <w:sz w:val="22"/>
                <w:szCs w:val="22"/>
                <w:lang w:val="fr-CD"/>
              </w:rPr>
            </w:pPr>
            <w:bookmarkStart w:id="3" w:name="_Hlk41310096"/>
            <w:r w:rsidRPr="00CC3B15">
              <w:rPr>
                <w:rFonts w:asciiTheme="majorBidi" w:hAnsiTheme="majorBidi" w:cstheme="majorBidi"/>
                <w:color w:val="002060"/>
                <w:sz w:val="22"/>
                <w:szCs w:val="22"/>
                <w:lang w:val="fr-CD"/>
              </w:rPr>
              <w:t xml:space="preserve">ii) La cérémonie officielle de remise du rapport des consultations populaires au gouverneur de province a eu lieu le 04 février 2020. Elle a été suivie par une séance de restitution du rapport à Kinshasa auprès des ressortissants du Kasaï Central vivant à Kinshasa suivi de sa remise aux </w:t>
            </w:r>
            <w:r w:rsidRPr="00CC3B15">
              <w:rPr>
                <w:rFonts w:asciiTheme="majorBidi" w:hAnsiTheme="majorBidi" w:cstheme="majorBidi"/>
                <w:color w:val="002060"/>
                <w:sz w:val="22"/>
                <w:szCs w:val="22"/>
                <w:lang w:val="fr-CD"/>
              </w:rPr>
              <w:lastRenderedPageBreak/>
              <w:t>différentes autorités nationales et certains diplomates, en date du 25 février au 03 mars 2020.</w:t>
            </w:r>
            <w:bookmarkEnd w:id="3"/>
          </w:p>
          <w:p w14:paraId="500C4F4E" w14:textId="77777777" w:rsidR="00113B2A" w:rsidRPr="00CC3B15" w:rsidRDefault="00113B2A" w:rsidP="00EB7389">
            <w:pPr>
              <w:spacing w:line="276" w:lineRule="auto"/>
              <w:jc w:val="both"/>
              <w:rPr>
                <w:color w:val="4472C4" w:themeColor="accent1"/>
                <w:sz w:val="22"/>
                <w:szCs w:val="22"/>
                <w:lang w:val="fr-FR"/>
              </w:rPr>
            </w:pPr>
            <w:r w:rsidRPr="00CC3B15">
              <w:rPr>
                <w:rFonts w:asciiTheme="majorBidi" w:hAnsiTheme="majorBidi" w:cstheme="majorBidi"/>
                <w:color w:val="002060"/>
                <w:sz w:val="22"/>
                <w:szCs w:val="22"/>
                <w:lang w:val="fr-CD"/>
              </w:rPr>
              <w:t xml:space="preserve">iii) Le </w:t>
            </w:r>
            <w:r w:rsidRPr="00CC3B15">
              <w:rPr>
                <w:bCs/>
                <w:color w:val="002060"/>
                <w:sz w:val="22"/>
                <w:szCs w:val="22"/>
                <w:lang w:val="fr-CD"/>
              </w:rPr>
              <w:t xml:space="preserve">Gouverneur a affirmé son engagement dans l’exécution des recommandations du rapport. Un plaidoyer continu auprès des différentes autorités est mené. </w:t>
            </w:r>
          </w:p>
        </w:tc>
        <w:tc>
          <w:tcPr>
            <w:tcW w:w="3402" w:type="dxa"/>
          </w:tcPr>
          <w:p w14:paraId="034B4FC3" w14:textId="77777777" w:rsidR="00113B2A" w:rsidRPr="00CC3B15" w:rsidRDefault="00113B2A" w:rsidP="00EB7389">
            <w:pPr>
              <w:spacing w:line="276" w:lineRule="auto"/>
              <w:jc w:val="both"/>
              <w:rPr>
                <w:sz w:val="22"/>
                <w:szCs w:val="22"/>
                <w:lang w:val="fr-CD"/>
              </w:rPr>
            </w:pPr>
            <w:r w:rsidRPr="00CC3B15">
              <w:rPr>
                <w:color w:val="002060"/>
                <w:sz w:val="22"/>
                <w:szCs w:val="22"/>
                <w:lang w:val="fr-CD"/>
              </w:rPr>
              <w:lastRenderedPageBreak/>
              <w:t xml:space="preserve">Compte tenu des mesures de restrictions liées à la pandémie COVID-19, certaines activités de </w:t>
            </w:r>
            <w:r w:rsidRPr="00CC3B15">
              <w:rPr>
                <w:color w:val="002060"/>
                <w:sz w:val="22"/>
                <w:szCs w:val="22"/>
                <w:lang w:val="fr-CD"/>
              </w:rPr>
              <w:lastRenderedPageBreak/>
              <w:t>vulgarisation du rapport des consultations n’ont pas eu lieu.</w:t>
            </w:r>
          </w:p>
        </w:tc>
      </w:tr>
      <w:tr w:rsidR="00113B2A" w:rsidRPr="007F03F7" w14:paraId="68C9B918" w14:textId="77777777" w:rsidTr="00EB7389">
        <w:trPr>
          <w:trHeight w:val="458"/>
        </w:trPr>
        <w:tc>
          <w:tcPr>
            <w:tcW w:w="1419" w:type="dxa"/>
            <w:vMerge/>
          </w:tcPr>
          <w:p w14:paraId="51DB6318"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68755EC4" w14:textId="77777777" w:rsidR="00113B2A" w:rsidRPr="007F03F7" w:rsidRDefault="00113B2A" w:rsidP="00EB7389">
            <w:pPr>
              <w:spacing w:line="276" w:lineRule="auto"/>
              <w:jc w:val="both"/>
              <w:rPr>
                <w:rFonts w:cs="Tahoma"/>
                <w:bCs/>
                <w:iCs/>
                <w:sz w:val="20"/>
                <w:szCs w:val="20"/>
                <w:lang w:val="fr-FR" w:eastAsia="en-US"/>
              </w:rPr>
            </w:pPr>
            <w:r w:rsidRPr="007F03F7">
              <w:rPr>
                <w:b/>
                <w:iCs/>
                <w:sz w:val="20"/>
                <w:szCs w:val="20"/>
                <w:lang w:val="fr-CD"/>
              </w:rPr>
              <w:t>Indicateur 2.1.3</w:t>
            </w:r>
            <w:r w:rsidRPr="007F03F7">
              <w:rPr>
                <w:bCs/>
                <w:iCs/>
                <w:sz w:val="20"/>
                <w:szCs w:val="20"/>
                <w:lang w:val="fr-CD"/>
              </w:rPr>
              <w:t xml:space="preserve"> :  Nombre de Commission Provinciale Vérité &amp; Réconciliation établie.</w:t>
            </w:r>
          </w:p>
        </w:tc>
        <w:tc>
          <w:tcPr>
            <w:tcW w:w="1276" w:type="dxa"/>
            <w:shd w:val="clear" w:color="auto" w:fill="EEECE1"/>
          </w:tcPr>
          <w:p w14:paraId="79C1773E" w14:textId="77777777" w:rsidR="00113B2A" w:rsidRPr="007F03F7" w:rsidRDefault="00113B2A" w:rsidP="00EB7389">
            <w:pPr>
              <w:spacing w:line="276" w:lineRule="auto"/>
              <w:jc w:val="both"/>
              <w:rPr>
                <w:sz w:val="20"/>
                <w:szCs w:val="20"/>
              </w:rPr>
            </w:pPr>
            <w:r w:rsidRPr="007F03F7">
              <w:rPr>
                <w:sz w:val="20"/>
                <w:szCs w:val="20"/>
              </w:rPr>
              <w:t>0</w:t>
            </w:r>
          </w:p>
          <w:p w14:paraId="0E0870E6" w14:textId="77777777" w:rsidR="00113B2A" w:rsidRPr="007F03F7" w:rsidRDefault="00113B2A" w:rsidP="00EB7389">
            <w:pPr>
              <w:spacing w:line="276" w:lineRule="auto"/>
              <w:rPr>
                <w:b/>
                <w:sz w:val="20"/>
                <w:szCs w:val="20"/>
                <w:lang w:val="fr-FR" w:eastAsia="en-US"/>
              </w:rPr>
            </w:pPr>
          </w:p>
        </w:tc>
        <w:tc>
          <w:tcPr>
            <w:tcW w:w="1134" w:type="dxa"/>
            <w:shd w:val="clear" w:color="auto" w:fill="EEECE1"/>
          </w:tcPr>
          <w:p w14:paraId="74DFE644" w14:textId="77777777" w:rsidR="00113B2A" w:rsidRPr="007F03F7" w:rsidRDefault="00113B2A" w:rsidP="00EB7389">
            <w:pPr>
              <w:spacing w:line="276" w:lineRule="auto"/>
              <w:rPr>
                <w:b/>
                <w:sz w:val="20"/>
                <w:szCs w:val="20"/>
                <w:lang w:val="fr-FR" w:eastAsia="en-US"/>
              </w:rPr>
            </w:pPr>
            <w:r w:rsidRPr="007F03F7">
              <w:rPr>
                <w:sz w:val="20"/>
                <w:szCs w:val="20"/>
              </w:rPr>
              <w:t xml:space="preserve">1 </w:t>
            </w:r>
          </w:p>
        </w:tc>
        <w:tc>
          <w:tcPr>
            <w:tcW w:w="2268" w:type="dxa"/>
          </w:tcPr>
          <w:p w14:paraId="4C91C02E" w14:textId="77777777" w:rsidR="00113B2A" w:rsidRPr="00CC3B15" w:rsidRDefault="00113B2A" w:rsidP="00EB7389">
            <w:pPr>
              <w:spacing w:line="276" w:lineRule="auto"/>
              <w:jc w:val="both"/>
              <w:rPr>
                <w:bCs/>
                <w:color w:val="002060"/>
                <w:sz w:val="22"/>
                <w:szCs w:val="22"/>
                <w:lang w:val="fr-FR" w:eastAsia="en-US"/>
              </w:rPr>
            </w:pPr>
            <w:r w:rsidRPr="00CC3B15">
              <w:rPr>
                <w:b/>
                <w:i/>
                <w:iCs/>
                <w:color w:val="002060"/>
                <w:sz w:val="22"/>
                <w:szCs w:val="22"/>
                <w:lang w:val="fr-FR" w:eastAsia="en-US"/>
              </w:rPr>
              <w:t>Cible 2020</w:t>
            </w:r>
            <w:r w:rsidRPr="00CC3B15">
              <w:rPr>
                <w:bCs/>
                <w:color w:val="002060"/>
                <w:sz w:val="22"/>
                <w:szCs w:val="22"/>
                <w:lang w:val="fr-FR" w:eastAsia="en-US"/>
              </w:rPr>
              <w:t> : 1</w:t>
            </w:r>
          </w:p>
          <w:p w14:paraId="0E8679C2" w14:textId="77777777" w:rsidR="00113B2A" w:rsidRPr="00CC3B15" w:rsidRDefault="00113B2A" w:rsidP="00EB7389">
            <w:pPr>
              <w:spacing w:line="276" w:lineRule="auto"/>
              <w:jc w:val="both"/>
              <w:rPr>
                <w:bCs/>
                <w:color w:val="002060"/>
                <w:sz w:val="22"/>
                <w:szCs w:val="22"/>
                <w:lang w:val="fr-FR" w:eastAsia="en-US"/>
              </w:rPr>
            </w:pPr>
          </w:p>
          <w:p w14:paraId="57F9C12C" w14:textId="77777777" w:rsidR="00113B2A" w:rsidRPr="00CC3B15" w:rsidRDefault="00113B2A" w:rsidP="00EB7389">
            <w:pPr>
              <w:spacing w:line="276" w:lineRule="auto"/>
              <w:jc w:val="both"/>
              <w:rPr>
                <w:bCs/>
                <w:color w:val="002060"/>
                <w:sz w:val="22"/>
                <w:szCs w:val="22"/>
                <w:lang w:val="fr-FR" w:eastAsia="en-US"/>
              </w:rPr>
            </w:pPr>
            <w:r w:rsidRPr="00CC3B15">
              <w:rPr>
                <w:b/>
                <w:i/>
                <w:iCs/>
                <w:color w:val="002060"/>
                <w:sz w:val="22"/>
                <w:szCs w:val="22"/>
                <w:lang w:val="fr-FR" w:eastAsia="en-US"/>
              </w:rPr>
              <w:t>Processus de suivi</w:t>
            </w:r>
            <w:r w:rsidRPr="00CC3B15">
              <w:rPr>
                <w:bCs/>
                <w:color w:val="002060"/>
                <w:sz w:val="22"/>
                <w:szCs w:val="22"/>
                <w:lang w:val="fr-FR" w:eastAsia="en-US"/>
              </w:rPr>
              <w:t> : i) plaidoyer auprès des autorités provinciales du Kasaï Central pour l’établissement de la CVR ; ii) adoption du projet d’édit portant création de la CVR ; iii) appui technique et opérationnel à la CVR</w:t>
            </w:r>
            <w:r>
              <w:rPr>
                <w:bCs/>
                <w:color w:val="002060"/>
                <w:sz w:val="22"/>
                <w:szCs w:val="22"/>
                <w:lang w:val="fr-FR" w:eastAsia="en-US"/>
              </w:rPr>
              <w:t>.</w:t>
            </w:r>
          </w:p>
          <w:p w14:paraId="23748995" w14:textId="77777777" w:rsidR="00113B2A" w:rsidRPr="00CC3B15" w:rsidRDefault="00113B2A" w:rsidP="00EB7389">
            <w:pPr>
              <w:spacing w:line="276" w:lineRule="auto"/>
              <w:jc w:val="both"/>
              <w:rPr>
                <w:b/>
                <w:sz w:val="22"/>
                <w:szCs w:val="22"/>
                <w:lang w:val="fr-FR" w:eastAsia="en-US"/>
              </w:rPr>
            </w:pPr>
          </w:p>
        </w:tc>
        <w:tc>
          <w:tcPr>
            <w:tcW w:w="4678" w:type="dxa"/>
          </w:tcPr>
          <w:p w14:paraId="48CECF60" w14:textId="510B29AC" w:rsidR="00113B2A" w:rsidRPr="00CC3B15" w:rsidRDefault="00113B2A" w:rsidP="00EB7389">
            <w:pPr>
              <w:spacing w:line="276" w:lineRule="auto"/>
              <w:jc w:val="both"/>
              <w:rPr>
                <w:b/>
                <w:i/>
                <w:iCs/>
                <w:color w:val="002060"/>
                <w:sz w:val="22"/>
                <w:szCs w:val="22"/>
                <w:lang w:val="fr-CD" w:eastAsia="en-US"/>
              </w:rPr>
            </w:pPr>
            <w:r w:rsidRPr="00CC3B15">
              <w:rPr>
                <w:b/>
                <w:i/>
                <w:iCs/>
                <w:color w:val="002060"/>
                <w:sz w:val="22"/>
                <w:szCs w:val="22"/>
                <w:lang w:val="fr-CD" w:eastAsia="en-US"/>
              </w:rPr>
              <w:t>O</w:t>
            </w:r>
            <w:r w:rsidR="007F03F7">
              <w:rPr>
                <w:b/>
                <w:i/>
                <w:iCs/>
                <w:color w:val="002060"/>
                <w:sz w:val="22"/>
                <w:szCs w:val="22"/>
                <w:lang w:val="fr-CD" w:eastAsia="en-US"/>
              </w:rPr>
              <w:t>N</w:t>
            </w:r>
            <w:r w:rsidRPr="00CC3B15">
              <w:rPr>
                <w:b/>
                <w:i/>
                <w:iCs/>
                <w:color w:val="002060"/>
                <w:sz w:val="22"/>
                <w:szCs w:val="22"/>
                <w:lang w:val="fr-CD" w:eastAsia="en-US"/>
              </w:rPr>
              <w:t xml:space="preserve"> TRACK</w:t>
            </w:r>
            <w:r w:rsidR="00493A85">
              <w:rPr>
                <w:b/>
                <w:i/>
                <w:iCs/>
                <w:color w:val="002060"/>
                <w:sz w:val="22"/>
                <w:szCs w:val="22"/>
                <w:lang w:val="fr-CD" w:eastAsia="en-US"/>
              </w:rPr>
              <w:t xml:space="preserve"> – Le processus d’établissement d’une CPVR est en cours.</w:t>
            </w:r>
          </w:p>
          <w:p w14:paraId="40F68332" w14:textId="77777777" w:rsidR="00113B2A" w:rsidRPr="00CC3B15" w:rsidRDefault="00113B2A" w:rsidP="00EB7389">
            <w:pPr>
              <w:spacing w:line="276" w:lineRule="auto"/>
              <w:jc w:val="both"/>
              <w:rPr>
                <w:color w:val="002060"/>
                <w:sz w:val="22"/>
                <w:szCs w:val="22"/>
                <w:lang w:val="fr-CD"/>
              </w:rPr>
            </w:pPr>
          </w:p>
          <w:p w14:paraId="4C13EF87" w14:textId="3797B7D2" w:rsidR="00113B2A" w:rsidRPr="00CC3B15" w:rsidRDefault="00113B2A" w:rsidP="00EB7389">
            <w:pPr>
              <w:spacing w:line="276" w:lineRule="auto"/>
              <w:ind w:left="40"/>
              <w:jc w:val="both"/>
              <w:rPr>
                <w:bCs/>
                <w:color w:val="002060"/>
                <w:sz w:val="22"/>
                <w:szCs w:val="22"/>
                <w:lang w:val="fr-CD"/>
              </w:rPr>
            </w:pPr>
            <w:r w:rsidRPr="00CC3B15">
              <w:rPr>
                <w:color w:val="002060"/>
                <w:sz w:val="22"/>
                <w:szCs w:val="22"/>
                <w:lang w:val="fr-CD"/>
              </w:rPr>
              <w:t>i)</w:t>
            </w:r>
            <w:r w:rsidRPr="00CC3B15">
              <w:rPr>
                <w:bCs/>
                <w:color w:val="002060"/>
                <w:sz w:val="22"/>
                <w:szCs w:val="22"/>
                <w:lang w:val="fr-CD"/>
              </w:rPr>
              <w:t xml:space="preserve"> </w:t>
            </w:r>
            <w:r w:rsidR="007F03F7">
              <w:rPr>
                <w:bCs/>
                <w:color w:val="002060"/>
                <w:sz w:val="22"/>
                <w:szCs w:val="22"/>
                <w:lang w:val="fr-CD"/>
              </w:rPr>
              <w:t xml:space="preserve">A l’issue des consultations populaires, il a été recommandé </w:t>
            </w:r>
            <w:r w:rsidRPr="00CC3B15">
              <w:rPr>
                <w:bCs/>
                <w:color w:val="002060"/>
                <w:sz w:val="22"/>
                <w:szCs w:val="22"/>
                <w:lang w:val="fr-CD"/>
              </w:rPr>
              <w:t xml:space="preserve">l’établissement d’une Commission Provinciale Vérité, Justice et Réconciliation. Le Gouverneur </w:t>
            </w:r>
            <w:r w:rsidR="007F03F7">
              <w:rPr>
                <w:bCs/>
                <w:color w:val="002060"/>
                <w:sz w:val="22"/>
                <w:szCs w:val="22"/>
                <w:lang w:val="fr-CD"/>
              </w:rPr>
              <w:t>de la Province du Kasaï Central a déclaré son engagement dans l’exécution des recommandations.</w:t>
            </w:r>
          </w:p>
          <w:p w14:paraId="33D8EA22" w14:textId="77777777" w:rsidR="00113B2A" w:rsidRPr="00CC3B15" w:rsidRDefault="00113B2A" w:rsidP="00EB7389">
            <w:pPr>
              <w:spacing w:line="276" w:lineRule="auto"/>
              <w:ind w:left="40"/>
              <w:jc w:val="both"/>
              <w:rPr>
                <w:bCs/>
                <w:color w:val="002060"/>
                <w:sz w:val="22"/>
                <w:szCs w:val="22"/>
                <w:lang w:val="fr-CD"/>
              </w:rPr>
            </w:pPr>
          </w:p>
          <w:p w14:paraId="239AD6E5" w14:textId="0E755102" w:rsidR="00113B2A" w:rsidRPr="00157125" w:rsidRDefault="00113B2A" w:rsidP="00EB7389">
            <w:pPr>
              <w:spacing w:line="276" w:lineRule="auto"/>
              <w:ind w:left="40"/>
              <w:jc w:val="both"/>
              <w:rPr>
                <w:rFonts w:asciiTheme="majorBidi" w:hAnsiTheme="majorBidi" w:cstheme="majorBidi"/>
                <w:iCs/>
                <w:color w:val="002060"/>
                <w:sz w:val="22"/>
                <w:szCs w:val="22"/>
                <w:lang w:val="fr-CD"/>
              </w:rPr>
            </w:pPr>
            <w:r w:rsidRPr="00CC3B15">
              <w:rPr>
                <w:bCs/>
                <w:color w:val="002060"/>
                <w:sz w:val="22"/>
                <w:szCs w:val="22"/>
                <w:lang w:val="fr-CD"/>
              </w:rPr>
              <w:t xml:space="preserve">ii) </w:t>
            </w:r>
            <w:r>
              <w:rPr>
                <w:bCs/>
                <w:color w:val="002060"/>
                <w:sz w:val="22"/>
                <w:szCs w:val="22"/>
                <w:lang w:val="fr-CD"/>
              </w:rPr>
              <w:t>Un Comité restreint de rédaction de l’édit a été mis en place et les membres ont été formés en matière de justice transitionnelle et des principes fondamentaux des Commissions Vérité. Un avant-projet d’édit provincial est disponible</w:t>
            </w:r>
            <w:r w:rsidR="007F03F7">
              <w:rPr>
                <w:bCs/>
                <w:color w:val="002060"/>
                <w:sz w:val="22"/>
                <w:szCs w:val="22"/>
                <w:lang w:val="fr-CD"/>
              </w:rPr>
              <w:t>.</w:t>
            </w:r>
          </w:p>
        </w:tc>
        <w:tc>
          <w:tcPr>
            <w:tcW w:w="3402" w:type="dxa"/>
          </w:tcPr>
          <w:p w14:paraId="0632E00B" w14:textId="77777777" w:rsidR="00113B2A" w:rsidRPr="00CC3B15" w:rsidRDefault="00113B2A" w:rsidP="00EB7389">
            <w:pPr>
              <w:spacing w:line="276" w:lineRule="auto"/>
              <w:jc w:val="both"/>
              <w:rPr>
                <w:b/>
                <w:sz w:val="22"/>
                <w:szCs w:val="22"/>
                <w:lang w:val="fr-FR" w:eastAsia="en-US"/>
              </w:rPr>
            </w:pPr>
            <w:r w:rsidRPr="00CC3B15">
              <w:rPr>
                <w:color w:val="002060"/>
                <w:sz w:val="22"/>
                <w:szCs w:val="22"/>
                <w:lang w:val="fr-CD"/>
              </w:rPr>
              <w:t>La mise en place d’une Commission Provinciale Vérité, Justice et Réconciliation correspond à un long processus nécessitant de nombreuses actions de plaidoyer et un engagement fort des autorités et de la société civile.</w:t>
            </w:r>
            <w:r w:rsidRPr="00157125">
              <w:rPr>
                <w:color w:val="002060"/>
                <w:sz w:val="22"/>
                <w:szCs w:val="22"/>
                <w:lang w:val="fr-CD"/>
              </w:rPr>
              <w:t xml:space="preserve"> </w:t>
            </w:r>
            <w:r>
              <w:rPr>
                <w:color w:val="002060"/>
                <w:sz w:val="22"/>
                <w:szCs w:val="22"/>
                <w:lang w:val="fr-CD"/>
              </w:rPr>
              <w:t>Il s’agit de prendre en compte l’ensemble des sensibilités.</w:t>
            </w:r>
          </w:p>
        </w:tc>
      </w:tr>
      <w:tr w:rsidR="00113B2A" w:rsidRPr="00794FB9" w14:paraId="02224A76" w14:textId="77777777" w:rsidTr="00EB7389">
        <w:trPr>
          <w:trHeight w:val="458"/>
        </w:trPr>
        <w:tc>
          <w:tcPr>
            <w:tcW w:w="1419" w:type="dxa"/>
            <w:vMerge/>
          </w:tcPr>
          <w:p w14:paraId="1DCEC947"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210C706D" w14:textId="77777777" w:rsidR="00113B2A" w:rsidRPr="007F03F7" w:rsidRDefault="00113B2A" w:rsidP="00EB7389">
            <w:pPr>
              <w:spacing w:line="276" w:lineRule="auto"/>
              <w:jc w:val="both"/>
              <w:rPr>
                <w:bCs/>
                <w:iCs/>
                <w:sz w:val="20"/>
                <w:szCs w:val="20"/>
                <w:lang w:val="fr-CD"/>
              </w:rPr>
            </w:pPr>
            <w:r w:rsidRPr="007F03F7">
              <w:rPr>
                <w:b/>
                <w:iCs/>
                <w:sz w:val="20"/>
                <w:szCs w:val="20"/>
                <w:lang w:val="fr-CD"/>
              </w:rPr>
              <w:t>Indicateur 2.1.4</w:t>
            </w:r>
            <w:r w:rsidRPr="007F03F7">
              <w:rPr>
                <w:bCs/>
                <w:iCs/>
                <w:sz w:val="20"/>
                <w:szCs w:val="20"/>
                <w:lang w:val="fr-CD"/>
              </w:rPr>
              <w:t xml:space="preserve"> : Nombre de </w:t>
            </w:r>
            <w:r w:rsidRPr="007F03F7">
              <w:rPr>
                <w:bCs/>
                <w:iCs/>
                <w:sz w:val="20"/>
                <w:szCs w:val="20"/>
                <w:lang w:val="fr-CD"/>
              </w:rPr>
              <w:lastRenderedPageBreak/>
              <w:t>participants au processus d'établissement d'une</w:t>
            </w:r>
            <w:r w:rsidRPr="007F03F7">
              <w:rPr>
                <w:sz w:val="20"/>
                <w:szCs w:val="20"/>
                <w:lang w:val="fr-CD"/>
              </w:rPr>
              <w:t xml:space="preserve"> Commission Provinciale Vérité &amp; Réconciliation formés sur les mandats et responsabilité de la CVR.</w:t>
            </w:r>
          </w:p>
        </w:tc>
        <w:tc>
          <w:tcPr>
            <w:tcW w:w="1276" w:type="dxa"/>
            <w:shd w:val="clear" w:color="auto" w:fill="EEECE1"/>
          </w:tcPr>
          <w:p w14:paraId="7541D1F2" w14:textId="77777777" w:rsidR="00113B2A" w:rsidRPr="007F03F7" w:rsidRDefault="00113B2A" w:rsidP="00EB7389">
            <w:pPr>
              <w:spacing w:line="276" w:lineRule="auto"/>
              <w:jc w:val="both"/>
              <w:rPr>
                <w:sz w:val="20"/>
                <w:szCs w:val="20"/>
              </w:rPr>
            </w:pPr>
            <w:r w:rsidRPr="007F03F7">
              <w:rPr>
                <w:sz w:val="20"/>
                <w:szCs w:val="20"/>
              </w:rPr>
              <w:lastRenderedPageBreak/>
              <w:t>0</w:t>
            </w:r>
          </w:p>
          <w:p w14:paraId="792034A3" w14:textId="77777777" w:rsidR="00113B2A" w:rsidRPr="007F03F7" w:rsidRDefault="00113B2A" w:rsidP="00EB7389">
            <w:pPr>
              <w:spacing w:line="276" w:lineRule="auto"/>
              <w:jc w:val="both"/>
              <w:rPr>
                <w:sz w:val="20"/>
                <w:szCs w:val="20"/>
              </w:rPr>
            </w:pPr>
          </w:p>
        </w:tc>
        <w:tc>
          <w:tcPr>
            <w:tcW w:w="1134" w:type="dxa"/>
            <w:shd w:val="clear" w:color="auto" w:fill="EEECE1"/>
          </w:tcPr>
          <w:p w14:paraId="639037A4" w14:textId="77777777" w:rsidR="00113B2A" w:rsidRPr="007F03F7" w:rsidRDefault="00113B2A" w:rsidP="00EB7389">
            <w:pPr>
              <w:spacing w:line="276" w:lineRule="auto"/>
              <w:rPr>
                <w:sz w:val="20"/>
                <w:szCs w:val="20"/>
              </w:rPr>
            </w:pPr>
            <w:r w:rsidRPr="007F03F7">
              <w:rPr>
                <w:sz w:val="20"/>
                <w:szCs w:val="20"/>
              </w:rPr>
              <w:t>100</w:t>
            </w:r>
          </w:p>
        </w:tc>
        <w:tc>
          <w:tcPr>
            <w:tcW w:w="2268" w:type="dxa"/>
          </w:tcPr>
          <w:p w14:paraId="2EB3741B" w14:textId="77777777" w:rsidR="00113B2A" w:rsidRPr="00CC3B15" w:rsidRDefault="00113B2A" w:rsidP="00EB7389">
            <w:pPr>
              <w:spacing w:line="276" w:lineRule="auto"/>
              <w:jc w:val="both"/>
              <w:rPr>
                <w:bCs/>
                <w:color w:val="002060"/>
                <w:sz w:val="22"/>
                <w:szCs w:val="22"/>
                <w:lang w:val="fr-FR" w:eastAsia="en-US"/>
              </w:rPr>
            </w:pPr>
            <w:r w:rsidRPr="00CC3B15">
              <w:rPr>
                <w:b/>
                <w:i/>
                <w:iCs/>
                <w:color w:val="002060"/>
                <w:sz w:val="22"/>
                <w:szCs w:val="22"/>
                <w:lang w:val="fr-FR" w:eastAsia="en-US"/>
              </w:rPr>
              <w:t>Cible 2020</w:t>
            </w:r>
            <w:r w:rsidRPr="00CC3B15">
              <w:rPr>
                <w:bCs/>
                <w:color w:val="002060"/>
                <w:sz w:val="22"/>
                <w:szCs w:val="22"/>
                <w:lang w:val="fr-FR" w:eastAsia="en-US"/>
              </w:rPr>
              <w:t> : TBD</w:t>
            </w:r>
          </w:p>
          <w:p w14:paraId="357A0E5E" w14:textId="77777777" w:rsidR="00113B2A" w:rsidRPr="00CC3B15" w:rsidRDefault="00113B2A" w:rsidP="00EB7389">
            <w:pPr>
              <w:spacing w:line="276" w:lineRule="auto"/>
              <w:jc w:val="both"/>
              <w:rPr>
                <w:bCs/>
                <w:color w:val="002060"/>
                <w:sz w:val="22"/>
                <w:szCs w:val="22"/>
                <w:lang w:val="fr-FR" w:eastAsia="en-US"/>
              </w:rPr>
            </w:pPr>
          </w:p>
          <w:p w14:paraId="26860ED5" w14:textId="77777777" w:rsidR="00113B2A" w:rsidRPr="00CC3B15" w:rsidRDefault="00113B2A" w:rsidP="00EB7389">
            <w:pPr>
              <w:spacing w:line="276" w:lineRule="auto"/>
              <w:jc w:val="both"/>
              <w:rPr>
                <w:bCs/>
                <w:color w:val="002060"/>
                <w:sz w:val="22"/>
                <w:szCs w:val="22"/>
                <w:lang w:val="fr-FR" w:eastAsia="en-US"/>
              </w:rPr>
            </w:pPr>
            <w:r w:rsidRPr="00CC3B15">
              <w:rPr>
                <w:b/>
                <w:i/>
                <w:iCs/>
                <w:color w:val="002060"/>
                <w:sz w:val="22"/>
                <w:szCs w:val="22"/>
                <w:lang w:val="fr-FR" w:eastAsia="en-US"/>
              </w:rPr>
              <w:lastRenderedPageBreak/>
              <w:t>Processus de suivi</w:t>
            </w:r>
            <w:r w:rsidRPr="00CC3B15">
              <w:rPr>
                <w:bCs/>
                <w:color w:val="002060"/>
                <w:sz w:val="22"/>
                <w:szCs w:val="22"/>
                <w:lang w:val="fr-FR" w:eastAsia="en-US"/>
              </w:rPr>
              <w:t> : i) plaidoyer auprès des autorités provinciales du Kasaï Central pour l’établissement de la CVR ; ii) adoption du projet d’édit portant création de la CVR ; iii) appui technique et opérationnel à la CVR</w:t>
            </w:r>
            <w:r>
              <w:rPr>
                <w:bCs/>
                <w:color w:val="002060"/>
                <w:sz w:val="22"/>
                <w:szCs w:val="22"/>
                <w:lang w:val="fr-FR" w:eastAsia="en-US"/>
              </w:rPr>
              <w:t>.</w:t>
            </w:r>
          </w:p>
          <w:p w14:paraId="7FF3BD51" w14:textId="77777777" w:rsidR="00113B2A" w:rsidRPr="00CC3B15" w:rsidRDefault="00113B2A" w:rsidP="00EB7389">
            <w:pPr>
              <w:spacing w:line="276" w:lineRule="auto"/>
              <w:rPr>
                <w:b/>
                <w:sz w:val="22"/>
                <w:szCs w:val="22"/>
                <w:lang w:val="fr-FR" w:eastAsia="en-US"/>
              </w:rPr>
            </w:pPr>
          </w:p>
        </w:tc>
        <w:tc>
          <w:tcPr>
            <w:tcW w:w="4678" w:type="dxa"/>
          </w:tcPr>
          <w:p w14:paraId="44B2D89E" w14:textId="1E437A2F" w:rsidR="00113B2A" w:rsidRPr="00CC3B15" w:rsidRDefault="00113B2A" w:rsidP="00EB7389">
            <w:pPr>
              <w:spacing w:line="276" w:lineRule="auto"/>
              <w:jc w:val="both"/>
              <w:rPr>
                <w:b/>
                <w:i/>
                <w:iCs/>
                <w:color w:val="002060"/>
                <w:sz w:val="22"/>
                <w:szCs w:val="22"/>
                <w:lang w:val="fr-CD" w:eastAsia="en-US"/>
              </w:rPr>
            </w:pPr>
            <w:r w:rsidRPr="00CC3B15">
              <w:rPr>
                <w:b/>
                <w:i/>
                <w:iCs/>
                <w:color w:val="002060"/>
                <w:sz w:val="22"/>
                <w:szCs w:val="22"/>
                <w:lang w:val="fr-CD" w:eastAsia="en-US"/>
              </w:rPr>
              <w:lastRenderedPageBreak/>
              <w:t>O</w:t>
            </w:r>
            <w:r w:rsidR="007F03F7">
              <w:rPr>
                <w:b/>
                <w:i/>
                <w:iCs/>
                <w:color w:val="002060"/>
                <w:sz w:val="22"/>
                <w:szCs w:val="22"/>
                <w:lang w:val="fr-CD" w:eastAsia="en-US"/>
              </w:rPr>
              <w:t>N</w:t>
            </w:r>
            <w:r w:rsidRPr="00CC3B15">
              <w:rPr>
                <w:b/>
                <w:i/>
                <w:iCs/>
                <w:color w:val="002060"/>
                <w:sz w:val="22"/>
                <w:szCs w:val="22"/>
                <w:lang w:val="fr-CD" w:eastAsia="en-US"/>
              </w:rPr>
              <w:t xml:space="preserve"> TRACK</w:t>
            </w:r>
          </w:p>
          <w:p w14:paraId="1C2CF98C" w14:textId="77777777" w:rsidR="00113B2A" w:rsidRPr="00CC3B15" w:rsidRDefault="00113B2A" w:rsidP="00EB7389">
            <w:pPr>
              <w:spacing w:line="276" w:lineRule="auto"/>
              <w:jc w:val="both"/>
              <w:rPr>
                <w:color w:val="002060"/>
                <w:sz w:val="22"/>
                <w:szCs w:val="22"/>
                <w:lang w:val="fr-CD"/>
              </w:rPr>
            </w:pPr>
          </w:p>
          <w:p w14:paraId="046E22AA" w14:textId="1DB31F3D" w:rsidR="00113B2A" w:rsidRDefault="00113B2A" w:rsidP="00EB7389">
            <w:pPr>
              <w:spacing w:line="276" w:lineRule="auto"/>
              <w:jc w:val="both"/>
              <w:rPr>
                <w:bCs/>
                <w:color w:val="002060"/>
                <w:sz w:val="22"/>
                <w:szCs w:val="22"/>
                <w:lang w:val="fr-CD"/>
              </w:rPr>
            </w:pPr>
            <w:r>
              <w:rPr>
                <w:bCs/>
                <w:color w:val="002060"/>
                <w:sz w:val="22"/>
                <w:szCs w:val="22"/>
                <w:lang w:val="fr-CD"/>
              </w:rPr>
              <w:lastRenderedPageBreak/>
              <w:t xml:space="preserve">i). La </w:t>
            </w:r>
            <w:r w:rsidRPr="00794FB9">
              <w:rPr>
                <w:bCs/>
                <w:color w:val="002060"/>
                <w:sz w:val="22"/>
                <w:szCs w:val="22"/>
                <w:lang w:val="fr-CD"/>
              </w:rPr>
              <w:t xml:space="preserve">création de la Commission Provinciale Vérité, Justice et Réconciliation, avancée importante pour le droit à la vérité. En outre, des activités de sensibilisation et de formation sur la thématique de la justice transitionnelle ont été menées notamment au niveau de l’Assemblée Provinciale. </w:t>
            </w:r>
          </w:p>
          <w:p w14:paraId="7BC2298B" w14:textId="77777777" w:rsidR="007F03F7" w:rsidRDefault="007F03F7" w:rsidP="00EB7389">
            <w:pPr>
              <w:spacing w:line="276" w:lineRule="auto"/>
              <w:jc w:val="both"/>
              <w:rPr>
                <w:bCs/>
                <w:color w:val="002060"/>
                <w:sz w:val="22"/>
                <w:szCs w:val="22"/>
                <w:lang w:val="fr-CD"/>
              </w:rPr>
            </w:pPr>
          </w:p>
          <w:p w14:paraId="10348D15" w14:textId="77777777" w:rsidR="00113B2A" w:rsidRPr="00794FB9" w:rsidRDefault="00113B2A" w:rsidP="00EB7389">
            <w:pPr>
              <w:spacing w:line="276" w:lineRule="auto"/>
              <w:ind w:left="40"/>
              <w:jc w:val="both"/>
              <w:rPr>
                <w:bCs/>
                <w:color w:val="002060"/>
                <w:sz w:val="22"/>
                <w:szCs w:val="22"/>
                <w:lang w:val="fr-CD"/>
              </w:rPr>
            </w:pPr>
            <w:r w:rsidRPr="00CC3B15">
              <w:rPr>
                <w:bCs/>
                <w:color w:val="002060"/>
                <w:sz w:val="22"/>
                <w:szCs w:val="22"/>
                <w:lang w:val="fr-CD"/>
              </w:rPr>
              <w:t xml:space="preserve">ii) </w:t>
            </w:r>
            <w:r>
              <w:rPr>
                <w:bCs/>
                <w:color w:val="002060"/>
                <w:sz w:val="22"/>
                <w:szCs w:val="22"/>
                <w:lang w:val="fr-CD"/>
              </w:rPr>
              <w:t>Un Comité restreint de rédaction de l’édit a été mis en place et les membres ont été formés en matière de justice transitionnelle et des principes fondamentaux des Commissions Vérité. Un avant-projet d’édit provincial est disponible.</w:t>
            </w:r>
          </w:p>
        </w:tc>
        <w:tc>
          <w:tcPr>
            <w:tcW w:w="3402" w:type="dxa"/>
          </w:tcPr>
          <w:p w14:paraId="4B151062" w14:textId="77777777" w:rsidR="00113B2A" w:rsidRPr="00CC3B15" w:rsidRDefault="00113B2A" w:rsidP="00EB7389">
            <w:pPr>
              <w:spacing w:line="276" w:lineRule="auto"/>
              <w:jc w:val="both"/>
              <w:rPr>
                <w:b/>
                <w:sz w:val="22"/>
                <w:szCs w:val="22"/>
                <w:lang w:val="fr-FR" w:eastAsia="en-US"/>
              </w:rPr>
            </w:pPr>
            <w:r w:rsidRPr="00CC3B15">
              <w:rPr>
                <w:color w:val="002060"/>
                <w:sz w:val="22"/>
                <w:szCs w:val="22"/>
                <w:lang w:val="fr-CD"/>
              </w:rPr>
              <w:lastRenderedPageBreak/>
              <w:t xml:space="preserve">La mise en place d’une Commission Provinciale Vérité, Justice et </w:t>
            </w:r>
            <w:r w:rsidRPr="00CC3B15">
              <w:rPr>
                <w:color w:val="002060"/>
                <w:sz w:val="22"/>
                <w:szCs w:val="22"/>
                <w:lang w:val="fr-CD"/>
              </w:rPr>
              <w:lastRenderedPageBreak/>
              <w:t>Réconciliation correspond à un long processus nécessitant de nombreuses actions de plaidoyer et un engagement fort des autorités et de la société civile</w:t>
            </w:r>
            <w:r>
              <w:rPr>
                <w:color w:val="002060"/>
                <w:sz w:val="22"/>
                <w:szCs w:val="22"/>
                <w:lang w:val="fr-CD"/>
              </w:rPr>
              <w:t>. Il s’agit de prendre en compte l’ensemble des sensibilités.</w:t>
            </w:r>
          </w:p>
        </w:tc>
      </w:tr>
      <w:tr w:rsidR="00113B2A" w:rsidRPr="004C1BAA" w14:paraId="338F3BBC" w14:textId="77777777" w:rsidTr="00EB7389">
        <w:trPr>
          <w:trHeight w:val="512"/>
        </w:trPr>
        <w:tc>
          <w:tcPr>
            <w:tcW w:w="1419" w:type="dxa"/>
            <w:vMerge w:val="restart"/>
          </w:tcPr>
          <w:p w14:paraId="788F2F96" w14:textId="77777777" w:rsidR="00113B2A" w:rsidRPr="007F03F7" w:rsidRDefault="00113B2A" w:rsidP="00EB7389">
            <w:pPr>
              <w:spacing w:line="276" w:lineRule="auto"/>
              <w:rPr>
                <w:rFonts w:cs="Tahoma"/>
                <w:b/>
                <w:sz w:val="20"/>
                <w:szCs w:val="20"/>
                <w:lang w:val="fr-FR" w:eastAsia="en-US"/>
              </w:rPr>
            </w:pPr>
          </w:p>
          <w:p w14:paraId="28217978" w14:textId="77777777" w:rsidR="00113B2A" w:rsidRPr="007F03F7" w:rsidRDefault="00113B2A" w:rsidP="00EB7389">
            <w:pPr>
              <w:spacing w:line="276" w:lineRule="auto"/>
              <w:rPr>
                <w:rFonts w:cs="Tahoma"/>
                <w:sz w:val="20"/>
                <w:szCs w:val="20"/>
                <w:lang w:val="fr-FR" w:eastAsia="en-US"/>
              </w:rPr>
            </w:pPr>
            <w:r w:rsidRPr="007F03F7">
              <w:rPr>
                <w:rFonts w:cs="Tahoma"/>
                <w:sz w:val="20"/>
                <w:szCs w:val="20"/>
                <w:lang w:val="fr-FR" w:eastAsia="en-US"/>
              </w:rPr>
              <w:t>Produit 2.2</w:t>
            </w:r>
          </w:p>
          <w:p w14:paraId="273DB142" w14:textId="77777777" w:rsidR="00113B2A" w:rsidRPr="007F03F7" w:rsidRDefault="00113B2A" w:rsidP="00EB7389">
            <w:pPr>
              <w:spacing w:line="276" w:lineRule="auto"/>
              <w:rPr>
                <w:rFonts w:cs="Tahoma"/>
                <w:sz w:val="20"/>
                <w:szCs w:val="20"/>
                <w:lang w:val="fr-FR" w:eastAsia="en-US"/>
              </w:rPr>
            </w:pPr>
          </w:p>
          <w:p w14:paraId="04C60174" w14:textId="77777777" w:rsidR="00113B2A" w:rsidRPr="007F03F7" w:rsidRDefault="00113B2A" w:rsidP="00B368DE">
            <w:pPr>
              <w:spacing w:line="276" w:lineRule="auto"/>
              <w:jc w:val="both"/>
              <w:rPr>
                <w:rFonts w:cs="Tahoma"/>
                <w:sz w:val="20"/>
                <w:szCs w:val="20"/>
                <w:lang w:val="fr-CD" w:eastAsia="en-US"/>
              </w:rPr>
            </w:pPr>
            <w:r w:rsidRPr="007F03F7">
              <w:rPr>
                <w:b/>
                <w:sz w:val="20"/>
                <w:szCs w:val="20"/>
                <w:lang w:val="fr-CD"/>
              </w:rPr>
              <w:t xml:space="preserve">Des mécanismes de réparation matérielle et/ou symbolique des préjudices </w:t>
            </w:r>
            <w:r w:rsidRPr="007F03F7">
              <w:rPr>
                <w:b/>
                <w:sz w:val="20"/>
                <w:szCs w:val="20"/>
                <w:lang w:val="fr-CD"/>
              </w:rPr>
              <w:lastRenderedPageBreak/>
              <w:t>subis sont mis en place.</w:t>
            </w:r>
          </w:p>
        </w:tc>
        <w:tc>
          <w:tcPr>
            <w:tcW w:w="1842" w:type="dxa"/>
            <w:shd w:val="clear" w:color="auto" w:fill="EEECE1"/>
          </w:tcPr>
          <w:p w14:paraId="3B3275C4" w14:textId="77777777" w:rsidR="00113B2A" w:rsidRPr="007F03F7" w:rsidRDefault="00113B2A" w:rsidP="00EB7389">
            <w:pPr>
              <w:spacing w:line="276" w:lineRule="auto"/>
              <w:jc w:val="both"/>
              <w:rPr>
                <w:bCs/>
                <w:iCs/>
                <w:sz w:val="20"/>
                <w:szCs w:val="20"/>
                <w:lang w:val="fr-CD"/>
              </w:rPr>
            </w:pPr>
            <w:r w:rsidRPr="007F03F7">
              <w:rPr>
                <w:b/>
                <w:iCs/>
                <w:sz w:val="20"/>
                <w:szCs w:val="20"/>
                <w:lang w:val="fr-CD"/>
              </w:rPr>
              <w:lastRenderedPageBreak/>
              <w:t>Indicateur 2.2.1</w:t>
            </w:r>
            <w:r w:rsidRPr="007F03F7">
              <w:rPr>
                <w:bCs/>
                <w:iCs/>
                <w:sz w:val="20"/>
                <w:szCs w:val="20"/>
                <w:lang w:val="fr-CD"/>
              </w:rPr>
              <w:t xml:space="preserve"> : </w:t>
            </w:r>
          </w:p>
          <w:p w14:paraId="19DCA3A4" w14:textId="77777777" w:rsidR="00113B2A" w:rsidRPr="007F03F7" w:rsidRDefault="00113B2A" w:rsidP="00EB7389">
            <w:pPr>
              <w:spacing w:line="276" w:lineRule="auto"/>
              <w:jc w:val="both"/>
              <w:rPr>
                <w:rFonts w:cs="Tahoma"/>
                <w:bCs/>
                <w:iCs/>
                <w:sz w:val="20"/>
                <w:szCs w:val="20"/>
                <w:lang w:val="fr-FR" w:eastAsia="en-US"/>
              </w:rPr>
            </w:pPr>
            <w:r w:rsidRPr="007F03F7">
              <w:rPr>
                <w:bCs/>
                <w:iCs/>
                <w:sz w:val="20"/>
                <w:szCs w:val="20"/>
                <w:lang w:val="fr-CD"/>
              </w:rPr>
              <w:t>Nombre/Typologie des mécanismes de réparations.</w:t>
            </w:r>
          </w:p>
        </w:tc>
        <w:tc>
          <w:tcPr>
            <w:tcW w:w="1276" w:type="dxa"/>
            <w:shd w:val="clear" w:color="auto" w:fill="EEECE1"/>
          </w:tcPr>
          <w:p w14:paraId="407E9056" w14:textId="77777777" w:rsidR="00113B2A" w:rsidRPr="007F03F7" w:rsidRDefault="00113B2A" w:rsidP="00EB7389">
            <w:pPr>
              <w:spacing w:line="276" w:lineRule="auto"/>
              <w:jc w:val="both"/>
              <w:rPr>
                <w:sz w:val="20"/>
                <w:szCs w:val="20"/>
              </w:rPr>
            </w:pPr>
            <w:r w:rsidRPr="007F03F7">
              <w:rPr>
                <w:sz w:val="20"/>
                <w:szCs w:val="20"/>
              </w:rPr>
              <w:t>0</w:t>
            </w:r>
          </w:p>
          <w:p w14:paraId="52741134" w14:textId="77777777" w:rsidR="00113B2A" w:rsidRPr="007F03F7" w:rsidRDefault="00113B2A" w:rsidP="00EB7389">
            <w:pPr>
              <w:spacing w:line="276" w:lineRule="auto"/>
              <w:rPr>
                <w:sz w:val="20"/>
                <w:szCs w:val="20"/>
                <w:lang w:val="fr-FR"/>
              </w:rPr>
            </w:pPr>
          </w:p>
        </w:tc>
        <w:tc>
          <w:tcPr>
            <w:tcW w:w="1134" w:type="dxa"/>
            <w:shd w:val="clear" w:color="auto" w:fill="EEECE1"/>
          </w:tcPr>
          <w:p w14:paraId="49C4C930" w14:textId="77777777" w:rsidR="00113B2A" w:rsidRPr="007F03F7" w:rsidRDefault="00113B2A" w:rsidP="00EB7389">
            <w:pPr>
              <w:spacing w:line="276" w:lineRule="auto"/>
              <w:rPr>
                <w:sz w:val="20"/>
                <w:szCs w:val="20"/>
                <w:lang w:val="fr-FR"/>
              </w:rPr>
            </w:pPr>
            <w:r w:rsidRPr="007F03F7">
              <w:rPr>
                <w:sz w:val="20"/>
                <w:szCs w:val="20"/>
              </w:rPr>
              <w:t>5</w:t>
            </w:r>
          </w:p>
        </w:tc>
        <w:tc>
          <w:tcPr>
            <w:tcW w:w="2268" w:type="dxa"/>
          </w:tcPr>
          <w:p w14:paraId="1D67135A" w14:textId="77777777" w:rsidR="00113B2A" w:rsidRPr="00CC3B15" w:rsidRDefault="00113B2A" w:rsidP="00EB7389">
            <w:pPr>
              <w:spacing w:line="276" w:lineRule="auto"/>
              <w:jc w:val="both"/>
              <w:rPr>
                <w:bCs/>
                <w:color w:val="002060"/>
                <w:sz w:val="22"/>
                <w:szCs w:val="22"/>
                <w:lang w:val="fr-FR" w:eastAsia="en-US"/>
              </w:rPr>
            </w:pPr>
            <w:r w:rsidRPr="00CC3B15">
              <w:rPr>
                <w:b/>
                <w:i/>
                <w:iCs/>
                <w:color w:val="002060"/>
                <w:sz w:val="22"/>
                <w:szCs w:val="22"/>
                <w:lang w:val="fr-FR" w:eastAsia="en-US"/>
              </w:rPr>
              <w:t>Cible 2020</w:t>
            </w:r>
            <w:r w:rsidRPr="00CC3B15">
              <w:rPr>
                <w:bCs/>
                <w:color w:val="002060"/>
                <w:sz w:val="22"/>
                <w:szCs w:val="22"/>
                <w:lang w:val="fr-FR" w:eastAsia="en-US"/>
              </w:rPr>
              <w:t xml:space="preserve"> : </w:t>
            </w:r>
            <w:r>
              <w:rPr>
                <w:bCs/>
                <w:color w:val="002060"/>
                <w:sz w:val="22"/>
                <w:szCs w:val="22"/>
                <w:lang w:val="fr-FR" w:eastAsia="en-US"/>
              </w:rPr>
              <w:t>5</w:t>
            </w:r>
          </w:p>
          <w:p w14:paraId="165E202A" w14:textId="77777777" w:rsidR="00113B2A" w:rsidRPr="00CC3B15" w:rsidRDefault="00113B2A" w:rsidP="00EB7389">
            <w:pPr>
              <w:spacing w:line="276" w:lineRule="auto"/>
              <w:jc w:val="both"/>
              <w:rPr>
                <w:bCs/>
                <w:color w:val="002060"/>
                <w:sz w:val="22"/>
                <w:szCs w:val="22"/>
                <w:lang w:val="fr-FR" w:eastAsia="en-US"/>
              </w:rPr>
            </w:pPr>
          </w:p>
          <w:p w14:paraId="3404B523" w14:textId="77777777" w:rsidR="00113B2A" w:rsidRPr="00CC3B15" w:rsidRDefault="00113B2A" w:rsidP="00EB7389">
            <w:pPr>
              <w:spacing w:line="276" w:lineRule="auto"/>
              <w:jc w:val="both"/>
              <w:rPr>
                <w:bCs/>
                <w:color w:val="002060"/>
                <w:sz w:val="22"/>
                <w:szCs w:val="22"/>
                <w:lang w:val="fr-FR" w:eastAsia="en-US"/>
              </w:rPr>
            </w:pPr>
            <w:r w:rsidRPr="00CC3B15">
              <w:rPr>
                <w:b/>
                <w:i/>
                <w:iCs/>
                <w:color w:val="002060"/>
                <w:sz w:val="22"/>
                <w:szCs w:val="22"/>
                <w:lang w:val="fr-FR" w:eastAsia="en-US"/>
              </w:rPr>
              <w:t>Processus de suivi</w:t>
            </w:r>
            <w:r w:rsidRPr="00CC3B15">
              <w:rPr>
                <w:bCs/>
                <w:color w:val="002060"/>
                <w:sz w:val="22"/>
                <w:szCs w:val="22"/>
                <w:lang w:val="fr-FR" w:eastAsia="en-US"/>
              </w:rPr>
              <w:t> : i) réalisation des consultations populaires ; ii) réalisation d’un atelier sur les réparations symboliques</w:t>
            </w:r>
            <w:r>
              <w:rPr>
                <w:bCs/>
                <w:color w:val="002060"/>
                <w:sz w:val="22"/>
                <w:szCs w:val="22"/>
                <w:lang w:val="fr-FR" w:eastAsia="en-US"/>
              </w:rPr>
              <w:t>.</w:t>
            </w:r>
          </w:p>
          <w:p w14:paraId="33A5DD4D" w14:textId="77777777" w:rsidR="00113B2A" w:rsidRPr="00CC3B15" w:rsidRDefault="00113B2A" w:rsidP="00EB7389">
            <w:pPr>
              <w:spacing w:line="276" w:lineRule="auto"/>
              <w:rPr>
                <w:sz w:val="22"/>
                <w:szCs w:val="22"/>
                <w:lang w:val="fr-FR"/>
              </w:rPr>
            </w:pPr>
          </w:p>
        </w:tc>
        <w:tc>
          <w:tcPr>
            <w:tcW w:w="4678" w:type="dxa"/>
          </w:tcPr>
          <w:p w14:paraId="7D27A7CA" w14:textId="77777777" w:rsidR="00113B2A" w:rsidRPr="00CC3B15" w:rsidRDefault="00113B2A" w:rsidP="00EB7389">
            <w:pPr>
              <w:spacing w:line="276" w:lineRule="auto"/>
              <w:jc w:val="both"/>
              <w:rPr>
                <w:b/>
                <w:i/>
                <w:iCs/>
                <w:color w:val="002060"/>
                <w:sz w:val="22"/>
                <w:szCs w:val="22"/>
                <w:lang w:val="fr-CD" w:eastAsia="en-US"/>
              </w:rPr>
            </w:pPr>
            <w:r w:rsidRPr="00CC3B15">
              <w:rPr>
                <w:b/>
                <w:i/>
                <w:iCs/>
                <w:color w:val="002060"/>
                <w:sz w:val="22"/>
                <w:szCs w:val="22"/>
                <w:lang w:val="fr-CD" w:eastAsia="en-US"/>
              </w:rPr>
              <w:t>OFF TRACK</w:t>
            </w:r>
          </w:p>
          <w:p w14:paraId="755CE1E5" w14:textId="77777777" w:rsidR="00113B2A" w:rsidRPr="00CC3B15" w:rsidRDefault="00113B2A" w:rsidP="00EB7389">
            <w:pPr>
              <w:spacing w:line="276" w:lineRule="auto"/>
              <w:jc w:val="both"/>
              <w:rPr>
                <w:color w:val="002060"/>
                <w:sz w:val="22"/>
                <w:szCs w:val="22"/>
                <w:lang w:val="fr-CD"/>
              </w:rPr>
            </w:pPr>
          </w:p>
          <w:p w14:paraId="07531597" w14:textId="4FA88FC5" w:rsidR="00113B2A" w:rsidRPr="00CC3B15" w:rsidRDefault="00113B2A" w:rsidP="00EB7389">
            <w:pPr>
              <w:spacing w:line="276" w:lineRule="auto"/>
              <w:ind w:left="40"/>
              <w:jc w:val="both"/>
              <w:rPr>
                <w:bCs/>
                <w:color w:val="002060"/>
                <w:sz w:val="22"/>
                <w:szCs w:val="22"/>
                <w:lang w:val="fr-CD"/>
              </w:rPr>
            </w:pPr>
            <w:r w:rsidRPr="00CC3B15">
              <w:rPr>
                <w:color w:val="002060"/>
                <w:sz w:val="22"/>
                <w:szCs w:val="22"/>
                <w:lang w:val="fr-CD"/>
              </w:rPr>
              <w:t>i)</w:t>
            </w:r>
            <w:r w:rsidRPr="00CC3B15">
              <w:rPr>
                <w:bCs/>
                <w:color w:val="002060"/>
                <w:sz w:val="22"/>
                <w:szCs w:val="22"/>
                <w:lang w:val="fr-CD"/>
              </w:rPr>
              <w:t xml:space="preserve"> Le</w:t>
            </w:r>
            <w:r w:rsidR="00B368DE">
              <w:rPr>
                <w:bCs/>
                <w:color w:val="002060"/>
                <w:sz w:val="22"/>
                <w:szCs w:val="22"/>
                <w:lang w:val="fr-CD"/>
              </w:rPr>
              <w:t xml:space="preserve"> rapport des</w:t>
            </w:r>
            <w:r w:rsidRPr="00CC3B15">
              <w:rPr>
                <w:bCs/>
                <w:color w:val="002060"/>
                <w:sz w:val="22"/>
                <w:szCs w:val="22"/>
                <w:lang w:val="fr-CD"/>
              </w:rPr>
              <w:t xml:space="preserve"> consultations populaires réalisées </w:t>
            </w:r>
            <w:r w:rsidR="00B368DE">
              <w:rPr>
                <w:bCs/>
                <w:color w:val="002060"/>
                <w:sz w:val="22"/>
                <w:szCs w:val="22"/>
                <w:lang w:val="fr-CD"/>
              </w:rPr>
              <w:t>contient également des recommandations quant à la question des réparations pour les victimes. Il s’agit de réfléchir aux mécanismes de réparations judiciaires, réparations collectives et symboliques.</w:t>
            </w:r>
          </w:p>
          <w:p w14:paraId="196FFE07" w14:textId="77777777" w:rsidR="00113B2A" w:rsidRPr="00CC3B15" w:rsidRDefault="00113B2A" w:rsidP="00EB7389">
            <w:pPr>
              <w:spacing w:line="276" w:lineRule="auto"/>
              <w:ind w:left="40"/>
              <w:jc w:val="both"/>
              <w:rPr>
                <w:bCs/>
                <w:color w:val="002060"/>
                <w:sz w:val="22"/>
                <w:szCs w:val="22"/>
                <w:lang w:val="fr-CD"/>
              </w:rPr>
            </w:pPr>
          </w:p>
          <w:p w14:paraId="7871008C" w14:textId="459AE6A8" w:rsidR="00113B2A" w:rsidRPr="00CC3B15" w:rsidRDefault="00113B2A" w:rsidP="00EB7389">
            <w:pPr>
              <w:spacing w:line="276" w:lineRule="auto"/>
              <w:ind w:left="40"/>
              <w:jc w:val="both"/>
              <w:rPr>
                <w:sz w:val="22"/>
                <w:szCs w:val="22"/>
                <w:lang w:val="fr-CD"/>
              </w:rPr>
            </w:pPr>
            <w:r w:rsidRPr="00CC3B15">
              <w:rPr>
                <w:bCs/>
                <w:color w:val="002060"/>
                <w:sz w:val="22"/>
                <w:szCs w:val="22"/>
                <w:lang w:val="fr-CD"/>
              </w:rPr>
              <w:t xml:space="preserve">ii) </w:t>
            </w:r>
            <w:r>
              <w:rPr>
                <w:bCs/>
                <w:color w:val="002060"/>
                <w:sz w:val="22"/>
                <w:szCs w:val="22"/>
                <w:lang w:val="fr-CD"/>
              </w:rPr>
              <w:t xml:space="preserve">L’atelier de réflexion n’est pas </w:t>
            </w:r>
            <w:r w:rsidR="007F03F7">
              <w:rPr>
                <w:bCs/>
                <w:color w:val="002060"/>
                <w:sz w:val="22"/>
                <w:szCs w:val="22"/>
                <w:lang w:val="fr-CD"/>
              </w:rPr>
              <w:t xml:space="preserve">encore </w:t>
            </w:r>
            <w:r>
              <w:rPr>
                <w:bCs/>
                <w:color w:val="002060"/>
                <w:sz w:val="22"/>
                <w:szCs w:val="22"/>
                <w:lang w:val="fr-CD"/>
              </w:rPr>
              <w:t xml:space="preserve">organisé. </w:t>
            </w:r>
            <w:r w:rsidRPr="00CC3B15">
              <w:rPr>
                <w:bCs/>
                <w:color w:val="002060"/>
                <w:sz w:val="22"/>
                <w:szCs w:val="22"/>
                <w:lang w:val="fr-CD"/>
              </w:rPr>
              <w:t xml:space="preserve"> </w:t>
            </w:r>
          </w:p>
        </w:tc>
        <w:tc>
          <w:tcPr>
            <w:tcW w:w="3402" w:type="dxa"/>
          </w:tcPr>
          <w:p w14:paraId="7CAAC5DA" w14:textId="344A98F5" w:rsidR="00113B2A" w:rsidRPr="00CC3B15" w:rsidRDefault="00113B2A" w:rsidP="00EB7389">
            <w:pPr>
              <w:spacing w:line="276" w:lineRule="auto"/>
              <w:jc w:val="both"/>
              <w:rPr>
                <w:bCs/>
                <w:color w:val="002060"/>
                <w:sz w:val="22"/>
                <w:szCs w:val="22"/>
                <w:lang w:val="fr-FR" w:eastAsia="en-US"/>
              </w:rPr>
            </w:pPr>
            <w:r w:rsidRPr="00CC3B15">
              <w:rPr>
                <w:bCs/>
                <w:color w:val="002060"/>
                <w:sz w:val="22"/>
                <w:szCs w:val="22"/>
                <w:lang w:val="fr-FR" w:eastAsia="en-US"/>
              </w:rPr>
              <w:t>Les processus de justice transitionnelle sont particulièrement sensibles avec de nombreuses dimensions à prendre en compte pour ne pas raviver certaines tensions et souffrances.</w:t>
            </w:r>
          </w:p>
          <w:p w14:paraId="3E7542C4" w14:textId="77777777" w:rsidR="00113B2A" w:rsidRPr="00CC3B15" w:rsidRDefault="00113B2A" w:rsidP="00EB7389">
            <w:pPr>
              <w:spacing w:line="276" w:lineRule="auto"/>
              <w:jc w:val="both"/>
              <w:rPr>
                <w:sz w:val="22"/>
                <w:szCs w:val="22"/>
                <w:lang w:val="fr-FR"/>
              </w:rPr>
            </w:pPr>
            <w:r w:rsidRPr="00CC3B15">
              <w:rPr>
                <w:bCs/>
                <w:color w:val="002060"/>
                <w:sz w:val="22"/>
                <w:szCs w:val="22"/>
                <w:lang w:val="fr-CD"/>
              </w:rPr>
              <w:t>Compte tenu des mesures de restrictions liées à la pandémie COVID-19, l’atelier a d</w:t>
            </w:r>
            <w:r>
              <w:rPr>
                <w:bCs/>
                <w:color w:val="002060"/>
                <w:sz w:val="22"/>
                <w:szCs w:val="22"/>
                <w:lang w:val="fr-CD"/>
              </w:rPr>
              <w:t>û</w:t>
            </w:r>
            <w:r w:rsidRPr="00CC3B15">
              <w:rPr>
                <w:bCs/>
                <w:color w:val="002060"/>
                <w:sz w:val="22"/>
                <w:szCs w:val="22"/>
                <w:lang w:val="fr-CD"/>
              </w:rPr>
              <w:t xml:space="preserve"> être reporté.</w:t>
            </w:r>
            <w:r w:rsidRPr="00CC3B15">
              <w:rPr>
                <w:b/>
                <w:color w:val="002060"/>
                <w:sz w:val="22"/>
                <w:szCs w:val="22"/>
                <w:lang w:val="fr-FR" w:eastAsia="en-US"/>
              </w:rPr>
              <w:t xml:space="preserve"> </w:t>
            </w:r>
          </w:p>
        </w:tc>
      </w:tr>
      <w:tr w:rsidR="00113B2A" w:rsidRPr="004C1BAA" w14:paraId="759494A9" w14:textId="77777777" w:rsidTr="00B368DE">
        <w:trPr>
          <w:trHeight w:val="737"/>
        </w:trPr>
        <w:tc>
          <w:tcPr>
            <w:tcW w:w="1419" w:type="dxa"/>
            <w:vMerge/>
          </w:tcPr>
          <w:p w14:paraId="18F36FAB"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4E0FBAD4" w14:textId="77777777" w:rsidR="00113B2A" w:rsidRPr="007F03F7" w:rsidRDefault="00113B2A" w:rsidP="00EB7389">
            <w:pPr>
              <w:spacing w:line="276" w:lineRule="auto"/>
              <w:jc w:val="both"/>
              <w:rPr>
                <w:bCs/>
                <w:iCs/>
                <w:sz w:val="20"/>
                <w:szCs w:val="20"/>
                <w:lang w:val="fr-CD"/>
              </w:rPr>
            </w:pPr>
            <w:r w:rsidRPr="007F03F7">
              <w:rPr>
                <w:b/>
                <w:iCs/>
                <w:sz w:val="20"/>
                <w:szCs w:val="20"/>
                <w:lang w:val="fr-CD"/>
              </w:rPr>
              <w:t>Indicateur 2.2.2</w:t>
            </w:r>
            <w:r w:rsidRPr="007F03F7">
              <w:rPr>
                <w:bCs/>
                <w:iCs/>
                <w:sz w:val="20"/>
                <w:szCs w:val="20"/>
                <w:lang w:val="fr-CD"/>
              </w:rPr>
              <w:t xml:space="preserve"> : </w:t>
            </w:r>
          </w:p>
          <w:p w14:paraId="4C7F2A56" w14:textId="77777777" w:rsidR="00113B2A" w:rsidRPr="007F03F7" w:rsidRDefault="00113B2A" w:rsidP="00EB7389">
            <w:pPr>
              <w:spacing w:line="276" w:lineRule="auto"/>
              <w:jc w:val="both"/>
              <w:rPr>
                <w:rFonts w:cs="Tahoma"/>
                <w:bCs/>
                <w:iCs/>
                <w:sz w:val="20"/>
                <w:szCs w:val="20"/>
                <w:lang w:val="fr-FR" w:eastAsia="en-US"/>
              </w:rPr>
            </w:pPr>
            <w:r w:rsidRPr="007F03F7">
              <w:rPr>
                <w:bCs/>
                <w:iCs/>
                <w:sz w:val="20"/>
                <w:szCs w:val="20"/>
                <w:lang w:val="fr-CD"/>
              </w:rPr>
              <w:t>Nombre de participants aux audiences publiques.</w:t>
            </w:r>
          </w:p>
        </w:tc>
        <w:tc>
          <w:tcPr>
            <w:tcW w:w="1276" w:type="dxa"/>
            <w:shd w:val="clear" w:color="auto" w:fill="EEECE1"/>
          </w:tcPr>
          <w:p w14:paraId="4587FE7B" w14:textId="77777777" w:rsidR="00113B2A" w:rsidRPr="007F03F7" w:rsidRDefault="00113B2A" w:rsidP="00EB7389">
            <w:pPr>
              <w:spacing w:line="276" w:lineRule="auto"/>
              <w:jc w:val="both"/>
              <w:rPr>
                <w:sz w:val="20"/>
                <w:szCs w:val="20"/>
              </w:rPr>
            </w:pPr>
            <w:r w:rsidRPr="007F03F7">
              <w:rPr>
                <w:sz w:val="20"/>
                <w:szCs w:val="20"/>
              </w:rPr>
              <w:t>0</w:t>
            </w:r>
          </w:p>
          <w:p w14:paraId="0D3A9B57" w14:textId="77777777" w:rsidR="00113B2A" w:rsidRPr="007F03F7" w:rsidRDefault="00113B2A" w:rsidP="00EB7389">
            <w:pPr>
              <w:spacing w:line="276" w:lineRule="auto"/>
              <w:rPr>
                <w:sz w:val="20"/>
                <w:szCs w:val="20"/>
                <w:lang w:val="fr-FR"/>
              </w:rPr>
            </w:pPr>
          </w:p>
        </w:tc>
        <w:tc>
          <w:tcPr>
            <w:tcW w:w="1134" w:type="dxa"/>
            <w:shd w:val="clear" w:color="auto" w:fill="EEECE1"/>
          </w:tcPr>
          <w:p w14:paraId="1C66063D" w14:textId="77777777" w:rsidR="00113B2A" w:rsidRPr="007F03F7" w:rsidRDefault="00113B2A" w:rsidP="00EB7389">
            <w:pPr>
              <w:spacing w:line="276" w:lineRule="auto"/>
              <w:rPr>
                <w:sz w:val="20"/>
                <w:szCs w:val="20"/>
                <w:lang w:val="fr-FR"/>
              </w:rPr>
            </w:pPr>
            <w:r w:rsidRPr="007F03F7">
              <w:rPr>
                <w:sz w:val="20"/>
                <w:szCs w:val="20"/>
              </w:rPr>
              <w:t xml:space="preserve">1500 participants (60% </w:t>
            </w:r>
            <w:proofErr w:type="gramStart"/>
            <w:r w:rsidRPr="007F03F7">
              <w:rPr>
                <w:sz w:val="20"/>
                <w:szCs w:val="20"/>
              </w:rPr>
              <w:t>femmes ;</w:t>
            </w:r>
            <w:proofErr w:type="gramEnd"/>
            <w:r w:rsidRPr="007F03F7">
              <w:rPr>
                <w:sz w:val="20"/>
                <w:szCs w:val="20"/>
              </w:rPr>
              <w:t xml:space="preserve"> 40% </w:t>
            </w:r>
            <w:proofErr w:type="spellStart"/>
            <w:r w:rsidRPr="007F03F7">
              <w:rPr>
                <w:sz w:val="20"/>
                <w:szCs w:val="20"/>
              </w:rPr>
              <w:t>jeunes</w:t>
            </w:r>
            <w:proofErr w:type="spellEnd"/>
            <w:r w:rsidRPr="007F03F7">
              <w:rPr>
                <w:sz w:val="20"/>
                <w:szCs w:val="20"/>
              </w:rPr>
              <w:t xml:space="preserve">). </w:t>
            </w:r>
          </w:p>
        </w:tc>
        <w:tc>
          <w:tcPr>
            <w:tcW w:w="2268" w:type="dxa"/>
          </w:tcPr>
          <w:p w14:paraId="110A1D64" w14:textId="77777777" w:rsidR="00113B2A" w:rsidRPr="00157125" w:rsidRDefault="00113B2A" w:rsidP="00EB7389">
            <w:pPr>
              <w:spacing w:line="276" w:lineRule="auto"/>
              <w:jc w:val="both"/>
              <w:rPr>
                <w:bCs/>
                <w:color w:val="002060"/>
                <w:sz w:val="22"/>
                <w:szCs w:val="22"/>
                <w:lang w:val="fr-FR" w:eastAsia="en-US"/>
              </w:rPr>
            </w:pPr>
            <w:r w:rsidRPr="00157125">
              <w:rPr>
                <w:b/>
                <w:i/>
                <w:iCs/>
                <w:color w:val="002060"/>
                <w:sz w:val="22"/>
                <w:szCs w:val="22"/>
                <w:lang w:val="fr-FR" w:eastAsia="en-US"/>
              </w:rPr>
              <w:t>Cible 2020</w:t>
            </w:r>
            <w:r w:rsidRPr="00157125">
              <w:rPr>
                <w:bCs/>
                <w:color w:val="002060"/>
                <w:sz w:val="22"/>
                <w:szCs w:val="22"/>
                <w:lang w:val="fr-FR" w:eastAsia="en-US"/>
              </w:rPr>
              <w:t xml:space="preserve"> : </w:t>
            </w:r>
            <w:r>
              <w:rPr>
                <w:bCs/>
                <w:color w:val="002060"/>
                <w:sz w:val="22"/>
                <w:szCs w:val="22"/>
                <w:lang w:val="fr-FR" w:eastAsia="en-US"/>
              </w:rPr>
              <w:t>1500</w:t>
            </w:r>
          </w:p>
          <w:p w14:paraId="4C1646E4" w14:textId="77777777" w:rsidR="00113B2A" w:rsidRPr="00157125" w:rsidRDefault="00113B2A" w:rsidP="00EB7389">
            <w:pPr>
              <w:spacing w:line="276" w:lineRule="auto"/>
              <w:jc w:val="both"/>
              <w:rPr>
                <w:bCs/>
                <w:color w:val="002060"/>
                <w:sz w:val="22"/>
                <w:szCs w:val="22"/>
                <w:lang w:val="fr-FR" w:eastAsia="en-US"/>
              </w:rPr>
            </w:pPr>
          </w:p>
          <w:p w14:paraId="5E31BA3F" w14:textId="45A001B6" w:rsidR="00113B2A" w:rsidRPr="00B368DE" w:rsidRDefault="00113B2A" w:rsidP="00B368DE">
            <w:pPr>
              <w:spacing w:line="276" w:lineRule="auto"/>
              <w:jc w:val="both"/>
              <w:rPr>
                <w:bCs/>
                <w:color w:val="002060"/>
                <w:sz w:val="22"/>
                <w:szCs w:val="22"/>
                <w:lang w:val="fr-FR" w:eastAsia="en-US"/>
              </w:rPr>
            </w:pPr>
            <w:r w:rsidRPr="00157125">
              <w:rPr>
                <w:b/>
                <w:i/>
                <w:iCs/>
                <w:color w:val="002060"/>
                <w:sz w:val="22"/>
                <w:szCs w:val="22"/>
                <w:lang w:val="fr-FR" w:eastAsia="en-US"/>
              </w:rPr>
              <w:t>Processus de suivi</w:t>
            </w:r>
            <w:r w:rsidRPr="00157125">
              <w:rPr>
                <w:bCs/>
                <w:color w:val="002060"/>
                <w:sz w:val="22"/>
                <w:szCs w:val="22"/>
                <w:lang w:val="fr-FR" w:eastAsia="en-US"/>
              </w:rPr>
              <w:t> : i) réalisation d’audiences publiques</w:t>
            </w:r>
            <w:r>
              <w:rPr>
                <w:bCs/>
                <w:color w:val="002060"/>
                <w:sz w:val="22"/>
                <w:szCs w:val="22"/>
                <w:lang w:val="fr-FR" w:eastAsia="en-US"/>
              </w:rPr>
              <w:t>.</w:t>
            </w:r>
          </w:p>
        </w:tc>
        <w:tc>
          <w:tcPr>
            <w:tcW w:w="4678" w:type="dxa"/>
          </w:tcPr>
          <w:p w14:paraId="34C2F621" w14:textId="77777777" w:rsidR="00113B2A" w:rsidRPr="00842D4D" w:rsidRDefault="00113B2A" w:rsidP="00EB7389">
            <w:pPr>
              <w:spacing w:line="276" w:lineRule="auto"/>
              <w:jc w:val="both"/>
              <w:rPr>
                <w:b/>
                <w:i/>
                <w:iCs/>
                <w:color w:val="002060"/>
                <w:sz w:val="22"/>
                <w:szCs w:val="22"/>
                <w:lang w:val="fr-CD" w:eastAsia="en-US"/>
              </w:rPr>
            </w:pPr>
            <w:r w:rsidRPr="00842D4D">
              <w:rPr>
                <w:b/>
                <w:i/>
                <w:iCs/>
                <w:color w:val="002060"/>
                <w:sz w:val="22"/>
                <w:szCs w:val="22"/>
                <w:lang w:val="fr-CD" w:eastAsia="en-US"/>
              </w:rPr>
              <w:t>OFF TRACK</w:t>
            </w:r>
          </w:p>
          <w:p w14:paraId="36691167" w14:textId="77777777" w:rsidR="00113B2A" w:rsidRPr="00842D4D" w:rsidRDefault="00113B2A" w:rsidP="00EB7389">
            <w:pPr>
              <w:spacing w:line="276" w:lineRule="auto"/>
              <w:jc w:val="both"/>
              <w:rPr>
                <w:color w:val="002060"/>
                <w:sz w:val="22"/>
                <w:szCs w:val="22"/>
                <w:lang w:val="fr-CD"/>
              </w:rPr>
            </w:pPr>
          </w:p>
          <w:p w14:paraId="77CD65D8" w14:textId="77777777" w:rsidR="00113B2A" w:rsidRPr="00157125" w:rsidRDefault="00113B2A" w:rsidP="00EB7389">
            <w:pPr>
              <w:spacing w:line="276" w:lineRule="auto"/>
              <w:rPr>
                <w:sz w:val="22"/>
                <w:szCs w:val="22"/>
                <w:lang w:val="fr-CD"/>
              </w:rPr>
            </w:pPr>
            <w:r w:rsidRPr="00842D4D">
              <w:rPr>
                <w:color w:val="002060"/>
                <w:sz w:val="22"/>
                <w:szCs w:val="22"/>
                <w:lang w:val="fr-CD"/>
              </w:rPr>
              <w:t>i)</w:t>
            </w:r>
            <w:r w:rsidRPr="00842D4D">
              <w:rPr>
                <w:bCs/>
                <w:color w:val="002060"/>
                <w:sz w:val="22"/>
                <w:szCs w:val="22"/>
                <w:lang w:val="fr-CD"/>
              </w:rPr>
              <w:t xml:space="preserve"> </w:t>
            </w:r>
            <w:r w:rsidRPr="00157125">
              <w:rPr>
                <w:bCs/>
                <w:color w:val="002060"/>
                <w:sz w:val="22"/>
                <w:szCs w:val="22"/>
                <w:lang w:val="fr-CD"/>
              </w:rPr>
              <w:t xml:space="preserve">Aucune activité n’a été menée dans ce sens. </w:t>
            </w:r>
          </w:p>
        </w:tc>
        <w:tc>
          <w:tcPr>
            <w:tcW w:w="3402" w:type="dxa"/>
          </w:tcPr>
          <w:p w14:paraId="1DC90FF9" w14:textId="77777777" w:rsidR="00113B2A" w:rsidRDefault="00113B2A" w:rsidP="00EB7389">
            <w:pPr>
              <w:spacing w:line="276" w:lineRule="auto"/>
              <w:jc w:val="both"/>
              <w:rPr>
                <w:bCs/>
                <w:color w:val="002060"/>
                <w:sz w:val="22"/>
                <w:szCs w:val="22"/>
                <w:lang w:val="fr-FR" w:eastAsia="en-US"/>
              </w:rPr>
            </w:pPr>
            <w:r w:rsidRPr="00B43A05">
              <w:rPr>
                <w:bCs/>
                <w:color w:val="002060"/>
                <w:sz w:val="22"/>
                <w:szCs w:val="22"/>
                <w:lang w:val="fr-FR" w:eastAsia="en-US"/>
              </w:rPr>
              <w:t>Résultat dépendant de la réalisation d’activités préliminaires à ce jour non réalisées.</w:t>
            </w:r>
          </w:p>
          <w:p w14:paraId="45768AB7" w14:textId="77777777" w:rsidR="00113B2A" w:rsidRPr="00B43A05" w:rsidRDefault="00113B2A" w:rsidP="00EB7389">
            <w:pPr>
              <w:spacing w:line="276" w:lineRule="auto"/>
              <w:jc w:val="both"/>
              <w:rPr>
                <w:bCs/>
                <w:color w:val="002060"/>
                <w:sz w:val="22"/>
                <w:szCs w:val="22"/>
                <w:lang w:val="fr-FR" w:eastAsia="en-US"/>
              </w:rPr>
            </w:pPr>
          </w:p>
          <w:p w14:paraId="6FB45E5A" w14:textId="77777777" w:rsidR="00113B2A" w:rsidRPr="00B43A05" w:rsidRDefault="00113B2A" w:rsidP="00EB7389">
            <w:pPr>
              <w:spacing w:line="276" w:lineRule="auto"/>
              <w:jc w:val="both"/>
              <w:rPr>
                <w:color w:val="002060"/>
                <w:sz w:val="22"/>
                <w:szCs w:val="22"/>
                <w:lang w:val="fr-FR"/>
              </w:rPr>
            </w:pPr>
            <w:r w:rsidRPr="00B43A05">
              <w:rPr>
                <w:bCs/>
                <w:color w:val="002060"/>
                <w:sz w:val="22"/>
                <w:szCs w:val="22"/>
                <w:lang w:val="fr-FR" w:eastAsia="en-US"/>
              </w:rPr>
              <w:t>Les audiences publiques sur la vérité, la justice et la réconciliation seront tenues par la CPJVR une fois qu’elle sera mise en place.</w:t>
            </w:r>
          </w:p>
        </w:tc>
      </w:tr>
      <w:tr w:rsidR="00113B2A" w:rsidRPr="005A6420" w14:paraId="0AB9E1F3" w14:textId="77777777" w:rsidTr="00EB7389">
        <w:trPr>
          <w:trHeight w:val="595"/>
        </w:trPr>
        <w:tc>
          <w:tcPr>
            <w:tcW w:w="1419" w:type="dxa"/>
            <w:vMerge/>
          </w:tcPr>
          <w:p w14:paraId="6017FBDF"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13268A2F" w14:textId="77777777" w:rsidR="00113B2A" w:rsidRPr="007F03F7" w:rsidRDefault="00113B2A" w:rsidP="00EB7389">
            <w:pPr>
              <w:spacing w:line="276" w:lineRule="auto"/>
              <w:jc w:val="both"/>
              <w:rPr>
                <w:bCs/>
                <w:iCs/>
                <w:sz w:val="20"/>
                <w:szCs w:val="20"/>
                <w:lang w:val="fr-CD"/>
              </w:rPr>
            </w:pPr>
            <w:r w:rsidRPr="007F03F7">
              <w:rPr>
                <w:b/>
                <w:iCs/>
                <w:sz w:val="20"/>
                <w:szCs w:val="20"/>
                <w:lang w:val="fr-CD"/>
              </w:rPr>
              <w:t>Indicateur 2.2.3</w:t>
            </w:r>
            <w:r w:rsidRPr="007F03F7">
              <w:rPr>
                <w:bCs/>
                <w:iCs/>
                <w:sz w:val="20"/>
                <w:szCs w:val="20"/>
                <w:lang w:val="fr-CD"/>
              </w:rPr>
              <w:t xml:space="preserve"> : </w:t>
            </w:r>
          </w:p>
          <w:p w14:paraId="488FDD54" w14:textId="77777777" w:rsidR="00113B2A" w:rsidRPr="007F03F7" w:rsidRDefault="00113B2A" w:rsidP="00EB7389">
            <w:pPr>
              <w:spacing w:line="276" w:lineRule="auto"/>
              <w:jc w:val="both"/>
              <w:rPr>
                <w:bCs/>
                <w:iCs/>
                <w:sz w:val="20"/>
                <w:szCs w:val="20"/>
                <w:lang w:val="fr-CD"/>
              </w:rPr>
            </w:pPr>
            <w:r w:rsidRPr="007F03F7">
              <w:rPr>
                <w:bCs/>
                <w:iCs/>
                <w:sz w:val="20"/>
                <w:szCs w:val="20"/>
                <w:lang w:val="fr-CD"/>
              </w:rPr>
              <w:t>% de victimes qui ont bénéficié d'activité de réhabilitation psychosociale et de réintégration sociale.</w:t>
            </w:r>
          </w:p>
        </w:tc>
        <w:tc>
          <w:tcPr>
            <w:tcW w:w="1276" w:type="dxa"/>
            <w:shd w:val="clear" w:color="auto" w:fill="EEECE1"/>
          </w:tcPr>
          <w:p w14:paraId="522AB874" w14:textId="77777777" w:rsidR="00113B2A" w:rsidRPr="007F03F7" w:rsidRDefault="00113B2A" w:rsidP="00EB7389">
            <w:pPr>
              <w:spacing w:line="276" w:lineRule="auto"/>
              <w:jc w:val="both"/>
              <w:rPr>
                <w:sz w:val="20"/>
                <w:szCs w:val="20"/>
              </w:rPr>
            </w:pPr>
            <w:r w:rsidRPr="007F03F7">
              <w:rPr>
                <w:sz w:val="20"/>
                <w:szCs w:val="20"/>
              </w:rPr>
              <w:t>0</w:t>
            </w:r>
          </w:p>
          <w:p w14:paraId="4BF32B48" w14:textId="77777777" w:rsidR="00113B2A" w:rsidRPr="007F03F7" w:rsidRDefault="00113B2A" w:rsidP="00EB7389">
            <w:pPr>
              <w:spacing w:line="276" w:lineRule="auto"/>
              <w:jc w:val="both"/>
              <w:rPr>
                <w:sz w:val="20"/>
                <w:szCs w:val="20"/>
              </w:rPr>
            </w:pPr>
          </w:p>
        </w:tc>
        <w:tc>
          <w:tcPr>
            <w:tcW w:w="1134" w:type="dxa"/>
            <w:shd w:val="clear" w:color="auto" w:fill="EEECE1"/>
          </w:tcPr>
          <w:p w14:paraId="4AD04DA2" w14:textId="77777777" w:rsidR="00113B2A" w:rsidRPr="007F03F7" w:rsidRDefault="00113B2A" w:rsidP="00EB7389">
            <w:pPr>
              <w:spacing w:line="276" w:lineRule="auto"/>
              <w:rPr>
                <w:sz w:val="20"/>
                <w:szCs w:val="20"/>
              </w:rPr>
            </w:pPr>
            <w:r w:rsidRPr="007F03F7">
              <w:rPr>
                <w:sz w:val="20"/>
                <w:szCs w:val="20"/>
              </w:rPr>
              <w:t>40%</w:t>
            </w:r>
          </w:p>
        </w:tc>
        <w:tc>
          <w:tcPr>
            <w:tcW w:w="2268" w:type="dxa"/>
          </w:tcPr>
          <w:p w14:paraId="343F2FF2" w14:textId="77777777" w:rsidR="00113B2A" w:rsidRPr="007F03F7" w:rsidRDefault="00113B2A" w:rsidP="00EB7389">
            <w:pPr>
              <w:spacing w:line="276" w:lineRule="auto"/>
              <w:jc w:val="both"/>
              <w:rPr>
                <w:b/>
                <w:color w:val="002060"/>
                <w:sz w:val="20"/>
                <w:szCs w:val="20"/>
                <w:lang w:val="fr-FR" w:eastAsia="en-US"/>
              </w:rPr>
            </w:pPr>
            <w:r w:rsidRPr="007F03F7">
              <w:rPr>
                <w:b/>
                <w:color w:val="002060"/>
                <w:sz w:val="20"/>
                <w:szCs w:val="20"/>
                <w:lang w:val="fr-FR" w:eastAsia="en-US"/>
              </w:rPr>
              <w:t>Cible 2020 :</w:t>
            </w:r>
            <w:r w:rsidRPr="007F03F7">
              <w:rPr>
                <w:bCs/>
                <w:color w:val="002060"/>
                <w:sz w:val="20"/>
                <w:szCs w:val="20"/>
                <w:lang w:val="fr-FR" w:eastAsia="en-US"/>
              </w:rPr>
              <w:t xml:space="preserve"> 2000 victimes bénéficient d’une assistance.</w:t>
            </w:r>
            <w:r w:rsidRPr="007F03F7">
              <w:rPr>
                <w:b/>
                <w:color w:val="002060"/>
                <w:sz w:val="20"/>
                <w:szCs w:val="20"/>
                <w:lang w:val="fr-FR" w:eastAsia="en-US"/>
              </w:rPr>
              <w:t xml:space="preserve"> </w:t>
            </w:r>
          </w:p>
          <w:p w14:paraId="771F268F" w14:textId="77777777" w:rsidR="00113B2A" w:rsidRPr="007F03F7" w:rsidRDefault="00113B2A" w:rsidP="00EB7389">
            <w:pPr>
              <w:spacing w:line="276" w:lineRule="auto"/>
              <w:jc w:val="both"/>
              <w:rPr>
                <w:b/>
                <w:color w:val="002060"/>
                <w:sz w:val="20"/>
                <w:szCs w:val="20"/>
                <w:lang w:val="fr-FR" w:eastAsia="en-US"/>
              </w:rPr>
            </w:pPr>
          </w:p>
          <w:p w14:paraId="01173F61" w14:textId="77777777" w:rsidR="00113B2A" w:rsidRPr="007F03F7" w:rsidRDefault="00113B2A" w:rsidP="00EB7389">
            <w:pPr>
              <w:spacing w:line="276" w:lineRule="auto"/>
              <w:jc w:val="both"/>
              <w:rPr>
                <w:b/>
                <w:color w:val="002060"/>
                <w:sz w:val="20"/>
                <w:szCs w:val="20"/>
                <w:lang w:val="fr-FR" w:eastAsia="en-US"/>
              </w:rPr>
            </w:pPr>
            <w:r w:rsidRPr="007F03F7">
              <w:rPr>
                <w:b/>
                <w:i/>
                <w:iCs/>
                <w:color w:val="002060"/>
                <w:sz w:val="20"/>
                <w:szCs w:val="20"/>
                <w:lang w:val="fr-FR" w:eastAsia="en-US"/>
              </w:rPr>
              <w:t>Processus de suivi</w:t>
            </w:r>
            <w:r w:rsidRPr="007F03F7">
              <w:rPr>
                <w:bCs/>
                <w:color w:val="002060"/>
                <w:sz w:val="20"/>
                <w:szCs w:val="20"/>
                <w:lang w:val="fr-FR" w:eastAsia="en-US"/>
              </w:rPr>
              <w:t> : i) accompagnement des victimes et témoins lors des missions d’enquête.</w:t>
            </w:r>
          </w:p>
          <w:p w14:paraId="73E7106D" w14:textId="77777777" w:rsidR="00113B2A" w:rsidRPr="007F03F7" w:rsidRDefault="00113B2A" w:rsidP="00EB7389">
            <w:pPr>
              <w:spacing w:line="276" w:lineRule="auto"/>
              <w:rPr>
                <w:b/>
                <w:sz w:val="20"/>
                <w:szCs w:val="20"/>
                <w:lang w:val="fr-FR" w:eastAsia="en-US"/>
              </w:rPr>
            </w:pPr>
          </w:p>
        </w:tc>
        <w:tc>
          <w:tcPr>
            <w:tcW w:w="4678" w:type="dxa"/>
          </w:tcPr>
          <w:p w14:paraId="026E1B8A" w14:textId="566E6BC7" w:rsidR="00113B2A" w:rsidRPr="00157125" w:rsidRDefault="00113B2A" w:rsidP="00EB7389">
            <w:pPr>
              <w:spacing w:line="276" w:lineRule="auto"/>
              <w:jc w:val="both"/>
              <w:rPr>
                <w:b/>
                <w:i/>
                <w:iCs/>
                <w:color w:val="002060"/>
                <w:sz w:val="22"/>
                <w:szCs w:val="22"/>
                <w:lang w:val="fr-CD" w:eastAsia="en-US"/>
              </w:rPr>
            </w:pPr>
            <w:r w:rsidRPr="00157125">
              <w:rPr>
                <w:b/>
                <w:i/>
                <w:iCs/>
                <w:color w:val="002060"/>
                <w:sz w:val="22"/>
                <w:szCs w:val="22"/>
                <w:lang w:val="fr-CD" w:eastAsia="en-US"/>
              </w:rPr>
              <w:t>ON TRACK</w:t>
            </w:r>
            <w:r w:rsidR="007F03F7">
              <w:rPr>
                <w:b/>
                <w:i/>
                <w:iCs/>
                <w:color w:val="002060"/>
                <w:sz w:val="22"/>
                <w:szCs w:val="22"/>
                <w:lang w:val="fr-CD" w:eastAsia="en-US"/>
              </w:rPr>
              <w:t xml:space="preserve"> – 1275 victimes</w:t>
            </w:r>
            <w:r w:rsidR="00B368DE">
              <w:rPr>
                <w:b/>
                <w:i/>
                <w:iCs/>
                <w:color w:val="002060"/>
                <w:sz w:val="22"/>
                <w:szCs w:val="22"/>
                <w:lang w:val="fr-CD" w:eastAsia="en-US"/>
              </w:rPr>
              <w:t xml:space="preserve"> (dont 872 femmes)</w:t>
            </w:r>
            <w:r w:rsidR="007F03F7">
              <w:rPr>
                <w:b/>
                <w:i/>
                <w:iCs/>
                <w:color w:val="002060"/>
                <w:sz w:val="22"/>
                <w:szCs w:val="22"/>
                <w:lang w:val="fr-CD" w:eastAsia="en-US"/>
              </w:rPr>
              <w:t xml:space="preserve"> ont été assistées judiciairement</w:t>
            </w:r>
          </w:p>
          <w:p w14:paraId="55233866" w14:textId="77777777" w:rsidR="00113B2A" w:rsidRPr="00157125" w:rsidRDefault="00113B2A" w:rsidP="00EB7389">
            <w:pPr>
              <w:spacing w:line="276" w:lineRule="auto"/>
              <w:jc w:val="both"/>
              <w:rPr>
                <w:b/>
                <w:i/>
                <w:iCs/>
                <w:color w:val="002060"/>
                <w:sz w:val="22"/>
                <w:szCs w:val="22"/>
                <w:lang w:val="fr-CD" w:eastAsia="en-US"/>
              </w:rPr>
            </w:pPr>
          </w:p>
          <w:p w14:paraId="433794E5" w14:textId="3BFB4DC0" w:rsidR="00113B2A" w:rsidRPr="00157125" w:rsidRDefault="00113B2A" w:rsidP="00EB7389">
            <w:pPr>
              <w:spacing w:line="276" w:lineRule="auto"/>
              <w:jc w:val="both"/>
              <w:rPr>
                <w:color w:val="002060"/>
                <w:sz w:val="22"/>
                <w:szCs w:val="22"/>
                <w:lang w:val="fr-CD"/>
              </w:rPr>
            </w:pPr>
            <w:r w:rsidRPr="00157125">
              <w:rPr>
                <w:color w:val="002060"/>
                <w:sz w:val="22"/>
                <w:szCs w:val="22"/>
                <w:lang w:val="fr-CD"/>
              </w:rPr>
              <w:t xml:space="preserve">i) </w:t>
            </w:r>
            <w:r w:rsidRPr="00157125">
              <w:rPr>
                <w:b/>
                <w:bCs/>
                <w:color w:val="002060"/>
                <w:sz w:val="22"/>
                <w:szCs w:val="22"/>
                <w:lang w:val="fr-CD"/>
              </w:rPr>
              <w:t>1</w:t>
            </w:r>
            <w:r w:rsidR="00B368DE">
              <w:rPr>
                <w:b/>
                <w:bCs/>
                <w:color w:val="002060"/>
                <w:sz w:val="22"/>
                <w:szCs w:val="22"/>
                <w:lang w:val="fr-CD"/>
              </w:rPr>
              <w:t xml:space="preserve"> </w:t>
            </w:r>
            <w:r w:rsidRPr="00157125">
              <w:rPr>
                <w:b/>
                <w:bCs/>
                <w:color w:val="002060"/>
                <w:sz w:val="22"/>
                <w:szCs w:val="22"/>
                <w:lang w:val="fr-CD"/>
              </w:rPr>
              <w:t>2</w:t>
            </w:r>
            <w:r w:rsidR="00B368DE">
              <w:rPr>
                <w:b/>
                <w:bCs/>
                <w:color w:val="002060"/>
                <w:sz w:val="22"/>
                <w:szCs w:val="22"/>
                <w:lang w:val="fr-CD"/>
              </w:rPr>
              <w:t>67</w:t>
            </w:r>
            <w:r w:rsidRPr="00157125">
              <w:rPr>
                <w:color w:val="002060"/>
                <w:sz w:val="22"/>
                <w:szCs w:val="22"/>
                <w:lang w:val="fr-CD"/>
              </w:rPr>
              <w:t xml:space="preserve"> victimes </w:t>
            </w:r>
            <w:r w:rsidR="00B368DE">
              <w:rPr>
                <w:color w:val="002060"/>
                <w:sz w:val="22"/>
                <w:szCs w:val="22"/>
                <w:lang w:val="fr-CD"/>
              </w:rPr>
              <w:t>(dont 870 femmes)</w:t>
            </w:r>
            <w:r w:rsidRPr="00157125">
              <w:rPr>
                <w:color w:val="002060"/>
                <w:sz w:val="22"/>
                <w:szCs w:val="22"/>
                <w:lang w:val="fr-CD"/>
              </w:rPr>
              <w:t xml:space="preserve"> ont été identifiés et auditionnés lors des missions d’enquête réalisées dans le cadre des affaires prioritaires </w:t>
            </w:r>
            <w:proofErr w:type="spellStart"/>
            <w:r w:rsidRPr="00157125">
              <w:rPr>
                <w:color w:val="002060"/>
                <w:sz w:val="22"/>
                <w:szCs w:val="22"/>
                <w:lang w:val="fr-CD"/>
              </w:rPr>
              <w:t>Mulombodji</w:t>
            </w:r>
            <w:proofErr w:type="spellEnd"/>
            <w:r w:rsidR="00B368DE">
              <w:rPr>
                <w:color w:val="002060"/>
                <w:sz w:val="22"/>
                <w:szCs w:val="22"/>
                <w:lang w:val="fr-CD"/>
              </w:rPr>
              <w:t xml:space="preserve"> et </w:t>
            </w:r>
            <w:proofErr w:type="spellStart"/>
            <w:r w:rsidRPr="00157125">
              <w:rPr>
                <w:color w:val="002060"/>
                <w:sz w:val="22"/>
                <w:szCs w:val="22"/>
                <w:lang w:val="fr-CD"/>
              </w:rPr>
              <w:t>Nganza</w:t>
            </w:r>
            <w:proofErr w:type="spellEnd"/>
            <w:r w:rsidR="00B368DE">
              <w:rPr>
                <w:color w:val="002060"/>
                <w:sz w:val="22"/>
                <w:szCs w:val="22"/>
                <w:lang w:val="fr-CD"/>
              </w:rPr>
              <w:t xml:space="preserve">. </w:t>
            </w:r>
            <w:r w:rsidR="00B368DE" w:rsidRPr="00B368DE">
              <w:rPr>
                <w:b/>
                <w:bCs/>
                <w:color w:val="002060"/>
                <w:sz w:val="22"/>
                <w:szCs w:val="22"/>
                <w:lang w:val="fr-CD"/>
              </w:rPr>
              <w:t xml:space="preserve">8 </w:t>
            </w:r>
            <w:r w:rsidR="00B368DE" w:rsidRPr="00B368DE">
              <w:rPr>
                <w:color w:val="002060"/>
                <w:sz w:val="22"/>
                <w:szCs w:val="22"/>
                <w:lang w:val="fr-CD"/>
              </w:rPr>
              <w:t>victimes</w:t>
            </w:r>
            <w:r w:rsidR="00B368DE">
              <w:rPr>
                <w:color w:val="002060"/>
                <w:sz w:val="22"/>
                <w:szCs w:val="22"/>
                <w:lang w:val="fr-CD"/>
              </w:rPr>
              <w:t xml:space="preserve"> (dont 2 femmes) ont obtenu justice à l’issue de l’audience foraine tenue dans le cadre de l’affaire </w:t>
            </w:r>
            <w:proofErr w:type="spellStart"/>
            <w:r w:rsidR="00B368DE">
              <w:rPr>
                <w:color w:val="002060"/>
                <w:sz w:val="22"/>
                <w:szCs w:val="22"/>
                <w:lang w:val="fr-CD"/>
              </w:rPr>
              <w:t>Luiza</w:t>
            </w:r>
            <w:proofErr w:type="spellEnd"/>
            <w:r w:rsidR="00B368DE">
              <w:rPr>
                <w:color w:val="002060"/>
                <w:sz w:val="22"/>
                <w:szCs w:val="22"/>
                <w:lang w:val="fr-CD"/>
              </w:rPr>
              <w:t xml:space="preserve">. </w:t>
            </w:r>
            <w:r w:rsidR="00B368DE" w:rsidRPr="00B368DE">
              <w:rPr>
                <w:b/>
                <w:bCs/>
                <w:color w:val="002060"/>
                <w:sz w:val="22"/>
                <w:szCs w:val="22"/>
                <w:lang w:val="fr-CD"/>
              </w:rPr>
              <w:t>1</w:t>
            </w:r>
            <w:r w:rsidR="00B368DE">
              <w:rPr>
                <w:b/>
                <w:bCs/>
                <w:color w:val="002060"/>
                <w:sz w:val="22"/>
                <w:szCs w:val="22"/>
                <w:lang w:val="fr-CD"/>
              </w:rPr>
              <w:t xml:space="preserve"> </w:t>
            </w:r>
            <w:r w:rsidR="00B368DE" w:rsidRPr="00B368DE">
              <w:rPr>
                <w:b/>
                <w:bCs/>
                <w:color w:val="002060"/>
                <w:sz w:val="22"/>
                <w:szCs w:val="22"/>
                <w:lang w:val="fr-CD"/>
              </w:rPr>
              <w:t>275</w:t>
            </w:r>
            <w:r w:rsidR="00B368DE">
              <w:rPr>
                <w:color w:val="002060"/>
                <w:sz w:val="22"/>
                <w:szCs w:val="22"/>
                <w:lang w:val="fr-CD"/>
              </w:rPr>
              <w:t xml:space="preserve"> victimes (dont 872 femmes) </w:t>
            </w:r>
            <w:r w:rsidRPr="00157125">
              <w:rPr>
                <w:color w:val="002060"/>
                <w:sz w:val="22"/>
                <w:szCs w:val="22"/>
                <w:lang w:val="fr-CD"/>
              </w:rPr>
              <w:t xml:space="preserve">ont bénéficié d’une assistance judiciaire de la part des avocats du Barreau </w:t>
            </w:r>
            <w:r w:rsidR="00B368DE">
              <w:rPr>
                <w:color w:val="002060"/>
                <w:sz w:val="22"/>
                <w:szCs w:val="22"/>
                <w:lang w:val="fr-CD"/>
              </w:rPr>
              <w:t>du Kasaï Central et</w:t>
            </w:r>
            <w:r w:rsidRPr="00157125">
              <w:rPr>
                <w:color w:val="002060"/>
                <w:sz w:val="22"/>
                <w:szCs w:val="22"/>
                <w:lang w:val="fr-CD"/>
              </w:rPr>
              <w:t xml:space="preserve"> d’un accompagnement psychosocial.</w:t>
            </w:r>
          </w:p>
          <w:p w14:paraId="4657FEFD" w14:textId="77777777" w:rsidR="00113B2A" w:rsidRPr="00157125" w:rsidRDefault="00113B2A" w:rsidP="00EB7389">
            <w:pPr>
              <w:spacing w:line="276" w:lineRule="auto"/>
              <w:jc w:val="both"/>
              <w:rPr>
                <w:color w:val="002060"/>
                <w:sz w:val="22"/>
                <w:szCs w:val="22"/>
                <w:lang w:val="fr-CD"/>
              </w:rPr>
            </w:pPr>
          </w:p>
          <w:p w14:paraId="38DE1C08" w14:textId="77777777" w:rsidR="00113B2A" w:rsidRPr="00157125" w:rsidRDefault="00113B2A" w:rsidP="00EB7389">
            <w:pPr>
              <w:spacing w:line="276" w:lineRule="auto"/>
              <w:jc w:val="both"/>
              <w:rPr>
                <w:b/>
                <w:sz w:val="22"/>
                <w:szCs w:val="22"/>
                <w:lang w:val="fr-FR" w:eastAsia="en-US"/>
              </w:rPr>
            </w:pPr>
            <w:r w:rsidRPr="00157125">
              <w:rPr>
                <w:color w:val="002060"/>
                <w:sz w:val="22"/>
                <w:szCs w:val="22"/>
                <w:lang w:val="fr-CD"/>
              </w:rPr>
              <w:lastRenderedPageBreak/>
              <w:t xml:space="preserve">Des synergies avec le programme JAD (Lutte contre les VBG) sont réalisées, notamment en matière de référencement des victimes de violences sexuelles auprès des centres intégrés de services multisectoriels. </w:t>
            </w:r>
          </w:p>
        </w:tc>
        <w:tc>
          <w:tcPr>
            <w:tcW w:w="3402" w:type="dxa"/>
          </w:tcPr>
          <w:p w14:paraId="3BE63CDE" w14:textId="77777777" w:rsidR="00113B2A" w:rsidRPr="00157125" w:rsidRDefault="00113B2A" w:rsidP="00EB7389">
            <w:pPr>
              <w:spacing w:line="276" w:lineRule="auto"/>
              <w:rPr>
                <w:b/>
                <w:sz w:val="22"/>
                <w:szCs w:val="22"/>
                <w:lang w:val="fr-FR" w:eastAsia="en-US"/>
              </w:rPr>
            </w:pPr>
            <w:r w:rsidRPr="00157125">
              <w:rPr>
                <w:b/>
                <w:sz w:val="22"/>
                <w:szCs w:val="22"/>
                <w:lang w:val="fr-FR" w:eastAsia="en-US"/>
              </w:rPr>
              <w:lastRenderedPageBreak/>
              <w:fldChar w:fldCharType="begin">
                <w:ffData>
                  <w:name w:val=""/>
                  <w:enabled/>
                  <w:calcOnExit w:val="0"/>
                  <w:textInput>
                    <w:maxLength w:val="300"/>
                  </w:textInput>
                </w:ffData>
              </w:fldChar>
            </w:r>
            <w:r w:rsidRPr="00157125">
              <w:rPr>
                <w:b/>
                <w:sz w:val="22"/>
                <w:szCs w:val="22"/>
                <w:lang w:val="fr-FR" w:eastAsia="en-US"/>
              </w:rPr>
              <w:instrText xml:space="preserve"> FORMTEXT </w:instrText>
            </w:r>
            <w:r w:rsidRPr="00157125">
              <w:rPr>
                <w:b/>
                <w:sz w:val="22"/>
                <w:szCs w:val="22"/>
                <w:lang w:val="fr-FR" w:eastAsia="en-US"/>
              </w:rPr>
            </w:r>
            <w:r w:rsidRPr="00157125">
              <w:rPr>
                <w:b/>
                <w:sz w:val="22"/>
                <w:szCs w:val="22"/>
                <w:lang w:val="fr-FR" w:eastAsia="en-US"/>
              </w:rPr>
              <w:fldChar w:fldCharType="separate"/>
            </w:r>
            <w:r w:rsidRPr="00157125">
              <w:rPr>
                <w:b/>
                <w:noProof/>
                <w:sz w:val="22"/>
                <w:szCs w:val="22"/>
                <w:lang w:val="fr-FR" w:eastAsia="en-US"/>
              </w:rPr>
              <w:t> </w:t>
            </w:r>
            <w:r w:rsidRPr="00157125">
              <w:rPr>
                <w:b/>
                <w:noProof/>
                <w:sz w:val="22"/>
                <w:szCs w:val="22"/>
                <w:lang w:val="fr-FR" w:eastAsia="en-US"/>
              </w:rPr>
              <w:t> </w:t>
            </w:r>
            <w:r w:rsidRPr="00157125">
              <w:rPr>
                <w:b/>
                <w:noProof/>
                <w:sz w:val="22"/>
                <w:szCs w:val="22"/>
                <w:lang w:val="fr-FR" w:eastAsia="en-US"/>
              </w:rPr>
              <w:t> </w:t>
            </w:r>
            <w:r w:rsidRPr="00157125">
              <w:rPr>
                <w:b/>
                <w:noProof/>
                <w:sz w:val="22"/>
                <w:szCs w:val="22"/>
                <w:lang w:val="fr-FR" w:eastAsia="en-US"/>
              </w:rPr>
              <w:t> </w:t>
            </w:r>
            <w:r w:rsidRPr="00157125">
              <w:rPr>
                <w:b/>
                <w:noProof/>
                <w:sz w:val="22"/>
                <w:szCs w:val="22"/>
                <w:lang w:val="fr-FR" w:eastAsia="en-US"/>
              </w:rPr>
              <w:t> </w:t>
            </w:r>
            <w:r w:rsidRPr="00157125">
              <w:rPr>
                <w:b/>
                <w:sz w:val="22"/>
                <w:szCs w:val="22"/>
                <w:lang w:val="fr-FR" w:eastAsia="en-US"/>
              </w:rPr>
              <w:fldChar w:fldCharType="end"/>
            </w:r>
          </w:p>
        </w:tc>
      </w:tr>
      <w:tr w:rsidR="00113B2A" w:rsidRPr="004C1BAA" w14:paraId="1B3DDD48" w14:textId="77777777" w:rsidTr="00EB7389">
        <w:trPr>
          <w:trHeight w:val="458"/>
        </w:trPr>
        <w:tc>
          <w:tcPr>
            <w:tcW w:w="1419" w:type="dxa"/>
            <w:vMerge/>
          </w:tcPr>
          <w:p w14:paraId="181DDDD4"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4CD3CA7B" w14:textId="77777777" w:rsidR="00113B2A" w:rsidRPr="00B368DE" w:rsidRDefault="00113B2A" w:rsidP="00EB7389">
            <w:pPr>
              <w:spacing w:line="276" w:lineRule="auto"/>
              <w:jc w:val="both"/>
              <w:rPr>
                <w:bCs/>
                <w:iCs/>
                <w:sz w:val="20"/>
                <w:szCs w:val="20"/>
                <w:lang w:val="fr-CD"/>
              </w:rPr>
            </w:pPr>
            <w:r w:rsidRPr="00B368DE">
              <w:rPr>
                <w:b/>
                <w:iCs/>
                <w:sz w:val="20"/>
                <w:szCs w:val="20"/>
                <w:lang w:val="fr-CD"/>
              </w:rPr>
              <w:t>Indicateur 2.2.4</w:t>
            </w:r>
            <w:r w:rsidRPr="00B368DE">
              <w:rPr>
                <w:bCs/>
                <w:iCs/>
                <w:sz w:val="20"/>
                <w:szCs w:val="20"/>
                <w:lang w:val="fr-CD"/>
              </w:rPr>
              <w:t xml:space="preserve"> :  </w:t>
            </w:r>
          </w:p>
          <w:p w14:paraId="740BC0EC" w14:textId="77777777" w:rsidR="00113B2A" w:rsidRPr="00B368DE" w:rsidRDefault="00113B2A" w:rsidP="00EB7389">
            <w:pPr>
              <w:spacing w:line="276" w:lineRule="auto"/>
              <w:jc w:val="both"/>
              <w:rPr>
                <w:bCs/>
                <w:iCs/>
                <w:sz w:val="20"/>
                <w:szCs w:val="20"/>
                <w:lang w:val="fr-CD"/>
              </w:rPr>
            </w:pPr>
            <w:r w:rsidRPr="00B368DE">
              <w:rPr>
                <w:bCs/>
                <w:iCs/>
                <w:sz w:val="20"/>
                <w:szCs w:val="20"/>
                <w:lang w:val="fr-CD"/>
              </w:rPr>
              <w:t>Nombre de symboles physiques de mémoire collective érigé par province.</w:t>
            </w:r>
          </w:p>
        </w:tc>
        <w:tc>
          <w:tcPr>
            <w:tcW w:w="1276" w:type="dxa"/>
            <w:shd w:val="clear" w:color="auto" w:fill="EEECE1"/>
          </w:tcPr>
          <w:p w14:paraId="01F521B0" w14:textId="77777777" w:rsidR="00113B2A" w:rsidRPr="00B368DE" w:rsidRDefault="00113B2A" w:rsidP="00EB7389">
            <w:pPr>
              <w:spacing w:line="276" w:lineRule="auto"/>
              <w:jc w:val="both"/>
              <w:rPr>
                <w:sz w:val="20"/>
                <w:szCs w:val="20"/>
              </w:rPr>
            </w:pPr>
            <w:r w:rsidRPr="00B368DE">
              <w:rPr>
                <w:sz w:val="20"/>
                <w:szCs w:val="20"/>
              </w:rPr>
              <w:t>0</w:t>
            </w:r>
          </w:p>
          <w:p w14:paraId="341A0B78" w14:textId="77777777" w:rsidR="00113B2A" w:rsidRPr="00B368DE" w:rsidRDefault="00113B2A" w:rsidP="00EB7389">
            <w:pPr>
              <w:spacing w:line="276" w:lineRule="auto"/>
              <w:jc w:val="both"/>
              <w:rPr>
                <w:sz w:val="20"/>
                <w:szCs w:val="20"/>
              </w:rPr>
            </w:pPr>
          </w:p>
        </w:tc>
        <w:tc>
          <w:tcPr>
            <w:tcW w:w="1134" w:type="dxa"/>
            <w:shd w:val="clear" w:color="auto" w:fill="EEECE1"/>
          </w:tcPr>
          <w:p w14:paraId="6636CCB7" w14:textId="77777777" w:rsidR="00113B2A" w:rsidRPr="00B368DE" w:rsidRDefault="00113B2A" w:rsidP="00EB7389">
            <w:pPr>
              <w:spacing w:line="276" w:lineRule="auto"/>
              <w:rPr>
                <w:sz w:val="20"/>
                <w:szCs w:val="20"/>
              </w:rPr>
            </w:pPr>
            <w:r w:rsidRPr="00B368DE">
              <w:rPr>
                <w:sz w:val="20"/>
                <w:szCs w:val="20"/>
              </w:rPr>
              <w:t>3</w:t>
            </w:r>
          </w:p>
        </w:tc>
        <w:tc>
          <w:tcPr>
            <w:tcW w:w="2268" w:type="dxa"/>
          </w:tcPr>
          <w:p w14:paraId="5F587C51" w14:textId="77777777" w:rsidR="00113B2A" w:rsidRPr="00CC3B15" w:rsidRDefault="00113B2A" w:rsidP="00EB7389">
            <w:pPr>
              <w:spacing w:line="276" w:lineRule="auto"/>
              <w:jc w:val="both"/>
              <w:rPr>
                <w:bCs/>
                <w:color w:val="002060"/>
                <w:sz w:val="22"/>
                <w:szCs w:val="22"/>
                <w:lang w:val="fr-FR" w:eastAsia="en-US"/>
              </w:rPr>
            </w:pPr>
            <w:r w:rsidRPr="00CC3B15">
              <w:rPr>
                <w:b/>
                <w:i/>
                <w:iCs/>
                <w:color w:val="002060"/>
                <w:sz w:val="22"/>
                <w:szCs w:val="22"/>
                <w:lang w:val="fr-FR" w:eastAsia="en-US"/>
              </w:rPr>
              <w:t>Cible 2020</w:t>
            </w:r>
            <w:r w:rsidRPr="00CC3B15">
              <w:rPr>
                <w:bCs/>
                <w:color w:val="002060"/>
                <w:sz w:val="22"/>
                <w:szCs w:val="22"/>
                <w:lang w:val="fr-FR" w:eastAsia="en-US"/>
              </w:rPr>
              <w:t xml:space="preserve"> : </w:t>
            </w:r>
            <w:r>
              <w:rPr>
                <w:bCs/>
                <w:color w:val="002060"/>
                <w:sz w:val="22"/>
                <w:szCs w:val="22"/>
                <w:lang w:val="fr-FR" w:eastAsia="en-US"/>
              </w:rPr>
              <w:t>3</w:t>
            </w:r>
          </w:p>
          <w:p w14:paraId="60A62895" w14:textId="77777777" w:rsidR="00113B2A" w:rsidRPr="00CC3B15" w:rsidRDefault="00113B2A" w:rsidP="00EB7389">
            <w:pPr>
              <w:spacing w:line="276" w:lineRule="auto"/>
              <w:jc w:val="both"/>
              <w:rPr>
                <w:bCs/>
                <w:color w:val="002060"/>
                <w:sz w:val="22"/>
                <w:szCs w:val="22"/>
                <w:lang w:val="fr-FR" w:eastAsia="en-US"/>
              </w:rPr>
            </w:pPr>
          </w:p>
          <w:p w14:paraId="616FD151" w14:textId="77777777" w:rsidR="00113B2A" w:rsidRPr="00CC3B15" w:rsidRDefault="00113B2A" w:rsidP="00EB7389">
            <w:pPr>
              <w:spacing w:line="276" w:lineRule="auto"/>
              <w:jc w:val="both"/>
              <w:rPr>
                <w:bCs/>
                <w:color w:val="002060"/>
                <w:sz w:val="22"/>
                <w:szCs w:val="22"/>
                <w:lang w:val="fr-FR" w:eastAsia="en-US"/>
              </w:rPr>
            </w:pPr>
            <w:r w:rsidRPr="00CC3B15">
              <w:rPr>
                <w:b/>
                <w:i/>
                <w:iCs/>
                <w:color w:val="002060"/>
                <w:sz w:val="22"/>
                <w:szCs w:val="22"/>
                <w:lang w:val="fr-FR" w:eastAsia="en-US"/>
              </w:rPr>
              <w:t>Processus de suivi</w:t>
            </w:r>
            <w:r w:rsidRPr="00CC3B15">
              <w:rPr>
                <w:bCs/>
                <w:color w:val="002060"/>
                <w:sz w:val="22"/>
                <w:szCs w:val="22"/>
                <w:lang w:val="fr-FR" w:eastAsia="en-US"/>
              </w:rPr>
              <w:t> : i) réalisation des consultations populaires ; ii) réalisation d’un atelier sur les réparations symboliques</w:t>
            </w:r>
            <w:r>
              <w:rPr>
                <w:bCs/>
                <w:color w:val="002060"/>
                <w:sz w:val="22"/>
                <w:szCs w:val="22"/>
                <w:lang w:val="fr-FR" w:eastAsia="en-US"/>
              </w:rPr>
              <w:t>.</w:t>
            </w:r>
          </w:p>
          <w:p w14:paraId="19BDED90" w14:textId="77777777" w:rsidR="00113B2A" w:rsidRPr="00CC3B15" w:rsidRDefault="00113B2A" w:rsidP="00EB7389">
            <w:pPr>
              <w:spacing w:line="276" w:lineRule="auto"/>
              <w:rPr>
                <w:b/>
                <w:sz w:val="22"/>
                <w:szCs w:val="22"/>
                <w:lang w:val="fr-FR" w:eastAsia="en-US"/>
              </w:rPr>
            </w:pPr>
          </w:p>
        </w:tc>
        <w:tc>
          <w:tcPr>
            <w:tcW w:w="4678" w:type="dxa"/>
          </w:tcPr>
          <w:p w14:paraId="264F7EB0" w14:textId="77777777" w:rsidR="00113B2A" w:rsidRPr="00CC3B15" w:rsidRDefault="00113B2A" w:rsidP="00EB7389">
            <w:pPr>
              <w:spacing w:line="276" w:lineRule="auto"/>
              <w:jc w:val="both"/>
              <w:rPr>
                <w:b/>
                <w:i/>
                <w:iCs/>
                <w:color w:val="002060"/>
                <w:sz w:val="22"/>
                <w:szCs w:val="22"/>
                <w:lang w:val="fr-CD" w:eastAsia="en-US"/>
              </w:rPr>
            </w:pPr>
            <w:r w:rsidRPr="00CC3B15">
              <w:rPr>
                <w:b/>
                <w:i/>
                <w:iCs/>
                <w:color w:val="002060"/>
                <w:sz w:val="22"/>
                <w:szCs w:val="22"/>
                <w:lang w:val="fr-CD" w:eastAsia="en-US"/>
              </w:rPr>
              <w:t>OFF TRACK</w:t>
            </w:r>
          </w:p>
          <w:p w14:paraId="52BBE374" w14:textId="77777777" w:rsidR="00113B2A" w:rsidRPr="00CC3B15" w:rsidRDefault="00113B2A" w:rsidP="00EB7389">
            <w:pPr>
              <w:spacing w:line="276" w:lineRule="auto"/>
              <w:jc w:val="both"/>
              <w:rPr>
                <w:color w:val="002060"/>
                <w:sz w:val="22"/>
                <w:szCs w:val="22"/>
                <w:lang w:val="fr-CD"/>
              </w:rPr>
            </w:pPr>
          </w:p>
          <w:p w14:paraId="7BC6F072" w14:textId="26B6111B" w:rsidR="00113B2A" w:rsidRDefault="00B368DE" w:rsidP="00EB7389">
            <w:pPr>
              <w:spacing w:line="276" w:lineRule="auto"/>
              <w:ind w:left="40"/>
              <w:jc w:val="both"/>
              <w:rPr>
                <w:bCs/>
                <w:color w:val="002060"/>
                <w:sz w:val="22"/>
                <w:szCs w:val="22"/>
                <w:lang w:val="fr-CD"/>
              </w:rPr>
            </w:pPr>
            <w:r>
              <w:rPr>
                <w:bCs/>
                <w:color w:val="002060"/>
                <w:sz w:val="22"/>
                <w:szCs w:val="22"/>
                <w:lang w:val="fr-CD"/>
              </w:rPr>
              <w:t xml:space="preserve">i). </w:t>
            </w:r>
            <w:r w:rsidRPr="00CC3B15">
              <w:rPr>
                <w:bCs/>
                <w:color w:val="002060"/>
                <w:sz w:val="22"/>
                <w:szCs w:val="22"/>
                <w:lang w:val="fr-CD"/>
              </w:rPr>
              <w:t>Le</w:t>
            </w:r>
            <w:r>
              <w:rPr>
                <w:bCs/>
                <w:color w:val="002060"/>
                <w:sz w:val="22"/>
                <w:szCs w:val="22"/>
                <w:lang w:val="fr-CD"/>
              </w:rPr>
              <w:t xml:space="preserve"> rapport des</w:t>
            </w:r>
            <w:r w:rsidRPr="00CC3B15">
              <w:rPr>
                <w:bCs/>
                <w:color w:val="002060"/>
                <w:sz w:val="22"/>
                <w:szCs w:val="22"/>
                <w:lang w:val="fr-CD"/>
              </w:rPr>
              <w:t xml:space="preserve"> consultations populaires réalisées </w:t>
            </w:r>
            <w:r>
              <w:rPr>
                <w:bCs/>
                <w:color w:val="002060"/>
                <w:sz w:val="22"/>
                <w:szCs w:val="22"/>
                <w:lang w:val="fr-CD"/>
              </w:rPr>
              <w:t>contient également des recommandations quant à la question des réparations pour les victimes. Il s’agit de réfléchir aux mécanismes de réparations judiciaires, réparations collectives et symboliques.</w:t>
            </w:r>
          </w:p>
          <w:p w14:paraId="31BAF8A6" w14:textId="77777777" w:rsidR="00B368DE" w:rsidRPr="00CC3B15" w:rsidRDefault="00B368DE" w:rsidP="00EB7389">
            <w:pPr>
              <w:spacing w:line="276" w:lineRule="auto"/>
              <w:ind w:left="40"/>
              <w:jc w:val="both"/>
              <w:rPr>
                <w:bCs/>
                <w:color w:val="002060"/>
                <w:sz w:val="22"/>
                <w:szCs w:val="22"/>
                <w:lang w:val="fr-CD"/>
              </w:rPr>
            </w:pPr>
          </w:p>
          <w:p w14:paraId="1A0345D8" w14:textId="77777777" w:rsidR="00113B2A" w:rsidRPr="00CC3B15" w:rsidRDefault="00113B2A" w:rsidP="00EB7389">
            <w:pPr>
              <w:spacing w:line="276" w:lineRule="auto"/>
              <w:jc w:val="both"/>
              <w:rPr>
                <w:b/>
                <w:sz w:val="22"/>
                <w:szCs w:val="22"/>
                <w:lang w:val="fr-FR" w:eastAsia="en-US"/>
              </w:rPr>
            </w:pPr>
            <w:r w:rsidRPr="00CC3B15">
              <w:rPr>
                <w:bCs/>
                <w:color w:val="002060"/>
                <w:sz w:val="22"/>
                <w:szCs w:val="22"/>
                <w:lang w:val="fr-CD"/>
              </w:rPr>
              <w:t xml:space="preserve">ii) </w:t>
            </w:r>
            <w:r>
              <w:rPr>
                <w:bCs/>
                <w:color w:val="002060"/>
                <w:sz w:val="22"/>
                <w:szCs w:val="22"/>
                <w:lang w:val="fr-CD"/>
              </w:rPr>
              <w:t xml:space="preserve">L’atelier de réflexion n’est pas organisé. </w:t>
            </w:r>
            <w:r w:rsidRPr="00CC3B15">
              <w:rPr>
                <w:bCs/>
                <w:color w:val="002060"/>
                <w:sz w:val="22"/>
                <w:szCs w:val="22"/>
                <w:lang w:val="fr-CD"/>
              </w:rPr>
              <w:t xml:space="preserve"> </w:t>
            </w:r>
          </w:p>
        </w:tc>
        <w:tc>
          <w:tcPr>
            <w:tcW w:w="3402" w:type="dxa"/>
          </w:tcPr>
          <w:p w14:paraId="0A9B2FD6" w14:textId="77777777" w:rsidR="00113B2A" w:rsidRPr="00CC3B15" w:rsidRDefault="00113B2A" w:rsidP="00EB7389">
            <w:pPr>
              <w:spacing w:line="276" w:lineRule="auto"/>
              <w:jc w:val="both"/>
              <w:rPr>
                <w:bCs/>
                <w:color w:val="002060"/>
                <w:sz w:val="22"/>
                <w:szCs w:val="22"/>
                <w:lang w:val="fr-FR" w:eastAsia="en-US"/>
              </w:rPr>
            </w:pPr>
            <w:r w:rsidRPr="00CC3B15">
              <w:rPr>
                <w:bCs/>
                <w:color w:val="002060"/>
                <w:sz w:val="22"/>
                <w:szCs w:val="22"/>
                <w:lang w:val="fr-FR" w:eastAsia="en-US"/>
              </w:rPr>
              <w:t>Les processus de justice transitionnelle sont particulièrement sensibles</w:t>
            </w:r>
            <w:r>
              <w:rPr>
                <w:bCs/>
                <w:color w:val="002060"/>
                <w:sz w:val="22"/>
                <w:szCs w:val="22"/>
                <w:lang w:val="fr-FR" w:eastAsia="en-US"/>
              </w:rPr>
              <w:t>.</w:t>
            </w:r>
          </w:p>
          <w:p w14:paraId="7E86D957" w14:textId="77777777" w:rsidR="00113B2A" w:rsidRPr="00CC3B15" w:rsidRDefault="00113B2A" w:rsidP="00EB7389">
            <w:pPr>
              <w:spacing w:line="276" w:lineRule="auto"/>
              <w:jc w:val="both"/>
              <w:rPr>
                <w:bCs/>
                <w:color w:val="002060"/>
                <w:sz w:val="22"/>
                <w:szCs w:val="22"/>
                <w:lang w:val="fr-FR" w:eastAsia="en-US"/>
              </w:rPr>
            </w:pPr>
          </w:p>
          <w:p w14:paraId="164CCC14" w14:textId="77777777" w:rsidR="00113B2A" w:rsidRPr="00CC3B15" w:rsidRDefault="00113B2A" w:rsidP="00EB7389">
            <w:pPr>
              <w:spacing w:line="276" w:lineRule="auto"/>
              <w:jc w:val="both"/>
              <w:rPr>
                <w:b/>
                <w:sz w:val="22"/>
                <w:szCs w:val="22"/>
                <w:lang w:val="fr-FR" w:eastAsia="en-US"/>
              </w:rPr>
            </w:pPr>
            <w:r w:rsidRPr="00CC3B15">
              <w:rPr>
                <w:bCs/>
                <w:color w:val="002060"/>
                <w:sz w:val="22"/>
                <w:szCs w:val="22"/>
                <w:lang w:val="fr-CD"/>
              </w:rPr>
              <w:t>Compte tenu des mesures de restrictions liées à la pandémie COVID-19, l’atelier a d</w:t>
            </w:r>
            <w:r>
              <w:rPr>
                <w:bCs/>
                <w:color w:val="002060"/>
                <w:sz w:val="22"/>
                <w:szCs w:val="22"/>
                <w:lang w:val="fr-CD"/>
              </w:rPr>
              <w:t>û</w:t>
            </w:r>
            <w:r w:rsidRPr="00CC3B15">
              <w:rPr>
                <w:bCs/>
                <w:color w:val="002060"/>
                <w:sz w:val="22"/>
                <w:szCs w:val="22"/>
                <w:lang w:val="fr-CD"/>
              </w:rPr>
              <w:t xml:space="preserve"> être reporté.</w:t>
            </w:r>
            <w:r w:rsidRPr="00CC3B15">
              <w:rPr>
                <w:b/>
                <w:color w:val="002060"/>
                <w:sz w:val="22"/>
                <w:szCs w:val="22"/>
                <w:lang w:val="fr-FR" w:eastAsia="en-US"/>
              </w:rPr>
              <w:t xml:space="preserve"> </w:t>
            </w:r>
          </w:p>
        </w:tc>
      </w:tr>
      <w:tr w:rsidR="00113B2A" w:rsidRPr="004C1BAA" w14:paraId="312FB77B" w14:textId="77777777" w:rsidTr="00EB7389">
        <w:trPr>
          <w:trHeight w:val="458"/>
        </w:trPr>
        <w:tc>
          <w:tcPr>
            <w:tcW w:w="1419" w:type="dxa"/>
            <w:vMerge w:val="restart"/>
          </w:tcPr>
          <w:p w14:paraId="2F5EC79B" w14:textId="77777777" w:rsidR="00113B2A" w:rsidRPr="00B368DE" w:rsidRDefault="00113B2A" w:rsidP="00EB7389">
            <w:pPr>
              <w:spacing w:line="276" w:lineRule="auto"/>
              <w:rPr>
                <w:rFonts w:cs="Tahoma"/>
                <w:b/>
                <w:sz w:val="20"/>
                <w:szCs w:val="20"/>
                <w:lang w:val="fr-FR" w:eastAsia="en-US"/>
              </w:rPr>
            </w:pPr>
          </w:p>
          <w:p w14:paraId="621C64D7" w14:textId="77777777" w:rsidR="00113B2A" w:rsidRPr="00B368DE" w:rsidRDefault="00113B2A" w:rsidP="00EB7389">
            <w:pPr>
              <w:spacing w:line="276" w:lineRule="auto"/>
              <w:rPr>
                <w:rFonts w:cs="Tahoma"/>
                <w:sz w:val="20"/>
                <w:szCs w:val="20"/>
                <w:lang w:val="fr-FR" w:eastAsia="en-US"/>
              </w:rPr>
            </w:pPr>
            <w:r w:rsidRPr="00B368DE">
              <w:rPr>
                <w:rFonts w:cs="Tahoma"/>
                <w:sz w:val="20"/>
                <w:szCs w:val="20"/>
                <w:lang w:val="fr-FR" w:eastAsia="en-US"/>
              </w:rPr>
              <w:t>Produit 2.3</w:t>
            </w:r>
          </w:p>
          <w:p w14:paraId="76557CA5" w14:textId="77777777" w:rsidR="00113B2A" w:rsidRPr="00B368DE" w:rsidRDefault="00113B2A" w:rsidP="00EB7389">
            <w:pPr>
              <w:spacing w:line="276" w:lineRule="auto"/>
              <w:jc w:val="both"/>
              <w:rPr>
                <w:rFonts w:cs="Tahoma"/>
                <w:sz w:val="20"/>
                <w:szCs w:val="20"/>
                <w:lang w:val="fr-CD" w:eastAsia="en-US"/>
              </w:rPr>
            </w:pPr>
            <w:r w:rsidRPr="00B368DE">
              <w:rPr>
                <w:b/>
                <w:sz w:val="20"/>
                <w:szCs w:val="20"/>
                <w:lang w:val="fr-CD"/>
              </w:rPr>
              <w:t xml:space="preserve">Les structures locales </w:t>
            </w:r>
            <w:proofErr w:type="gramStart"/>
            <w:r w:rsidRPr="00B368DE">
              <w:rPr>
                <w:b/>
                <w:sz w:val="20"/>
                <w:szCs w:val="20"/>
                <w:lang w:val="fr-CD"/>
              </w:rPr>
              <w:t>de  résolution</w:t>
            </w:r>
            <w:proofErr w:type="gramEnd"/>
            <w:r w:rsidRPr="00B368DE">
              <w:rPr>
                <w:b/>
                <w:sz w:val="20"/>
                <w:szCs w:val="20"/>
                <w:lang w:val="fr-CD"/>
              </w:rPr>
              <w:t xml:space="preserve"> de conflit ont la capacité, la crédibilité et </w:t>
            </w:r>
            <w:r w:rsidRPr="00B368DE">
              <w:rPr>
                <w:b/>
                <w:sz w:val="20"/>
                <w:szCs w:val="20"/>
                <w:lang w:val="fr-CD"/>
              </w:rPr>
              <w:lastRenderedPageBreak/>
              <w:t>l’opportunité de s’engager effectivement dans la transformation du conflit et la médiation.</w:t>
            </w:r>
          </w:p>
        </w:tc>
        <w:tc>
          <w:tcPr>
            <w:tcW w:w="1842" w:type="dxa"/>
            <w:shd w:val="clear" w:color="auto" w:fill="EEECE1"/>
          </w:tcPr>
          <w:p w14:paraId="489BBF66" w14:textId="77777777" w:rsidR="00113B2A" w:rsidRPr="00B368DE" w:rsidRDefault="00113B2A" w:rsidP="00EB7389">
            <w:pPr>
              <w:spacing w:line="276" w:lineRule="auto"/>
              <w:jc w:val="both"/>
              <w:rPr>
                <w:rFonts w:cs="Tahoma"/>
                <w:bCs/>
                <w:iCs/>
                <w:sz w:val="20"/>
                <w:szCs w:val="20"/>
                <w:lang w:val="fr-FR" w:eastAsia="en-US"/>
              </w:rPr>
            </w:pPr>
            <w:r w:rsidRPr="00B368DE">
              <w:rPr>
                <w:b/>
                <w:iCs/>
                <w:sz w:val="20"/>
                <w:szCs w:val="20"/>
                <w:lang w:val="fr-CD"/>
              </w:rPr>
              <w:lastRenderedPageBreak/>
              <w:t>Indicateur 2.3.1</w:t>
            </w:r>
            <w:r w:rsidRPr="00B368DE">
              <w:rPr>
                <w:bCs/>
                <w:iCs/>
                <w:sz w:val="20"/>
                <w:szCs w:val="20"/>
                <w:lang w:val="fr-CD"/>
              </w:rPr>
              <w:t xml:space="preserve"> : % des hommes et des femmes qui sont d’accord ou fortement d’accord que les CLPD sont compétents et crédibles en transformation des </w:t>
            </w:r>
            <w:r w:rsidRPr="00B368DE">
              <w:rPr>
                <w:bCs/>
                <w:iCs/>
                <w:sz w:val="20"/>
                <w:szCs w:val="20"/>
                <w:lang w:val="fr-CD"/>
              </w:rPr>
              <w:lastRenderedPageBreak/>
              <w:t>conflits et médiation.</w:t>
            </w:r>
          </w:p>
        </w:tc>
        <w:tc>
          <w:tcPr>
            <w:tcW w:w="1276" w:type="dxa"/>
            <w:shd w:val="clear" w:color="auto" w:fill="EEECE1"/>
          </w:tcPr>
          <w:p w14:paraId="1A0A96D5" w14:textId="77777777" w:rsidR="00113B2A" w:rsidRPr="00B368DE" w:rsidRDefault="00113B2A" w:rsidP="00EB7389">
            <w:pPr>
              <w:spacing w:line="276" w:lineRule="auto"/>
              <w:jc w:val="both"/>
              <w:rPr>
                <w:sz w:val="20"/>
                <w:szCs w:val="20"/>
              </w:rPr>
            </w:pPr>
            <w:r w:rsidRPr="00B368DE">
              <w:rPr>
                <w:sz w:val="20"/>
                <w:szCs w:val="20"/>
              </w:rPr>
              <w:lastRenderedPageBreak/>
              <w:t>0</w:t>
            </w:r>
          </w:p>
          <w:p w14:paraId="234916A3" w14:textId="77777777" w:rsidR="00113B2A" w:rsidRPr="00B368DE" w:rsidRDefault="00113B2A" w:rsidP="00EB7389">
            <w:pPr>
              <w:spacing w:line="276" w:lineRule="auto"/>
              <w:rPr>
                <w:sz w:val="20"/>
                <w:szCs w:val="20"/>
                <w:lang w:val="fr-FR"/>
              </w:rPr>
            </w:pPr>
          </w:p>
        </w:tc>
        <w:tc>
          <w:tcPr>
            <w:tcW w:w="1134" w:type="dxa"/>
            <w:shd w:val="clear" w:color="auto" w:fill="EEECE1"/>
          </w:tcPr>
          <w:p w14:paraId="45F639F7" w14:textId="77777777" w:rsidR="00113B2A" w:rsidRPr="00B368DE" w:rsidRDefault="00113B2A" w:rsidP="00EB7389">
            <w:pPr>
              <w:spacing w:line="276" w:lineRule="auto"/>
              <w:rPr>
                <w:sz w:val="20"/>
                <w:szCs w:val="20"/>
                <w:lang w:val="fr-FR"/>
              </w:rPr>
            </w:pPr>
            <w:r w:rsidRPr="00B368DE">
              <w:rPr>
                <w:sz w:val="20"/>
                <w:szCs w:val="20"/>
              </w:rPr>
              <w:t>20%</w:t>
            </w:r>
          </w:p>
        </w:tc>
        <w:tc>
          <w:tcPr>
            <w:tcW w:w="2268" w:type="dxa"/>
          </w:tcPr>
          <w:p w14:paraId="121A8EE7" w14:textId="77777777" w:rsidR="00113B2A" w:rsidRPr="001C735C" w:rsidRDefault="00113B2A" w:rsidP="00EB7389">
            <w:pPr>
              <w:spacing w:line="276" w:lineRule="auto"/>
              <w:jc w:val="both"/>
              <w:rPr>
                <w:bCs/>
                <w:color w:val="002060"/>
                <w:sz w:val="22"/>
                <w:szCs w:val="22"/>
                <w:lang w:val="fr-FR" w:eastAsia="en-US"/>
              </w:rPr>
            </w:pPr>
            <w:r w:rsidRPr="001C735C">
              <w:rPr>
                <w:b/>
                <w:i/>
                <w:iCs/>
                <w:color w:val="002060"/>
                <w:sz w:val="22"/>
                <w:szCs w:val="22"/>
                <w:lang w:val="fr-FR" w:eastAsia="en-US"/>
              </w:rPr>
              <w:t>Cible 2020</w:t>
            </w:r>
            <w:r w:rsidRPr="001C735C">
              <w:rPr>
                <w:bCs/>
                <w:color w:val="002060"/>
                <w:sz w:val="22"/>
                <w:szCs w:val="22"/>
                <w:lang w:val="fr-FR" w:eastAsia="en-US"/>
              </w:rPr>
              <w:t xml:space="preserve"> : </w:t>
            </w:r>
            <w:r>
              <w:rPr>
                <w:bCs/>
                <w:color w:val="002060"/>
                <w:sz w:val="22"/>
                <w:szCs w:val="22"/>
                <w:lang w:val="fr-FR" w:eastAsia="en-US"/>
              </w:rPr>
              <w:t>25</w:t>
            </w:r>
            <w:r w:rsidRPr="001C735C">
              <w:rPr>
                <w:bCs/>
                <w:color w:val="002060"/>
                <w:sz w:val="22"/>
                <w:szCs w:val="22"/>
                <w:lang w:val="fr-FR" w:eastAsia="en-US"/>
              </w:rPr>
              <w:t>%</w:t>
            </w:r>
          </w:p>
          <w:p w14:paraId="1FE8E30D" w14:textId="77777777" w:rsidR="00113B2A" w:rsidRPr="001C735C" w:rsidRDefault="00113B2A" w:rsidP="00EB7389">
            <w:pPr>
              <w:spacing w:line="276" w:lineRule="auto"/>
              <w:jc w:val="both"/>
              <w:rPr>
                <w:b/>
                <w:i/>
                <w:iCs/>
                <w:color w:val="002060"/>
                <w:sz w:val="22"/>
                <w:szCs w:val="22"/>
                <w:lang w:val="fr-FR" w:eastAsia="en-US"/>
              </w:rPr>
            </w:pPr>
          </w:p>
          <w:p w14:paraId="445B26DD" w14:textId="77777777" w:rsidR="00113B2A" w:rsidRPr="001C735C" w:rsidRDefault="00113B2A" w:rsidP="00EB7389">
            <w:pPr>
              <w:spacing w:line="276" w:lineRule="auto"/>
              <w:jc w:val="both"/>
              <w:rPr>
                <w:bCs/>
                <w:color w:val="002060"/>
                <w:sz w:val="22"/>
                <w:szCs w:val="22"/>
                <w:lang w:val="fr-FR" w:eastAsia="en-US"/>
              </w:rPr>
            </w:pPr>
            <w:r w:rsidRPr="001C735C">
              <w:rPr>
                <w:b/>
                <w:i/>
                <w:iCs/>
                <w:color w:val="002060"/>
                <w:sz w:val="22"/>
                <w:szCs w:val="22"/>
                <w:lang w:val="fr-FR" w:eastAsia="en-US"/>
              </w:rPr>
              <w:t>Processus de suivi</w:t>
            </w:r>
            <w:r w:rsidRPr="001C735C">
              <w:rPr>
                <w:bCs/>
                <w:color w:val="002060"/>
                <w:sz w:val="22"/>
                <w:szCs w:val="22"/>
                <w:lang w:val="fr-FR" w:eastAsia="en-US"/>
              </w:rPr>
              <w:t xml:space="preserve"> : i) </w:t>
            </w:r>
            <w:r>
              <w:rPr>
                <w:bCs/>
                <w:color w:val="002060"/>
                <w:sz w:val="22"/>
                <w:szCs w:val="22"/>
                <w:lang w:val="fr-FR" w:eastAsia="en-US"/>
              </w:rPr>
              <w:t>mise en place des CLPD</w:t>
            </w:r>
            <w:r w:rsidRPr="001C735C">
              <w:rPr>
                <w:bCs/>
                <w:color w:val="002060"/>
                <w:sz w:val="22"/>
                <w:szCs w:val="22"/>
                <w:lang w:val="fr-FR" w:eastAsia="en-US"/>
              </w:rPr>
              <w:t xml:space="preserve"> ; ii) </w:t>
            </w:r>
            <w:r>
              <w:rPr>
                <w:bCs/>
                <w:color w:val="002060"/>
                <w:sz w:val="22"/>
                <w:szCs w:val="22"/>
                <w:lang w:val="fr-FR" w:eastAsia="en-US"/>
              </w:rPr>
              <w:t xml:space="preserve">renforcement des capacités des membres </w:t>
            </w:r>
            <w:r>
              <w:rPr>
                <w:bCs/>
                <w:color w:val="002060"/>
                <w:sz w:val="22"/>
                <w:szCs w:val="22"/>
                <w:lang w:val="fr-FR" w:eastAsia="en-US"/>
              </w:rPr>
              <w:lastRenderedPageBreak/>
              <w:t xml:space="preserve">des </w:t>
            </w:r>
            <w:proofErr w:type="gramStart"/>
            <w:r>
              <w:rPr>
                <w:bCs/>
                <w:color w:val="002060"/>
                <w:sz w:val="22"/>
                <w:szCs w:val="22"/>
                <w:lang w:val="fr-FR" w:eastAsia="en-US"/>
              </w:rPr>
              <w:t>CLPD</w:t>
            </w:r>
            <w:r w:rsidRPr="001C735C">
              <w:rPr>
                <w:bCs/>
                <w:color w:val="002060"/>
                <w:sz w:val="22"/>
                <w:szCs w:val="22"/>
                <w:lang w:val="fr-FR" w:eastAsia="en-US"/>
              </w:rPr>
              <w:t>;</w:t>
            </w:r>
            <w:proofErr w:type="gramEnd"/>
            <w:r w:rsidRPr="001C735C">
              <w:rPr>
                <w:bCs/>
                <w:color w:val="002060"/>
                <w:sz w:val="22"/>
                <w:szCs w:val="22"/>
                <w:lang w:val="fr-FR" w:eastAsia="en-US"/>
              </w:rPr>
              <w:t xml:space="preserve"> iii) sondage de perception</w:t>
            </w:r>
            <w:r>
              <w:rPr>
                <w:bCs/>
                <w:color w:val="002060"/>
                <w:sz w:val="22"/>
                <w:szCs w:val="22"/>
                <w:lang w:val="fr-FR" w:eastAsia="en-US"/>
              </w:rPr>
              <w:t>.</w:t>
            </w:r>
          </w:p>
          <w:p w14:paraId="77EECE83" w14:textId="77777777" w:rsidR="00113B2A" w:rsidRPr="001C735C" w:rsidRDefault="00113B2A" w:rsidP="00EB7389">
            <w:pPr>
              <w:spacing w:line="276" w:lineRule="auto"/>
              <w:rPr>
                <w:bCs/>
                <w:color w:val="002060"/>
                <w:sz w:val="22"/>
                <w:szCs w:val="22"/>
                <w:lang w:val="fr-FR" w:eastAsia="en-US"/>
              </w:rPr>
            </w:pPr>
          </w:p>
          <w:p w14:paraId="1F757CD1" w14:textId="77777777" w:rsidR="00113B2A" w:rsidRPr="00CC3B15" w:rsidRDefault="00113B2A" w:rsidP="00EB7389">
            <w:pPr>
              <w:spacing w:line="276" w:lineRule="auto"/>
              <w:rPr>
                <w:sz w:val="22"/>
                <w:szCs w:val="22"/>
                <w:lang w:val="fr-FR"/>
              </w:rPr>
            </w:pPr>
          </w:p>
        </w:tc>
        <w:tc>
          <w:tcPr>
            <w:tcW w:w="4678" w:type="dxa"/>
          </w:tcPr>
          <w:p w14:paraId="79420FE6" w14:textId="77777777" w:rsidR="00113B2A" w:rsidRPr="001C735C" w:rsidRDefault="00113B2A" w:rsidP="00EB7389">
            <w:pPr>
              <w:spacing w:line="276" w:lineRule="auto"/>
              <w:jc w:val="both"/>
              <w:rPr>
                <w:b/>
                <w:i/>
                <w:iCs/>
                <w:color w:val="002060"/>
                <w:sz w:val="22"/>
                <w:szCs w:val="22"/>
                <w:lang w:val="fr-CD" w:eastAsia="en-US"/>
              </w:rPr>
            </w:pPr>
            <w:r w:rsidRPr="001C735C">
              <w:rPr>
                <w:b/>
                <w:i/>
                <w:iCs/>
                <w:color w:val="002060"/>
                <w:sz w:val="22"/>
                <w:szCs w:val="22"/>
                <w:lang w:val="fr-CD" w:eastAsia="en-US"/>
              </w:rPr>
              <w:lastRenderedPageBreak/>
              <w:t>O</w:t>
            </w:r>
            <w:r>
              <w:rPr>
                <w:b/>
                <w:i/>
                <w:iCs/>
                <w:color w:val="002060"/>
                <w:sz w:val="22"/>
                <w:szCs w:val="22"/>
                <w:lang w:val="fr-CD" w:eastAsia="en-US"/>
              </w:rPr>
              <w:t>N</w:t>
            </w:r>
            <w:r w:rsidRPr="001C735C">
              <w:rPr>
                <w:b/>
                <w:i/>
                <w:iCs/>
                <w:color w:val="002060"/>
                <w:sz w:val="22"/>
                <w:szCs w:val="22"/>
                <w:lang w:val="fr-CD" w:eastAsia="en-US"/>
              </w:rPr>
              <w:t xml:space="preserve"> TRACK</w:t>
            </w:r>
          </w:p>
          <w:p w14:paraId="7668F0AC" w14:textId="77777777" w:rsidR="00113B2A" w:rsidRPr="001C735C" w:rsidRDefault="00113B2A" w:rsidP="00EB7389">
            <w:pPr>
              <w:spacing w:line="276" w:lineRule="auto"/>
              <w:jc w:val="both"/>
              <w:rPr>
                <w:color w:val="002060"/>
                <w:sz w:val="22"/>
                <w:szCs w:val="22"/>
                <w:lang w:val="fr-CD"/>
              </w:rPr>
            </w:pPr>
          </w:p>
          <w:p w14:paraId="32E5FC15" w14:textId="77777777" w:rsidR="00113B2A" w:rsidRDefault="00113B2A" w:rsidP="00EB7389">
            <w:pPr>
              <w:spacing w:line="276" w:lineRule="auto"/>
              <w:jc w:val="both"/>
              <w:rPr>
                <w:color w:val="002060"/>
                <w:sz w:val="22"/>
                <w:szCs w:val="22"/>
                <w:lang w:val="fr-CD"/>
              </w:rPr>
            </w:pPr>
            <w:r w:rsidRPr="001C735C">
              <w:rPr>
                <w:color w:val="002060"/>
                <w:sz w:val="22"/>
                <w:szCs w:val="22"/>
                <w:lang w:val="fr-CD"/>
              </w:rPr>
              <w:t xml:space="preserve">i) 40 CLPD ont été mis en place </w:t>
            </w:r>
            <w:r>
              <w:rPr>
                <w:color w:val="002060"/>
                <w:sz w:val="22"/>
                <w:szCs w:val="22"/>
                <w:lang w:val="fr-CD"/>
              </w:rPr>
              <w:t xml:space="preserve">avec 480 membres au total ; chaque CLPD a 12 membres. Au total 105 femmes et 120 jeunes filles sont membres des CLPD. </w:t>
            </w:r>
          </w:p>
          <w:p w14:paraId="3C048660" w14:textId="77777777" w:rsidR="00113B2A" w:rsidRDefault="00113B2A" w:rsidP="00EB7389">
            <w:pPr>
              <w:spacing w:line="276" w:lineRule="auto"/>
              <w:jc w:val="both"/>
              <w:rPr>
                <w:color w:val="002060"/>
                <w:sz w:val="22"/>
                <w:szCs w:val="22"/>
                <w:lang w:val="fr-CD"/>
              </w:rPr>
            </w:pPr>
          </w:p>
          <w:p w14:paraId="14A3D510" w14:textId="77777777" w:rsidR="00113B2A" w:rsidRDefault="00113B2A" w:rsidP="00EB7389">
            <w:pPr>
              <w:spacing w:line="276" w:lineRule="auto"/>
              <w:jc w:val="both"/>
              <w:rPr>
                <w:bCs/>
                <w:color w:val="002060"/>
                <w:sz w:val="22"/>
                <w:szCs w:val="22"/>
                <w:lang w:val="fr-FR"/>
              </w:rPr>
            </w:pPr>
            <w:r>
              <w:rPr>
                <w:color w:val="002060"/>
                <w:sz w:val="22"/>
                <w:szCs w:val="22"/>
                <w:lang w:val="fr-CD"/>
              </w:rPr>
              <w:lastRenderedPageBreak/>
              <w:t>ii) L</w:t>
            </w:r>
            <w:r w:rsidRPr="001C735C">
              <w:rPr>
                <w:color w:val="002060"/>
                <w:sz w:val="22"/>
                <w:szCs w:val="22"/>
                <w:lang w:val="fr-CD"/>
              </w:rPr>
              <w:t>es membres</w:t>
            </w:r>
            <w:r>
              <w:rPr>
                <w:color w:val="002060"/>
                <w:sz w:val="22"/>
                <w:szCs w:val="22"/>
                <w:lang w:val="fr-CD"/>
              </w:rPr>
              <w:t xml:space="preserve"> de 37 CLPD</w:t>
            </w:r>
            <w:r w:rsidRPr="001C735C">
              <w:rPr>
                <w:color w:val="002060"/>
                <w:sz w:val="22"/>
                <w:szCs w:val="22"/>
                <w:lang w:val="fr-CD"/>
              </w:rPr>
              <w:t xml:space="preserve"> ont été formé</w:t>
            </w:r>
            <w:r>
              <w:rPr>
                <w:color w:val="002060"/>
                <w:sz w:val="22"/>
                <w:szCs w:val="22"/>
                <w:lang w:val="fr-CD"/>
              </w:rPr>
              <w:t>s</w:t>
            </w:r>
            <w:r w:rsidRPr="001C735C">
              <w:rPr>
                <w:color w:val="002060"/>
                <w:sz w:val="22"/>
                <w:szCs w:val="22"/>
                <w:lang w:val="fr-CD"/>
              </w:rPr>
              <w:t xml:space="preserve"> sur les </w:t>
            </w:r>
            <w:r w:rsidRPr="001C735C">
              <w:rPr>
                <w:bCs/>
                <w:color w:val="002060"/>
                <w:sz w:val="22"/>
                <w:szCs w:val="22"/>
                <w:lang w:val="fr-CD"/>
              </w:rPr>
              <w:t xml:space="preserve">techniques </w:t>
            </w:r>
            <w:r w:rsidRPr="001C735C">
              <w:rPr>
                <w:bCs/>
                <w:color w:val="002060"/>
                <w:sz w:val="22"/>
                <w:szCs w:val="22"/>
                <w:lang w:val="fr-FR"/>
              </w:rPr>
              <w:t xml:space="preserve">de transformation des conflits, de médiation et la communication efficace. </w:t>
            </w:r>
          </w:p>
          <w:p w14:paraId="6C318586" w14:textId="77777777" w:rsidR="00113B2A" w:rsidRPr="001C735C" w:rsidRDefault="00113B2A" w:rsidP="00EB7389">
            <w:pPr>
              <w:spacing w:line="276" w:lineRule="auto"/>
              <w:jc w:val="both"/>
              <w:rPr>
                <w:color w:val="002060"/>
                <w:sz w:val="22"/>
                <w:szCs w:val="22"/>
                <w:lang w:val="fr-CD"/>
              </w:rPr>
            </w:pPr>
          </w:p>
          <w:p w14:paraId="42DC6728" w14:textId="77777777" w:rsidR="00113B2A" w:rsidRDefault="00113B2A" w:rsidP="00EB7389">
            <w:pPr>
              <w:spacing w:line="276" w:lineRule="auto"/>
              <w:jc w:val="both"/>
              <w:rPr>
                <w:color w:val="002060"/>
                <w:sz w:val="22"/>
                <w:szCs w:val="22"/>
                <w:lang w:val="fr-CD"/>
              </w:rPr>
            </w:pPr>
            <w:r w:rsidRPr="001C735C">
              <w:rPr>
                <w:color w:val="002060"/>
                <w:sz w:val="22"/>
                <w:szCs w:val="22"/>
                <w:lang w:val="fr-CD"/>
              </w:rPr>
              <w:t>iii) Aucun sondage de perception n’a été mené auprès des communautés</w:t>
            </w:r>
            <w:r>
              <w:rPr>
                <w:color w:val="002060"/>
                <w:sz w:val="22"/>
                <w:szCs w:val="22"/>
                <w:lang w:val="fr-CD"/>
              </w:rPr>
              <w:t>.</w:t>
            </w:r>
          </w:p>
          <w:p w14:paraId="1C6E3E94" w14:textId="77777777" w:rsidR="00113B2A" w:rsidRPr="00CC3B15" w:rsidRDefault="00113B2A" w:rsidP="00EB7389">
            <w:pPr>
              <w:spacing w:line="276" w:lineRule="auto"/>
              <w:jc w:val="both"/>
              <w:rPr>
                <w:sz w:val="22"/>
                <w:szCs w:val="22"/>
                <w:lang w:val="fr-FR"/>
              </w:rPr>
            </w:pPr>
            <w:r w:rsidRPr="001C735C">
              <w:rPr>
                <w:color w:val="002060"/>
                <w:sz w:val="22"/>
                <w:szCs w:val="22"/>
                <w:lang w:val="fr-CD"/>
              </w:rPr>
              <w:t xml:space="preserve">Les membres des communautés d’intervention déclarent qu’ils ont de bonnes relations avec les CLPD.  </w:t>
            </w:r>
          </w:p>
        </w:tc>
        <w:tc>
          <w:tcPr>
            <w:tcW w:w="3402" w:type="dxa"/>
          </w:tcPr>
          <w:p w14:paraId="4C636D76" w14:textId="25EB2FFD"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lastRenderedPageBreak/>
              <w:t>Le partenaire ‘</w:t>
            </w:r>
            <w:r w:rsidR="00715271">
              <w:rPr>
                <w:bCs/>
                <w:color w:val="002060"/>
                <w:sz w:val="22"/>
                <w:szCs w:val="22"/>
                <w:lang w:val="fr-FR" w:eastAsia="en-US"/>
              </w:rPr>
              <w:t xml:space="preserve">Harvard </w:t>
            </w:r>
            <w:proofErr w:type="spellStart"/>
            <w:r w:rsidR="00715271">
              <w:rPr>
                <w:bCs/>
                <w:color w:val="002060"/>
                <w:sz w:val="22"/>
                <w:szCs w:val="22"/>
                <w:lang w:val="fr-FR" w:eastAsia="en-US"/>
              </w:rPr>
              <w:t>Humanitarian</w:t>
            </w:r>
            <w:proofErr w:type="spellEnd"/>
            <w:r w:rsidR="00715271">
              <w:rPr>
                <w:bCs/>
                <w:color w:val="002060"/>
                <w:sz w:val="22"/>
                <w:szCs w:val="22"/>
                <w:lang w:val="fr-FR" w:eastAsia="en-US"/>
              </w:rPr>
              <w:t xml:space="preserve"> Initiative</w:t>
            </w:r>
            <w:r>
              <w:rPr>
                <w:bCs/>
                <w:color w:val="002060"/>
                <w:sz w:val="22"/>
                <w:szCs w:val="22"/>
                <w:lang w:val="fr-FR" w:eastAsia="en-US"/>
              </w:rPr>
              <w:t>’ n’a pas pu se déployer dans les différentes provinces en raison de la pandémie COVID-19. La contractualisation avec l’université de Kananga doit encore être finalisée.</w:t>
            </w:r>
          </w:p>
          <w:p w14:paraId="1D6B1C77" w14:textId="77777777" w:rsidR="00113B2A" w:rsidRPr="006125C1" w:rsidRDefault="00113B2A" w:rsidP="00EB7389">
            <w:pPr>
              <w:spacing w:line="276" w:lineRule="auto"/>
              <w:jc w:val="both"/>
              <w:rPr>
                <w:bCs/>
                <w:color w:val="002060"/>
                <w:sz w:val="22"/>
                <w:szCs w:val="22"/>
                <w:lang w:val="fr-FR" w:eastAsia="en-US"/>
              </w:rPr>
            </w:pPr>
            <w:r>
              <w:rPr>
                <w:bCs/>
                <w:color w:val="002060"/>
                <w:sz w:val="22"/>
                <w:szCs w:val="22"/>
                <w:lang w:val="fr-FR" w:eastAsia="en-US"/>
              </w:rPr>
              <w:lastRenderedPageBreak/>
              <w:t>Il est prévu de pouvoir les réaliser seulement au mois de février/mars 2021.</w:t>
            </w:r>
          </w:p>
        </w:tc>
      </w:tr>
      <w:tr w:rsidR="00113B2A" w:rsidRPr="004C1BAA" w14:paraId="5D8256FF" w14:textId="77777777" w:rsidTr="00EB7389">
        <w:trPr>
          <w:trHeight w:val="458"/>
        </w:trPr>
        <w:tc>
          <w:tcPr>
            <w:tcW w:w="1419" w:type="dxa"/>
            <w:vMerge/>
          </w:tcPr>
          <w:p w14:paraId="0E9EB0A5"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78EB5DF0" w14:textId="77777777" w:rsidR="00113B2A" w:rsidRPr="00B368DE" w:rsidRDefault="00113B2A" w:rsidP="00EB7389">
            <w:pPr>
              <w:spacing w:line="276" w:lineRule="auto"/>
              <w:jc w:val="both"/>
              <w:rPr>
                <w:rFonts w:cs="Tahoma"/>
                <w:bCs/>
                <w:iCs/>
                <w:sz w:val="20"/>
                <w:szCs w:val="20"/>
                <w:lang w:val="fr-FR" w:eastAsia="en-US"/>
              </w:rPr>
            </w:pPr>
            <w:proofErr w:type="gramStart"/>
            <w:r w:rsidRPr="00B368DE">
              <w:rPr>
                <w:b/>
                <w:iCs/>
                <w:sz w:val="20"/>
                <w:szCs w:val="20"/>
                <w:lang w:val="fr-CD"/>
              </w:rPr>
              <w:t>Indicateur  2.3.2</w:t>
            </w:r>
            <w:proofErr w:type="gramEnd"/>
            <w:r w:rsidRPr="00B368DE">
              <w:rPr>
                <w:b/>
                <w:iCs/>
                <w:sz w:val="20"/>
                <w:szCs w:val="20"/>
                <w:lang w:val="fr-CD"/>
              </w:rPr>
              <w:t xml:space="preserve"> </w:t>
            </w:r>
            <w:r w:rsidRPr="00B368DE">
              <w:rPr>
                <w:bCs/>
                <w:iCs/>
                <w:sz w:val="20"/>
                <w:szCs w:val="20"/>
                <w:lang w:val="fr-CD"/>
              </w:rPr>
              <w:t xml:space="preserve">: % des membres des </w:t>
            </w:r>
            <w:proofErr w:type="spellStart"/>
            <w:r w:rsidRPr="00B368DE">
              <w:rPr>
                <w:bCs/>
                <w:iCs/>
                <w:sz w:val="20"/>
                <w:szCs w:val="20"/>
                <w:lang w:val="fr-CD"/>
              </w:rPr>
              <w:t>CLPDs</w:t>
            </w:r>
            <w:proofErr w:type="spellEnd"/>
            <w:r w:rsidRPr="00B368DE">
              <w:rPr>
                <w:bCs/>
                <w:iCs/>
                <w:sz w:val="20"/>
                <w:szCs w:val="20"/>
                <w:lang w:val="fr-CD"/>
              </w:rPr>
              <w:t xml:space="preserve"> qui peuvent citer au moins deux processus de résolution des conflits qu’ils ont accompagnés.</w:t>
            </w:r>
          </w:p>
        </w:tc>
        <w:tc>
          <w:tcPr>
            <w:tcW w:w="1276" w:type="dxa"/>
            <w:shd w:val="clear" w:color="auto" w:fill="EEECE1"/>
          </w:tcPr>
          <w:p w14:paraId="787FC2A2" w14:textId="77777777" w:rsidR="00113B2A" w:rsidRPr="00B368DE" w:rsidRDefault="00113B2A" w:rsidP="00EB7389">
            <w:pPr>
              <w:spacing w:line="276" w:lineRule="auto"/>
              <w:jc w:val="both"/>
              <w:rPr>
                <w:sz w:val="20"/>
                <w:szCs w:val="20"/>
              </w:rPr>
            </w:pPr>
            <w:r w:rsidRPr="00B368DE">
              <w:rPr>
                <w:sz w:val="20"/>
                <w:szCs w:val="20"/>
              </w:rPr>
              <w:t>0</w:t>
            </w:r>
          </w:p>
          <w:p w14:paraId="585ACA32" w14:textId="77777777" w:rsidR="00113B2A" w:rsidRPr="00B368DE" w:rsidRDefault="00113B2A" w:rsidP="00EB7389">
            <w:pPr>
              <w:spacing w:line="276" w:lineRule="auto"/>
              <w:rPr>
                <w:sz w:val="20"/>
                <w:szCs w:val="20"/>
                <w:lang w:val="fr-FR"/>
              </w:rPr>
            </w:pPr>
          </w:p>
        </w:tc>
        <w:tc>
          <w:tcPr>
            <w:tcW w:w="1134" w:type="dxa"/>
            <w:shd w:val="clear" w:color="auto" w:fill="EEECE1"/>
          </w:tcPr>
          <w:p w14:paraId="2E0BB80E" w14:textId="77777777" w:rsidR="00113B2A" w:rsidRPr="00B368DE" w:rsidRDefault="00113B2A" w:rsidP="00EB7389">
            <w:pPr>
              <w:spacing w:line="276" w:lineRule="auto"/>
              <w:rPr>
                <w:sz w:val="20"/>
                <w:szCs w:val="20"/>
                <w:lang w:val="fr-FR"/>
              </w:rPr>
            </w:pPr>
            <w:r w:rsidRPr="00B368DE">
              <w:rPr>
                <w:sz w:val="20"/>
                <w:szCs w:val="20"/>
              </w:rPr>
              <w:t>50%</w:t>
            </w:r>
          </w:p>
        </w:tc>
        <w:tc>
          <w:tcPr>
            <w:tcW w:w="2268" w:type="dxa"/>
          </w:tcPr>
          <w:p w14:paraId="12A0CD67" w14:textId="77777777" w:rsidR="00113B2A" w:rsidRPr="00157125" w:rsidRDefault="00113B2A" w:rsidP="00EB7389">
            <w:pPr>
              <w:spacing w:line="276" w:lineRule="auto"/>
              <w:jc w:val="both"/>
              <w:rPr>
                <w:bCs/>
                <w:color w:val="002060"/>
                <w:sz w:val="22"/>
                <w:szCs w:val="22"/>
                <w:lang w:val="fr-FR" w:eastAsia="en-US"/>
              </w:rPr>
            </w:pPr>
            <w:r w:rsidRPr="00157125">
              <w:rPr>
                <w:b/>
                <w:i/>
                <w:iCs/>
                <w:color w:val="002060"/>
                <w:sz w:val="22"/>
                <w:szCs w:val="22"/>
                <w:lang w:val="fr-FR" w:eastAsia="en-US"/>
              </w:rPr>
              <w:t>Cible 2020</w:t>
            </w:r>
            <w:r w:rsidRPr="00157125">
              <w:rPr>
                <w:bCs/>
                <w:color w:val="002060"/>
                <w:sz w:val="22"/>
                <w:szCs w:val="22"/>
                <w:lang w:val="fr-FR" w:eastAsia="en-US"/>
              </w:rPr>
              <w:t xml:space="preserve"> : </w:t>
            </w:r>
            <w:r>
              <w:rPr>
                <w:bCs/>
                <w:color w:val="002060"/>
                <w:sz w:val="22"/>
                <w:szCs w:val="22"/>
                <w:lang w:val="fr-FR" w:eastAsia="en-US"/>
              </w:rPr>
              <w:t>65%</w:t>
            </w:r>
          </w:p>
          <w:p w14:paraId="3DF49381" w14:textId="77777777" w:rsidR="00113B2A" w:rsidRPr="00157125" w:rsidRDefault="00113B2A" w:rsidP="00EB7389">
            <w:pPr>
              <w:spacing w:line="276" w:lineRule="auto"/>
              <w:jc w:val="both"/>
              <w:rPr>
                <w:b/>
                <w:i/>
                <w:iCs/>
                <w:color w:val="002060"/>
                <w:sz w:val="22"/>
                <w:szCs w:val="22"/>
                <w:lang w:val="fr-FR" w:eastAsia="en-US"/>
              </w:rPr>
            </w:pPr>
          </w:p>
          <w:p w14:paraId="6ACB8058" w14:textId="77777777" w:rsidR="00113B2A" w:rsidRPr="00157125" w:rsidRDefault="00113B2A" w:rsidP="00EB7389">
            <w:pPr>
              <w:spacing w:line="276" w:lineRule="auto"/>
              <w:jc w:val="both"/>
              <w:rPr>
                <w:bCs/>
                <w:color w:val="002060"/>
                <w:sz w:val="22"/>
                <w:szCs w:val="22"/>
                <w:lang w:val="fr-FR" w:eastAsia="en-US"/>
              </w:rPr>
            </w:pPr>
            <w:r w:rsidRPr="00157125">
              <w:rPr>
                <w:b/>
                <w:i/>
                <w:iCs/>
                <w:color w:val="002060"/>
                <w:sz w:val="22"/>
                <w:szCs w:val="22"/>
                <w:lang w:val="fr-FR" w:eastAsia="en-US"/>
              </w:rPr>
              <w:t>Processus de suivi</w:t>
            </w:r>
            <w:r w:rsidRPr="00157125">
              <w:rPr>
                <w:bCs/>
                <w:color w:val="002060"/>
                <w:sz w:val="22"/>
                <w:szCs w:val="22"/>
                <w:lang w:val="fr-FR" w:eastAsia="en-US"/>
              </w:rPr>
              <w:t xml:space="preserve"> : i) mise en place des CLPD ; ii) renforcement des capacités des membres des </w:t>
            </w:r>
            <w:proofErr w:type="gramStart"/>
            <w:r w:rsidRPr="00157125">
              <w:rPr>
                <w:bCs/>
                <w:color w:val="002060"/>
                <w:sz w:val="22"/>
                <w:szCs w:val="22"/>
                <w:lang w:val="fr-FR" w:eastAsia="en-US"/>
              </w:rPr>
              <w:t>CLPD;</w:t>
            </w:r>
            <w:proofErr w:type="gramEnd"/>
            <w:r w:rsidRPr="00157125">
              <w:rPr>
                <w:bCs/>
                <w:color w:val="002060"/>
                <w:sz w:val="22"/>
                <w:szCs w:val="22"/>
                <w:lang w:val="fr-FR" w:eastAsia="en-US"/>
              </w:rPr>
              <w:t xml:space="preserve"> iii) évaluation de l’acquisition des connaissances</w:t>
            </w:r>
            <w:r>
              <w:rPr>
                <w:bCs/>
                <w:color w:val="002060"/>
                <w:sz w:val="22"/>
                <w:szCs w:val="22"/>
                <w:lang w:val="fr-FR" w:eastAsia="en-US"/>
              </w:rPr>
              <w:t>.</w:t>
            </w:r>
          </w:p>
          <w:p w14:paraId="1C07B0EC" w14:textId="77777777" w:rsidR="00113B2A" w:rsidRPr="00157125" w:rsidRDefault="00113B2A" w:rsidP="00EB7389">
            <w:pPr>
              <w:spacing w:line="276" w:lineRule="auto"/>
              <w:rPr>
                <w:sz w:val="22"/>
                <w:szCs w:val="22"/>
                <w:lang w:val="fr-FR"/>
              </w:rPr>
            </w:pPr>
          </w:p>
        </w:tc>
        <w:tc>
          <w:tcPr>
            <w:tcW w:w="4678" w:type="dxa"/>
          </w:tcPr>
          <w:p w14:paraId="6E1B186F" w14:textId="77777777" w:rsidR="00113B2A" w:rsidRPr="00157125" w:rsidRDefault="00113B2A" w:rsidP="00EB7389">
            <w:pPr>
              <w:spacing w:line="276" w:lineRule="auto"/>
              <w:jc w:val="both"/>
              <w:rPr>
                <w:b/>
                <w:i/>
                <w:iCs/>
                <w:color w:val="002060"/>
                <w:sz w:val="22"/>
                <w:szCs w:val="22"/>
                <w:lang w:val="fr-CD" w:eastAsia="en-US"/>
              </w:rPr>
            </w:pPr>
            <w:r w:rsidRPr="00157125">
              <w:rPr>
                <w:b/>
                <w:i/>
                <w:iCs/>
                <w:color w:val="002060"/>
                <w:sz w:val="22"/>
                <w:szCs w:val="22"/>
                <w:lang w:val="fr-CD" w:eastAsia="en-US"/>
              </w:rPr>
              <w:t>ON TRACK</w:t>
            </w:r>
          </w:p>
          <w:p w14:paraId="20855E33" w14:textId="77777777" w:rsidR="00113B2A" w:rsidRPr="00157125" w:rsidRDefault="00113B2A" w:rsidP="00EB7389">
            <w:pPr>
              <w:spacing w:line="276" w:lineRule="auto"/>
              <w:jc w:val="both"/>
              <w:rPr>
                <w:color w:val="002060"/>
                <w:sz w:val="22"/>
                <w:szCs w:val="22"/>
                <w:lang w:val="fr-CD"/>
              </w:rPr>
            </w:pPr>
          </w:p>
          <w:p w14:paraId="377B9861" w14:textId="77777777" w:rsidR="00113B2A" w:rsidRPr="00157125" w:rsidRDefault="00113B2A" w:rsidP="00EB7389">
            <w:pPr>
              <w:spacing w:line="276" w:lineRule="auto"/>
              <w:jc w:val="both"/>
              <w:rPr>
                <w:color w:val="002060"/>
                <w:sz w:val="22"/>
                <w:szCs w:val="22"/>
                <w:lang w:val="fr-CD"/>
              </w:rPr>
            </w:pPr>
            <w:r w:rsidRPr="00157125">
              <w:rPr>
                <w:color w:val="002060"/>
                <w:sz w:val="22"/>
                <w:szCs w:val="22"/>
                <w:lang w:val="fr-CD"/>
              </w:rPr>
              <w:t xml:space="preserve">i) 40 CLPD ont été mis en place avec 480 membres au total ; chaque CLPD a 12 membres. Au total 105 femmes et 120 jeunes filles sont membres des CLPD. </w:t>
            </w:r>
          </w:p>
          <w:p w14:paraId="1B919084" w14:textId="77777777" w:rsidR="00113B2A" w:rsidRPr="00157125" w:rsidRDefault="00113B2A" w:rsidP="00EB7389">
            <w:pPr>
              <w:spacing w:line="276" w:lineRule="auto"/>
              <w:jc w:val="both"/>
              <w:rPr>
                <w:color w:val="002060"/>
                <w:sz w:val="22"/>
                <w:szCs w:val="22"/>
                <w:lang w:val="fr-CD"/>
              </w:rPr>
            </w:pPr>
          </w:p>
          <w:p w14:paraId="3A61D22C" w14:textId="77777777" w:rsidR="00113B2A" w:rsidRPr="006125C1" w:rsidRDefault="00113B2A" w:rsidP="00EB7389">
            <w:pPr>
              <w:spacing w:line="276" w:lineRule="auto"/>
              <w:jc w:val="both"/>
              <w:rPr>
                <w:bCs/>
                <w:color w:val="002060"/>
                <w:sz w:val="22"/>
                <w:szCs w:val="22"/>
                <w:lang w:val="fr-FR"/>
              </w:rPr>
            </w:pPr>
            <w:r w:rsidRPr="00157125">
              <w:rPr>
                <w:color w:val="002060"/>
                <w:sz w:val="22"/>
                <w:szCs w:val="22"/>
                <w:lang w:val="fr-CD"/>
              </w:rPr>
              <w:t>ii) Les membres de 3</w:t>
            </w:r>
            <w:r>
              <w:rPr>
                <w:color w:val="002060"/>
                <w:sz w:val="22"/>
                <w:szCs w:val="22"/>
                <w:lang w:val="fr-CD"/>
              </w:rPr>
              <w:t>7</w:t>
            </w:r>
            <w:r w:rsidRPr="00157125">
              <w:rPr>
                <w:color w:val="002060"/>
                <w:sz w:val="22"/>
                <w:szCs w:val="22"/>
                <w:lang w:val="fr-CD"/>
              </w:rPr>
              <w:t xml:space="preserve"> CLPD </w:t>
            </w:r>
            <w:r>
              <w:rPr>
                <w:color w:val="002060"/>
                <w:sz w:val="22"/>
                <w:szCs w:val="22"/>
                <w:lang w:val="fr-CD"/>
              </w:rPr>
              <w:t xml:space="preserve">(soit 444 personnes) </w:t>
            </w:r>
            <w:r w:rsidRPr="00157125">
              <w:rPr>
                <w:color w:val="002060"/>
                <w:sz w:val="22"/>
                <w:szCs w:val="22"/>
                <w:lang w:val="fr-CD"/>
              </w:rPr>
              <w:t xml:space="preserve">ont été formés sur les </w:t>
            </w:r>
            <w:r w:rsidRPr="00157125">
              <w:rPr>
                <w:bCs/>
                <w:color w:val="002060"/>
                <w:sz w:val="22"/>
                <w:szCs w:val="22"/>
                <w:lang w:val="fr-CD"/>
              </w:rPr>
              <w:t xml:space="preserve">techniques </w:t>
            </w:r>
            <w:r w:rsidRPr="00157125">
              <w:rPr>
                <w:bCs/>
                <w:color w:val="002060"/>
                <w:sz w:val="22"/>
                <w:szCs w:val="22"/>
                <w:lang w:val="fr-FR"/>
              </w:rPr>
              <w:t xml:space="preserve">de transformation des conflits, de médiation et la communication efficace. </w:t>
            </w:r>
          </w:p>
          <w:p w14:paraId="55C8C0FE" w14:textId="77777777" w:rsidR="00113B2A" w:rsidRPr="00157125" w:rsidRDefault="00113B2A" w:rsidP="00EB7389">
            <w:pPr>
              <w:spacing w:line="276" w:lineRule="auto"/>
              <w:jc w:val="both"/>
              <w:rPr>
                <w:color w:val="4472C4" w:themeColor="accent1"/>
                <w:sz w:val="22"/>
                <w:szCs w:val="22"/>
                <w:lang w:val="fr-FR"/>
              </w:rPr>
            </w:pPr>
            <w:r w:rsidRPr="00C472CF">
              <w:rPr>
                <w:color w:val="002060"/>
                <w:sz w:val="22"/>
                <w:szCs w:val="22"/>
                <w:lang w:val="fr-CD"/>
              </w:rPr>
              <w:t xml:space="preserve">iii) Selon les évaluations menées à l’issue des sessions de formations, 65% membres des CLPD </w:t>
            </w:r>
            <w:r w:rsidRPr="00C472CF">
              <w:rPr>
                <w:color w:val="002060"/>
                <w:sz w:val="22"/>
                <w:szCs w:val="22"/>
                <w:lang w:val="fr-CD"/>
              </w:rPr>
              <w:lastRenderedPageBreak/>
              <w:t>sont capables de citer des processus de résolution des conflits.</w:t>
            </w:r>
          </w:p>
        </w:tc>
        <w:tc>
          <w:tcPr>
            <w:tcW w:w="3402" w:type="dxa"/>
          </w:tcPr>
          <w:p w14:paraId="11A0B667" w14:textId="77777777" w:rsidR="00113B2A" w:rsidRPr="00157125" w:rsidRDefault="00113B2A" w:rsidP="00EB7389">
            <w:pPr>
              <w:spacing w:line="276" w:lineRule="auto"/>
              <w:jc w:val="both"/>
              <w:rPr>
                <w:color w:val="4472C4" w:themeColor="accent1"/>
                <w:sz w:val="22"/>
                <w:szCs w:val="22"/>
                <w:lang w:val="fr-FR"/>
              </w:rPr>
            </w:pPr>
          </w:p>
        </w:tc>
      </w:tr>
      <w:tr w:rsidR="00113B2A" w:rsidRPr="004C1BAA" w14:paraId="196EB18B" w14:textId="77777777" w:rsidTr="00EB7389">
        <w:trPr>
          <w:trHeight w:val="458"/>
        </w:trPr>
        <w:tc>
          <w:tcPr>
            <w:tcW w:w="1419" w:type="dxa"/>
            <w:vMerge/>
          </w:tcPr>
          <w:p w14:paraId="6C505CB6"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6201976B" w14:textId="77777777" w:rsidR="00113B2A" w:rsidRPr="00B368DE" w:rsidRDefault="00113B2A" w:rsidP="00EB7389">
            <w:pPr>
              <w:spacing w:line="276" w:lineRule="auto"/>
              <w:jc w:val="both"/>
              <w:rPr>
                <w:bCs/>
                <w:iCs/>
                <w:sz w:val="20"/>
                <w:szCs w:val="20"/>
                <w:lang w:val="fr-CD"/>
              </w:rPr>
            </w:pPr>
            <w:r w:rsidRPr="00B368DE">
              <w:rPr>
                <w:b/>
                <w:iCs/>
                <w:sz w:val="20"/>
                <w:szCs w:val="20"/>
                <w:lang w:val="fr-CD"/>
              </w:rPr>
              <w:t>Indicateur 2.3.4</w:t>
            </w:r>
            <w:r w:rsidRPr="00B368DE">
              <w:rPr>
                <w:bCs/>
                <w:iCs/>
                <w:sz w:val="20"/>
                <w:szCs w:val="20"/>
                <w:lang w:val="fr-CD"/>
              </w:rPr>
              <w:t xml:space="preserve"> : % des CLPD qui démontrent une connaissance accrue en méthodes et techniques de transformation des conflits.</w:t>
            </w:r>
          </w:p>
        </w:tc>
        <w:tc>
          <w:tcPr>
            <w:tcW w:w="1276" w:type="dxa"/>
            <w:shd w:val="clear" w:color="auto" w:fill="EEECE1"/>
          </w:tcPr>
          <w:p w14:paraId="721AD3E3" w14:textId="77777777" w:rsidR="00113B2A" w:rsidRPr="00B368DE" w:rsidRDefault="00113B2A" w:rsidP="00EB7389">
            <w:pPr>
              <w:spacing w:line="276" w:lineRule="auto"/>
              <w:jc w:val="both"/>
              <w:rPr>
                <w:sz w:val="20"/>
                <w:szCs w:val="20"/>
              </w:rPr>
            </w:pPr>
            <w:r w:rsidRPr="00B368DE">
              <w:rPr>
                <w:sz w:val="20"/>
                <w:szCs w:val="20"/>
              </w:rPr>
              <w:t>0</w:t>
            </w:r>
          </w:p>
          <w:p w14:paraId="0A3F9A83" w14:textId="77777777" w:rsidR="00113B2A" w:rsidRPr="00B368DE" w:rsidRDefault="00113B2A" w:rsidP="00EB7389">
            <w:pPr>
              <w:spacing w:line="276" w:lineRule="auto"/>
              <w:jc w:val="both"/>
              <w:rPr>
                <w:sz w:val="20"/>
                <w:szCs w:val="20"/>
              </w:rPr>
            </w:pPr>
          </w:p>
        </w:tc>
        <w:tc>
          <w:tcPr>
            <w:tcW w:w="1134" w:type="dxa"/>
            <w:shd w:val="clear" w:color="auto" w:fill="EEECE1"/>
          </w:tcPr>
          <w:p w14:paraId="45174E8F" w14:textId="77777777" w:rsidR="00113B2A" w:rsidRPr="00B368DE" w:rsidRDefault="00113B2A" w:rsidP="00EB7389">
            <w:pPr>
              <w:spacing w:line="276" w:lineRule="auto"/>
              <w:rPr>
                <w:sz w:val="20"/>
                <w:szCs w:val="20"/>
              </w:rPr>
            </w:pPr>
            <w:r w:rsidRPr="00B368DE">
              <w:rPr>
                <w:sz w:val="20"/>
                <w:szCs w:val="20"/>
              </w:rPr>
              <w:t>50%</w:t>
            </w:r>
          </w:p>
        </w:tc>
        <w:tc>
          <w:tcPr>
            <w:tcW w:w="2268" w:type="dxa"/>
          </w:tcPr>
          <w:p w14:paraId="2A2D9BEB" w14:textId="77777777" w:rsidR="00113B2A" w:rsidRPr="00C472CF" w:rsidRDefault="00113B2A" w:rsidP="00EB7389">
            <w:pPr>
              <w:spacing w:line="276" w:lineRule="auto"/>
              <w:jc w:val="both"/>
              <w:rPr>
                <w:bCs/>
                <w:color w:val="002060"/>
                <w:sz w:val="22"/>
                <w:szCs w:val="22"/>
                <w:lang w:val="fr-FR" w:eastAsia="en-US"/>
              </w:rPr>
            </w:pPr>
            <w:r w:rsidRPr="00C472CF">
              <w:rPr>
                <w:b/>
                <w:i/>
                <w:iCs/>
                <w:color w:val="002060"/>
                <w:sz w:val="22"/>
                <w:szCs w:val="22"/>
                <w:lang w:val="fr-FR" w:eastAsia="en-US"/>
              </w:rPr>
              <w:t>Cible 2020</w:t>
            </w:r>
            <w:r w:rsidRPr="00C472CF">
              <w:rPr>
                <w:bCs/>
                <w:color w:val="002060"/>
                <w:sz w:val="22"/>
                <w:szCs w:val="22"/>
                <w:lang w:val="fr-FR" w:eastAsia="en-US"/>
              </w:rPr>
              <w:t> : 80%</w:t>
            </w:r>
          </w:p>
          <w:p w14:paraId="32C3434A" w14:textId="77777777" w:rsidR="00113B2A" w:rsidRPr="00C472CF" w:rsidRDefault="00113B2A" w:rsidP="00EB7389">
            <w:pPr>
              <w:spacing w:line="276" w:lineRule="auto"/>
              <w:jc w:val="both"/>
              <w:rPr>
                <w:b/>
                <w:i/>
                <w:iCs/>
                <w:color w:val="002060"/>
                <w:sz w:val="22"/>
                <w:szCs w:val="22"/>
                <w:lang w:val="fr-FR" w:eastAsia="en-US"/>
              </w:rPr>
            </w:pPr>
          </w:p>
          <w:p w14:paraId="07F93B36" w14:textId="77777777" w:rsidR="00113B2A" w:rsidRPr="00C472CF" w:rsidRDefault="00113B2A" w:rsidP="00EB7389">
            <w:pPr>
              <w:spacing w:line="276" w:lineRule="auto"/>
              <w:jc w:val="both"/>
              <w:rPr>
                <w:bCs/>
                <w:color w:val="002060"/>
                <w:sz w:val="22"/>
                <w:szCs w:val="22"/>
                <w:lang w:val="fr-FR" w:eastAsia="en-US"/>
              </w:rPr>
            </w:pPr>
            <w:r w:rsidRPr="00C472CF">
              <w:rPr>
                <w:b/>
                <w:i/>
                <w:iCs/>
                <w:color w:val="002060"/>
                <w:sz w:val="22"/>
                <w:szCs w:val="22"/>
                <w:lang w:val="fr-FR" w:eastAsia="en-US"/>
              </w:rPr>
              <w:t>Processus de suivi</w:t>
            </w:r>
            <w:r w:rsidRPr="00C472CF">
              <w:rPr>
                <w:bCs/>
                <w:color w:val="002060"/>
                <w:sz w:val="22"/>
                <w:szCs w:val="22"/>
                <w:lang w:val="fr-FR" w:eastAsia="en-US"/>
              </w:rPr>
              <w:t xml:space="preserve"> : i) mise en place des CLPD ; ii) renforcement des capacités des membres des </w:t>
            </w:r>
            <w:proofErr w:type="gramStart"/>
            <w:r w:rsidRPr="00C472CF">
              <w:rPr>
                <w:bCs/>
                <w:color w:val="002060"/>
                <w:sz w:val="22"/>
                <w:szCs w:val="22"/>
                <w:lang w:val="fr-FR" w:eastAsia="en-US"/>
              </w:rPr>
              <w:t>CLPD;</w:t>
            </w:r>
            <w:proofErr w:type="gramEnd"/>
            <w:r w:rsidRPr="00C472CF">
              <w:rPr>
                <w:bCs/>
                <w:color w:val="002060"/>
                <w:sz w:val="22"/>
                <w:szCs w:val="22"/>
                <w:lang w:val="fr-FR" w:eastAsia="en-US"/>
              </w:rPr>
              <w:t xml:space="preserve"> iii) évaluation de l’acquisition des connaissances.</w:t>
            </w:r>
          </w:p>
          <w:p w14:paraId="7F614B79" w14:textId="77777777" w:rsidR="00113B2A" w:rsidRPr="00C472CF" w:rsidRDefault="00113B2A" w:rsidP="00EB7389">
            <w:pPr>
              <w:spacing w:line="276" w:lineRule="auto"/>
              <w:jc w:val="both"/>
              <w:rPr>
                <w:b/>
                <w:sz w:val="22"/>
                <w:szCs w:val="22"/>
                <w:lang w:val="fr-FR" w:eastAsia="en-US"/>
              </w:rPr>
            </w:pPr>
          </w:p>
        </w:tc>
        <w:tc>
          <w:tcPr>
            <w:tcW w:w="4678" w:type="dxa"/>
          </w:tcPr>
          <w:p w14:paraId="52995E63" w14:textId="77777777" w:rsidR="00113B2A" w:rsidRPr="00C472CF" w:rsidRDefault="00113B2A" w:rsidP="00EB7389">
            <w:pPr>
              <w:spacing w:line="276" w:lineRule="auto"/>
              <w:jc w:val="both"/>
              <w:rPr>
                <w:b/>
                <w:i/>
                <w:iCs/>
                <w:color w:val="002060"/>
                <w:sz w:val="22"/>
                <w:szCs w:val="22"/>
                <w:lang w:val="fr-CD" w:eastAsia="en-US"/>
              </w:rPr>
            </w:pPr>
            <w:r w:rsidRPr="00C472CF">
              <w:rPr>
                <w:b/>
                <w:i/>
                <w:iCs/>
                <w:color w:val="002060"/>
                <w:sz w:val="22"/>
                <w:szCs w:val="22"/>
                <w:lang w:val="fr-CD" w:eastAsia="en-US"/>
              </w:rPr>
              <w:t>ON TRACK</w:t>
            </w:r>
          </w:p>
          <w:p w14:paraId="60C6D880" w14:textId="77777777" w:rsidR="00113B2A" w:rsidRPr="00C472CF" w:rsidRDefault="00113B2A" w:rsidP="00EB7389">
            <w:pPr>
              <w:spacing w:line="276" w:lineRule="auto"/>
              <w:jc w:val="both"/>
              <w:rPr>
                <w:color w:val="002060"/>
                <w:sz w:val="22"/>
                <w:szCs w:val="22"/>
                <w:lang w:val="fr-CD"/>
              </w:rPr>
            </w:pPr>
          </w:p>
          <w:p w14:paraId="476C8CDA" w14:textId="77777777" w:rsidR="00113B2A" w:rsidRPr="00C472CF" w:rsidRDefault="00113B2A" w:rsidP="00EB7389">
            <w:pPr>
              <w:spacing w:line="276" w:lineRule="auto"/>
              <w:jc w:val="both"/>
              <w:rPr>
                <w:color w:val="002060"/>
                <w:sz w:val="22"/>
                <w:szCs w:val="22"/>
                <w:lang w:val="fr-CD"/>
              </w:rPr>
            </w:pPr>
            <w:r w:rsidRPr="00C472CF">
              <w:rPr>
                <w:color w:val="002060"/>
                <w:sz w:val="22"/>
                <w:szCs w:val="22"/>
                <w:lang w:val="fr-CD"/>
              </w:rPr>
              <w:t xml:space="preserve">i) 40 CLPD ont été mis en place avec 480 membres au total ; chaque CLPD a 12 membres. Au total 105 femmes et 120 jeunes filles sont membres des CLPD. </w:t>
            </w:r>
          </w:p>
          <w:p w14:paraId="2A6465AE" w14:textId="77777777" w:rsidR="00113B2A" w:rsidRPr="00C472CF" w:rsidRDefault="00113B2A" w:rsidP="00EB7389">
            <w:pPr>
              <w:spacing w:line="276" w:lineRule="auto"/>
              <w:jc w:val="both"/>
              <w:rPr>
                <w:color w:val="002060"/>
                <w:sz w:val="22"/>
                <w:szCs w:val="22"/>
                <w:lang w:val="fr-CD"/>
              </w:rPr>
            </w:pPr>
          </w:p>
          <w:p w14:paraId="689D9FEC" w14:textId="77777777" w:rsidR="00113B2A" w:rsidRPr="00C472CF" w:rsidRDefault="00113B2A" w:rsidP="00EB7389">
            <w:pPr>
              <w:spacing w:line="276" w:lineRule="auto"/>
              <w:jc w:val="both"/>
              <w:rPr>
                <w:bCs/>
                <w:color w:val="002060"/>
                <w:sz w:val="22"/>
                <w:szCs w:val="22"/>
                <w:lang w:val="fr-FR"/>
              </w:rPr>
            </w:pPr>
            <w:r w:rsidRPr="00C472CF">
              <w:rPr>
                <w:color w:val="002060"/>
                <w:sz w:val="22"/>
                <w:szCs w:val="22"/>
                <w:lang w:val="fr-CD"/>
              </w:rPr>
              <w:t xml:space="preserve">ii) Les membres de 37 CLPD (soit 444 personnes) ont été formés sur les </w:t>
            </w:r>
            <w:r w:rsidRPr="00C472CF">
              <w:rPr>
                <w:bCs/>
                <w:color w:val="002060"/>
                <w:sz w:val="22"/>
                <w:szCs w:val="22"/>
                <w:lang w:val="fr-CD"/>
              </w:rPr>
              <w:t xml:space="preserve">techniques </w:t>
            </w:r>
            <w:r w:rsidRPr="00C472CF">
              <w:rPr>
                <w:bCs/>
                <w:color w:val="002060"/>
                <w:sz w:val="22"/>
                <w:szCs w:val="22"/>
                <w:lang w:val="fr-FR"/>
              </w:rPr>
              <w:t xml:space="preserve">de transformation des conflits, de médiation et la communication efficace. </w:t>
            </w:r>
          </w:p>
          <w:p w14:paraId="020D072A" w14:textId="77777777" w:rsidR="00113B2A" w:rsidRPr="00C472CF" w:rsidRDefault="00113B2A" w:rsidP="00EB7389">
            <w:pPr>
              <w:spacing w:line="276" w:lineRule="auto"/>
              <w:jc w:val="both"/>
              <w:rPr>
                <w:bCs/>
                <w:color w:val="002060"/>
                <w:sz w:val="22"/>
                <w:szCs w:val="22"/>
                <w:lang w:val="fr-FR"/>
              </w:rPr>
            </w:pPr>
          </w:p>
          <w:p w14:paraId="48D89559" w14:textId="77777777" w:rsidR="00113B2A" w:rsidRPr="00C472CF" w:rsidRDefault="00113B2A" w:rsidP="00EB7389">
            <w:pPr>
              <w:spacing w:line="276" w:lineRule="auto"/>
              <w:jc w:val="both"/>
              <w:rPr>
                <w:color w:val="4472C4" w:themeColor="accent1"/>
                <w:sz w:val="22"/>
                <w:szCs w:val="22"/>
                <w:lang w:val="fr-FR" w:eastAsia="en-US"/>
              </w:rPr>
            </w:pPr>
            <w:r w:rsidRPr="00C472CF">
              <w:rPr>
                <w:color w:val="002060"/>
                <w:sz w:val="22"/>
                <w:szCs w:val="22"/>
                <w:lang w:val="fr-CD"/>
              </w:rPr>
              <w:t>iii) Selon les évaluations menées à l’issue des sessions de formations, 80% membres des CLPD sont capables de citer des processus de résolution des conflits.</w:t>
            </w:r>
          </w:p>
        </w:tc>
        <w:tc>
          <w:tcPr>
            <w:tcW w:w="3402" w:type="dxa"/>
          </w:tcPr>
          <w:p w14:paraId="37E64EED" w14:textId="77777777" w:rsidR="00113B2A" w:rsidRPr="00880C58" w:rsidRDefault="00113B2A" w:rsidP="00EB7389">
            <w:pPr>
              <w:spacing w:line="276" w:lineRule="auto"/>
              <w:jc w:val="both"/>
              <w:rPr>
                <w:color w:val="4472C4" w:themeColor="accent1"/>
                <w:sz w:val="22"/>
                <w:szCs w:val="22"/>
                <w:lang w:val="fr-FR" w:eastAsia="en-US"/>
              </w:rPr>
            </w:pPr>
          </w:p>
        </w:tc>
      </w:tr>
      <w:tr w:rsidR="00113B2A" w:rsidRPr="004C1BAA" w14:paraId="478A21F7" w14:textId="77777777" w:rsidTr="00EB7389">
        <w:trPr>
          <w:trHeight w:val="458"/>
        </w:trPr>
        <w:tc>
          <w:tcPr>
            <w:tcW w:w="1419" w:type="dxa"/>
            <w:vMerge/>
          </w:tcPr>
          <w:p w14:paraId="469DD3FF"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2FDAC7D0" w14:textId="77777777" w:rsidR="00113B2A" w:rsidRPr="00B368DE" w:rsidRDefault="00113B2A" w:rsidP="00EB7389">
            <w:pPr>
              <w:spacing w:line="276" w:lineRule="auto"/>
              <w:jc w:val="both"/>
              <w:rPr>
                <w:bCs/>
                <w:iCs/>
                <w:sz w:val="20"/>
                <w:szCs w:val="20"/>
                <w:lang w:val="fr-CD"/>
              </w:rPr>
            </w:pPr>
            <w:r w:rsidRPr="00B368DE">
              <w:rPr>
                <w:b/>
                <w:iCs/>
                <w:sz w:val="20"/>
                <w:szCs w:val="20"/>
                <w:lang w:val="fr-CD"/>
              </w:rPr>
              <w:t>Indicateur 2.3.5</w:t>
            </w:r>
            <w:r w:rsidRPr="00B368DE">
              <w:rPr>
                <w:bCs/>
                <w:iCs/>
                <w:sz w:val="20"/>
                <w:szCs w:val="20"/>
                <w:lang w:val="fr-CD"/>
              </w:rPr>
              <w:t xml:space="preserve"> : % des membres des CLPD qui rapportent avoir confiance dans les </w:t>
            </w:r>
            <w:r w:rsidRPr="00B368DE">
              <w:rPr>
                <w:bCs/>
                <w:iCs/>
                <w:sz w:val="20"/>
                <w:szCs w:val="20"/>
                <w:lang w:val="fr-CD"/>
              </w:rPr>
              <w:lastRenderedPageBreak/>
              <w:t xml:space="preserve">membres des autres groupes ethniques.  </w:t>
            </w:r>
          </w:p>
        </w:tc>
        <w:tc>
          <w:tcPr>
            <w:tcW w:w="1276" w:type="dxa"/>
            <w:shd w:val="clear" w:color="auto" w:fill="EEECE1"/>
          </w:tcPr>
          <w:p w14:paraId="773038CC" w14:textId="77777777" w:rsidR="00113B2A" w:rsidRPr="00B368DE" w:rsidRDefault="00113B2A" w:rsidP="00EB7389">
            <w:pPr>
              <w:spacing w:line="276" w:lineRule="auto"/>
              <w:jc w:val="both"/>
              <w:rPr>
                <w:sz w:val="20"/>
                <w:szCs w:val="20"/>
              </w:rPr>
            </w:pPr>
            <w:r w:rsidRPr="00B368DE">
              <w:rPr>
                <w:sz w:val="20"/>
                <w:szCs w:val="20"/>
              </w:rPr>
              <w:lastRenderedPageBreak/>
              <w:t>0</w:t>
            </w:r>
          </w:p>
          <w:p w14:paraId="0FFFD9D5" w14:textId="77777777" w:rsidR="00113B2A" w:rsidRPr="00B368DE" w:rsidRDefault="00113B2A" w:rsidP="00EB7389">
            <w:pPr>
              <w:spacing w:line="276" w:lineRule="auto"/>
              <w:jc w:val="both"/>
              <w:rPr>
                <w:sz w:val="20"/>
                <w:szCs w:val="20"/>
              </w:rPr>
            </w:pPr>
          </w:p>
        </w:tc>
        <w:tc>
          <w:tcPr>
            <w:tcW w:w="1134" w:type="dxa"/>
            <w:shd w:val="clear" w:color="auto" w:fill="EEECE1"/>
          </w:tcPr>
          <w:p w14:paraId="65546D42" w14:textId="77777777" w:rsidR="00113B2A" w:rsidRPr="00B368DE" w:rsidRDefault="00113B2A" w:rsidP="00EB7389">
            <w:pPr>
              <w:spacing w:line="276" w:lineRule="auto"/>
              <w:rPr>
                <w:sz w:val="20"/>
                <w:szCs w:val="20"/>
              </w:rPr>
            </w:pPr>
            <w:r w:rsidRPr="00B368DE">
              <w:rPr>
                <w:sz w:val="20"/>
                <w:szCs w:val="20"/>
              </w:rPr>
              <w:t>60%</w:t>
            </w:r>
          </w:p>
        </w:tc>
        <w:tc>
          <w:tcPr>
            <w:tcW w:w="2268" w:type="dxa"/>
          </w:tcPr>
          <w:p w14:paraId="72F0759C" w14:textId="77777777" w:rsidR="00113B2A" w:rsidRPr="00157125" w:rsidRDefault="00113B2A" w:rsidP="00EB7389">
            <w:pPr>
              <w:spacing w:line="276" w:lineRule="auto"/>
              <w:jc w:val="both"/>
              <w:rPr>
                <w:bCs/>
                <w:color w:val="002060"/>
                <w:sz w:val="22"/>
                <w:szCs w:val="22"/>
                <w:lang w:val="fr-FR" w:eastAsia="en-US"/>
              </w:rPr>
            </w:pPr>
            <w:r w:rsidRPr="00157125">
              <w:rPr>
                <w:b/>
                <w:i/>
                <w:iCs/>
                <w:color w:val="002060"/>
                <w:sz w:val="22"/>
                <w:szCs w:val="22"/>
                <w:lang w:val="fr-FR" w:eastAsia="en-US"/>
              </w:rPr>
              <w:t>Cible 2020</w:t>
            </w:r>
            <w:r w:rsidRPr="00157125">
              <w:rPr>
                <w:bCs/>
                <w:color w:val="002060"/>
                <w:sz w:val="22"/>
                <w:szCs w:val="22"/>
                <w:lang w:val="fr-FR" w:eastAsia="en-US"/>
              </w:rPr>
              <w:t xml:space="preserve"> : </w:t>
            </w:r>
            <w:r>
              <w:rPr>
                <w:bCs/>
                <w:color w:val="002060"/>
                <w:sz w:val="22"/>
                <w:szCs w:val="22"/>
                <w:lang w:val="fr-FR" w:eastAsia="en-US"/>
              </w:rPr>
              <w:t>60%</w:t>
            </w:r>
          </w:p>
          <w:p w14:paraId="0DDCCC73" w14:textId="77777777" w:rsidR="00113B2A" w:rsidRPr="00157125" w:rsidRDefault="00113B2A" w:rsidP="00EB7389">
            <w:pPr>
              <w:spacing w:line="276" w:lineRule="auto"/>
              <w:jc w:val="both"/>
              <w:rPr>
                <w:b/>
                <w:i/>
                <w:iCs/>
                <w:color w:val="002060"/>
                <w:sz w:val="22"/>
                <w:szCs w:val="22"/>
                <w:lang w:val="fr-FR" w:eastAsia="en-US"/>
              </w:rPr>
            </w:pPr>
          </w:p>
          <w:p w14:paraId="6A9C051B" w14:textId="77777777" w:rsidR="00113B2A" w:rsidRPr="00157125" w:rsidRDefault="00113B2A" w:rsidP="00EB7389">
            <w:pPr>
              <w:spacing w:line="276" w:lineRule="auto"/>
              <w:jc w:val="both"/>
              <w:rPr>
                <w:bCs/>
                <w:color w:val="002060"/>
                <w:sz w:val="22"/>
                <w:szCs w:val="22"/>
                <w:lang w:val="fr-FR" w:eastAsia="en-US"/>
              </w:rPr>
            </w:pPr>
            <w:r w:rsidRPr="00157125">
              <w:rPr>
                <w:b/>
                <w:i/>
                <w:iCs/>
                <w:color w:val="002060"/>
                <w:sz w:val="22"/>
                <w:szCs w:val="22"/>
                <w:lang w:val="fr-FR" w:eastAsia="en-US"/>
              </w:rPr>
              <w:t>Processus de suivi</w:t>
            </w:r>
            <w:r w:rsidRPr="00157125">
              <w:rPr>
                <w:bCs/>
                <w:color w:val="002060"/>
                <w:sz w:val="22"/>
                <w:szCs w:val="22"/>
                <w:lang w:val="fr-FR" w:eastAsia="en-US"/>
              </w:rPr>
              <w:t xml:space="preserve"> : i) mise en place des CLPD ; ii) </w:t>
            </w:r>
            <w:r w:rsidRPr="00157125">
              <w:rPr>
                <w:bCs/>
                <w:color w:val="002060"/>
                <w:sz w:val="22"/>
                <w:szCs w:val="22"/>
                <w:lang w:val="fr-FR" w:eastAsia="en-US"/>
              </w:rPr>
              <w:lastRenderedPageBreak/>
              <w:t xml:space="preserve">renforcement des capacités des membres des </w:t>
            </w:r>
            <w:proofErr w:type="gramStart"/>
            <w:r w:rsidRPr="00157125">
              <w:rPr>
                <w:bCs/>
                <w:color w:val="002060"/>
                <w:sz w:val="22"/>
                <w:szCs w:val="22"/>
                <w:lang w:val="fr-FR" w:eastAsia="en-US"/>
              </w:rPr>
              <w:t>CLPD;</w:t>
            </w:r>
            <w:proofErr w:type="gramEnd"/>
            <w:r w:rsidRPr="00157125">
              <w:rPr>
                <w:bCs/>
                <w:color w:val="002060"/>
                <w:sz w:val="22"/>
                <w:szCs w:val="22"/>
                <w:lang w:val="fr-FR" w:eastAsia="en-US"/>
              </w:rPr>
              <w:t xml:space="preserve"> iii) sondage de perception</w:t>
            </w:r>
            <w:r>
              <w:rPr>
                <w:bCs/>
                <w:color w:val="002060"/>
                <w:sz w:val="22"/>
                <w:szCs w:val="22"/>
                <w:lang w:val="fr-FR" w:eastAsia="en-US"/>
              </w:rPr>
              <w:t>.</w:t>
            </w:r>
          </w:p>
          <w:p w14:paraId="7E7CD8E3" w14:textId="77777777" w:rsidR="00113B2A" w:rsidRPr="00157125" w:rsidRDefault="00113B2A" w:rsidP="00EB7389">
            <w:pPr>
              <w:spacing w:line="276" w:lineRule="auto"/>
              <w:rPr>
                <w:b/>
                <w:sz w:val="22"/>
                <w:szCs w:val="22"/>
                <w:lang w:val="fr-FR" w:eastAsia="en-US"/>
              </w:rPr>
            </w:pPr>
          </w:p>
        </w:tc>
        <w:tc>
          <w:tcPr>
            <w:tcW w:w="4678" w:type="dxa"/>
          </w:tcPr>
          <w:p w14:paraId="169974E1" w14:textId="77777777" w:rsidR="00113B2A" w:rsidRPr="00157125" w:rsidRDefault="00113B2A" w:rsidP="00EB7389">
            <w:pPr>
              <w:spacing w:line="276" w:lineRule="auto"/>
              <w:jc w:val="both"/>
              <w:rPr>
                <w:b/>
                <w:i/>
                <w:iCs/>
                <w:color w:val="002060"/>
                <w:sz w:val="22"/>
                <w:szCs w:val="22"/>
                <w:lang w:val="fr-CD" w:eastAsia="en-US"/>
              </w:rPr>
            </w:pPr>
            <w:r w:rsidRPr="00157125">
              <w:rPr>
                <w:b/>
                <w:i/>
                <w:iCs/>
                <w:color w:val="002060"/>
                <w:sz w:val="22"/>
                <w:szCs w:val="22"/>
                <w:lang w:val="fr-CD" w:eastAsia="en-US"/>
              </w:rPr>
              <w:lastRenderedPageBreak/>
              <w:t>ON TRACK</w:t>
            </w:r>
          </w:p>
          <w:p w14:paraId="18258B52" w14:textId="77777777" w:rsidR="00113B2A" w:rsidRPr="00157125" w:rsidRDefault="00113B2A" w:rsidP="00EB7389">
            <w:pPr>
              <w:spacing w:line="276" w:lineRule="auto"/>
              <w:jc w:val="both"/>
              <w:rPr>
                <w:color w:val="002060"/>
                <w:sz w:val="22"/>
                <w:szCs w:val="22"/>
                <w:lang w:val="fr-CD"/>
              </w:rPr>
            </w:pPr>
          </w:p>
          <w:p w14:paraId="735E8960" w14:textId="77777777" w:rsidR="00113B2A" w:rsidRPr="00157125" w:rsidRDefault="00113B2A" w:rsidP="00EB7389">
            <w:pPr>
              <w:spacing w:line="276" w:lineRule="auto"/>
              <w:jc w:val="both"/>
              <w:rPr>
                <w:color w:val="002060"/>
                <w:sz w:val="22"/>
                <w:szCs w:val="22"/>
                <w:lang w:val="fr-CD"/>
              </w:rPr>
            </w:pPr>
            <w:r w:rsidRPr="00157125">
              <w:rPr>
                <w:color w:val="002060"/>
                <w:sz w:val="22"/>
                <w:szCs w:val="22"/>
                <w:lang w:val="fr-CD"/>
              </w:rPr>
              <w:t xml:space="preserve">i) 40 CLPD ont été mis en place avec 480 membres au total ; chaque CLPD a 12 membres. Au total 105 </w:t>
            </w:r>
            <w:r w:rsidRPr="00157125">
              <w:rPr>
                <w:color w:val="002060"/>
                <w:sz w:val="22"/>
                <w:szCs w:val="22"/>
                <w:lang w:val="fr-CD"/>
              </w:rPr>
              <w:lastRenderedPageBreak/>
              <w:t xml:space="preserve">femmes et 120 jeunes filles sont membres des CLPD. </w:t>
            </w:r>
          </w:p>
          <w:p w14:paraId="0CC917BF" w14:textId="77777777" w:rsidR="00113B2A" w:rsidRPr="00157125" w:rsidRDefault="00113B2A" w:rsidP="00EB7389">
            <w:pPr>
              <w:spacing w:line="276" w:lineRule="auto"/>
              <w:jc w:val="both"/>
              <w:rPr>
                <w:color w:val="002060"/>
                <w:sz w:val="22"/>
                <w:szCs w:val="22"/>
                <w:lang w:val="fr-CD"/>
              </w:rPr>
            </w:pPr>
          </w:p>
          <w:p w14:paraId="19A0B535" w14:textId="77777777" w:rsidR="00113B2A" w:rsidRPr="00157125" w:rsidRDefault="00113B2A" w:rsidP="00EB7389">
            <w:pPr>
              <w:spacing w:line="276" w:lineRule="auto"/>
              <w:jc w:val="both"/>
              <w:rPr>
                <w:bCs/>
                <w:color w:val="002060"/>
                <w:sz w:val="22"/>
                <w:szCs w:val="22"/>
                <w:lang w:val="fr-FR"/>
              </w:rPr>
            </w:pPr>
            <w:r w:rsidRPr="00157125">
              <w:rPr>
                <w:color w:val="002060"/>
                <w:sz w:val="22"/>
                <w:szCs w:val="22"/>
                <w:lang w:val="fr-CD"/>
              </w:rPr>
              <w:t xml:space="preserve">ii) Les membres de </w:t>
            </w:r>
            <w:r>
              <w:rPr>
                <w:color w:val="002060"/>
                <w:sz w:val="22"/>
                <w:szCs w:val="22"/>
                <w:lang w:val="fr-CD"/>
              </w:rPr>
              <w:t>37</w:t>
            </w:r>
            <w:r w:rsidRPr="00157125">
              <w:rPr>
                <w:color w:val="002060"/>
                <w:sz w:val="22"/>
                <w:szCs w:val="22"/>
                <w:lang w:val="fr-CD"/>
              </w:rPr>
              <w:t xml:space="preserve"> CLPD ont été formés sur les </w:t>
            </w:r>
            <w:r w:rsidRPr="00157125">
              <w:rPr>
                <w:bCs/>
                <w:color w:val="002060"/>
                <w:sz w:val="22"/>
                <w:szCs w:val="22"/>
                <w:lang w:val="fr-CD"/>
              </w:rPr>
              <w:t xml:space="preserve">techniques </w:t>
            </w:r>
            <w:r w:rsidRPr="00157125">
              <w:rPr>
                <w:bCs/>
                <w:color w:val="002060"/>
                <w:sz w:val="22"/>
                <w:szCs w:val="22"/>
                <w:lang w:val="fr-FR"/>
              </w:rPr>
              <w:t xml:space="preserve">de transformation des conflits, de médiation et la communication efficace. </w:t>
            </w:r>
          </w:p>
          <w:p w14:paraId="45547C48" w14:textId="77777777" w:rsidR="00113B2A" w:rsidRPr="00157125" w:rsidRDefault="00113B2A" w:rsidP="00EB7389">
            <w:pPr>
              <w:spacing w:line="276" w:lineRule="auto"/>
              <w:jc w:val="both"/>
              <w:rPr>
                <w:color w:val="002060"/>
                <w:sz w:val="22"/>
                <w:szCs w:val="22"/>
                <w:lang w:val="fr-CD"/>
              </w:rPr>
            </w:pPr>
          </w:p>
          <w:p w14:paraId="5530C1AD" w14:textId="77777777" w:rsidR="00113B2A" w:rsidRPr="00157125" w:rsidRDefault="00113B2A" w:rsidP="00EB7389">
            <w:pPr>
              <w:spacing w:line="276" w:lineRule="auto"/>
              <w:jc w:val="both"/>
              <w:rPr>
                <w:b/>
                <w:sz w:val="22"/>
                <w:szCs w:val="22"/>
                <w:lang w:val="fr-FR" w:eastAsia="en-US"/>
              </w:rPr>
            </w:pPr>
            <w:r w:rsidRPr="00157125">
              <w:rPr>
                <w:color w:val="002060"/>
                <w:sz w:val="22"/>
                <w:szCs w:val="22"/>
                <w:lang w:val="fr-CD"/>
              </w:rPr>
              <w:t xml:space="preserve">iii) Aucun sondage de perception n’a été mené auprès des communautés. Les membres des communautés déclarent qu’ils ont de bonnes relations avec les CLPD.  </w:t>
            </w:r>
          </w:p>
        </w:tc>
        <w:tc>
          <w:tcPr>
            <w:tcW w:w="3402" w:type="dxa"/>
          </w:tcPr>
          <w:p w14:paraId="4A82FCCA" w14:textId="77777777" w:rsidR="00113B2A" w:rsidRPr="00DA035E" w:rsidRDefault="00113B2A" w:rsidP="00EB7389">
            <w:pPr>
              <w:spacing w:line="276" w:lineRule="auto"/>
              <w:jc w:val="both"/>
              <w:rPr>
                <w:bCs/>
                <w:color w:val="002060"/>
                <w:sz w:val="22"/>
                <w:szCs w:val="22"/>
                <w:lang w:val="fr-CD"/>
              </w:rPr>
            </w:pPr>
            <w:r w:rsidRPr="00157125">
              <w:rPr>
                <w:bCs/>
                <w:color w:val="002060"/>
                <w:sz w:val="22"/>
                <w:szCs w:val="22"/>
                <w:lang w:val="fr-CD"/>
              </w:rPr>
              <w:lastRenderedPageBreak/>
              <w:t xml:space="preserve">Les fonds </w:t>
            </w:r>
            <w:r>
              <w:rPr>
                <w:bCs/>
                <w:color w:val="002060"/>
                <w:sz w:val="22"/>
                <w:szCs w:val="22"/>
                <w:lang w:val="fr-CD"/>
              </w:rPr>
              <w:t xml:space="preserve">ne sont pas disponibles pour la finalisation de ces activités de formations. </w:t>
            </w:r>
          </w:p>
          <w:p w14:paraId="1E289D4A" w14:textId="4A9CC5F7"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t>Le partenaire ‘</w:t>
            </w:r>
            <w:r w:rsidR="00715271">
              <w:rPr>
                <w:bCs/>
                <w:color w:val="002060"/>
                <w:sz w:val="22"/>
                <w:szCs w:val="22"/>
                <w:lang w:val="fr-FR" w:eastAsia="en-US"/>
              </w:rPr>
              <w:t xml:space="preserve">Harvard </w:t>
            </w:r>
            <w:proofErr w:type="spellStart"/>
            <w:r w:rsidR="00715271">
              <w:rPr>
                <w:bCs/>
                <w:color w:val="002060"/>
                <w:sz w:val="22"/>
                <w:szCs w:val="22"/>
                <w:lang w:val="fr-FR" w:eastAsia="en-US"/>
              </w:rPr>
              <w:t>Humanitarian</w:t>
            </w:r>
            <w:proofErr w:type="spellEnd"/>
            <w:r w:rsidR="00715271">
              <w:rPr>
                <w:bCs/>
                <w:color w:val="002060"/>
                <w:sz w:val="22"/>
                <w:szCs w:val="22"/>
                <w:lang w:val="fr-FR" w:eastAsia="en-US"/>
              </w:rPr>
              <w:t xml:space="preserve"> Initiative</w:t>
            </w:r>
            <w:r>
              <w:rPr>
                <w:bCs/>
                <w:color w:val="002060"/>
                <w:sz w:val="22"/>
                <w:szCs w:val="22"/>
                <w:lang w:val="fr-FR" w:eastAsia="en-US"/>
              </w:rPr>
              <w:t xml:space="preserve">’ n’a pas pu </w:t>
            </w:r>
            <w:r>
              <w:rPr>
                <w:bCs/>
                <w:color w:val="002060"/>
                <w:sz w:val="22"/>
                <w:szCs w:val="22"/>
                <w:lang w:val="fr-FR" w:eastAsia="en-US"/>
              </w:rPr>
              <w:lastRenderedPageBreak/>
              <w:t xml:space="preserve">se déployer dans les différentes provinces en raison de la pandémie COVID-19. La contractualisation avec l’université de Kananga doit encore être finalisée. </w:t>
            </w:r>
          </w:p>
          <w:p w14:paraId="1726D370" w14:textId="77777777" w:rsidR="00113B2A" w:rsidRPr="006125C1" w:rsidRDefault="00113B2A" w:rsidP="00EB7389">
            <w:pPr>
              <w:spacing w:line="276" w:lineRule="auto"/>
              <w:jc w:val="both"/>
              <w:rPr>
                <w:bCs/>
                <w:color w:val="002060"/>
                <w:sz w:val="22"/>
                <w:szCs w:val="22"/>
                <w:lang w:val="fr-FR" w:eastAsia="en-US"/>
              </w:rPr>
            </w:pPr>
            <w:r>
              <w:rPr>
                <w:bCs/>
                <w:color w:val="002060"/>
                <w:sz w:val="22"/>
                <w:szCs w:val="22"/>
                <w:lang w:val="fr-FR" w:eastAsia="en-US"/>
              </w:rPr>
              <w:t>Il est prévu de pouvoir les réaliser seulement au mois de février/mars 2021.</w:t>
            </w:r>
          </w:p>
        </w:tc>
      </w:tr>
      <w:tr w:rsidR="00113B2A" w:rsidRPr="004C1BAA" w14:paraId="6FF0ED4E" w14:textId="77777777" w:rsidTr="00EB7389">
        <w:trPr>
          <w:trHeight w:val="458"/>
        </w:trPr>
        <w:tc>
          <w:tcPr>
            <w:tcW w:w="1419" w:type="dxa"/>
            <w:vMerge/>
          </w:tcPr>
          <w:p w14:paraId="1945D600"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272F8C9A" w14:textId="77777777" w:rsidR="00113B2A" w:rsidRPr="00B368DE" w:rsidRDefault="00113B2A" w:rsidP="00EB7389">
            <w:pPr>
              <w:spacing w:line="276" w:lineRule="auto"/>
              <w:jc w:val="both"/>
              <w:rPr>
                <w:bCs/>
                <w:iCs/>
                <w:sz w:val="20"/>
                <w:szCs w:val="20"/>
                <w:lang w:val="fr-CD"/>
              </w:rPr>
            </w:pPr>
            <w:r w:rsidRPr="00B368DE">
              <w:rPr>
                <w:b/>
                <w:iCs/>
                <w:sz w:val="20"/>
                <w:szCs w:val="20"/>
                <w:lang w:val="fr-CD"/>
              </w:rPr>
              <w:t xml:space="preserve">Indicateur </w:t>
            </w:r>
            <w:proofErr w:type="gramStart"/>
            <w:r w:rsidRPr="00B368DE">
              <w:rPr>
                <w:b/>
                <w:iCs/>
                <w:sz w:val="20"/>
                <w:szCs w:val="20"/>
                <w:lang w:val="fr-CD"/>
              </w:rPr>
              <w:t>2.3.6</w:t>
            </w:r>
            <w:r w:rsidRPr="00B368DE">
              <w:rPr>
                <w:bCs/>
                <w:iCs/>
                <w:sz w:val="20"/>
                <w:szCs w:val="20"/>
                <w:lang w:val="fr-CD"/>
              </w:rPr>
              <w:t xml:space="preserve">  :</w:t>
            </w:r>
            <w:proofErr w:type="gramEnd"/>
            <w:r w:rsidRPr="00B368DE">
              <w:rPr>
                <w:bCs/>
                <w:iCs/>
                <w:sz w:val="20"/>
                <w:szCs w:val="20"/>
                <w:lang w:val="fr-CD"/>
              </w:rPr>
              <w:t xml:space="preserve">  Nombre d’initiatives implémentées de façon collaborative grâce aux micro-subventions de paix données aux structures des jeunes.</w:t>
            </w:r>
          </w:p>
        </w:tc>
        <w:tc>
          <w:tcPr>
            <w:tcW w:w="1276" w:type="dxa"/>
            <w:shd w:val="clear" w:color="auto" w:fill="EEECE1"/>
          </w:tcPr>
          <w:p w14:paraId="6631B82D" w14:textId="77777777" w:rsidR="00113B2A" w:rsidRPr="00B368DE" w:rsidRDefault="00113B2A" w:rsidP="00EB7389">
            <w:pPr>
              <w:spacing w:line="276" w:lineRule="auto"/>
              <w:jc w:val="both"/>
              <w:rPr>
                <w:sz w:val="20"/>
                <w:szCs w:val="20"/>
              </w:rPr>
            </w:pPr>
            <w:r w:rsidRPr="00B368DE">
              <w:rPr>
                <w:sz w:val="20"/>
                <w:szCs w:val="20"/>
              </w:rPr>
              <w:t>0</w:t>
            </w:r>
          </w:p>
          <w:p w14:paraId="1C737416" w14:textId="77777777" w:rsidR="00113B2A" w:rsidRPr="00B368DE" w:rsidRDefault="00113B2A" w:rsidP="00EB7389">
            <w:pPr>
              <w:spacing w:line="276" w:lineRule="auto"/>
              <w:jc w:val="both"/>
              <w:rPr>
                <w:sz w:val="20"/>
                <w:szCs w:val="20"/>
              </w:rPr>
            </w:pPr>
          </w:p>
        </w:tc>
        <w:tc>
          <w:tcPr>
            <w:tcW w:w="1134" w:type="dxa"/>
            <w:shd w:val="clear" w:color="auto" w:fill="EEECE1"/>
          </w:tcPr>
          <w:p w14:paraId="14392C63" w14:textId="77777777" w:rsidR="00113B2A" w:rsidRPr="00B368DE" w:rsidRDefault="00113B2A" w:rsidP="00EB7389">
            <w:pPr>
              <w:spacing w:line="276" w:lineRule="auto"/>
              <w:rPr>
                <w:sz w:val="20"/>
                <w:szCs w:val="20"/>
              </w:rPr>
            </w:pPr>
            <w:r w:rsidRPr="00B368DE">
              <w:rPr>
                <w:sz w:val="20"/>
                <w:szCs w:val="20"/>
              </w:rPr>
              <w:t>6</w:t>
            </w:r>
          </w:p>
        </w:tc>
        <w:tc>
          <w:tcPr>
            <w:tcW w:w="2268" w:type="dxa"/>
          </w:tcPr>
          <w:p w14:paraId="706894E0" w14:textId="77777777" w:rsidR="00113B2A" w:rsidRPr="00B368DE" w:rsidRDefault="00113B2A" w:rsidP="00EB7389">
            <w:pPr>
              <w:spacing w:line="276" w:lineRule="auto"/>
              <w:jc w:val="both"/>
              <w:rPr>
                <w:bCs/>
                <w:color w:val="002060"/>
                <w:sz w:val="20"/>
                <w:szCs w:val="20"/>
                <w:lang w:val="fr-FR" w:eastAsia="en-US"/>
              </w:rPr>
            </w:pPr>
            <w:r w:rsidRPr="00B368DE">
              <w:rPr>
                <w:b/>
                <w:i/>
                <w:iCs/>
                <w:color w:val="002060"/>
                <w:sz w:val="20"/>
                <w:szCs w:val="20"/>
                <w:lang w:val="fr-FR" w:eastAsia="en-US"/>
              </w:rPr>
              <w:t>Cible 2020</w:t>
            </w:r>
            <w:r w:rsidRPr="00B368DE">
              <w:rPr>
                <w:bCs/>
                <w:color w:val="002060"/>
                <w:sz w:val="20"/>
                <w:szCs w:val="20"/>
                <w:lang w:val="fr-FR" w:eastAsia="en-US"/>
              </w:rPr>
              <w:t> : 6</w:t>
            </w:r>
          </w:p>
          <w:p w14:paraId="77243714" w14:textId="77777777" w:rsidR="00113B2A" w:rsidRPr="00B368DE" w:rsidRDefault="00113B2A" w:rsidP="00EB7389">
            <w:pPr>
              <w:spacing w:line="276" w:lineRule="auto"/>
              <w:jc w:val="both"/>
              <w:rPr>
                <w:b/>
                <w:i/>
                <w:iCs/>
                <w:color w:val="002060"/>
                <w:sz w:val="20"/>
                <w:szCs w:val="20"/>
                <w:lang w:val="fr-FR" w:eastAsia="en-US"/>
              </w:rPr>
            </w:pPr>
          </w:p>
          <w:p w14:paraId="4361F513" w14:textId="77777777" w:rsidR="00113B2A" w:rsidRPr="00B368DE" w:rsidRDefault="00113B2A" w:rsidP="00EB7389">
            <w:pPr>
              <w:spacing w:line="276" w:lineRule="auto"/>
              <w:jc w:val="both"/>
              <w:rPr>
                <w:b/>
                <w:sz w:val="20"/>
                <w:szCs w:val="20"/>
                <w:lang w:val="fr-FR" w:eastAsia="en-US"/>
              </w:rPr>
            </w:pPr>
            <w:r w:rsidRPr="00B368DE">
              <w:rPr>
                <w:b/>
                <w:i/>
                <w:iCs/>
                <w:color w:val="002060"/>
                <w:sz w:val="20"/>
                <w:szCs w:val="20"/>
                <w:lang w:val="fr-FR" w:eastAsia="en-US"/>
              </w:rPr>
              <w:t>Processus de suivi</w:t>
            </w:r>
            <w:r w:rsidRPr="00B368DE">
              <w:rPr>
                <w:bCs/>
                <w:color w:val="002060"/>
                <w:sz w:val="20"/>
                <w:szCs w:val="20"/>
                <w:lang w:val="fr-FR" w:eastAsia="en-US"/>
              </w:rPr>
              <w:t> : i) appui aux activités en faveur de la paix et cohésion sociale.</w:t>
            </w:r>
          </w:p>
        </w:tc>
        <w:tc>
          <w:tcPr>
            <w:tcW w:w="4678" w:type="dxa"/>
          </w:tcPr>
          <w:p w14:paraId="2003A8A7" w14:textId="77777777" w:rsidR="00113B2A" w:rsidRDefault="00113B2A" w:rsidP="00EB7389">
            <w:pPr>
              <w:spacing w:line="276" w:lineRule="auto"/>
              <w:jc w:val="both"/>
              <w:rPr>
                <w:b/>
                <w:i/>
                <w:iCs/>
                <w:color w:val="002060"/>
                <w:sz w:val="22"/>
                <w:szCs w:val="22"/>
                <w:lang w:val="fr-CD" w:eastAsia="en-US"/>
              </w:rPr>
            </w:pPr>
            <w:r w:rsidRPr="00157125">
              <w:rPr>
                <w:b/>
                <w:i/>
                <w:iCs/>
                <w:color w:val="002060"/>
                <w:sz w:val="22"/>
                <w:szCs w:val="22"/>
                <w:lang w:val="fr-CD" w:eastAsia="en-US"/>
              </w:rPr>
              <w:t>OFF TRACK</w:t>
            </w:r>
          </w:p>
          <w:p w14:paraId="4769E4D6" w14:textId="77777777" w:rsidR="00113B2A" w:rsidRPr="00157125" w:rsidRDefault="00113B2A" w:rsidP="00EB7389">
            <w:pPr>
              <w:spacing w:line="276" w:lineRule="auto"/>
              <w:jc w:val="both"/>
              <w:rPr>
                <w:b/>
                <w:i/>
                <w:iCs/>
                <w:color w:val="002060"/>
                <w:sz w:val="22"/>
                <w:szCs w:val="22"/>
                <w:lang w:val="fr-CD" w:eastAsia="en-US"/>
              </w:rPr>
            </w:pPr>
          </w:p>
          <w:p w14:paraId="447CBB3C" w14:textId="77777777" w:rsidR="00113B2A" w:rsidRPr="00157125" w:rsidRDefault="00113B2A" w:rsidP="00EB7389">
            <w:pPr>
              <w:spacing w:line="276" w:lineRule="auto"/>
              <w:jc w:val="both"/>
              <w:rPr>
                <w:color w:val="002060"/>
                <w:sz w:val="22"/>
                <w:szCs w:val="22"/>
                <w:lang w:val="fr-CD"/>
              </w:rPr>
            </w:pPr>
            <w:r w:rsidRPr="00157125">
              <w:rPr>
                <w:color w:val="002060"/>
                <w:sz w:val="22"/>
                <w:szCs w:val="22"/>
                <w:lang w:val="fr-CD"/>
              </w:rPr>
              <w:t>i) Aucune activité menée dans ce sens</w:t>
            </w:r>
            <w:r>
              <w:rPr>
                <w:color w:val="002060"/>
                <w:sz w:val="22"/>
                <w:szCs w:val="22"/>
                <w:lang w:val="fr-CD"/>
              </w:rPr>
              <w:t>.</w:t>
            </w:r>
          </w:p>
          <w:p w14:paraId="0027D04E" w14:textId="77777777" w:rsidR="00113B2A" w:rsidRPr="00157125" w:rsidRDefault="00113B2A" w:rsidP="00EB7389">
            <w:pPr>
              <w:spacing w:line="276" w:lineRule="auto"/>
              <w:jc w:val="both"/>
              <w:rPr>
                <w:b/>
                <w:sz w:val="22"/>
                <w:szCs w:val="22"/>
                <w:lang w:val="fr-FR" w:eastAsia="en-US"/>
              </w:rPr>
            </w:pPr>
          </w:p>
          <w:p w14:paraId="126EFC35" w14:textId="77777777" w:rsidR="00113B2A" w:rsidRPr="00157125" w:rsidRDefault="00113B2A" w:rsidP="00EB7389">
            <w:pPr>
              <w:spacing w:line="276" w:lineRule="auto"/>
              <w:rPr>
                <w:b/>
                <w:sz w:val="22"/>
                <w:szCs w:val="22"/>
                <w:lang w:val="fr-FR" w:eastAsia="en-US"/>
              </w:rPr>
            </w:pPr>
          </w:p>
        </w:tc>
        <w:tc>
          <w:tcPr>
            <w:tcW w:w="3402" w:type="dxa"/>
          </w:tcPr>
          <w:p w14:paraId="46CE35C0" w14:textId="77777777" w:rsidR="00113B2A" w:rsidRPr="00157125" w:rsidRDefault="00113B2A" w:rsidP="00EB7389">
            <w:pPr>
              <w:spacing w:line="276" w:lineRule="auto"/>
              <w:jc w:val="both"/>
              <w:rPr>
                <w:b/>
                <w:sz w:val="22"/>
                <w:szCs w:val="22"/>
                <w:lang w:val="fr-FR" w:eastAsia="en-US"/>
              </w:rPr>
            </w:pPr>
            <w:r w:rsidRPr="00157125">
              <w:rPr>
                <w:bCs/>
                <w:color w:val="002060"/>
                <w:sz w:val="22"/>
                <w:szCs w:val="22"/>
                <w:lang w:val="fr-CD"/>
              </w:rPr>
              <w:t xml:space="preserve">Les fonds </w:t>
            </w:r>
            <w:r>
              <w:rPr>
                <w:bCs/>
                <w:color w:val="002060"/>
                <w:sz w:val="22"/>
                <w:szCs w:val="22"/>
                <w:lang w:val="fr-CD"/>
              </w:rPr>
              <w:t xml:space="preserve">ne sont pas disponibles pour la réalisation de ces activités. </w:t>
            </w:r>
          </w:p>
        </w:tc>
      </w:tr>
      <w:tr w:rsidR="00113B2A" w:rsidRPr="004C1BAA" w14:paraId="75A4FDD8" w14:textId="77777777" w:rsidTr="00EB7389">
        <w:trPr>
          <w:trHeight w:val="458"/>
        </w:trPr>
        <w:tc>
          <w:tcPr>
            <w:tcW w:w="1419" w:type="dxa"/>
            <w:vMerge w:val="restart"/>
          </w:tcPr>
          <w:p w14:paraId="08CCC499" w14:textId="77777777" w:rsidR="00113B2A" w:rsidRPr="00B368DE" w:rsidRDefault="00113B2A" w:rsidP="00EB7389">
            <w:pPr>
              <w:spacing w:line="276" w:lineRule="auto"/>
              <w:rPr>
                <w:rFonts w:cs="Tahoma"/>
                <w:sz w:val="20"/>
                <w:szCs w:val="20"/>
                <w:lang w:val="fr-FR" w:eastAsia="en-US"/>
              </w:rPr>
            </w:pPr>
            <w:r w:rsidRPr="00B368DE">
              <w:rPr>
                <w:rFonts w:cs="Tahoma"/>
                <w:sz w:val="20"/>
                <w:szCs w:val="20"/>
                <w:lang w:val="fr-FR" w:eastAsia="en-US"/>
              </w:rPr>
              <w:t>Produit 2.4</w:t>
            </w:r>
          </w:p>
          <w:p w14:paraId="329ECD6B" w14:textId="77777777" w:rsidR="00113B2A" w:rsidRPr="00B368DE" w:rsidRDefault="00113B2A" w:rsidP="00EB7389">
            <w:pPr>
              <w:spacing w:line="276" w:lineRule="auto"/>
              <w:rPr>
                <w:rFonts w:cs="Tahoma"/>
                <w:sz w:val="20"/>
                <w:szCs w:val="20"/>
                <w:lang w:val="fr-FR" w:eastAsia="en-US"/>
              </w:rPr>
            </w:pPr>
          </w:p>
          <w:p w14:paraId="113B3F51" w14:textId="77777777" w:rsidR="00113B2A" w:rsidRPr="00B368DE" w:rsidRDefault="00113B2A" w:rsidP="00EB7389">
            <w:pPr>
              <w:spacing w:line="276" w:lineRule="auto"/>
              <w:jc w:val="both"/>
              <w:rPr>
                <w:rFonts w:cs="Tahoma"/>
                <w:sz w:val="20"/>
                <w:szCs w:val="20"/>
                <w:lang w:val="fr-CD" w:eastAsia="en-US"/>
              </w:rPr>
            </w:pPr>
            <w:r w:rsidRPr="00B368DE">
              <w:rPr>
                <w:b/>
                <w:sz w:val="20"/>
                <w:szCs w:val="20"/>
                <w:lang w:val="fr-CD"/>
              </w:rPr>
              <w:lastRenderedPageBreak/>
              <w:t>L’accès à l’information relative à la transformation du conflit et à la médiation par les communautés dans le Kasaï Central et Kasaï est amélioré.</w:t>
            </w:r>
          </w:p>
        </w:tc>
        <w:tc>
          <w:tcPr>
            <w:tcW w:w="1842" w:type="dxa"/>
            <w:shd w:val="clear" w:color="auto" w:fill="EEECE1"/>
          </w:tcPr>
          <w:p w14:paraId="28F8B7CE" w14:textId="77777777" w:rsidR="00113B2A" w:rsidRPr="00B368DE" w:rsidRDefault="00113B2A" w:rsidP="00EB7389">
            <w:pPr>
              <w:spacing w:line="276" w:lineRule="auto"/>
              <w:jc w:val="both"/>
              <w:rPr>
                <w:rFonts w:cs="Tahoma"/>
                <w:bCs/>
                <w:iCs/>
                <w:sz w:val="20"/>
                <w:szCs w:val="20"/>
                <w:lang w:val="fr-FR" w:eastAsia="en-US"/>
              </w:rPr>
            </w:pPr>
            <w:r w:rsidRPr="00B368DE">
              <w:rPr>
                <w:b/>
                <w:iCs/>
                <w:sz w:val="20"/>
                <w:szCs w:val="20"/>
                <w:lang w:val="fr-CD"/>
              </w:rPr>
              <w:lastRenderedPageBreak/>
              <w:t>Indicateur 2.4.1</w:t>
            </w:r>
            <w:r w:rsidRPr="00B368DE">
              <w:rPr>
                <w:bCs/>
                <w:iCs/>
                <w:sz w:val="20"/>
                <w:szCs w:val="20"/>
                <w:lang w:val="fr-CD"/>
              </w:rPr>
              <w:t xml:space="preserve"> :  % de participants avec des </w:t>
            </w:r>
            <w:r w:rsidRPr="00B368DE">
              <w:rPr>
                <w:bCs/>
                <w:iCs/>
                <w:sz w:val="20"/>
                <w:szCs w:val="20"/>
                <w:lang w:val="fr-CD"/>
              </w:rPr>
              <w:lastRenderedPageBreak/>
              <w:t>connaissances augmentées sur les reportages journalistiques sensibles aux conflits.</w:t>
            </w:r>
          </w:p>
        </w:tc>
        <w:tc>
          <w:tcPr>
            <w:tcW w:w="1276" w:type="dxa"/>
            <w:shd w:val="clear" w:color="auto" w:fill="EEECE1"/>
          </w:tcPr>
          <w:p w14:paraId="68B02835" w14:textId="77777777" w:rsidR="00113B2A" w:rsidRPr="00B368DE" w:rsidRDefault="00113B2A" w:rsidP="00EB7389">
            <w:pPr>
              <w:spacing w:line="276" w:lineRule="auto"/>
              <w:jc w:val="both"/>
              <w:rPr>
                <w:sz w:val="20"/>
                <w:szCs w:val="20"/>
              </w:rPr>
            </w:pPr>
            <w:r w:rsidRPr="00B368DE">
              <w:rPr>
                <w:sz w:val="20"/>
                <w:szCs w:val="20"/>
              </w:rPr>
              <w:lastRenderedPageBreak/>
              <w:t>0</w:t>
            </w:r>
          </w:p>
          <w:p w14:paraId="4903794E" w14:textId="77777777" w:rsidR="00113B2A" w:rsidRPr="00B368DE" w:rsidRDefault="00113B2A" w:rsidP="00EB7389">
            <w:pPr>
              <w:spacing w:line="276" w:lineRule="auto"/>
              <w:rPr>
                <w:sz w:val="20"/>
                <w:szCs w:val="20"/>
                <w:lang w:val="fr-FR"/>
              </w:rPr>
            </w:pPr>
          </w:p>
        </w:tc>
        <w:tc>
          <w:tcPr>
            <w:tcW w:w="1134" w:type="dxa"/>
            <w:shd w:val="clear" w:color="auto" w:fill="EEECE1"/>
          </w:tcPr>
          <w:p w14:paraId="25518F70" w14:textId="77777777" w:rsidR="00113B2A" w:rsidRPr="00B368DE" w:rsidRDefault="00113B2A" w:rsidP="00EB7389">
            <w:pPr>
              <w:spacing w:line="276" w:lineRule="auto"/>
              <w:rPr>
                <w:sz w:val="20"/>
                <w:szCs w:val="20"/>
                <w:lang w:val="fr-FR"/>
              </w:rPr>
            </w:pPr>
            <w:r w:rsidRPr="00B368DE">
              <w:rPr>
                <w:sz w:val="20"/>
                <w:szCs w:val="20"/>
              </w:rPr>
              <w:t>60%</w:t>
            </w:r>
          </w:p>
        </w:tc>
        <w:tc>
          <w:tcPr>
            <w:tcW w:w="2268" w:type="dxa"/>
          </w:tcPr>
          <w:p w14:paraId="44F876F5" w14:textId="77777777" w:rsidR="00113B2A" w:rsidRPr="00157125" w:rsidRDefault="00113B2A" w:rsidP="00EB7389">
            <w:pPr>
              <w:spacing w:line="276" w:lineRule="auto"/>
              <w:jc w:val="both"/>
              <w:rPr>
                <w:bCs/>
                <w:color w:val="002060"/>
                <w:sz w:val="22"/>
                <w:szCs w:val="22"/>
                <w:lang w:val="fr-FR" w:eastAsia="en-US"/>
              </w:rPr>
            </w:pPr>
            <w:r w:rsidRPr="00157125">
              <w:rPr>
                <w:b/>
                <w:i/>
                <w:iCs/>
                <w:color w:val="002060"/>
                <w:sz w:val="22"/>
                <w:szCs w:val="22"/>
                <w:lang w:val="fr-FR" w:eastAsia="en-US"/>
              </w:rPr>
              <w:t>Cible 2020</w:t>
            </w:r>
            <w:r w:rsidRPr="00157125">
              <w:rPr>
                <w:bCs/>
                <w:color w:val="002060"/>
                <w:sz w:val="22"/>
                <w:szCs w:val="22"/>
                <w:lang w:val="fr-FR" w:eastAsia="en-US"/>
              </w:rPr>
              <w:t xml:space="preserve"> : </w:t>
            </w:r>
            <w:r>
              <w:rPr>
                <w:bCs/>
                <w:color w:val="002060"/>
                <w:sz w:val="22"/>
                <w:szCs w:val="22"/>
                <w:lang w:val="fr-FR" w:eastAsia="en-US"/>
              </w:rPr>
              <w:t>60</w:t>
            </w:r>
            <w:r w:rsidRPr="00157125">
              <w:rPr>
                <w:bCs/>
                <w:color w:val="002060"/>
                <w:sz w:val="22"/>
                <w:szCs w:val="22"/>
                <w:lang w:val="fr-FR" w:eastAsia="en-US"/>
              </w:rPr>
              <w:t>%</w:t>
            </w:r>
          </w:p>
          <w:p w14:paraId="0AF8627C" w14:textId="77777777" w:rsidR="00113B2A" w:rsidRPr="00157125" w:rsidRDefault="00113B2A" w:rsidP="00EB7389">
            <w:pPr>
              <w:spacing w:line="276" w:lineRule="auto"/>
              <w:jc w:val="both"/>
              <w:rPr>
                <w:b/>
                <w:i/>
                <w:iCs/>
                <w:color w:val="002060"/>
                <w:sz w:val="22"/>
                <w:szCs w:val="22"/>
                <w:lang w:val="fr-FR" w:eastAsia="en-US"/>
              </w:rPr>
            </w:pPr>
          </w:p>
          <w:p w14:paraId="75E6DB7A" w14:textId="77777777" w:rsidR="00113B2A" w:rsidRPr="00157125" w:rsidRDefault="00113B2A" w:rsidP="00EB7389">
            <w:pPr>
              <w:spacing w:line="276" w:lineRule="auto"/>
              <w:jc w:val="both"/>
              <w:rPr>
                <w:sz w:val="22"/>
                <w:szCs w:val="22"/>
                <w:lang w:val="fr-FR"/>
              </w:rPr>
            </w:pPr>
            <w:r w:rsidRPr="00157125">
              <w:rPr>
                <w:b/>
                <w:i/>
                <w:iCs/>
                <w:color w:val="002060"/>
                <w:sz w:val="22"/>
                <w:szCs w:val="22"/>
                <w:lang w:val="fr-FR" w:eastAsia="en-US"/>
              </w:rPr>
              <w:lastRenderedPageBreak/>
              <w:t>Processus de suivi</w:t>
            </w:r>
            <w:r w:rsidRPr="00157125">
              <w:rPr>
                <w:bCs/>
                <w:color w:val="002060"/>
                <w:sz w:val="22"/>
                <w:szCs w:val="22"/>
                <w:lang w:val="fr-FR" w:eastAsia="en-US"/>
              </w:rPr>
              <w:t> : i) renforcement des capacités des journalistes ; ii) évaluation de l’acquisition des connaissances</w:t>
            </w:r>
            <w:r>
              <w:rPr>
                <w:bCs/>
                <w:color w:val="002060"/>
                <w:sz w:val="22"/>
                <w:szCs w:val="22"/>
                <w:lang w:val="fr-FR" w:eastAsia="en-US"/>
              </w:rPr>
              <w:t>.</w:t>
            </w:r>
          </w:p>
        </w:tc>
        <w:tc>
          <w:tcPr>
            <w:tcW w:w="4678" w:type="dxa"/>
          </w:tcPr>
          <w:p w14:paraId="347ECC82" w14:textId="77777777" w:rsidR="00113B2A" w:rsidRPr="00157125" w:rsidRDefault="00113B2A" w:rsidP="00EB7389">
            <w:pPr>
              <w:spacing w:line="276" w:lineRule="auto"/>
              <w:jc w:val="both"/>
              <w:rPr>
                <w:b/>
                <w:i/>
                <w:iCs/>
                <w:color w:val="002060"/>
                <w:sz w:val="22"/>
                <w:szCs w:val="22"/>
                <w:lang w:val="fr-CD" w:eastAsia="en-US"/>
              </w:rPr>
            </w:pPr>
            <w:r w:rsidRPr="00157125">
              <w:rPr>
                <w:b/>
                <w:i/>
                <w:iCs/>
                <w:color w:val="002060"/>
                <w:sz w:val="22"/>
                <w:szCs w:val="22"/>
                <w:lang w:val="fr-CD" w:eastAsia="en-US"/>
              </w:rPr>
              <w:lastRenderedPageBreak/>
              <w:t>ON TRACK</w:t>
            </w:r>
          </w:p>
          <w:p w14:paraId="7F78745C" w14:textId="77777777" w:rsidR="00113B2A" w:rsidRPr="00157125" w:rsidRDefault="00113B2A" w:rsidP="00EB7389">
            <w:pPr>
              <w:spacing w:line="276" w:lineRule="auto"/>
              <w:jc w:val="both"/>
              <w:rPr>
                <w:color w:val="002060"/>
                <w:sz w:val="22"/>
                <w:szCs w:val="22"/>
                <w:lang w:val="fr-CD"/>
              </w:rPr>
            </w:pPr>
          </w:p>
          <w:p w14:paraId="4B14E528" w14:textId="77777777" w:rsidR="00113B2A" w:rsidRPr="00157125" w:rsidRDefault="00113B2A" w:rsidP="00EB7389">
            <w:pPr>
              <w:spacing w:line="276" w:lineRule="auto"/>
              <w:jc w:val="both"/>
              <w:rPr>
                <w:bCs/>
                <w:color w:val="002060"/>
                <w:sz w:val="22"/>
                <w:szCs w:val="22"/>
                <w:lang w:val="fr-CD"/>
              </w:rPr>
            </w:pPr>
            <w:r w:rsidRPr="00157125">
              <w:rPr>
                <w:color w:val="002060"/>
                <w:sz w:val="22"/>
                <w:szCs w:val="22"/>
                <w:lang w:val="fr-CD"/>
              </w:rPr>
              <w:lastRenderedPageBreak/>
              <w:t xml:space="preserve">i) 15 journalistes de 3 radios communautaires ont été formés sur </w:t>
            </w:r>
            <w:r w:rsidRPr="00157125">
              <w:rPr>
                <w:bCs/>
                <w:color w:val="002060"/>
                <w:sz w:val="22"/>
                <w:szCs w:val="22"/>
                <w:lang w:val="fr-CD"/>
              </w:rPr>
              <w:t>les techniques d’informations et pratiques journalistiques sensibles aux conflits, la production et la diffusion de 3</w:t>
            </w:r>
            <w:r>
              <w:rPr>
                <w:bCs/>
                <w:color w:val="002060"/>
                <w:sz w:val="22"/>
                <w:szCs w:val="22"/>
                <w:lang w:val="fr-CD"/>
              </w:rPr>
              <w:t>2</w:t>
            </w:r>
            <w:r w:rsidRPr="00157125">
              <w:rPr>
                <w:bCs/>
                <w:color w:val="002060"/>
                <w:sz w:val="22"/>
                <w:szCs w:val="22"/>
                <w:lang w:val="fr-CD"/>
              </w:rPr>
              <w:t xml:space="preserve"> émissions radiophoniques </w:t>
            </w:r>
            <w:r>
              <w:rPr>
                <w:bCs/>
                <w:color w:val="002060"/>
                <w:sz w:val="22"/>
                <w:szCs w:val="22"/>
                <w:lang w:val="fr-CD"/>
              </w:rPr>
              <w:t xml:space="preserve">en français et Tshiluba </w:t>
            </w:r>
            <w:r w:rsidRPr="00157125">
              <w:rPr>
                <w:bCs/>
                <w:color w:val="002060"/>
                <w:sz w:val="22"/>
                <w:szCs w:val="22"/>
                <w:lang w:val="fr-CD"/>
              </w:rPr>
              <w:t xml:space="preserve">sur les thématiques de paix, </w:t>
            </w:r>
            <w:r>
              <w:rPr>
                <w:bCs/>
                <w:color w:val="002060"/>
                <w:sz w:val="22"/>
                <w:szCs w:val="22"/>
                <w:lang w:val="fr-CD"/>
              </w:rPr>
              <w:t>dialogue et de réconciliation.</w:t>
            </w:r>
          </w:p>
          <w:p w14:paraId="7BA8138F" w14:textId="77777777" w:rsidR="00113B2A" w:rsidRPr="00157125" w:rsidRDefault="00113B2A" w:rsidP="00EB7389">
            <w:pPr>
              <w:spacing w:line="276" w:lineRule="auto"/>
              <w:jc w:val="both"/>
              <w:rPr>
                <w:bCs/>
                <w:color w:val="002060"/>
                <w:sz w:val="22"/>
                <w:szCs w:val="22"/>
                <w:lang w:val="fr-CD"/>
              </w:rPr>
            </w:pPr>
          </w:p>
          <w:p w14:paraId="7A034198" w14:textId="77777777" w:rsidR="00113B2A" w:rsidRPr="00157125" w:rsidRDefault="00113B2A" w:rsidP="00EB7389">
            <w:pPr>
              <w:spacing w:line="276" w:lineRule="auto"/>
              <w:jc w:val="both"/>
              <w:rPr>
                <w:bCs/>
                <w:color w:val="4472C4" w:themeColor="accent1"/>
                <w:sz w:val="22"/>
                <w:szCs w:val="22"/>
                <w:lang w:val="fr-FR"/>
              </w:rPr>
            </w:pPr>
            <w:r w:rsidRPr="00157125">
              <w:rPr>
                <w:bCs/>
                <w:color w:val="002060"/>
                <w:sz w:val="22"/>
                <w:szCs w:val="22"/>
                <w:lang w:val="fr-CD"/>
              </w:rPr>
              <w:t xml:space="preserve">ii) </w:t>
            </w:r>
            <w:r>
              <w:rPr>
                <w:bCs/>
                <w:color w:val="002060"/>
                <w:sz w:val="22"/>
                <w:szCs w:val="22"/>
                <w:lang w:val="fr-CD"/>
              </w:rPr>
              <w:t>60% des journalistes ont acquis des notions sur les ABCD du journalisme sensible aux conflits.</w:t>
            </w:r>
          </w:p>
        </w:tc>
        <w:tc>
          <w:tcPr>
            <w:tcW w:w="3402" w:type="dxa"/>
          </w:tcPr>
          <w:p w14:paraId="69F84CBE" w14:textId="77777777" w:rsidR="00113B2A" w:rsidRPr="00157125" w:rsidRDefault="00113B2A" w:rsidP="00EB7389">
            <w:pPr>
              <w:spacing w:line="276" w:lineRule="auto"/>
              <w:jc w:val="both"/>
              <w:rPr>
                <w:bCs/>
                <w:color w:val="4472C4" w:themeColor="accent1"/>
                <w:sz w:val="22"/>
                <w:szCs w:val="22"/>
                <w:lang w:val="fr-FR"/>
              </w:rPr>
            </w:pPr>
          </w:p>
        </w:tc>
      </w:tr>
      <w:tr w:rsidR="00113B2A" w:rsidRPr="005A6420" w14:paraId="49974D81" w14:textId="77777777" w:rsidTr="00EB7389">
        <w:trPr>
          <w:trHeight w:val="458"/>
        </w:trPr>
        <w:tc>
          <w:tcPr>
            <w:tcW w:w="1419" w:type="dxa"/>
            <w:vMerge/>
          </w:tcPr>
          <w:p w14:paraId="55AB4C17"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2792FBAD" w14:textId="77777777" w:rsidR="00113B2A" w:rsidRPr="00B368DE" w:rsidRDefault="00113B2A" w:rsidP="00EB7389">
            <w:pPr>
              <w:spacing w:line="276" w:lineRule="auto"/>
              <w:jc w:val="both"/>
              <w:rPr>
                <w:rFonts w:cs="Tahoma"/>
                <w:bCs/>
                <w:iCs/>
                <w:sz w:val="20"/>
                <w:szCs w:val="20"/>
                <w:lang w:val="fr-FR" w:eastAsia="en-US"/>
              </w:rPr>
            </w:pPr>
            <w:r w:rsidRPr="00B368DE">
              <w:rPr>
                <w:b/>
                <w:iCs/>
                <w:sz w:val="20"/>
                <w:szCs w:val="20"/>
                <w:lang w:val="fr-CD"/>
              </w:rPr>
              <w:t>Indicateur 2.4.2</w:t>
            </w:r>
            <w:r w:rsidRPr="00B368DE">
              <w:rPr>
                <w:bCs/>
                <w:iCs/>
                <w:sz w:val="20"/>
                <w:szCs w:val="20"/>
                <w:lang w:val="fr-CD"/>
              </w:rPr>
              <w:t xml:space="preserve"> : % des auditeurs des radios enquêtés qui peuvent citer au moins un mécanisme de transformation des conflits et de médiation disponible pour eux.</w:t>
            </w:r>
          </w:p>
        </w:tc>
        <w:tc>
          <w:tcPr>
            <w:tcW w:w="1276" w:type="dxa"/>
            <w:shd w:val="clear" w:color="auto" w:fill="EEECE1"/>
          </w:tcPr>
          <w:p w14:paraId="4CCDF636" w14:textId="77777777" w:rsidR="00113B2A" w:rsidRPr="00B368DE" w:rsidRDefault="00113B2A" w:rsidP="00EB7389">
            <w:pPr>
              <w:spacing w:line="276" w:lineRule="auto"/>
              <w:jc w:val="both"/>
              <w:rPr>
                <w:sz w:val="20"/>
                <w:szCs w:val="20"/>
              </w:rPr>
            </w:pPr>
            <w:r w:rsidRPr="00B368DE">
              <w:rPr>
                <w:sz w:val="20"/>
                <w:szCs w:val="20"/>
              </w:rPr>
              <w:t>0</w:t>
            </w:r>
          </w:p>
          <w:p w14:paraId="146B51B5" w14:textId="77777777" w:rsidR="00113B2A" w:rsidRPr="00B368DE" w:rsidRDefault="00113B2A" w:rsidP="00EB7389">
            <w:pPr>
              <w:spacing w:line="276" w:lineRule="auto"/>
              <w:rPr>
                <w:b/>
                <w:sz w:val="20"/>
                <w:szCs w:val="20"/>
                <w:lang w:val="fr-FR" w:eastAsia="en-US"/>
              </w:rPr>
            </w:pPr>
          </w:p>
        </w:tc>
        <w:tc>
          <w:tcPr>
            <w:tcW w:w="1134" w:type="dxa"/>
            <w:shd w:val="clear" w:color="auto" w:fill="EEECE1"/>
          </w:tcPr>
          <w:p w14:paraId="742A494B" w14:textId="77777777" w:rsidR="00113B2A" w:rsidRPr="00B368DE" w:rsidRDefault="00113B2A" w:rsidP="00EB7389">
            <w:pPr>
              <w:spacing w:line="276" w:lineRule="auto"/>
              <w:rPr>
                <w:b/>
                <w:sz w:val="20"/>
                <w:szCs w:val="20"/>
                <w:lang w:val="fr-FR" w:eastAsia="en-US"/>
              </w:rPr>
            </w:pPr>
            <w:r w:rsidRPr="00B368DE">
              <w:rPr>
                <w:sz w:val="20"/>
                <w:szCs w:val="20"/>
              </w:rPr>
              <w:t>40%</w:t>
            </w:r>
          </w:p>
        </w:tc>
        <w:tc>
          <w:tcPr>
            <w:tcW w:w="2268" w:type="dxa"/>
          </w:tcPr>
          <w:p w14:paraId="154AB976" w14:textId="77777777" w:rsidR="00113B2A" w:rsidRPr="004A1BAC" w:rsidRDefault="00113B2A" w:rsidP="00EB7389">
            <w:pPr>
              <w:spacing w:line="276" w:lineRule="auto"/>
              <w:jc w:val="both"/>
              <w:rPr>
                <w:bCs/>
                <w:color w:val="002060"/>
                <w:sz w:val="22"/>
                <w:szCs w:val="22"/>
                <w:lang w:val="fr-FR" w:eastAsia="en-US"/>
              </w:rPr>
            </w:pPr>
            <w:r w:rsidRPr="004A1BAC">
              <w:rPr>
                <w:b/>
                <w:i/>
                <w:iCs/>
                <w:color w:val="002060"/>
                <w:sz w:val="22"/>
                <w:szCs w:val="22"/>
                <w:lang w:val="fr-FR" w:eastAsia="en-US"/>
              </w:rPr>
              <w:t>Cible 2020</w:t>
            </w:r>
            <w:r w:rsidRPr="004A1BAC">
              <w:rPr>
                <w:bCs/>
                <w:color w:val="002060"/>
                <w:sz w:val="22"/>
                <w:szCs w:val="22"/>
                <w:lang w:val="fr-FR" w:eastAsia="en-US"/>
              </w:rPr>
              <w:t> : 35%</w:t>
            </w:r>
          </w:p>
          <w:p w14:paraId="6EB9970A" w14:textId="77777777" w:rsidR="00113B2A" w:rsidRPr="004A1BAC" w:rsidRDefault="00113B2A" w:rsidP="00EB7389">
            <w:pPr>
              <w:spacing w:line="276" w:lineRule="auto"/>
              <w:jc w:val="both"/>
              <w:rPr>
                <w:b/>
                <w:i/>
                <w:iCs/>
                <w:color w:val="002060"/>
                <w:sz w:val="22"/>
                <w:szCs w:val="22"/>
                <w:lang w:val="fr-FR" w:eastAsia="en-US"/>
              </w:rPr>
            </w:pPr>
          </w:p>
          <w:p w14:paraId="60E45D28" w14:textId="77777777" w:rsidR="00113B2A" w:rsidRPr="004A1BAC" w:rsidRDefault="00113B2A" w:rsidP="00EB7389">
            <w:pPr>
              <w:spacing w:line="276" w:lineRule="auto"/>
              <w:jc w:val="both"/>
              <w:rPr>
                <w:b/>
                <w:sz w:val="22"/>
                <w:szCs w:val="22"/>
                <w:lang w:val="fr-FR" w:eastAsia="en-US"/>
              </w:rPr>
            </w:pPr>
            <w:r w:rsidRPr="004A1BAC">
              <w:rPr>
                <w:b/>
                <w:i/>
                <w:iCs/>
                <w:color w:val="002060"/>
                <w:sz w:val="22"/>
                <w:szCs w:val="22"/>
                <w:lang w:val="fr-FR" w:eastAsia="en-US"/>
              </w:rPr>
              <w:t>Processus de suivi</w:t>
            </w:r>
            <w:r w:rsidRPr="004A1BAC">
              <w:rPr>
                <w:bCs/>
                <w:color w:val="002060"/>
                <w:sz w:val="22"/>
                <w:szCs w:val="22"/>
                <w:lang w:val="fr-FR" w:eastAsia="en-US"/>
              </w:rPr>
              <w:t> : i) production et diffusion d’émissions sur les thématiques de justice transitionnelle, résolution des conflits et autres ; ii) mise en place de clubs d’écoute ; iii) sondage de perception</w:t>
            </w:r>
            <w:r>
              <w:rPr>
                <w:bCs/>
                <w:color w:val="002060"/>
                <w:sz w:val="22"/>
                <w:szCs w:val="22"/>
                <w:lang w:val="fr-FR" w:eastAsia="en-US"/>
              </w:rPr>
              <w:t>.</w:t>
            </w:r>
            <w:r w:rsidRPr="004A1BAC">
              <w:rPr>
                <w:bCs/>
                <w:color w:val="002060"/>
                <w:sz w:val="22"/>
                <w:szCs w:val="22"/>
                <w:lang w:val="fr-FR" w:eastAsia="en-US"/>
              </w:rPr>
              <w:t xml:space="preserve"> </w:t>
            </w:r>
          </w:p>
        </w:tc>
        <w:tc>
          <w:tcPr>
            <w:tcW w:w="4678" w:type="dxa"/>
          </w:tcPr>
          <w:p w14:paraId="33D6B18E" w14:textId="77777777" w:rsidR="00113B2A" w:rsidRPr="004A1BAC" w:rsidRDefault="00113B2A" w:rsidP="00EB7389">
            <w:pPr>
              <w:spacing w:line="276" w:lineRule="auto"/>
              <w:jc w:val="both"/>
              <w:rPr>
                <w:b/>
                <w:i/>
                <w:iCs/>
                <w:color w:val="002060"/>
                <w:sz w:val="22"/>
                <w:szCs w:val="22"/>
                <w:lang w:val="fr-CD" w:eastAsia="en-US"/>
              </w:rPr>
            </w:pPr>
            <w:r w:rsidRPr="004A1BAC">
              <w:rPr>
                <w:b/>
                <w:i/>
                <w:iCs/>
                <w:color w:val="002060"/>
                <w:sz w:val="22"/>
                <w:szCs w:val="22"/>
                <w:lang w:val="fr-CD" w:eastAsia="en-US"/>
              </w:rPr>
              <w:t>ON TRACK</w:t>
            </w:r>
          </w:p>
          <w:p w14:paraId="4E666F40" w14:textId="77777777" w:rsidR="00113B2A" w:rsidRPr="004A1BAC" w:rsidRDefault="00113B2A" w:rsidP="00EB7389">
            <w:pPr>
              <w:spacing w:line="276" w:lineRule="auto"/>
              <w:jc w:val="both"/>
              <w:rPr>
                <w:b/>
                <w:i/>
                <w:iCs/>
                <w:color w:val="002060"/>
                <w:sz w:val="22"/>
                <w:szCs w:val="22"/>
                <w:lang w:val="fr-CD" w:eastAsia="en-US"/>
              </w:rPr>
            </w:pPr>
          </w:p>
          <w:p w14:paraId="4AC6BBD9" w14:textId="77777777" w:rsidR="00113B2A" w:rsidRPr="004A1BAC" w:rsidRDefault="00113B2A" w:rsidP="00EB7389">
            <w:pPr>
              <w:spacing w:line="276" w:lineRule="auto"/>
              <w:jc w:val="both"/>
              <w:rPr>
                <w:bCs/>
                <w:color w:val="002060"/>
                <w:sz w:val="22"/>
                <w:szCs w:val="22"/>
                <w:lang w:val="fr-CD"/>
              </w:rPr>
            </w:pPr>
            <w:r w:rsidRPr="004A1BAC">
              <w:rPr>
                <w:color w:val="002060"/>
                <w:sz w:val="22"/>
                <w:szCs w:val="22"/>
                <w:lang w:val="fr-CD"/>
              </w:rPr>
              <w:t>i) 4 radios communautaires ont bénéficié d’un appui technique et opérationnel. 3</w:t>
            </w:r>
            <w:r>
              <w:rPr>
                <w:color w:val="002060"/>
                <w:sz w:val="22"/>
                <w:szCs w:val="22"/>
                <w:lang w:val="fr-CD"/>
              </w:rPr>
              <w:t>2</w:t>
            </w:r>
            <w:r w:rsidRPr="004A1BAC">
              <w:rPr>
                <w:color w:val="002060"/>
                <w:sz w:val="22"/>
                <w:szCs w:val="22"/>
                <w:lang w:val="fr-CD"/>
              </w:rPr>
              <w:t xml:space="preserve"> émissions </w:t>
            </w:r>
            <w:r w:rsidRPr="004A1BAC">
              <w:rPr>
                <w:bCs/>
                <w:color w:val="002060"/>
                <w:sz w:val="22"/>
                <w:szCs w:val="22"/>
                <w:lang w:val="fr-CD"/>
              </w:rPr>
              <w:t xml:space="preserve">radiophoniques </w:t>
            </w:r>
            <w:r>
              <w:rPr>
                <w:bCs/>
                <w:color w:val="002060"/>
                <w:sz w:val="22"/>
                <w:szCs w:val="22"/>
                <w:lang w:val="fr-CD"/>
              </w:rPr>
              <w:t xml:space="preserve">en français et Tshiluba </w:t>
            </w:r>
            <w:r w:rsidRPr="00157125">
              <w:rPr>
                <w:bCs/>
                <w:color w:val="002060"/>
                <w:sz w:val="22"/>
                <w:szCs w:val="22"/>
                <w:lang w:val="fr-CD"/>
              </w:rPr>
              <w:t xml:space="preserve">sur les thématiques de paix, </w:t>
            </w:r>
            <w:r>
              <w:rPr>
                <w:bCs/>
                <w:color w:val="002060"/>
                <w:sz w:val="22"/>
                <w:szCs w:val="22"/>
                <w:lang w:val="fr-CD"/>
              </w:rPr>
              <w:t xml:space="preserve">dialogue et de réconciliation </w:t>
            </w:r>
            <w:r w:rsidRPr="004A1BAC">
              <w:rPr>
                <w:bCs/>
                <w:color w:val="002060"/>
                <w:sz w:val="22"/>
                <w:szCs w:val="22"/>
                <w:lang w:val="fr-CD"/>
              </w:rPr>
              <w:t>ont été produites et diffusées à travers les 4 radios communautaires. Elles contribuent directement à améliorer l’accès des communautés à une information de qualité.</w:t>
            </w:r>
          </w:p>
          <w:p w14:paraId="45214641" w14:textId="77777777" w:rsidR="00113B2A" w:rsidRPr="004A1BAC" w:rsidRDefault="00113B2A" w:rsidP="00EB7389">
            <w:pPr>
              <w:spacing w:line="276" w:lineRule="auto"/>
              <w:jc w:val="both"/>
              <w:rPr>
                <w:bCs/>
                <w:color w:val="002060"/>
                <w:sz w:val="22"/>
                <w:szCs w:val="22"/>
                <w:lang w:val="fr-CD"/>
              </w:rPr>
            </w:pPr>
          </w:p>
          <w:p w14:paraId="2890FDF6" w14:textId="77777777" w:rsidR="00113B2A" w:rsidRPr="004A1BAC" w:rsidRDefault="00113B2A" w:rsidP="00EB7389">
            <w:pPr>
              <w:spacing w:line="276" w:lineRule="auto"/>
              <w:jc w:val="both"/>
              <w:rPr>
                <w:bCs/>
                <w:color w:val="002060"/>
                <w:sz w:val="22"/>
                <w:szCs w:val="22"/>
                <w:lang w:val="fr-CD"/>
              </w:rPr>
            </w:pPr>
            <w:r w:rsidRPr="004A1BAC">
              <w:rPr>
                <w:bCs/>
                <w:color w:val="002060"/>
                <w:sz w:val="22"/>
                <w:szCs w:val="22"/>
                <w:lang w:val="fr-CD"/>
              </w:rPr>
              <w:t xml:space="preserve">ii) 30 clubs d’écoute avec 360 membres (12 membres chacun) ont été mis en place. Ils permettent de poursuivre les discussions sur les </w:t>
            </w:r>
            <w:r w:rsidRPr="004A1BAC">
              <w:rPr>
                <w:bCs/>
                <w:color w:val="002060"/>
                <w:sz w:val="22"/>
                <w:szCs w:val="22"/>
                <w:lang w:val="fr-CD"/>
              </w:rPr>
              <w:lastRenderedPageBreak/>
              <w:t>sujets évoqués lors des émissions radiophoniques et jouent ainsi un rôle essentiel d’amplificateur des dynamiques de pacification au niveau communautaire.</w:t>
            </w:r>
          </w:p>
          <w:p w14:paraId="5D6B91BE" w14:textId="77777777" w:rsidR="00113B2A" w:rsidRPr="004A1BAC" w:rsidRDefault="00113B2A" w:rsidP="00EB7389">
            <w:pPr>
              <w:spacing w:line="276" w:lineRule="auto"/>
              <w:jc w:val="both"/>
              <w:rPr>
                <w:bCs/>
                <w:color w:val="002060"/>
                <w:sz w:val="22"/>
                <w:szCs w:val="22"/>
                <w:lang w:val="fr-CD"/>
              </w:rPr>
            </w:pPr>
          </w:p>
          <w:p w14:paraId="02C31BE4" w14:textId="77777777" w:rsidR="00113B2A" w:rsidRPr="004A1BAC" w:rsidRDefault="00113B2A" w:rsidP="00EB7389">
            <w:pPr>
              <w:spacing w:line="276" w:lineRule="auto"/>
              <w:jc w:val="both"/>
              <w:rPr>
                <w:bCs/>
                <w:color w:val="002060"/>
                <w:sz w:val="22"/>
                <w:szCs w:val="22"/>
                <w:lang w:val="fr-CD"/>
              </w:rPr>
            </w:pPr>
            <w:r w:rsidRPr="004A1BAC">
              <w:rPr>
                <w:bCs/>
                <w:color w:val="002060"/>
                <w:sz w:val="22"/>
                <w:szCs w:val="22"/>
                <w:lang w:val="fr-CD"/>
              </w:rPr>
              <w:t xml:space="preserve">iii) Le sondage de perception </w:t>
            </w:r>
            <w:r>
              <w:rPr>
                <w:bCs/>
                <w:color w:val="002060"/>
                <w:sz w:val="22"/>
                <w:szCs w:val="22"/>
                <w:lang w:val="fr-CD"/>
              </w:rPr>
              <w:t xml:space="preserve">n’est pas réalisé. </w:t>
            </w:r>
          </w:p>
        </w:tc>
        <w:tc>
          <w:tcPr>
            <w:tcW w:w="3402" w:type="dxa"/>
          </w:tcPr>
          <w:p w14:paraId="1211A298" w14:textId="77777777" w:rsidR="00113B2A" w:rsidRPr="005A6420" w:rsidRDefault="00113B2A" w:rsidP="00EB7389">
            <w:pPr>
              <w:spacing w:line="276" w:lineRule="auto"/>
              <w:rPr>
                <w:b/>
                <w:sz w:val="22"/>
                <w:szCs w:val="22"/>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13B2A" w:rsidRPr="004C1BAA" w14:paraId="49F6A48B" w14:textId="77777777" w:rsidTr="00EB7389">
        <w:trPr>
          <w:trHeight w:val="458"/>
        </w:trPr>
        <w:tc>
          <w:tcPr>
            <w:tcW w:w="1419" w:type="dxa"/>
            <w:vMerge/>
          </w:tcPr>
          <w:p w14:paraId="4C8525C1"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2B06396D" w14:textId="77777777" w:rsidR="00113B2A" w:rsidRPr="00B368DE" w:rsidRDefault="00113B2A" w:rsidP="00EB7389">
            <w:pPr>
              <w:spacing w:line="276" w:lineRule="auto"/>
              <w:jc w:val="both"/>
              <w:rPr>
                <w:bCs/>
                <w:iCs/>
                <w:sz w:val="20"/>
                <w:szCs w:val="20"/>
                <w:lang w:val="fr-CD"/>
              </w:rPr>
            </w:pPr>
            <w:r w:rsidRPr="00B368DE">
              <w:rPr>
                <w:b/>
                <w:iCs/>
                <w:sz w:val="20"/>
                <w:szCs w:val="20"/>
                <w:lang w:val="fr-CD"/>
              </w:rPr>
              <w:t>Indicateur 2.4.3</w:t>
            </w:r>
            <w:r w:rsidRPr="00B368DE">
              <w:rPr>
                <w:b/>
                <w:i/>
                <w:sz w:val="20"/>
                <w:szCs w:val="20"/>
                <w:lang w:val="fr-CD"/>
              </w:rPr>
              <w:t xml:space="preserve"> :</w:t>
            </w:r>
            <w:r w:rsidRPr="00B368DE">
              <w:rPr>
                <w:sz w:val="20"/>
                <w:szCs w:val="20"/>
                <w:lang w:val="fr-CD"/>
              </w:rPr>
              <w:t xml:space="preserve"> % des auditeurs des radios enquêtés qui affirment avoir accès à l’information approprié sur les efforts de transformation des conflits.</w:t>
            </w:r>
          </w:p>
        </w:tc>
        <w:tc>
          <w:tcPr>
            <w:tcW w:w="1276" w:type="dxa"/>
            <w:shd w:val="clear" w:color="auto" w:fill="EEECE1"/>
          </w:tcPr>
          <w:p w14:paraId="28D5DC0C" w14:textId="77777777" w:rsidR="00113B2A" w:rsidRPr="00B368DE" w:rsidRDefault="00113B2A" w:rsidP="00EB7389">
            <w:pPr>
              <w:spacing w:line="276" w:lineRule="auto"/>
              <w:jc w:val="both"/>
              <w:rPr>
                <w:sz w:val="20"/>
                <w:szCs w:val="20"/>
              </w:rPr>
            </w:pPr>
            <w:r w:rsidRPr="00B368DE">
              <w:rPr>
                <w:sz w:val="20"/>
                <w:szCs w:val="20"/>
              </w:rPr>
              <w:t>0</w:t>
            </w:r>
          </w:p>
          <w:p w14:paraId="2F677CD8" w14:textId="77777777" w:rsidR="00113B2A" w:rsidRPr="00B368DE" w:rsidRDefault="00113B2A" w:rsidP="00EB7389">
            <w:pPr>
              <w:spacing w:line="276" w:lineRule="auto"/>
              <w:jc w:val="both"/>
              <w:rPr>
                <w:sz w:val="20"/>
                <w:szCs w:val="20"/>
              </w:rPr>
            </w:pPr>
          </w:p>
        </w:tc>
        <w:tc>
          <w:tcPr>
            <w:tcW w:w="1134" w:type="dxa"/>
            <w:shd w:val="clear" w:color="auto" w:fill="EEECE1"/>
          </w:tcPr>
          <w:p w14:paraId="302D450F" w14:textId="77777777" w:rsidR="00113B2A" w:rsidRPr="00B368DE" w:rsidRDefault="00113B2A" w:rsidP="00EB7389">
            <w:pPr>
              <w:spacing w:line="276" w:lineRule="auto"/>
              <w:rPr>
                <w:sz w:val="20"/>
                <w:szCs w:val="20"/>
              </w:rPr>
            </w:pPr>
            <w:r w:rsidRPr="00B368DE">
              <w:rPr>
                <w:sz w:val="20"/>
                <w:szCs w:val="20"/>
              </w:rPr>
              <w:t>40 %</w:t>
            </w:r>
          </w:p>
        </w:tc>
        <w:tc>
          <w:tcPr>
            <w:tcW w:w="2268" w:type="dxa"/>
          </w:tcPr>
          <w:p w14:paraId="53BF1B14" w14:textId="77777777" w:rsidR="00113B2A" w:rsidRPr="004A1BAC" w:rsidRDefault="00113B2A" w:rsidP="00EB7389">
            <w:pPr>
              <w:spacing w:line="276" w:lineRule="auto"/>
              <w:jc w:val="both"/>
              <w:rPr>
                <w:bCs/>
                <w:color w:val="002060"/>
                <w:sz w:val="22"/>
                <w:szCs w:val="22"/>
                <w:lang w:val="fr-FR" w:eastAsia="en-US"/>
              </w:rPr>
            </w:pPr>
            <w:r w:rsidRPr="004A1BAC">
              <w:rPr>
                <w:b/>
                <w:i/>
                <w:iCs/>
                <w:color w:val="002060"/>
                <w:sz w:val="22"/>
                <w:szCs w:val="22"/>
                <w:lang w:val="fr-FR" w:eastAsia="en-US"/>
              </w:rPr>
              <w:t>Cible 2020</w:t>
            </w:r>
            <w:r w:rsidRPr="004A1BAC">
              <w:rPr>
                <w:bCs/>
                <w:color w:val="002060"/>
                <w:sz w:val="22"/>
                <w:szCs w:val="22"/>
                <w:lang w:val="fr-FR" w:eastAsia="en-US"/>
              </w:rPr>
              <w:t> : 35%</w:t>
            </w:r>
          </w:p>
          <w:p w14:paraId="657EA4CE" w14:textId="77777777" w:rsidR="00113B2A" w:rsidRPr="004A1BAC" w:rsidRDefault="00113B2A" w:rsidP="00EB7389">
            <w:pPr>
              <w:spacing w:line="276" w:lineRule="auto"/>
              <w:jc w:val="both"/>
              <w:rPr>
                <w:b/>
                <w:i/>
                <w:iCs/>
                <w:color w:val="002060"/>
                <w:sz w:val="22"/>
                <w:szCs w:val="22"/>
                <w:lang w:val="fr-FR" w:eastAsia="en-US"/>
              </w:rPr>
            </w:pPr>
          </w:p>
          <w:p w14:paraId="46856B2C" w14:textId="77777777" w:rsidR="00113B2A" w:rsidRPr="004A1BAC" w:rsidRDefault="00113B2A" w:rsidP="00EB7389">
            <w:pPr>
              <w:spacing w:line="276" w:lineRule="auto"/>
              <w:jc w:val="both"/>
              <w:rPr>
                <w:b/>
                <w:sz w:val="22"/>
                <w:szCs w:val="22"/>
                <w:lang w:val="fr-FR" w:eastAsia="en-US"/>
              </w:rPr>
            </w:pPr>
            <w:r w:rsidRPr="004A1BAC">
              <w:rPr>
                <w:b/>
                <w:i/>
                <w:iCs/>
                <w:color w:val="002060"/>
                <w:sz w:val="22"/>
                <w:szCs w:val="22"/>
                <w:lang w:val="fr-FR" w:eastAsia="en-US"/>
              </w:rPr>
              <w:t>Processus de suivi</w:t>
            </w:r>
            <w:r w:rsidRPr="004A1BAC">
              <w:rPr>
                <w:bCs/>
                <w:color w:val="002060"/>
                <w:sz w:val="22"/>
                <w:szCs w:val="22"/>
                <w:lang w:val="fr-FR" w:eastAsia="en-US"/>
              </w:rPr>
              <w:t> : i) production et diffusion d’émissions sur les thématiques de justice transitionnelle, résolution des conflits et autres ; ii) mise en place de clubs d’écoute ; iii) sondage de perception</w:t>
            </w:r>
            <w:r>
              <w:rPr>
                <w:bCs/>
                <w:color w:val="002060"/>
                <w:sz w:val="22"/>
                <w:szCs w:val="22"/>
                <w:lang w:val="fr-FR" w:eastAsia="en-US"/>
              </w:rPr>
              <w:t>.</w:t>
            </w:r>
            <w:r w:rsidRPr="004A1BAC">
              <w:rPr>
                <w:bCs/>
                <w:color w:val="002060"/>
                <w:sz w:val="22"/>
                <w:szCs w:val="22"/>
                <w:lang w:val="fr-FR" w:eastAsia="en-US"/>
              </w:rPr>
              <w:t xml:space="preserve"> </w:t>
            </w:r>
          </w:p>
        </w:tc>
        <w:tc>
          <w:tcPr>
            <w:tcW w:w="4678" w:type="dxa"/>
          </w:tcPr>
          <w:p w14:paraId="076D45E3" w14:textId="77777777" w:rsidR="00113B2A" w:rsidRPr="004A1BAC" w:rsidRDefault="00113B2A" w:rsidP="00EB7389">
            <w:pPr>
              <w:spacing w:line="276" w:lineRule="auto"/>
              <w:jc w:val="both"/>
              <w:rPr>
                <w:b/>
                <w:i/>
                <w:iCs/>
                <w:color w:val="002060"/>
                <w:sz w:val="22"/>
                <w:szCs w:val="22"/>
                <w:lang w:val="fr-CD" w:eastAsia="en-US"/>
              </w:rPr>
            </w:pPr>
            <w:r w:rsidRPr="004A1BAC">
              <w:rPr>
                <w:b/>
                <w:i/>
                <w:iCs/>
                <w:color w:val="002060"/>
                <w:sz w:val="22"/>
                <w:szCs w:val="22"/>
                <w:lang w:val="fr-CD" w:eastAsia="en-US"/>
              </w:rPr>
              <w:t>ON TRACK</w:t>
            </w:r>
          </w:p>
          <w:p w14:paraId="061ED336" w14:textId="77777777" w:rsidR="00113B2A" w:rsidRPr="004A1BAC" w:rsidRDefault="00113B2A" w:rsidP="00EB7389">
            <w:pPr>
              <w:spacing w:line="276" w:lineRule="auto"/>
              <w:jc w:val="both"/>
              <w:rPr>
                <w:b/>
                <w:i/>
                <w:iCs/>
                <w:color w:val="002060"/>
                <w:sz w:val="22"/>
                <w:szCs w:val="22"/>
                <w:lang w:val="fr-CD" w:eastAsia="en-US"/>
              </w:rPr>
            </w:pPr>
          </w:p>
          <w:p w14:paraId="67996581" w14:textId="77777777" w:rsidR="00113B2A" w:rsidRPr="004A1BAC" w:rsidRDefault="00113B2A" w:rsidP="00EB7389">
            <w:pPr>
              <w:spacing w:line="276" w:lineRule="auto"/>
              <w:jc w:val="both"/>
              <w:rPr>
                <w:bCs/>
                <w:color w:val="002060"/>
                <w:sz w:val="22"/>
                <w:szCs w:val="22"/>
                <w:lang w:val="fr-CD"/>
              </w:rPr>
            </w:pPr>
            <w:r w:rsidRPr="004A1BAC">
              <w:rPr>
                <w:color w:val="002060"/>
                <w:sz w:val="22"/>
                <w:szCs w:val="22"/>
                <w:lang w:val="fr-CD"/>
              </w:rPr>
              <w:t xml:space="preserve">i) 4 radios communautaires ont bénéficié d’un appui technique et opérationnel. 30 émissions </w:t>
            </w:r>
            <w:r w:rsidRPr="004A1BAC">
              <w:rPr>
                <w:bCs/>
                <w:color w:val="002060"/>
                <w:sz w:val="22"/>
                <w:szCs w:val="22"/>
                <w:lang w:val="fr-CD"/>
              </w:rPr>
              <w:t>radiophoniques ont été produites et diffusées sur les thématiques de paix, réconciliation et cohésion sociale à travers les 4 radios communautaires. Elles contribuent directement à améliorer l’accès des communautés à une information de qualité.</w:t>
            </w:r>
          </w:p>
          <w:p w14:paraId="02D7EA1F" w14:textId="77777777" w:rsidR="00113B2A" w:rsidRPr="004A1BAC" w:rsidRDefault="00113B2A" w:rsidP="00EB7389">
            <w:pPr>
              <w:spacing w:line="276" w:lineRule="auto"/>
              <w:jc w:val="both"/>
              <w:rPr>
                <w:bCs/>
                <w:color w:val="002060"/>
                <w:sz w:val="22"/>
                <w:szCs w:val="22"/>
                <w:lang w:val="fr-CD"/>
              </w:rPr>
            </w:pPr>
          </w:p>
          <w:p w14:paraId="3D029402" w14:textId="4A54D055" w:rsidR="00113B2A" w:rsidRPr="004A1BAC" w:rsidRDefault="00113B2A" w:rsidP="00EB7389">
            <w:pPr>
              <w:spacing w:line="276" w:lineRule="auto"/>
              <w:jc w:val="both"/>
              <w:rPr>
                <w:bCs/>
                <w:color w:val="002060"/>
                <w:sz w:val="22"/>
                <w:szCs w:val="22"/>
                <w:lang w:val="fr-CD"/>
              </w:rPr>
            </w:pPr>
            <w:r w:rsidRPr="004A1BAC">
              <w:rPr>
                <w:bCs/>
                <w:color w:val="002060"/>
                <w:sz w:val="22"/>
                <w:szCs w:val="22"/>
                <w:lang w:val="fr-CD"/>
              </w:rPr>
              <w:t>ii) 30 clubs d’écoute avec 360 membres (12 membres chacun) ont été mis en place. Ils permettent de poursuivre les discussions sur les sujets évoqués lors des émissions radiophoniques et jouent ainsi un rôle essentiel d’amplificateur des dynamiques de pacification au niveau communautaire.</w:t>
            </w:r>
          </w:p>
          <w:p w14:paraId="26F4DD4E" w14:textId="77777777" w:rsidR="00113B2A" w:rsidRPr="004A1BAC" w:rsidRDefault="00113B2A" w:rsidP="00EB7389">
            <w:pPr>
              <w:spacing w:line="276" w:lineRule="auto"/>
              <w:rPr>
                <w:b/>
                <w:color w:val="4472C4" w:themeColor="accent1"/>
                <w:sz w:val="22"/>
                <w:szCs w:val="22"/>
                <w:lang w:val="fr-FR" w:eastAsia="en-US"/>
              </w:rPr>
            </w:pPr>
            <w:r w:rsidRPr="004A1BAC">
              <w:rPr>
                <w:bCs/>
                <w:color w:val="002060"/>
                <w:sz w:val="22"/>
                <w:szCs w:val="22"/>
                <w:lang w:val="fr-CD"/>
              </w:rPr>
              <w:lastRenderedPageBreak/>
              <w:t xml:space="preserve">iii) Le sondage de perception sera réalisé lors de l’évaluation finale. </w:t>
            </w:r>
            <w:r w:rsidRPr="004A1BAC">
              <w:rPr>
                <w:color w:val="4472C4" w:themeColor="accent1"/>
                <w:sz w:val="22"/>
                <w:szCs w:val="22"/>
                <w:lang w:val="fr-FR"/>
              </w:rPr>
              <w:t xml:space="preserve"> </w:t>
            </w:r>
          </w:p>
        </w:tc>
        <w:tc>
          <w:tcPr>
            <w:tcW w:w="3402" w:type="dxa"/>
          </w:tcPr>
          <w:p w14:paraId="1ADAC53E" w14:textId="7B637263"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lastRenderedPageBreak/>
              <w:t>Le partenaire ‘</w:t>
            </w:r>
            <w:r w:rsidR="00715271">
              <w:rPr>
                <w:bCs/>
                <w:color w:val="002060"/>
                <w:sz w:val="22"/>
                <w:szCs w:val="22"/>
                <w:lang w:val="fr-FR" w:eastAsia="en-US"/>
              </w:rPr>
              <w:t xml:space="preserve">Harvard </w:t>
            </w:r>
            <w:proofErr w:type="spellStart"/>
            <w:r w:rsidR="00715271">
              <w:rPr>
                <w:bCs/>
                <w:color w:val="002060"/>
                <w:sz w:val="22"/>
                <w:szCs w:val="22"/>
                <w:lang w:val="fr-FR" w:eastAsia="en-US"/>
              </w:rPr>
              <w:t>Humanitarian</w:t>
            </w:r>
            <w:proofErr w:type="spellEnd"/>
            <w:r w:rsidR="00715271">
              <w:rPr>
                <w:bCs/>
                <w:color w:val="002060"/>
                <w:sz w:val="22"/>
                <w:szCs w:val="22"/>
                <w:lang w:val="fr-FR" w:eastAsia="en-US"/>
              </w:rPr>
              <w:t xml:space="preserve"> Initiative</w:t>
            </w:r>
            <w:r>
              <w:rPr>
                <w:bCs/>
                <w:color w:val="002060"/>
                <w:sz w:val="22"/>
                <w:szCs w:val="22"/>
                <w:lang w:val="fr-FR" w:eastAsia="en-US"/>
              </w:rPr>
              <w:t xml:space="preserve">’ n’a pas pu se déployer dans les différentes provinces en raison de la pandémie COVID-19. La contractualisation avec l’université de Kananga doit encore être finalisée. </w:t>
            </w:r>
          </w:p>
          <w:p w14:paraId="55CD8F13" w14:textId="77777777" w:rsidR="00113B2A" w:rsidRPr="005A6420" w:rsidRDefault="00113B2A" w:rsidP="00EB7389">
            <w:pPr>
              <w:spacing w:line="276" w:lineRule="auto"/>
              <w:jc w:val="both"/>
              <w:rPr>
                <w:b/>
                <w:sz w:val="22"/>
                <w:szCs w:val="22"/>
                <w:lang w:val="fr-FR" w:eastAsia="en-US"/>
              </w:rPr>
            </w:pPr>
            <w:r>
              <w:rPr>
                <w:bCs/>
                <w:color w:val="002060"/>
                <w:sz w:val="22"/>
                <w:szCs w:val="22"/>
                <w:lang w:val="fr-FR" w:eastAsia="en-US"/>
              </w:rPr>
              <w:t>Il est prévu de pouvoir les réaliser seulement au mois de février/mars 2021.</w:t>
            </w:r>
          </w:p>
        </w:tc>
      </w:tr>
      <w:tr w:rsidR="00113B2A" w:rsidRPr="00437226" w14:paraId="5F35CBCE" w14:textId="77777777" w:rsidTr="00EB7389">
        <w:trPr>
          <w:trHeight w:val="458"/>
        </w:trPr>
        <w:tc>
          <w:tcPr>
            <w:tcW w:w="1419" w:type="dxa"/>
            <w:vMerge w:val="restart"/>
          </w:tcPr>
          <w:p w14:paraId="16133DC4" w14:textId="77777777" w:rsidR="00113B2A" w:rsidRPr="00B368DE" w:rsidRDefault="00113B2A" w:rsidP="00B368DE">
            <w:pPr>
              <w:spacing w:line="276" w:lineRule="auto"/>
              <w:jc w:val="both"/>
              <w:rPr>
                <w:rFonts w:cs="Tahoma"/>
                <w:sz w:val="20"/>
                <w:szCs w:val="20"/>
                <w:lang w:val="fr-FR" w:eastAsia="en-US"/>
              </w:rPr>
            </w:pPr>
            <w:r w:rsidRPr="00B368DE">
              <w:rPr>
                <w:rFonts w:cs="Tahoma"/>
                <w:sz w:val="20"/>
                <w:szCs w:val="20"/>
                <w:lang w:val="fr-FR" w:eastAsia="en-US"/>
              </w:rPr>
              <w:t>Produit 2.5</w:t>
            </w:r>
          </w:p>
          <w:p w14:paraId="7B3556CD" w14:textId="77777777" w:rsidR="00113B2A" w:rsidRPr="00B368DE" w:rsidRDefault="00113B2A" w:rsidP="00B368DE">
            <w:pPr>
              <w:spacing w:line="276" w:lineRule="auto"/>
              <w:jc w:val="both"/>
              <w:rPr>
                <w:rFonts w:cs="Tahoma"/>
                <w:sz w:val="20"/>
                <w:szCs w:val="20"/>
                <w:lang w:val="fr-FR" w:eastAsia="en-US"/>
              </w:rPr>
            </w:pPr>
          </w:p>
          <w:p w14:paraId="484FE511" w14:textId="77777777" w:rsidR="00113B2A" w:rsidRPr="00B368DE" w:rsidRDefault="00113B2A" w:rsidP="00B368DE">
            <w:pPr>
              <w:spacing w:line="276" w:lineRule="auto"/>
              <w:jc w:val="both"/>
              <w:rPr>
                <w:rFonts w:cs="Tahoma"/>
                <w:b/>
                <w:sz w:val="20"/>
                <w:szCs w:val="20"/>
                <w:lang w:val="fr-CD" w:eastAsia="en-US"/>
              </w:rPr>
            </w:pPr>
            <w:r w:rsidRPr="00B368DE">
              <w:rPr>
                <w:b/>
                <w:sz w:val="20"/>
                <w:szCs w:val="20"/>
                <w:lang w:val="fr-CD"/>
              </w:rPr>
              <w:t>Les mécanismes alternatifs de résolution des conflits et les institutions judiciaires travaillent en complémentarité à rendre justice pour les victimes.</w:t>
            </w:r>
          </w:p>
        </w:tc>
        <w:tc>
          <w:tcPr>
            <w:tcW w:w="1842" w:type="dxa"/>
            <w:shd w:val="clear" w:color="auto" w:fill="EEECE1"/>
          </w:tcPr>
          <w:p w14:paraId="3C139AE9" w14:textId="77777777" w:rsidR="00113B2A" w:rsidRPr="00B368DE" w:rsidRDefault="00113B2A" w:rsidP="00B368DE">
            <w:pPr>
              <w:spacing w:line="276" w:lineRule="auto"/>
              <w:jc w:val="both"/>
              <w:rPr>
                <w:bCs/>
                <w:iCs/>
                <w:sz w:val="20"/>
                <w:szCs w:val="20"/>
                <w:lang w:val="fr-CD"/>
              </w:rPr>
            </w:pPr>
            <w:r w:rsidRPr="00B368DE">
              <w:rPr>
                <w:b/>
                <w:iCs/>
                <w:sz w:val="20"/>
                <w:szCs w:val="20"/>
                <w:lang w:val="fr-CD"/>
              </w:rPr>
              <w:t>Indicateur 2.5.1</w:t>
            </w:r>
            <w:r w:rsidRPr="00B368DE">
              <w:rPr>
                <w:bCs/>
                <w:iCs/>
                <w:sz w:val="20"/>
                <w:szCs w:val="20"/>
                <w:lang w:val="fr-CD"/>
              </w:rPr>
              <w:t>:  Nombre de décisions rendues par les MARC</w:t>
            </w:r>
          </w:p>
        </w:tc>
        <w:tc>
          <w:tcPr>
            <w:tcW w:w="1276" w:type="dxa"/>
            <w:shd w:val="clear" w:color="auto" w:fill="EEECE1"/>
          </w:tcPr>
          <w:p w14:paraId="572ABF66" w14:textId="77777777" w:rsidR="00113B2A" w:rsidRPr="00B368DE" w:rsidRDefault="00113B2A" w:rsidP="00B368DE">
            <w:pPr>
              <w:spacing w:line="276" w:lineRule="auto"/>
              <w:jc w:val="both"/>
              <w:rPr>
                <w:sz w:val="20"/>
                <w:szCs w:val="20"/>
              </w:rPr>
            </w:pPr>
            <w:r w:rsidRPr="00B368DE">
              <w:rPr>
                <w:sz w:val="20"/>
                <w:szCs w:val="20"/>
              </w:rPr>
              <w:t>0</w:t>
            </w:r>
          </w:p>
          <w:p w14:paraId="1DFD9555" w14:textId="77777777" w:rsidR="00113B2A" w:rsidRPr="00B368DE" w:rsidRDefault="00113B2A" w:rsidP="00B368DE">
            <w:pPr>
              <w:spacing w:line="276" w:lineRule="auto"/>
              <w:jc w:val="both"/>
              <w:rPr>
                <w:sz w:val="20"/>
                <w:szCs w:val="20"/>
              </w:rPr>
            </w:pPr>
          </w:p>
        </w:tc>
        <w:tc>
          <w:tcPr>
            <w:tcW w:w="1134" w:type="dxa"/>
            <w:shd w:val="clear" w:color="auto" w:fill="EEECE1"/>
          </w:tcPr>
          <w:p w14:paraId="24569939" w14:textId="77777777" w:rsidR="00113B2A" w:rsidRPr="00B368DE" w:rsidRDefault="00113B2A" w:rsidP="00B368DE">
            <w:pPr>
              <w:spacing w:line="276" w:lineRule="auto"/>
              <w:jc w:val="both"/>
              <w:rPr>
                <w:sz w:val="20"/>
                <w:szCs w:val="20"/>
              </w:rPr>
            </w:pPr>
            <w:r w:rsidRPr="00B368DE">
              <w:rPr>
                <w:sz w:val="20"/>
                <w:szCs w:val="20"/>
              </w:rPr>
              <w:t>30</w:t>
            </w:r>
          </w:p>
        </w:tc>
        <w:tc>
          <w:tcPr>
            <w:tcW w:w="2268" w:type="dxa"/>
          </w:tcPr>
          <w:p w14:paraId="2940F427" w14:textId="77777777" w:rsidR="00113B2A" w:rsidRPr="004A1BAC" w:rsidRDefault="00113B2A" w:rsidP="00EB7389">
            <w:pPr>
              <w:spacing w:line="276" w:lineRule="auto"/>
              <w:jc w:val="both"/>
              <w:rPr>
                <w:bCs/>
                <w:color w:val="002060"/>
                <w:sz w:val="22"/>
                <w:szCs w:val="22"/>
                <w:lang w:val="fr-FR" w:eastAsia="en-US"/>
              </w:rPr>
            </w:pPr>
            <w:r w:rsidRPr="004A1BAC">
              <w:rPr>
                <w:b/>
                <w:i/>
                <w:iCs/>
                <w:color w:val="002060"/>
                <w:sz w:val="22"/>
                <w:szCs w:val="22"/>
                <w:lang w:val="fr-FR" w:eastAsia="en-US"/>
              </w:rPr>
              <w:t>Cible 2020</w:t>
            </w:r>
            <w:r w:rsidRPr="004A1BAC">
              <w:rPr>
                <w:bCs/>
                <w:color w:val="002060"/>
                <w:sz w:val="22"/>
                <w:szCs w:val="22"/>
                <w:lang w:val="fr-FR" w:eastAsia="en-US"/>
              </w:rPr>
              <w:t xml:space="preserve"> : </w:t>
            </w:r>
            <w:r>
              <w:rPr>
                <w:bCs/>
                <w:color w:val="002060"/>
                <w:sz w:val="22"/>
                <w:szCs w:val="22"/>
                <w:lang w:val="fr-FR" w:eastAsia="en-US"/>
              </w:rPr>
              <w:t>TBD</w:t>
            </w:r>
          </w:p>
          <w:p w14:paraId="3BE34AD8" w14:textId="77777777" w:rsidR="00113B2A" w:rsidRPr="004A1BAC" w:rsidRDefault="00113B2A" w:rsidP="00EB7389">
            <w:pPr>
              <w:spacing w:line="276" w:lineRule="auto"/>
              <w:jc w:val="both"/>
              <w:rPr>
                <w:b/>
                <w:i/>
                <w:iCs/>
                <w:color w:val="002060"/>
                <w:sz w:val="22"/>
                <w:szCs w:val="22"/>
                <w:lang w:val="fr-FR" w:eastAsia="en-US"/>
              </w:rPr>
            </w:pPr>
          </w:p>
          <w:p w14:paraId="19BB0FAC" w14:textId="77777777" w:rsidR="00113B2A" w:rsidRPr="004A1BAC" w:rsidRDefault="00113B2A" w:rsidP="00EB7389">
            <w:pPr>
              <w:spacing w:line="276" w:lineRule="auto"/>
              <w:jc w:val="both"/>
              <w:rPr>
                <w:b/>
                <w:sz w:val="22"/>
                <w:szCs w:val="22"/>
                <w:lang w:val="fr-FR" w:eastAsia="en-US"/>
              </w:rPr>
            </w:pPr>
            <w:r w:rsidRPr="004A1BAC">
              <w:rPr>
                <w:b/>
                <w:i/>
                <w:iCs/>
                <w:color w:val="002060"/>
                <w:sz w:val="22"/>
                <w:szCs w:val="22"/>
                <w:lang w:val="fr-FR" w:eastAsia="en-US"/>
              </w:rPr>
              <w:t>Processus de suivi</w:t>
            </w:r>
            <w:r w:rsidRPr="004A1BAC">
              <w:rPr>
                <w:bCs/>
                <w:color w:val="002060"/>
                <w:sz w:val="22"/>
                <w:szCs w:val="22"/>
                <w:lang w:val="fr-FR" w:eastAsia="en-US"/>
              </w:rPr>
              <w:t xml:space="preserve"> : i) </w:t>
            </w:r>
            <w:r>
              <w:rPr>
                <w:bCs/>
                <w:color w:val="002060"/>
                <w:sz w:val="22"/>
                <w:szCs w:val="22"/>
                <w:lang w:val="fr-FR" w:eastAsia="en-US"/>
              </w:rPr>
              <w:t>réalisation de l’étude anthropologique sur les MARC</w:t>
            </w:r>
            <w:r w:rsidRPr="004A1BAC">
              <w:rPr>
                <w:bCs/>
                <w:color w:val="002060"/>
                <w:sz w:val="22"/>
                <w:szCs w:val="22"/>
                <w:lang w:val="fr-FR" w:eastAsia="en-US"/>
              </w:rPr>
              <w:t xml:space="preserve"> ; ii) </w:t>
            </w:r>
            <w:r>
              <w:rPr>
                <w:bCs/>
                <w:color w:val="002060"/>
                <w:sz w:val="22"/>
                <w:szCs w:val="22"/>
                <w:lang w:val="fr-FR" w:eastAsia="en-US"/>
              </w:rPr>
              <w:t>processus de mise en place d’un mécanisme de suivi des décisions des MARC.</w:t>
            </w:r>
          </w:p>
        </w:tc>
        <w:tc>
          <w:tcPr>
            <w:tcW w:w="4678" w:type="dxa"/>
          </w:tcPr>
          <w:p w14:paraId="3854ECBC" w14:textId="77777777" w:rsidR="00113B2A" w:rsidRPr="004A1BAC" w:rsidRDefault="00113B2A" w:rsidP="00EB7389">
            <w:pPr>
              <w:spacing w:line="276" w:lineRule="auto"/>
              <w:jc w:val="both"/>
              <w:rPr>
                <w:b/>
                <w:i/>
                <w:iCs/>
                <w:color w:val="002060"/>
                <w:sz w:val="22"/>
                <w:szCs w:val="22"/>
                <w:lang w:val="fr-CD" w:eastAsia="en-US"/>
              </w:rPr>
            </w:pPr>
            <w:r w:rsidRPr="004A1BAC">
              <w:rPr>
                <w:b/>
                <w:i/>
                <w:iCs/>
                <w:color w:val="002060"/>
                <w:sz w:val="22"/>
                <w:szCs w:val="22"/>
                <w:lang w:val="fr-CD" w:eastAsia="en-US"/>
              </w:rPr>
              <w:t>ON TRACK</w:t>
            </w:r>
          </w:p>
          <w:p w14:paraId="2D0ACB6E" w14:textId="77777777" w:rsidR="00113B2A" w:rsidRDefault="00113B2A" w:rsidP="00EB7389">
            <w:pPr>
              <w:spacing w:line="276" w:lineRule="auto"/>
              <w:jc w:val="both"/>
              <w:rPr>
                <w:bCs/>
                <w:color w:val="002060"/>
                <w:sz w:val="22"/>
                <w:szCs w:val="22"/>
                <w:lang w:val="fr-FR" w:eastAsia="en-US"/>
              </w:rPr>
            </w:pPr>
          </w:p>
          <w:p w14:paraId="122AFA5A" w14:textId="77777777" w:rsidR="00113B2A" w:rsidRDefault="00113B2A" w:rsidP="00EB7389">
            <w:pPr>
              <w:spacing w:line="276" w:lineRule="auto"/>
              <w:jc w:val="both"/>
              <w:rPr>
                <w:color w:val="002060"/>
                <w:sz w:val="22"/>
                <w:szCs w:val="22"/>
                <w:lang w:val="fr-FR"/>
              </w:rPr>
            </w:pPr>
            <w:r>
              <w:rPr>
                <w:bCs/>
                <w:color w:val="002060"/>
                <w:sz w:val="22"/>
                <w:szCs w:val="22"/>
                <w:lang w:val="fr-FR" w:eastAsia="en-US"/>
              </w:rPr>
              <w:t xml:space="preserve">i) </w:t>
            </w:r>
            <w:r w:rsidRPr="00C1449A">
              <w:rPr>
                <w:bCs/>
                <w:color w:val="002060"/>
                <w:sz w:val="22"/>
                <w:szCs w:val="22"/>
                <w:lang w:val="fr-FR" w:eastAsia="en-US"/>
              </w:rPr>
              <w:t xml:space="preserve">L’étude anthropologique réalisée sur les MARC au Kasaï Central en 2019 a montré que </w:t>
            </w:r>
            <w:r>
              <w:rPr>
                <w:bCs/>
                <w:color w:val="002060"/>
                <w:sz w:val="22"/>
                <w:szCs w:val="22"/>
                <w:lang w:val="fr-FR" w:eastAsia="en-US"/>
              </w:rPr>
              <w:t xml:space="preserve">la prévalence des litiges est importante (51% des ménages affirment avoir connu un litige au cours des 5 dernières années). Les conflits sont majoritairement liés à des atteintes aux biens (36%), à la terre (24%), à des atteintes aux personnes (14%) et des crimes (10%). Dans la majorité des cas, les populations ont recours au MARC </w:t>
            </w:r>
            <w:r w:rsidRPr="0063663B">
              <w:rPr>
                <w:bCs/>
                <w:color w:val="002060"/>
                <w:sz w:val="22"/>
                <w:szCs w:val="22"/>
                <w:lang w:val="fr-FR" w:eastAsia="en-US"/>
              </w:rPr>
              <w:t>pour la résolution de leur conflit</w:t>
            </w:r>
            <w:r>
              <w:rPr>
                <w:bCs/>
                <w:color w:val="002060"/>
                <w:sz w:val="22"/>
                <w:szCs w:val="22"/>
                <w:lang w:val="fr-FR" w:eastAsia="en-US"/>
              </w:rPr>
              <w:t>, puisqu’ils jouissent d’une grande confiance, en particulier dans les chefs de village (89,7%) pour la résolution de leurs conflits</w:t>
            </w:r>
            <w:r w:rsidRPr="0063663B">
              <w:rPr>
                <w:bCs/>
                <w:color w:val="002060"/>
                <w:sz w:val="22"/>
                <w:szCs w:val="22"/>
                <w:lang w:val="fr-FR" w:eastAsia="en-US"/>
              </w:rPr>
              <w:t xml:space="preserve">. Cependant, en </w:t>
            </w:r>
            <w:r w:rsidRPr="0063663B">
              <w:rPr>
                <w:color w:val="002060"/>
                <w:sz w:val="22"/>
                <w:szCs w:val="22"/>
                <w:lang w:val="fr-FR"/>
              </w:rPr>
              <w:t>cas de conflit avec l’Etat ou un agent de l’Etat</w:t>
            </w:r>
            <w:r>
              <w:rPr>
                <w:color w:val="002060"/>
                <w:sz w:val="22"/>
                <w:szCs w:val="22"/>
                <w:lang w:val="fr-FR"/>
              </w:rPr>
              <w:t xml:space="preserve">, </w:t>
            </w:r>
            <w:r w:rsidRPr="0063663B">
              <w:rPr>
                <w:color w:val="002060"/>
                <w:sz w:val="22"/>
                <w:szCs w:val="22"/>
                <w:lang w:val="fr-FR"/>
              </w:rPr>
              <w:t xml:space="preserve">la population </w:t>
            </w:r>
            <w:r>
              <w:rPr>
                <w:color w:val="002060"/>
                <w:sz w:val="22"/>
                <w:szCs w:val="22"/>
                <w:lang w:val="fr-FR"/>
              </w:rPr>
              <w:t xml:space="preserve">s’adresse majoritairement aux </w:t>
            </w:r>
            <w:r w:rsidRPr="0063663B">
              <w:rPr>
                <w:color w:val="002060"/>
                <w:sz w:val="22"/>
                <w:szCs w:val="22"/>
                <w:lang w:val="fr-FR"/>
              </w:rPr>
              <w:t xml:space="preserve">forces de sécurité (50%) ou </w:t>
            </w:r>
            <w:r>
              <w:rPr>
                <w:color w:val="002060"/>
                <w:sz w:val="22"/>
                <w:szCs w:val="22"/>
                <w:lang w:val="fr-FR"/>
              </w:rPr>
              <w:t>aux</w:t>
            </w:r>
            <w:r w:rsidRPr="0063663B">
              <w:rPr>
                <w:color w:val="002060"/>
                <w:sz w:val="22"/>
                <w:szCs w:val="22"/>
                <w:lang w:val="fr-FR"/>
              </w:rPr>
              <w:t xml:space="preserve"> tribunaux (35%) plutôt qu</w:t>
            </w:r>
            <w:r>
              <w:rPr>
                <w:color w:val="002060"/>
                <w:sz w:val="22"/>
                <w:szCs w:val="22"/>
                <w:lang w:val="fr-FR"/>
              </w:rPr>
              <w:t>’aux</w:t>
            </w:r>
            <w:r w:rsidRPr="0063663B">
              <w:rPr>
                <w:color w:val="002060"/>
                <w:sz w:val="22"/>
                <w:szCs w:val="22"/>
                <w:lang w:val="fr-FR"/>
              </w:rPr>
              <w:t xml:space="preserve"> chefs locaux (9%).</w:t>
            </w:r>
          </w:p>
          <w:p w14:paraId="15D31BCD" w14:textId="77777777" w:rsidR="00113B2A" w:rsidRDefault="00113B2A" w:rsidP="00EB7389">
            <w:pPr>
              <w:spacing w:line="276" w:lineRule="auto"/>
              <w:jc w:val="both"/>
              <w:rPr>
                <w:color w:val="002060"/>
                <w:sz w:val="22"/>
                <w:szCs w:val="22"/>
                <w:lang w:val="fr-FR"/>
              </w:rPr>
            </w:pPr>
          </w:p>
          <w:p w14:paraId="5EDE376D" w14:textId="77777777" w:rsidR="00113B2A" w:rsidRPr="00B27D8F" w:rsidRDefault="00113B2A" w:rsidP="00EB7389">
            <w:pPr>
              <w:spacing w:line="276" w:lineRule="auto"/>
              <w:jc w:val="both"/>
              <w:rPr>
                <w:lang w:val="fr-CD"/>
              </w:rPr>
            </w:pPr>
            <w:r>
              <w:rPr>
                <w:color w:val="002060"/>
                <w:sz w:val="22"/>
                <w:szCs w:val="22"/>
                <w:lang w:val="fr-FR"/>
              </w:rPr>
              <w:lastRenderedPageBreak/>
              <w:t xml:space="preserve">ii) L’étude sur les MARC propose des pistes de réflexion sur cette complémentarité entre les MARC et les juridictions et le pluri-juridisme qui en résulte de facto. La PNRJ évoque également cette problématique de collaboration et de suivi des décisions des MARC. Les réflexions vont être poursuivies dans ce sens au niveau national et provincial. </w:t>
            </w:r>
          </w:p>
        </w:tc>
        <w:tc>
          <w:tcPr>
            <w:tcW w:w="3402" w:type="dxa"/>
          </w:tcPr>
          <w:p w14:paraId="0E013408" w14:textId="77777777" w:rsidR="00113B2A" w:rsidRPr="004A1BAC" w:rsidRDefault="00113B2A" w:rsidP="00EB7389">
            <w:pPr>
              <w:spacing w:line="276" w:lineRule="auto"/>
              <w:jc w:val="both"/>
              <w:rPr>
                <w:b/>
                <w:sz w:val="22"/>
                <w:szCs w:val="22"/>
                <w:lang w:val="fr-FR" w:eastAsia="en-US"/>
              </w:rPr>
            </w:pPr>
            <w:r>
              <w:rPr>
                <w:bCs/>
                <w:color w:val="002060"/>
                <w:sz w:val="22"/>
                <w:szCs w:val="22"/>
                <w:lang w:val="fr-FR" w:eastAsia="en-US"/>
              </w:rPr>
              <w:lastRenderedPageBreak/>
              <w:t>En alignement sur la PNRJ et le Plan d’Action Prioritaire (PAP), il s’agit de lancer un processus de réflexion sur le rôle des MARC et la collaboration avec les juridictions selon une approche institutionnelle et structurelle, et non seulement selon une approche ad hoc. Le processus est donc à long terme.</w:t>
            </w:r>
          </w:p>
        </w:tc>
      </w:tr>
      <w:tr w:rsidR="00113B2A" w:rsidRPr="00A73BA6" w14:paraId="3C81C9A4" w14:textId="77777777" w:rsidTr="00EB7389">
        <w:trPr>
          <w:trHeight w:val="458"/>
        </w:trPr>
        <w:tc>
          <w:tcPr>
            <w:tcW w:w="1419" w:type="dxa"/>
            <w:vMerge/>
          </w:tcPr>
          <w:p w14:paraId="2DD880D1" w14:textId="77777777" w:rsidR="00113B2A" w:rsidRPr="004A1BAC" w:rsidRDefault="00113B2A" w:rsidP="00EB7389">
            <w:pPr>
              <w:spacing w:line="276" w:lineRule="auto"/>
              <w:rPr>
                <w:rFonts w:cs="Tahoma"/>
                <w:b/>
                <w:sz w:val="22"/>
                <w:szCs w:val="22"/>
                <w:lang w:val="fr-FR" w:eastAsia="en-US"/>
              </w:rPr>
            </w:pPr>
          </w:p>
        </w:tc>
        <w:tc>
          <w:tcPr>
            <w:tcW w:w="1842" w:type="dxa"/>
            <w:shd w:val="clear" w:color="auto" w:fill="EEECE1"/>
          </w:tcPr>
          <w:p w14:paraId="65D2A9BD" w14:textId="77777777" w:rsidR="00113B2A" w:rsidRPr="00B368DE" w:rsidRDefault="00113B2A" w:rsidP="00EB7389">
            <w:pPr>
              <w:spacing w:line="276" w:lineRule="auto"/>
              <w:jc w:val="both"/>
              <w:rPr>
                <w:bCs/>
                <w:iCs/>
                <w:sz w:val="20"/>
                <w:szCs w:val="20"/>
                <w:lang w:val="fr-CD"/>
              </w:rPr>
            </w:pPr>
            <w:r w:rsidRPr="00B368DE">
              <w:rPr>
                <w:bCs/>
                <w:iCs/>
                <w:sz w:val="20"/>
                <w:szCs w:val="20"/>
                <w:lang w:val="fr-CD"/>
              </w:rPr>
              <w:t xml:space="preserve">Indicateur 2.5.2: % de conflits résolus pacifiquement par les MARC – </w:t>
            </w:r>
            <w:proofErr w:type="gramStart"/>
            <w:r w:rsidRPr="00B368DE">
              <w:rPr>
                <w:bCs/>
                <w:iCs/>
                <w:sz w:val="20"/>
                <w:szCs w:val="20"/>
                <w:lang w:val="fr-CD"/>
              </w:rPr>
              <w:t>non recours</w:t>
            </w:r>
            <w:proofErr w:type="gramEnd"/>
            <w:r w:rsidRPr="00B368DE">
              <w:rPr>
                <w:bCs/>
                <w:iCs/>
                <w:sz w:val="20"/>
                <w:szCs w:val="20"/>
                <w:lang w:val="fr-CD"/>
              </w:rPr>
              <w:t xml:space="preserve"> aux institutions judiciaires.</w:t>
            </w:r>
          </w:p>
        </w:tc>
        <w:tc>
          <w:tcPr>
            <w:tcW w:w="1276" w:type="dxa"/>
            <w:shd w:val="clear" w:color="auto" w:fill="EEECE1"/>
          </w:tcPr>
          <w:p w14:paraId="5DC6B35E" w14:textId="77777777" w:rsidR="00113B2A" w:rsidRPr="00B368DE" w:rsidRDefault="00113B2A" w:rsidP="00EB7389">
            <w:pPr>
              <w:spacing w:line="276" w:lineRule="auto"/>
              <w:jc w:val="both"/>
              <w:rPr>
                <w:sz w:val="20"/>
                <w:szCs w:val="20"/>
              </w:rPr>
            </w:pPr>
            <w:r w:rsidRPr="00B368DE">
              <w:rPr>
                <w:sz w:val="20"/>
                <w:szCs w:val="20"/>
              </w:rPr>
              <w:t>0</w:t>
            </w:r>
          </w:p>
          <w:p w14:paraId="2ADBF2B8" w14:textId="77777777" w:rsidR="00113B2A" w:rsidRPr="00B368DE" w:rsidRDefault="00113B2A" w:rsidP="00EB7389">
            <w:pPr>
              <w:spacing w:line="276" w:lineRule="auto"/>
              <w:jc w:val="both"/>
              <w:rPr>
                <w:sz w:val="20"/>
                <w:szCs w:val="20"/>
              </w:rPr>
            </w:pPr>
          </w:p>
        </w:tc>
        <w:tc>
          <w:tcPr>
            <w:tcW w:w="1134" w:type="dxa"/>
            <w:shd w:val="clear" w:color="auto" w:fill="EEECE1"/>
          </w:tcPr>
          <w:p w14:paraId="52FB40F4" w14:textId="77777777" w:rsidR="00113B2A" w:rsidRPr="00B368DE" w:rsidRDefault="00113B2A" w:rsidP="00EB7389">
            <w:pPr>
              <w:spacing w:line="276" w:lineRule="auto"/>
              <w:rPr>
                <w:sz w:val="20"/>
                <w:szCs w:val="20"/>
              </w:rPr>
            </w:pPr>
            <w:r w:rsidRPr="00B368DE">
              <w:rPr>
                <w:sz w:val="20"/>
                <w:szCs w:val="20"/>
              </w:rPr>
              <w:t>60%</w:t>
            </w:r>
          </w:p>
        </w:tc>
        <w:tc>
          <w:tcPr>
            <w:tcW w:w="2268" w:type="dxa"/>
          </w:tcPr>
          <w:p w14:paraId="0BF7AEC1" w14:textId="77777777" w:rsidR="00113B2A" w:rsidRPr="004A1BAC" w:rsidRDefault="00113B2A" w:rsidP="00EB7389">
            <w:pPr>
              <w:spacing w:line="276" w:lineRule="auto"/>
              <w:jc w:val="both"/>
              <w:rPr>
                <w:bCs/>
                <w:color w:val="002060"/>
                <w:sz w:val="22"/>
                <w:szCs w:val="22"/>
                <w:lang w:val="fr-FR" w:eastAsia="en-US"/>
              </w:rPr>
            </w:pPr>
            <w:r w:rsidRPr="004A1BAC">
              <w:rPr>
                <w:b/>
                <w:i/>
                <w:iCs/>
                <w:color w:val="002060"/>
                <w:sz w:val="22"/>
                <w:szCs w:val="22"/>
                <w:lang w:val="fr-FR" w:eastAsia="en-US"/>
              </w:rPr>
              <w:t>Cible 2020</w:t>
            </w:r>
            <w:r w:rsidRPr="004A1BAC">
              <w:rPr>
                <w:bCs/>
                <w:color w:val="002060"/>
                <w:sz w:val="22"/>
                <w:szCs w:val="22"/>
                <w:lang w:val="fr-FR" w:eastAsia="en-US"/>
              </w:rPr>
              <w:t xml:space="preserve"> : </w:t>
            </w:r>
            <w:r>
              <w:rPr>
                <w:bCs/>
                <w:color w:val="002060"/>
                <w:sz w:val="22"/>
                <w:szCs w:val="22"/>
                <w:lang w:val="fr-FR" w:eastAsia="en-US"/>
              </w:rPr>
              <w:t>50%</w:t>
            </w:r>
          </w:p>
          <w:p w14:paraId="37F7DAFC" w14:textId="77777777" w:rsidR="00113B2A" w:rsidRPr="004A1BAC" w:rsidRDefault="00113B2A" w:rsidP="00EB7389">
            <w:pPr>
              <w:spacing w:line="276" w:lineRule="auto"/>
              <w:jc w:val="both"/>
              <w:rPr>
                <w:b/>
                <w:i/>
                <w:iCs/>
                <w:color w:val="002060"/>
                <w:sz w:val="22"/>
                <w:szCs w:val="22"/>
                <w:lang w:val="fr-FR" w:eastAsia="en-US"/>
              </w:rPr>
            </w:pPr>
          </w:p>
          <w:p w14:paraId="3A98CA37" w14:textId="77777777" w:rsidR="00113B2A" w:rsidRPr="004A1BAC" w:rsidRDefault="00113B2A" w:rsidP="00EB7389">
            <w:pPr>
              <w:spacing w:line="276" w:lineRule="auto"/>
              <w:jc w:val="both"/>
              <w:rPr>
                <w:b/>
                <w:sz w:val="22"/>
                <w:szCs w:val="22"/>
                <w:lang w:val="fr-FR" w:eastAsia="en-US"/>
              </w:rPr>
            </w:pPr>
            <w:r w:rsidRPr="004A1BAC">
              <w:rPr>
                <w:b/>
                <w:i/>
                <w:iCs/>
                <w:color w:val="002060"/>
                <w:sz w:val="22"/>
                <w:szCs w:val="22"/>
                <w:lang w:val="fr-FR" w:eastAsia="en-US"/>
              </w:rPr>
              <w:t>Processus de suivi</w:t>
            </w:r>
            <w:r w:rsidRPr="004A1BAC">
              <w:rPr>
                <w:bCs/>
                <w:color w:val="002060"/>
                <w:sz w:val="22"/>
                <w:szCs w:val="22"/>
                <w:lang w:val="fr-FR" w:eastAsia="en-US"/>
              </w:rPr>
              <w:t xml:space="preserve"> : i) </w:t>
            </w:r>
            <w:r>
              <w:rPr>
                <w:bCs/>
                <w:color w:val="002060"/>
                <w:sz w:val="22"/>
                <w:szCs w:val="22"/>
                <w:lang w:val="fr-FR" w:eastAsia="en-US"/>
              </w:rPr>
              <w:t>réalisation de l’étude anthropologique sur les MARC</w:t>
            </w:r>
            <w:r w:rsidRPr="004A1BAC">
              <w:rPr>
                <w:bCs/>
                <w:color w:val="002060"/>
                <w:sz w:val="22"/>
                <w:szCs w:val="22"/>
                <w:lang w:val="fr-FR" w:eastAsia="en-US"/>
              </w:rPr>
              <w:t xml:space="preserve"> ; ii) </w:t>
            </w:r>
            <w:r>
              <w:rPr>
                <w:bCs/>
                <w:color w:val="002060"/>
                <w:sz w:val="22"/>
                <w:szCs w:val="22"/>
                <w:lang w:val="fr-FR" w:eastAsia="en-US"/>
              </w:rPr>
              <w:t>processus de mise en place d’un mécanisme de suivi des décisions des MARC.</w:t>
            </w:r>
          </w:p>
        </w:tc>
        <w:tc>
          <w:tcPr>
            <w:tcW w:w="4678" w:type="dxa"/>
          </w:tcPr>
          <w:p w14:paraId="12928390" w14:textId="77777777" w:rsidR="00113B2A" w:rsidRPr="004A1BAC" w:rsidRDefault="00113B2A" w:rsidP="00EB7389">
            <w:pPr>
              <w:spacing w:line="276" w:lineRule="auto"/>
              <w:jc w:val="both"/>
              <w:rPr>
                <w:b/>
                <w:i/>
                <w:iCs/>
                <w:color w:val="002060"/>
                <w:sz w:val="22"/>
                <w:szCs w:val="22"/>
                <w:lang w:val="fr-CD" w:eastAsia="en-US"/>
              </w:rPr>
            </w:pPr>
            <w:r w:rsidRPr="004A1BAC">
              <w:rPr>
                <w:b/>
                <w:i/>
                <w:iCs/>
                <w:color w:val="002060"/>
                <w:sz w:val="22"/>
                <w:szCs w:val="22"/>
                <w:lang w:val="fr-CD" w:eastAsia="en-US"/>
              </w:rPr>
              <w:t>ON TRACK</w:t>
            </w:r>
          </w:p>
          <w:p w14:paraId="19CDEE27" w14:textId="77777777" w:rsidR="00113B2A" w:rsidRDefault="00113B2A" w:rsidP="00EB7389">
            <w:pPr>
              <w:spacing w:line="276" w:lineRule="auto"/>
              <w:jc w:val="both"/>
              <w:rPr>
                <w:bCs/>
                <w:color w:val="002060"/>
                <w:sz w:val="22"/>
                <w:szCs w:val="22"/>
                <w:lang w:val="fr-FR" w:eastAsia="en-US"/>
              </w:rPr>
            </w:pPr>
          </w:p>
          <w:p w14:paraId="0C36028C" w14:textId="77777777"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t xml:space="preserve">i) </w:t>
            </w:r>
            <w:r w:rsidRPr="00C1449A">
              <w:rPr>
                <w:bCs/>
                <w:color w:val="002060"/>
                <w:sz w:val="22"/>
                <w:szCs w:val="22"/>
                <w:lang w:val="fr-FR" w:eastAsia="en-US"/>
              </w:rPr>
              <w:t xml:space="preserve">L’étude anthropologique réalisée sur les MARC au Kasaï Central en 2019 a montré que </w:t>
            </w:r>
            <w:r>
              <w:rPr>
                <w:bCs/>
                <w:color w:val="002060"/>
                <w:sz w:val="22"/>
                <w:szCs w:val="22"/>
                <w:lang w:val="fr-FR" w:eastAsia="en-US"/>
              </w:rPr>
              <w:t xml:space="preserve">la prévalence des litiges est importante (51% des ménages affirment avoir connu un litige au cours des 5 dernières années). Les conflits sont majoritairement liés à des atteintes aux biens (36%), à la terre (24%), à des atteintes aux personnes (14%) et des crimes (10%). </w:t>
            </w:r>
          </w:p>
          <w:p w14:paraId="0F0C6711" w14:textId="77777777" w:rsidR="00113B2A" w:rsidRDefault="00113B2A" w:rsidP="00EB7389">
            <w:pPr>
              <w:spacing w:line="276" w:lineRule="auto"/>
              <w:jc w:val="both"/>
              <w:rPr>
                <w:color w:val="002060"/>
                <w:sz w:val="22"/>
                <w:szCs w:val="22"/>
                <w:lang w:val="fr-FR"/>
              </w:rPr>
            </w:pPr>
            <w:r>
              <w:rPr>
                <w:bCs/>
                <w:color w:val="002060"/>
                <w:sz w:val="22"/>
                <w:szCs w:val="22"/>
                <w:lang w:val="fr-FR" w:eastAsia="en-US"/>
              </w:rPr>
              <w:t xml:space="preserve">Dans la majorité des cas, les populations ont recours au MARC </w:t>
            </w:r>
            <w:r w:rsidRPr="0063663B">
              <w:rPr>
                <w:bCs/>
                <w:color w:val="002060"/>
                <w:sz w:val="22"/>
                <w:szCs w:val="22"/>
                <w:lang w:val="fr-FR" w:eastAsia="en-US"/>
              </w:rPr>
              <w:t>pour la résolution de leur conflit</w:t>
            </w:r>
            <w:r>
              <w:rPr>
                <w:bCs/>
                <w:color w:val="002060"/>
                <w:sz w:val="22"/>
                <w:szCs w:val="22"/>
                <w:lang w:val="fr-FR" w:eastAsia="en-US"/>
              </w:rPr>
              <w:t>, puisqu’ils jouissent d’une grande confiance, en particulier dans les chefs de village (89,7%) pour la résolution de leurs conflits</w:t>
            </w:r>
            <w:r w:rsidRPr="0063663B">
              <w:rPr>
                <w:bCs/>
                <w:color w:val="002060"/>
                <w:sz w:val="22"/>
                <w:szCs w:val="22"/>
                <w:lang w:val="fr-FR" w:eastAsia="en-US"/>
              </w:rPr>
              <w:t xml:space="preserve">. Cependant, en </w:t>
            </w:r>
            <w:r w:rsidRPr="0063663B">
              <w:rPr>
                <w:color w:val="002060"/>
                <w:sz w:val="22"/>
                <w:szCs w:val="22"/>
                <w:lang w:val="fr-FR"/>
              </w:rPr>
              <w:t xml:space="preserve">cas de </w:t>
            </w:r>
            <w:r w:rsidRPr="0063663B">
              <w:rPr>
                <w:color w:val="002060"/>
                <w:sz w:val="22"/>
                <w:szCs w:val="22"/>
                <w:lang w:val="fr-FR"/>
              </w:rPr>
              <w:lastRenderedPageBreak/>
              <w:t>conflit avec l’Etat ou un agent de l’Etat</w:t>
            </w:r>
            <w:r>
              <w:rPr>
                <w:color w:val="002060"/>
                <w:sz w:val="22"/>
                <w:szCs w:val="22"/>
                <w:lang w:val="fr-FR"/>
              </w:rPr>
              <w:t xml:space="preserve">, </w:t>
            </w:r>
            <w:r w:rsidRPr="0063663B">
              <w:rPr>
                <w:color w:val="002060"/>
                <w:sz w:val="22"/>
                <w:szCs w:val="22"/>
                <w:lang w:val="fr-FR"/>
              </w:rPr>
              <w:t xml:space="preserve">la population </w:t>
            </w:r>
            <w:r>
              <w:rPr>
                <w:color w:val="002060"/>
                <w:sz w:val="22"/>
                <w:szCs w:val="22"/>
                <w:lang w:val="fr-FR"/>
              </w:rPr>
              <w:t xml:space="preserve">s’adresse majoritairement aux </w:t>
            </w:r>
            <w:r w:rsidRPr="0063663B">
              <w:rPr>
                <w:color w:val="002060"/>
                <w:sz w:val="22"/>
                <w:szCs w:val="22"/>
                <w:lang w:val="fr-FR"/>
              </w:rPr>
              <w:t xml:space="preserve">forces de sécurité (50%) ou </w:t>
            </w:r>
            <w:r>
              <w:rPr>
                <w:color w:val="002060"/>
                <w:sz w:val="22"/>
                <w:szCs w:val="22"/>
                <w:lang w:val="fr-FR"/>
              </w:rPr>
              <w:t>aux</w:t>
            </w:r>
            <w:r w:rsidRPr="0063663B">
              <w:rPr>
                <w:color w:val="002060"/>
                <w:sz w:val="22"/>
                <w:szCs w:val="22"/>
                <w:lang w:val="fr-FR"/>
              </w:rPr>
              <w:t xml:space="preserve"> tribunaux (35%) plutôt qu</w:t>
            </w:r>
            <w:r>
              <w:rPr>
                <w:color w:val="002060"/>
                <w:sz w:val="22"/>
                <w:szCs w:val="22"/>
                <w:lang w:val="fr-FR"/>
              </w:rPr>
              <w:t>’aux</w:t>
            </w:r>
            <w:r w:rsidRPr="0063663B">
              <w:rPr>
                <w:color w:val="002060"/>
                <w:sz w:val="22"/>
                <w:szCs w:val="22"/>
                <w:lang w:val="fr-FR"/>
              </w:rPr>
              <w:t xml:space="preserve"> chefs locaux (9%).</w:t>
            </w:r>
          </w:p>
          <w:p w14:paraId="69DA9F1C" w14:textId="77777777" w:rsidR="00113B2A" w:rsidRDefault="00113B2A" w:rsidP="00EB7389">
            <w:pPr>
              <w:spacing w:line="276" w:lineRule="auto"/>
              <w:jc w:val="both"/>
              <w:rPr>
                <w:color w:val="002060"/>
                <w:sz w:val="22"/>
                <w:szCs w:val="22"/>
                <w:lang w:val="fr-FR"/>
              </w:rPr>
            </w:pPr>
          </w:p>
          <w:p w14:paraId="0316EE43" w14:textId="77777777" w:rsidR="00113B2A" w:rsidRPr="004A1BAC" w:rsidRDefault="00113B2A" w:rsidP="00EB7389">
            <w:pPr>
              <w:spacing w:line="276" w:lineRule="auto"/>
              <w:jc w:val="both"/>
              <w:rPr>
                <w:b/>
                <w:sz w:val="22"/>
                <w:szCs w:val="22"/>
                <w:lang w:val="fr-CD" w:eastAsia="en-US"/>
              </w:rPr>
            </w:pPr>
            <w:r>
              <w:rPr>
                <w:color w:val="002060"/>
                <w:sz w:val="22"/>
                <w:szCs w:val="22"/>
                <w:lang w:val="fr-FR"/>
              </w:rPr>
              <w:t>ii) L’étude sur les MARC propose des pistes de réflexion sur cette complémentarité entre les MARC et les juridictions et le pluri-juridisme qui en résulte de facto.</w:t>
            </w:r>
          </w:p>
        </w:tc>
        <w:tc>
          <w:tcPr>
            <w:tcW w:w="3402" w:type="dxa"/>
          </w:tcPr>
          <w:p w14:paraId="21BF21D6" w14:textId="77777777" w:rsidR="00113B2A" w:rsidRPr="004A1BAC" w:rsidRDefault="00113B2A" w:rsidP="00EB7389">
            <w:pPr>
              <w:spacing w:line="276" w:lineRule="auto"/>
              <w:jc w:val="both"/>
              <w:rPr>
                <w:b/>
                <w:sz w:val="22"/>
                <w:szCs w:val="22"/>
                <w:lang w:val="fr-FR" w:eastAsia="en-US"/>
              </w:rPr>
            </w:pPr>
            <w:r>
              <w:rPr>
                <w:bCs/>
                <w:color w:val="002060"/>
                <w:sz w:val="22"/>
                <w:szCs w:val="22"/>
                <w:lang w:val="fr-FR" w:eastAsia="en-US"/>
              </w:rPr>
              <w:lastRenderedPageBreak/>
              <w:t>En alignement sur la PNRJ et le PAP, il s’agit de lancer un processus de réflexion sur le rôle des MARC et la collaboration avec les juridictions selon une approche institutionnelle et structurelle, et non seulement selon une approche ad hoc. Le processus est donc à long terme.</w:t>
            </w:r>
          </w:p>
        </w:tc>
      </w:tr>
      <w:tr w:rsidR="00113B2A" w:rsidRPr="00B27D8F" w14:paraId="7A8D448E" w14:textId="77777777" w:rsidTr="00EB7389">
        <w:trPr>
          <w:trHeight w:val="458"/>
        </w:trPr>
        <w:tc>
          <w:tcPr>
            <w:tcW w:w="1419" w:type="dxa"/>
            <w:vMerge/>
          </w:tcPr>
          <w:p w14:paraId="5A215A37"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4C8ECE51" w14:textId="77777777" w:rsidR="00113B2A" w:rsidRPr="00B368DE" w:rsidRDefault="00113B2A" w:rsidP="00EB7389">
            <w:pPr>
              <w:spacing w:line="276" w:lineRule="auto"/>
              <w:jc w:val="both"/>
              <w:rPr>
                <w:bCs/>
                <w:iCs/>
                <w:sz w:val="20"/>
                <w:szCs w:val="20"/>
                <w:lang w:val="fr-CD"/>
              </w:rPr>
            </w:pPr>
            <w:r w:rsidRPr="00B368DE">
              <w:rPr>
                <w:b/>
                <w:iCs/>
                <w:sz w:val="20"/>
                <w:szCs w:val="20"/>
                <w:lang w:val="fr-CD"/>
              </w:rPr>
              <w:t>Indicateur 2.5.3:</w:t>
            </w:r>
            <w:r w:rsidRPr="00B368DE">
              <w:rPr>
                <w:bCs/>
                <w:iCs/>
                <w:sz w:val="20"/>
                <w:szCs w:val="20"/>
                <w:lang w:val="fr-CD"/>
              </w:rPr>
              <w:t xml:space="preserve">  Nombre de mécanismes de coopération/collaboration mis en place et opérationnel entre les acteurs de la justice formelle et les animateurs des MARC.</w:t>
            </w:r>
          </w:p>
        </w:tc>
        <w:tc>
          <w:tcPr>
            <w:tcW w:w="1276" w:type="dxa"/>
            <w:shd w:val="clear" w:color="auto" w:fill="EEECE1"/>
          </w:tcPr>
          <w:p w14:paraId="1D8DC734" w14:textId="77777777" w:rsidR="00113B2A" w:rsidRPr="00B368DE" w:rsidRDefault="00113B2A" w:rsidP="00EB7389">
            <w:pPr>
              <w:spacing w:line="276" w:lineRule="auto"/>
              <w:jc w:val="both"/>
              <w:rPr>
                <w:sz w:val="20"/>
                <w:szCs w:val="20"/>
              </w:rPr>
            </w:pPr>
            <w:r w:rsidRPr="00B368DE">
              <w:rPr>
                <w:sz w:val="20"/>
                <w:szCs w:val="20"/>
              </w:rPr>
              <w:t>0</w:t>
            </w:r>
          </w:p>
        </w:tc>
        <w:tc>
          <w:tcPr>
            <w:tcW w:w="1134" w:type="dxa"/>
            <w:shd w:val="clear" w:color="auto" w:fill="EEECE1"/>
          </w:tcPr>
          <w:p w14:paraId="631FDE32" w14:textId="77777777" w:rsidR="00113B2A" w:rsidRPr="00B368DE" w:rsidRDefault="00113B2A" w:rsidP="00EB7389">
            <w:pPr>
              <w:spacing w:line="276" w:lineRule="auto"/>
              <w:rPr>
                <w:sz w:val="20"/>
                <w:szCs w:val="20"/>
              </w:rPr>
            </w:pPr>
            <w:r w:rsidRPr="00B368DE">
              <w:rPr>
                <w:sz w:val="20"/>
                <w:szCs w:val="20"/>
              </w:rPr>
              <w:t>4</w:t>
            </w:r>
          </w:p>
        </w:tc>
        <w:tc>
          <w:tcPr>
            <w:tcW w:w="2268" w:type="dxa"/>
          </w:tcPr>
          <w:p w14:paraId="589C08DE" w14:textId="77777777" w:rsidR="00113B2A" w:rsidRPr="004A1BAC" w:rsidRDefault="00113B2A" w:rsidP="00EB7389">
            <w:pPr>
              <w:spacing w:line="276" w:lineRule="auto"/>
              <w:jc w:val="both"/>
              <w:rPr>
                <w:bCs/>
                <w:color w:val="002060"/>
                <w:sz w:val="22"/>
                <w:szCs w:val="22"/>
                <w:lang w:val="fr-FR" w:eastAsia="en-US"/>
              </w:rPr>
            </w:pPr>
            <w:r w:rsidRPr="004A1BAC">
              <w:rPr>
                <w:b/>
                <w:i/>
                <w:iCs/>
                <w:color w:val="002060"/>
                <w:sz w:val="22"/>
                <w:szCs w:val="22"/>
                <w:lang w:val="fr-FR" w:eastAsia="en-US"/>
              </w:rPr>
              <w:t>Cible 2020</w:t>
            </w:r>
            <w:r w:rsidRPr="004A1BAC">
              <w:rPr>
                <w:bCs/>
                <w:color w:val="002060"/>
                <w:sz w:val="22"/>
                <w:szCs w:val="22"/>
                <w:lang w:val="fr-FR" w:eastAsia="en-US"/>
              </w:rPr>
              <w:t xml:space="preserve"> : </w:t>
            </w:r>
            <w:r>
              <w:rPr>
                <w:bCs/>
                <w:color w:val="002060"/>
                <w:sz w:val="22"/>
                <w:szCs w:val="22"/>
                <w:lang w:val="fr-FR" w:eastAsia="en-US"/>
              </w:rPr>
              <w:t>4</w:t>
            </w:r>
          </w:p>
          <w:p w14:paraId="750D0B48" w14:textId="77777777" w:rsidR="00113B2A" w:rsidRPr="004A1BAC" w:rsidRDefault="00113B2A" w:rsidP="00EB7389">
            <w:pPr>
              <w:spacing w:line="276" w:lineRule="auto"/>
              <w:jc w:val="both"/>
              <w:rPr>
                <w:b/>
                <w:i/>
                <w:iCs/>
                <w:color w:val="002060"/>
                <w:sz w:val="22"/>
                <w:szCs w:val="22"/>
                <w:lang w:val="fr-FR" w:eastAsia="en-US"/>
              </w:rPr>
            </w:pPr>
          </w:p>
          <w:p w14:paraId="1076B2CF" w14:textId="77777777" w:rsidR="00113B2A" w:rsidRPr="00B27D8F" w:rsidRDefault="00113B2A" w:rsidP="00EB7389">
            <w:pPr>
              <w:spacing w:line="276" w:lineRule="auto"/>
              <w:jc w:val="both"/>
              <w:rPr>
                <w:b/>
                <w:sz w:val="22"/>
                <w:szCs w:val="22"/>
                <w:lang w:val="fr-FR" w:eastAsia="en-US"/>
              </w:rPr>
            </w:pPr>
            <w:r w:rsidRPr="004A1BAC">
              <w:rPr>
                <w:b/>
                <w:i/>
                <w:iCs/>
                <w:color w:val="002060"/>
                <w:sz w:val="22"/>
                <w:szCs w:val="22"/>
                <w:lang w:val="fr-FR" w:eastAsia="en-US"/>
              </w:rPr>
              <w:t>Processus de suivi</w:t>
            </w:r>
            <w:r w:rsidRPr="004A1BAC">
              <w:rPr>
                <w:bCs/>
                <w:color w:val="002060"/>
                <w:sz w:val="22"/>
                <w:szCs w:val="22"/>
                <w:lang w:val="fr-FR" w:eastAsia="en-US"/>
              </w:rPr>
              <w:t xml:space="preserve"> : i) </w:t>
            </w:r>
            <w:r>
              <w:rPr>
                <w:bCs/>
                <w:color w:val="002060"/>
                <w:sz w:val="22"/>
                <w:szCs w:val="22"/>
                <w:lang w:val="fr-FR" w:eastAsia="en-US"/>
              </w:rPr>
              <w:t>réalisation de l’étude anthropologique sur les MARC</w:t>
            </w:r>
            <w:r w:rsidRPr="004A1BAC">
              <w:rPr>
                <w:bCs/>
                <w:color w:val="002060"/>
                <w:sz w:val="22"/>
                <w:szCs w:val="22"/>
                <w:lang w:val="fr-FR" w:eastAsia="en-US"/>
              </w:rPr>
              <w:t xml:space="preserve"> ; ii) </w:t>
            </w:r>
            <w:r>
              <w:rPr>
                <w:bCs/>
                <w:color w:val="002060"/>
                <w:sz w:val="22"/>
                <w:szCs w:val="22"/>
                <w:lang w:val="fr-FR" w:eastAsia="en-US"/>
              </w:rPr>
              <w:t xml:space="preserve">processus de mise en place d’un mécanisme de collaboration entre les MARC et la justice. </w:t>
            </w:r>
          </w:p>
        </w:tc>
        <w:tc>
          <w:tcPr>
            <w:tcW w:w="4678" w:type="dxa"/>
          </w:tcPr>
          <w:p w14:paraId="34B6672C" w14:textId="77777777" w:rsidR="00113B2A" w:rsidRPr="004A1BAC" w:rsidRDefault="00113B2A" w:rsidP="00EB7389">
            <w:pPr>
              <w:spacing w:line="276" w:lineRule="auto"/>
              <w:jc w:val="both"/>
              <w:rPr>
                <w:b/>
                <w:i/>
                <w:iCs/>
                <w:color w:val="002060"/>
                <w:sz w:val="22"/>
                <w:szCs w:val="22"/>
                <w:lang w:val="fr-CD" w:eastAsia="en-US"/>
              </w:rPr>
            </w:pPr>
            <w:r w:rsidRPr="004A1BAC">
              <w:rPr>
                <w:b/>
                <w:i/>
                <w:iCs/>
                <w:color w:val="002060"/>
                <w:sz w:val="22"/>
                <w:szCs w:val="22"/>
                <w:lang w:val="fr-CD" w:eastAsia="en-US"/>
              </w:rPr>
              <w:t>O</w:t>
            </w:r>
            <w:r>
              <w:rPr>
                <w:b/>
                <w:i/>
                <w:iCs/>
                <w:color w:val="002060"/>
                <w:sz w:val="22"/>
                <w:szCs w:val="22"/>
                <w:lang w:val="fr-CD" w:eastAsia="en-US"/>
              </w:rPr>
              <w:t>FF</w:t>
            </w:r>
            <w:r w:rsidRPr="004A1BAC">
              <w:rPr>
                <w:b/>
                <w:i/>
                <w:iCs/>
                <w:color w:val="002060"/>
                <w:sz w:val="22"/>
                <w:szCs w:val="22"/>
                <w:lang w:val="fr-CD" w:eastAsia="en-US"/>
              </w:rPr>
              <w:t xml:space="preserve"> TRACK</w:t>
            </w:r>
          </w:p>
          <w:p w14:paraId="54A0D0C2" w14:textId="77777777" w:rsidR="00113B2A" w:rsidRDefault="00113B2A" w:rsidP="00EB7389">
            <w:pPr>
              <w:spacing w:line="276" w:lineRule="auto"/>
              <w:jc w:val="both"/>
              <w:rPr>
                <w:bCs/>
                <w:color w:val="002060"/>
                <w:sz w:val="22"/>
                <w:szCs w:val="22"/>
                <w:lang w:val="fr-FR" w:eastAsia="en-US"/>
              </w:rPr>
            </w:pPr>
          </w:p>
          <w:p w14:paraId="38759125" w14:textId="77777777"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t xml:space="preserve">i) </w:t>
            </w:r>
            <w:r w:rsidRPr="00C1449A">
              <w:rPr>
                <w:bCs/>
                <w:color w:val="002060"/>
                <w:sz w:val="22"/>
                <w:szCs w:val="22"/>
                <w:lang w:val="fr-FR" w:eastAsia="en-US"/>
              </w:rPr>
              <w:t>L’étude anthropologique sur les MARC</w:t>
            </w:r>
            <w:r>
              <w:rPr>
                <w:bCs/>
                <w:color w:val="002060"/>
                <w:sz w:val="22"/>
                <w:szCs w:val="22"/>
                <w:lang w:val="fr-FR" w:eastAsia="en-US"/>
              </w:rPr>
              <w:t xml:space="preserve"> a été menée et réalisée</w:t>
            </w:r>
            <w:r w:rsidRPr="00C1449A">
              <w:rPr>
                <w:bCs/>
                <w:color w:val="002060"/>
                <w:sz w:val="22"/>
                <w:szCs w:val="22"/>
                <w:lang w:val="fr-FR" w:eastAsia="en-US"/>
              </w:rPr>
              <w:t xml:space="preserve"> au Kasaï Central en 2019</w:t>
            </w:r>
            <w:r>
              <w:rPr>
                <w:bCs/>
                <w:color w:val="002060"/>
                <w:sz w:val="22"/>
                <w:szCs w:val="22"/>
                <w:lang w:val="fr-FR" w:eastAsia="en-US"/>
              </w:rPr>
              <w:t xml:space="preserve">. Elle est en cours de validation auprès du Ministre d’Etat de la Justice. Elle fera l’objet d’une large publication et diffusion. </w:t>
            </w:r>
          </w:p>
          <w:p w14:paraId="114E1D26" w14:textId="77777777" w:rsidR="00113B2A" w:rsidRPr="00647E7C" w:rsidRDefault="00113B2A" w:rsidP="00EB7389">
            <w:pPr>
              <w:spacing w:line="276" w:lineRule="auto"/>
              <w:jc w:val="both"/>
              <w:rPr>
                <w:bCs/>
                <w:color w:val="002060"/>
                <w:sz w:val="22"/>
                <w:szCs w:val="22"/>
                <w:lang w:val="fr-FR" w:eastAsia="en-US"/>
              </w:rPr>
            </w:pPr>
          </w:p>
          <w:p w14:paraId="7CC0F313" w14:textId="77777777" w:rsidR="00113B2A" w:rsidRPr="00B27D8F" w:rsidRDefault="00113B2A" w:rsidP="00EB7389">
            <w:pPr>
              <w:spacing w:line="276" w:lineRule="auto"/>
              <w:jc w:val="both"/>
              <w:rPr>
                <w:b/>
                <w:sz w:val="22"/>
                <w:szCs w:val="22"/>
                <w:lang w:val="fr-FR" w:eastAsia="en-US"/>
              </w:rPr>
            </w:pPr>
            <w:r>
              <w:rPr>
                <w:bCs/>
                <w:color w:val="002060"/>
                <w:sz w:val="22"/>
                <w:szCs w:val="22"/>
                <w:lang w:val="fr-FR" w:eastAsia="en-US"/>
              </w:rPr>
              <w:t>ii)</w:t>
            </w:r>
            <w:r>
              <w:rPr>
                <w:color w:val="002060"/>
                <w:sz w:val="22"/>
                <w:szCs w:val="22"/>
                <w:lang w:val="fr-FR"/>
              </w:rPr>
              <w:t xml:space="preserve"> L’étude sur les MARC propose des pistes de réflexion sur cette complémentarité entre les MARC et les juridictions et le pluri-juridisme qui en résulte de facto. La PNRJ évoque également cette problématique de collaboration et de suivi des décisions des MARC. Les réflexions vont être </w:t>
            </w:r>
            <w:r>
              <w:rPr>
                <w:color w:val="002060"/>
                <w:sz w:val="22"/>
                <w:szCs w:val="22"/>
                <w:lang w:val="fr-FR"/>
              </w:rPr>
              <w:lastRenderedPageBreak/>
              <w:t>poursuivies dans ce sens au niveau national et provincial.</w:t>
            </w:r>
          </w:p>
        </w:tc>
        <w:tc>
          <w:tcPr>
            <w:tcW w:w="3402" w:type="dxa"/>
          </w:tcPr>
          <w:p w14:paraId="113A098E" w14:textId="77777777" w:rsidR="00113B2A" w:rsidRPr="00647E7C" w:rsidRDefault="00113B2A" w:rsidP="00EB7389">
            <w:pPr>
              <w:spacing w:line="276" w:lineRule="auto"/>
              <w:jc w:val="both"/>
              <w:rPr>
                <w:bCs/>
                <w:sz w:val="22"/>
                <w:szCs w:val="22"/>
                <w:lang w:val="fr-FR" w:eastAsia="en-US"/>
              </w:rPr>
            </w:pPr>
            <w:r>
              <w:rPr>
                <w:bCs/>
                <w:color w:val="002060"/>
                <w:sz w:val="22"/>
                <w:szCs w:val="22"/>
                <w:lang w:val="fr-FR" w:eastAsia="en-US"/>
              </w:rPr>
              <w:lastRenderedPageBreak/>
              <w:t xml:space="preserve">En alignement sur la PNRJ et le PAP, il s’agit de lancer un processus de réflexion sur le rôle des MARC et la collaboration avec les juridictions selon une approche institutionnelle et structurelle, et non seulement selon une approche ad hoc. Le processus est donc à long terme. </w:t>
            </w:r>
          </w:p>
        </w:tc>
      </w:tr>
      <w:tr w:rsidR="00113B2A" w:rsidRPr="003D0EC1" w14:paraId="053893DE" w14:textId="77777777" w:rsidTr="00EB7389">
        <w:trPr>
          <w:trHeight w:val="458"/>
        </w:trPr>
        <w:tc>
          <w:tcPr>
            <w:tcW w:w="1419" w:type="dxa"/>
            <w:vMerge/>
          </w:tcPr>
          <w:p w14:paraId="188BEFBA"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4B787B07" w14:textId="77777777" w:rsidR="00113B2A" w:rsidRPr="00B368DE" w:rsidRDefault="00113B2A" w:rsidP="00EB7389">
            <w:pPr>
              <w:spacing w:line="276" w:lineRule="auto"/>
              <w:jc w:val="both"/>
              <w:rPr>
                <w:bCs/>
                <w:iCs/>
                <w:sz w:val="20"/>
                <w:szCs w:val="20"/>
                <w:lang w:val="fr-CD"/>
              </w:rPr>
            </w:pPr>
            <w:r w:rsidRPr="00B368DE">
              <w:rPr>
                <w:b/>
                <w:iCs/>
                <w:sz w:val="20"/>
                <w:szCs w:val="20"/>
                <w:lang w:val="fr-CD"/>
              </w:rPr>
              <w:t>Indicateur 2.5.4</w:t>
            </w:r>
            <w:r w:rsidRPr="00B368DE">
              <w:rPr>
                <w:bCs/>
                <w:iCs/>
                <w:sz w:val="20"/>
                <w:szCs w:val="20"/>
                <w:lang w:val="fr-CD"/>
              </w:rPr>
              <w:t xml:space="preserve">: % de décisions de MARC ayant fait l’objet d’un dépôt de dossier devant les juridictions formelles.  </w:t>
            </w:r>
          </w:p>
        </w:tc>
        <w:tc>
          <w:tcPr>
            <w:tcW w:w="1276" w:type="dxa"/>
            <w:shd w:val="clear" w:color="auto" w:fill="EEECE1"/>
          </w:tcPr>
          <w:p w14:paraId="681487D1" w14:textId="77777777" w:rsidR="00113B2A" w:rsidRPr="00B368DE" w:rsidRDefault="00113B2A" w:rsidP="00EB7389">
            <w:pPr>
              <w:spacing w:line="276" w:lineRule="auto"/>
              <w:jc w:val="both"/>
              <w:rPr>
                <w:sz w:val="20"/>
                <w:szCs w:val="20"/>
              </w:rPr>
            </w:pPr>
            <w:r w:rsidRPr="00B368DE">
              <w:rPr>
                <w:sz w:val="20"/>
                <w:szCs w:val="20"/>
              </w:rPr>
              <w:t>0</w:t>
            </w:r>
          </w:p>
          <w:p w14:paraId="76AB59AE" w14:textId="77777777" w:rsidR="00113B2A" w:rsidRPr="00B368DE" w:rsidRDefault="00113B2A" w:rsidP="00EB7389">
            <w:pPr>
              <w:spacing w:line="276" w:lineRule="auto"/>
              <w:jc w:val="both"/>
              <w:rPr>
                <w:sz w:val="20"/>
                <w:szCs w:val="20"/>
              </w:rPr>
            </w:pPr>
          </w:p>
        </w:tc>
        <w:tc>
          <w:tcPr>
            <w:tcW w:w="1134" w:type="dxa"/>
            <w:shd w:val="clear" w:color="auto" w:fill="EEECE1"/>
          </w:tcPr>
          <w:p w14:paraId="269C529C" w14:textId="77777777" w:rsidR="00113B2A" w:rsidRPr="00B368DE" w:rsidRDefault="00113B2A" w:rsidP="00EB7389">
            <w:pPr>
              <w:spacing w:line="276" w:lineRule="auto"/>
              <w:rPr>
                <w:sz w:val="20"/>
                <w:szCs w:val="20"/>
              </w:rPr>
            </w:pPr>
            <w:r w:rsidRPr="00B368DE">
              <w:rPr>
                <w:sz w:val="20"/>
                <w:szCs w:val="20"/>
              </w:rPr>
              <w:t>15%</w:t>
            </w:r>
          </w:p>
        </w:tc>
        <w:tc>
          <w:tcPr>
            <w:tcW w:w="2268" w:type="dxa"/>
          </w:tcPr>
          <w:p w14:paraId="561A01D0" w14:textId="77777777" w:rsidR="00113B2A" w:rsidRPr="004A1BAC" w:rsidRDefault="00113B2A" w:rsidP="00EB7389">
            <w:pPr>
              <w:spacing w:line="276" w:lineRule="auto"/>
              <w:jc w:val="both"/>
              <w:rPr>
                <w:bCs/>
                <w:color w:val="002060"/>
                <w:sz w:val="22"/>
                <w:szCs w:val="22"/>
                <w:lang w:val="fr-FR" w:eastAsia="en-US"/>
              </w:rPr>
            </w:pPr>
            <w:r w:rsidRPr="004A1BAC">
              <w:rPr>
                <w:b/>
                <w:i/>
                <w:iCs/>
                <w:color w:val="002060"/>
                <w:sz w:val="22"/>
                <w:szCs w:val="22"/>
                <w:lang w:val="fr-FR" w:eastAsia="en-US"/>
              </w:rPr>
              <w:t>Cible 2020</w:t>
            </w:r>
            <w:r w:rsidRPr="004A1BAC">
              <w:rPr>
                <w:bCs/>
                <w:color w:val="002060"/>
                <w:sz w:val="22"/>
                <w:szCs w:val="22"/>
                <w:lang w:val="fr-FR" w:eastAsia="en-US"/>
              </w:rPr>
              <w:t xml:space="preserve"> : </w:t>
            </w:r>
            <w:r>
              <w:rPr>
                <w:bCs/>
                <w:color w:val="002060"/>
                <w:sz w:val="22"/>
                <w:szCs w:val="22"/>
                <w:lang w:val="fr-FR" w:eastAsia="en-US"/>
              </w:rPr>
              <w:t>15%</w:t>
            </w:r>
          </w:p>
          <w:p w14:paraId="3EC46BEB" w14:textId="77777777" w:rsidR="00113B2A" w:rsidRPr="004A1BAC" w:rsidRDefault="00113B2A" w:rsidP="00EB7389">
            <w:pPr>
              <w:spacing w:line="276" w:lineRule="auto"/>
              <w:jc w:val="both"/>
              <w:rPr>
                <w:b/>
                <w:i/>
                <w:iCs/>
                <w:color w:val="002060"/>
                <w:sz w:val="22"/>
                <w:szCs w:val="22"/>
                <w:lang w:val="fr-FR" w:eastAsia="en-US"/>
              </w:rPr>
            </w:pPr>
          </w:p>
          <w:p w14:paraId="106CEAAB" w14:textId="77777777" w:rsidR="00113B2A" w:rsidRPr="003E1519" w:rsidRDefault="00113B2A" w:rsidP="00EB7389">
            <w:pPr>
              <w:spacing w:line="276" w:lineRule="auto"/>
              <w:jc w:val="both"/>
              <w:rPr>
                <w:b/>
                <w:sz w:val="22"/>
                <w:szCs w:val="22"/>
                <w:lang w:val="fr-FR" w:eastAsia="en-US"/>
              </w:rPr>
            </w:pPr>
            <w:r w:rsidRPr="004A1BAC">
              <w:rPr>
                <w:b/>
                <w:i/>
                <w:iCs/>
                <w:color w:val="002060"/>
                <w:sz w:val="22"/>
                <w:szCs w:val="22"/>
                <w:lang w:val="fr-FR" w:eastAsia="en-US"/>
              </w:rPr>
              <w:t>Processus de suivi</w:t>
            </w:r>
            <w:r w:rsidRPr="004A1BAC">
              <w:rPr>
                <w:bCs/>
                <w:color w:val="002060"/>
                <w:sz w:val="22"/>
                <w:szCs w:val="22"/>
                <w:lang w:val="fr-FR" w:eastAsia="en-US"/>
              </w:rPr>
              <w:t xml:space="preserve"> : i) </w:t>
            </w:r>
            <w:r>
              <w:rPr>
                <w:bCs/>
                <w:color w:val="002060"/>
                <w:sz w:val="22"/>
                <w:szCs w:val="22"/>
                <w:lang w:val="fr-FR" w:eastAsia="en-US"/>
              </w:rPr>
              <w:t>réalisation de l’étude anthropologique sur les MARC</w:t>
            </w:r>
            <w:r w:rsidRPr="004A1BAC">
              <w:rPr>
                <w:bCs/>
                <w:color w:val="002060"/>
                <w:sz w:val="22"/>
                <w:szCs w:val="22"/>
                <w:lang w:val="fr-FR" w:eastAsia="en-US"/>
              </w:rPr>
              <w:t xml:space="preserve"> ; ii) </w:t>
            </w:r>
            <w:r>
              <w:rPr>
                <w:bCs/>
                <w:color w:val="002060"/>
                <w:sz w:val="22"/>
                <w:szCs w:val="22"/>
                <w:lang w:val="fr-FR" w:eastAsia="en-US"/>
              </w:rPr>
              <w:t>processus de mise en place d’un mécanisme de suivi des décisions des MARC.</w:t>
            </w:r>
          </w:p>
        </w:tc>
        <w:tc>
          <w:tcPr>
            <w:tcW w:w="4678" w:type="dxa"/>
          </w:tcPr>
          <w:p w14:paraId="3D7362DC" w14:textId="77777777" w:rsidR="00113B2A" w:rsidRPr="004A1BAC" w:rsidRDefault="00113B2A" w:rsidP="00EB7389">
            <w:pPr>
              <w:spacing w:line="276" w:lineRule="auto"/>
              <w:jc w:val="both"/>
              <w:rPr>
                <w:b/>
                <w:i/>
                <w:iCs/>
                <w:color w:val="002060"/>
                <w:sz w:val="22"/>
                <w:szCs w:val="22"/>
                <w:lang w:val="fr-CD" w:eastAsia="en-US"/>
              </w:rPr>
            </w:pPr>
            <w:r w:rsidRPr="004A1BAC">
              <w:rPr>
                <w:b/>
                <w:i/>
                <w:iCs/>
                <w:color w:val="002060"/>
                <w:sz w:val="22"/>
                <w:szCs w:val="22"/>
                <w:lang w:val="fr-CD" w:eastAsia="en-US"/>
              </w:rPr>
              <w:t>ON TRACK</w:t>
            </w:r>
          </w:p>
          <w:p w14:paraId="0EA4695E" w14:textId="77777777" w:rsidR="00113B2A" w:rsidRDefault="00113B2A" w:rsidP="00EB7389">
            <w:pPr>
              <w:spacing w:line="276" w:lineRule="auto"/>
              <w:jc w:val="both"/>
              <w:rPr>
                <w:bCs/>
                <w:color w:val="002060"/>
                <w:sz w:val="22"/>
                <w:szCs w:val="22"/>
                <w:lang w:val="fr-FR" w:eastAsia="en-US"/>
              </w:rPr>
            </w:pPr>
          </w:p>
          <w:p w14:paraId="546AEDA6" w14:textId="77777777"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t xml:space="preserve">i) </w:t>
            </w:r>
            <w:r w:rsidRPr="00C1449A">
              <w:rPr>
                <w:bCs/>
                <w:color w:val="002060"/>
                <w:sz w:val="22"/>
                <w:szCs w:val="22"/>
                <w:lang w:val="fr-FR" w:eastAsia="en-US"/>
              </w:rPr>
              <w:t xml:space="preserve">L’étude anthropologique réalisée sur les MARC au Kasaï Central en 2019 a montré que </w:t>
            </w:r>
            <w:r>
              <w:rPr>
                <w:bCs/>
                <w:color w:val="002060"/>
                <w:sz w:val="22"/>
                <w:szCs w:val="22"/>
                <w:lang w:val="fr-FR" w:eastAsia="en-US"/>
              </w:rPr>
              <w:t xml:space="preserve">la prévalence des litiges est importante (51% des ménages affirment avoir connu un litige au cours des 5 dernières années). Les conflits sont majoritairement liés à des atteintes aux biens (36%), à la terre (24%), à des atteintes aux personnes (14%) et des crimes (10%). </w:t>
            </w:r>
          </w:p>
          <w:p w14:paraId="252BE37B" w14:textId="77777777" w:rsidR="00113B2A" w:rsidRDefault="00113B2A" w:rsidP="00EB7389">
            <w:pPr>
              <w:spacing w:line="276" w:lineRule="auto"/>
              <w:jc w:val="both"/>
              <w:rPr>
                <w:color w:val="002060"/>
                <w:sz w:val="22"/>
                <w:szCs w:val="22"/>
                <w:lang w:val="fr-FR"/>
              </w:rPr>
            </w:pPr>
            <w:r>
              <w:rPr>
                <w:bCs/>
                <w:color w:val="002060"/>
                <w:sz w:val="22"/>
                <w:szCs w:val="22"/>
                <w:lang w:val="fr-FR" w:eastAsia="en-US"/>
              </w:rPr>
              <w:t xml:space="preserve">Dans la majorité des cas, les populations ont recours au MARC </w:t>
            </w:r>
            <w:r w:rsidRPr="0063663B">
              <w:rPr>
                <w:bCs/>
                <w:color w:val="002060"/>
                <w:sz w:val="22"/>
                <w:szCs w:val="22"/>
                <w:lang w:val="fr-FR" w:eastAsia="en-US"/>
              </w:rPr>
              <w:t>pour la résolution de leur conflit</w:t>
            </w:r>
            <w:r>
              <w:rPr>
                <w:bCs/>
                <w:color w:val="002060"/>
                <w:sz w:val="22"/>
                <w:szCs w:val="22"/>
                <w:lang w:val="fr-FR" w:eastAsia="en-US"/>
              </w:rPr>
              <w:t>, puisqu’ils jouissent d’une grande confiance, en particulier dans les chefs de village (89,7%) pour la résolution de leurs conflits</w:t>
            </w:r>
            <w:r w:rsidRPr="0063663B">
              <w:rPr>
                <w:bCs/>
                <w:color w:val="002060"/>
                <w:sz w:val="22"/>
                <w:szCs w:val="22"/>
                <w:lang w:val="fr-FR" w:eastAsia="en-US"/>
              </w:rPr>
              <w:t xml:space="preserve">. Cependant, en </w:t>
            </w:r>
            <w:r w:rsidRPr="0063663B">
              <w:rPr>
                <w:color w:val="002060"/>
                <w:sz w:val="22"/>
                <w:szCs w:val="22"/>
                <w:lang w:val="fr-FR"/>
              </w:rPr>
              <w:t>cas de conflit avec l’Etat ou un agent de l’Etat</w:t>
            </w:r>
            <w:r>
              <w:rPr>
                <w:color w:val="002060"/>
                <w:sz w:val="22"/>
                <w:szCs w:val="22"/>
                <w:lang w:val="fr-FR"/>
              </w:rPr>
              <w:t xml:space="preserve">, </w:t>
            </w:r>
            <w:r w:rsidRPr="0063663B">
              <w:rPr>
                <w:color w:val="002060"/>
                <w:sz w:val="22"/>
                <w:szCs w:val="22"/>
                <w:lang w:val="fr-FR"/>
              </w:rPr>
              <w:t xml:space="preserve">la population </w:t>
            </w:r>
            <w:r>
              <w:rPr>
                <w:color w:val="002060"/>
                <w:sz w:val="22"/>
                <w:szCs w:val="22"/>
                <w:lang w:val="fr-FR"/>
              </w:rPr>
              <w:t xml:space="preserve">s’adresse majoritairement aux </w:t>
            </w:r>
            <w:r w:rsidRPr="0063663B">
              <w:rPr>
                <w:color w:val="002060"/>
                <w:sz w:val="22"/>
                <w:szCs w:val="22"/>
                <w:lang w:val="fr-FR"/>
              </w:rPr>
              <w:t xml:space="preserve">forces de sécurité (50%) ou </w:t>
            </w:r>
            <w:r>
              <w:rPr>
                <w:color w:val="002060"/>
                <w:sz w:val="22"/>
                <w:szCs w:val="22"/>
                <w:lang w:val="fr-FR"/>
              </w:rPr>
              <w:t>aux</w:t>
            </w:r>
            <w:r w:rsidRPr="0063663B">
              <w:rPr>
                <w:color w:val="002060"/>
                <w:sz w:val="22"/>
                <w:szCs w:val="22"/>
                <w:lang w:val="fr-FR"/>
              </w:rPr>
              <w:t xml:space="preserve"> tribunaux (35%) plutôt qu</w:t>
            </w:r>
            <w:r>
              <w:rPr>
                <w:color w:val="002060"/>
                <w:sz w:val="22"/>
                <w:szCs w:val="22"/>
                <w:lang w:val="fr-FR"/>
              </w:rPr>
              <w:t>’aux</w:t>
            </w:r>
            <w:r w:rsidRPr="0063663B">
              <w:rPr>
                <w:color w:val="002060"/>
                <w:sz w:val="22"/>
                <w:szCs w:val="22"/>
                <w:lang w:val="fr-FR"/>
              </w:rPr>
              <w:t xml:space="preserve"> chefs locaux (9%).</w:t>
            </w:r>
            <w:r>
              <w:rPr>
                <w:color w:val="002060"/>
                <w:sz w:val="22"/>
                <w:szCs w:val="22"/>
                <w:lang w:val="fr-FR"/>
              </w:rPr>
              <w:t xml:space="preserve"> </w:t>
            </w:r>
          </w:p>
          <w:p w14:paraId="1FC2A7EC" w14:textId="77777777" w:rsidR="00113B2A" w:rsidRDefault="00113B2A" w:rsidP="00EB7389">
            <w:pPr>
              <w:spacing w:line="276" w:lineRule="auto"/>
              <w:jc w:val="both"/>
              <w:rPr>
                <w:color w:val="002060"/>
                <w:sz w:val="22"/>
                <w:szCs w:val="22"/>
                <w:lang w:val="fr-FR"/>
              </w:rPr>
            </w:pPr>
            <w:r>
              <w:rPr>
                <w:color w:val="002060"/>
                <w:sz w:val="22"/>
                <w:szCs w:val="22"/>
                <w:lang w:val="fr-FR"/>
              </w:rPr>
              <w:t xml:space="preserve">Les communautés estiment que les décisions des MARC sont durables ; il est rare qu’ils fassent </w:t>
            </w:r>
            <w:r>
              <w:rPr>
                <w:color w:val="002060"/>
                <w:sz w:val="22"/>
                <w:szCs w:val="22"/>
                <w:lang w:val="fr-FR"/>
              </w:rPr>
              <w:lastRenderedPageBreak/>
              <w:t xml:space="preserve">recours aux juridictions pour résoudre leurs conflits résurgents. </w:t>
            </w:r>
          </w:p>
          <w:p w14:paraId="09B0D218" w14:textId="77777777" w:rsidR="00113B2A" w:rsidRDefault="00113B2A" w:rsidP="00EB7389">
            <w:pPr>
              <w:spacing w:line="276" w:lineRule="auto"/>
              <w:jc w:val="both"/>
              <w:rPr>
                <w:color w:val="002060"/>
                <w:sz w:val="22"/>
                <w:szCs w:val="22"/>
                <w:lang w:val="fr-FR"/>
              </w:rPr>
            </w:pPr>
          </w:p>
          <w:p w14:paraId="5F788F86" w14:textId="77777777" w:rsidR="00113B2A" w:rsidRPr="003E1519" w:rsidRDefault="00113B2A" w:rsidP="00EB7389">
            <w:pPr>
              <w:spacing w:line="276" w:lineRule="auto"/>
              <w:jc w:val="both"/>
              <w:rPr>
                <w:b/>
                <w:sz w:val="22"/>
                <w:szCs w:val="22"/>
                <w:lang w:val="fr-FR" w:eastAsia="en-US"/>
              </w:rPr>
            </w:pPr>
            <w:r>
              <w:rPr>
                <w:color w:val="002060"/>
                <w:sz w:val="22"/>
                <w:szCs w:val="22"/>
                <w:lang w:val="fr-FR"/>
              </w:rPr>
              <w:t>ii) L’étude sur les MARC propose des pistes de réflexion sur cette complémentarité entre les MARC et les juridictions et le pluri-juridisme qui en résulte de facto.</w:t>
            </w:r>
          </w:p>
        </w:tc>
        <w:tc>
          <w:tcPr>
            <w:tcW w:w="3402" w:type="dxa"/>
          </w:tcPr>
          <w:p w14:paraId="2F26F959" w14:textId="77777777" w:rsidR="00113B2A" w:rsidRPr="003E1519" w:rsidRDefault="00113B2A" w:rsidP="00EB7389">
            <w:pPr>
              <w:spacing w:line="276" w:lineRule="auto"/>
              <w:jc w:val="both"/>
              <w:rPr>
                <w:b/>
                <w:sz w:val="22"/>
                <w:szCs w:val="22"/>
                <w:lang w:val="fr-FR" w:eastAsia="en-US"/>
              </w:rPr>
            </w:pPr>
            <w:r>
              <w:rPr>
                <w:bCs/>
                <w:color w:val="002060"/>
                <w:sz w:val="22"/>
                <w:szCs w:val="22"/>
                <w:lang w:val="fr-FR" w:eastAsia="en-US"/>
              </w:rPr>
              <w:lastRenderedPageBreak/>
              <w:t>En alignement sur la PNRJ et le PAP, il s’agit de lancer un processus de réflexion sur le rôle des MARC et la collaboration avec les juridictions selon une approche institutionnelle et structurelle, et non seulement selon une approche ad hoc. Le processus est donc à long terme.</w:t>
            </w:r>
          </w:p>
        </w:tc>
      </w:tr>
      <w:tr w:rsidR="00113B2A" w:rsidRPr="004C1BAA" w14:paraId="60EB17D6" w14:textId="77777777" w:rsidTr="00EB7389">
        <w:trPr>
          <w:trHeight w:val="458"/>
        </w:trPr>
        <w:tc>
          <w:tcPr>
            <w:tcW w:w="1419" w:type="dxa"/>
            <w:vMerge w:val="restart"/>
          </w:tcPr>
          <w:p w14:paraId="668D5887" w14:textId="77777777" w:rsidR="00113B2A" w:rsidRPr="00B368DE" w:rsidRDefault="00113B2A" w:rsidP="00EB7389">
            <w:pPr>
              <w:spacing w:line="276" w:lineRule="auto"/>
              <w:rPr>
                <w:rFonts w:cs="Tahoma"/>
                <w:b/>
                <w:sz w:val="20"/>
                <w:szCs w:val="20"/>
                <w:lang w:val="fr-FR" w:eastAsia="en-US"/>
              </w:rPr>
            </w:pPr>
            <w:r w:rsidRPr="00B368DE">
              <w:rPr>
                <w:rFonts w:cs="Tahoma"/>
                <w:b/>
                <w:sz w:val="20"/>
                <w:szCs w:val="20"/>
                <w:lang w:val="fr-FR" w:eastAsia="en-US"/>
              </w:rPr>
              <w:t>Résultat 3</w:t>
            </w:r>
          </w:p>
          <w:p w14:paraId="578A2BAD" w14:textId="77777777" w:rsidR="00113B2A" w:rsidRPr="00B368DE" w:rsidRDefault="00113B2A" w:rsidP="00EB7389">
            <w:pPr>
              <w:spacing w:line="276" w:lineRule="auto"/>
              <w:rPr>
                <w:rFonts w:cs="Tahoma"/>
                <w:b/>
                <w:sz w:val="20"/>
                <w:szCs w:val="20"/>
                <w:lang w:val="fr-FR" w:eastAsia="en-US"/>
              </w:rPr>
            </w:pPr>
          </w:p>
          <w:p w14:paraId="6ABA769E" w14:textId="77777777" w:rsidR="00113B2A" w:rsidRPr="00B368DE" w:rsidRDefault="00113B2A" w:rsidP="00EB7389">
            <w:pPr>
              <w:spacing w:line="276" w:lineRule="auto"/>
              <w:jc w:val="both"/>
              <w:rPr>
                <w:b/>
                <w:i/>
                <w:sz w:val="20"/>
                <w:szCs w:val="20"/>
                <w:lang w:val="fr-CD"/>
              </w:rPr>
            </w:pPr>
            <w:r w:rsidRPr="00B368DE">
              <w:rPr>
                <w:b/>
                <w:i/>
                <w:sz w:val="20"/>
                <w:szCs w:val="20"/>
                <w:lang w:val="fr-CD"/>
              </w:rPr>
              <w:t>Les échanges commerciaux entre les communautés sont redynamisés et contribuent à la réintégration socioéconomique des personnes affectées par le conflit</w:t>
            </w:r>
          </w:p>
          <w:p w14:paraId="0E658563" w14:textId="77777777" w:rsidR="00113B2A" w:rsidRPr="00B368DE" w:rsidRDefault="00113B2A" w:rsidP="00EB7389">
            <w:pPr>
              <w:spacing w:line="276" w:lineRule="auto"/>
              <w:rPr>
                <w:rFonts w:cs="Tahoma"/>
                <w:b/>
                <w:sz w:val="20"/>
                <w:szCs w:val="20"/>
                <w:lang w:val="fr-CD" w:eastAsia="en-US"/>
              </w:rPr>
            </w:pPr>
          </w:p>
        </w:tc>
        <w:tc>
          <w:tcPr>
            <w:tcW w:w="1842" w:type="dxa"/>
            <w:shd w:val="clear" w:color="auto" w:fill="EEECE1"/>
          </w:tcPr>
          <w:p w14:paraId="67BACF59" w14:textId="77777777" w:rsidR="00113B2A" w:rsidRPr="00B368DE" w:rsidRDefault="00113B2A" w:rsidP="00EB7389">
            <w:pPr>
              <w:spacing w:line="276" w:lineRule="auto"/>
              <w:jc w:val="both"/>
              <w:rPr>
                <w:i/>
                <w:sz w:val="20"/>
                <w:szCs w:val="20"/>
                <w:lang w:val="fr-CD"/>
              </w:rPr>
            </w:pPr>
            <w:r w:rsidRPr="00B368DE">
              <w:rPr>
                <w:b/>
                <w:sz w:val="20"/>
                <w:szCs w:val="20"/>
                <w:lang w:val="fr-CD"/>
              </w:rPr>
              <w:t>Indicateur 1</w:t>
            </w:r>
            <w:r w:rsidRPr="00B368DE">
              <w:rPr>
                <w:i/>
                <w:sz w:val="20"/>
                <w:szCs w:val="20"/>
                <w:lang w:val="fr-CD"/>
              </w:rPr>
              <w:t xml:space="preserve"> :  </w:t>
            </w:r>
          </w:p>
          <w:p w14:paraId="04B185DE" w14:textId="77777777" w:rsidR="00113B2A" w:rsidRPr="00B368DE" w:rsidRDefault="00113B2A" w:rsidP="00EB7389">
            <w:pPr>
              <w:spacing w:line="276" w:lineRule="auto"/>
              <w:jc w:val="both"/>
              <w:rPr>
                <w:sz w:val="20"/>
                <w:szCs w:val="20"/>
                <w:lang w:val="fr-CD"/>
              </w:rPr>
            </w:pPr>
            <w:r w:rsidRPr="00B368DE">
              <w:rPr>
                <w:sz w:val="20"/>
                <w:szCs w:val="20"/>
                <w:lang w:val="fr-CD"/>
              </w:rPr>
              <w:t>% des membres des communautés ciblées dont les conditions socioéconomiques se sont nettement améliorées (sondage).</w:t>
            </w:r>
          </w:p>
        </w:tc>
        <w:tc>
          <w:tcPr>
            <w:tcW w:w="1276" w:type="dxa"/>
            <w:shd w:val="clear" w:color="auto" w:fill="EEECE1"/>
          </w:tcPr>
          <w:p w14:paraId="296944C8" w14:textId="77777777" w:rsidR="00113B2A" w:rsidRPr="00B368DE" w:rsidRDefault="00113B2A" w:rsidP="00EB7389">
            <w:pPr>
              <w:spacing w:line="276" w:lineRule="auto"/>
              <w:jc w:val="both"/>
              <w:rPr>
                <w:sz w:val="20"/>
                <w:szCs w:val="20"/>
              </w:rPr>
            </w:pPr>
            <w:r w:rsidRPr="00B368DE">
              <w:rPr>
                <w:sz w:val="20"/>
                <w:szCs w:val="20"/>
              </w:rPr>
              <w:t>0</w:t>
            </w:r>
          </w:p>
          <w:p w14:paraId="468069CC" w14:textId="77777777" w:rsidR="00113B2A" w:rsidRPr="00B368DE" w:rsidRDefault="00113B2A" w:rsidP="00EB7389">
            <w:pPr>
              <w:spacing w:line="276" w:lineRule="auto"/>
              <w:rPr>
                <w:sz w:val="20"/>
                <w:szCs w:val="20"/>
                <w:lang w:val="fr-FR"/>
              </w:rPr>
            </w:pPr>
          </w:p>
        </w:tc>
        <w:tc>
          <w:tcPr>
            <w:tcW w:w="1134" w:type="dxa"/>
            <w:shd w:val="clear" w:color="auto" w:fill="EEECE1"/>
          </w:tcPr>
          <w:p w14:paraId="47679957" w14:textId="77777777" w:rsidR="00113B2A" w:rsidRPr="00B368DE" w:rsidRDefault="00113B2A" w:rsidP="00EB7389">
            <w:pPr>
              <w:spacing w:line="276" w:lineRule="auto"/>
              <w:rPr>
                <w:sz w:val="20"/>
                <w:szCs w:val="20"/>
                <w:lang w:val="fr-FR"/>
              </w:rPr>
            </w:pPr>
            <w:r w:rsidRPr="00B368DE">
              <w:rPr>
                <w:sz w:val="20"/>
                <w:szCs w:val="20"/>
              </w:rPr>
              <w:t>10</w:t>
            </w:r>
          </w:p>
        </w:tc>
        <w:tc>
          <w:tcPr>
            <w:tcW w:w="2268" w:type="dxa"/>
          </w:tcPr>
          <w:p w14:paraId="6C727D76"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Cible 2020</w:t>
            </w:r>
            <w:r w:rsidRPr="00154655">
              <w:rPr>
                <w:bCs/>
                <w:color w:val="002060"/>
                <w:sz w:val="22"/>
                <w:szCs w:val="22"/>
                <w:lang w:val="fr-FR" w:eastAsia="en-US"/>
              </w:rPr>
              <w:t> : TBD</w:t>
            </w:r>
          </w:p>
          <w:p w14:paraId="7F44166B" w14:textId="77777777" w:rsidR="00113B2A" w:rsidRPr="00154655" w:rsidRDefault="00113B2A" w:rsidP="00EB7389">
            <w:pPr>
              <w:spacing w:line="276" w:lineRule="auto"/>
              <w:jc w:val="both"/>
              <w:rPr>
                <w:bCs/>
                <w:color w:val="002060"/>
                <w:sz w:val="22"/>
                <w:szCs w:val="22"/>
                <w:lang w:val="fr-FR" w:eastAsia="en-US"/>
              </w:rPr>
            </w:pPr>
          </w:p>
          <w:p w14:paraId="721CFF21"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Processus de suivi</w:t>
            </w:r>
            <w:r w:rsidRPr="00154655">
              <w:rPr>
                <w:bCs/>
                <w:color w:val="002060"/>
                <w:sz w:val="22"/>
                <w:szCs w:val="22"/>
                <w:lang w:val="fr-FR" w:eastAsia="en-US"/>
              </w:rPr>
              <w:t xml:space="preserve"> : i) réalisation des travaux HIMO ; ii) accompagnement de la structuration des coopératives agricoles ; iii) structuration des coopératives d’élevage ; </w:t>
            </w:r>
          </w:p>
          <w:p w14:paraId="5D74835B" w14:textId="77777777" w:rsidR="00113B2A" w:rsidRPr="00154655" w:rsidRDefault="00113B2A" w:rsidP="00EB7389">
            <w:pPr>
              <w:spacing w:line="276" w:lineRule="auto"/>
              <w:jc w:val="both"/>
              <w:rPr>
                <w:sz w:val="22"/>
                <w:szCs w:val="22"/>
                <w:lang w:val="fr-FR"/>
              </w:rPr>
            </w:pPr>
            <w:r w:rsidRPr="00154655">
              <w:rPr>
                <w:bCs/>
                <w:color w:val="002060"/>
                <w:sz w:val="22"/>
                <w:szCs w:val="22"/>
                <w:lang w:val="fr-FR" w:eastAsia="en-US"/>
              </w:rPr>
              <w:t>i</w:t>
            </w:r>
            <w:r>
              <w:rPr>
                <w:bCs/>
                <w:color w:val="002060"/>
                <w:sz w:val="22"/>
                <w:szCs w:val="22"/>
                <w:lang w:val="fr-FR" w:eastAsia="en-US"/>
              </w:rPr>
              <w:t>v</w:t>
            </w:r>
            <w:r w:rsidRPr="00154655">
              <w:rPr>
                <w:bCs/>
                <w:color w:val="002060"/>
                <w:sz w:val="22"/>
                <w:szCs w:val="22"/>
                <w:lang w:val="fr-FR" w:eastAsia="en-US"/>
              </w:rPr>
              <w:t>) renforcement des PME</w:t>
            </w:r>
            <w:r>
              <w:rPr>
                <w:bCs/>
                <w:color w:val="002060"/>
                <w:sz w:val="22"/>
                <w:szCs w:val="22"/>
                <w:lang w:val="fr-FR" w:eastAsia="en-US"/>
              </w:rPr>
              <w:t>.</w:t>
            </w:r>
          </w:p>
        </w:tc>
        <w:tc>
          <w:tcPr>
            <w:tcW w:w="4678" w:type="dxa"/>
          </w:tcPr>
          <w:p w14:paraId="59E02953" w14:textId="79C3FF7C"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O</w:t>
            </w:r>
            <w:r w:rsidR="002366B8">
              <w:rPr>
                <w:b/>
                <w:i/>
                <w:iCs/>
                <w:color w:val="002060"/>
                <w:sz w:val="22"/>
                <w:szCs w:val="22"/>
                <w:lang w:val="fr-FR" w:eastAsia="en-US"/>
              </w:rPr>
              <w:t>N</w:t>
            </w:r>
            <w:r w:rsidRPr="00154655">
              <w:rPr>
                <w:b/>
                <w:i/>
                <w:iCs/>
                <w:color w:val="002060"/>
                <w:sz w:val="22"/>
                <w:szCs w:val="22"/>
                <w:lang w:val="fr-FR" w:eastAsia="en-US"/>
              </w:rPr>
              <w:t xml:space="preserve"> TRACK</w:t>
            </w:r>
          </w:p>
          <w:p w14:paraId="079E4B3E" w14:textId="77777777" w:rsidR="00113B2A" w:rsidRPr="00154655" w:rsidRDefault="00113B2A" w:rsidP="00EB7389">
            <w:pPr>
              <w:spacing w:line="276" w:lineRule="auto"/>
              <w:jc w:val="both"/>
              <w:rPr>
                <w:bCs/>
                <w:color w:val="002060"/>
                <w:sz w:val="22"/>
                <w:szCs w:val="22"/>
                <w:lang w:val="fr-FR" w:eastAsia="en-US"/>
              </w:rPr>
            </w:pPr>
          </w:p>
          <w:p w14:paraId="5EB94730" w14:textId="77777777" w:rsidR="00113B2A" w:rsidRPr="00154655" w:rsidRDefault="00113B2A" w:rsidP="00EB7389">
            <w:pPr>
              <w:spacing w:line="276" w:lineRule="auto"/>
              <w:rPr>
                <w:bCs/>
                <w:color w:val="002060"/>
                <w:sz w:val="22"/>
                <w:szCs w:val="22"/>
                <w:lang w:val="fr-FR" w:eastAsia="en-US"/>
              </w:rPr>
            </w:pPr>
            <w:r w:rsidRPr="00154655">
              <w:rPr>
                <w:bCs/>
                <w:color w:val="002060"/>
                <w:sz w:val="22"/>
                <w:szCs w:val="22"/>
                <w:lang w:val="fr-FR" w:eastAsia="en-US"/>
              </w:rPr>
              <w:t xml:space="preserve">i) Les travaux HIMO n’ont pas démarré. </w:t>
            </w:r>
          </w:p>
          <w:p w14:paraId="04ECE916" w14:textId="77777777" w:rsidR="00113B2A" w:rsidRPr="00154655" w:rsidRDefault="00113B2A" w:rsidP="00EB7389">
            <w:pPr>
              <w:spacing w:line="276" w:lineRule="auto"/>
              <w:rPr>
                <w:bCs/>
                <w:color w:val="002060"/>
                <w:sz w:val="22"/>
                <w:szCs w:val="22"/>
                <w:lang w:val="fr-FR" w:eastAsia="en-US"/>
              </w:rPr>
            </w:pPr>
          </w:p>
          <w:p w14:paraId="204F891A" w14:textId="3128421E" w:rsidR="002366B8" w:rsidRDefault="00113B2A" w:rsidP="002366B8">
            <w:pPr>
              <w:spacing w:line="276" w:lineRule="auto"/>
              <w:jc w:val="both"/>
              <w:rPr>
                <w:bCs/>
                <w:color w:val="002060"/>
                <w:sz w:val="22"/>
                <w:szCs w:val="22"/>
                <w:lang w:val="fr-FR" w:eastAsia="en-US"/>
              </w:rPr>
            </w:pPr>
            <w:r w:rsidRPr="00154655">
              <w:rPr>
                <w:bCs/>
                <w:color w:val="002060"/>
                <w:sz w:val="22"/>
                <w:szCs w:val="22"/>
                <w:lang w:val="fr-FR" w:eastAsia="en-US"/>
              </w:rPr>
              <w:t xml:space="preserve">ii) </w:t>
            </w:r>
            <w:r w:rsidR="002366B8" w:rsidRPr="00154655">
              <w:rPr>
                <w:bCs/>
                <w:color w:val="002060"/>
                <w:sz w:val="22"/>
                <w:szCs w:val="22"/>
                <w:lang w:val="fr-FR" w:eastAsia="en-US"/>
              </w:rPr>
              <w:t>3 coopératives agricoles ont été structurées avec la participation de 1</w:t>
            </w:r>
            <w:r w:rsidR="002366B8">
              <w:rPr>
                <w:bCs/>
                <w:color w:val="002060"/>
                <w:sz w:val="22"/>
                <w:szCs w:val="22"/>
                <w:lang w:val="fr-FR" w:eastAsia="en-US"/>
              </w:rPr>
              <w:t>192</w:t>
            </w:r>
            <w:r w:rsidR="002366B8" w:rsidRPr="00154655">
              <w:rPr>
                <w:bCs/>
                <w:color w:val="002060"/>
                <w:sz w:val="22"/>
                <w:szCs w:val="22"/>
                <w:lang w:val="fr-FR" w:eastAsia="en-US"/>
              </w:rPr>
              <w:t xml:space="preserve"> membres </w:t>
            </w:r>
            <w:r w:rsidR="002366B8">
              <w:rPr>
                <w:bCs/>
                <w:color w:val="002060"/>
                <w:sz w:val="22"/>
                <w:szCs w:val="22"/>
                <w:lang w:val="fr-FR" w:eastAsia="en-US"/>
              </w:rPr>
              <w:t xml:space="preserve">(dont 562 femmes) </w:t>
            </w:r>
            <w:r w:rsidR="002366B8" w:rsidRPr="00154655">
              <w:rPr>
                <w:bCs/>
                <w:color w:val="002060"/>
                <w:sz w:val="22"/>
                <w:szCs w:val="22"/>
                <w:lang w:val="fr-FR" w:eastAsia="en-US"/>
              </w:rPr>
              <w:t xml:space="preserve">qui ont tous bénéficié d’un hectare de terre exploitable. </w:t>
            </w:r>
            <w:r w:rsidR="004D314B">
              <w:rPr>
                <w:bCs/>
                <w:color w:val="002060"/>
                <w:sz w:val="22"/>
                <w:szCs w:val="22"/>
                <w:lang w:val="fr-FR" w:eastAsia="en-US"/>
              </w:rPr>
              <w:t>40 tonnes d’</w:t>
            </w:r>
            <w:r w:rsidR="002366B8">
              <w:rPr>
                <w:bCs/>
                <w:color w:val="002060"/>
                <w:sz w:val="22"/>
                <w:szCs w:val="22"/>
                <w:lang w:val="fr-FR" w:eastAsia="en-US"/>
              </w:rPr>
              <w:t xml:space="preserve">intrants agricoles (20 tonnes de Soja ; 20 tonnes d’arachides) et </w:t>
            </w:r>
            <w:r w:rsidR="004D314B">
              <w:rPr>
                <w:bCs/>
                <w:color w:val="002060"/>
                <w:sz w:val="22"/>
                <w:szCs w:val="22"/>
                <w:lang w:val="fr-FR" w:eastAsia="en-US"/>
              </w:rPr>
              <w:t>4000</w:t>
            </w:r>
            <w:r w:rsidR="002366B8">
              <w:rPr>
                <w:bCs/>
                <w:color w:val="002060"/>
                <w:sz w:val="22"/>
                <w:szCs w:val="22"/>
                <w:lang w:val="fr-FR" w:eastAsia="en-US"/>
              </w:rPr>
              <w:t xml:space="preserve"> outils aratoires ont été fournis </w:t>
            </w:r>
            <w:r w:rsidR="004D314B">
              <w:rPr>
                <w:bCs/>
                <w:color w:val="002060"/>
                <w:sz w:val="22"/>
                <w:szCs w:val="22"/>
                <w:lang w:val="fr-FR" w:eastAsia="en-US"/>
              </w:rPr>
              <w:t xml:space="preserve">aux coopératives </w:t>
            </w:r>
            <w:r w:rsidR="002366B8">
              <w:rPr>
                <w:bCs/>
                <w:color w:val="002060"/>
                <w:sz w:val="22"/>
                <w:szCs w:val="22"/>
                <w:lang w:val="fr-FR" w:eastAsia="en-US"/>
              </w:rPr>
              <w:t xml:space="preserve">pour le renforcement de l’agriculture vivrière. Quatre </w:t>
            </w:r>
            <w:r w:rsidR="001D276C">
              <w:rPr>
                <w:bCs/>
                <w:color w:val="002060"/>
                <w:sz w:val="22"/>
                <w:szCs w:val="22"/>
                <w:lang w:val="fr-FR" w:eastAsia="en-US"/>
              </w:rPr>
              <w:t>chaîne</w:t>
            </w:r>
            <w:r w:rsidR="002366B8">
              <w:rPr>
                <w:bCs/>
                <w:color w:val="002060"/>
                <w:sz w:val="22"/>
                <w:szCs w:val="22"/>
                <w:lang w:val="fr-FR" w:eastAsia="en-US"/>
              </w:rPr>
              <w:t>s de valeurs agricoles porteuses ont été identifiées : arachide ; soja ; café ; huile de palme. Les petits fermiers soutenus devraient voir prochainement leurs revenus augmentés.</w:t>
            </w:r>
          </w:p>
          <w:p w14:paraId="6EFE082D" w14:textId="264B73A7" w:rsidR="00113B2A" w:rsidRPr="00154655" w:rsidRDefault="00113B2A" w:rsidP="00EB7389">
            <w:pPr>
              <w:spacing w:line="276" w:lineRule="auto"/>
              <w:jc w:val="both"/>
              <w:rPr>
                <w:bCs/>
                <w:color w:val="002060"/>
                <w:sz w:val="22"/>
                <w:szCs w:val="22"/>
                <w:lang w:val="fr-FR" w:eastAsia="en-US"/>
              </w:rPr>
            </w:pPr>
          </w:p>
          <w:p w14:paraId="228C85E2" w14:textId="77777777" w:rsidR="00113B2A" w:rsidRPr="00154655" w:rsidRDefault="00113B2A" w:rsidP="00EB7389">
            <w:pPr>
              <w:spacing w:line="276" w:lineRule="auto"/>
              <w:jc w:val="both"/>
              <w:rPr>
                <w:bCs/>
                <w:color w:val="002060"/>
                <w:sz w:val="22"/>
                <w:szCs w:val="22"/>
                <w:lang w:val="fr-CD" w:eastAsia="en-US"/>
              </w:rPr>
            </w:pPr>
            <w:r w:rsidRPr="00154655">
              <w:rPr>
                <w:bCs/>
                <w:color w:val="002060"/>
                <w:sz w:val="22"/>
                <w:szCs w:val="22"/>
                <w:lang w:val="fr-FR" w:eastAsia="en-US"/>
              </w:rPr>
              <w:lastRenderedPageBreak/>
              <w:t xml:space="preserve">iii) </w:t>
            </w:r>
            <w:r w:rsidRPr="00154655">
              <w:rPr>
                <w:color w:val="002060"/>
                <w:sz w:val="22"/>
                <w:szCs w:val="22"/>
                <w:lang w:val="fr-CD"/>
              </w:rPr>
              <w:t>Une évaluation des pratiques locales d’élevage et du profil des éleveurs a été réalisée ainsi que le développement d’un plan de renforcement des capacités des éleveurs locaux, incluant notamment l’acquisition de vaches laitières et la structuration de coopératives d’éleveurs.</w:t>
            </w:r>
          </w:p>
          <w:p w14:paraId="03F8F95C" w14:textId="77777777" w:rsidR="00113B2A" w:rsidRPr="00154655" w:rsidRDefault="00113B2A" w:rsidP="00EB7389">
            <w:pPr>
              <w:spacing w:line="276" w:lineRule="auto"/>
              <w:jc w:val="both"/>
              <w:rPr>
                <w:bCs/>
                <w:color w:val="002060"/>
                <w:sz w:val="22"/>
                <w:szCs w:val="22"/>
                <w:lang w:val="fr-FR" w:eastAsia="en-US"/>
              </w:rPr>
            </w:pPr>
          </w:p>
          <w:p w14:paraId="0182F220" w14:textId="22C741F0" w:rsidR="00113B2A" w:rsidRPr="002366B8" w:rsidRDefault="00113B2A" w:rsidP="00EB7389">
            <w:pPr>
              <w:spacing w:line="276" w:lineRule="auto"/>
              <w:jc w:val="both"/>
              <w:rPr>
                <w:bCs/>
                <w:color w:val="002060"/>
                <w:sz w:val="22"/>
                <w:szCs w:val="22"/>
                <w:lang w:val="fr-FR" w:eastAsia="en-US"/>
              </w:rPr>
            </w:pPr>
            <w:r w:rsidRPr="00154655">
              <w:rPr>
                <w:bCs/>
                <w:color w:val="002060"/>
                <w:sz w:val="22"/>
                <w:szCs w:val="22"/>
                <w:lang w:val="fr-FR" w:eastAsia="en-US"/>
              </w:rPr>
              <w:t>iv) Un diagnostic des PME a été effectué et un plan de renforcement des capacités a été défini</w:t>
            </w:r>
            <w:r w:rsidR="002366B8">
              <w:rPr>
                <w:bCs/>
                <w:color w:val="002060"/>
                <w:sz w:val="22"/>
                <w:szCs w:val="22"/>
                <w:lang w:val="fr-FR" w:eastAsia="en-US"/>
              </w:rPr>
              <w:t> ; 1</w:t>
            </w:r>
            <w:r w:rsidR="002366B8">
              <w:rPr>
                <w:bCs/>
                <w:iCs/>
                <w:color w:val="002060"/>
                <w:lang w:val="fr-FR"/>
              </w:rPr>
              <w:t xml:space="preserve">0 PME (dont 3 </w:t>
            </w:r>
            <w:r w:rsidR="002366B8" w:rsidRPr="002366B8">
              <w:rPr>
                <w:bCs/>
                <w:color w:val="002060"/>
                <w:sz w:val="22"/>
                <w:szCs w:val="22"/>
                <w:lang w:val="fr-FR" w:eastAsia="en-US"/>
              </w:rPr>
              <w:t>appartenant à des femmes) avec un fort potentiel pour la création d’emplois durables (notamment pour les jeunes et les femmes) ont été mises en réseau et bénéficient d’une feuille de route pour leur renforcement. Les gestionnaires des 10 PME ont été formés en matière de ressources humaines, comptabilité et élaboration de plan d’affaires.</w:t>
            </w:r>
          </w:p>
        </w:tc>
        <w:tc>
          <w:tcPr>
            <w:tcW w:w="3402" w:type="dxa"/>
          </w:tcPr>
          <w:p w14:paraId="178F75D7" w14:textId="77777777" w:rsidR="00113B2A" w:rsidRPr="00154655" w:rsidRDefault="00113B2A" w:rsidP="00EB7389">
            <w:pPr>
              <w:spacing w:line="276" w:lineRule="auto"/>
              <w:jc w:val="both"/>
              <w:rPr>
                <w:bCs/>
                <w:color w:val="002060"/>
                <w:sz w:val="22"/>
                <w:szCs w:val="22"/>
                <w:lang w:val="fr-CD"/>
              </w:rPr>
            </w:pPr>
            <w:r w:rsidRPr="00154655">
              <w:rPr>
                <w:bCs/>
                <w:color w:val="002060"/>
                <w:sz w:val="22"/>
                <w:szCs w:val="22"/>
                <w:lang w:val="fr-CD"/>
              </w:rPr>
              <w:lastRenderedPageBreak/>
              <w:t xml:space="preserve">Les travaux de réhabilitation n’ont pas commencé en raison de </w:t>
            </w:r>
            <w:r>
              <w:rPr>
                <w:bCs/>
                <w:color w:val="002060"/>
                <w:sz w:val="22"/>
                <w:szCs w:val="22"/>
                <w:lang w:val="fr-CD"/>
              </w:rPr>
              <w:t>retard accumulé dans le processus de</w:t>
            </w:r>
            <w:r w:rsidRPr="00154655">
              <w:rPr>
                <w:bCs/>
                <w:color w:val="002060"/>
                <w:sz w:val="22"/>
                <w:szCs w:val="22"/>
                <w:lang w:val="fr-CD"/>
              </w:rPr>
              <w:t xml:space="preserve"> </w:t>
            </w:r>
            <w:r>
              <w:rPr>
                <w:bCs/>
                <w:color w:val="002060"/>
                <w:sz w:val="22"/>
                <w:szCs w:val="22"/>
                <w:lang w:val="fr-CD"/>
              </w:rPr>
              <w:t xml:space="preserve">contractualisation avec les ONG, qui a été infructueux par deux fois. Les offres reçues de la part des ONG ne cadraient pas complètement avec la philosophie du projet, du fait de ses spécificités et ses sensibilités.  </w:t>
            </w:r>
          </w:p>
          <w:p w14:paraId="75A88621" w14:textId="77777777" w:rsidR="00113B2A" w:rsidRPr="00154655" w:rsidRDefault="00113B2A" w:rsidP="00EB7389">
            <w:pPr>
              <w:spacing w:line="276" w:lineRule="auto"/>
              <w:jc w:val="both"/>
              <w:rPr>
                <w:bCs/>
                <w:color w:val="002060"/>
                <w:sz w:val="22"/>
                <w:szCs w:val="22"/>
                <w:lang w:val="fr-CD"/>
              </w:rPr>
            </w:pPr>
          </w:p>
          <w:p w14:paraId="5D2EA133" w14:textId="77777777" w:rsidR="00113B2A" w:rsidRPr="00154655" w:rsidRDefault="00113B2A" w:rsidP="00EB7389">
            <w:pPr>
              <w:spacing w:line="276" w:lineRule="auto"/>
              <w:jc w:val="both"/>
              <w:rPr>
                <w:sz w:val="22"/>
                <w:szCs w:val="22"/>
                <w:lang w:val="fr-FR"/>
              </w:rPr>
            </w:pPr>
          </w:p>
        </w:tc>
      </w:tr>
      <w:tr w:rsidR="00113B2A" w:rsidRPr="004C1BAA" w14:paraId="21CE972B" w14:textId="77777777" w:rsidTr="00EB7389">
        <w:trPr>
          <w:trHeight w:val="458"/>
        </w:trPr>
        <w:tc>
          <w:tcPr>
            <w:tcW w:w="1419" w:type="dxa"/>
            <w:vMerge/>
          </w:tcPr>
          <w:p w14:paraId="35FE65AD" w14:textId="77777777" w:rsidR="00113B2A" w:rsidRPr="005A6420" w:rsidRDefault="00113B2A" w:rsidP="00EB7389">
            <w:pPr>
              <w:spacing w:line="276" w:lineRule="auto"/>
              <w:rPr>
                <w:rFonts w:cs="Tahoma"/>
                <w:szCs w:val="20"/>
                <w:lang w:val="fr-FR" w:eastAsia="en-US"/>
              </w:rPr>
            </w:pPr>
          </w:p>
        </w:tc>
        <w:tc>
          <w:tcPr>
            <w:tcW w:w="1842" w:type="dxa"/>
            <w:shd w:val="clear" w:color="auto" w:fill="EEECE1"/>
          </w:tcPr>
          <w:p w14:paraId="7B8F7E21" w14:textId="77777777" w:rsidR="00113B2A" w:rsidRPr="002366B8" w:rsidRDefault="00113B2A" w:rsidP="00EB7389">
            <w:pPr>
              <w:spacing w:line="276" w:lineRule="auto"/>
              <w:jc w:val="both"/>
              <w:rPr>
                <w:i/>
                <w:sz w:val="20"/>
                <w:szCs w:val="20"/>
                <w:lang w:val="fr-CD"/>
              </w:rPr>
            </w:pPr>
            <w:r w:rsidRPr="002366B8">
              <w:rPr>
                <w:b/>
                <w:sz w:val="20"/>
                <w:szCs w:val="20"/>
                <w:lang w:val="fr-CD"/>
              </w:rPr>
              <w:t>Indicateur 2</w:t>
            </w:r>
            <w:r w:rsidRPr="002366B8">
              <w:rPr>
                <w:i/>
                <w:sz w:val="20"/>
                <w:szCs w:val="20"/>
                <w:lang w:val="fr-CD"/>
              </w:rPr>
              <w:t> :</w:t>
            </w:r>
          </w:p>
          <w:p w14:paraId="4AE6A17D" w14:textId="77777777" w:rsidR="00113B2A" w:rsidRPr="002366B8" w:rsidRDefault="00113B2A" w:rsidP="00EB7389">
            <w:pPr>
              <w:spacing w:line="276" w:lineRule="auto"/>
              <w:jc w:val="both"/>
              <w:rPr>
                <w:sz w:val="20"/>
                <w:szCs w:val="20"/>
                <w:lang w:val="fr-CD"/>
              </w:rPr>
            </w:pPr>
            <w:r w:rsidRPr="002366B8">
              <w:rPr>
                <w:i/>
                <w:sz w:val="20"/>
                <w:szCs w:val="20"/>
                <w:lang w:val="fr-CD"/>
              </w:rPr>
              <w:t xml:space="preserve">  </w:t>
            </w:r>
            <w:r w:rsidRPr="002366B8">
              <w:rPr>
                <w:sz w:val="20"/>
                <w:szCs w:val="20"/>
                <w:lang w:val="fr-CD"/>
              </w:rPr>
              <w:t>% d'accroissement de la productivité économique.</w:t>
            </w:r>
          </w:p>
        </w:tc>
        <w:tc>
          <w:tcPr>
            <w:tcW w:w="1276" w:type="dxa"/>
            <w:shd w:val="clear" w:color="auto" w:fill="EEECE1"/>
          </w:tcPr>
          <w:p w14:paraId="0CCE08A9" w14:textId="77777777" w:rsidR="00113B2A" w:rsidRPr="002366B8" w:rsidRDefault="00113B2A" w:rsidP="00EB7389">
            <w:pPr>
              <w:spacing w:line="276" w:lineRule="auto"/>
              <w:jc w:val="both"/>
              <w:rPr>
                <w:sz w:val="20"/>
                <w:szCs w:val="20"/>
              </w:rPr>
            </w:pPr>
            <w:r w:rsidRPr="002366B8">
              <w:rPr>
                <w:sz w:val="20"/>
                <w:szCs w:val="20"/>
              </w:rPr>
              <w:t>0</w:t>
            </w:r>
          </w:p>
          <w:p w14:paraId="572F0379" w14:textId="77777777" w:rsidR="00113B2A" w:rsidRPr="002366B8" w:rsidRDefault="00113B2A" w:rsidP="00EB7389">
            <w:pPr>
              <w:spacing w:line="276" w:lineRule="auto"/>
              <w:rPr>
                <w:sz w:val="20"/>
                <w:szCs w:val="20"/>
                <w:lang w:val="fr-FR"/>
              </w:rPr>
            </w:pPr>
          </w:p>
        </w:tc>
        <w:tc>
          <w:tcPr>
            <w:tcW w:w="1134" w:type="dxa"/>
            <w:shd w:val="clear" w:color="auto" w:fill="EEECE1"/>
          </w:tcPr>
          <w:p w14:paraId="41A52F1F" w14:textId="77777777" w:rsidR="00113B2A" w:rsidRPr="002366B8" w:rsidRDefault="00113B2A" w:rsidP="00EB7389">
            <w:pPr>
              <w:spacing w:line="276" w:lineRule="auto"/>
              <w:rPr>
                <w:sz w:val="20"/>
                <w:szCs w:val="20"/>
                <w:lang w:val="fr-FR"/>
              </w:rPr>
            </w:pPr>
            <w:r w:rsidRPr="002366B8">
              <w:rPr>
                <w:sz w:val="20"/>
                <w:szCs w:val="20"/>
              </w:rPr>
              <w:t>8%</w:t>
            </w:r>
          </w:p>
        </w:tc>
        <w:tc>
          <w:tcPr>
            <w:tcW w:w="2268" w:type="dxa"/>
          </w:tcPr>
          <w:p w14:paraId="790D7CE5" w14:textId="6FC41D49"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Cible 2020</w:t>
            </w:r>
            <w:r w:rsidRPr="00154655">
              <w:rPr>
                <w:bCs/>
                <w:color w:val="002060"/>
                <w:sz w:val="22"/>
                <w:szCs w:val="22"/>
                <w:lang w:val="fr-FR" w:eastAsia="en-US"/>
              </w:rPr>
              <w:t xml:space="preserve"> : </w:t>
            </w:r>
            <w:r>
              <w:rPr>
                <w:bCs/>
                <w:color w:val="002060"/>
                <w:sz w:val="22"/>
                <w:szCs w:val="22"/>
                <w:lang w:val="fr-FR" w:eastAsia="en-US"/>
              </w:rPr>
              <w:t>8</w:t>
            </w:r>
            <w:r w:rsidR="002366B8">
              <w:rPr>
                <w:bCs/>
                <w:color w:val="002060"/>
                <w:sz w:val="22"/>
                <w:szCs w:val="22"/>
                <w:lang w:val="fr-FR" w:eastAsia="en-US"/>
              </w:rPr>
              <w:t>%</w:t>
            </w:r>
          </w:p>
          <w:p w14:paraId="157D45B8" w14:textId="77777777" w:rsidR="00113B2A" w:rsidRPr="00154655" w:rsidRDefault="00113B2A" w:rsidP="00EB7389">
            <w:pPr>
              <w:spacing w:line="276" w:lineRule="auto"/>
              <w:jc w:val="both"/>
              <w:rPr>
                <w:bCs/>
                <w:color w:val="002060"/>
                <w:sz w:val="22"/>
                <w:szCs w:val="22"/>
                <w:lang w:val="fr-FR" w:eastAsia="en-US"/>
              </w:rPr>
            </w:pPr>
          </w:p>
          <w:p w14:paraId="01E8664F"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Processus de suivi</w:t>
            </w:r>
            <w:r w:rsidRPr="00154655">
              <w:rPr>
                <w:bCs/>
                <w:color w:val="002060"/>
                <w:sz w:val="22"/>
                <w:szCs w:val="22"/>
                <w:lang w:val="fr-FR" w:eastAsia="en-US"/>
              </w:rPr>
              <w:t xml:space="preserve"> : i) réalisation des travaux HIMO ; ii) accompagnement de la </w:t>
            </w:r>
            <w:r w:rsidRPr="00154655">
              <w:rPr>
                <w:bCs/>
                <w:color w:val="002060"/>
                <w:sz w:val="22"/>
                <w:szCs w:val="22"/>
                <w:lang w:val="fr-FR" w:eastAsia="en-US"/>
              </w:rPr>
              <w:lastRenderedPageBreak/>
              <w:t xml:space="preserve">structuration des coopératives agricoles ; iii) structuration des coopératives d’élevage ; </w:t>
            </w:r>
          </w:p>
          <w:p w14:paraId="4BA99C98" w14:textId="77777777" w:rsidR="00113B2A" w:rsidRPr="00154655" w:rsidRDefault="00113B2A" w:rsidP="00EB7389">
            <w:pPr>
              <w:spacing w:line="276" w:lineRule="auto"/>
              <w:jc w:val="both"/>
              <w:rPr>
                <w:sz w:val="22"/>
                <w:szCs w:val="22"/>
                <w:lang w:val="fr-FR"/>
              </w:rPr>
            </w:pPr>
            <w:r w:rsidRPr="00154655">
              <w:rPr>
                <w:bCs/>
                <w:color w:val="002060"/>
                <w:sz w:val="22"/>
                <w:szCs w:val="22"/>
                <w:lang w:val="fr-FR" w:eastAsia="en-US"/>
              </w:rPr>
              <w:t>i</w:t>
            </w:r>
            <w:r>
              <w:rPr>
                <w:bCs/>
                <w:color w:val="002060"/>
                <w:sz w:val="22"/>
                <w:szCs w:val="22"/>
                <w:lang w:val="fr-FR" w:eastAsia="en-US"/>
              </w:rPr>
              <w:t>v</w:t>
            </w:r>
            <w:r w:rsidRPr="00154655">
              <w:rPr>
                <w:bCs/>
                <w:color w:val="002060"/>
                <w:sz w:val="22"/>
                <w:szCs w:val="22"/>
                <w:lang w:val="fr-FR" w:eastAsia="en-US"/>
              </w:rPr>
              <w:t>) renforcement des PME</w:t>
            </w:r>
          </w:p>
        </w:tc>
        <w:tc>
          <w:tcPr>
            <w:tcW w:w="4678" w:type="dxa"/>
          </w:tcPr>
          <w:p w14:paraId="44E96064" w14:textId="14158788" w:rsidR="00113B2A" w:rsidRPr="00154655" w:rsidRDefault="00C97034" w:rsidP="00EB7389">
            <w:pPr>
              <w:spacing w:line="276" w:lineRule="auto"/>
              <w:jc w:val="both"/>
              <w:rPr>
                <w:bCs/>
                <w:color w:val="002060"/>
                <w:sz w:val="22"/>
                <w:szCs w:val="22"/>
                <w:lang w:val="fr-FR" w:eastAsia="en-US"/>
              </w:rPr>
            </w:pPr>
            <w:r>
              <w:rPr>
                <w:b/>
                <w:i/>
                <w:iCs/>
                <w:color w:val="002060"/>
                <w:sz w:val="22"/>
                <w:szCs w:val="22"/>
                <w:lang w:val="fr-FR" w:eastAsia="en-US"/>
              </w:rPr>
              <w:lastRenderedPageBreak/>
              <w:t>ON TRACK</w:t>
            </w:r>
          </w:p>
          <w:p w14:paraId="4823BFC2" w14:textId="77777777" w:rsidR="00113B2A" w:rsidRPr="00154655" w:rsidRDefault="00113B2A" w:rsidP="00EB7389">
            <w:pPr>
              <w:spacing w:line="276" w:lineRule="auto"/>
              <w:jc w:val="both"/>
              <w:rPr>
                <w:bCs/>
                <w:color w:val="002060"/>
                <w:sz w:val="22"/>
                <w:szCs w:val="22"/>
                <w:lang w:val="fr-FR" w:eastAsia="en-US"/>
              </w:rPr>
            </w:pPr>
          </w:p>
          <w:p w14:paraId="1E8050BE" w14:textId="77777777" w:rsidR="00113B2A" w:rsidRPr="00154655" w:rsidRDefault="00113B2A" w:rsidP="00EB7389">
            <w:pPr>
              <w:spacing w:line="276" w:lineRule="auto"/>
              <w:rPr>
                <w:bCs/>
                <w:color w:val="002060"/>
                <w:sz w:val="22"/>
                <w:szCs w:val="22"/>
                <w:lang w:val="fr-FR" w:eastAsia="en-US"/>
              </w:rPr>
            </w:pPr>
            <w:r w:rsidRPr="00154655">
              <w:rPr>
                <w:bCs/>
                <w:color w:val="002060"/>
                <w:sz w:val="22"/>
                <w:szCs w:val="22"/>
                <w:lang w:val="fr-FR" w:eastAsia="en-US"/>
              </w:rPr>
              <w:t xml:space="preserve">i) Les travaux HIMO n’ont pas démarré. </w:t>
            </w:r>
          </w:p>
          <w:p w14:paraId="3BA645A4" w14:textId="77777777" w:rsidR="00113B2A" w:rsidRPr="00154655" w:rsidRDefault="00113B2A" w:rsidP="00EB7389">
            <w:pPr>
              <w:spacing w:line="276" w:lineRule="auto"/>
              <w:rPr>
                <w:bCs/>
                <w:color w:val="002060"/>
                <w:sz w:val="22"/>
                <w:szCs w:val="22"/>
                <w:lang w:val="fr-FR" w:eastAsia="en-US"/>
              </w:rPr>
            </w:pPr>
          </w:p>
          <w:p w14:paraId="74CA7C64" w14:textId="707D4001" w:rsidR="00113B2A" w:rsidRDefault="00113B2A" w:rsidP="00EB7389">
            <w:pPr>
              <w:spacing w:line="276" w:lineRule="auto"/>
              <w:jc w:val="both"/>
              <w:rPr>
                <w:bCs/>
                <w:color w:val="002060"/>
                <w:sz w:val="22"/>
                <w:szCs w:val="22"/>
                <w:lang w:val="fr-FR" w:eastAsia="en-US"/>
              </w:rPr>
            </w:pPr>
            <w:r w:rsidRPr="00154655">
              <w:rPr>
                <w:bCs/>
                <w:color w:val="002060"/>
                <w:sz w:val="22"/>
                <w:szCs w:val="22"/>
                <w:lang w:val="fr-FR" w:eastAsia="en-US"/>
              </w:rPr>
              <w:t xml:space="preserve">ii) </w:t>
            </w:r>
            <w:r w:rsidR="002366B8" w:rsidRPr="00154655">
              <w:rPr>
                <w:bCs/>
                <w:color w:val="002060"/>
                <w:sz w:val="22"/>
                <w:szCs w:val="22"/>
                <w:lang w:val="fr-FR" w:eastAsia="en-US"/>
              </w:rPr>
              <w:t>3 coopératives agricoles ont été structurées avec la participation de 1</w:t>
            </w:r>
            <w:r w:rsidR="002366B8">
              <w:rPr>
                <w:bCs/>
                <w:color w:val="002060"/>
                <w:sz w:val="22"/>
                <w:szCs w:val="22"/>
                <w:lang w:val="fr-FR" w:eastAsia="en-US"/>
              </w:rPr>
              <w:t>192</w:t>
            </w:r>
            <w:r w:rsidR="002366B8" w:rsidRPr="00154655">
              <w:rPr>
                <w:bCs/>
                <w:color w:val="002060"/>
                <w:sz w:val="22"/>
                <w:szCs w:val="22"/>
                <w:lang w:val="fr-FR" w:eastAsia="en-US"/>
              </w:rPr>
              <w:t xml:space="preserve"> membres </w:t>
            </w:r>
            <w:r w:rsidR="002366B8">
              <w:rPr>
                <w:bCs/>
                <w:color w:val="002060"/>
                <w:sz w:val="22"/>
                <w:szCs w:val="22"/>
                <w:lang w:val="fr-FR" w:eastAsia="en-US"/>
              </w:rPr>
              <w:t xml:space="preserve">(dont 562 </w:t>
            </w:r>
            <w:r w:rsidR="002366B8">
              <w:rPr>
                <w:bCs/>
                <w:color w:val="002060"/>
                <w:sz w:val="22"/>
                <w:szCs w:val="22"/>
                <w:lang w:val="fr-FR" w:eastAsia="en-US"/>
              </w:rPr>
              <w:lastRenderedPageBreak/>
              <w:t xml:space="preserve">femmes) </w:t>
            </w:r>
            <w:r w:rsidR="002366B8" w:rsidRPr="00154655">
              <w:rPr>
                <w:bCs/>
                <w:color w:val="002060"/>
                <w:sz w:val="22"/>
                <w:szCs w:val="22"/>
                <w:lang w:val="fr-FR" w:eastAsia="en-US"/>
              </w:rPr>
              <w:t xml:space="preserve">qui ont tous bénéficié d’un hectare de terre exploitable. </w:t>
            </w:r>
            <w:r w:rsidR="004D314B">
              <w:rPr>
                <w:bCs/>
                <w:color w:val="002060"/>
                <w:sz w:val="22"/>
                <w:szCs w:val="22"/>
                <w:lang w:val="fr-FR" w:eastAsia="en-US"/>
              </w:rPr>
              <w:t>40 tonnes d’</w:t>
            </w:r>
            <w:r w:rsidR="002366B8">
              <w:rPr>
                <w:bCs/>
                <w:color w:val="002060"/>
                <w:sz w:val="22"/>
                <w:szCs w:val="22"/>
                <w:lang w:val="fr-FR" w:eastAsia="en-US"/>
              </w:rPr>
              <w:t xml:space="preserve">intrants agricoles (20 tonnes de Soja ; 20 tonnes d’arachides) et </w:t>
            </w:r>
            <w:r w:rsidR="004D314B">
              <w:rPr>
                <w:bCs/>
                <w:color w:val="002060"/>
                <w:sz w:val="22"/>
                <w:szCs w:val="22"/>
                <w:lang w:val="fr-FR" w:eastAsia="en-US"/>
              </w:rPr>
              <w:t>4000</w:t>
            </w:r>
            <w:r w:rsidR="002366B8">
              <w:rPr>
                <w:bCs/>
                <w:color w:val="002060"/>
                <w:sz w:val="22"/>
                <w:szCs w:val="22"/>
                <w:lang w:val="fr-FR" w:eastAsia="en-US"/>
              </w:rPr>
              <w:t xml:space="preserve"> outils aratoires ont été fournis pour le renforcement de l’agriculture vivrière. Quatre </w:t>
            </w:r>
            <w:r w:rsidR="001D276C">
              <w:rPr>
                <w:bCs/>
                <w:color w:val="002060"/>
                <w:sz w:val="22"/>
                <w:szCs w:val="22"/>
                <w:lang w:val="fr-FR" w:eastAsia="en-US"/>
              </w:rPr>
              <w:t>chaîne</w:t>
            </w:r>
            <w:r w:rsidR="002366B8">
              <w:rPr>
                <w:bCs/>
                <w:color w:val="002060"/>
                <w:sz w:val="22"/>
                <w:szCs w:val="22"/>
                <w:lang w:val="fr-FR" w:eastAsia="en-US"/>
              </w:rPr>
              <w:t>s de valeurs agricoles porteuses ont été identifiées : arachide ; soja ; café ; huile de palme. Les petits fermiers soutenus devraient voir prochainement leurs revenus augmentés.</w:t>
            </w:r>
          </w:p>
          <w:p w14:paraId="1713040A" w14:textId="77777777" w:rsidR="00113B2A" w:rsidRPr="00154655" w:rsidRDefault="00113B2A" w:rsidP="00EB7389">
            <w:pPr>
              <w:spacing w:line="276" w:lineRule="auto"/>
              <w:jc w:val="both"/>
              <w:rPr>
                <w:bCs/>
                <w:color w:val="002060"/>
                <w:sz w:val="22"/>
                <w:szCs w:val="22"/>
                <w:lang w:val="fr-FR" w:eastAsia="en-US"/>
              </w:rPr>
            </w:pPr>
          </w:p>
          <w:p w14:paraId="4F8EA2E9" w14:textId="77777777" w:rsidR="00113B2A" w:rsidRPr="00154655" w:rsidRDefault="00113B2A" w:rsidP="00EB7389">
            <w:pPr>
              <w:spacing w:line="276" w:lineRule="auto"/>
              <w:jc w:val="both"/>
              <w:rPr>
                <w:bCs/>
                <w:color w:val="002060"/>
                <w:sz w:val="22"/>
                <w:szCs w:val="22"/>
                <w:lang w:val="fr-CD" w:eastAsia="en-US"/>
              </w:rPr>
            </w:pPr>
            <w:r w:rsidRPr="00154655">
              <w:rPr>
                <w:bCs/>
                <w:color w:val="002060"/>
                <w:sz w:val="22"/>
                <w:szCs w:val="22"/>
                <w:lang w:val="fr-FR" w:eastAsia="en-US"/>
              </w:rPr>
              <w:t xml:space="preserve">iii) </w:t>
            </w:r>
            <w:r w:rsidRPr="00154655">
              <w:rPr>
                <w:color w:val="002060"/>
                <w:sz w:val="22"/>
                <w:szCs w:val="22"/>
                <w:lang w:val="fr-CD"/>
              </w:rPr>
              <w:t>Une évaluation des pratiques locales d’élevage et du profil des éleveurs a été réalisée ainsi que le développement d’un plan de renforcement des capacités des éleveurs locaux, incluant notamment l’acquisition de vaches laitières et la structuration de coopératives d’éleveurs.</w:t>
            </w:r>
          </w:p>
          <w:p w14:paraId="2E0CB616" w14:textId="77777777" w:rsidR="00113B2A" w:rsidRPr="00154655" w:rsidRDefault="00113B2A" w:rsidP="00EB7389">
            <w:pPr>
              <w:spacing w:line="276" w:lineRule="auto"/>
              <w:jc w:val="both"/>
              <w:rPr>
                <w:bCs/>
                <w:color w:val="002060"/>
                <w:sz w:val="22"/>
                <w:szCs w:val="22"/>
                <w:lang w:val="fr-FR" w:eastAsia="en-US"/>
              </w:rPr>
            </w:pPr>
          </w:p>
          <w:p w14:paraId="38B243FB" w14:textId="7FB015FC" w:rsidR="00113B2A" w:rsidRPr="00154655" w:rsidRDefault="00113B2A" w:rsidP="00EB7389">
            <w:pPr>
              <w:spacing w:line="276" w:lineRule="auto"/>
              <w:jc w:val="both"/>
              <w:rPr>
                <w:sz w:val="22"/>
                <w:szCs w:val="22"/>
                <w:lang w:val="fr-CD"/>
              </w:rPr>
            </w:pPr>
            <w:r w:rsidRPr="00154655">
              <w:rPr>
                <w:bCs/>
                <w:color w:val="002060"/>
                <w:sz w:val="22"/>
                <w:szCs w:val="22"/>
                <w:lang w:val="fr-FR" w:eastAsia="en-US"/>
              </w:rPr>
              <w:t xml:space="preserve">iv) </w:t>
            </w:r>
            <w:r w:rsidR="002366B8" w:rsidRPr="00154655">
              <w:rPr>
                <w:bCs/>
                <w:color w:val="002060"/>
                <w:sz w:val="22"/>
                <w:szCs w:val="22"/>
                <w:lang w:val="fr-FR" w:eastAsia="en-US"/>
              </w:rPr>
              <w:t>Un diagnostic des PME a été effectué et un plan de renforcement des capacités a été défini</w:t>
            </w:r>
            <w:r w:rsidR="002366B8">
              <w:rPr>
                <w:bCs/>
                <w:color w:val="002060"/>
                <w:sz w:val="22"/>
                <w:szCs w:val="22"/>
                <w:lang w:val="fr-FR" w:eastAsia="en-US"/>
              </w:rPr>
              <w:t> ; 1</w:t>
            </w:r>
            <w:r w:rsidR="002366B8">
              <w:rPr>
                <w:bCs/>
                <w:iCs/>
                <w:color w:val="002060"/>
                <w:lang w:val="fr-FR"/>
              </w:rPr>
              <w:t xml:space="preserve">0 PME (dont 3 </w:t>
            </w:r>
            <w:r w:rsidR="002366B8" w:rsidRPr="002366B8">
              <w:rPr>
                <w:bCs/>
                <w:color w:val="002060"/>
                <w:sz w:val="22"/>
                <w:szCs w:val="22"/>
                <w:lang w:val="fr-FR" w:eastAsia="en-US"/>
              </w:rPr>
              <w:t xml:space="preserve">appartenant à des femmes) avec un fort potentiel pour la création d’emplois durables (notamment pour les jeunes et les femmes) ont été mises en réseau et bénéficient d’une feuille de route </w:t>
            </w:r>
            <w:r w:rsidR="002366B8" w:rsidRPr="002366B8">
              <w:rPr>
                <w:bCs/>
                <w:color w:val="002060"/>
                <w:sz w:val="22"/>
                <w:szCs w:val="22"/>
                <w:lang w:val="fr-FR" w:eastAsia="en-US"/>
              </w:rPr>
              <w:lastRenderedPageBreak/>
              <w:t>pour leur renforcement. Les gestionnaires des 10 PME ont été formés en matière de ressources humaines, comptabilité et élaboration de plan d’affaires.</w:t>
            </w:r>
          </w:p>
        </w:tc>
        <w:tc>
          <w:tcPr>
            <w:tcW w:w="3402" w:type="dxa"/>
          </w:tcPr>
          <w:p w14:paraId="29E6D3CB" w14:textId="77777777" w:rsidR="00113B2A" w:rsidRPr="00154655" w:rsidRDefault="00113B2A" w:rsidP="00EB7389">
            <w:pPr>
              <w:spacing w:line="276" w:lineRule="auto"/>
              <w:jc w:val="both"/>
              <w:rPr>
                <w:bCs/>
                <w:color w:val="002060"/>
                <w:sz w:val="22"/>
                <w:szCs w:val="22"/>
                <w:lang w:val="fr-CD"/>
              </w:rPr>
            </w:pPr>
            <w:r w:rsidRPr="00154655">
              <w:rPr>
                <w:bCs/>
                <w:color w:val="002060"/>
                <w:sz w:val="22"/>
                <w:szCs w:val="22"/>
                <w:lang w:val="fr-CD"/>
              </w:rPr>
              <w:lastRenderedPageBreak/>
              <w:t xml:space="preserve">Les travaux de réhabilitation n’ont pas commencé en raison de </w:t>
            </w:r>
            <w:r>
              <w:rPr>
                <w:bCs/>
                <w:color w:val="002060"/>
                <w:sz w:val="22"/>
                <w:szCs w:val="22"/>
                <w:lang w:val="fr-CD"/>
              </w:rPr>
              <w:t>retard accumulé dans le processus de</w:t>
            </w:r>
            <w:r w:rsidRPr="00154655">
              <w:rPr>
                <w:bCs/>
                <w:color w:val="002060"/>
                <w:sz w:val="22"/>
                <w:szCs w:val="22"/>
                <w:lang w:val="fr-CD"/>
              </w:rPr>
              <w:t xml:space="preserve"> </w:t>
            </w:r>
            <w:r>
              <w:rPr>
                <w:bCs/>
                <w:color w:val="002060"/>
                <w:sz w:val="22"/>
                <w:szCs w:val="22"/>
                <w:lang w:val="fr-CD"/>
              </w:rPr>
              <w:t xml:space="preserve">contractualisation avec les ONG, qui a été infructueux par deux fois. Les offres reçues de la part des ONG </w:t>
            </w:r>
            <w:r>
              <w:rPr>
                <w:bCs/>
                <w:color w:val="002060"/>
                <w:sz w:val="22"/>
                <w:szCs w:val="22"/>
                <w:lang w:val="fr-CD"/>
              </w:rPr>
              <w:lastRenderedPageBreak/>
              <w:t xml:space="preserve">ne cadraient pas complètement avec la philosophie du projet, du fait de ses spécificités et ses sensibilités.  </w:t>
            </w:r>
          </w:p>
          <w:p w14:paraId="1757E3E5" w14:textId="77777777" w:rsidR="00113B2A" w:rsidRPr="003D168B" w:rsidRDefault="00113B2A" w:rsidP="00EB7389">
            <w:pPr>
              <w:spacing w:line="276" w:lineRule="auto"/>
              <w:jc w:val="both"/>
              <w:rPr>
                <w:sz w:val="22"/>
                <w:szCs w:val="22"/>
                <w:lang w:val="fr-CD"/>
              </w:rPr>
            </w:pPr>
          </w:p>
        </w:tc>
      </w:tr>
      <w:tr w:rsidR="00113B2A" w:rsidRPr="004C1BAA" w14:paraId="5320F5E6" w14:textId="77777777" w:rsidTr="00EB7389">
        <w:trPr>
          <w:trHeight w:val="458"/>
        </w:trPr>
        <w:tc>
          <w:tcPr>
            <w:tcW w:w="1419" w:type="dxa"/>
            <w:vMerge/>
          </w:tcPr>
          <w:p w14:paraId="0D8A1155" w14:textId="77777777" w:rsidR="00113B2A" w:rsidRPr="005A6420" w:rsidRDefault="00113B2A" w:rsidP="00EB7389">
            <w:pPr>
              <w:spacing w:line="276" w:lineRule="auto"/>
              <w:rPr>
                <w:rFonts w:cs="Tahoma"/>
                <w:szCs w:val="20"/>
                <w:lang w:val="fr-FR" w:eastAsia="en-US"/>
              </w:rPr>
            </w:pPr>
          </w:p>
        </w:tc>
        <w:tc>
          <w:tcPr>
            <w:tcW w:w="1842" w:type="dxa"/>
            <w:shd w:val="clear" w:color="auto" w:fill="EEECE1"/>
          </w:tcPr>
          <w:p w14:paraId="04C7B303" w14:textId="77777777" w:rsidR="00113B2A" w:rsidRPr="002366B8" w:rsidRDefault="00113B2A" w:rsidP="00EB7389">
            <w:pPr>
              <w:spacing w:line="276" w:lineRule="auto"/>
              <w:jc w:val="both"/>
              <w:rPr>
                <w:i/>
                <w:sz w:val="20"/>
                <w:szCs w:val="20"/>
                <w:lang w:val="fr-CD"/>
              </w:rPr>
            </w:pPr>
            <w:r w:rsidRPr="002366B8">
              <w:rPr>
                <w:b/>
                <w:sz w:val="20"/>
                <w:szCs w:val="20"/>
                <w:lang w:val="fr-CD"/>
              </w:rPr>
              <w:t>Indicateur 3</w:t>
            </w:r>
            <w:r w:rsidRPr="002366B8">
              <w:rPr>
                <w:i/>
                <w:sz w:val="20"/>
                <w:szCs w:val="20"/>
                <w:lang w:val="fr-CD"/>
              </w:rPr>
              <w:t> :</w:t>
            </w:r>
          </w:p>
          <w:p w14:paraId="7C2B385A" w14:textId="77777777" w:rsidR="00113B2A" w:rsidRPr="002366B8" w:rsidRDefault="00113B2A" w:rsidP="00EB7389">
            <w:pPr>
              <w:spacing w:line="276" w:lineRule="auto"/>
              <w:jc w:val="both"/>
              <w:rPr>
                <w:i/>
                <w:sz w:val="20"/>
                <w:szCs w:val="20"/>
                <w:lang w:val="fr-CD"/>
              </w:rPr>
            </w:pPr>
            <w:r w:rsidRPr="002366B8">
              <w:rPr>
                <w:i/>
                <w:sz w:val="20"/>
                <w:szCs w:val="20"/>
                <w:lang w:val="fr-CD"/>
              </w:rPr>
              <w:t xml:space="preserve"> </w:t>
            </w:r>
            <w:r w:rsidRPr="002366B8">
              <w:rPr>
                <w:sz w:val="20"/>
                <w:szCs w:val="20"/>
                <w:lang w:val="fr-CD"/>
              </w:rPr>
              <w:t>% de confiance des communautés dans les institutions étatiques en charge des activités de relance économique/réhabilitation des infrastructures.</w:t>
            </w:r>
          </w:p>
        </w:tc>
        <w:tc>
          <w:tcPr>
            <w:tcW w:w="1276" w:type="dxa"/>
            <w:shd w:val="clear" w:color="auto" w:fill="EEECE1"/>
          </w:tcPr>
          <w:p w14:paraId="211DD2BA" w14:textId="77777777" w:rsidR="00113B2A" w:rsidRPr="002366B8" w:rsidRDefault="00113B2A" w:rsidP="00EB7389">
            <w:pPr>
              <w:spacing w:line="276" w:lineRule="auto"/>
              <w:jc w:val="both"/>
              <w:rPr>
                <w:sz w:val="20"/>
                <w:szCs w:val="20"/>
              </w:rPr>
            </w:pPr>
            <w:r w:rsidRPr="002366B8">
              <w:rPr>
                <w:sz w:val="20"/>
                <w:szCs w:val="20"/>
              </w:rPr>
              <w:t>0</w:t>
            </w:r>
          </w:p>
          <w:p w14:paraId="1029F121" w14:textId="77777777" w:rsidR="00113B2A" w:rsidRPr="002366B8" w:rsidRDefault="00113B2A" w:rsidP="00EB7389">
            <w:pPr>
              <w:spacing w:line="276" w:lineRule="auto"/>
              <w:rPr>
                <w:sz w:val="20"/>
                <w:szCs w:val="20"/>
                <w:lang w:val="fr-FR"/>
              </w:rPr>
            </w:pPr>
          </w:p>
        </w:tc>
        <w:tc>
          <w:tcPr>
            <w:tcW w:w="1134" w:type="dxa"/>
            <w:shd w:val="clear" w:color="auto" w:fill="EEECE1"/>
          </w:tcPr>
          <w:p w14:paraId="3414445F" w14:textId="77777777" w:rsidR="00113B2A" w:rsidRPr="002366B8" w:rsidRDefault="00113B2A" w:rsidP="00EB7389">
            <w:pPr>
              <w:spacing w:line="276" w:lineRule="auto"/>
              <w:rPr>
                <w:sz w:val="20"/>
                <w:szCs w:val="20"/>
                <w:lang w:val="fr-FR"/>
              </w:rPr>
            </w:pPr>
            <w:r w:rsidRPr="002366B8">
              <w:rPr>
                <w:sz w:val="20"/>
                <w:szCs w:val="20"/>
              </w:rPr>
              <w:t>5%</w:t>
            </w:r>
          </w:p>
        </w:tc>
        <w:tc>
          <w:tcPr>
            <w:tcW w:w="2268" w:type="dxa"/>
          </w:tcPr>
          <w:p w14:paraId="088FD1FF" w14:textId="2E431B81"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Cible 2020</w:t>
            </w:r>
            <w:r w:rsidRPr="00154655">
              <w:rPr>
                <w:bCs/>
                <w:color w:val="002060"/>
                <w:sz w:val="22"/>
                <w:szCs w:val="22"/>
                <w:lang w:val="fr-FR" w:eastAsia="en-US"/>
              </w:rPr>
              <w:t xml:space="preserve"> : </w:t>
            </w:r>
            <w:r>
              <w:rPr>
                <w:bCs/>
                <w:color w:val="002060"/>
                <w:sz w:val="22"/>
                <w:szCs w:val="22"/>
                <w:lang w:val="fr-FR" w:eastAsia="en-US"/>
              </w:rPr>
              <w:t>5</w:t>
            </w:r>
            <w:r w:rsidR="002366B8">
              <w:rPr>
                <w:bCs/>
                <w:color w:val="002060"/>
                <w:sz w:val="22"/>
                <w:szCs w:val="22"/>
                <w:lang w:val="fr-FR" w:eastAsia="en-US"/>
              </w:rPr>
              <w:t>%</w:t>
            </w:r>
          </w:p>
          <w:p w14:paraId="1077E32E" w14:textId="77777777" w:rsidR="00113B2A" w:rsidRPr="00154655" w:rsidRDefault="00113B2A" w:rsidP="00EB7389">
            <w:pPr>
              <w:spacing w:line="276" w:lineRule="auto"/>
              <w:jc w:val="both"/>
              <w:rPr>
                <w:bCs/>
                <w:color w:val="002060"/>
                <w:sz w:val="22"/>
                <w:szCs w:val="22"/>
                <w:lang w:val="fr-FR" w:eastAsia="en-US"/>
              </w:rPr>
            </w:pPr>
          </w:p>
          <w:p w14:paraId="62531062" w14:textId="77777777" w:rsidR="00113B2A" w:rsidRPr="00154655" w:rsidRDefault="00113B2A" w:rsidP="00EB7389">
            <w:pPr>
              <w:spacing w:line="276" w:lineRule="auto"/>
              <w:jc w:val="both"/>
              <w:rPr>
                <w:sz w:val="22"/>
                <w:szCs w:val="22"/>
                <w:lang w:val="fr-FR"/>
              </w:rPr>
            </w:pPr>
            <w:r w:rsidRPr="00154655">
              <w:rPr>
                <w:b/>
                <w:i/>
                <w:iCs/>
                <w:color w:val="002060"/>
                <w:sz w:val="22"/>
                <w:szCs w:val="22"/>
                <w:lang w:val="fr-FR" w:eastAsia="en-US"/>
              </w:rPr>
              <w:t>Processus de suivi</w:t>
            </w:r>
            <w:r w:rsidRPr="00154655">
              <w:rPr>
                <w:bCs/>
                <w:color w:val="002060"/>
                <w:sz w:val="22"/>
                <w:szCs w:val="22"/>
                <w:lang w:val="fr-FR" w:eastAsia="en-US"/>
              </w:rPr>
              <w:t> : i) réalisation des travaux HIMO ; ii) engagement des autorités locales dans les dynamiques de relance de l’économie locale</w:t>
            </w:r>
            <w:r>
              <w:rPr>
                <w:bCs/>
                <w:color w:val="002060"/>
                <w:sz w:val="22"/>
                <w:szCs w:val="22"/>
                <w:lang w:val="fr-FR" w:eastAsia="en-US"/>
              </w:rPr>
              <w:t>.</w:t>
            </w:r>
          </w:p>
          <w:p w14:paraId="27A8740B" w14:textId="77777777" w:rsidR="00113B2A" w:rsidRPr="00154655" w:rsidRDefault="00113B2A" w:rsidP="00EB7389">
            <w:pPr>
              <w:spacing w:line="276" w:lineRule="auto"/>
              <w:rPr>
                <w:sz w:val="22"/>
                <w:szCs w:val="22"/>
                <w:lang w:val="fr-FR"/>
              </w:rPr>
            </w:pPr>
          </w:p>
        </w:tc>
        <w:tc>
          <w:tcPr>
            <w:tcW w:w="4678" w:type="dxa"/>
          </w:tcPr>
          <w:p w14:paraId="047887D1"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OFF TRACK</w:t>
            </w:r>
          </w:p>
          <w:p w14:paraId="1EFF0AC9" w14:textId="77777777" w:rsidR="00113B2A" w:rsidRPr="00154655" w:rsidRDefault="00113B2A" w:rsidP="00EB7389">
            <w:pPr>
              <w:spacing w:line="276" w:lineRule="auto"/>
              <w:jc w:val="both"/>
              <w:rPr>
                <w:bCs/>
                <w:color w:val="002060"/>
                <w:sz w:val="22"/>
                <w:szCs w:val="22"/>
                <w:lang w:val="fr-FR" w:eastAsia="en-US"/>
              </w:rPr>
            </w:pPr>
          </w:p>
          <w:p w14:paraId="394D7ACA" w14:textId="77777777" w:rsidR="00113B2A" w:rsidRPr="00154655" w:rsidRDefault="00113B2A" w:rsidP="00EB7389">
            <w:pPr>
              <w:spacing w:line="276" w:lineRule="auto"/>
              <w:jc w:val="both"/>
              <w:rPr>
                <w:bCs/>
                <w:color w:val="002060"/>
                <w:sz w:val="22"/>
                <w:szCs w:val="22"/>
                <w:lang w:val="fr-FR" w:eastAsia="en-US"/>
              </w:rPr>
            </w:pPr>
            <w:r w:rsidRPr="00154655">
              <w:rPr>
                <w:bCs/>
                <w:color w:val="002060"/>
                <w:sz w:val="22"/>
                <w:szCs w:val="22"/>
                <w:lang w:val="fr-FR" w:eastAsia="en-US"/>
              </w:rPr>
              <w:t xml:space="preserve">i) Les travaux HIMO n’ont pas démarré. </w:t>
            </w:r>
          </w:p>
          <w:p w14:paraId="6C6C72F1" w14:textId="77777777" w:rsidR="00113B2A" w:rsidRPr="00154655" w:rsidRDefault="00113B2A" w:rsidP="00EB7389">
            <w:pPr>
              <w:spacing w:line="276" w:lineRule="auto"/>
              <w:rPr>
                <w:bCs/>
                <w:color w:val="002060"/>
                <w:sz w:val="22"/>
                <w:szCs w:val="22"/>
                <w:lang w:val="fr-FR" w:eastAsia="en-US"/>
              </w:rPr>
            </w:pPr>
          </w:p>
          <w:p w14:paraId="17828668" w14:textId="77777777" w:rsidR="00113B2A" w:rsidRPr="00154655" w:rsidRDefault="00113B2A" w:rsidP="00EB7389">
            <w:pPr>
              <w:spacing w:line="276" w:lineRule="auto"/>
              <w:jc w:val="both"/>
              <w:rPr>
                <w:color w:val="002060"/>
                <w:sz w:val="22"/>
                <w:szCs w:val="22"/>
                <w:lang w:val="fr-CD"/>
              </w:rPr>
            </w:pPr>
            <w:r w:rsidRPr="00154655">
              <w:rPr>
                <w:bCs/>
                <w:color w:val="002060"/>
                <w:sz w:val="22"/>
                <w:szCs w:val="22"/>
                <w:lang w:val="fr-FR" w:eastAsia="en-US"/>
              </w:rPr>
              <w:t xml:space="preserve">ii) </w:t>
            </w:r>
            <w:r w:rsidRPr="00154655">
              <w:rPr>
                <w:bCs/>
                <w:color w:val="002060"/>
                <w:sz w:val="22"/>
                <w:szCs w:val="22"/>
                <w:lang w:val="fr-CD"/>
              </w:rPr>
              <w:t xml:space="preserve">Les autorités sont engagées dans le processus de relance de l’économie locale, en particulier en faveur de la structuration des coopératives agricoles puisqu’elles ont affecté </w:t>
            </w:r>
            <w:r w:rsidRPr="00154655">
              <w:rPr>
                <w:color w:val="002060"/>
                <w:sz w:val="22"/>
                <w:szCs w:val="22"/>
                <w:lang w:val="fr-CD"/>
              </w:rPr>
              <w:t>des bureaux, des dépôts de stockages et trois marchés aux 3 coopératives agricoles.</w:t>
            </w:r>
          </w:p>
          <w:p w14:paraId="056B0B31" w14:textId="77777777" w:rsidR="00113B2A" w:rsidRPr="001D3F4A" w:rsidRDefault="00113B2A" w:rsidP="00EB7389">
            <w:pPr>
              <w:spacing w:line="276" w:lineRule="auto"/>
              <w:jc w:val="both"/>
              <w:rPr>
                <w:color w:val="002060"/>
                <w:sz w:val="22"/>
                <w:szCs w:val="22"/>
                <w:lang w:val="fr-CD"/>
              </w:rPr>
            </w:pPr>
            <w:r w:rsidRPr="00154655">
              <w:rPr>
                <w:color w:val="002060"/>
                <w:sz w:val="22"/>
                <w:szCs w:val="22"/>
                <w:lang w:val="fr-CD"/>
              </w:rPr>
              <w:t>Les autorités font un suivi régulier des avancées</w:t>
            </w:r>
            <w:r>
              <w:rPr>
                <w:color w:val="002060"/>
                <w:sz w:val="22"/>
                <w:szCs w:val="22"/>
                <w:lang w:val="fr-CD"/>
              </w:rPr>
              <w:t xml:space="preserve"> du projet. </w:t>
            </w:r>
          </w:p>
        </w:tc>
        <w:tc>
          <w:tcPr>
            <w:tcW w:w="3402" w:type="dxa"/>
          </w:tcPr>
          <w:p w14:paraId="76990E3F" w14:textId="77777777" w:rsidR="00113B2A" w:rsidRPr="00154655" w:rsidRDefault="00113B2A" w:rsidP="00EB7389">
            <w:pPr>
              <w:spacing w:line="276" w:lineRule="auto"/>
              <w:jc w:val="both"/>
              <w:rPr>
                <w:bCs/>
                <w:color w:val="002060"/>
                <w:sz w:val="22"/>
                <w:szCs w:val="22"/>
                <w:lang w:val="fr-CD"/>
              </w:rPr>
            </w:pPr>
            <w:r w:rsidRPr="00154655">
              <w:rPr>
                <w:bCs/>
                <w:color w:val="002060"/>
                <w:sz w:val="22"/>
                <w:szCs w:val="22"/>
                <w:lang w:val="fr-CD"/>
              </w:rPr>
              <w:t xml:space="preserve">Les travaux de réhabilitation n’ont pas commencé en raison de </w:t>
            </w:r>
            <w:r>
              <w:rPr>
                <w:bCs/>
                <w:color w:val="002060"/>
                <w:sz w:val="22"/>
                <w:szCs w:val="22"/>
                <w:lang w:val="fr-CD"/>
              </w:rPr>
              <w:t>retard accumulé dans le processus de</w:t>
            </w:r>
            <w:r w:rsidRPr="00154655">
              <w:rPr>
                <w:bCs/>
                <w:color w:val="002060"/>
                <w:sz w:val="22"/>
                <w:szCs w:val="22"/>
                <w:lang w:val="fr-CD"/>
              </w:rPr>
              <w:t xml:space="preserve"> </w:t>
            </w:r>
            <w:r>
              <w:rPr>
                <w:bCs/>
                <w:color w:val="002060"/>
                <w:sz w:val="22"/>
                <w:szCs w:val="22"/>
                <w:lang w:val="fr-CD"/>
              </w:rPr>
              <w:t xml:space="preserve">contractualisation avec les ONG, qui a été infructueux par deux fois. Les offres reçues de la part des ONG ne cadraient pas complètement avec la philosophie du projet, du fait de ses spécificités et ses sensibilités.  </w:t>
            </w:r>
          </w:p>
          <w:p w14:paraId="68C4709C" w14:textId="77777777" w:rsidR="00113B2A" w:rsidRPr="003D168B" w:rsidRDefault="00113B2A" w:rsidP="00EB7389">
            <w:pPr>
              <w:spacing w:line="276" w:lineRule="auto"/>
              <w:jc w:val="both"/>
              <w:rPr>
                <w:sz w:val="22"/>
                <w:szCs w:val="22"/>
                <w:lang w:val="fr-CD"/>
              </w:rPr>
            </w:pPr>
          </w:p>
        </w:tc>
      </w:tr>
      <w:tr w:rsidR="00113B2A" w:rsidRPr="004C1BAA" w14:paraId="62D86617" w14:textId="77777777" w:rsidTr="00EB7389">
        <w:trPr>
          <w:trHeight w:val="458"/>
        </w:trPr>
        <w:tc>
          <w:tcPr>
            <w:tcW w:w="1419" w:type="dxa"/>
            <w:vMerge w:val="restart"/>
          </w:tcPr>
          <w:p w14:paraId="3286619B" w14:textId="77777777" w:rsidR="00113B2A" w:rsidRPr="002366B8" w:rsidRDefault="00113B2A" w:rsidP="00EB7389">
            <w:pPr>
              <w:spacing w:line="276" w:lineRule="auto"/>
              <w:rPr>
                <w:rFonts w:cs="Tahoma"/>
                <w:sz w:val="20"/>
                <w:szCs w:val="20"/>
                <w:lang w:val="fr-FR" w:eastAsia="en-US"/>
              </w:rPr>
            </w:pPr>
            <w:r w:rsidRPr="002366B8">
              <w:rPr>
                <w:rFonts w:cs="Tahoma"/>
                <w:sz w:val="20"/>
                <w:szCs w:val="20"/>
                <w:lang w:val="fr-FR" w:eastAsia="en-US"/>
              </w:rPr>
              <w:t>Produit 3.1</w:t>
            </w:r>
          </w:p>
          <w:p w14:paraId="685B441C" w14:textId="77777777" w:rsidR="00113B2A" w:rsidRPr="002366B8" w:rsidRDefault="00113B2A" w:rsidP="00EB7389">
            <w:pPr>
              <w:spacing w:line="276" w:lineRule="auto"/>
              <w:rPr>
                <w:rFonts w:cs="Tahoma"/>
                <w:sz w:val="20"/>
                <w:szCs w:val="20"/>
                <w:lang w:val="fr-FR" w:eastAsia="en-US"/>
              </w:rPr>
            </w:pPr>
          </w:p>
          <w:p w14:paraId="1050C6FC" w14:textId="77777777" w:rsidR="00113B2A" w:rsidRPr="002366B8" w:rsidRDefault="00113B2A" w:rsidP="00EB7389">
            <w:pPr>
              <w:spacing w:line="276" w:lineRule="auto"/>
              <w:jc w:val="both"/>
              <w:rPr>
                <w:rFonts w:cs="Tahoma"/>
                <w:sz w:val="20"/>
                <w:szCs w:val="20"/>
                <w:lang w:val="fr-CD" w:eastAsia="en-US"/>
              </w:rPr>
            </w:pPr>
            <w:r w:rsidRPr="002366B8">
              <w:rPr>
                <w:b/>
                <w:sz w:val="20"/>
                <w:szCs w:val="20"/>
                <w:lang w:val="fr-CD"/>
              </w:rPr>
              <w:t xml:space="preserve">Les communautés locale et les institutions et autorités </w:t>
            </w:r>
            <w:proofErr w:type="gramStart"/>
            <w:r w:rsidRPr="002366B8">
              <w:rPr>
                <w:b/>
                <w:sz w:val="20"/>
                <w:szCs w:val="20"/>
                <w:lang w:val="fr-CD"/>
              </w:rPr>
              <w:t xml:space="preserve">locales  </w:t>
            </w:r>
            <w:r w:rsidRPr="002366B8">
              <w:rPr>
                <w:b/>
                <w:sz w:val="20"/>
                <w:szCs w:val="20"/>
                <w:lang w:val="fr-CD"/>
              </w:rPr>
              <w:lastRenderedPageBreak/>
              <w:t>prennent</w:t>
            </w:r>
            <w:proofErr w:type="gramEnd"/>
            <w:r w:rsidRPr="002366B8">
              <w:rPr>
                <w:b/>
                <w:sz w:val="20"/>
                <w:szCs w:val="20"/>
                <w:lang w:val="fr-CD"/>
              </w:rPr>
              <w:t xml:space="preserve"> conscience des droits économiques sociaux et culturels et des modalités pour les réaliser de manière démocratique.</w:t>
            </w:r>
          </w:p>
        </w:tc>
        <w:tc>
          <w:tcPr>
            <w:tcW w:w="1842" w:type="dxa"/>
            <w:shd w:val="clear" w:color="auto" w:fill="EEECE1"/>
          </w:tcPr>
          <w:p w14:paraId="05EE58BD" w14:textId="77777777" w:rsidR="00113B2A" w:rsidRPr="002366B8" w:rsidRDefault="00113B2A" w:rsidP="00EB7389">
            <w:pPr>
              <w:spacing w:line="276" w:lineRule="auto"/>
              <w:jc w:val="both"/>
              <w:rPr>
                <w:bCs/>
                <w:iCs/>
                <w:sz w:val="20"/>
                <w:szCs w:val="20"/>
                <w:lang w:val="fr-CD"/>
              </w:rPr>
            </w:pPr>
            <w:r w:rsidRPr="002366B8">
              <w:rPr>
                <w:b/>
                <w:iCs/>
                <w:sz w:val="20"/>
                <w:szCs w:val="20"/>
                <w:lang w:val="fr-CD"/>
              </w:rPr>
              <w:lastRenderedPageBreak/>
              <w:t>Indicateur 3.1.1</w:t>
            </w:r>
            <w:r w:rsidRPr="002366B8">
              <w:rPr>
                <w:bCs/>
                <w:iCs/>
                <w:sz w:val="20"/>
                <w:szCs w:val="20"/>
                <w:lang w:val="fr-CD"/>
              </w:rPr>
              <w:t xml:space="preserve">:  </w:t>
            </w:r>
          </w:p>
          <w:p w14:paraId="23CEFE10" w14:textId="77777777" w:rsidR="00113B2A" w:rsidRPr="002366B8" w:rsidRDefault="00113B2A" w:rsidP="00EB7389">
            <w:pPr>
              <w:spacing w:line="276" w:lineRule="auto"/>
              <w:jc w:val="both"/>
              <w:rPr>
                <w:rFonts w:cs="Tahoma"/>
                <w:bCs/>
                <w:iCs/>
                <w:sz w:val="20"/>
                <w:szCs w:val="20"/>
                <w:lang w:val="fr-FR" w:eastAsia="en-US"/>
              </w:rPr>
            </w:pPr>
            <w:r w:rsidRPr="002366B8">
              <w:rPr>
                <w:bCs/>
                <w:iCs/>
                <w:sz w:val="20"/>
                <w:szCs w:val="20"/>
                <w:lang w:val="fr-CD"/>
              </w:rPr>
              <w:t>% d'audits sociaux lancés ayant débouché sur des prises de décisions concrètes en faveur des revendications soulevées.</w:t>
            </w:r>
          </w:p>
        </w:tc>
        <w:tc>
          <w:tcPr>
            <w:tcW w:w="1276" w:type="dxa"/>
            <w:shd w:val="clear" w:color="auto" w:fill="EEECE1"/>
          </w:tcPr>
          <w:p w14:paraId="56F57684" w14:textId="77777777" w:rsidR="00113B2A" w:rsidRPr="002366B8" w:rsidRDefault="00113B2A" w:rsidP="00EB7389">
            <w:pPr>
              <w:spacing w:line="276" w:lineRule="auto"/>
              <w:jc w:val="both"/>
              <w:rPr>
                <w:sz w:val="20"/>
                <w:szCs w:val="20"/>
              </w:rPr>
            </w:pPr>
            <w:r w:rsidRPr="002366B8">
              <w:rPr>
                <w:sz w:val="20"/>
                <w:szCs w:val="20"/>
              </w:rPr>
              <w:t>0</w:t>
            </w:r>
          </w:p>
          <w:p w14:paraId="21D08377" w14:textId="77777777" w:rsidR="00113B2A" w:rsidRPr="002366B8" w:rsidRDefault="00113B2A" w:rsidP="00EB7389">
            <w:pPr>
              <w:spacing w:line="276" w:lineRule="auto"/>
              <w:rPr>
                <w:sz w:val="20"/>
                <w:szCs w:val="20"/>
                <w:lang w:val="fr-FR"/>
              </w:rPr>
            </w:pPr>
          </w:p>
        </w:tc>
        <w:tc>
          <w:tcPr>
            <w:tcW w:w="1134" w:type="dxa"/>
            <w:shd w:val="clear" w:color="auto" w:fill="EEECE1"/>
          </w:tcPr>
          <w:p w14:paraId="57503A14" w14:textId="77777777" w:rsidR="00113B2A" w:rsidRPr="002366B8" w:rsidRDefault="00113B2A" w:rsidP="00EB7389">
            <w:pPr>
              <w:spacing w:line="276" w:lineRule="auto"/>
              <w:rPr>
                <w:sz w:val="20"/>
                <w:szCs w:val="20"/>
                <w:lang w:val="fr-FR"/>
              </w:rPr>
            </w:pPr>
            <w:r w:rsidRPr="002366B8">
              <w:rPr>
                <w:sz w:val="20"/>
                <w:szCs w:val="20"/>
              </w:rPr>
              <w:t>10%</w:t>
            </w:r>
          </w:p>
        </w:tc>
        <w:tc>
          <w:tcPr>
            <w:tcW w:w="2268" w:type="dxa"/>
          </w:tcPr>
          <w:p w14:paraId="3BD106E7"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Cible 2020</w:t>
            </w:r>
            <w:r w:rsidRPr="00154655">
              <w:rPr>
                <w:bCs/>
                <w:color w:val="002060"/>
                <w:sz w:val="22"/>
                <w:szCs w:val="22"/>
                <w:lang w:val="fr-FR" w:eastAsia="en-US"/>
              </w:rPr>
              <w:t xml:space="preserve"> : </w:t>
            </w:r>
            <w:r>
              <w:rPr>
                <w:bCs/>
                <w:color w:val="002060"/>
                <w:sz w:val="22"/>
                <w:szCs w:val="22"/>
                <w:lang w:val="fr-FR" w:eastAsia="en-US"/>
              </w:rPr>
              <w:t>0%</w:t>
            </w:r>
          </w:p>
          <w:p w14:paraId="5D02AC80" w14:textId="77777777" w:rsidR="00113B2A" w:rsidRPr="00154655" w:rsidRDefault="00113B2A" w:rsidP="00EB7389">
            <w:pPr>
              <w:spacing w:line="276" w:lineRule="auto"/>
              <w:jc w:val="both"/>
              <w:rPr>
                <w:bCs/>
                <w:color w:val="002060"/>
                <w:sz w:val="22"/>
                <w:szCs w:val="22"/>
                <w:lang w:val="fr-FR" w:eastAsia="en-US"/>
              </w:rPr>
            </w:pPr>
          </w:p>
          <w:p w14:paraId="4AA08982" w14:textId="77777777" w:rsidR="00113B2A" w:rsidRPr="00154655" w:rsidRDefault="00113B2A" w:rsidP="00EB7389">
            <w:pPr>
              <w:spacing w:line="276" w:lineRule="auto"/>
              <w:jc w:val="both"/>
              <w:rPr>
                <w:sz w:val="22"/>
                <w:szCs w:val="22"/>
                <w:lang w:val="fr-FR"/>
              </w:rPr>
            </w:pPr>
          </w:p>
        </w:tc>
        <w:tc>
          <w:tcPr>
            <w:tcW w:w="4678" w:type="dxa"/>
          </w:tcPr>
          <w:p w14:paraId="0BC8265B" w14:textId="77777777" w:rsidR="00113B2A" w:rsidRPr="00E50CD4" w:rsidRDefault="00113B2A" w:rsidP="00EB7389">
            <w:pPr>
              <w:spacing w:line="276" w:lineRule="auto"/>
              <w:jc w:val="both"/>
              <w:rPr>
                <w:bCs/>
                <w:color w:val="002060"/>
                <w:sz w:val="22"/>
                <w:szCs w:val="22"/>
                <w:lang w:val="fr-CD" w:eastAsia="en-US"/>
              </w:rPr>
            </w:pPr>
            <w:r w:rsidRPr="00E50CD4">
              <w:rPr>
                <w:b/>
                <w:i/>
                <w:iCs/>
                <w:color w:val="002060"/>
                <w:sz w:val="22"/>
                <w:szCs w:val="22"/>
                <w:lang w:val="fr-CD" w:eastAsia="en-US"/>
              </w:rPr>
              <w:t>OFF TRACK</w:t>
            </w:r>
          </w:p>
          <w:p w14:paraId="18743AA4" w14:textId="77777777" w:rsidR="00113B2A" w:rsidRPr="00E50CD4" w:rsidRDefault="00113B2A" w:rsidP="00EB7389">
            <w:pPr>
              <w:spacing w:line="276" w:lineRule="auto"/>
              <w:rPr>
                <w:color w:val="002060"/>
                <w:sz w:val="22"/>
                <w:szCs w:val="22"/>
                <w:lang w:val="fr-CD"/>
              </w:rPr>
            </w:pPr>
          </w:p>
          <w:p w14:paraId="3DFA674A" w14:textId="3CF2EF18" w:rsidR="00113B2A" w:rsidRPr="00170E45" w:rsidRDefault="00113B2A" w:rsidP="00EB7389">
            <w:pPr>
              <w:spacing w:line="276" w:lineRule="auto"/>
              <w:jc w:val="both"/>
              <w:rPr>
                <w:color w:val="002060"/>
                <w:sz w:val="22"/>
                <w:szCs w:val="22"/>
                <w:lang w:val="fr-CD"/>
              </w:rPr>
            </w:pPr>
            <w:r w:rsidRPr="00E50CD4">
              <w:rPr>
                <w:color w:val="002060"/>
                <w:sz w:val="22"/>
                <w:szCs w:val="22"/>
                <w:lang w:val="fr-CD"/>
              </w:rPr>
              <w:t>i).</w:t>
            </w:r>
            <w:r w:rsidR="002366B8">
              <w:rPr>
                <w:color w:val="002060"/>
                <w:sz w:val="22"/>
                <w:szCs w:val="22"/>
                <w:lang w:val="fr-CD"/>
              </w:rPr>
              <w:t xml:space="preserve"> </w:t>
            </w:r>
            <w:r w:rsidRPr="00170E45">
              <w:rPr>
                <w:color w:val="002060"/>
                <w:sz w:val="22"/>
                <w:szCs w:val="22"/>
                <w:lang w:val="fr-CD"/>
              </w:rPr>
              <w:t>Plusieurs missions de sensibilisation</w:t>
            </w:r>
            <w:r>
              <w:rPr>
                <w:color w:val="002060"/>
                <w:sz w:val="22"/>
                <w:szCs w:val="22"/>
                <w:lang w:val="fr-CD"/>
              </w:rPr>
              <w:t xml:space="preserve">, notamment auprès des CLPD, ont été menées à travers les territoires ciblés par le projet. </w:t>
            </w:r>
          </w:p>
        </w:tc>
        <w:tc>
          <w:tcPr>
            <w:tcW w:w="3402" w:type="dxa"/>
          </w:tcPr>
          <w:p w14:paraId="4A596730" w14:textId="77777777" w:rsidR="00113B2A" w:rsidRPr="00154655" w:rsidRDefault="00113B2A" w:rsidP="00EB7389">
            <w:pPr>
              <w:spacing w:line="276" w:lineRule="auto"/>
              <w:jc w:val="both"/>
              <w:rPr>
                <w:color w:val="002060"/>
                <w:sz w:val="22"/>
                <w:szCs w:val="22"/>
                <w:lang w:val="fr-FR"/>
              </w:rPr>
            </w:pPr>
            <w:r>
              <w:rPr>
                <w:color w:val="002060"/>
                <w:sz w:val="22"/>
                <w:szCs w:val="22"/>
                <w:lang w:val="fr-FR"/>
              </w:rPr>
              <w:t xml:space="preserve">Ce produit n’a pas été budgétisé dans le projet. </w:t>
            </w:r>
          </w:p>
        </w:tc>
      </w:tr>
      <w:tr w:rsidR="00113B2A" w:rsidRPr="004C1BAA" w14:paraId="4ACB6791" w14:textId="77777777" w:rsidTr="00EB7389">
        <w:trPr>
          <w:trHeight w:val="458"/>
        </w:trPr>
        <w:tc>
          <w:tcPr>
            <w:tcW w:w="1419" w:type="dxa"/>
            <w:vMerge/>
          </w:tcPr>
          <w:p w14:paraId="22D16F67" w14:textId="77777777" w:rsidR="00113B2A" w:rsidRPr="005A6420" w:rsidRDefault="00113B2A" w:rsidP="00EB7389">
            <w:pPr>
              <w:spacing w:line="276" w:lineRule="auto"/>
              <w:rPr>
                <w:rFonts w:cs="Tahoma"/>
                <w:szCs w:val="20"/>
                <w:lang w:val="fr-FR" w:eastAsia="en-US"/>
              </w:rPr>
            </w:pPr>
          </w:p>
        </w:tc>
        <w:tc>
          <w:tcPr>
            <w:tcW w:w="1842" w:type="dxa"/>
            <w:shd w:val="clear" w:color="auto" w:fill="EEECE1"/>
          </w:tcPr>
          <w:p w14:paraId="57AB7D3C" w14:textId="77777777" w:rsidR="00113B2A" w:rsidRPr="002366B8" w:rsidRDefault="00113B2A" w:rsidP="00EB7389">
            <w:pPr>
              <w:spacing w:line="276" w:lineRule="auto"/>
              <w:jc w:val="both"/>
              <w:rPr>
                <w:b/>
                <w:iCs/>
                <w:sz w:val="20"/>
                <w:szCs w:val="20"/>
                <w:lang w:val="fr-CD"/>
              </w:rPr>
            </w:pPr>
            <w:r w:rsidRPr="002366B8">
              <w:rPr>
                <w:b/>
                <w:iCs/>
                <w:sz w:val="20"/>
                <w:szCs w:val="20"/>
                <w:lang w:val="fr-CD"/>
              </w:rPr>
              <w:t xml:space="preserve">Indicateur 3.1.2:  </w:t>
            </w:r>
          </w:p>
          <w:p w14:paraId="68F05730" w14:textId="77777777" w:rsidR="00113B2A" w:rsidRPr="002366B8" w:rsidRDefault="00113B2A" w:rsidP="00EB7389">
            <w:pPr>
              <w:spacing w:line="276" w:lineRule="auto"/>
              <w:jc w:val="both"/>
              <w:rPr>
                <w:rFonts w:cs="Tahoma"/>
                <w:bCs/>
                <w:iCs/>
                <w:sz w:val="20"/>
                <w:szCs w:val="20"/>
                <w:lang w:val="fr-FR" w:eastAsia="en-US"/>
              </w:rPr>
            </w:pPr>
            <w:r w:rsidRPr="002366B8">
              <w:rPr>
                <w:bCs/>
                <w:iCs/>
                <w:sz w:val="20"/>
                <w:szCs w:val="20"/>
                <w:lang w:val="fr-CD"/>
              </w:rPr>
              <w:t>% membres des communautés et institutions ayant acquis les connaissances en Droits Economiques, Sociaux et Culturels (DESC).</w:t>
            </w:r>
          </w:p>
        </w:tc>
        <w:tc>
          <w:tcPr>
            <w:tcW w:w="1276" w:type="dxa"/>
            <w:shd w:val="clear" w:color="auto" w:fill="EEECE1"/>
          </w:tcPr>
          <w:p w14:paraId="674DB7F5" w14:textId="77777777" w:rsidR="00113B2A" w:rsidRPr="002366B8" w:rsidRDefault="00113B2A" w:rsidP="00EB7389">
            <w:pPr>
              <w:spacing w:line="276" w:lineRule="auto"/>
              <w:jc w:val="both"/>
              <w:rPr>
                <w:sz w:val="20"/>
                <w:szCs w:val="20"/>
              </w:rPr>
            </w:pPr>
            <w:r w:rsidRPr="002366B8">
              <w:rPr>
                <w:sz w:val="20"/>
                <w:szCs w:val="20"/>
              </w:rPr>
              <w:t>0</w:t>
            </w:r>
          </w:p>
          <w:p w14:paraId="2B9724F2" w14:textId="77777777" w:rsidR="00113B2A" w:rsidRPr="002366B8" w:rsidRDefault="00113B2A" w:rsidP="00EB7389">
            <w:pPr>
              <w:spacing w:line="276" w:lineRule="auto"/>
              <w:rPr>
                <w:sz w:val="20"/>
                <w:szCs w:val="20"/>
                <w:lang w:val="fr-FR"/>
              </w:rPr>
            </w:pPr>
          </w:p>
        </w:tc>
        <w:tc>
          <w:tcPr>
            <w:tcW w:w="1134" w:type="dxa"/>
            <w:shd w:val="clear" w:color="auto" w:fill="EEECE1"/>
          </w:tcPr>
          <w:p w14:paraId="607123D1" w14:textId="77777777" w:rsidR="00113B2A" w:rsidRPr="002366B8" w:rsidRDefault="00113B2A" w:rsidP="00EB7389">
            <w:pPr>
              <w:spacing w:line="276" w:lineRule="auto"/>
              <w:rPr>
                <w:sz w:val="20"/>
                <w:szCs w:val="20"/>
                <w:lang w:val="fr-FR"/>
              </w:rPr>
            </w:pPr>
            <w:r w:rsidRPr="002366B8">
              <w:rPr>
                <w:sz w:val="20"/>
                <w:szCs w:val="20"/>
              </w:rPr>
              <w:t>20%</w:t>
            </w:r>
          </w:p>
        </w:tc>
        <w:tc>
          <w:tcPr>
            <w:tcW w:w="2268" w:type="dxa"/>
          </w:tcPr>
          <w:p w14:paraId="6F77E2D6" w14:textId="77777777" w:rsidR="00113B2A" w:rsidRPr="00154655" w:rsidRDefault="00113B2A" w:rsidP="00EB7389">
            <w:pPr>
              <w:spacing w:line="276" w:lineRule="auto"/>
              <w:rPr>
                <w:sz w:val="22"/>
                <w:szCs w:val="22"/>
                <w:lang w:val="fr-FR"/>
              </w:rPr>
            </w:pPr>
            <w:r w:rsidRPr="00154655">
              <w:rPr>
                <w:b/>
                <w:i/>
                <w:iCs/>
                <w:color w:val="002060"/>
                <w:sz w:val="22"/>
                <w:szCs w:val="22"/>
                <w:lang w:val="fr-FR" w:eastAsia="en-US"/>
              </w:rPr>
              <w:t>Cible 2020</w:t>
            </w:r>
            <w:r w:rsidRPr="00154655">
              <w:rPr>
                <w:bCs/>
                <w:color w:val="002060"/>
                <w:sz w:val="22"/>
                <w:szCs w:val="22"/>
                <w:lang w:val="fr-FR" w:eastAsia="en-US"/>
              </w:rPr>
              <w:t> : 0%</w:t>
            </w:r>
          </w:p>
        </w:tc>
        <w:tc>
          <w:tcPr>
            <w:tcW w:w="4678" w:type="dxa"/>
          </w:tcPr>
          <w:p w14:paraId="65462ABE"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OFF TRACK</w:t>
            </w:r>
          </w:p>
          <w:p w14:paraId="4FE2B6BB" w14:textId="77777777" w:rsidR="00113B2A" w:rsidRDefault="00113B2A" w:rsidP="00EB7389">
            <w:pPr>
              <w:spacing w:line="276" w:lineRule="auto"/>
              <w:jc w:val="both"/>
              <w:rPr>
                <w:color w:val="002060"/>
                <w:sz w:val="22"/>
                <w:szCs w:val="22"/>
                <w:lang w:val="fr-FR"/>
              </w:rPr>
            </w:pPr>
          </w:p>
          <w:p w14:paraId="4788F980" w14:textId="77777777" w:rsidR="00113B2A" w:rsidRPr="00154655" w:rsidRDefault="00113B2A" w:rsidP="00EB7389">
            <w:pPr>
              <w:spacing w:line="276" w:lineRule="auto"/>
              <w:jc w:val="both"/>
              <w:rPr>
                <w:color w:val="002060"/>
                <w:sz w:val="22"/>
                <w:szCs w:val="22"/>
                <w:lang w:val="fr-FR"/>
              </w:rPr>
            </w:pPr>
            <w:r>
              <w:rPr>
                <w:color w:val="002060"/>
                <w:sz w:val="22"/>
                <w:szCs w:val="22"/>
                <w:lang w:val="fr-CD"/>
              </w:rPr>
              <w:t>i). A</w:t>
            </w:r>
            <w:r w:rsidRPr="00154655">
              <w:rPr>
                <w:color w:val="002060"/>
                <w:sz w:val="22"/>
                <w:szCs w:val="22"/>
                <w:lang w:val="fr-CD"/>
              </w:rPr>
              <w:t xml:space="preserve">u cours des missions de sensibilisation et d’identification des zones affectées, les membres de l’équipe ont sensibilisé les communautés aux droits humains, y compris les DESC, et à l’approche adoptée par le projet. </w:t>
            </w:r>
          </w:p>
        </w:tc>
        <w:tc>
          <w:tcPr>
            <w:tcW w:w="3402" w:type="dxa"/>
          </w:tcPr>
          <w:p w14:paraId="6CD88DF8" w14:textId="77777777" w:rsidR="00113B2A" w:rsidRPr="00154655" w:rsidRDefault="00113B2A" w:rsidP="00EB7389">
            <w:pPr>
              <w:spacing w:line="276" w:lineRule="auto"/>
              <w:jc w:val="both"/>
              <w:rPr>
                <w:sz w:val="22"/>
                <w:szCs w:val="22"/>
                <w:lang w:val="fr-FR"/>
              </w:rPr>
            </w:pPr>
            <w:r>
              <w:rPr>
                <w:color w:val="002060"/>
                <w:sz w:val="22"/>
                <w:szCs w:val="22"/>
                <w:lang w:val="fr-FR"/>
              </w:rPr>
              <w:t>Ce produit n’a pas été budgétisé dans le projet.</w:t>
            </w:r>
          </w:p>
        </w:tc>
      </w:tr>
      <w:tr w:rsidR="00113B2A" w:rsidRPr="004C1BAA" w14:paraId="31E0F865" w14:textId="77777777" w:rsidTr="00EB7389">
        <w:trPr>
          <w:trHeight w:val="458"/>
        </w:trPr>
        <w:tc>
          <w:tcPr>
            <w:tcW w:w="1419" w:type="dxa"/>
            <w:vMerge/>
          </w:tcPr>
          <w:p w14:paraId="785104E8" w14:textId="77777777" w:rsidR="00113B2A" w:rsidRPr="005A6420" w:rsidRDefault="00113B2A" w:rsidP="00EB7389">
            <w:pPr>
              <w:spacing w:line="276" w:lineRule="auto"/>
              <w:rPr>
                <w:rFonts w:cs="Tahoma"/>
                <w:szCs w:val="20"/>
                <w:lang w:val="fr-FR" w:eastAsia="en-US"/>
              </w:rPr>
            </w:pPr>
          </w:p>
        </w:tc>
        <w:tc>
          <w:tcPr>
            <w:tcW w:w="1842" w:type="dxa"/>
            <w:shd w:val="clear" w:color="auto" w:fill="EEECE1"/>
          </w:tcPr>
          <w:p w14:paraId="57363350" w14:textId="77777777" w:rsidR="00113B2A" w:rsidRPr="002366B8" w:rsidRDefault="00113B2A" w:rsidP="00EB7389">
            <w:pPr>
              <w:spacing w:line="276" w:lineRule="auto"/>
              <w:jc w:val="both"/>
              <w:rPr>
                <w:bCs/>
                <w:iCs/>
                <w:sz w:val="20"/>
                <w:szCs w:val="20"/>
                <w:lang w:val="fr-CD"/>
              </w:rPr>
            </w:pPr>
            <w:r w:rsidRPr="002366B8">
              <w:rPr>
                <w:b/>
                <w:iCs/>
                <w:sz w:val="20"/>
                <w:szCs w:val="20"/>
                <w:lang w:val="fr-CD"/>
              </w:rPr>
              <w:t>Indicateur 3.1.3</w:t>
            </w:r>
            <w:r w:rsidRPr="002366B8">
              <w:rPr>
                <w:bCs/>
                <w:iCs/>
                <w:sz w:val="20"/>
                <w:szCs w:val="20"/>
                <w:lang w:val="fr-CD"/>
              </w:rPr>
              <w:t>: Nombre de rapports d’audit social, d'analyse des besoins selon l’approche basée sur les droits de l’homme (ABDH) et d'actions de plaidoyer réalisés.</w:t>
            </w:r>
          </w:p>
        </w:tc>
        <w:tc>
          <w:tcPr>
            <w:tcW w:w="1276" w:type="dxa"/>
            <w:shd w:val="clear" w:color="auto" w:fill="EEECE1"/>
          </w:tcPr>
          <w:p w14:paraId="555B67CB" w14:textId="77777777" w:rsidR="00113B2A" w:rsidRPr="002366B8" w:rsidRDefault="00113B2A" w:rsidP="00EB7389">
            <w:pPr>
              <w:spacing w:line="276" w:lineRule="auto"/>
              <w:jc w:val="both"/>
              <w:rPr>
                <w:sz w:val="20"/>
                <w:szCs w:val="20"/>
              </w:rPr>
            </w:pPr>
            <w:r w:rsidRPr="002366B8">
              <w:rPr>
                <w:sz w:val="20"/>
                <w:szCs w:val="20"/>
              </w:rPr>
              <w:t>0</w:t>
            </w:r>
          </w:p>
          <w:p w14:paraId="2EA9A785" w14:textId="77777777" w:rsidR="00113B2A" w:rsidRPr="002366B8" w:rsidRDefault="00113B2A" w:rsidP="00EB7389">
            <w:pPr>
              <w:spacing w:line="276" w:lineRule="auto"/>
              <w:jc w:val="both"/>
              <w:rPr>
                <w:sz w:val="20"/>
                <w:szCs w:val="20"/>
              </w:rPr>
            </w:pPr>
          </w:p>
        </w:tc>
        <w:tc>
          <w:tcPr>
            <w:tcW w:w="1134" w:type="dxa"/>
            <w:shd w:val="clear" w:color="auto" w:fill="EEECE1"/>
          </w:tcPr>
          <w:p w14:paraId="3D8C6BD0" w14:textId="77777777" w:rsidR="00113B2A" w:rsidRPr="002366B8" w:rsidRDefault="00113B2A" w:rsidP="00EB7389">
            <w:pPr>
              <w:spacing w:line="276" w:lineRule="auto"/>
              <w:rPr>
                <w:sz w:val="20"/>
                <w:szCs w:val="20"/>
              </w:rPr>
            </w:pPr>
            <w:r w:rsidRPr="002366B8">
              <w:rPr>
                <w:sz w:val="20"/>
                <w:szCs w:val="20"/>
              </w:rPr>
              <w:t>5</w:t>
            </w:r>
          </w:p>
        </w:tc>
        <w:tc>
          <w:tcPr>
            <w:tcW w:w="2268" w:type="dxa"/>
          </w:tcPr>
          <w:p w14:paraId="4F10E3E0" w14:textId="77777777" w:rsidR="00113B2A" w:rsidRPr="002366B8" w:rsidRDefault="00113B2A" w:rsidP="00EB7389">
            <w:pPr>
              <w:spacing w:line="276" w:lineRule="auto"/>
              <w:jc w:val="both"/>
              <w:rPr>
                <w:bCs/>
                <w:color w:val="002060"/>
                <w:sz w:val="20"/>
                <w:szCs w:val="20"/>
                <w:lang w:val="fr-FR" w:eastAsia="en-US"/>
              </w:rPr>
            </w:pPr>
            <w:r w:rsidRPr="002366B8">
              <w:rPr>
                <w:b/>
                <w:i/>
                <w:iCs/>
                <w:color w:val="002060"/>
                <w:sz w:val="20"/>
                <w:szCs w:val="20"/>
                <w:lang w:val="fr-FR" w:eastAsia="en-US"/>
              </w:rPr>
              <w:t>Cible 2020</w:t>
            </w:r>
            <w:r w:rsidRPr="002366B8">
              <w:rPr>
                <w:bCs/>
                <w:color w:val="002060"/>
                <w:sz w:val="20"/>
                <w:szCs w:val="20"/>
                <w:lang w:val="fr-FR" w:eastAsia="en-US"/>
              </w:rPr>
              <w:t> : 0</w:t>
            </w:r>
          </w:p>
          <w:p w14:paraId="5602F5FE" w14:textId="77777777" w:rsidR="00113B2A" w:rsidRPr="002366B8" w:rsidRDefault="00113B2A" w:rsidP="00EB7389">
            <w:pPr>
              <w:spacing w:line="276" w:lineRule="auto"/>
              <w:jc w:val="both"/>
              <w:rPr>
                <w:bCs/>
                <w:color w:val="002060"/>
                <w:sz w:val="20"/>
                <w:szCs w:val="20"/>
                <w:lang w:val="fr-FR" w:eastAsia="en-US"/>
              </w:rPr>
            </w:pPr>
          </w:p>
          <w:p w14:paraId="4AA40783" w14:textId="77777777" w:rsidR="00113B2A" w:rsidRPr="002366B8" w:rsidRDefault="00113B2A" w:rsidP="00EB7389">
            <w:pPr>
              <w:spacing w:line="276" w:lineRule="auto"/>
              <w:rPr>
                <w:b/>
                <w:sz w:val="20"/>
                <w:szCs w:val="20"/>
                <w:lang w:val="fr-FR" w:eastAsia="en-US"/>
              </w:rPr>
            </w:pPr>
          </w:p>
        </w:tc>
        <w:tc>
          <w:tcPr>
            <w:tcW w:w="4678" w:type="dxa"/>
          </w:tcPr>
          <w:p w14:paraId="11C0F832"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OFF TRACK</w:t>
            </w:r>
          </w:p>
          <w:p w14:paraId="32FE5435" w14:textId="77777777" w:rsidR="00113B2A" w:rsidRDefault="00113B2A" w:rsidP="00EB7389">
            <w:pPr>
              <w:spacing w:line="276" w:lineRule="auto"/>
              <w:jc w:val="both"/>
              <w:rPr>
                <w:color w:val="002060"/>
                <w:sz w:val="22"/>
                <w:szCs w:val="22"/>
                <w:lang w:val="fr-FR"/>
              </w:rPr>
            </w:pPr>
          </w:p>
          <w:p w14:paraId="61F13803" w14:textId="77777777" w:rsidR="00113B2A" w:rsidRPr="00154655" w:rsidRDefault="00113B2A" w:rsidP="00EB7389">
            <w:pPr>
              <w:spacing w:line="276" w:lineRule="auto"/>
              <w:jc w:val="both"/>
              <w:rPr>
                <w:b/>
                <w:sz w:val="22"/>
                <w:szCs w:val="22"/>
                <w:lang w:val="fr-CD" w:eastAsia="en-US"/>
              </w:rPr>
            </w:pPr>
            <w:r>
              <w:rPr>
                <w:color w:val="002060"/>
                <w:sz w:val="22"/>
                <w:szCs w:val="22"/>
                <w:lang w:val="fr-CD"/>
              </w:rPr>
              <w:t>i). A</w:t>
            </w:r>
            <w:r w:rsidRPr="00154655">
              <w:rPr>
                <w:color w:val="002060"/>
                <w:sz w:val="22"/>
                <w:szCs w:val="22"/>
                <w:lang w:val="fr-CD"/>
              </w:rPr>
              <w:t xml:space="preserve">u cours des missions de sensibilisation et d’identification des zones affectées, les membres de l’équipe ont sensibilisé les communautés aux droits humains, y compris les DESC, et à l’approche adoptée par le projet. </w:t>
            </w:r>
          </w:p>
        </w:tc>
        <w:tc>
          <w:tcPr>
            <w:tcW w:w="3402" w:type="dxa"/>
          </w:tcPr>
          <w:p w14:paraId="7DFEC538" w14:textId="77777777" w:rsidR="00113B2A" w:rsidRPr="00154655" w:rsidRDefault="00113B2A" w:rsidP="00EB7389">
            <w:pPr>
              <w:spacing w:line="276" w:lineRule="auto"/>
              <w:jc w:val="both"/>
              <w:rPr>
                <w:b/>
                <w:sz w:val="22"/>
                <w:szCs w:val="22"/>
                <w:lang w:val="fr-FR" w:eastAsia="en-US"/>
              </w:rPr>
            </w:pPr>
            <w:r>
              <w:rPr>
                <w:color w:val="002060"/>
                <w:sz w:val="22"/>
                <w:szCs w:val="22"/>
                <w:lang w:val="fr-FR"/>
              </w:rPr>
              <w:t>Ce produit n’a pas été budgétisé dans le projet.</w:t>
            </w:r>
          </w:p>
        </w:tc>
      </w:tr>
      <w:tr w:rsidR="00113B2A" w:rsidRPr="004C1BAA" w14:paraId="2FB86863" w14:textId="77777777" w:rsidTr="00EB7389">
        <w:trPr>
          <w:trHeight w:val="458"/>
        </w:trPr>
        <w:tc>
          <w:tcPr>
            <w:tcW w:w="1419" w:type="dxa"/>
            <w:vMerge/>
          </w:tcPr>
          <w:p w14:paraId="1EA608B2" w14:textId="77777777" w:rsidR="00113B2A" w:rsidRPr="005A6420" w:rsidRDefault="00113B2A" w:rsidP="00EB7389">
            <w:pPr>
              <w:spacing w:line="276" w:lineRule="auto"/>
              <w:rPr>
                <w:rFonts w:cs="Tahoma"/>
                <w:szCs w:val="20"/>
                <w:lang w:val="fr-FR" w:eastAsia="en-US"/>
              </w:rPr>
            </w:pPr>
          </w:p>
        </w:tc>
        <w:tc>
          <w:tcPr>
            <w:tcW w:w="1842" w:type="dxa"/>
            <w:shd w:val="clear" w:color="auto" w:fill="EEECE1"/>
          </w:tcPr>
          <w:p w14:paraId="62A84B83" w14:textId="77777777" w:rsidR="00113B2A" w:rsidRPr="002366B8" w:rsidRDefault="00113B2A" w:rsidP="00EB7389">
            <w:pPr>
              <w:spacing w:line="276" w:lineRule="auto"/>
              <w:jc w:val="both"/>
              <w:rPr>
                <w:bCs/>
                <w:iCs/>
                <w:sz w:val="20"/>
                <w:szCs w:val="20"/>
                <w:lang w:val="fr-CD"/>
              </w:rPr>
            </w:pPr>
            <w:r w:rsidRPr="002366B8">
              <w:rPr>
                <w:b/>
                <w:iCs/>
                <w:sz w:val="20"/>
                <w:szCs w:val="20"/>
                <w:lang w:val="fr-CD"/>
              </w:rPr>
              <w:t>Indicateur 3.1.4</w:t>
            </w:r>
            <w:r w:rsidRPr="002366B8">
              <w:rPr>
                <w:bCs/>
                <w:iCs/>
                <w:sz w:val="20"/>
                <w:szCs w:val="20"/>
                <w:lang w:val="fr-CD"/>
              </w:rPr>
              <w:t>: % des membres des communautés comprenant l'enjeu de l’audit social.</w:t>
            </w:r>
          </w:p>
        </w:tc>
        <w:tc>
          <w:tcPr>
            <w:tcW w:w="1276" w:type="dxa"/>
            <w:shd w:val="clear" w:color="auto" w:fill="EEECE1"/>
          </w:tcPr>
          <w:p w14:paraId="6D65B8EE" w14:textId="77777777" w:rsidR="00113B2A" w:rsidRPr="002366B8" w:rsidRDefault="00113B2A" w:rsidP="00EB7389">
            <w:pPr>
              <w:spacing w:line="276" w:lineRule="auto"/>
              <w:jc w:val="both"/>
              <w:rPr>
                <w:sz w:val="20"/>
                <w:szCs w:val="20"/>
              </w:rPr>
            </w:pPr>
            <w:r w:rsidRPr="002366B8">
              <w:rPr>
                <w:sz w:val="20"/>
                <w:szCs w:val="20"/>
              </w:rPr>
              <w:t>0</w:t>
            </w:r>
          </w:p>
          <w:p w14:paraId="72746237" w14:textId="77777777" w:rsidR="00113B2A" w:rsidRPr="002366B8" w:rsidRDefault="00113B2A" w:rsidP="00EB7389">
            <w:pPr>
              <w:spacing w:line="276" w:lineRule="auto"/>
              <w:jc w:val="both"/>
              <w:rPr>
                <w:sz w:val="20"/>
                <w:szCs w:val="20"/>
              </w:rPr>
            </w:pPr>
          </w:p>
        </w:tc>
        <w:tc>
          <w:tcPr>
            <w:tcW w:w="1134" w:type="dxa"/>
            <w:shd w:val="clear" w:color="auto" w:fill="EEECE1"/>
          </w:tcPr>
          <w:p w14:paraId="75E8DD93" w14:textId="77777777" w:rsidR="00113B2A" w:rsidRPr="002366B8" w:rsidRDefault="00113B2A" w:rsidP="00EB7389">
            <w:pPr>
              <w:spacing w:line="276" w:lineRule="auto"/>
              <w:rPr>
                <w:sz w:val="20"/>
                <w:szCs w:val="20"/>
              </w:rPr>
            </w:pPr>
            <w:r w:rsidRPr="002366B8">
              <w:rPr>
                <w:sz w:val="20"/>
                <w:szCs w:val="20"/>
              </w:rPr>
              <w:t>20%</w:t>
            </w:r>
          </w:p>
        </w:tc>
        <w:tc>
          <w:tcPr>
            <w:tcW w:w="2268" w:type="dxa"/>
          </w:tcPr>
          <w:p w14:paraId="01894B83" w14:textId="77777777" w:rsidR="00113B2A" w:rsidRPr="002366B8" w:rsidRDefault="00113B2A" w:rsidP="00EB7389">
            <w:pPr>
              <w:spacing w:line="276" w:lineRule="auto"/>
              <w:rPr>
                <w:b/>
                <w:sz w:val="20"/>
                <w:szCs w:val="20"/>
                <w:lang w:val="fr-FR" w:eastAsia="en-US"/>
              </w:rPr>
            </w:pPr>
            <w:r w:rsidRPr="002366B8">
              <w:rPr>
                <w:b/>
                <w:i/>
                <w:iCs/>
                <w:color w:val="002060"/>
                <w:sz w:val="20"/>
                <w:szCs w:val="20"/>
                <w:lang w:val="fr-FR" w:eastAsia="en-US"/>
              </w:rPr>
              <w:t>Cible 2020</w:t>
            </w:r>
            <w:r w:rsidRPr="002366B8">
              <w:rPr>
                <w:bCs/>
                <w:color w:val="002060"/>
                <w:sz w:val="20"/>
                <w:szCs w:val="20"/>
                <w:lang w:val="fr-FR" w:eastAsia="en-US"/>
              </w:rPr>
              <w:t> : 0%</w:t>
            </w:r>
          </w:p>
        </w:tc>
        <w:tc>
          <w:tcPr>
            <w:tcW w:w="4678" w:type="dxa"/>
          </w:tcPr>
          <w:p w14:paraId="0B22A4DA"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OFF TRACK</w:t>
            </w:r>
          </w:p>
          <w:p w14:paraId="4B1B04E1" w14:textId="77777777" w:rsidR="00113B2A" w:rsidRPr="00154655" w:rsidRDefault="00113B2A" w:rsidP="00EB7389">
            <w:pPr>
              <w:spacing w:line="276" w:lineRule="auto"/>
              <w:jc w:val="both"/>
              <w:rPr>
                <w:color w:val="002060"/>
                <w:sz w:val="22"/>
                <w:szCs w:val="22"/>
                <w:lang w:val="fr-FR"/>
              </w:rPr>
            </w:pPr>
          </w:p>
          <w:p w14:paraId="66970E3B" w14:textId="77777777" w:rsidR="00113B2A" w:rsidRPr="00154655" w:rsidRDefault="00113B2A" w:rsidP="00EB7389">
            <w:pPr>
              <w:spacing w:line="276" w:lineRule="auto"/>
              <w:jc w:val="both"/>
              <w:rPr>
                <w:b/>
                <w:sz w:val="22"/>
                <w:szCs w:val="22"/>
                <w:lang w:val="fr-FR" w:eastAsia="en-US"/>
              </w:rPr>
            </w:pPr>
            <w:r>
              <w:rPr>
                <w:color w:val="002060"/>
                <w:sz w:val="22"/>
                <w:szCs w:val="22"/>
                <w:lang w:val="fr-FR"/>
              </w:rPr>
              <w:t xml:space="preserve">i). Au </w:t>
            </w:r>
            <w:r w:rsidRPr="00154655">
              <w:rPr>
                <w:color w:val="002060"/>
                <w:sz w:val="22"/>
                <w:szCs w:val="22"/>
                <w:lang w:val="fr-CD"/>
              </w:rPr>
              <w:t xml:space="preserve">cours des missions de sensibilisation et d’identification des zones affectées, les membres de l’équipe ont sensibilisé les communautés aux </w:t>
            </w:r>
            <w:r w:rsidRPr="00154655">
              <w:rPr>
                <w:color w:val="002060"/>
                <w:sz w:val="22"/>
                <w:szCs w:val="22"/>
                <w:lang w:val="fr-CD"/>
              </w:rPr>
              <w:lastRenderedPageBreak/>
              <w:t xml:space="preserve">droits humains, y compris les DESC, et à l’approche adoptée par le projet. En outre, les programmes de sensibilisation sur les droits humains tiennent également compte de cette thématique. </w:t>
            </w:r>
          </w:p>
        </w:tc>
        <w:tc>
          <w:tcPr>
            <w:tcW w:w="3402" w:type="dxa"/>
          </w:tcPr>
          <w:p w14:paraId="4C09D18A" w14:textId="77777777" w:rsidR="00113B2A" w:rsidRPr="00154655" w:rsidRDefault="00113B2A" w:rsidP="00EB7389">
            <w:pPr>
              <w:spacing w:line="276" w:lineRule="auto"/>
              <w:jc w:val="both"/>
              <w:rPr>
                <w:b/>
                <w:sz w:val="22"/>
                <w:szCs w:val="22"/>
                <w:lang w:val="fr-FR" w:eastAsia="en-US"/>
              </w:rPr>
            </w:pPr>
            <w:r>
              <w:rPr>
                <w:color w:val="002060"/>
                <w:sz w:val="22"/>
                <w:szCs w:val="22"/>
                <w:lang w:val="fr-FR"/>
              </w:rPr>
              <w:lastRenderedPageBreak/>
              <w:t>Ce produit n’a pas été budgétisé dans le projet.</w:t>
            </w:r>
          </w:p>
        </w:tc>
      </w:tr>
      <w:tr w:rsidR="00113B2A" w:rsidRPr="004C1BAA" w14:paraId="78B03397" w14:textId="77777777" w:rsidTr="00EB7389">
        <w:trPr>
          <w:trHeight w:val="458"/>
        </w:trPr>
        <w:tc>
          <w:tcPr>
            <w:tcW w:w="1419" w:type="dxa"/>
            <w:vMerge w:val="restart"/>
          </w:tcPr>
          <w:p w14:paraId="50895BDB" w14:textId="77777777" w:rsidR="00113B2A" w:rsidRPr="002366B8" w:rsidRDefault="00113B2A" w:rsidP="00EB7389">
            <w:pPr>
              <w:spacing w:line="276" w:lineRule="auto"/>
              <w:rPr>
                <w:rFonts w:cs="Tahoma"/>
                <w:sz w:val="20"/>
                <w:szCs w:val="20"/>
                <w:lang w:val="fr-FR" w:eastAsia="en-US"/>
              </w:rPr>
            </w:pPr>
            <w:r w:rsidRPr="002366B8">
              <w:rPr>
                <w:rFonts w:cs="Tahoma"/>
                <w:sz w:val="20"/>
                <w:szCs w:val="20"/>
                <w:lang w:val="fr-FR" w:eastAsia="en-US"/>
              </w:rPr>
              <w:t>Produit 3.2</w:t>
            </w:r>
          </w:p>
          <w:p w14:paraId="4095BBBF" w14:textId="77777777" w:rsidR="00113B2A" w:rsidRPr="002366B8" w:rsidRDefault="00113B2A" w:rsidP="00EB7389">
            <w:pPr>
              <w:spacing w:line="276" w:lineRule="auto"/>
              <w:rPr>
                <w:rFonts w:cs="Tahoma"/>
                <w:sz w:val="20"/>
                <w:szCs w:val="20"/>
                <w:lang w:val="fr-FR" w:eastAsia="en-US"/>
              </w:rPr>
            </w:pPr>
          </w:p>
          <w:p w14:paraId="4B506A66" w14:textId="77777777" w:rsidR="00113B2A" w:rsidRPr="002366B8" w:rsidRDefault="00113B2A" w:rsidP="00EB7389">
            <w:pPr>
              <w:spacing w:line="276" w:lineRule="auto"/>
              <w:jc w:val="both"/>
              <w:rPr>
                <w:rFonts w:cs="Tahoma"/>
                <w:sz w:val="20"/>
                <w:szCs w:val="20"/>
                <w:lang w:val="fr-CD" w:eastAsia="en-US"/>
              </w:rPr>
            </w:pPr>
            <w:r w:rsidRPr="002366B8">
              <w:rPr>
                <w:b/>
                <w:sz w:val="20"/>
                <w:szCs w:val="20"/>
                <w:lang w:val="fr-CD"/>
              </w:rPr>
              <w:t xml:space="preserve">L’accessibilité aux marchés et aux infrastructures de base est améliorée et permet la création d’emplois temporaires pour les personnes affectées par le conflit (déplacés, retournés, et </w:t>
            </w:r>
            <w:r w:rsidRPr="002366B8">
              <w:rPr>
                <w:b/>
                <w:sz w:val="20"/>
                <w:szCs w:val="20"/>
                <w:lang w:val="fr-CD"/>
              </w:rPr>
              <w:lastRenderedPageBreak/>
              <w:t>victimes de violences…)</w:t>
            </w:r>
          </w:p>
        </w:tc>
        <w:tc>
          <w:tcPr>
            <w:tcW w:w="1842" w:type="dxa"/>
            <w:shd w:val="clear" w:color="auto" w:fill="EEECE1"/>
          </w:tcPr>
          <w:p w14:paraId="670EA6FD" w14:textId="77777777" w:rsidR="00113B2A" w:rsidRPr="002366B8" w:rsidRDefault="00113B2A" w:rsidP="00EB7389">
            <w:pPr>
              <w:spacing w:line="276" w:lineRule="auto"/>
              <w:jc w:val="both"/>
              <w:rPr>
                <w:rFonts w:cs="Tahoma"/>
                <w:bCs/>
                <w:iCs/>
                <w:sz w:val="20"/>
                <w:szCs w:val="20"/>
                <w:lang w:val="fr-FR" w:eastAsia="en-US"/>
              </w:rPr>
            </w:pPr>
            <w:r w:rsidRPr="002366B8">
              <w:rPr>
                <w:b/>
                <w:iCs/>
                <w:sz w:val="20"/>
                <w:szCs w:val="20"/>
                <w:lang w:val="fr-CD"/>
              </w:rPr>
              <w:lastRenderedPageBreak/>
              <w:t>Indicateur 3.2.1</w:t>
            </w:r>
            <w:r w:rsidRPr="002366B8">
              <w:rPr>
                <w:bCs/>
                <w:iCs/>
                <w:sz w:val="20"/>
                <w:szCs w:val="20"/>
                <w:lang w:val="fr-CD"/>
              </w:rPr>
              <w:t xml:space="preserve"> : Nombre d'infrastructures communautaires réhabilitées et fonctionnelles.    </w:t>
            </w:r>
          </w:p>
        </w:tc>
        <w:tc>
          <w:tcPr>
            <w:tcW w:w="1276" w:type="dxa"/>
            <w:shd w:val="clear" w:color="auto" w:fill="EEECE1"/>
          </w:tcPr>
          <w:p w14:paraId="3829333E" w14:textId="77777777" w:rsidR="00113B2A" w:rsidRPr="002366B8" w:rsidRDefault="00113B2A" w:rsidP="00EB7389">
            <w:pPr>
              <w:spacing w:line="276" w:lineRule="auto"/>
              <w:jc w:val="both"/>
              <w:rPr>
                <w:sz w:val="20"/>
                <w:szCs w:val="20"/>
              </w:rPr>
            </w:pPr>
            <w:r w:rsidRPr="002366B8">
              <w:rPr>
                <w:sz w:val="20"/>
                <w:szCs w:val="20"/>
              </w:rPr>
              <w:t>0</w:t>
            </w:r>
          </w:p>
          <w:p w14:paraId="1F9FAA9E" w14:textId="77777777" w:rsidR="00113B2A" w:rsidRPr="002366B8" w:rsidRDefault="00113B2A" w:rsidP="00EB7389">
            <w:pPr>
              <w:spacing w:line="276" w:lineRule="auto"/>
              <w:rPr>
                <w:sz w:val="20"/>
                <w:szCs w:val="20"/>
                <w:lang w:val="fr-FR"/>
              </w:rPr>
            </w:pPr>
          </w:p>
        </w:tc>
        <w:tc>
          <w:tcPr>
            <w:tcW w:w="1134" w:type="dxa"/>
            <w:shd w:val="clear" w:color="auto" w:fill="EEECE1"/>
          </w:tcPr>
          <w:p w14:paraId="4B6121C0" w14:textId="77777777" w:rsidR="00113B2A" w:rsidRPr="002366B8" w:rsidRDefault="00113B2A" w:rsidP="00EB7389">
            <w:pPr>
              <w:spacing w:line="276" w:lineRule="auto"/>
              <w:rPr>
                <w:sz w:val="20"/>
                <w:szCs w:val="20"/>
                <w:lang w:val="fr-FR"/>
              </w:rPr>
            </w:pPr>
            <w:r w:rsidRPr="002366B8">
              <w:rPr>
                <w:sz w:val="20"/>
                <w:szCs w:val="20"/>
              </w:rPr>
              <w:t>20</w:t>
            </w:r>
          </w:p>
        </w:tc>
        <w:tc>
          <w:tcPr>
            <w:tcW w:w="2268" w:type="dxa"/>
          </w:tcPr>
          <w:p w14:paraId="68589EFC"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Cible 2020</w:t>
            </w:r>
            <w:r w:rsidRPr="00154655">
              <w:rPr>
                <w:bCs/>
                <w:color w:val="002060"/>
                <w:sz w:val="22"/>
                <w:szCs w:val="22"/>
                <w:lang w:val="fr-FR" w:eastAsia="en-US"/>
              </w:rPr>
              <w:t> : 7 infrastructures communautaires identifiées</w:t>
            </w:r>
            <w:r>
              <w:rPr>
                <w:bCs/>
                <w:color w:val="002060"/>
                <w:sz w:val="22"/>
                <w:szCs w:val="22"/>
                <w:lang w:val="fr-FR" w:eastAsia="en-US"/>
              </w:rPr>
              <w:t>.</w:t>
            </w:r>
          </w:p>
          <w:p w14:paraId="2AD81A64" w14:textId="77777777" w:rsidR="00113B2A" w:rsidRPr="00154655" w:rsidRDefault="00113B2A" w:rsidP="00EB7389">
            <w:pPr>
              <w:spacing w:line="276" w:lineRule="auto"/>
              <w:jc w:val="both"/>
              <w:rPr>
                <w:b/>
                <w:i/>
                <w:iCs/>
                <w:color w:val="002060"/>
                <w:sz w:val="22"/>
                <w:szCs w:val="22"/>
                <w:lang w:val="fr-FR" w:eastAsia="en-US"/>
              </w:rPr>
            </w:pPr>
          </w:p>
          <w:p w14:paraId="3F7936EF" w14:textId="77777777" w:rsidR="00113B2A" w:rsidRPr="00E6373F"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Processus de suivi</w:t>
            </w:r>
            <w:r w:rsidRPr="00154655">
              <w:rPr>
                <w:bCs/>
                <w:color w:val="002060"/>
                <w:sz w:val="22"/>
                <w:szCs w:val="22"/>
                <w:lang w:val="fr-FR" w:eastAsia="en-US"/>
              </w:rPr>
              <w:t> : i) mission conjointe avec les autorités provinciales pour l’identification des localités spécifiques et des infrastructures communautaires ; ii) sélection des ONG partenaires de mise en œuvre ; iii) démarrage des travaux HIMO</w:t>
            </w:r>
            <w:r>
              <w:rPr>
                <w:bCs/>
                <w:color w:val="002060"/>
                <w:sz w:val="22"/>
                <w:szCs w:val="22"/>
                <w:lang w:val="fr-FR" w:eastAsia="en-US"/>
              </w:rPr>
              <w:t>.</w:t>
            </w:r>
          </w:p>
        </w:tc>
        <w:tc>
          <w:tcPr>
            <w:tcW w:w="4678" w:type="dxa"/>
          </w:tcPr>
          <w:p w14:paraId="283D490A" w14:textId="4830329A"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O</w:t>
            </w:r>
            <w:r w:rsidR="002366B8">
              <w:rPr>
                <w:b/>
                <w:i/>
                <w:iCs/>
                <w:color w:val="002060"/>
                <w:sz w:val="22"/>
                <w:szCs w:val="22"/>
                <w:lang w:val="fr-FR" w:eastAsia="en-US"/>
              </w:rPr>
              <w:t>N</w:t>
            </w:r>
            <w:r w:rsidRPr="00154655">
              <w:rPr>
                <w:b/>
                <w:i/>
                <w:iCs/>
                <w:color w:val="002060"/>
                <w:sz w:val="22"/>
                <w:szCs w:val="22"/>
                <w:lang w:val="fr-FR" w:eastAsia="en-US"/>
              </w:rPr>
              <w:t xml:space="preserve"> TRACK</w:t>
            </w:r>
            <w:r w:rsidR="00C97034">
              <w:rPr>
                <w:b/>
                <w:i/>
                <w:iCs/>
                <w:color w:val="002060"/>
                <w:sz w:val="22"/>
                <w:szCs w:val="22"/>
                <w:lang w:val="fr-FR" w:eastAsia="en-US"/>
              </w:rPr>
              <w:t xml:space="preserve"> – 7 lots d’infrastructures communautaires identifiées et en cours de réhabilitation</w:t>
            </w:r>
          </w:p>
          <w:p w14:paraId="5227D2C8" w14:textId="77777777" w:rsidR="00113B2A" w:rsidRPr="00154655" w:rsidRDefault="00113B2A" w:rsidP="00EB7389">
            <w:pPr>
              <w:spacing w:line="276" w:lineRule="auto"/>
              <w:rPr>
                <w:b/>
                <w:sz w:val="22"/>
                <w:szCs w:val="22"/>
                <w:lang w:val="fr-CD"/>
              </w:rPr>
            </w:pPr>
          </w:p>
          <w:p w14:paraId="5CCE2DCD" w14:textId="38464F68" w:rsidR="00113B2A" w:rsidRPr="00E6373F" w:rsidRDefault="00113B2A" w:rsidP="00EB7389">
            <w:pPr>
              <w:spacing w:line="276" w:lineRule="auto"/>
              <w:jc w:val="both"/>
              <w:rPr>
                <w:bCs/>
                <w:color w:val="002060"/>
                <w:sz w:val="22"/>
                <w:szCs w:val="22"/>
                <w:lang w:val="fr-CD"/>
              </w:rPr>
            </w:pPr>
            <w:r w:rsidRPr="00374186">
              <w:rPr>
                <w:bCs/>
                <w:color w:val="002060"/>
                <w:sz w:val="22"/>
                <w:szCs w:val="22"/>
                <w:lang w:val="fr-CD"/>
              </w:rPr>
              <w:t>i)</w:t>
            </w:r>
            <w:r w:rsidRPr="00E6373F">
              <w:rPr>
                <w:bCs/>
                <w:color w:val="002060"/>
                <w:sz w:val="22"/>
                <w:szCs w:val="22"/>
                <w:lang w:val="fr-CD"/>
              </w:rPr>
              <w:t xml:space="preserve"> 7</w:t>
            </w:r>
            <w:r w:rsidR="00C97034">
              <w:rPr>
                <w:bCs/>
                <w:color w:val="002060"/>
                <w:sz w:val="22"/>
                <w:szCs w:val="22"/>
                <w:lang w:val="fr-CD"/>
              </w:rPr>
              <w:t xml:space="preserve"> lots d’</w:t>
            </w:r>
            <w:r w:rsidRPr="00E6373F">
              <w:rPr>
                <w:bCs/>
                <w:color w:val="002060"/>
                <w:sz w:val="22"/>
                <w:szCs w:val="22"/>
                <w:lang w:val="fr-CD"/>
              </w:rPr>
              <w:t>infrastructures communautaires ont été identifiées pour être réhabilitées à travers l’approche HIMO. 1 rapport de mission de validation des axes routiers de desserte agricole est disponible.</w:t>
            </w:r>
          </w:p>
          <w:p w14:paraId="6CC007EF" w14:textId="77777777" w:rsidR="00113B2A" w:rsidRPr="00154655" w:rsidRDefault="00113B2A" w:rsidP="00EB7389">
            <w:pPr>
              <w:spacing w:line="276" w:lineRule="auto"/>
              <w:jc w:val="both"/>
              <w:rPr>
                <w:color w:val="002060"/>
                <w:sz w:val="22"/>
                <w:szCs w:val="22"/>
                <w:lang w:val="fr-CD"/>
              </w:rPr>
            </w:pPr>
            <w:r>
              <w:rPr>
                <w:color w:val="002060"/>
                <w:sz w:val="22"/>
                <w:szCs w:val="22"/>
                <w:lang w:val="fr-CD"/>
              </w:rPr>
              <w:t>L</w:t>
            </w:r>
            <w:r w:rsidRPr="00154655">
              <w:rPr>
                <w:color w:val="002060"/>
                <w:sz w:val="22"/>
                <w:szCs w:val="22"/>
                <w:lang w:val="fr-CD"/>
              </w:rPr>
              <w:t>es communautés</w:t>
            </w:r>
            <w:r>
              <w:rPr>
                <w:color w:val="002060"/>
                <w:sz w:val="22"/>
                <w:szCs w:val="22"/>
                <w:lang w:val="fr-CD"/>
              </w:rPr>
              <w:t xml:space="preserve"> ont participé à cette identification ; la réhabilitation</w:t>
            </w:r>
            <w:r w:rsidRPr="00154655">
              <w:rPr>
                <w:color w:val="002060"/>
                <w:sz w:val="22"/>
                <w:szCs w:val="22"/>
                <w:lang w:val="fr-CD"/>
              </w:rPr>
              <w:t xml:space="preserve"> permettra de faciliter l’écoulement des produits agricoles</w:t>
            </w:r>
            <w:r>
              <w:rPr>
                <w:color w:val="002060"/>
                <w:sz w:val="22"/>
                <w:szCs w:val="22"/>
                <w:lang w:val="fr-CD"/>
              </w:rPr>
              <w:t>.</w:t>
            </w:r>
            <w:r w:rsidRPr="00154655">
              <w:rPr>
                <w:color w:val="002060"/>
                <w:sz w:val="22"/>
                <w:szCs w:val="22"/>
                <w:lang w:val="fr-CD"/>
              </w:rPr>
              <w:t xml:space="preserve"> </w:t>
            </w:r>
          </w:p>
          <w:p w14:paraId="1DFD3C56" w14:textId="77777777" w:rsidR="00113B2A" w:rsidRPr="00154655" w:rsidRDefault="00113B2A" w:rsidP="00EB7389">
            <w:pPr>
              <w:spacing w:line="276" w:lineRule="auto"/>
              <w:jc w:val="both"/>
              <w:rPr>
                <w:color w:val="002060"/>
                <w:sz w:val="22"/>
                <w:szCs w:val="22"/>
                <w:lang w:val="fr-CD"/>
              </w:rPr>
            </w:pPr>
          </w:p>
          <w:p w14:paraId="170060EC" w14:textId="58CBD069" w:rsidR="00113B2A" w:rsidRPr="00154655" w:rsidRDefault="00113B2A" w:rsidP="00EB7389">
            <w:pPr>
              <w:spacing w:line="276" w:lineRule="auto"/>
              <w:ind w:left="40"/>
              <w:jc w:val="both"/>
              <w:rPr>
                <w:bCs/>
                <w:color w:val="002060"/>
                <w:sz w:val="22"/>
                <w:szCs w:val="22"/>
                <w:lang w:val="fr-CD"/>
              </w:rPr>
            </w:pPr>
            <w:r w:rsidRPr="00154655">
              <w:rPr>
                <w:color w:val="002060"/>
                <w:sz w:val="22"/>
                <w:szCs w:val="22"/>
                <w:lang w:val="fr-CD"/>
              </w:rPr>
              <w:t xml:space="preserve">ii) </w:t>
            </w:r>
            <w:r w:rsidRPr="00154655">
              <w:rPr>
                <w:bCs/>
                <w:color w:val="002060"/>
                <w:sz w:val="22"/>
                <w:szCs w:val="22"/>
                <w:lang w:val="fr-CD"/>
              </w:rPr>
              <w:t xml:space="preserve">Le processus de contractualisation des ONG partenaires est </w:t>
            </w:r>
            <w:r w:rsidR="002366B8">
              <w:rPr>
                <w:bCs/>
                <w:color w:val="002060"/>
                <w:sz w:val="22"/>
                <w:szCs w:val="22"/>
                <w:lang w:val="fr-CD"/>
              </w:rPr>
              <w:t>finalisé ; les travaux pourront commencer prochainement</w:t>
            </w:r>
            <w:r w:rsidRPr="00154655">
              <w:rPr>
                <w:bCs/>
                <w:color w:val="002060"/>
                <w:sz w:val="22"/>
                <w:szCs w:val="22"/>
                <w:lang w:val="fr-CD"/>
              </w:rPr>
              <w:t xml:space="preserve">. </w:t>
            </w:r>
          </w:p>
          <w:p w14:paraId="049301A0" w14:textId="77777777" w:rsidR="00113B2A" w:rsidRPr="00154655" w:rsidRDefault="00113B2A" w:rsidP="00EB7389">
            <w:pPr>
              <w:spacing w:line="276" w:lineRule="auto"/>
              <w:jc w:val="both"/>
              <w:rPr>
                <w:b/>
                <w:sz w:val="22"/>
                <w:szCs w:val="22"/>
                <w:lang w:val="fr-CD"/>
              </w:rPr>
            </w:pPr>
          </w:p>
          <w:p w14:paraId="16B1F9F8" w14:textId="77777777" w:rsidR="00113B2A" w:rsidRPr="00154655" w:rsidRDefault="00113B2A" w:rsidP="00EB7389">
            <w:pPr>
              <w:spacing w:line="276" w:lineRule="auto"/>
              <w:jc w:val="both"/>
              <w:rPr>
                <w:bCs/>
                <w:color w:val="002060"/>
                <w:sz w:val="22"/>
                <w:szCs w:val="22"/>
                <w:lang w:val="fr-FR" w:eastAsia="en-US"/>
              </w:rPr>
            </w:pPr>
            <w:r w:rsidRPr="00154655">
              <w:rPr>
                <w:bCs/>
                <w:color w:val="002060"/>
                <w:sz w:val="22"/>
                <w:szCs w:val="22"/>
                <w:lang w:val="fr-FR" w:eastAsia="en-US"/>
              </w:rPr>
              <w:t xml:space="preserve">iii) Les travaux HIMO n’ont pas démarré. </w:t>
            </w:r>
          </w:p>
        </w:tc>
        <w:tc>
          <w:tcPr>
            <w:tcW w:w="3402" w:type="dxa"/>
          </w:tcPr>
          <w:p w14:paraId="44CF6454" w14:textId="77777777" w:rsidR="00113B2A" w:rsidRPr="00154655" w:rsidRDefault="00113B2A" w:rsidP="00EB7389">
            <w:pPr>
              <w:spacing w:line="276" w:lineRule="auto"/>
              <w:jc w:val="both"/>
              <w:rPr>
                <w:bCs/>
                <w:color w:val="002060"/>
                <w:sz w:val="22"/>
                <w:szCs w:val="22"/>
                <w:lang w:val="fr-CD"/>
              </w:rPr>
            </w:pPr>
            <w:r w:rsidRPr="00154655">
              <w:rPr>
                <w:bCs/>
                <w:color w:val="002060"/>
                <w:sz w:val="22"/>
                <w:szCs w:val="22"/>
                <w:lang w:val="fr-CD"/>
              </w:rPr>
              <w:t xml:space="preserve">Les travaux de réhabilitation n’ont pas commencé en raison de </w:t>
            </w:r>
            <w:r>
              <w:rPr>
                <w:bCs/>
                <w:color w:val="002060"/>
                <w:sz w:val="22"/>
                <w:szCs w:val="22"/>
                <w:lang w:val="fr-CD"/>
              </w:rPr>
              <w:t>retard accumulé dans le processus de</w:t>
            </w:r>
            <w:r w:rsidRPr="00154655">
              <w:rPr>
                <w:bCs/>
                <w:color w:val="002060"/>
                <w:sz w:val="22"/>
                <w:szCs w:val="22"/>
                <w:lang w:val="fr-CD"/>
              </w:rPr>
              <w:t xml:space="preserve"> </w:t>
            </w:r>
            <w:r>
              <w:rPr>
                <w:bCs/>
                <w:color w:val="002060"/>
                <w:sz w:val="22"/>
                <w:szCs w:val="22"/>
                <w:lang w:val="fr-CD"/>
              </w:rPr>
              <w:t xml:space="preserve">contractualisation avec les ONG, qui a été infructueux par deux fois. Les offres reçues de la part des ONG ne cadraient pas complètement avec la philosophie du projet, du fait de ses spécificités et ses sensibilités.  </w:t>
            </w:r>
          </w:p>
          <w:p w14:paraId="6348BE0F" w14:textId="77777777" w:rsidR="00113B2A" w:rsidRPr="00E6373F" w:rsidRDefault="00113B2A" w:rsidP="00EB7389">
            <w:pPr>
              <w:spacing w:line="276" w:lineRule="auto"/>
              <w:rPr>
                <w:sz w:val="22"/>
                <w:szCs w:val="22"/>
                <w:lang w:val="fr-CD"/>
              </w:rPr>
            </w:pPr>
          </w:p>
        </w:tc>
      </w:tr>
      <w:tr w:rsidR="00113B2A" w:rsidRPr="004C1BAA" w14:paraId="00EDAC57" w14:textId="77777777" w:rsidTr="00EB7389">
        <w:trPr>
          <w:trHeight w:val="458"/>
        </w:trPr>
        <w:tc>
          <w:tcPr>
            <w:tcW w:w="1419" w:type="dxa"/>
            <w:vMerge/>
          </w:tcPr>
          <w:p w14:paraId="1AB82883"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25F6D86C" w14:textId="77777777" w:rsidR="00113B2A" w:rsidRPr="002366B8" w:rsidRDefault="00113B2A" w:rsidP="00EB7389">
            <w:pPr>
              <w:spacing w:line="276" w:lineRule="auto"/>
              <w:jc w:val="both"/>
              <w:rPr>
                <w:rFonts w:cs="Tahoma"/>
                <w:bCs/>
                <w:iCs/>
                <w:sz w:val="20"/>
                <w:szCs w:val="20"/>
                <w:lang w:val="fr-FR" w:eastAsia="en-US"/>
              </w:rPr>
            </w:pPr>
            <w:r w:rsidRPr="002366B8">
              <w:rPr>
                <w:b/>
                <w:iCs/>
                <w:sz w:val="20"/>
                <w:szCs w:val="20"/>
                <w:lang w:val="fr-CD"/>
              </w:rPr>
              <w:t>Indicateur 3.2.2</w:t>
            </w:r>
            <w:r w:rsidRPr="002366B8">
              <w:rPr>
                <w:bCs/>
                <w:iCs/>
                <w:sz w:val="20"/>
                <w:szCs w:val="20"/>
                <w:lang w:val="fr-CD"/>
              </w:rPr>
              <w:t xml:space="preserve"> : % d'habitants des communautés déclarant avoir un accès aisé aux infrastructures communautaires.</w:t>
            </w:r>
          </w:p>
        </w:tc>
        <w:tc>
          <w:tcPr>
            <w:tcW w:w="1276" w:type="dxa"/>
            <w:shd w:val="clear" w:color="auto" w:fill="EEECE1"/>
          </w:tcPr>
          <w:p w14:paraId="09D96EDF" w14:textId="77777777" w:rsidR="00113B2A" w:rsidRPr="002366B8" w:rsidRDefault="00113B2A" w:rsidP="00EB7389">
            <w:pPr>
              <w:spacing w:line="276" w:lineRule="auto"/>
              <w:jc w:val="both"/>
              <w:rPr>
                <w:sz w:val="20"/>
                <w:szCs w:val="20"/>
              </w:rPr>
            </w:pPr>
            <w:r w:rsidRPr="002366B8">
              <w:rPr>
                <w:sz w:val="20"/>
                <w:szCs w:val="20"/>
              </w:rPr>
              <w:t xml:space="preserve">Baseline </w:t>
            </w:r>
            <w:proofErr w:type="gramStart"/>
            <w:r w:rsidRPr="002366B8">
              <w:rPr>
                <w:sz w:val="20"/>
                <w:szCs w:val="20"/>
              </w:rPr>
              <w:t>2018 :</w:t>
            </w:r>
            <w:proofErr w:type="gramEnd"/>
            <w:r w:rsidRPr="002366B8">
              <w:rPr>
                <w:sz w:val="20"/>
                <w:szCs w:val="20"/>
              </w:rPr>
              <w:t xml:space="preserve"> 0</w:t>
            </w:r>
          </w:p>
          <w:p w14:paraId="757F06FF" w14:textId="77777777" w:rsidR="00113B2A" w:rsidRPr="002366B8" w:rsidRDefault="00113B2A" w:rsidP="00EB7389">
            <w:pPr>
              <w:spacing w:line="276" w:lineRule="auto"/>
              <w:rPr>
                <w:sz w:val="20"/>
                <w:szCs w:val="20"/>
                <w:lang w:val="fr-FR"/>
              </w:rPr>
            </w:pPr>
          </w:p>
        </w:tc>
        <w:tc>
          <w:tcPr>
            <w:tcW w:w="1134" w:type="dxa"/>
            <w:shd w:val="clear" w:color="auto" w:fill="EEECE1"/>
          </w:tcPr>
          <w:p w14:paraId="253C685D" w14:textId="77777777" w:rsidR="00113B2A" w:rsidRPr="002366B8" w:rsidRDefault="00113B2A" w:rsidP="00EB7389">
            <w:pPr>
              <w:spacing w:line="276" w:lineRule="auto"/>
              <w:rPr>
                <w:sz w:val="20"/>
                <w:szCs w:val="20"/>
                <w:lang w:val="fr-FR"/>
              </w:rPr>
            </w:pPr>
            <w:proofErr w:type="spellStart"/>
            <w:r w:rsidRPr="002366B8">
              <w:rPr>
                <w:sz w:val="20"/>
                <w:szCs w:val="20"/>
              </w:rPr>
              <w:t>Cible</w:t>
            </w:r>
            <w:proofErr w:type="spellEnd"/>
            <w:r w:rsidRPr="002366B8">
              <w:rPr>
                <w:sz w:val="20"/>
                <w:szCs w:val="20"/>
              </w:rPr>
              <w:t xml:space="preserve"> </w:t>
            </w:r>
            <w:proofErr w:type="gramStart"/>
            <w:r w:rsidRPr="002366B8">
              <w:rPr>
                <w:sz w:val="20"/>
                <w:szCs w:val="20"/>
              </w:rPr>
              <w:t>2020 :</w:t>
            </w:r>
            <w:proofErr w:type="gramEnd"/>
            <w:r w:rsidRPr="002366B8">
              <w:rPr>
                <w:sz w:val="20"/>
                <w:szCs w:val="20"/>
              </w:rPr>
              <w:t xml:space="preserve"> 10%</w:t>
            </w:r>
          </w:p>
        </w:tc>
        <w:tc>
          <w:tcPr>
            <w:tcW w:w="2268" w:type="dxa"/>
          </w:tcPr>
          <w:p w14:paraId="197C77DA"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Cible 2020</w:t>
            </w:r>
            <w:r w:rsidRPr="00154655">
              <w:rPr>
                <w:bCs/>
                <w:color w:val="002060"/>
                <w:sz w:val="22"/>
                <w:szCs w:val="22"/>
                <w:lang w:val="fr-FR" w:eastAsia="en-US"/>
              </w:rPr>
              <w:t xml:space="preserve"> : </w:t>
            </w:r>
            <w:r>
              <w:rPr>
                <w:bCs/>
                <w:color w:val="002060"/>
                <w:sz w:val="22"/>
                <w:szCs w:val="22"/>
                <w:lang w:val="fr-FR" w:eastAsia="en-US"/>
              </w:rPr>
              <w:t>10%</w:t>
            </w:r>
            <w:r w:rsidRPr="00154655">
              <w:rPr>
                <w:bCs/>
                <w:color w:val="002060"/>
                <w:sz w:val="22"/>
                <w:szCs w:val="22"/>
                <w:lang w:val="fr-FR" w:eastAsia="en-US"/>
              </w:rPr>
              <w:t xml:space="preserve"> </w:t>
            </w:r>
          </w:p>
          <w:p w14:paraId="570EA549" w14:textId="77777777" w:rsidR="00113B2A" w:rsidRPr="00154655" w:rsidRDefault="00113B2A" w:rsidP="00EB7389">
            <w:pPr>
              <w:spacing w:line="276" w:lineRule="auto"/>
              <w:jc w:val="both"/>
              <w:rPr>
                <w:b/>
                <w:i/>
                <w:iCs/>
                <w:color w:val="002060"/>
                <w:sz w:val="22"/>
                <w:szCs w:val="22"/>
                <w:lang w:val="fr-FR" w:eastAsia="en-US"/>
              </w:rPr>
            </w:pPr>
          </w:p>
          <w:p w14:paraId="67E7B91C" w14:textId="77777777" w:rsidR="00113B2A" w:rsidRPr="00E8450A"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Processus de suivi</w:t>
            </w:r>
            <w:r w:rsidRPr="00154655">
              <w:rPr>
                <w:bCs/>
                <w:color w:val="002060"/>
                <w:sz w:val="22"/>
                <w:szCs w:val="22"/>
                <w:lang w:val="fr-FR" w:eastAsia="en-US"/>
              </w:rPr>
              <w:t> : i) réalisation des travaux HIMO ii) sondage de perception</w:t>
            </w:r>
            <w:r>
              <w:rPr>
                <w:bCs/>
                <w:color w:val="002060"/>
                <w:sz w:val="22"/>
                <w:szCs w:val="22"/>
                <w:lang w:val="fr-FR" w:eastAsia="en-US"/>
              </w:rPr>
              <w:t>.</w:t>
            </w:r>
          </w:p>
        </w:tc>
        <w:tc>
          <w:tcPr>
            <w:tcW w:w="4678" w:type="dxa"/>
          </w:tcPr>
          <w:p w14:paraId="3FB54DF9"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OFF TRACK</w:t>
            </w:r>
          </w:p>
          <w:p w14:paraId="297D2B64" w14:textId="77777777" w:rsidR="00113B2A" w:rsidRPr="00154655" w:rsidRDefault="00113B2A" w:rsidP="00EB7389">
            <w:pPr>
              <w:spacing w:line="276" w:lineRule="auto"/>
              <w:rPr>
                <w:b/>
                <w:sz w:val="22"/>
                <w:szCs w:val="22"/>
                <w:lang w:val="fr-CD"/>
              </w:rPr>
            </w:pPr>
          </w:p>
          <w:p w14:paraId="41F65E50" w14:textId="77777777"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t xml:space="preserve">i). </w:t>
            </w:r>
            <w:r w:rsidRPr="008941EF">
              <w:rPr>
                <w:bCs/>
                <w:color w:val="002060"/>
                <w:sz w:val="22"/>
                <w:szCs w:val="22"/>
                <w:lang w:val="fr-FR" w:eastAsia="en-US"/>
              </w:rPr>
              <w:t xml:space="preserve">Les travaux HIMO n’ont pas démarré. </w:t>
            </w:r>
          </w:p>
          <w:p w14:paraId="238D0BBD" w14:textId="77777777" w:rsidR="00113B2A" w:rsidRDefault="00113B2A" w:rsidP="00EB7389">
            <w:pPr>
              <w:spacing w:line="276" w:lineRule="auto"/>
              <w:jc w:val="both"/>
              <w:rPr>
                <w:bCs/>
                <w:color w:val="002060"/>
                <w:sz w:val="22"/>
                <w:szCs w:val="22"/>
                <w:lang w:val="fr-FR" w:eastAsia="en-US"/>
              </w:rPr>
            </w:pPr>
          </w:p>
          <w:p w14:paraId="750821FB" w14:textId="77777777" w:rsidR="00113B2A" w:rsidRPr="008941EF" w:rsidRDefault="00113B2A" w:rsidP="00EB7389">
            <w:pPr>
              <w:spacing w:line="276" w:lineRule="auto"/>
              <w:jc w:val="both"/>
              <w:rPr>
                <w:bCs/>
                <w:color w:val="002060"/>
                <w:sz w:val="22"/>
                <w:szCs w:val="22"/>
                <w:lang w:val="fr-FR" w:eastAsia="en-US"/>
              </w:rPr>
            </w:pPr>
            <w:r>
              <w:rPr>
                <w:bCs/>
                <w:color w:val="002060"/>
                <w:sz w:val="22"/>
                <w:szCs w:val="22"/>
                <w:lang w:val="fr-FR" w:eastAsia="en-US"/>
              </w:rPr>
              <w:t xml:space="preserve">ii). Les sondages de perception n’ont pas été réalisés. </w:t>
            </w:r>
          </w:p>
        </w:tc>
        <w:tc>
          <w:tcPr>
            <w:tcW w:w="3402" w:type="dxa"/>
          </w:tcPr>
          <w:p w14:paraId="540C8F98" w14:textId="77777777" w:rsidR="00113B2A" w:rsidRPr="00154655" w:rsidRDefault="00113B2A" w:rsidP="00EB7389">
            <w:pPr>
              <w:spacing w:line="276" w:lineRule="auto"/>
              <w:jc w:val="both"/>
              <w:rPr>
                <w:bCs/>
                <w:color w:val="002060"/>
                <w:sz w:val="22"/>
                <w:szCs w:val="22"/>
                <w:lang w:val="fr-CD"/>
              </w:rPr>
            </w:pPr>
            <w:r w:rsidRPr="00154655">
              <w:rPr>
                <w:bCs/>
                <w:color w:val="002060"/>
                <w:sz w:val="22"/>
                <w:szCs w:val="22"/>
                <w:lang w:val="fr-FR" w:eastAsia="en-US"/>
              </w:rPr>
              <w:t>Résultat dépendant de la réalisation d’activités préliminaires à ce jour non réalisées.</w:t>
            </w:r>
          </w:p>
        </w:tc>
      </w:tr>
      <w:tr w:rsidR="00113B2A" w:rsidRPr="004C1BAA" w14:paraId="5DFDAF65" w14:textId="77777777" w:rsidTr="00EB7389">
        <w:trPr>
          <w:trHeight w:val="458"/>
        </w:trPr>
        <w:tc>
          <w:tcPr>
            <w:tcW w:w="1419" w:type="dxa"/>
            <w:vMerge/>
          </w:tcPr>
          <w:p w14:paraId="38F92B38"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49FBE43A" w14:textId="77777777" w:rsidR="00113B2A" w:rsidRPr="002366B8" w:rsidRDefault="00113B2A" w:rsidP="00EB7389">
            <w:pPr>
              <w:spacing w:line="276" w:lineRule="auto"/>
              <w:jc w:val="both"/>
              <w:rPr>
                <w:bCs/>
                <w:iCs/>
                <w:sz w:val="20"/>
                <w:szCs w:val="20"/>
                <w:lang w:val="fr-CD"/>
              </w:rPr>
            </w:pPr>
            <w:r w:rsidRPr="002366B8">
              <w:rPr>
                <w:b/>
                <w:iCs/>
                <w:sz w:val="20"/>
                <w:szCs w:val="20"/>
                <w:lang w:val="fr-CD"/>
              </w:rPr>
              <w:t>Indicateur 3.2.3</w:t>
            </w:r>
            <w:r w:rsidRPr="002366B8">
              <w:rPr>
                <w:bCs/>
                <w:iCs/>
                <w:sz w:val="20"/>
                <w:szCs w:val="20"/>
                <w:lang w:val="fr-CD"/>
              </w:rPr>
              <w:t xml:space="preserve"> : Nombre de coopératives agricoles fonctionnelles.</w:t>
            </w:r>
          </w:p>
        </w:tc>
        <w:tc>
          <w:tcPr>
            <w:tcW w:w="1276" w:type="dxa"/>
            <w:shd w:val="clear" w:color="auto" w:fill="EEECE1"/>
          </w:tcPr>
          <w:p w14:paraId="5F6F650D" w14:textId="77777777" w:rsidR="00113B2A" w:rsidRPr="002366B8" w:rsidRDefault="00113B2A" w:rsidP="00EB7389">
            <w:pPr>
              <w:spacing w:line="276" w:lineRule="auto"/>
              <w:jc w:val="both"/>
              <w:rPr>
                <w:sz w:val="20"/>
                <w:szCs w:val="20"/>
              </w:rPr>
            </w:pPr>
            <w:r w:rsidRPr="002366B8">
              <w:rPr>
                <w:sz w:val="20"/>
                <w:szCs w:val="20"/>
              </w:rPr>
              <w:t>0</w:t>
            </w:r>
          </w:p>
          <w:p w14:paraId="4F8497B6" w14:textId="77777777" w:rsidR="00113B2A" w:rsidRPr="002366B8" w:rsidRDefault="00113B2A" w:rsidP="00EB7389">
            <w:pPr>
              <w:spacing w:line="276" w:lineRule="auto"/>
              <w:jc w:val="both"/>
              <w:rPr>
                <w:sz w:val="20"/>
                <w:szCs w:val="20"/>
              </w:rPr>
            </w:pPr>
          </w:p>
        </w:tc>
        <w:tc>
          <w:tcPr>
            <w:tcW w:w="1134" w:type="dxa"/>
            <w:shd w:val="clear" w:color="auto" w:fill="EEECE1"/>
          </w:tcPr>
          <w:p w14:paraId="2CBD01DA" w14:textId="77777777" w:rsidR="00113B2A" w:rsidRPr="002366B8" w:rsidRDefault="00113B2A" w:rsidP="00EB7389">
            <w:pPr>
              <w:spacing w:line="276" w:lineRule="auto"/>
              <w:rPr>
                <w:sz w:val="20"/>
                <w:szCs w:val="20"/>
              </w:rPr>
            </w:pPr>
            <w:r w:rsidRPr="002366B8">
              <w:rPr>
                <w:sz w:val="20"/>
                <w:szCs w:val="20"/>
              </w:rPr>
              <w:t xml:space="preserve">2 </w:t>
            </w:r>
          </w:p>
        </w:tc>
        <w:tc>
          <w:tcPr>
            <w:tcW w:w="2268" w:type="dxa"/>
          </w:tcPr>
          <w:p w14:paraId="69FCCEC7" w14:textId="77777777" w:rsidR="00113B2A" w:rsidRPr="00C24854" w:rsidRDefault="00113B2A" w:rsidP="00EB7389">
            <w:pPr>
              <w:spacing w:line="276" w:lineRule="auto"/>
              <w:jc w:val="both"/>
              <w:rPr>
                <w:bCs/>
                <w:color w:val="002060"/>
                <w:sz w:val="22"/>
                <w:szCs w:val="22"/>
                <w:lang w:val="fr-FR" w:eastAsia="en-US"/>
              </w:rPr>
            </w:pPr>
            <w:r w:rsidRPr="00C24854">
              <w:rPr>
                <w:b/>
                <w:i/>
                <w:iCs/>
                <w:color w:val="002060"/>
                <w:sz w:val="22"/>
                <w:szCs w:val="22"/>
                <w:lang w:val="fr-FR" w:eastAsia="en-US"/>
              </w:rPr>
              <w:t>Cible 2020</w:t>
            </w:r>
            <w:r w:rsidRPr="00C24854">
              <w:rPr>
                <w:bCs/>
                <w:color w:val="002060"/>
                <w:sz w:val="22"/>
                <w:szCs w:val="22"/>
                <w:lang w:val="fr-FR" w:eastAsia="en-US"/>
              </w:rPr>
              <w:t xml:space="preserve"> : 3 </w:t>
            </w:r>
          </w:p>
          <w:p w14:paraId="2295862E" w14:textId="77777777" w:rsidR="00113B2A" w:rsidRPr="00C24854" w:rsidRDefault="00113B2A" w:rsidP="00EB7389">
            <w:pPr>
              <w:spacing w:line="276" w:lineRule="auto"/>
              <w:jc w:val="both"/>
              <w:rPr>
                <w:b/>
                <w:i/>
                <w:iCs/>
                <w:color w:val="002060"/>
                <w:sz w:val="22"/>
                <w:szCs w:val="22"/>
                <w:lang w:val="fr-FR" w:eastAsia="en-US"/>
              </w:rPr>
            </w:pPr>
          </w:p>
          <w:p w14:paraId="5D495D0A" w14:textId="77777777" w:rsidR="00113B2A" w:rsidRPr="00C24854" w:rsidRDefault="00113B2A" w:rsidP="00EB7389">
            <w:pPr>
              <w:spacing w:line="276" w:lineRule="auto"/>
              <w:jc w:val="both"/>
              <w:rPr>
                <w:bCs/>
                <w:color w:val="002060"/>
                <w:sz w:val="22"/>
                <w:szCs w:val="22"/>
                <w:lang w:val="fr-FR" w:eastAsia="en-US"/>
              </w:rPr>
            </w:pPr>
            <w:r w:rsidRPr="00C24854">
              <w:rPr>
                <w:b/>
                <w:i/>
                <w:iCs/>
                <w:color w:val="002060"/>
                <w:sz w:val="22"/>
                <w:szCs w:val="22"/>
                <w:lang w:val="fr-FR" w:eastAsia="en-US"/>
              </w:rPr>
              <w:t>Processus de suivi</w:t>
            </w:r>
            <w:r w:rsidRPr="00C24854">
              <w:rPr>
                <w:bCs/>
                <w:color w:val="002060"/>
                <w:sz w:val="22"/>
                <w:szCs w:val="22"/>
                <w:lang w:val="fr-FR" w:eastAsia="en-US"/>
              </w:rPr>
              <w:t> : i) appui à la structuration des coopératives agricoles ; ii) renforcement des capacités des   coopératives ; iii) engagement des autorités locales dans leur développement</w:t>
            </w:r>
            <w:r>
              <w:rPr>
                <w:bCs/>
                <w:color w:val="002060"/>
                <w:sz w:val="22"/>
                <w:szCs w:val="22"/>
                <w:lang w:val="fr-FR" w:eastAsia="en-US"/>
              </w:rPr>
              <w:t>.</w:t>
            </w:r>
            <w:r w:rsidRPr="00C24854">
              <w:rPr>
                <w:bCs/>
                <w:color w:val="002060"/>
                <w:sz w:val="22"/>
                <w:szCs w:val="22"/>
                <w:lang w:val="fr-FR" w:eastAsia="en-US"/>
              </w:rPr>
              <w:t xml:space="preserve"> </w:t>
            </w:r>
          </w:p>
          <w:p w14:paraId="628329AA" w14:textId="77777777" w:rsidR="00113B2A" w:rsidRPr="00C24854" w:rsidRDefault="00113B2A" w:rsidP="00EB7389">
            <w:pPr>
              <w:spacing w:line="276" w:lineRule="auto"/>
              <w:rPr>
                <w:b/>
                <w:color w:val="002060"/>
                <w:sz w:val="22"/>
                <w:szCs w:val="22"/>
                <w:lang w:val="fr-FR" w:eastAsia="en-US"/>
              </w:rPr>
            </w:pPr>
          </w:p>
        </w:tc>
        <w:tc>
          <w:tcPr>
            <w:tcW w:w="4678" w:type="dxa"/>
          </w:tcPr>
          <w:p w14:paraId="5CE24136" w14:textId="36F1BAE8" w:rsidR="00113B2A" w:rsidRPr="00C24854" w:rsidRDefault="002366B8" w:rsidP="00EB7389">
            <w:pPr>
              <w:spacing w:line="276" w:lineRule="auto"/>
              <w:jc w:val="both"/>
              <w:rPr>
                <w:bCs/>
                <w:color w:val="002060"/>
                <w:sz w:val="22"/>
                <w:szCs w:val="22"/>
                <w:lang w:val="fr-FR" w:eastAsia="en-US"/>
              </w:rPr>
            </w:pPr>
            <w:r>
              <w:rPr>
                <w:b/>
                <w:i/>
                <w:iCs/>
                <w:color w:val="002060"/>
                <w:sz w:val="22"/>
                <w:szCs w:val="22"/>
                <w:lang w:val="fr-FR" w:eastAsia="en-US"/>
              </w:rPr>
              <w:t>ACHIEVED – 3 Coopératives agricoles mises en place et opérationnelles</w:t>
            </w:r>
          </w:p>
          <w:p w14:paraId="6EECA861" w14:textId="77777777" w:rsidR="00113B2A" w:rsidRPr="00C24854" w:rsidRDefault="00113B2A" w:rsidP="00EB7389">
            <w:pPr>
              <w:spacing w:line="276" w:lineRule="auto"/>
              <w:rPr>
                <w:color w:val="002060"/>
                <w:sz w:val="22"/>
                <w:szCs w:val="22"/>
                <w:lang w:val="fr-CD"/>
              </w:rPr>
            </w:pPr>
          </w:p>
          <w:p w14:paraId="0804836F" w14:textId="5270E247" w:rsidR="00113B2A" w:rsidRDefault="00113B2A" w:rsidP="00EB7389">
            <w:pPr>
              <w:spacing w:line="276" w:lineRule="auto"/>
              <w:jc w:val="both"/>
              <w:rPr>
                <w:bCs/>
                <w:color w:val="002060"/>
                <w:sz w:val="22"/>
                <w:szCs w:val="22"/>
                <w:lang w:val="fr-FR" w:eastAsia="en-US"/>
              </w:rPr>
            </w:pPr>
            <w:r>
              <w:rPr>
                <w:bCs/>
                <w:color w:val="002060"/>
                <w:sz w:val="22"/>
                <w:szCs w:val="22"/>
                <w:lang w:val="fr-CD" w:eastAsia="en-US"/>
              </w:rPr>
              <w:t xml:space="preserve">i). </w:t>
            </w:r>
            <w:r w:rsidRPr="008941EF">
              <w:rPr>
                <w:bCs/>
                <w:color w:val="002060"/>
                <w:sz w:val="22"/>
                <w:szCs w:val="22"/>
                <w:lang w:val="fr-FR" w:eastAsia="en-US"/>
              </w:rPr>
              <w:t>3 coopératives agricoles ont été structurées avec la participation de 1</w:t>
            </w:r>
            <w:r w:rsidR="002366B8">
              <w:rPr>
                <w:bCs/>
                <w:color w:val="002060"/>
                <w:sz w:val="22"/>
                <w:szCs w:val="22"/>
                <w:lang w:val="fr-FR" w:eastAsia="en-US"/>
              </w:rPr>
              <w:t>192</w:t>
            </w:r>
            <w:r w:rsidRPr="008941EF">
              <w:rPr>
                <w:bCs/>
                <w:color w:val="002060"/>
                <w:sz w:val="22"/>
                <w:szCs w:val="22"/>
                <w:lang w:val="fr-FR" w:eastAsia="en-US"/>
              </w:rPr>
              <w:t xml:space="preserve"> membres </w:t>
            </w:r>
            <w:r w:rsidR="002366B8">
              <w:rPr>
                <w:bCs/>
                <w:color w:val="002060"/>
                <w:sz w:val="22"/>
                <w:szCs w:val="22"/>
                <w:lang w:val="fr-FR" w:eastAsia="en-US"/>
              </w:rPr>
              <w:t xml:space="preserve">(dont 562 femmes). </w:t>
            </w:r>
          </w:p>
          <w:p w14:paraId="3032E5E8" w14:textId="77777777" w:rsidR="00113B2A" w:rsidRPr="008941EF" w:rsidRDefault="00113B2A" w:rsidP="00EB7389">
            <w:pPr>
              <w:spacing w:line="276" w:lineRule="auto"/>
              <w:jc w:val="both"/>
              <w:rPr>
                <w:bCs/>
                <w:color w:val="002060"/>
                <w:sz w:val="22"/>
                <w:szCs w:val="22"/>
                <w:lang w:val="fr-FR" w:eastAsia="en-US"/>
              </w:rPr>
            </w:pPr>
            <w:r w:rsidRPr="008941EF">
              <w:rPr>
                <w:bCs/>
                <w:color w:val="002060"/>
                <w:sz w:val="22"/>
                <w:szCs w:val="22"/>
                <w:lang w:val="fr-FR" w:eastAsia="en-US"/>
              </w:rPr>
              <w:t xml:space="preserve"> </w:t>
            </w:r>
          </w:p>
          <w:p w14:paraId="2BAAD20B" w14:textId="100D4EAB" w:rsidR="00113B2A" w:rsidRDefault="00113B2A" w:rsidP="00EB7389">
            <w:pPr>
              <w:spacing w:line="276" w:lineRule="auto"/>
              <w:jc w:val="both"/>
              <w:rPr>
                <w:bCs/>
                <w:color w:val="002060"/>
                <w:sz w:val="22"/>
                <w:szCs w:val="22"/>
                <w:lang w:val="fr-FR" w:eastAsia="en-US"/>
              </w:rPr>
            </w:pPr>
            <w:r>
              <w:rPr>
                <w:bCs/>
                <w:color w:val="002060"/>
                <w:sz w:val="22"/>
                <w:szCs w:val="22"/>
                <w:lang w:val="fr-FR" w:eastAsia="en-US"/>
              </w:rPr>
              <w:t xml:space="preserve">ii). </w:t>
            </w:r>
            <w:r w:rsidR="004D314B">
              <w:rPr>
                <w:bCs/>
                <w:color w:val="002060"/>
                <w:sz w:val="22"/>
                <w:szCs w:val="22"/>
                <w:lang w:val="fr-FR" w:eastAsia="en-US"/>
              </w:rPr>
              <w:t>40 tonnes d’</w:t>
            </w:r>
            <w:r w:rsidRPr="008941EF">
              <w:rPr>
                <w:bCs/>
                <w:color w:val="002060"/>
                <w:sz w:val="22"/>
                <w:szCs w:val="22"/>
                <w:lang w:val="fr-FR" w:eastAsia="en-US"/>
              </w:rPr>
              <w:t xml:space="preserve">intrants agricoles (20 tonnes de Soja ; 20 tonnes d’arachides) </w:t>
            </w:r>
            <w:r w:rsidR="002366B8">
              <w:rPr>
                <w:bCs/>
                <w:color w:val="002060"/>
                <w:sz w:val="22"/>
                <w:szCs w:val="22"/>
                <w:lang w:val="fr-FR" w:eastAsia="en-US"/>
              </w:rPr>
              <w:t xml:space="preserve">et </w:t>
            </w:r>
            <w:r w:rsidR="004D314B">
              <w:rPr>
                <w:bCs/>
                <w:color w:val="002060"/>
                <w:sz w:val="22"/>
                <w:szCs w:val="22"/>
                <w:lang w:val="fr-FR" w:eastAsia="en-US"/>
              </w:rPr>
              <w:t xml:space="preserve">4000 </w:t>
            </w:r>
            <w:r w:rsidR="002366B8">
              <w:rPr>
                <w:bCs/>
                <w:color w:val="002060"/>
                <w:sz w:val="22"/>
                <w:szCs w:val="22"/>
                <w:lang w:val="fr-FR" w:eastAsia="en-US"/>
              </w:rPr>
              <w:t xml:space="preserve">outils aratoires </w:t>
            </w:r>
            <w:r w:rsidR="002366B8" w:rsidRPr="008941EF">
              <w:rPr>
                <w:bCs/>
                <w:color w:val="002060"/>
                <w:sz w:val="22"/>
                <w:szCs w:val="22"/>
                <w:lang w:val="fr-FR" w:eastAsia="en-US"/>
              </w:rPr>
              <w:t xml:space="preserve">ont été fournis </w:t>
            </w:r>
            <w:r w:rsidR="004D314B">
              <w:rPr>
                <w:bCs/>
                <w:color w:val="002060"/>
                <w:sz w:val="22"/>
                <w:szCs w:val="22"/>
                <w:lang w:val="fr-FR" w:eastAsia="en-US"/>
              </w:rPr>
              <w:t xml:space="preserve">aux coopératives agricoles </w:t>
            </w:r>
            <w:r w:rsidRPr="008941EF">
              <w:rPr>
                <w:bCs/>
                <w:color w:val="002060"/>
                <w:sz w:val="22"/>
                <w:szCs w:val="22"/>
                <w:lang w:val="fr-FR" w:eastAsia="en-US"/>
              </w:rPr>
              <w:t xml:space="preserve">pour le </w:t>
            </w:r>
            <w:r w:rsidR="002366B8">
              <w:rPr>
                <w:bCs/>
                <w:color w:val="002060"/>
                <w:sz w:val="22"/>
                <w:szCs w:val="22"/>
                <w:lang w:val="fr-FR" w:eastAsia="en-US"/>
              </w:rPr>
              <w:t>renforcement de l’</w:t>
            </w:r>
            <w:r w:rsidRPr="008941EF">
              <w:rPr>
                <w:bCs/>
                <w:color w:val="002060"/>
                <w:sz w:val="22"/>
                <w:szCs w:val="22"/>
                <w:lang w:val="fr-FR" w:eastAsia="en-US"/>
              </w:rPr>
              <w:t xml:space="preserve">agriculture vivrière. Quatre </w:t>
            </w:r>
            <w:r w:rsidR="001D276C">
              <w:rPr>
                <w:bCs/>
                <w:color w:val="002060"/>
                <w:sz w:val="22"/>
                <w:szCs w:val="22"/>
                <w:lang w:val="fr-FR" w:eastAsia="en-US"/>
              </w:rPr>
              <w:t>chaîne</w:t>
            </w:r>
            <w:r w:rsidRPr="008941EF">
              <w:rPr>
                <w:bCs/>
                <w:color w:val="002060"/>
                <w:sz w:val="22"/>
                <w:szCs w:val="22"/>
                <w:lang w:val="fr-FR" w:eastAsia="en-US"/>
              </w:rPr>
              <w:t xml:space="preserve">s de valeurs agricoles porteuses ont été identifiées : arachide ; soja ; café ; huile de palme. Les petits fermiers soutenus devraient voir prochainement leurs revenus augmentés. </w:t>
            </w:r>
          </w:p>
          <w:p w14:paraId="5348C4E4" w14:textId="77777777" w:rsidR="00113B2A" w:rsidRPr="008941EF" w:rsidRDefault="00113B2A" w:rsidP="00EB7389">
            <w:pPr>
              <w:spacing w:line="276" w:lineRule="auto"/>
              <w:jc w:val="both"/>
              <w:rPr>
                <w:bCs/>
                <w:color w:val="002060"/>
                <w:sz w:val="22"/>
                <w:szCs w:val="22"/>
                <w:lang w:val="fr-FR" w:eastAsia="en-US"/>
              </w:rPr>
            </w:pPr>
          </w:p>
          <w:p w14:paraId="29B630F4" w14:textId="77777777" w:rsidR="00113B2A" w:rsidRPr="00C24854" w:rsidRDefault="00113B2A" w:rsidP="00EB7389">
            <w:pPr>
              <w:spacing w:line="276" w:lineRule="auto"/>
              <w:ind w:left="40"/>
              <w:jc w:val="both"/>
              <w:rPr>
                <w:color w:val="002060"/>
                <w:sz w:val="22"/>
                <w:szCs w:val="22"/>
                <w:lang w:val="fr-CD"/>
              </w:rPr>
            </w:pPr>
            <w:r w:rsidRPr="00C24854">
              <w:rPr>
                <w:bCs/>
                <w:color w:val="002060"/>
                <w:sz w:val="22"/>
                <w:szCs w:val="22"/>
                <w:lang w:val="fr-CD"/>
              </w:rPr>
              <w:lastRenderedPageBreak/>
              <w:t xml:space="preserve">iii) Les autorités engagées dans le processus ont affecté </w:t>
            </w:r>
            <w:r w:rsidRPr="00C24854">
              <w:rPr>
                <w:color w:val="002060"/>
                <w:sz w:val="22"/>
                <w:szCs w:val="22"/>
                <w:lang w:val="fr-CD"/>
              </w:rPr>
              <w:t xml:space="preserve">des bureaux, des dépôts de stockages et trois marchés aux 3 coopératives agricoles. </w:t>
            </w:r>
          </w:p>
        </w:tc>
        <w:tc>
          <w:tcPr>
            <w:tcW w:w="3402" w:type="dxa"/>
          </w:tcPr>
          <w:p w14:paraId="4D80B71D" w14:textId="77777777" w:rsidR="00113B2A" w:rsidRPr="00421A0B" w:rsidRDefault="00113B2A" w:rsidP="00EB7389">
            <w:pPr>
              <w:spacing w:line="276" w:lineRule="auto"/>
              <w:rPr>
                <w:b/>
                <w:color w:val="2F5496" w:themeColor="accent1" w:themeShade="BF"/>
                <w:sz w:val="22"/>
                <w:szCs w:val="22"/>
                <w:lang w:val="fr-FR" w:eastAsia="en-US"/>
              </w:rPr>
            </w:pPr>
          </w:p>
        </w:tc>
      </w:tr>
      <w:tr w:rsidR="00113B2A" w:rsidRPr="004C1BAA" w14:paraId="7368BFDC" w14:textId="77777777" w:rsidTr="00EB7389">
        <w:trPr>
          <w:trHeight w:val="458"/>
        </w:trPr>
        <w:tc>
          <w:tcPr>
            <w:tcW w:w="1419" w:type="dxa"/>
            <w:vMerge/>
          </w:tcPr>
          <w:p w14:paraId="683EAA0E"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470EB84C" w14:textId="77777777" w:rsidR="00113B2A" w:rsidRPr="002366B8" w:rsidRDefault="00113B2A" w:rsidP="00EB7389">
            <w:pPr>
              <w:spacing w:line="276" w:lineRule="auto"/>
              <w:jc w:val="both"/>
              <w:rPr>
                <w:bCs/>
                <w:iCs/>
                <w:sz w:val="20"/>
                <w:szCs w:val="20"/>
                <w:lang w:val="fr-CD"/>
              </w:rPr>
            </w:pPr>
            <w:r w:rsidRPr="002366B8">
              <w:rPr>
                <w:b/>
                <w:iCs/>
                <w:sz w:val="20"/>
                <w:szCs w:val="20"/>
                <w:lang w:val="fr-CD"/>
              </w:rPr>
              <w:t>Indicateur 3.2.4</w:t>
            </w:r>
            <w:r w:rsidRPr="002366B8">
              <w:rPr>
                <w:bCs/>
                <w:iCs/>
                <w:sz w:val="20"/>
                <w:szCs w:val="20"/>
                <w:lang w:val="fr-CD"/>
              </w:rPr>
              <w:t>: Nombre de micros-entreprises agricoles et non agricoles fonctionnelles et rentables.</w:t>
            </w:r>
          </w:p>
        </w:tc>
        <w:tc>
          <w:tcPr>
            <w:tcW w:w="1276" w:type="dxa"/>
            <w:shd w:val="clear" w:color="auto" w:fill="EEECE1"/>
          </w:tcPr>
          <w:p w14:paraId="1AC113F4" w14:textId="77777777" w:rsidR="00113B2A" w:rsidRPr="002366B8" w:rsidRDefault="00113B2A" w:rsidP="00EB7389">
            <w:pPr>
              <w:spacing w:line="276" w:lineRule="auto"/>
              <w:jc w:val="both"/>
              <w:rPr>
                <w:sz w:val="20"/>
                <w:szCs w:val="20"/>
              </w:rPr>
            </w:pPr>
            <w:r w:rsidRPr="002366B8">
              <w:rPr>
                <w:sz w:val="20"/>
                <w:szCs w:val="20"/>
              </w:rPr>
              <w:t>0</w:t>
            </w:r>
          </w:p>
          <w:p w14:paraId="7C273108" w14:textId="77777777" w:rsidR="00113B2A" w:rsidRPr="002366B8" w:rsidRDefault="00113B2A" w:rsidP="00EB7389">
            <w:pPr>
              <w:spacing w:line="276" w:lineRule="auto"/>
              <w:jc w:val="both"/>
              <w:rPr>
                <w:sz w:val="20"/>
                <w:szCs w:val="20"/>
              </w:rPr>
            </w:pPr>
          </w:p>
        </w:tc>
        <w:tc>
          <w:tcPr>
            <w:tcW w:w="1134" w:type="dxa"/>
            <w:shd w:val="clear" w:color="auto" w:fill="EEECE1"/>
          </w:tcPr>
          <w:p w14:paraId="0691055B" w14:textId="77777777" w:rsidR="00113B2A" w:rsidRPr="002366B8" w:rsidRDefault="00113B2A" w:rsidP="00EB7389">
            <w:pPr>
              <w:spacing w:line="276" w:lineRule="auto"/>
              <w:rPr>
                <w:sz w:val="20"/>
                <w:szCs w:val="20"/>
              </w:rPr>
            </w:pPr>
            <w:r w:rsidRPr="002366B8">
              <w:rPr>
                <w:sz w:val="20"/>
                <w:szCs w:val="20"/>
              </w:rPr>
              <w:t>10</w:t>
            </w:r>
          </w:p>
        </w:tc>
        <w:tc>
          <w:tcPr>
            <w:tcW w:w="2268" w:type="dxa"/>
          </w:tcPr>
          <w:p w14:paraId="04873ADF" w14:textId="77777777" w:rsidR="00113B2A" w:rsidRPr="00C24854" w:rsidRDefault="00113B2A" w:rsidP="00EB7389">
            <w:pPr>
              <w:spacing w:line="276" w:lineRule="auto"/>
              <w:jc w:val="both"/>
              <w:rPr>
                <w:bCs/>
                <w:color w:val="002060"/>
                <w:sz w:val="22"/>
                <w:szCs w:val="22"/>
                <w:lang w:val="fr-FR" w:eastAsia="en-US"/>
              </w:rPr>
            </w:pPr>
            <w:r w:rsidRPr="00C24854">
              <w:rPr>
                <w:b/>
                <w:i/>
                <w:iCs/>
                <w:color w:val="002060"/>
                <w:sz w:val="22"/>
                <w:szCs w:val="22"/>
                <w:lang w:val="fr-FR" w:eastAsia="en-US"/>
              </w:rPr>
              <w:t>Cible 2020</w:t>
            </w:r>
            <w:r w:rsidRPr="00C24854">
              <w:rPr>
                <w:bCs/>
                <w:color w:val="002060"/>
                <w:sz w:val="22"/>
                <w:szCs w:val="22"/>
                <w:lang w:val="fr-FR" w:eastAsia="en-US"/>
              </w:rPr>
              <w:t> : 10</w:t>
            </w:r>
          </w:p>
          <w:p w14:paraId="52EA2313" w14:textId="77777777" w:rsidR="00113B2A" w:rsidRPr="00C24854" w:rsidRDefault="00113B2A" w:rsidP="00EB7389">
            <w:pPr>
              <w:spacing w:line="276" w:lineRule="auto"/>
              <w:jc w:val="both"/>
              <w:rPr>
                <w:b/>
                <w:i/>
                <w:iCs/>
                <w:color w:val="002060"/>
                <w:sz w:val="22"/>
                <w:szCs w:val="22"/>
                <w:lang w:val="fr-FR" w:eastAsia="en-US"/>
              </w:rPr>
            </w:pPr>
          </w:p>
          <w:p w14:paraId="7B50743A" w14:textId="77777777" w:rsidR="00113B2A" w:rsidRPr="00C24854" w:rsidRDefault="00113B2A" w:rsidP="00EB7389">
            <w:pPr>
              <w:spacing w:line="276" w:lineRule="auto"/>
              <w:jc w:val="both"/>
              <w:rPr>
                <w:bCs/>
                <w:color w:val="002060"/>
                <w:sz w:val="22"/>
                <w:szCs w:val="22"/>
                <w:lang w:val="fr-FR" w:eastAsia="en-US"/>
              </w:rPr>
            </w:pPr>
            <w:r w:rsidRPr="00C24854">
              <w:rPr>
                <w:b/>
                <w:i/>
                <w:iCs/>
                <w:color w:val="002060"/>
                <w:sz w:val="22"/>
                <w:szCs w:val="22"/>
                <w:lang w:val="fr-FR" w:eastAsia="en-US"/>
              </w:rPr>
              <w:t>Processus de suivi</w:t>
            </w:r>
            <w:r w:rsidRPr="00C24854">
              <w:rPr>
                <w:bCs/>
                <w:color w:val="002060"/>
                <w:sz w:val="22"/>
                <w:szCs w:val="22"/>
                <w:lang w:val="fr-FR" w:eastAsia="en-US"/>
              </w:rPr>
              <w:t> : i) état des lieux des PME ; ii) renforcement des capacités des PME ; iii) engagement des autorités locales dans leur développement</w:t>
            </w:r>
            <w:r>
              <w:rPr>
                <w:bCs/>
                <w:color w:val="002060"/>
                <w:sz w:val="22"/>
                <w:szCs w:val="22"/>
                <w:lang w:val="fr-FR" w:eastAsia="en-US"/>
              </w:rPr>
              <w:t>.</w:t>
            </w:r>
            <w:r w:rsidRPr="00C24854">
              <w:rPr>
                <w:bCs/>
                <w:color w:val="002060"/>
                <w:sz w:val="22"/>
                <w:szCs w:val="22"/>
                <w:lang w:val="fr-FR" w:eastAsia="en-US"/>
              </w:rPr>
              <w:t xml:space="preserve"> </w:t>
            </w:r>
          </w:p>
          <w:p w14:paraId="5887DD97" w14:textId="77777777" w:rsidR="00113B2A" w:rsidRPr="00C24854" w:rsidRDefault="00113B2A" w:rsidP="00EB7389">
            <w:pPr>
              <w:spacing w:line="276" w:lineRule="auto"/>
              <w:rPr>
                <w:b/>
                <w:sz w:val="22"/>
                <w:szCs w:val="22"/>
                <w:lang w:val="fr-FR" w:eastAsia="en-US"/>
              </w:rPr>
            </w:pPr>
          </w:p>
        </w:tc>
        <w:tc>
          <w:tcPr>
            <w:tcW w:w="4678" w:type="dxa"/>
          </w:tcPr>
          <w:p w14:paraId="6F4CC1E5" w14:textId="47038270" w:rsidR="00113B2A" w:rsidRPr="00C24854" w:rsidRDefault="00113B2A" w:rsidP="00EB7389">
            <w:pPr>
              <w:spacing w:line="276" w:lineRule="auto"/>
              <w:jc w:val="both"/>
              <w:rPr>
                <w:bCs/>
                <w:color w:val="002060"/>
                <w:sz w:val="22"/>
                <w:szCs w:val="22"/>
                <w:lang w:val="fr-FR" w:eastAsia="en-US"/>
              </w:rPr>
            </w:pPr>
            <w:r w:rsidRPr="00C24854">
              <w:rPr>
                <w:b/>
                <w:i/>
                <w:iCs/>
                <w:color w:val="002060"/>
                <w:sz w:val="22"/>
                <w:szCs w:val="22"/>
                <w:lang w:val="fr-FR" w:eastAsia="en-US"/>
              </w:rPr>
              <w:t>ON TRACK</w:t>
            </w:r>
            <w:r w:rsidR="002366B8">
              <w:rPr>
                <w:b/>
                <w:i/>
                <w:iCs/>
                <w:color w:val="002060"/>
                <w:sz w:val="22"/>
                <w:szCs w:val="22"/>
                <w:lang w:val="fr-FR" w:eastAsia="en-US"/>
              </w:rPr>
              <w:t xml:space="preserve"> – 10 PME identifiées et renforcées</w:t>
            </w:r>
          </w:p>
          <w:p w14:paraId="6EB75870" w14:textId="77777777" w:rsidR="00113B2A" w:rsidRPr="00C24854" w:rsidRDefault="00113B2A" w:rsidP="00EB7389">
            <w:pPr>
              <w:spacing w:line="276" w:lineRule="auto"/>
              <w:rPr>
                <w:color w:val="002060"/>
                <w:sz w:val="22"/>
                <w:szCs w:val="22"/>
                <w:lang w:val="fr-CD"/>
              </w:rPr>
            </w:pPr>
          </w:p>
          <w:p w14:paraId="0AC8B069" w14:textId="43F78C4A" w:rsidR="00113B2A" w:rsidRDefault="00113B2A" w:rsidP="00EB7389">
            <w:pPr>
              <w:spacing w:line="276" w:lineRule="auto"/>
              <w:ind w:left="40"/>
              <w:jc w:val="both"/>
              <w:rPr>
                <w:color w:val="002060"/>
                <w:sz w:val="22"/>
                <w:szCs w:val="22"/>
                <w:lang w:val="fr-CD"/>
              </w:rPr>
            </w:pPr>
            <w:r w:rsidRPr="00C24854">
              <w:rPr>
                <w:color w:val="002060"/>
                <w:sz w:val="22"/>
                <w:szCs w:val="22"/>
                <w:lang w:val="fr-CD"/>
              </w:rPr>
              <w:t>i</w:t>
            </w:r>
            <w:r w:rsidR="00C97034">
              <w:rPr>
                <w:color w:val="002060"/>
                <w:sz w:val="22"/>
                <w:szCs w:val="22"/>
                <w:lang w:val="fr-CD"/>
              </w:rPr>
              <w:t>)</w:t>
            </w:r>
            <w:r w:rsidRPr="00154655">
              <w:rPr>
                <w:bCs/>
                <w:color w:val="002060"/>
                <w:sz w:val="22"/>
                <w:szCs w:val="22"/>
                <w:lang w:val="fr-FR" w:eastAsia="en-US"/>
              </w:rPr>
              <w:t xml:space="preserve"> Un diagnostic des PME a été effectué et un plan de renforcement des capacités a été défini</w:t>
            </w:r>
            <w:r w:rsidRPr="00C24854">
              <w:rPr>
                <w:color w:val="002060"/>
                <w:sz w:val="22"/>
                <w:szCs w:val="22"/>
                <w:lang w:val="fr-CD"/>
              </w:rPr>
              <w:t>.</w:t>
            </w:r>
          </w:p>
          <w:p w14:paraId="7B326E18" w14:textId="77777777" w:rsidR="00C97034" w:rsidRPr="00C24854" w:rsidRDefault="00C97034" w:rsidP="00EB7389">
            <w:pPr>
              <w:spacing w:line="276" w:lineRule="auto"/>
              <w:ind w:left="40"/>
              <w:jc w:val="both"/>
              <w:rPr>
                <w:color w:val="002060"/>
                <w:sz w:val="22"/>
                <w:szCs w:val="22"/>
                <w:lang w:val="fr-CD"/>
              </w:rPr>
            </w:pPr>
          </w:p>
          <w:p w14:paraId="1D7833D1" w14:textId="3234D5CC" w:rsidR="00113B2A" w:rsidRPr="00C24854" w:rsidRDefault="00113B2A" w:rsidP="00EB7389">
            <w:pPr>
              <w:spacing w:line="276" w:lineRule="auto"/>
              <w:ind w:left="40"/>
              <w:jc w:val="both"/>
              <w:rPr>
                <w:bCs/>
                <w:color w:val="002060"/>
                <w:sz w:val="22"/>
                <w:szCs w:val="22"/>
                <w:lang w:val="fr-CD"/>
              </w:rPr>
            </w:pPr>
            <w:r w:rsidRPr="00C24854">
              <w:rPr>
                <w:bCs/>
                <w:color w:val="002060"/>
                <w:sz w:val="22"/>
                <w:szCs w:val="22"/>
                <w:lang w:val="fr-CD"/>
              </w:rPr>
              <w:t xml:space="preserve">ii) </w:t>
            </w:r>
            <w:r w:rsidR="002366B8">
              <w:rPr>
                <w:bCs/>
                <w:color w:val="002060"/>
                <w:sz w:val="22"/>
                <w:szCs w:val="22"/>
                <w:lang w:val="fr-FR" w:eastAsia="en-US"/>
              </w:rPr>
              <w:t>1</w:t>
            </w:r>
            <w:r w:rsidR="002366B8">
              <w:rPr>
                <w:bCs/>
                <w:iCs/>
                <w:color w:val="002060"/>
                <w:lang w:val="fr-FR"/>
              </w:rPr>
              <w:t xml:space="preserve">0 PME (dont 3 </w:t>
            </w:r>
            <w:r w:rsidR="002366B8" w:rsidRPr="002366B8">
              <w:rPr>
                <w:bCs/>
                <w:color w:val="002060"/>
                <w:sz w:val="22"/>
                <w:szCs w:val="22"/>
                <w:lang w:val="fr-FR" w:eastAsia="en-US"/>
              </w:rPr>
              <w:t>appartenant à des femmes) avec un fort potentiel pour la création d’emplois durables (notamment pour les jeunes et les femmes) ont été mises en réseau et bénéficient d’une feuille de route pour leur renforcement. Les gestionnaires des 10 PME ont été formés en matière de ressources humaines, comptabilité et élaboration de plan d’affaires.</w:t>
            </w:r>
          </w:p>
        </w:tc>
        <w:tc>
          <w:tcPr>
            <w:tcW w:w="3402" w:type="dxa"/>
          </w:tcPr>
          <w:p w14:paraId="27689D56" w14:textId="77777777" w:rsidR="00113B2A" w:rsidRPr="00421A0B" w:rsidRDefault="00113B2A" w:rsidP="00EB7389">
            <w:pPr>
              <w:spacing w:line="276" w:lineRule="auto"/>
              <w:rPr>
                <w:b/>
                <w:color w:val="2F5496" w:themeColor="accent1" w:themeShade="BF"/>
                <w:sz w:val="22"/>
                <w:szCs w:val="22"/>
                <w:lang w:val="fr-FR" w:eastAsia="en-US"/>
              </w:rPr>
            </w:pPr>
          </w:p>
        </w:tc>
      </w:tr>
      <w:tr w:rsidR="00113B2A" w:rsidRPr="004C1BAA" w14:paraId="1517E354" w14:textId="77777777" w:rsidTr="00EB7389">
        <w:trPr>
          <w:trHeight w:val="458"/>
        </w:trPr>
        <w:tc>
          <w:tcPr>
            <w:tcW w:w="1419" w:type="dxa"/>
            <w:vMerge w:val="restart"/>
          </w:tcPr>
          <w:p w14:paraId="1495500A" w14:textId="77777777" w:rsidR="00113B2A" w:rsidRPr="002366B8" w:rsidRDefault="00113B2A" w:rsidP="00EB7389">
            <w:pPr>
              <w:spacing w:line="276" w:lineRule="auto"/>
              <w:rPr>
                <w:rFonts w:cs="Tahoma"/>
                <w:sz w:val="20"/>
                <w:szCs w:val="20"/>
                <w:lang w:val="fr-FR" w:eastAsia="en-US"/>
              </w:rPr>
            </w:pPr>
            <w:r w:rsidRPr="002366B8">
              <w:rPr>
                <w:rFonts w:cs="Tahoma"/>
                <w:sz w:val="20"/>
                <w:szCs w:val="20"/>
                <w:lang w:val="fr-FR" w:eastAsia="en-US"/>
              </w:rPr>
              <w:t>Produit 3.3</w:t>
            </w:r>
          </w:p>
          <w:p w14:paraId="3F2C3F83" w14:textId="77777777" w:rsidR="00113B2A" w:rsidRPr="002366B8" w:rsidRDefault="00113B2A" w:rsidP="00EB7389">
            <w:pPr>
              <w:spacing w:line="276" w:lineRule="auto"/>
              <w:jc w:val="both"/>
              <w:rPr>
                <w:rFonts w:cs="Tahoma"/>
                <w:sz w:val="20"/>
                <w:szCs w:val="20"/>
                <w:lang w:val="fr-FR" w:eastAsia="en-US"/>
              </w:rPr>
            </w:pPr>
          </w:p>
          <w:p w14:paraId="1F8D610E" w14:textId="77777777" w:rsidR="00113B2A" w:rsidRPr="002366B8" w:rsidRDefault="00113B2A" w:rsidP="00EB7389">
            <w:pPr>
              <w:spacing w:line="276" w:lineRule="auto"/>
              <w:jc w:val="both"/>
              <w:rPr>
                <w:rFonts w:cs="Tahoma"/>
                <w:sz w:val="20"/>
                <w:szCs w:val="20"/>
                <w:lang w:val="fr-FR" w:eastAsia="en-US"/>
              </w:rPr>
            </w:pPr>
            <w:r w:rsidRPr="002366B8">
              <w:rPr>
                <w:b/>
                <w:sz w:val="20"/>
                <w:szCs w:val="20"/>
                <w:lang w:val="fr-CD"/>
              </w:rPr>
              <w:t>La productivité des agriculteurs/</w:t>
            </w:r>
            <w:proofErr w:type="spellStart"/>
            <w:r w:rsidRPr="002366B8">
              <w:rPr>
                <w:b/>
                <w:sz w:val="20"/>
                <w:szCs w:val="20"/>
                <w:lang w:val="fr-CD"/>
              </w:rPr>
              <w:t>t</w:t>
            </w:r>
            <w:r w:rsidRPr="002366B8">
              <w:rPr>
                <w:b/>
                <w:sz w:val="20"/>
                <w:szCs w:val="20"/>
                <w:lang w:val="fr-CD"/>
              </w:rPr>
              <w:lastRenderedPageBreak/>
              <w:t>rices</w:t>
            </w:r>
            <w:proofErr w:type="spellEnd"/>
            <w:r w:rsidRPr="002366B8">
              <w:rPr>
                <w:b/>
                <w:sz w:val="20"/>
                <w:szCs w:val="20"/>
                <w:lang w:val="fr-CD"/>
              </w:rPr>
              <w:t xml:space="preserve"> est améliorée par l’adoption des meilleures pratiques agricoles afin de réduire les tensions liées à la rareté des ressources.</w:t>
            </w:r>
          </w:p>
        </w:tc>
        <w:tc>
          <w:tcPr>
            <w:tcW w:w="1842" w:type="dxa"/>
            <w:shd w:val="clear" w:color="auto" w:fill="EEECE1"/>
          </w:tcPr>
          <w:p w14:paraId="0DD10F1C" w14:textId="77777777" w:rsidR="00113B2A" w:rsidRPr="002366B8" w:rsidRDefault="00113B2A" w:rsidP="00EB7389">
            <w:pPr>
              <w:spacing w:line="276" w:lineRule="auto"/>
              <w:jc w:val="both"/>
              <w:rPr>
                <w:rFonts w:cs="Tahoma"/>
                <w:bCs/>
                <w:iCs/>
                <w:sz w:val="20"/>
                <w:szCs w:val="20"/>
                <w:lang w:val="fr-FR" w:eastAsia="en-US"/>
              </w:rPr>
            </w:pPr>
            <w:r w:rsidRPr="002366B8">
              <w:rPr>
                <w:b/>
                <w:iCs/>
                <w:sz w:val="20"/>
                <w:szCs w:val="20"/>
                <w:lang w:val="fr-CD"/>
              </w:rPr>
              <w:lastRenderedPageBreak/>
              <w:t>Indicateur 3.3.1</w:t>
            </w:r>
            <w:r w:rsidRPr="002366B8">
              <w:rPr>
                <w:bCs/>
                <w:iCs/>
                <w:sz w:val="20"/>
                <w:szCs w:val="20"/>
                <w:lang w:val="fr-CD"/>
              </w:rPr>
              <w:t xml:space="preserve">: Nombre de chaînes des valeurs à impact sur le relèvement local redynamisées.           </w:t>
            </w:r>
          </w:p>
        </w:tc>
        <w:tc>
          <w:tcPr>
            <w:tcW w:w="1276" w:type="dxa"/>
            <w:shd w:val="clear" w:color="auto" w:fill="EEECE1"/>
          </w:tcPr>
          <w:p w14:paraId="283D616A" w14:textId="77777777" w:rsidR="00113B2A" w:rsidRPr="002366B8" w:rsidRDefault="00113B2A" w:rsidP="00EB7389">
            <w:pPr>
              <w:spacing w:line="276" w:lineRule="auto"/>
              <w:jc w:val="both"/>
              <w:rPr>
                <w:sz w:val="20"/>
                <w:szCs w:val="20"/>
                <w:lang w:val="fr-FR"/>
              </w:rPr>
            </w:pPr>
            <w:r w:rsidRPr="002366B8">
              <w:rPr>
                <w:sz w:val="20"/>
                <w:szCs w:val="20"/>
              </w:rPr>
              <w:t>0</w:t>
            </w:r>
          </w:p>
        </w:tc>
        <w:tc>
          <w:tcPr>
            <w:tcW w:w="1134" w:type="dxa"/>
            <w:shd w:val="clear" w:color="auto" w:fill="EEECE1"/>
          </w:tcPr>
          <w:p w14:paraId="55CEFAD8" w14:textId="77777777" w:rsidR="00113B2A" w:rsidRPr="002366B8" w:rsidRDefault="00113B2A" w:rsidP="00EB7389">
            <w:pPr>
              <w:spacing w:line="276" w:lineRule="auto"/>
              <w:rPr>
                <w:sz w:val="20"/>
                <w:szCs w:val="20"/>
                <w:lang w:val="fr-FR"/>
              </w:rPr>
            </w:pPr>
            <w:r w:rsidRPr="002366B8">
              <w:rPr>
                <w:sz w:val="20"/>
                <w:szCs w:val="20"/>
              </w:rPr>
              <w:t>2</w:t>
            </w:r>
          </w:p>
        </w:tc>
        <w:tc>
          <w:tcPr>
            <w:tcW w:w="2268" w:type="dxa"/>
          </w:tcPr>
          <w:p w14:paraId="007A1A6C"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Cible 2020</w:t>
            </w:r>
            <w:r w:rsidRPr="00154655">
              <w:rPr>
                <w:bCs/>
                <w:color w:val="002060"/>
                <w:sz w:val="22"/>
                <w:szCs w:val="22"/>
                <w:lang w:val="fr-FR" w:eastAsia="en-US"/>
              </w:rPr>
              <w:t> : 2</w:t>
            </w:r>
          </w:p>
          <w:p w14:paraId="67544E90" w14:textId="77777777" w:rsidR="00113B2A" w:rsidRPr="00154655" w:rsidRDefault="00113B2A" w:rsidP="00EB7389">
            <w:pPr>
              <w:spacing w:line="276" w:lineRule="auto"/>
              <w:jc w:val="both"/>
              <w:rPr>
                <w:b/>
                <w:i/>
                <w:iCs/>
                <w:color w:val="002060"/>
                <w:sz w:val="22"/>
                <w:szCs w:val="22"/>
                <w:lang w:val="fr-FR" w:eastAsia="en-US"/>
              </w:rPr>
            </w:pPr>
          </w:p>
          <w:p w14:paraId="2856E666" w14:textId="77777777" w:rsidR="00113B2A" w:rsidRPr="00154655" w:rsidRDefault="00113B2A" w:rsidP="00EB7389">
            <w:pPr>
              <w:spacing w:line="276" w:lineRule="auto"/>
              <w:jc w:val="both"/>
              <w:rPr>
                <w:sz w:val="22"/>
                <w:szCs w:val="22"/>
                <w:lang w:val="fr-FR"/>
              </w:rPr>
            </w:pPr>
            <w:r w:rsidRPr="00154655">
              <w:rPr>
                <w:b/>
                <w:i/>
                <w:iCs/>
                <w:color w:val="002060"/>
                <w:sz w:val="22"/>
                <w:szCs w:val="22"/>
                <w:lang w:val="fr-FR" w:eastAsia="en-US"/>
              </w:rPr>
              <w:t>Processus de suivi</w:t>
            </w:r>
            <w:r w:rsidRPr="00154655">
              <w:rPr>
                <w:bCs/>
                <w:color w:val="002060"/>
                <w:sz w:val="22"/>
                <w:szCs w:val="22"/>
                <w:lang w:val="fr-FR" w:eastAsia="en-US"/>
              </w:rPr>
              <w:t xml:space="preserve"> : i) identification des </w:t>
            </w:r>
            <w:r>
              <w:rPr>
                <w:bCs/>
                <w:color w:val="002060"/>
                <w:sz w:val="22"/>
                <w:szCs w:val="22"/>
                <w:lang w:val="fr-FR" w:eastAsia="en-US"/>
              </w:rPr>
              <w:t>chaîne</w:t>
            </w:r>
            <w:r w:rsidRPr="00154655">
              <w:rPr>
                <w:bCs/>
                <w:color w:val="002060"/>
                <w:sz w:val="22"/>
                <w:szCs w:val="22"/>
                <w:lang w:val="fr-FR" w:eastAsia="en-US"/>
              </w:rPr>
              <w:t xml:space="preserve">s de valeur porteuses ; ii) </w:t>
            </w:r>
            <w:r w:rsidRPr="00154655">
              <w:rPr>
                <w:bCs/>
                <w:color w:val="002060"/>
                <w:sz w:val="22"/>
                <w:szCs w:val="22"/>
                <w:lang w:val="fr-FR" w:eastAsia="en-US"/>
              </w:rPr>
              <w:lastRenderedPageBreak/>
              <w:t xml:space="preserve">développement des </w:t>
            </w:r>
            <w:r>
              <w:rPr>
                <w:bCs/>
                <w:color w:val="002060"/>
                <w:sz w:val="22"/>
                <w:szCs w:val="22"/>
                <w:lang w:val="fr-FR" w:eastAsia="en-US"/>
              </w:rPr>
              <w:t>chaîne</w:t>
            </w:r>
            <w:r w:rsidRPr="00154655">
              <w:rPr>
                <w:bCs/>
                <w:color w:val="002060"/>
                <w:sz w:val="22"/>
                <w:szCs w:val="22"/>
                <w:lang w:val="fr-FR" w:eastAsia="en-US"/>
              </w:rPr>
              <w:t>s de valeur</w:t>
            </w:r>
            <w:r>
              <w:rPr>
                <w:bCs/>
                <w:color w:val="002060"/>
                <w:sz w:val="22"/>
                <w:szCs w:val="22"/>
                <w:lang w:val="fr-FR" w:eastAsia="en-US"/>
              </w:rPr>
              <w:t>.</w:t>
            </w:r>
          </w:p>
        </w:tc>
        <w:tc>
          <w:tcPr>
            <w:tcW w:w="4678" w:type="dxa"/>
          </w:tcPr>
          <w:p w14:paraId="28D18E34" w14:textId="698FA39A" w:rsidR="00113B2A" w:rsidRPr="00154655" w:rsidRDefault="002366B8" w:rsidP="00EB7389">
            <w:pPr>
              <w:spacing w:line="276" w:lineRule="auto"/>
              <w:jc w:val="both"/>
              <w:rPr>
                <w:bCs/>
                <w:color w:val="002060"/>
                <w:sz w:val="22"/>
                <w:szCs w:val="22"/>
                <w:lang w:val="fr-FR" w:eastAsia="en-US"/>
              </w:rPr>
            </w:pPr>
            <w:r>
              <w:rPr>
                <w:b/>
                <w:i/>
                <w:iCs/>
                <w:color w:val="002060"/>
                <w:sz w:val="22"/>
                <w:szCs w:val="22"/>
                <w:lang w:val="fr-FR" w:eastAsia="en-US"/>
              </w:rPr>
              <w:lastRenderedPageBreak/>
              <w:t xml:space="preserve">ACHIEVED – 4 </w:t>
            </w:r>
            <w:r w:rsidR="001D276C">
              <w:rPr>
                <w:b/>
                <w:i/>
                <w:iCs/>
                <w:color w:val="002060"/>
                <w:sz w:val="22"/>
                <w:szCs w:val="22"/>
                <w:lang w:val="fr-FR" w:eastAsia="en-US"/>
              </w:rPr>
              <w:t>chaîne</w:t>
            </w:r>
            <w:r>
              <w:rPr>
                <w:b/>
                <w:i/>
                <w:iCs/>
                <w:color w:val="002060"/>
                <w:sz w:val="22"/>
                <w:szCs w:val="22"/>
                <w:lang w:val="fr-FR" w:eastAsia="en-US"/>
              </w:rPr>
              <w:t>s de valeurs porteuses ont été identifiées</w:t>
            </w:r>
          </w:p>
          <w:p w14:paraId="0A492EBF" w14:textId="77777777" w:rsidR="00113B2A" w:rsidRPr="00154655" w:rsidRDefault="00113B2A" w:rsidP="00EB7389">
            <w:pPr>
              <w:spacing w:line="276" w:lineRule="auto"/>
              <w:rPr>
                <w:color w:val="002060"/>
                <w:sz w:val="22"/>
                <w:szCs w:val="22"/>
                <w:lang w:val="fr-CD"/>
              </w:rPr>
            </w:pPr>
          </w:p>
          <w:p w14:paraId="3492FE4C" w14:textId="2C8BFD13" w:rsidR="00113B2A" w:rsidRDefault="00113B2A" w:rsidP="00EB7389">
            <w:pPr>
              <w:spacing w:line="276" w:lineRule="auto"/>
              <w:jc w:val="both"/>
              <w:rPr>
                <w:color w:val="002060"/>
                <w:sz w:val="22"/>
                <w:szCs w:val="22"/>
                <w:lang w:val="fr-CD"/>
              </w:rPr>
            </w:pPr>
            <w:r>
              <w:rPr>
                <w:color w:val="002060"/>
                <w:sz w:val="22"/>
                <w:szCs w:val="22"/>
                <w:lang w:val="fr-CD"/>
              </w:rPr>
              <w:t xml:space="preserve">i). </w:t>
            </w:r>
            <w:r w:rsidRPr="00C80043">
              <w:rPr>
                <w:color w:val="002060"/>
                <w:sz w:val="22"/>
                <w:szCs w:val="22"/>
                <w:lang w:val="fr-CD"/>
              </w:rPr>
              <w:t xml:space="preserve">Quatre filières agricoles à impact sur le relèvement économique local ont été identifiées : palmier à huile et caféier, comme cultures </w:t>
            </w:r>
            <w:r w:rsidRPr="00C80043">
              <w:rPr>
                <w:color w:val="002060"/>
                <w:sz w:val="22"/>
                <w:szCs w:val="22"/>
                <w:lang w:val="fr-CD"/>
              </w:rPr>
              <w:lastRenderedPageBreak/>
              <w:t xml:space="preserve">pérennes, et soja et arachide comme cultures vivrières. </w:t>
            </w:r>
          </w:p>
          <w:p w14:paraId="11789FF1" w14:textId="77777777" w:rsidR="002366B8" w:rsidRPr="00C80043" w:rsidRDefault="002366B8" w:rsidP="00EB7389">
            <w:pPr>
              <w:spacing w:line="276" w:lineRule="auto"/>
              <w:jc w:val="both"/>
              <w:rPr>
                <w:color w:val="002060"/>
                <w:sz w:val="22"/>
                <w:szCs w:val="22"/>
                <w:lang w:val="fr-CD"/>
              </w:rPr>
            </w:pPr>
          </w:p>
          <w:p w14:paraId="06328A32" w14:textId="46842E9A" w:rsidR="00113B2A" w:rsidRPr="00154655" w:rsidRDefault="00113B2A" w:rsidP="00EB7389">
            <w:pPr>
              <w:spacing w:line="276" w:lineRule="auto"/>
              <w:jc w:val="both"/>
              <w:rPr>
                <w:color w:val="2F5496" w:themeColor="accent1" w:themeShade="BF"/>
                <w:sz w:val="22"/>
                <w:szCs w:val="22"/>
                <w:lang w:val="fr-FR"/>
              </w:rPr>
            </w:pPr>
            <w:r>
              <w:rPr>
                <w:color w:val="002060"/>
                <w:sz w:val="22"/>
                <w:szCs w:val="22"/>
                <w:lang w:val="fr-CD"/>
              </w:rPr>
              <w:t xml:space="preserve">ii). Les coopératives agricoles ont </w:t>
            </w:r>
            <w:proofErr w:type="gramStart"/>
            <w:r w:rsidR="004D314B">
              <w:rPr>
                <w:color w:val="002060"/>
                <w:sz w:val="22"/>
                <w:szCs w:val="22"/>
                <w:lang w:val="fr-CD"/>
              </w:rPr>
              <w:t>reçus</w:t>
            </w:r>
            <w:proofErr w:type="gramEnd"/>
            <w:r w:rsidR="004D314B">
              <w:rPr>
                <w:color w:val="002060"/>
                <w:sz w:val="22"/>
                <w:szCs w:val="22"/>
                <w:lang w:val="fr-CD"/>
              </w:rPr>
              <w:t xml:space="preserve"> 40 tonnes d’</w:t>
            </w:r>
            <w:r>
              <w:rPr>
                <w:color w:val="002060"/>
                <w:sz w:val="22"/>
                <w:szCs w:val="22"/>
                <w:lang w:val="fr-CD"/>
              </w:rPr>
              <w:t>intrants agricoles (soja et arachide)</w:t>
            </w:r>
            <w:r w:rsidR="004D314B">
              <w:rPr>
                <w:color w:val="002060"/>
                <w:sz w:val="22"/>
                <w:szCs w:val="22"/>
                <w:lang w:val="fr-CD"/>
              </w:rPr>
              <w:t xml:space="preserve"> et 4000 outils aratoires</w:t>
            </w:r>
            <w:r>
              <w:rPr>
                <w:color w:val="002060"/>
                <w:sz w:val="22"/>
                <w:szCs w:val="22"/>
                <w:lang w:val="fr-CD"/>
              </w:rPr>
              <w:t xml:space="preserve"> pour </w:t>
            </w:r>
            <w:r w:rsidR="004D314B">
              <w:rPr>
                <w:color w:val="002060"/>
                <w:sz w:val="22"/>
                <w:szCs w:val="22"/>
                <w:lang w:val="fr-CD"/>
              </w:rPr>
              <w:t xml:space="preserve">contribuer à l’amélioration de la production agricole et au renforcement des </w:t>
            </w:r>
            <w:r w:rsidR="001D276C">
              <w:rPr>
                <w:color w:val="002060"/>
                <w:sz w:val="22"/>
                <w:szCs w:val="22"/>
                <w:lang w:val="fr-CD"/>
              </w:rPr>
              <w:t>chaîne</w:t>
            </w:r>
            <w:r>
              <w:rPr>
                <w:color w:val="002060"/>
                <w:sz w:val="22"/>
                <w:szCs w:val="22"/>
                <w:lang w:val="fr-CD"/>
              </w:rPr>
              <w:t>s de valeur porteuse</w:t>
            </w:r>
            <w:r w:rsidR="004D314B">
              <w:rPr>
                <w:color w:val="002060"/>
                <w:sz w:val="22"/>
                <w:szCs w:val="22"/>
                <w:lang w:val="fr-CD"/>
              </w:rPr>
              <w:t>s</w:t>
            </w:r>
            <w:r w:rsidR="002366B8">
              <w:rPr>
                <w:color w:val="002060"/>
                <w:sz w:val="22"/>
                <w:szCs w:val="22"/>
                <w:lang w:val="fr-CD"/>
              </w:rPr>
              <w:t xml:space="preserve"> – culture vivrière.</w:t>
            </w:r>
          </w:p>
        </w:tc>
        <w:tc>
          <w:tcPr>
            <w:tcW w:w="3402" w:type="dxa"/>
          </w:tcPr>
          <w:p w14:paraId="5BEC58CF" w14:textId="77777777" w:rsidR="00113B2A" w:rsidRPr="00154655" w:rsidRDefault="00113B2A" w:rsidP="00EB7389">
            <w:pPr>
              <w:spacing w:line="276" w:lineRule="auto"/>
              <w:rPr>
                <w:color w:val="2F5496" w:themeColor="accent1" w:themeShade="BF"/>
                <w:sz w:val="22"/>
                <w:szCs w:val="22"/>
                <w:lang w:val="fr-FR"/>
              </w:rPr>
            </w:pPr>
          </w:p>
        </w:tc>
      </w:tr>
      <w:tr w:rsidR="00113B2A" w:rsidRPr="004C1BAA" w14:paraId="384C4C10" w14:textId="77777777" w:rsidTr="00EB7389">
        <w:trPr>
          <w:trHeight w:val="458"/>
        </w:trPr>
        <w:tc>
          <w:tcPr>
            <w:tcW w:w="1419" w:type="dxa"/>
            <w:vMerge/>
          </w:tcPr>
          <w:p w14:paraId="5078D718" w14:textId="77777777" w:rsidR="00113B2A" w:rsidRPr="00154655" w:rsidRDefault="00113B2A" w:rsidP="00EB7389">
            <w:pPr>
              <w:spacing w:line="276" w:lineRule="auto"/>
              <w:rPr>
                <w:rFonts w:cs="Tahoma"/>
                <w:b/>
                <w:sz w:val="22"/>
                <w:szCs w:val="22"/>
                <w:lang w:val="fr-FR" w:eastAsia="en-US"/>
              </w:rPr>
            </w:pPr>
          </w:p>
        </w:tc>
        <w:tc>
          <w:tcPr>
            <w:tcW w:w="1842" w:type="dxa"/>
            <w:shd w:val="clear" w:color="auto" w:fill="EEECE1"/>
          </w:tcPr>
          <w:p w14:paraId="46E09BCB" w14:textId="77777777" w:rsidR="00113B2A" w:rsidRPr="002366B8" w:rsidRDefault="00113B2A" w:rsidP="00EB7389">
            <w:pPr>
              <w:spacing w:line="276" w:lineRule="auto"/>
              <w:jc w:val="both"/>
              <w:rPr>
                <w:rFonts w:cs="Tahoma"/>
                <w:bCs/>
                <w:iCs/>
                <w:sz w:val="20"/>
                <w:szCs w:val="20"/>
                <w:lang w:val="fr-FR" w:eastAsia="en-US"/>
              </w:rPr>
            </w:pPr>
            <w:r w:rsidRPr="002366B8">
              <w:rPr>
                <w:b/>
                <w:iCs/>
                <w:sz w:val="20"/>
                <w:szCs w:val="20"/>
                <w:lang w:val="fr-CD"/>
              </w:rPr>
              <w:t>Indicateur 3.3.2</w:t>
            </w:r>
            <w:r w:rsidRPr="002366B8">
              <w:rPr>
                <w:bCs/>
                <w:iCs/>
                <w:sz w:val="20"/>
                <w:szCs w:val="20"/>
                <w:lang w:val="fr-CD"/>
              </w:rPr>
              <w:t xml:space="preserve"> : % de gain de productivité réalisé.           </w:t>
            </w:r>
          </w:p>
        </w:tc>
        <w:tc>
          <w:tcPr>
            <w:tcW w:w="1276" w:type="dxa"/>
            <w:shd w:val="clear" w:color="auto" w:fill="EEECE1"/>
          </w:tcPr>
          <w:p w14:paraId="31C5A00D" w14:textId="77777777" w:rsidR="00113B2A" w:rsidRPr="002366B8" w:rsidRDefault="00113B2A" w:rsidP="00EB7389">
            <w:pPr>
              <w:spacing w:line="276" w:lineRule="auto"/>
              <w:jc w:val="both"/>
              <w:rPr>
                <w:sz w:val="20"/>
                <w:szCs w:val="20"/>
              </w:rPr>
            </w:pPr>
            <w:r w:rsidRPr="002366B8">
              <w:rPr>
                <w:sz w:val="20"/>
                <w:szCs w:val="20"/>
              </w:rPr>
              <w:t>0</w:t>
            </w:r>
          </w:p>
          <w:p w14:paraId="0599DC62" w14:textId="77777777" w:rsidR="00113B2A" w:rsidRPr="002366B8" w:rsidRDefault="00113B2A" w:rsidP="00EB7389">
            <w:pPr>
              <w:spacing w:line="276" w:lineRule="auto"/>
              <w:rPr>
                <w:sz w:val="20"/>
                <w:szCs w:val="20"/>
                <w:lang w:val="fr-FR"/>
              </w:rPr>
            </w:pPr>
          </w:p>
        </w:tc>
        <w:tc>
          <w:tcPr>
            <w:tcW w:w="1134" w:type="dxa"/>
            <w:shd w:val="clear" w:color="auto" w:fill="EEECE1"/>
          </w:tcPr>
          <w:p w14:paraId="7AA83DEA" w14:textId="77777777" w:rsidR="00113B2A" w:rsidRPr="002366B8" w:rsidRDefault="00113B2A" w:rsidP="00EB7389">
            <w:pPr>
              <w:spacing w:line="276" w:lineRule="auto"/>
              <w:rPr>
                <w:sz w:val="20"/>
                <w:szCs w:val="20"/>
                <w:lang w:val="fr-FR"/>
              </w:rPr>
            </w:pPr>
            <w:r w:rsidRPr="002366B8">
              <w:rPr>
                <w:sz w:val="20"/>
                <w:szCs w:val="20"/>
              </w:rPr>
              <w:t>10%</w:t>
            </w:r>
          </w:p>
        </w:tc>
        <w:tc>
          <w:tcPr>
            <w:tcW w:w="2268" w:type="dxa"/>
          </w:tcPr>
          <w:p w14:paraId="235C418E"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Cible 2020</w:t>
            </w:r>
            <w:r w:rsidRPr="00154655">
              <w:rPr>
                <w:bCs/>
                <w:color w:val="002060"/>
                <w:sz w:val="22"/>
                <w:szCs w:val="22"/>
                <w:lang w:val="fr-FR" w:eastAsia="en-US"/>
              </w:rPr>
              <w:t xml:space="preserve"> : </w:t>
            </w:r>
            <w:r>
              <w:rPr>
                <w:bCs/>
                <w:color w:val="002060"/>
                <w:sz w:val="22"/>
                <w:szCs w:val="22"/>
                <w:lang w:val="fr-FR" w:eastAsia="en-US"/>
              </w:rPr>
              <w:t>10%</w:t>
            </w:r>
          </w:p>
          <w:p w14:paraId="254BAEB1" w14:textId="77777777" w:rsidR="00113B2A" w:rsidRPr="00154655" w:rsidRDefault="00113B2A" w:rsidP="00EB7389">
            <w:pPr>
              <w:spacing w:line="276" w:lineRule="auto"/>
              <w:jc w:val="both"/>
              <w:rPr>
                <w:bCs/>
                <w:color w:val="002060"/>
                <w:sz w:val="22"/>
                <w:szCs w:val="22"/>
                <w:lang w:val="fr-FR" w:eastAsia="en-US"/>
              </w:rPr>
            </w:pPr>
          </w:p>
          <w:p w14:paraId="6379886D" w14:textId="77777777" w:rsidR="00113B2A" w:rsidRPr="00154655" w:rsidRDefault="00113B2A" w:rsidP="00EB7389">
            <w:pPr>
              <w:spacing w:line="276" w:lineRule="auto"/>
              <w:jc w:val="both"/>
              <w:rPr>
                <w:sz w:val="22"/>
                <w:szCs w:val="22"/>
                <w:lang w:val="fr-FR"/>
              </w:rPr>
            </w:pPr>
            <w:r w:rsidRPr="00154655">
              <w:rPr>
                <w:b/>
                <w:i/>
                <w:iCs/>
                <w:color w:val="002060"/>
                <w:sz w:val="22"/>
                <w:szCs w:val="22"/>
                <w:lang w:val="fr-FR" w:eastAsia="en-US"/>
              </w:rPr>
              <w:t>Processus de suivi</w:t>
            </w:r>
            <w:r w:rsidRPr="00154655">
              <w:rPr>
                <w:bCs/>
                <w:color w:val="002060"/>
                <w:sz w:val="22"/>
                <w:szCs w:val="22"/>
                <w:lang w:val="fr-FR" w:eastAsia="en-US"/>
              </w:rPr>
              <w:t> : i) accompagnement de la structuration des coopératives agricoles ; ii) étude de productivité</w:t>
            </w:r>
            <w:r>
              <w:rPr>
                <w:bCs/>
                <w:color w:val="002060"/>
                <w:sz w:val="22"/>
                <w:szCs w:val="22"/>
                <w:lang w:val="fr-FR" w:eastAsia="en-US"/>
              </w:rPr>
              <w:t>.</w:t>
            </w:r>
          </w:p>
          <w:p w14:paraId="4873AC6B" w14:textId="77777777" w:rsidR="00113B2A" w:rsidRPr="00154655" w:rsidRDefault="00113B2A" w:rsidP="00EB7389">
            <w:pPr>
              <w:spacing w:line="276" w:lineRule="auto"/>
              <w:rPr>
                <w:sz w:val="22"/>
                <w:szCs w:val="22"/>
                <w:lang w:val="fr-FR"/>
              </w:rPr>
            </w:pPr>
          </w:p>
        </w:tc>
        <w:tc>
          <w:tcPr>
            <w:tcW w:w="4678" w:type="dxa"/>
          </w:tcPr>
          <w:p w14:paraId="18AA5127" w14:textId="542E5DAB" w:rsidR="00113B2A" w:rsidRPr="00154655" w:rsidRDefault="00C97034" w:rsidP="00EB7389">
            <w:pPr>
              <w:spacing w:line="276" w:lineRule="auto"/>
              <w:jc w:val="both"/>
              <w:rPr>
                <w:bCs/>
                <w:color w:val="002060"/>
                <w:sz w:val="22"/>
                <w:szCs w:val="22"/>
                <w:lang w:val="fr-FR" w:eastAsia="en-US"/>
              </w:rPr>
            </w:pPr>
            <w:r>
              <w:rPr>
                <w:b/>
                <w:i/>
                <w:iCs/>
                <w:color w:val="002060"/>
                <w:sz w:val="22"/>
                <w:szCs w:val="22"/>
                <w:lang w:val="fr-FR" w:eastAsia="en-US"/>
              </w:rPr>
              <w:t xml:space="preserve">ON TRACK - </w:t>
            </w:r>
          </w:p>
          <w:p w14:paraId="58F7F532" w14:textId="77777777" w:rsidR="00113B2A" w:rsidRPr="00154655" w:rsidRDefault="00113B2A" w:rsidP="00EB7389">
            <w:pPr>
              <w:spacing w:line="276" w:lineRule="auto"/>
              <w:jc w:val="both"/>
              <w:rPr>
                <w:bCs/>
                <w:color w:val="002060"/>
                <w:sz w:val="22"/>
                <w:szCs w:val="22"/>
                <w:lang w:val="fr-FR" w:eastAsia="en-US"/>
              </w:rPr>
            </w:pPr>
          </w:p>
          <w:p w14:paraId="26307B77" w14:textId="57FC93C0" w:rsidR="002366B8" w:rsidRDefault="00113B2A" w:rsidP="002366B8">
            <w:pPr>
              <w:spacing w:line="276" w:lineRule="auto"/>
              <w:jc w:val="both"/>
              <w:rPr>
                <w:bCs/>
                <w:color w:val="002060"/>
                <w:sz w:val="22"/>
                <w:szCs w:val="22"/>
                <w:lang w:val="fr-FR" w:eastAsia="en-US"/>
              </w:rPr>
            </w:pPr>
            <w:r w:rsidRPr="00154655">
              <w:rPr>
                <w:bCs/>
                <w:color w:val="002060"/>
                <w:sz w:val="22"/>
                <w:szCs w:val="22"/>
                <w:lang w:val="fr-FR" w:eastAsia="en-US"/>
              </w:rPr>
              <w:t xml:space="preserve">i) </w:t>
            </w:r>
            <w:r w:rsidR="002366B8" w:rsidRPr="00154655">
              <w:rPr>
                <w:bCs/>
                <w:color w:val="002060"/>
                <w:sz w:val="22"/>
                <w:szCs w:val="22"/>
                <w:lang w:val="fr-FR" w:eastAsia="en-US"/>
              </w:rPr>
              <w:t>3 coopératives agricoles ont été structurées avec la participation de 1</w:t>
            </w:r>
            <w:r w:rsidR="002366B8">
              <w:rPr>
                <w:bCs/>
                <w:color w:val="002060"/>
                <w:sz w:val="22"/>
                <w:szCs w:val="22"/>
                <w:lang w:val="fr-FR" w:eastAsia="en-US"/>
              </w:rPr>
              <w:t>192</w:t>
            </w:r>
            <w:r w:rsidR="002366B8" w:rsidRPr="00154655">
              <w:rPr>
                <w:bCs/>
                <w:color w:val="002060"/>
                <w:sz w:val="22"/>
                <w:szCs w:val="22"/>
                <w:lang w:val="fr-FR" w:eastAsia="en-US"/>
              </w:rPr>
              <w:t xml:space="preserve"> membres </w:t>
            </w:r>
            <w:r w:rsidR="002366B8">
              <w:rPr>
                <w:bCs/>
                <w:color w:val="002060"/>
                <w:sz w:val="22"/>
                <w:szCs w:val="22"/>
                <w:lang w:val="fr-FR" w:eastAsia="en-US"/>
              </w:rPr>
              <w:t xml:space="preserve">(dont 562 femmes) </w:t>
            </w:r>
            <w:r w:rsidR="002366B8" w:rsidRPr="00154655">
              <w:rPr>
                <w:bCs/>
                <w:color w:val="002060"/>
                <w:sz w:val="22"/>
                <w:szCs w:val="22"/>
                <w:lang w:val="fr-FR" w:eastAsia="en-US"/>
              </w:rPr>
              <w:t xml:space="preserve">qui ont tous bénéficié d’un hectare de terre exploitable. </w:t>
            </w:r>
            <w:r w:rsidR="004D314B">
              <w:rPr>
                <w:bCs/>
                <w:color w:val="002060"/>
                <w:sz w:val="22"/>
                <w:szCs w:val="22"/>
                <w:lang w:val="fr-FR" w:eastAsia="en-US"/>
              </w:rPr>
              <w:t>40 tonnes d’</w:t>
            </w:r>
            <w:r w:rsidR="002366B8">
              <w:rPr>
                <w:bCs/>
                <w:color w:val="002060"/>
                <w:sz w:val="22"/>
                <w:szCs w:val="22"/>
                <w:lang w:val="fr-FR" w:eastAsia="en-US"/>
              </w:rPr>
              <w:t xml:space="preserve">intrants agricoles (20 tonnes de Soja ; 20 tonnes d’arachides) et </w:t>
            </w:r>
            <w:r w:rsidR="004D314B">
              <w:rPr>
                <w:bCs/>
                <w:color w:val="002060"/>
                <w:sz w:val="22"/>
                <w:szCs w:val="22"/>
                <w:lang w:val="fr-FR" w:eastAsia="en-US"/>
              </w:rPr>
              <w:t>4000</w:t>
            </w:r>
            <w:r w:rsidR="002366B8">
              <w:rPr>
                <w:bCs/>
                <w:color w:val="002060"/>
                <w:sz w:val="22"/>
                <w:szCs w:val="22"/>
                <w:lang w:val="fr-FR" w:eastAsia="en-US"/>
              </w:rPr>
              <w:t xml:space="preserve"> outils aratoires ont été fournis</w:t>
            </w:r>
            <w:r w:rsidR="004D314B">
              <w:rPr>
                <w:bCs/>
                <w:color w:val="002060"/>
                <w:sz w:val="22"/>
                <w:szCs w:val="22"/>
                <w:lang w:val="fr-FR" w:eastAsia="en-US"/>
              </w:rPr>
              <w:t xml:space="preserve"> aux coopératives agricoles </w:t>
            </w:r>
            <w:r w:rsidR="002366B8">
              <w:rPr>
                <w:bCs/>
                <w:color w:val="002060"/>
                <w:sz w:val="22"/>
                <w:szCs w:val="22"/>
                <w:lang w:val="fr-FR" w:eastAsia="en-US"/>
              </w:rPr>
              <w:t xml:space="preserve">pour le renforcement de l’agriculture vivrière. Quatre </w:t>
            </w:r>
            <w:r w:rsidR="001D276C">
              <w:rPr>
                <w:bCs/>
                <w:color w:val="002060"/>
                <w:sz w:val="22"/>
                <w:szCs w:val="22"/>
                <w:lang w:val="fr-FR" w:eastAsia="en-US"/>
              </w:rPr>
              <w:t>chaîne</w:t>
            </w:r>
            <w:r w:rsidR="002366B8">
              <w:rPr>
                <w:bCs/>
                <w:color w:val="002060"/>
                <w:sz w:val="22"/>
                <w:szCs w:val="22"/>
                <w:lang w:val="fr-FR" w:eastAsia="en-US"/>
              </w:rPr>
              <w:t>s de valeurs agricoles porteuses ont été identifiées : arachide ; soja ; café ; huile de palme. Les petits fermiers soutenus devraient voir prochainement leurs revenus augmentés.</w:t>
            </w:r>
          </w:p>
          <w:p w14:paraId="2E8C9075" w14:textId="77777777" w:rsidR="00113B2A" w:rsidRPr="00154655" w:rsidRDefault="00113B2A" w:rsidP="00EB7389">
            <w:pPr>
              <w:spacing w:line="276" w:lineRule="auto"/>
              <w:jc w:val="both"/>
              <w:rPr>
                <w:bCs/>
                <w:color w:val="002060"/>
                <w:sz w:val="22"/>
                <w:szCs w:val="22"/>
                <w:lang w:val="fr-FR" w:eastAsia="en-US"/>
              </w:rPr>
            </w:pPr>
          </w:p>
          <w:p w14:paraId="618E957E" w14:textId="77777777" w:rsidR="00113B2A" w:rsidRPr="00154655" w:rsidRDefault="00113B2A" w:rsidP="00EB7389">
            <w:pPr>
              <w:spacing w:line="276" w:lineRule="auto"/>
              <w:jc w:val="both"/>
              <w:rPr>
                <w:bCs/>
                <w:color w:val="002060"/>
                <w:sz w:val="22"/>
                <w:szCs w:val="22"/>
                <w:lang w:val="fr-CD" w:eastAsia="en-US"/>
              </w:rPr>
            </w:pPr>
            <w:r w:rsidRPr="00154655">
              <w:rPr>
                <w:bCs/>
                <w:color w:val="002060"/>
                <w:sz w:val="22"/>
                <w:szCs w:val="22"/>
                <w:lang w:val="fr-FR" w:eastAsia="en-US"/>
              </w:rPr>
              <w:lastRenderedPageBreak/>
              <w:t xml:space="preserve">ii) </w:t>
            </w:r>
            <w:r w:rsidRPr="00154655">
              <w:rPr>
                <w:color w:val="002060"/>
                <w:sz w:val="22"/>
                <w:szCs w:val="22"/>
                <w:lang w:val="fr-CD"/>
              </w:rPr>
              <w:t xml:space="preserve">Etude à réaliser à la fin. </w:t>
            </w:r>
            <w:r w:rsidRPr="00154655">
              <w:rPr>
                <w:bCs/>
                <w:color w:val="002060"/>
                <w:sz w:val="22"/>
                <w:szCs w:val="22"/>
                <w:lang w:val="fr-FR" w:eastAsia="en-US"/>
              </w:rPr>
              <w:t xml:space="preserve"> </w:t>
            </w:r>
          </w:p>
        </w:tc>
        <w:tc>
          <w:tcPr>
            <w:tcW w:w="3402" w:type="dxa"/>
          </w:tcPr>
          <w:p w14:paraId="3609FD6F" w14:textId="77777777" w:rsidR="00113B2A" w:rsidRPr="00154655" w:rsidRDefault="00113B2A" w:rsidP="00EB7389">
            <w:pPr>
              <w:spacing w:line="276" w:lineRule="auto"/>
              <w:jc w:val="both"/>
              <w:rPr>
                <w:sz w:val="22"/>
                <w:szCs w:val="22"/>
                <w:lang w:val="fr-FR"/>
              </w:rPr>
            </w:pPr>
            <w:r w:rsidRPr="00154655">
              <w:rPr>
                <w:bCs/>
                <w:color w:val="002060"/>
                <w:sz w:val="22"/>
                <w:szCs w:val="22"/>
                <w:lang w:val="fr-FR" w:eastAsia="en-US"/>
              </w:rPr>
              <w:lastRenderedPageBreak/>
              <w:t>Résultat dépendant de la réalisation d’activités préliminaires à ce jour non réalisées.</w:t>
            </w:r>
            <w:r w:rsidRPr="00154655">
              <w:rPr>
                <w:bCs/>
                <w:color w:val="002060"/>
                <w:sz w:val="22"/>
                <w:szCs w:val="22"/>
                <w:lang w:val="fr-CD"/>
              </w:rPr>
              <w:t xml:space="preserve"> </w:t>
            </w:r>
          </w:p>
        </w:tc>
      </w:tr>
      <w:tr w:rsidR="00113B2A" w:rsidRPr="004C1BAA" w14:paraId="66DB853A" w14:textId="77777777" w:rsidTr="00EB7389">
        <w:trPr>
          <w:trHeight w:val="458"/>
        </w:trPr>
        <w:tc>
          <w:tcPr>
            <w:tcW w:w="1419" w:type="dxa"/>
            <w:vMerge/>
          </w:tcPr>
          <w:p w14:paraId="620ED941" w14:textId="77777777" w:rsidR="00113B2A" w:rsidRPr="00154655" w:rsidRDefault="00113B2A" w:rsidP="00EB7389">
            <w:pPr>
              <w:spacing w:line="276" w:lineRule="auto"/>
              <w:rPr>
                <w:rFonts w:cs="Tahoma"/>
                <w:b/>
                <w:sz w:val="22"/>
                <w:szCs w:val="22"/>
                <w:lang w:val="fr-FR" w:eastAsia="en-US"/>
              </w:rPr>
            </w:pPr>
          </w:p>
        </w:tc>
        <w:tc>
          <w:tcPr>
            <w:tcW w:w="1842" w:type="dxa"/>
            <w:shd w:val="clear" w:color="auto" w:fill="EEECE1"/>
          </w:tcPr>
          <w:p w14:paraId="6EB16B7A" w14:textId="77777777" w:rsidR="00113B2A" w:rsidRPr="002366B8" w:rsidRDefault="00113B2A" w:rsidP="00EB7389">
            <w:pPr>
              <w:spacing w:line="276" w:lineRule="auto"/>
              <w:jc w:val="both"/>
              <w:rPr>
                <w:bCs/>
                <w:iCs/>
                <w:sz w:val="20"/>
                <w:szCs w:val="20"/>
                <w:lang w:val="fr-CD"/>
              </w:rPr>
            </w:pPr>
            <w:r w:rsidRPr="002366B8">
              <w:rPr>
                <w:b/>
                <w:iCs/>
                <w:sz w:val="20"/>
                <w:szCs w:val="20"/>
                <w:lang w:val="fr-CD"/>
              </w:rPr>
              <w:t>Indicateur 3.3.3</w:t>
            </w:r>
            <w:r w:rsidRPr="002366B8">
              <w:rPr>
                <w:bCs/>
                <w:iCs/>
                <w:sz w:val="20"/>
                <w:szCs w:val="20"/>
                <w:lang w:val="fr-CD"/>
              </w:rPr>
              <w:t xml:space="preserve"> : Nombre de petits fermiers utilisant des techniques et des outils innovants pour l'agriculture.</w:t>
            </w:r>
          </w:p>
        </w:tc>
        <w:tc>
          <w:tcPr>
            <w:tcW w:w="1276" w:type="dxa"/>
            <w:shd w:val="clear" w:color="auto" w:fill="EEECE1"/>
          </w:tcPr>
          <w:p w14:paraId="2775117F" w14:textId="77777777" w:rsidR="00113B2A" w:rsidRPr="002366B8" w:rsidRDefault="00113B2A" w:rsidP="00EB7389">
            <w:pPr>
              <w:spacing w:line="276" w:lineRule="auto"/>
              <w:jc w:val="both"/>
              <w:rPr>
                <w:sz w:val="20"/>
                <w:szCs w:val="20"/>
              </w:rPr>
            </w:pPr>
            <w:r w:rsidRPr="002366B8">
              <w:rPr>
                <w:sz w:val="20"/>
                <w:szCs w:val="20"/>
              </w:rPr>
              <w:t>0</w:t>
            </w:r>
          </w:p>
          <w:p w14:paraId="512CF773" w14:textId="77777777" w:rsidR="00113B2A" w:rsidRPr="002366B8" w:rsidRDefault="00113B2A" w:rsidP="00EB7389">
            <w:pPr>
              <w:spacing w:line="276" w:lineRule="auto"/>
              <w:jc w:val="both"/>
              <w:rPr>
                <w:sz w:val="20"/>
                <w:szCs w:val="20"/>
              </w:rPr>
            </w:pPr>
          </w:p>
        </w:tc>
        <w:tc>
          <w:tcPr>
            <w:tcW w:w="1134" w:type="dxa"/>
            <w:shd w:val="clear" w:color="auto" w:fill="EEECE1"/>
          </w:tcPr>
          <w:p w14:paraId="451DC71A" w14:textId="77777777" w:rsidR="00113B2A" w:rsidRPr="002366B8" w:rsidRDefault="00113B2A" w:rsidP="00EB7389">
            <w:pPr>
              <w:spacing w:line="276" w:lineRule="auto"/>
              <w:rPr>
                <w:sz w:val="20"/>
                <w:szCs w:val="20"/>
              </w:rPr>
            </w:pPr>
            <w:r w:rsidRPr="002366B8">
              <w:rPr>
                <w:sz w:val="20"/>
                <w:szCs w:val="20"/>
              </w:rPr>
              <w:t>1000</w:t>
            </w:r>
          </w:p>
        </w:tc>
        <w:tc>
          <w:tcPr>
            <w:tcW w:w="2268" w:type="dxa"/>
          </w:tcPr>
          <w:p w14:paraId="226BFF7F"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Cible 2020</w:t>
            </w:r>
            <w:r w:rsidRPr="00154655">
              <w:rPr>
                <w:bCs/>
                <w:color w:val="002060"/>
                <w:sz w:val="22"/>
                <w:szCs w:val="22"/>
                <w:lang w:val="fr-FR" w:eastAsia="en-US"/>
              </w:rPr>
              <w:t> : 1000</w:t>
            </w:r>
          </w:p>
          <w:p w14:paraId="243576D1" w14:textId="77777777" w:rsidR="00113B2A" w:rsidRPr="00154655" w:rsidRDefault="00113B2A" w:rsidP="00EB7389">
            <w:pPr>
              <w:spacing w:line="276" w:lineRule="auto"/>
              <w:jc w:val="both"/>
              <w:rPr>
                <w:bCs/>
                <w:color w:val="002060"/>
                <w:sz w:val="22"/>
                <w:szCs w:val="22"/>
                <w:lang w:val="fr-FR" w:eastAsia="en-US"/>
              </w:rPr>
            </w:pPr>
          </w:p>
          <w:p w14:paraId="321BF4F0" w14:textId="77777777" w:rsidR="00113B2A" w:rsidRPr="00154655" w:rsidRDefault="00113B2A" w:rsidP="00EB7389">
            <w:pPr>
              <w:spacing w:line="276" w:lineRule="auto"/>
              <w:jc w:val="both"/>
              <w:rPr>
                <w:b/>
                <w:sz w:val="22"/>
                <w:szCs w:val="22"/>
                <w:lang w:val="fr-FR" w:eastAsia="en-US"/>
              </w:rPr>
            </w:pPr>
            <w:r w:rsidRPr="00154655">
              <w:rPr>
                <w:b/>
                <w:i/>
                <w:iCs/>
                <w:color w:val="002060"/>
                <w:sz w:val="22"/>
                <w:szCs w:val="22"/>
                <w:lang w:val="fr-FR" w:eastAsia="en-US"/>
              </w:rPr>
              <w:t>Processus de suivi</w:t>
            </w:r>
            <w:r w:rsidRPr="00154655">
              <w:rPr>
                <w:bCs/>
                <w:color w:val="002060"/>
                <w:sz w:val="22"/>
                <w:szCs w:val="22"/>
                <w:lang w:val="fr-FR" w:eastAsia="en-US"/>
              </w:rPr>
              <w:t> : i) accompagnement de la structuration des coopératives agricoles ; ii) renforcement des capacités des   coopératives</w:t>
            </w:r>
            <w:r>
              <w:rPr>
                <w:bCs/>
                <w:color w:val="002060"/>
                <w:sz w:val="22"/>
                <w:szCs w:val="22"/>
                <w:lang w:val="fr-FR" w:eastAsia="en-US"/>
              </w:rPr>
              <w:t>.</w:t>
            </w:r>
            <w:r w:rsidRPr="00154655">
              <w:rPr>
                <w:bCs/>
                <w:color w:val="002060"/>
                <w:sz w:val="22"/>
                <w:szCs w:val="22"/>
                <w:lang w:val="fr-FR" w:eastAsia="en-US"/>
              </w:rPr>
              <w:t> </w:t>
            </w:r>
            <w:r w:rsidRPr="00154655">
              <w:rPr>
                <w:b/>
                <w:sz w:val="22"/>
                <w:szCs w:val="22"/>
                <w:lang w:val="fr-FR" w:eastAsia="en-US"/>
              </w:rPr>
              <w:t xml:space="preserve"> </w:t>
            </w:r>
          </w:p>
        </w:tc>
        <w:tc>
          <w:tcPr>
            <w:tcW w:w="4678" w:type="dxa"/>
          </w:tcPr>
          <w:p w14:paraId="3DD2EE29" w14:textId="6C839882" w:rsidR="00113B2A" w:rsidRDefault="00113B2A" w:rsidP="00C97034">
            <w:pPr>
              <w:spacing w:line="276" w:lineRule="auto"/>
              <w:jc w:val="both"/>
              <w:rPr>
                <w:b/>
                <w:i/>
                <w:iCs/>
                <w:color w:val="002060"/>
                <w:sz w:val="22"/>
                <w:szCs w:val="22"/>
                <w:lang w:val="fr-FR" w:eastAsia="en-US"/>
              </w:rPr>
            </w:pPr>
            <w:r>
              <w:rPr>
                <w:b/>
                <w:i/>
                <w:iCs/>
                <w:color w:val="002060"/>
                <w:sz w:val="22"/>
                <w:szCs w:val="22"/>
                <w:lang w:val="fr-FR" w:eastAsia="en-US"/>
              </w:rPr>
              <w:t>ACHIEVED</w:t>
            </w:r>
            <w:r w:rsidR="00C97034">
              <w:rPr>
                <w:b/>
                <w:i/>
                <w:iCs/>
                <w:color w:val="002060"/>
                <w:sz w:val="22"/>
                <w:szCs w:val="22"/>
                <w:lang w:val="fr-FR" w:eastAsia="en-US"/>
              </w:rPr>
              <w:t xml:space="preserve"> – 1192 fermiers (dont 562 femmes) sont membres des coopératives agricoles et ont été appuyés en intrants agricoles et outils aratoires</w:t>
            </w:r>
          </w:p>
          <w:p w14:paraId="0F7E95D6" w14:textId="77777777" w:rsidR="004D314B" w:rsidRPr="00C97034" w:rsidRDefault="004D314B" w:rsidP="00C97034">
            <w:pPr>
              <w:spacing w:line="276" w:lineRule="auto"/>
              <w:jc w:val="both"/>
              <w:rPr>
                <w:bCs/>
                <w:color w:val="002060"/>
                <w:sz w:val="22"/>
                <w:szCs w:val="22"/>
                <w:lang w:val="fr-FR" w:eastAsia="en-US"/>
              </w:rPr>
            </w:pPr>
          </w:p>
          <w:p w14:paraId="60077422" w14:textId="756365E2" w:rsidR="00113B2A" w:rsidRPr="00154655" w:rsidRDefault="00113B2A" w:rsidP="00EB7389">
            <w:pPr>
              <w:spacing w:line="276" w:lineRule="auto"/>
              <w:ind w:left="40"/>
              <w:jc w:val="both"/>
              <w:rPr>
                <w:bCs/>
                <w:color w:val="002060"/>
                <w:sz w:val="22"/>
                <w:szCs w:val="22"/>
                <w:lang w:val="fr-CD"/>
              </w:rPr>
            </w:pPr>
            <w:r w:rsidRPr="00154655">
              <w:rPr>
                <w:color w:val="002060"/>
                <w:sz w:val="22"/>
                <w:szCs w:val="22"/>
                <w:lang w:val="fr-CD"/>
              </w:rPr>
              <w:t xml:space="preserve">i) </w:t>
            </w:r>
            <w:r w:rsidRPr="008941EF">
              <w:rPr>
                <w:bCs/>
                <w:color w:val="002060"/>
                <w:sz w:val="22"/>
                <w:szCs w:val="22"/>
                <w:lang w:val="fr-FR" w:eastAsia="en-US"/>
              </w:rPr>
              <w:t>3 coopératives agricoles ont été structurées avec la participation de 1</w:t>
            </w:r>
            <w:r w:rsidR="004D314B">
              <w:rPr>
                <w:bCs/>
                <w:color w:val="002060"/>
                <w:sz w:val="22"/>
                <w:szCs w:val="22"/>
                <w:lang w:val="fr-FR" w:eastAsia="en-US"/>
              </w:rPr>
              <w:t>192</w:t>
            </w:r>
            <w:r w:rsidRPr="008941EF">
              <w:rPr>
                <w:bCs/>
                <w:color w:val="002060"/>
                <w:sz w:val="22"/>
                <w:szCs w:val="22"/>
                <w:lang w:val="fr-FR" w:eastAsia="en-US"/>
              </w:rPr>
              <w:t xml:space="preserve"> membres</w:t>
            </w:r>
            <w:r w:rsidR="004D314B">
              <w:rPr>
                <w:bCs/>
                <w:color w:val="002060"/>
                <w:sz w:val="22"/>
                <w:szCs w:val="22"/>
                <w:lang w:val="fr-FR" w:eastAsia="en-US"/>
              </w:rPr>
              <w:t xml:space="preserve"> (dont 562 femmes)</w:t>
            </w:r>
            <w:r w:rsidRPr="008941EF">
              <w:rPr>
                <w:bCs/>
                <w:color w:val="002060"/>
                <w:sz w:val="22"/>
                <w:szCs w:val="22"/>
                <w:lang w:val="fr-FR" w:eastAsia="en-US"/>
              </w:rPr>
              <w:t xml:space="preserve"> qui ont tous bénéficié d’un hectare de terre exploitable</w:t>
            </w:r>
            <w:r>
              <w:rPr>
                <w:bCs/>
                <w:color w:val="002060"/>
                <w:sz w:val="22"/>
                <w:szCs w:val="22"/>
                <w:lang w:val="fr-FR" w:eastAsia="en-US"/>
              </w:rPr>
              <w:t xml:space="preserve">. </w:t>
            </w:r>
          </w:p>
          <w:p w14:paraId="18FF2302" w14:textId="77777777" w:rsidR="00113B2A" w:rsidRPr="00154655" w:rsidRDefault="00113B2A" w:rsidP="00EB7389">
            <w:pPr>
              <w:spacing w:line="276" w:lineRule="auto"/>
              <w:ind w:left="40"/>
              <w:jc w:val="both"/>
              <w:rPr>
                <w:bCs/>
                <w:color w:val="002060"/>
                <w:sz w:val="22"/>
                <w:szCs w:val="22"/>
                <w:lang w:val="fr-CD"/>
              </w:rPr>
            </w:pPr>
          </w:p>
          <w:p w14:paraId="0EEEB15C" w14:textId="4C4DAC5F" w:rsidR="00113B2A" w:rsidRPr="00154655" w:rsidRDefault="00113B2A" w:rsidP="00EB7389">
            <w:pPr>
              <w:spacing w:line="276" w:lineRule="auto"/>
              <w:ind w:left="40"/>
              <w:jc w:val="both"/>
              <w:rPr>
                <w:bCs/>
                <w:color w:val="002060"/>
                <w:sz w:val="22"/>
                <w:szCs w:val="22"/>
                <w:lang w:val="fr-CD"/>
              </w:rPr>
            </w:pPr>
            <w:r w:rsidRPr="00154655">
              <w:rPr>
                <w:bCs/>
                <w:color w:val="002060"/>
                <w:sz w:val="22"/>
                <w:szCs w:val="22"/>
                <w:lang w:val="fr-CD"/>
              </w:rPr>
              <w:t xml:space="preserve">ii) </w:t>
            </w:r>
            <w:r w:rsidR="004D314B">
              <w:rPr>
                <w:bCs/>
                <w:color w:val="002060"/>
                <w:sz w:val="22"/>
                <w:szCs w:val="22"/>
                <w:lang w:val="fr-FR" w:eastAsia="en-US"/>
              </w:rPr>
              <w:t>40 tonnes d’</w:t>
            </w:r>
            <w:r>
              <w:rPr>
                <w:bCs/>
                <w:color w:val="002060"/>
                <w:sz w:val="22"/>
                <w:szCs w:val="22"/>
                <w:lang w:val="fr-FR" w:eastAsia="en-US"/>
              </w:rPr>
              <w:t>intrants agricoles (</w:t>
            </w:r>
            <w:r w:rsidR="004D314B">
              <w:rPr>
                <w:bCs/>
                <w:color w:val="002060"/>
                <w:sz w:val="22"/>
                <w:szCs w:val="22"/>
                <w:lang w:val="fr-FR" w:eastAsia="en-US"/>
              </w:rPr>
              <w:t xml:space="preserve">20 tonnes de </w:t>
            </w:r>
            <w:r>
              <w:rPr>
                <w:bCs/>
                <w:color w:val="002060"/>
                <w:sz w:val="22"/>
                <w:szCs w:val="22"/>
                <w:lang w:val="fr-FR" w:eastAsia="en-US"/>
              </w:rPr>
              <w:t xml:space="preserve">soja et </w:t>
            </w:r>
            <w:r w:rsidR="004D314B">
              <w:rPr>
                <w:bCs/>
                <w:color w:val="002060"/>
                <w:sz w:val="22"/>
                <w:szCs w:val="22"/>
                <w:lang w:val="fr-FR" w:eastAsia="en-US"/>
              </w:rPr>
              <w:t>20 tonnes d’</w:t>
            </w:r>
            <w:r>
              <w:rPr>
                <w:bCs/>
                <w:color w:val="002060"/>
                <w:sz w:val="22"/>
                <w:szCs w:val="22"/>
                <w:lang w:val="fr-FR" w:eastAsia="en-US"/>
              </w:rPr>
              <w:t>arachide)</w:t>
            </w:r>
            <w:r w:rsidR="00C97034">
              <w:rPr>
                <w:bCs/>
                <w:color w:val="002060"/>
                <w:sz w:val="22"/>
                <w:szCs w:val="22"/>
                <w:lang w:val="fr-FR" w:eastAsia="en-US"/>
              </w:rPr>
              <w:t xml:space="preserve"> et </w:t>
            </w:r>
            <w:r w:rsidR="004D314B">
              <w:rPr>
                <w:bCs/>
                <w:color w:val="002060"/>
                <w:sz w:val="22"/>
                <w:szCs w:val="22"/>
                <w:lang w:val="fr-FR" w:eastAsia="en-US"/>
              </w:rPr>
              <w:t>4000</w:t>
            </w:r>
            <w:r w:rsidR="00C97034">
              <w:rPr>
                <w:bCs/>
                <w:color w:val="002060"/>
                <w:sz w:val="22"/>
                <w:szCs w:val="22"/>
                <w:lang w:val="fr-FR" w:eastAsia="en-US"/>
              </w:rPr>
              <w:t xml:space="preserve"> outils aratoires</w:t>
            </w:r>
            <w:r>
              <w:rPr>
                <w:bCs/>
                <w:color w:val="002060"/>
                <w:sz w:val="22"/>
                <w:szCs w:val="22"/>
                <w:lang w:val="fr-FR" w:eastAsia="en-US"/>
              </w:rPr>
              <w:t xml:space="preserve"> ont été fournis aux coopératives.</w:t>
            </w:r>
          </w:p>
        </w:tc>
        <w:tc>
          <w:tcPr>
            <w:tcW w:w="3402" w:type="dxa"/>
          </w:tcPr>
          <w:p w14:paraId="7616E1A6" w14:textId="77777777" w:rsidR="00113B2A" w:rsidRPr="00154655" w:rsidRDefault="00113B2A" w:rsidP="00EB7389">
            <w:pPr>
              <w:spacing w:line="276" w:lineRule="auto"/>
              <w:rPr>
                <w:b/>
                <w:sz w:val="22"/>
                <w:szCs w:val="22"/>
                <w:lang w:val="fr-FR" w:eastAsia="en-US"/>
              </w:rPr>
            </w:pPr>
          </w:p>
        </w:tc>
      </w:tr>
      <w:tr w:rsidR="00113B2A" w:rsidRPr="00374186" w14:paraId="1E1FBEA7" w14:textId="77777777" w:rsidTr="00EB7389">
        <w:trPr>
          <w:trHeight w:val="458"/>
        </w:trPr>
        <w:tc>
          <w:tcPr>
            <w:tcW w:w="1419" w:type="dxa"/>
            <w:vMerge/>
          </w:tcPr>
          <w:p w14:paraId="0E92FFE1"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386F0D3E" w14:textId="77777777" w:rsidR="00113B2A" w:rsidRPr="00C97034" w:rsidRDefault="00113B2A" w:rsidP="00EB7389">
            <w:pPr>
              <w:spacing w:line="276" w:lineRule="auto"/>
              <w:jc w:val="both"/>
              <w:rPr>
                <w:bCs/>
                <w:iCs/>
                <w:sz w:val="20"/>
                <w:szCs w:val="20"/>
                <w:lang w:val="fr-CD"/>
              </w:rPr>
            </w:pPr>
            <w:r w:rsidRPr="00C97034">
              <w:rPr>
                <w:b/>
                <w:iCs/>
                <w:sz w:val="20"/>
                <w:szCs w:val="20"/>
                <w:lang w:val="fr-CD"/>
              </w:rPr>
              <w:t>Indicateur 3.3.4</w:t>
            </w:r>
            <w:r w:rsidRPr="00C97034">
              <w:rPr>
                <w:bCs/>
                <w:iCs/>
                <w:sz w:val="20"/>
                <w:szCs w:val="20"/>
                <w:lang w:val="fr-CD"/>
              </w:rPr>
              <w:t xml:space="preserve"> : Nombre d'élevages durables appuyés.  </w:t>
            </w:r>
          </w:p>
        </w:tc>
        <w:tc>
          <w:tcPr>
            <w:tcW w:w="1276" w:type="dxa"/>
            <w:shd w:val="clear" w:color="auto" w:fill="EEECE1"/>
          </w:tcPr>
          <w:p w14:paraId="175BC756" w14:textId="77777777" w:rsidR="00113B2A" w:rsidRPr="00C97034" w:rsidRDefault="00113B2A" w:rsidP="00EB7389">
            <w:pPr>
              <w:spacing w:line="276" w:lineRule="auto"/>
              <w:jc w:val="both"/>
              <w:rPr>
                <w:sz w:val="20"/>
                <w:szCs w:val="20"/>
              </w:rPr>
            </w:pPr>
            <w:r w:rsidRPr="00C97034">
              <w:rPr>
                <w:sz w:val="20"/>
                <w:szCs w:val="20"/>
              </w:rPr>
              <w:t>0</w:t>
            </w:r>
          </w:p>
          <w:p w14:paraId="36FAF07B" w14:textId="77777777" w:rsidR="00113B2A" w:rsidRPr="00C97034" w:rsidRDefault="00113B2A" w:rsidP="00EB7389">
            <w:pPr>
              <w:spacing w:line="276" w:lineRule="auto"/>
              <w:jc w:val="both"/>
              <w:rPr>
                <w:sz w:val="20"/>
                <w:szCs w:val="20"/>
              </w:rPr>
            </w:pPr>
          </w:p>
        </w:tc>
        <w:tc>
          <w:tcPr>
            <w:tcW w:w="1134" w:type="dxa"/>
            <w:shd w:val="clear" w:color="auto" w:fill="EEECE1"/>
          </w:tcPr>
          <w:p w14:paraId="53E8680A" w14:textId="77777777" w:rsidR="00113B2A" w:rsidRPr="00C97034" w:rsidRDefault="00113B2A" w:rsidP="00EB7389">
            <w:pPr>
              <w:spacing w:line="276" w:lineRule="auto"/>
              <w:rPr>
                <w:sz w:val="20"/>
                <w:szCs w:val="20"/>
              </w:rPr>
            </w:pPr>
            <w:r w:rsidRPr="00C97034">
              <w:rPr>
                <w:sz w:val="20"/>
                <w:szCs w:val="20"/>
              </w:rPr>
              <w:t>50</w:t>
            </w:r>
          </w:p>
        </w:tc>
        <w:tc>
          <w:tcPr>
            <w:tcW w:w="2268" w:type="dxa"/>
          </w:tcPr>
          <w:p w14:paraId="15EC1ACE"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Cible 2020</w:t>
            </w:r>
            <w:r w:rsidRPr="00154655">
              <w:rPr>
                <w:bCs/>
                <w:color w:val="002060"/>
                <w:sz w:val="22"/>
                <w:szCs w:val="22"/>
                <w:lang w:val="fr-FR" w:eastAsia="en-US"/>
              </w:rPr>
              <w:t xml:space="preserve"> : </w:t>
            </w:r>
            <w:r>
              <w:rPr>
                <w:bCs/>
                <w:color w:val="002060"/>
                <w:sz w:val="22"/>
                <w:szCs w:val="22"/>
                <w:lang w:val="fr-FR" w:eastAsia="en-US"/>
              </w:rPr>
              <w:t>50</w:t>
            </w:r>
          </w:p>
          <w:p w14:paraId="1DCD1C24" w14:textId="77777777" w:rsidR="00113B2A" w:rsidRPr="00154655" w:rsidRDefault="00113B2A" w:rsidP="00EB7389">
            <w:pPr>
              <w:spacing w:line="276" w:lineRule="auto"/>
              <w:jc w:val="both"/>
              <w:rPr>
                <w:bCs/>
                <w:color w:val="002060"/>
                <w:sz w:val="22"/>
                <w:szCs w:val="22"/>
                <w:lang w:val="fr-FR" w:eastAsia="en-US"/>
              </w:rPr>
            </w:pPr>
          </w:p>
          <w:p w14:paraId="60BD599B" w14:textId="77777777" w:rsidR="00113B2A" w:rsidRPr="00154655" w:rsidRDefault="00113B2A" w:rsidP="00EB7389">
            <w:pPr>
              <w:spacing w:line="276" w:lineRule="auto"/>
              <w:jc w:val="both"/>
              <w:rPr>
                <w:b/>
                <w:sz w:val="22"/>
                <w:szCs w:val="22"/>
                <w:lang w:val="fr-FR" w:eastAsia="en-US"/>
              </w:rPr>
            </w:pPr>
            <w:r w:rsidRPr="00154655">
              <w:rPr>
                <w:b/>
                <w:i/>
                <w:iCs/>
                <w:color w:val="002060"/>
                <w:sz w:val="22"/>
                <w:szCs w:val="22"/>
                <w:lang w:val="fr-FR" w:eastAsia="en-US"/>
              </w:rPr>
              <w:t>Processus de suivi</w:t>
            </w:r>
            <w:r w:rsidRPr="00154655">
              <w:rPr>
                <w:bCs/>
                <w:color w:val="002060"/>
                <w:sz w:val="22"/>
                <w:szCs w:val="22"/>
                <w:lang w:val="fr-FR" w:eastAsia="en-US"/>
              </w:rPr>
              <w:t> : i) diagnostic des pratiques d’élevage ; ii) appui à la structuration d’une coopérative d’éleveurs</w:t>
            </w:r>
            <w:r>
              <w:rPr>
                <w:bCs/>
                <w:color w:val="002060"/>
                <w:sz w:val="22"/>
                <w:szCs w:val="22"/>
                <w:lang w:val="fr-FR" w:eastAsia="en-US"/>
              </w:rPr>
              <w:t>.</w:t>
            </w:r>
            <w:r w:rsidRPr="00154655">
              <w:rPr>
                <w:bCs/>
                <w:color w:val="002060"/>
                <w:sz w:val="22"/>
                <w:szCs w:val="22"/>
                <w:lang w:val="fr-FR" w:eastAsia="en-US"/>
              </w:rPr>
              <w:t xml:space="preserve">  </w:t>
            </w:r>
          </w:p>
        </w:tc>
        <w:tc>
          <w:tcPr>
            <w:tcW w:w="4678" w:type="dxa"/>
          </w:tcPr>
          <w:p w14:paraId="5B2388EA"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ON TRACK</w:t>
            </w:r>
          </w:p>
          <w:p w14:paraId="7D4871A4" w14:textId="77777777" w:rsidR="00113B2A" w:rsidRPr="00154655" w:rsidRDefault="00113B2A" w:rsidP="00EB7389">
            <w:pPr>
              <w:spacing w:line="276" w:lineRule="auto"/>
              <w:rPr>
                <w:color w:val="002060"/>
                <w:sz w:val="22"/>
                <w:szCs w:val="22"/>
                <w:lang w:val="fr-CD"/>
              </w:rPr>
            </w:pPr>
          </w:p>
          <w:p w14:paraId="5F3C8B59" w14:textId="77777777" w:rsidR="00113B2A" w:rsidRPr="00154655" w:rsidRDefault="00113B2A" w:rsidP="00EB7389">
            <w:pPr>
              <w:spacing w:line="276" w:lineRule="auto"/>
              <w:ind w:left="40"/>
              <w:jc w:val="both"/>
              <w:rPr>
                <w:color w:val="002060"/>
                <w:sz w:val="22"/>
                <w:szCs w:val="22"/>
                <w:lang w:val="fr-CD"/>
              </w:rPr>
            </w:pPr>
            <w:r w:rsidRPr="00154655">
              <w:rPr>
                <w:color w:val="002060"/>
                <w:sz w:val="22"/>
                <w:szCs w:val="22"/>
                <w:lang w:val="fr-CD"/>
              </w:rPr>
              <w:t>i) Une évaluation des pratiques locales d’élevage et du profil des éleveurs a été réalisée.</w:t>
            </w:r>
            <w:r>
              <w:rPr>
                <w:color w:val="002060"/>
                <w:sz w:val="22"/>
                <w:szCs w:val="22"/>
                <w:lang w:val="fr-CD"/>
              </w:rPr>
              <w:t xml:space="preserve"> La consultance se poursuit. </w:t>
            </w:r>
          </w:p>
          <w:p w14:paraId="30BACF64" w14:textId="77777777" w:rsidR="00113B2A" w:rsidRPr="00154655" w:rsidRDefault="00113B2A" w:rsidP="00EB7389">
            <w:pPr>
              <w:spacing w:line="276" w:lineRule="auto"/>
              <w:ind w:left="40"/>
              <w:jc w:val="both"/>
              <w:rPr>
                <w:color w:val="002060"/>
                <w:sz w:val="22"/>
                <w:szCs w:val="22"/>
                <w:lang w:val="fr-CD"/>
              </w:rPr>
            </w:pPr>
            <w:r w:rsidRPr="00154655">
              <w:rPr>
                <w:color w:val="002060"/>
                <w:sz w:val="22"/>
                <w:szCs w:val="22"/>
                <w:lang w:val="fr-CD"/>
              </w:rPr>
              <w:t xml:space="preserve"> </w:t>
            </w:r>
          </w:p>
          <w:p w14:paraId="09B3050D" w14:textId="77777777" w:rsidR="00113B2A" w:rsidRPr="00154655" w:rsidRDefault="00113B2A" w:rsidP="00EB7389">
            <w:pPr>
              <w:spacing w:line="276" w:lineRule="auto"/>
              <w:ind w:left="40"/>
              <w:jc w:val="both"/>
              <w:rPr>
                <w:color w:val="002060"/>
                <w:sz w:val="22"/>
                <w:szCs w:val="22"/>
                <w:lang w:val="fr-CD"/>
              </w:rPr>
            </w:pPr>
            <w:r w:rsidRPr="00154655">
              <w:rPr>
                <w:color w:val="002060"/>
                <w:sz w:val="22"/>
                <w:szCs w:val="22"/>
                <w:lang w:val="fr-CD"/>
              </w:rPr>
              <w:t xml:space="preserve">ii) Un plan de renforcement des capacités des éleveurs locaux, incluant notamment l’acquisition de vaches laitières et la structuration de </w:t>
            </w:r>
            <w:r w:rsidRPr="00154655">
              <w:rPr>
                <w:color w:val="002060"/>
                <w:sz w:val="22"/>
                <w:szCs w:val="22"/>
                <w:lang w:val="fr-CD"/>
              </w:rPr>
              <w:lastRenderedPageBreak/>
              <w:t>coopératives d’éleveurs a été défini. Il s’agit désormais de le mettre en œuvre.</w:t>
            </w:r>
          </w:p>
        </w:tc>
        <w:tc>
          <w:tcPr>
            <w:tcW w:w="3402" w:type="dxa"/>
          </w:tcPr>
          <w:p w14:paraId="33D56F68" w14:textId="77777777" w:rsidR="00113B2A" w:rsidRPr="00154655" w:rsidRDefault="00113B2A" w:rsidP="00EB7389">
            <w:pPr>
              <w:spacing w:line="276" w:lineRule="auto"/>
              <w:rPr>
                <w:b/>
                <w:sz w:val="22"/>
                <w:szCs w:val="22"/>
                <w:lang w:val="fr-FR" w:eastAsia="en-US"/>
              </w:rPr>
            </w:pPr>
          </w:p>
        </w:tc>
      </w:tr>
      <w:tr w:rsidR="00113B2A" w:rsidRPr="004C1BAA" w14:paraId="3D0CA76E" w14:textId="77777777" w:rsidTr="00EB7389">
        <w:trPr>
          <w:trHeight w:val="458"/>
        </w:trPr>
        <w:tc>
          <w:tcPr>
            <w:tcW w:w="1419" w:type="dxa"/>
            <w:vMerge w:val="restart"/>
          </w:tcPr>
          <w:p w14:paraId="42E1C64A" w14:textId="77777777" w:rsidR="00113B2A" w:rsidRPr="00C97034" w:rsidRDefault="00113B2A" w:rsidP="00EB7389">
            <w:pPr>
              <w:spacing w:line="276" w:lineRule="auto"/>
              <w:rPr>
                <w:rFonts w:cs="Tahoma"/>
                <w:sz w:val="20"/>
                <w:szCs w:val="20"/>
                <w:lang w:val="fr-FR" w:eastAsia="en-US"/>
              </w:rPr>
            </w:pPr>
            <w:r w:rsidRPr="00C97034">
              <w:rPr>
                <w:rFonts w:cs="Tahoma"/>
                <w:sz w:val="20"/>
                <w:szCs w:val="20"/>
                <w:lang w:val="fr-FR" w:eastAsia="en-US"/>
              </w:rPr>
              <w:t>Produit 3.4</w:t>
            </w:r>
          </w:p>
          <w:p w14:paraId="6A80D282" w14:textId="77777777" w:rsidR="00113B2A" w:rsidRPr="00C97034" w:rsidRDefault="00113B2A" w:rsidP="00EB7389">
            <w:pPr>
              <w:spacing w:line="276" w:lineRule="auto"/>
              <w:rPr>
                <w:rFonts w:cs="Tahoma"/>
                <w:sz w:val="20"/>
                <w:szCs w:val="20"/>
                <w:lang w:val="fr-FR" w:eastAsia="en-US"/>
              </w:rPr>
            </w:pPr>
          </w:p>
          <w:p w14:paraId="6B18A5F5" w14:textId="77777777" w:rsidR="00113B2A" w:rsidRPr="00C97034" w:rsidRDefault="00113B2A" w:rsidP="00EB7389">
            <w:pPr>
              <w:spacing w:line="276" w:lineRule="auto"/>
              <w:jc w:val="both"/>
              <w:rPr>
                <w:rFonts w:cs="Tahoma"/>
                <w:sz w:val="20"/>
                <w:szCs w:val="20"/>
                <w:lang w:val="fr-CD" w:eastAsia="en-US"/>
              </w:rPr>
            </w:pPr>
            <w:r w:rsidRPr="00C97034">
              <w:rPr>
                <w:b/>
                <w:sz w:val="20"/>
                <w:szCs w:val="20"/>
                <w:lang w:val="fr-CD"/>
              </w:rPr>
              <w:t>Les populations affectées par le conflit (en priorité les déplacés, les retournés et les victimes), en particulier les femmes et les jeunes, ont accès aux services financiers de proximité grâce à une meilleure structuration en groupe d’épargne (MUSO/AVEC)</w:t>
            </w:r>
          </w:p>
        </w:tc>
        <w:tc>
          <w:tcPr>
            <w:tcW w:w="1842" w:type="dxa"/>
            <w:shd w:val="clear" w:color="auto" w:fill="EEECE1"/>
          </w:tcPr>
          <w:p w14:paraId="2BA394F4" w14:textId="77777777" w:rsidR="00113B2A" w:rsidRPr="00C97034" w:rsidRDefault="00113B2A" w:rsidP="00EB7389">
            <w:pPr>
              <w:spacing w:line="276" w:lineRule="auto"/>
              <w:jc w:val="both"/>
              <w:rPr>
                <w:rFonts w:cs="Tahoma"/>
                <w:bCs/>
                <w:iCs/>
                <w:sz w:val="20"/>
                <w:szCs w:val="20"/>
                <w:lang w:val="fr-FR" w:eastAsia="en-US"/>
              </w:rPr>
            </w:pPr>
            <w:r w:rsidRPr="00C97034">
              <w:rPr>
                <w:b/>
                <w:iCs/>
                <w:sz w:val="20"/>
                <w:szCs w:val="20"/>
                <w:lang w:val="fr-CD"/>
              </w:rPr>
              <w:t>Indicateur 3.4.1:</w:t>
            </w:r>
            <w:r w:rsidRPr="00C97034">
              <w:rPr>
                <w:bCs/>
                <w:iCs/>
                <w:sz w:val="20"/>
                <w:szCs w:val="20"/>
                <w:lang w:val="fr-CD"/>
              </w:rPr>
              <w:t xml:space="preserve"> % d'individus bénéficiant de services financiers de proximités.</w:t>
            </w:r>
          </w:p>
        </w:tc>
        <w:tc>
          <w:tcPr>
            <w:tcW w:w="1276" w:type="dxa"/>
            <w:shd w:val="clear" w:color="auto" w:fill="EEECE1"/>
          </w:tcPr>
          <w:p w14:paraId="3D960C50" w14:textId="77777777" w:rsidR="00113B2A" w:rsidRPr="00C97034" w:rsidRDefault="00113B2A" w:rsidP="00EB7389">
            <w:pPr>
              <w:spacing w:line="276" w:lineRule="auto"/>
              <w:jc w:val="both"/>
              <w:rPr>
                <w:sz w:val="20"/>
                <w:szCs w:val="20"/>
              </w:rPr>
            </w:pPr>
            <w:r w:rsidRPr="00C97034">
              <w:rPr>
                <w:sz w:val="20"/>
                <w:szCs w:val="20"/>
              </w:rPr>
              <w:t>0</w:t>
            </w:r>
          </w:p>
          <w:p w14:paraId="40633154" w14:textId="77777777" w:rsidR="00113B2A" w:rsidRPr="00C97034" w:rsidRDefault="00113B2A" w:rsidP="00EB7389">
            <w:pPr>
              <w:spacing w:line="276" w:lineRule="auto"/>
              <w:rPr>
                <w:sz w:val="20"/>
                <w:szCs w:val="20"/>
                <w:lang w:val="fr-FR"/>
              </w:rPr>
            </w:pPr>
          </w:p>
        </w:tc>
        <w:tc>
          <w:tcPr>
            <w:tcW w:w="1134" w:type="dxa"/>
            <w:shd w:val="clear" w:color="auto" w:fill="EEECE1"/>
          </w:tcPr>
          <w:p w14:paraId="38683C4E" w14:textId="77777777" w:rsidR="00113B2A" w:rsidRPr="00C97034" w:rsidRDefault="00113B2A" w:rsidP="00EB7389">
            <w:pPr>
              <w:spacing w:line="276" w:lineRule="auto"/>
              <w:rPr>
                <w:sz w:val="20"/>
                <w:szCs w:val="20"/>
                <w:lang w:val="fr-FR"/>
              </w:rPr>
            </w:pPr>
            <w:r w:rsidRPr="00C97034">
              <w:rPr>
                <w:sz w:val="20"/>
                <w:szCs w:val="20"/>
              </w:rPr>
              <w:t>20%</w:t>
            </w:r>
          </w:p>
        </w:tc>
        <w:tc>
          <w:tcPr>
            <w:tcW w:w="2268" w:type="dxa"/>
          </w:tcPr>
          <w:p w14:paraId="11DE5F8B"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Cible 2020</w:t>
            </w:r>
            <w:r w:rsidRPr="00154655">
              <w:rPr>
                <w:bCs/>
                <w:color w:val="002060"/>
                <w:sz w:val="22"/>
                <w:szCs w:val="22"/>
                <w:lang w:val="fr-FR" w:eastAsia="en-US"/>
              </w:rPr>
              <w:t xml:space="preserve"> : </w:t>
            </w:r>
            <w:r>
              <w:rPr>
                <w:bCs/>
                <w:color w:val="002060"/>
                <w:sz w:val="22"/>
                <w:szCs w:val="22"/>
                <w:lang w:val="fr-FR" w:eastAsia="en-US"/>
              </w:rPr>
              <w:t>20%</w:t>
            </w:r>
          </w:p>
          <w:p w14:paraId="1B041DDB" w14:textId="77777777" w:rsidR="00113B2A" w:rsidRPr="00154655" w:rsidRDefault="00113B2A" w:rsidP="00EB7389">
            <w:pPr>
              <w:spacing w:line="276" w:lineRule="auto"/>
              <w:jc w:val="both"/>
              <w:rPr>
                <w:bCs/>
                <w:color w:val="002060"/>
                <w:sz w:val="22"/>
                <w:szCs w:val="22"/>
                <w:lang w:val="fr-FR" w:eastAsia="en-US"/>
              </w:rPr>
            </w:pPr>
          </w:p>
          <w:p w14:paraId="07FA238B" w14:textId="77777777" w:rsidR="00113B2A" w:rsidRPr="00154655" w:rsidRDefault="00113B2A" w:rsidP="00EB7389">
            <w:pPr>
              <w:spacing w:line="276" w:lineRule="auto"/>
              <w:jc w:val="both"/>
              <w:rPr>
                <w:sz w:val="22"/>
                <w:szCs w:val="22"/>
                <w:lang w:val="fr-FR"/>
              </w:rPr>
            </w:pPr>
            <w:r w:rsidRPr="00154655">
              <w:rPr>
                <w:b/>
                <w:i/>
                <w:iCs/>
                <w:color w:val="002060"/>
                <w:sz w:val="22"/>
                <w:szCs w:val="22"/>
                <w:lang w:val="fr-FR" w:eastAsia="en-US"/>
              </w:rPr>
              <w:t>Processus de suivi</w:t>
            </w:r>
            <w:r w:rsidRPr="00154655">
              <w:rPr>
                <w:bCs/>
                <w:color w:val="002060"/>
                <w:sz w:val="22"/>
                <w:szCs w:val="22"/>
                <w:lang w:val="fr-FR" w:eastAsia="en-US"/>
              </w:rPr>
              <w:t> : i) réalisation des états des lieux et des besoins ; ii) développement d’activités relatives aux services financiers</w:t>
            </w:r>
            <w:r>
              <w:rPr>
                <w:bCs/>
                <w:color w:val="002060"/>
                <w:sz w:val="22"/>
                <w:szCs w:val="22"/>
                <w:lang w:val="fr-FR" w:eastAsia="en-US"/>
              </w:rPr>
              <w:t xml:space="preserve">, notamment la structuration de MUSO ; </w:t>
            </w:r>
          </w:p>
        </w:tc>
        <w:tc>
          <w:tcPr>
            <w:tcW w:w="4678" w:type="dxa"/>
          </w:tcPr>
          <w:p w14:paraId="22323BD4" w14:textId="77777777" w:rsidR="00113B2A" w:rsidRPr="00154655" w:rsidRDefault="00113B2A" w:rsidP="00EB7389">
            <w:pPr>
              <w:spacing w:line="276" w:lineRule="auto"/>
              <w:jc w:val="both"/>
              <w:rPr>
                <w:bCs/>
                <w:color w:val="002060"/>
                <w:sz w:val="22"/>
                <w:szCs w:val="22"/>
                <w:lang w:val="fr-FR" w:eastAsia="en-US"/>
              </w:rPr>
            </w:pPr>
            <w:r w:rsidRPr="00154655">
              <w:rPr>
                <w:b/>
                <w:i/>
                <w:iCs/>
                <w:color w:val="002060"/>
                <w:sz w:val="22"/>
                <w:szCs w:val="22"/>
                <w:lang w:val="fr-FR" w:eastAsia="en-US"/>
              </w:rPr>
              <w:t>OFF TRACK</w:t>
            </w:r>
          </w:p>
          <w:p w14:paraId="08493E49" w14:textId="77777777" w:rsidR="00C97034" w:rsidRDefault="00C97034" w:rsidP="00EB7389">
            <w:pPr>
              <w:spacing w:line="276" w:lineRule="auto"/>
              <w:jc w:val="both"/>
              <w:rPr>
                <w:color w:val="002060"/>
                <w:sz w:val="22"/>
                <w:szCs w:val="22"/>
                <w:lang w:val="fr-CD"/>
              </w:rPr>
            </w:pPr>
          </w:p>
          <w:p w14:paraId="08FF73F9" w14:textId="558FCA1B" w:rsidR="00113B2A" w:rsidRPr="00154655" w:rsidRDefault="00113B2A" w:rsidP="00EB7389">
            <w:pPr>
              <w:spacing w:line="276" w:lineRule="auto"/>
              <w:jc w:val="both"/>
              <w:rPr>
                <w:color w:val="002060"/>
                <w:sz w:val="22"/>
                <w:szCs w:val="22"/>
                <w:lang w:val="fr-CD"/>
              </w:rPr>
            </w:pPr>
            <w:r w:rsidRPr="00154655">
              <w:rPr>
                <w:color w:val="002060"/>
                <w:sz w:val="22"/>
                <w:szCs w:val="22"/>
                <w:lang w:val="fr-CD"/>
              </w:rPr>
              <w:t xml:space="preserve">i) Trois états des lieux des filières agricoles, d’élevage et des PME ont été réalisés par des experts nationaux. </w:t>
            </w:r>
          </w:p>
          <w:p w14:paraId="4B10D606" w14:textId="77777777" w:rsidR="00113B2A" w:rsidRPr="00154655" w:rsidRDefault="00113B2A" w:rsidP="00EB7389">
            <w:pPr>
              <w:spacing w:line="276" w:lineRule="auto"/>
              <w:jc w:val="both"/>
              <w:rPr>
                <w:color w:val="002060"/>
                <w:sz w:val="22"/>
                <w:szCs w:val="22"/>
                <w:lang w:val="fr-CD"/>
              </w:rPr>
            </w:pPr>
          </w:p>
          <w:p w14:paraId="5FEF715B" w14:textId="77777777" w:rsidR="00113B2A" w:rsidRPr="00154655" w:rsidRDefault="00113B2A" w:rsidP="00EB7389">
            <w:pPr>
              <w:spacing w:line="276" w:lineRule="auto"/>
              <w:jc w:val="both"/>
              <w:rPr>
                <w:sz w:val="22"/>
                <w:szCs w:val="22"/>
                <w:lang w:val="fr-FR"/>
              </w:rPr>
            </w:pPr>
            <w:r w:rsidRPr="00154655">
              <w:rPr>
                <w:color w:val="002060"/>
                <w:sz w:val="22"/>
                <w:szCs w:val="22"/>
                <w:lang w:val="fr-CD"/>
              </w:rPr>
              <w:t xml:space="preserve">ii) </w:t>
            </w:r>
            <w:r>
              <w:rPr>
                <w:color w:val="002060"/>
                <w:sz w:val="22"/>
                <w:szCs w:val="22"/>
                <w:lang w:val="fr-CD"/>
              </w:rPr>
              <w:t xml:space="preserve">Les activités de microfinance ont été intégrées comme une suite logique des travaux HIMO à travers la structuration de Mutuelles de Solidarité et l’accompagnement de l’utilisation de l’épargne. </w:t>
            </w:r>
            <w:r w:rsidRPr="00154655">
              <w:rPr>
                <w:color w:val="002060"/>
                <w:sz w:val="22"/>
                <w:szCs w:val="22"/>
                <w:lang w:val="fr-CD"/>
              </w:rPr>
              <w:t xml:space="preserve"> </w:t>
            </w:r>
          </w:p>
        </w:tc>
        <w:tc>
          <w:tcPr>
            <w:tcW w:w="3402" w:type="dxa"/>
          </w:tcPr>
          <w:p w14:paraId="7FDC8D57" w14:textId="77777777" w:rsidR="00113B2A" w:rsidRPr="00154655" w:rsidRDefault="00113B2A" w:rsidP="00EB7389">
            <w:pPr>
              <w:spacing w:line="276" w:lineRule="auto"/>
              <w:jc w:val="both"/>
              <w:rPr>
                <w:bCs/>
                <w:color w:val="002060"/>
                <w:sz w:val="22"/>
                <w:szCs w:val="22"/>
                <w:lang w:val="fr-CD"/>
              </w:rPr>
            </w:pPr>
            <w:r>
              <w:rPr>
                <w:bCs/>
                <w:color w:val="002060"/>
                <w:sz w:val="22"/>
                <w:szCs w:val="22"/>
                <w:lang w:val="fr-CD"/>
              </w:rPr>
              <w:t>Le processus de</w:t>
            </w:r>
            <w:r w:rsidRPr="00154655">
              <w:rPr>
                <w:bCs/>
                <w:color w:val="002060"/>
                <w:sz w:val="22"/>
                <w:szCs w:val="22"/>
                <w:lang w:val="fr-CD"/>
              </w:rPr>
              <w:t xml:space="preserve"> </w:t>
            </w:r>
            <w:r>
              <w:rPr>
                <w:bCs/>
                <w:color w:val="002060"/>
                <w:sz w:val="22"/>
                <w:szCs w:val="22"/>
                <w:lang w:val="fr-CD"/>
              </w:rPr>
              <w:t xml:space="preserve">contractualisation avec les ONG a été infructueux par deux fois. Les offres reçues de la part des ONG ne cadraient pas complètement avec la philosophie du projet, du fait de ses spécificités et ses sensibilités.  </w:t>
            </w:r>
          </w:p>
          <w:p w14:paraId="4B274847" w14:textId="77777777" w:rsidR="00113B2A" w:rsidRPr="005D56D6" w:rsidRDefault="00113B2A" w:rsidP="00EB7389">
            <w:pPr>
              <w:spacing w:line="276" w:lineRule="auto"/>
              <w:jc w:val="both"/>
              <w:rPr>
                <w:sz w:val="22"/>
                <w:szCs w:val="22"/>
                <w:lang w:val="fr-CD"/>
              </w:rPr>
            </w:pPr>
          </w:p>
        </w:tc>
      </w:tr>
      <w:tr w:rsidR="00113B2A" w:rsidRPr="004C1BAA" w14:paraId="2B299C9F" w14:textId="77777777" w:rsidTr="00EB7389">
        <w:trPr>
          <w:trHeight w:val="458"/>
        </w:trPr>
        <w:tc>
          <w:tcPr>
            <w:tcW w:w="1419" w:type="dxa"/>
            <w:vMerge/>
          </w:tcPr>
          <w:p w14:paraId="2980066C"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vAlign w:val="center"/>
          </w:tcPr>
          <w:p w14:paraId="2F832072" w14:textId="77777777" w:rsidR="00113B2A" w:rsidRPr="00C97034" w:rsidRDefault="00113B2A" w:rsidP="00EB7389">
            <w:pPr>
              <w:spacing w:line="276" w:lineRule="auto"/>
              <w:jc w:val="both"/>
              <w:rPr>
                <w:rFonts w:cs="Tahoma"/>
                <w:bCs/>
                <w:iCs/>
                <w:sz w:val="20"/>
                <w:szCs w:val="20"/>
                <w:lang w:val="fr-FR" w:eastAsia="en-US"/>
              </w:rPr>
            </w:pPr>
            <w:r w:rsidRPr="00C97034">
              <w:rPr>
                <w:b/>
                <w:iCs/>
                <w:sz w:val="20"/>
                <w:szCs w:val="20"/>
                <w:lang w:val="fr-CD"/>
              </w:rPr>
              <w:t>Indicateur 3.4.2</w:t>
            </w:r>
            <w:r w:rsidRPr="00C97034">
              <w:rPr>
                <w:bCs/>
                <w:iCs/>
                <w:sz w:val="20"/>
                <w:szCs w:val="20"/>
                <w:lang w:val="fr-CD"/>
              </w:rPr>
              <w:t>: Nombre des personnes ayant acquis des compétences en matière de gestion financière.</w:t>
            </w:r>
          </w:p>
        </w:tc>
        <w:tc>
          <w:tcPr>
            <w:tcW w:w="1276" w:type="dxa"/>
            <w:shd w:val="clear" w:color="auto" w:fill="EEECE1"/>
          </w:tcPr>
          <w:p w14:paraId="54808CA1" w14:textId="77777777" w:rsidR="00113B2A" w:rsidRPr="00C97034" w:rsidRDefault="00113B2A" w:rsidP="00EB7389">
            <w:pPr>
              <w:spacing w:line="276" w:lineRule="auto"/>
              <w:jc w:val="both"/>
              <w:rPr>
                <w:sz w:val="20"/>
                <w:szCs w:val="20"/>
              </w:rPr>
            </w:pPr>
            <w:r w:rsidRPr="00C97034">
              <w:rPr>
                <w:sz w:val="20"/>
                <w:szCs w:val="20"/>
              </w:rPr>
              <w:t>0</w:t>
            </w:r>
          </w:p>
          <w:p w14:paraId="629FE6CF" w14:textId="77777777" w:rsidR="00113B2A" w:rsidRPr="00C97034" w:rsidRDefault="00113B2A" w:rsidP="00EB7389">
            <w:pPr>
              <w:spacing w:line="276" w:lineRule="auto"/>
              <w:rPr>
                <w:b/>
                <w:sz w:val="20"/>
                <w:szCs w:val="20"/>
                <w:lang w:val="fr-FR" w:eastAsia="en-US"/>
              </w:rPr>
            </w:pPr>
          </w:p>
        </w:tc>
        <w:tc>
          <w:tcPr>
            <w:tcW w:w="1134" w:type="dxa"/>
            <w:shd w:val="clear" w:color="auto" w:fill="EEECE1"/>
          </w:tcPr>
          <w:p w14:paraId="2B6689BD" w14:textId="77777777" w:rsidR="00113B2A" w:rsidRPr="00C97034" w:rsidRDefault="00113B2A" w:rsidP="00EB7389">
            <w:pPr>
              <w:spacing w:line="276" w:lineRule="auto"/>
              <w:rPr>
                <w:b/>
                <w:sz w:val="20"/>
                <w:szCs w:val="20"/>
                <w:lang w:val="fr-FR" w:eastAsia="en-US"/>
              </w:rPr>
            </w:pPr>
            <w:r w:rsidRPr="00C97034">
              <w:rPr>
                <w:sz w:val="20"/>
                <w:szCs w:val="20"/>
              </w:rPr>
              <w:t>50</w:t>
            </w:r>
          </w:p>
        </w:tc>
        <w:tc>
          <w:tcPr>
            <w:tcW w:w="2268" w:type="dxa"/>
          </w:tcPr>
          <w:p w14:paraId="17BED8C7" w14:textId="77777777" w:rsidR="00113B2A" w:rsidRPr="00965178" w:rsidRDefault="00113B2A" w:rsidP="00EB7389">
            <w:pPr>
              <w:spacing w:line="276" w:lineRule="auto"/>
              <w:jc w:val="both"/>
              <w:rPr>
                <w:bCs/>
                <w:color w:val="002060"/>
                <w:sz w:val="22"/>
                <w:szCs w:val="22"/>
                <w:lang w:val="fr-FR" w:eastAsia="en-US"/>
              </w:rPr>
            </w:pPr>
            <w:r w:rsidRPr="00965178">
              <w:rPr>
                <w:b/>
                <w:i/>
                <w:iCs/>
                <w:color w:val="002060"/>
                <w:sz w:val="22"/>
                <w:szCs w:val="22"/>
                <w:lang w:val="fr-FR" w:eastAsia="en-US"/>
              </w:rPr>
              <w:t>Cible 2020</w:t>
            </w:r>
            <w:r w:rsidRPr="00965178">
              <w:rPr>
                <w:bCs/>
                <w:color w:val="002060"/>
                <w:sz w:val="22"/>
                <w:szCs w:val="22"/>
                <w:lang w:val="fr-FR" w:eastAsia="en-US"/>
              </w:rPr>
              <w:t xml:space="preserve"> : </w:t>
            </w:r>
            <w:r>
              <w:rPr>
                <w:bCs/>
                <w:color w:val="002060"/>
                <w:sz w:val="22"/>
                <w:szCs w:val="22"/>
                <w:lang w:val="fr-FR" w:eastAsia="en-US"/>
              </w:rPr>
              <w:t>50</w:t>
            </w:r>
          </w:p>
          <w:p w14:paraId="0F8EF7DA" w14:textId="77777777" w:rsidR="00113B2A" w:rsidRPr="00965178" w:rsidRDefault="00113B2A" w:rsidP="00EB7389">
            <w:pPr>
              <w:spacing w:line="276" w:lineRule="auto"/>
              <w:jc w:val="both"/>
              <w:rPr>
                <w:bCs/>
                <w:color w:val="002060"/>
                <w:sz w:val="22"/>
                <w:szCs w:val="22"/>
                <w:lang w:val="fr-FR" w:eastAsia="en-US"/>
              </w:rPr>
            </w:pPr>
          </w:p>
          <w:p w14:paraId="7AC72A74" w14:textId="77777777" w:rsidR="00113B2A" w:rsidRPr="00965178" w:rsidRDefault="00113B2A" w:rsidP="00EB7389">
            <w:pPr>
              <w:spacing w:line="276" w:lineRule="auto"/>
              <w:jc w:val="both"/>
              <w:rPr>
                <w:b/>
                <w:sz w:val="22"/>
                <w:szCs w:val="22"/>
                <w:lang w:val="fr-FR" w:eastAsia="en-US"/>
              </w:rPr>
            </w:pPr>
            <w:r w:rsidRPr="00965178">
              <w:rPr>
                <w:b/>
                <w:i/>
                <w:iCs/>
                <w:color w:val="002060"/>
                <w:sz w:val="22"/>
                <w:szCs w:val="22"/>
                <w:lang w:val="fr-FR" w:eastAsia="en-US"/>
              </w:rPr>
              <w:t>Processus de suivi</w:t>
            </w:r>
            <w:r w:rsidRPr="00965178">
              <w:rPr>
                <w:bCs/>
                <w:color w:val="002060"/>
                <w:sz w:val="22"/>
                <w:szCs w:val="22"/>
                <w:lang w:val="fr-FR" w:eastAsia="en-US"/>
              </w:rPr>
              <w:t> : i</w:t>
            </w:r>
            <w:r>
              <w:rPr>
                <w:bCs/>
                <w:color w:val="002060"/>
                <w:sz w:val="22"/>
                <w:szCs w:val="22"/>
                <w:lang w:val="fr-FR" w:eastAsia="en-US"/>
              </w:rPr>
              <w:t>)</w:t>
            </w:r>
            <w:r w:rsidRPr="00965178">
              <w:rPr>
                <w:bCs/>
                <w:color w:val="002060"/>
                <w:sz w:val="22"/>
                <w:szCs w:val="22"/>
                <w:lang w:val="fr-FR" w:eastAsia="en-US"/>
              </w:rPr>
              <w:t xml:space="preserve"> </w:t>
            </w:r>
            <w:r>
              <w:rPr>
                <w:bCs/>
                <w:color w:val="002060"/>
                <w:sz w:val="22"/>
                <w:szCs w:val="22"/>
                <w:lang w:val="fr-FR" w:eastAsia="en-US"/>
              </w:rPr>
              <w:t xml:space="preserve">session de </w:t>
            </w:r>
            <w:r w:rsidRPr="00965178">
              <w:rPr>
                <w:bCs/>
                <w:color w:val="002060"/>
                <w:sz w:val="22"/>
                <w:szCs w:val="22"/>
                <w:lang w:val="fr-FR" w:eastAsia="en-US"/>
              </w:rPr>
              <w:t>renforcement</w:t>
            </w:r>
            <w:r>
              <w:rPr>
                <w:bCs/>
                <w:color w:val="002060"/>
                <w:sz w:val="22"/>
                <w:szCs w:val="22"/>
                <w:lang w:val="fr-FR" w:eastAsia="en-US"/>
              </w:rPr>
              <w:t xml:space="preserve"> des capacités en matière de gestion </w:t>
            </w:r>
            <w:r w:rsidRPr="00965178">
              <w:rPr>
                <w:bCs/>
                <w:color w:val="002060"/>
                <w:sz w:val="22"/>
                <w:szCs w:val="22"/>
                <w:lang w:val="fr-FR" w:eastAsia="en-US"/>
              </w:rPr>
              <w:t>; ii)</w:t>
            </w:r>
            <w:r>
              <w:rPr>
                <w:bCs/>
                <w:color w:val="002060"/>
                <w:sz w:val="22"/>
                <w:szCs w:val="22"/>
                <w:lang w:val="fr-FR" w:eastAsia="en-US"/>
              </w:rPr>
              <w:t xml:space="preserve"> évaluation d’acquisition des connaissances</w:t>
            </w:r>
            <w:r w:rsidRPr="00965178">
              <w:rPr>
                <w:bCs/>
                <w:color w:val="002060"/>
                <w:sz w:val="22"/>
                <w:szCs w:val="22"/>
                <w:lang w:val="fr-FR" w:eastAsia="en-US"/>
              </w:rPr>
              <w:t>.</w:t>
            </w:r>
          </w:p>
        </w:tc>
        <w:tc>
          <w:tcPr>
            <w:tcW w:w="4678" w:type="dxa"/>
          </w:tcPr>
          <w:p w14:paraId="45B49030" w14:textId="77777777" w:rsidR="00113B2A" w:rsidRPr="00965178" w:rsidRDefault="00113B2A" w:rsidP="00EB7389">
            <w:pPr>
              <w:spacing w:line="276" w:lineRule="auto"/>
              <w:jc w:val="both"/>
              <w:rPr>
                <w:bCs/>
                <w:color w:val="002060"/>
                <w:sz w:val="22"/>
                <w:szCs w:val="22"/>
                <w:lang w:val="fr-FR" w:eastAsia="en-US"/>
              </w:rPr>
            </w:pPr>
            <w:r w:rsidRPr="00965178">
              <w:rPr>
                <w:b/>
                <w:i/>
                <w:iCs/>
                <w:color w:val="002060"/>
                <w:sz w:val="22"/>
                <w:szCs w:val="22"/>
                <w:lang w:val="fr-FR" w:eastAsia="en-US"/>
              </w:rPr>
              <w:t>OFF TRACK</w:t>
            </w:r>
          </w:p>
          <w:p w14:paraId="3B0C5894" w14:textId="77777777" w:rsidR="00113B2A" w:rsidRPr="00965178" w:rsidRDefault="00113B2A" w:rsidP="00EB7389">
            <w:pPr>
              <w:spacing w:line="276" w:lineRule="auto"/>
              <w:rPr>
                <w:b/>
                <w:color w:val="002060"/>
                <w:sz w:val="22"/>
                <w:szCs w:val="22"/>
                <w:lang w:val="fr-CD"/>
              </w:rPr>
            </w:pPr>
          </w:p>
          <w:p w14:paraId="63AF091E" w14:textId="704D8F4D" w:rsidR="00113B2A" w:rsidRPr="00965178" w:rsidRDefault="00113B2A" w:rsidP="00EB7389">
            <w:pPr>
              <w:spacing w:line="276" w:lineRule="auto"/>
              <w:jc w:val="both"/>
              <w:rPr>
                <w:color w:val="002060"/>
                <w:sz w:val="22"/>
                <w:szCs w:val="22"/>
                <w:lang w:val="fr-CD"/>
              </w:rPr>
            </w:pPr>
            <w:r w:rsidRPr="00965178">
              <w:rPr>
                <w:color w:val="002060"/>
                <w:sz w:val="22"/>
                <w:szCs w:val="22"/>
                <w:lang w:val="fr-CD"/>
              </w:rPr>
              <w:t xml:space="preserve">i) </w:t>
            </w:r>
            <w:r w:rsidR="00C97034" w:rsidRPr="002366B8">
              <w:rPr>
                <w:bCs/>
                <w:color w:val="002060"/>
                <w:sz w:val="22"/>
                <w:szCs w:val="22"/>
                <w:lang w:val="fr-FR" w:eastAsia="en-US"/>
              </w:rPr>
              <w:t>Les gestionnaires des 10 PME ont été formés en matière de ressources humaines, comptabilité et élaboration de plan d’affaires.</w:t>
            </w:r>
          </w:p>
          <w:p w14:paraId="4CFDBE8E" w14:textId="77777777" w:rsidR="00113B2A" w:rsidRPr="00965178" w:rsidRDefault="00113B2A" w:rsidP="00EB7389">
            <w:pPr>
              <w:spacing w:line="276" w:lineRule="auto"/>
              <w:jc w:val="both"/>
              <w:rPr>
                <w:color w:val="002060"/>
                <w:sz w:val="22"/>
                <w:szCs w:val="22"/>
                <w:lang w:val="fr-CD"/>
              </w:rPr>
            </w:pPr>
          </w:p>
          <w:p w14:paraId="3D8434B0" w14:textId="77777777" w:rsidR="00113B2A" w:rsidRPr="00965178" w:rsidRDefault="00113B2A" w:rsidP="00EB7389">
            <w:pPr>
              <w:spacing w:line="276" w:lineRule="auto"/>
              <w:jc w:val="both"/>
              <w:rPr>
                <w:b/>
                <w:sz w:val="22"/>
                <w:szCs w:val="22"/>
                <w:lang w:val="fr-FR" w:eastAsia="en-US"/>
              </w:rPr>
            </w:pPr>
            <w:r w:rsidRPr="00154655">
              <w:rPr>
                <w:color w:val="002060"/>
                <w:sz w:val="22"/>
                <w:szCs w:val="22"/>
                <w:lang w:val="fr-CD"/>
              </w:rPr>
              <w:t xml:space="preserve">ii) </w:t>
            </w:r>
            <w:r>
              <w:rPr>
                <w:color w:val="002060"/>
                <w:sz w:val="22"/>
                <w:szCs w:val="22"/>
                <w:lang w:val="fr-CD"/>
              </w:rPr>
              <w:t xml:space="preserve">Les activités de microfinance ont été intégrées comme une suite logique des travaux HIMO à travers la structuration de Mutuelles de Solidarité et l’accompagnement de l’utilisation de l’épargne. </w:t>
            </w:r>
            <w:r w:rsidRPr="00154655">
              <w:rPr>
                <w:color w:val="002060"/>
                <w:sz w:val="22"/>
                <w:szCs w:val="22"/>
                <w:lang w:val="fr-CD"/>
              </w:rPr>
              <w:t xml:space="preserve"> </w:t>
            </w:r>
          </w:p>
        </w:tc>
        <w:tc>
          <w:tcPr>
            <w:tcW w:w="3402" w:type="dxa"/>
          </w:tcPr>
          <w:p w14:paraId="13E61B62" w14:textId="77777777" w:rsidR="00113B2A" w:rsidRDefault="00113B2A" w:rsidP="00EB7389">
            <w:pPr>
              <w:spacing w:line="276" w:lineRule="auto"/>
              <w:jc w:val="both"/>
              <w:rPr>
                <w:sz w:val="22"/>
                <w:szCs w:val="22"/>
                <w:lang w:val="fr-CD"/>
              </w:rPr>
            </w:pPr>
            <w:r w:rsidRPr="00965178">
              <w:rPr>
                <w:bCs/>
                <w:color w:val="002060"/>
                <w:sz w:val="22"/>
                <w:szCs w:val="22"/>
                <w:lang w:val="fr-FR" w:eastAsia="en-US"/>
              </w:rPr>
              <w:t>Résultat dépendant de la réalisation d’activités préliminaires à ce jour non réalisées.</w:t>
            </w:r>
            <w:r w:rsidRPr="00965178">
              <w:rPr>
                <w:bCs/>
                <w:color w:val="002060"/>
                <w:sz w:val="22"/>
                <w:szCs w:val="22"/>
                <w:lang w:val="fr-CD"/>
              </w:rPr>
              <w:t xml:space="preserve"> </w:t>
            </w:r>
            <w:r w:rsidRPr="00965178">
              <w:rPr>
                <w:sz w:val="22"/>
                <w:szCs w:val="22"/>
                <w:lang w:val="fr-CD"/>
              </w:rPr>
              <w:t xml:space="preserve">  </w:t>
            </w:r>
          </w:p>
          <w:p w14:paraId="7DB5311A" w14:textId="77777777" w:rsidR="00113B2A" w:rsidRPr="00B278F3" w:rsidRDefault="00113B2A" w:rsidP="00EB7389">
            <w:pPr>
              <w:spacing w:line="276" w:lineRule="auto"/>
              <w:jc w:val="both"/>
              <w:rPr>
                <w:bCs/>
                <w:color w:val="002060"/>
                <w:sz w:val="22"/>
                <w:szCs w:val="22"/>
                <w:lang w:val="fr-CD"/>
              </w:rPr>
            </w:pPr>
            <w:r>
              <w:rPr>
                <w:bCs/>
                <w:color w:val="002060"/>
                <w:sz w:val="22"/>
                <w:szCs w:val="22"/>
                <w:lang w:val="fr-CD"/>
              </w:rPr>
              <w:t>Le processus de</w:t>
            </w:r>
            <w:r w:rsidRPr="00154655">
              <w:rPr>
                <w:bCs/>
                <w:color w:val="002060"/>
                <w:sz w:val="22"/>
                <w:szCs w:val="22"/>
                <w:lang w:val="fr-CD"/>
              </w:rPr>
              <w:t xml:space="preserve"> </w:t>
            </w:r>
            <w:r>
              <w:rPr>
                <w:bCs/>
                <w:color w:val="002060"/>
                <w:sz w:val="22"/>
                <w:szCs w:val="22"/>
                <w:lang w:val="fr-CD"/>
              </w:rPr>
              <w:t xml:space="preserve">contractualisation avec les ONG a été infructueux par deux fois. Les offres reçues de la part des ONG ne cadraient pas complètement avec la philosophie du projet, du fait de ses spécificités et ses sensibilités.  </w:t>
            </w:r>
          </w:p>
        </w:tc>
      </w:tr>
      <w:tr w:rsidR="00113B2A" w:rsidRPr="004C1BAA" w14:paraId="5ED7B04E" w14:textId="77777777" w:rsidTr="00EB7389">
        <w:trPr>
          <w:trHeight w:val="458"/>
        </w:trPr>
        <w:tc>
          <w:tcPr>
            <w:tcW w:w="1419" w:type="dxa"/>
            <w:vMerge/>
          </w:tcPr>
          <w:p w14:paraId="766A4212" w14:textId="77777777" w:rsidR="00113B2A" w:rsidRPr="005A6420" w:rsidRDefault="00113B2A" w:rsidP="00EB7389">
            <w:pPr>
              <w:spacing w:line="276" w:lineRule="auto"/>
              <w:rPr>
                <w:rFonts w:cs="Tahoma"/>
                <w:b/>
                <w:szCs w:val="20"/>
                <w:lang w:val="fr-FR" w:eastAsia="en-US"/>
              </w:rPr>
            </w:pPr>
          </w:p>
        </w:tc>
        <w:tc>
          <w:tcPr>
            <w:tcW w:w="1842" w:type="dxa"/>
            <w:shd w:val="clear" w:color="auto" w:fill="EEECE1"/>
          </w:tcPr>
          <w:p w14:paraId="6575A339" w14:textId="77777777" w:rsidR="00113B2A" w:rsidRPr="00C97034" w:rsidRDefault="00113B2A" w:rsidP="00EB7389">
            <w:pPr>
              <w:spacing w:line="276" w:lineRule="auto"/>
              <w:jc w:val="both"/>
              <w:rPr>
                <w:bCs/>
                <w:iCs/>
                <w:sz w:val="20"/>
                <w:szCs w:val="20"/>
                <w:lang w:val="fr-CD"/>
              </w:rPr>
            </w:pPr>
            <w:r w:rsidRPr="00C97034">
              <w:rPr>
                <w:b/>
                <w:iCs/>
                <w:sz w:val="20"/>
                <w:szCs w:val="20"/>
                <w:lang w:val="fr-CD"/>
              </w:rPr>
              <w:t>Indicateur 3.4.3</w:t>
            </w:r>
            <w:r w:rsidRPr="00C97034">
              <w:rPr>
                <w:bCs/>
                <w:iCs/>
                <w:sz w:val="20"/>
                <w:szCs w:val="20"/>
                <w:lang w:val="fr-CD"/>
              </w:rPr>
              <w:t>: Nombre de groupes d'épargne mis en œuvre et fonctionnels par les formateurs.</w:t>
            </w:r>
          </w:p>
        </w:tc>
        <w:tc>
          <w:tcPr>
            <w:tcW w:w="1276" w:type="dxa"/>
            <w:shd w:val="clear" w:color="auto" w:fill="EEECE1"/>
          </w:tcPr>
          <w:p w14:paraId="6D03B71E" w14:textId="77777777" w:rsidR="00113B2A" w:rsidRPr="00C97034" w:rsidRDefault="00113B2A" w:rsidP="00EB7389">
            <w:pPr>
              <w:spacing w:line="276" w:lineRule="auto"/>
              <w:jc w:val="both"/>
              <w:rPr>
                <w:sz w:val="20"/>
                <w:szCs w:val="20"/>
              </w:rPr>
            </w:pPr>
            <w:r w:rsidRPr="00C97034">
              <w:rPr>
                <w:sz w:val="20"/>
                <w:szCs w:val="20"/>
              </w:rPr>
              <w:t>0</w:t>
            </w:r>
          </w:p>
          <w:p w14:paraId="4294EBF1" w14:textId="77777777" w:rsidR="00113B2A" w:rsidRPr="00C97034" w:rsidRDefault="00113B2A" w:rsidP="00EB7389">
            <w:pPr>
              <w:spacing w:line="276" w:lineRule="auto"/>
              <w:jc w:val="both"/>
              <w:rPr>
                <w:sz w:val="20"/>
                <w:szCs w:val="20"/>
              </w:rPr>
            </w:pPr>
          </w:p>
        </w:tc>
        <w:tc>
          <w:tcPr>
            <w:tcW w:w="1134" w:type="dxa"/>
            <w:shd w:val="clear" w:color="auto" w:fill="EEECE1"/>
          </w:tcPr>
          <w:p w14:paraId="662C41B5" w14:textId="77777777" w:rsidR="00113B2A" w:rsidRPr="00C97034" w:rsidRDefault="00113B2A" w:rsidP="00EB7389">
            <w:pPr>
              <w:spacing w:line="276" w:lineRule="auto"/>
              <w:rPr>
                <w:sz w:val="20"/>
                <w:szCs w:val="20"/>
              </w:rPr>
            </w:pPr>
            <w:r w:rsidRPr="00C97034">
              <w:rPr>
                <w:sz w:val="20"/>
                <w:szCs w:val="20"/>
              </w:rPr>
              <w:t>8</w:t>
            </w:r>
          </w:p>
        </w:tc>
        <w:tc>
          <w:tcPr>
            <w:tcW w:w="2268" w:type="dxa"/>
          </w:tcPr>
          <w:p w14:paraId="4AE1AFB2" w14:textId="77777777" w:rsidR="00113B2A" w:rsidRPr="00965178" w:rsidRDefault="00113B2A" w:rsidP="00EB7389">
            <w:pPr>
              <w:spacing w:line="276" w:lineRule="auto"/>
              <w:jc w:val="both"/>
              <w:rPr>
                <w:bCs/>
                <w:color w:val="002060"/>
                <w:sz w:val="22"/>
                <w:szCs w:val="22"/>
                <w:lang w:val="fr-FR" w:eastAsia="en-US"/>
              </w:rPr>
            </w:pPr>
            <w:r w:rsidRPr="00965178">
              <w:rPr>
                <w:b/>
                <w:i/>
                <w:iCs/>
                <w:color w:val="002060"/>
                <w:sz w:val="22"/>
                <w:szCs w:val="22"/>
                <w:lang w:val="fr-FR" w:eastAsia="en-US"/>
              </w:rPr>
              <w:t>Cible 2020</w:t>
            </w:r>
            <w:r w:rsidRPr="00965178">
              <w:rPr>
                <w:bCs/>
                <w:color w:val="002060"/>
                <w:sz w:val="22"/>
                <w:szCs w:val="22"/>
                <w:lang w:val="fr-FR" w:eastAsia="en-US"/>
              </w:rPr>
              <w:t xml:space="preserve"> : </w:t>
            </w:r>
            <w:r>
              <w:rPr>
                <w:bCs/>
                <w:color w:val="002060"/>
                <w:sz w:val="22"/>
                <w:szCs w:val="22"/>
                <w:lang w:val="fr-FR" w:eastAsia="en-US"/>
              </w:rPr>
              <w:t>8</w:t>
            </w:r>
          </w:p>
          <w:p w14:paraId="4F1E0B91" w14:textId="77777777" w:rsidR="00113B2A" w:rsidRPr="00965178" w:rsidRDefault="00113B2A" w:rsidP="00EB7389">
            <w:pPr>
              <w:spacing w:line="276" w:lineRule="auto"/>
              <w:jc w:val="both"/>
              <w:rPr>
                <w:bCs/>
                <w:color w:val="002060"/>
                <w:sz w:val="22"/>
                <w:szCs w:val="22"/>
                <w:lang w:val="fr-FR" w:eastAsia="en-US"/>
              </w:rPr>
            </w:pPr>
          </w:p>
          <w:p w14:paraId="4EAE9397" w14:textId="77777777" w:rsidR="00113B2A" w:rsidRPr="00AF57E8" w:rsidRDefault="00113B2A" w:rsidP="00EB7389">
            <w:pPr>
              <w:spacing w:line="276" w:lineRule="auto"/>
              <w:jc w:val="both"/>
              <w:rPr>
                <w:b/>
                <w:sz w:val="22"/>
                <w:szCs w:val="22"/>
                <w:lang w:val="fr-FR" w:eastAsia="en-US"/>
              </w:rPr>
            </w:pPr>
            <w:r w:rsidRPr="00965178">
              <w:rPr>
                <w:b/>
                <w:i/>
                <w:iCs/>
                <w:color w:val="002060"/>
                <w:sz w:val="22"/>
                <w:szCs w:val="22"/>
                <w:lang w:val="fr-FR" w:eastAsia="en-US"/>
              </w:rPr>
              <w:t>Processus de suivi</w:t>
            </w:r>
            <w:r w:rsidRPr="00965178">
              <w:rPr>
                <w:bCs/>
                <w:color w:val="002060"/>
                <w:sz w:val="22"/>
                <w:szCs w:val="22"/>
                <w:lang w:val="fr-FR" w:eastAsia="en-US"/>
              </w:rPr>
              <w:t> : i</w:t>
            </w:r>
            <w:r>
              <w:rPr>
                <w:bCs/>
                <w:color w:val="002060"/>
                <w:sz w:val="22"/>
                <w:szCs w:val="22"/>
                <w:lang w:val="fr-FR" w:eastAsia="en-US"/>
              </w:rPr>
              <w:t xml:space="preserve">) réalisation des travaux </w:t>
            </w:r>
            <w:proofErr w:type="gramStart"/>
            <w:r>
              <w:rPr>
                <w:bCs/>
                <w:color w:val="002060"/>
                <w:sz w:val="22"/>
                <w:szCs w:val="22"/>
                <w:lang w:val="fr-FR" w:eastAsia="en-US"/>
              </w:rPr>
              <w:t>HIMO</w:t>
            </w:r>
            <w:r w:rsidRPr="00965178">
              <w:rPr>
                <w:bCs/>
                <w:color w:val="002060"/>
                <w:sz w:val="22"/>
                <w:szCs w:val="22"/>
                <w:lang w:val="fr-FR" w:eastAsia="en-US"/>
              </w:rPr>
              <w:t>;</w:t>
            </w:r>
            <w:proofErr w:type="gramEnd"/>
            <w:r w:rsidRPr="00965178">
              <w:rPr>
                <w:bCs/>
                <w:color w:val="002060"/>
                <w:sz w:val="22"/>
                <w:szCs w:val="22"/>
                <w:lang w:val="fr-FR" w:eastAsia="en-US"/>
              </w:rPr>
              <w:t xml:space="preserve"> ii)</w:t>
            </w:r>
            <w:r>
              <w:rPr>
                <w:bCs/>
                <w:color w:val="002060"/>
                <w:sz w:val="22"/>
                <w:szCs w:val="22"/>
                <w:lang w:val="fr-FR" w:eastAsia="en-US"/>
              </w:rPr>
              <w:t xml:space="preserve"> structuration des coopératives agricole et d’élevage</w:t>
            </w:r>
            <w:r w:rsidRPr="00965178">
              <w:rPr>
                <w:bCs/>
                <w:color w:val="002060"/>
                <w:sz w:val="22"/>
                <w:szCs w:val="22"/>
                <w:lang w:val="fr-FR" w:eastAsia="en-US"/>
              </w:rPr>
              <w:t>.</w:t>
            </w:r>
          </w:p>
        </w:tc>
        <w:tc>
          <w:tcPr>
            <w:tcW w:w="4678" w:type="dxa"/>
          </w:tcPr>
          <w:p w14:paraId="1A60E080" w14:textId="77777777" w:rsidR="00113B2A" w:rsidRPr="00965178" w:rsidRDefault="00113B2A" w:rsidP="00EB7389">
            <w:pPr>
              <w:spacing w:line="276" w:lineRule="auto"/>
              <w:jc w:val="both"/>
              <w:rPr>
                <w:bCs/>
                <w:color w:val="002060"/>
                <w:sz w:val="22"/>
                <w:szCs w:val="22"/>
                <w:lang w:val="fr-FR" w:eastAsia="en-US"/>
              </w:rPr>
            </w:pPr>
            <w:r w:rsidRPr="00965178">
              <w:rPr>
                <w:b/>
                <w:i/>
                <w:iCs/>
                <w:color w:val="002060"/>
                <w:sz w:val="22"/>
                <w:szCs w:val="22"/>
                <w:lang w:val="fr-FR" w:eastAsia="en-US"/>
              </w:rPr>
              <w:t>OFF TRACK</w:t>
            </w:r>
          </w:p>
          <w:p w14:paraId="11913D69" w14:textId="77777777" w:rsidR="00113B2A" w:rsidRPr="00965178" w:rsidRDefault="00113B2A" w:rsidP="00EB7389">
            <w:pPr>
              <w:spacing w:line="276" w:lineRule="auto"/>
              <w:rPr>
                <w:b/>
                <w:color w:val="002060"/>
                <w:sz w:val="22"/>
                <w:szCs w:val="22"/>
                <w:lang w:val="fr-CD"/>
              </w:rPr>
            </w:pPr>
          </w:p>
          <w:p w14:paraId="0BED8D62" w14:textId="77777777" w:rsidR="00113B2A" w:rsidRPr="00965178" w:rsidRDefault="00113B2A" w:rsidP="00EB7389">
            <w:pPr>
              <w:spacing w:line="276" w:lineRule="auto"/>
              <w:jc w:val="both"/>
              <w:rPr>
                <w:color w:val="002060"/>
                <w:sz w:val="22"/>
                <w:szCs w:val="22"/>
                <w:lang w:val="fr-CD"/>
              </w:rPr>
            </w:pPr>
            <w:r w:rsidRPr="00965178">
              <w:rPr>
                <w:color w:val="002060"/>
                <w:sz w:val="22"/>
                <w:szCs w:val="22"/>
                <w:lang w:val="fr-CD"/>
              </w:rPr>
              <w:t xml:space="preserve">i). </w:t>
            </w:r>
            <w:r>
              <w:rPr>
                <w:color w:val="002060"/>
                <w:sz w:val="22"/>
                <w:szCs w:val="22"/>
                <w:lang w:val="fr-CD"/>
              </w:rPr>
              <w:t xml:space="preserve">Les travaux HIMO n’ont pas commencé. </w:t>
            </w:r>
          </w:p>
          <w:p w14:paraId="3355B0D5" w14:textId="77777777" w:rsidR="00113B2A" w:rsidRPr="00965178" w:rsidRDefault="00113B2A" w:rsidP="00EB7389">
            <w:pPr>
              <w:spacing w:line="276" w:lineRule="auto"/>
              <w:jc w:val="both"/>
              <w:rPr>
                <w:color w:val="002060"/>
                <w:sz w:val="22"/>
                <w:szCs w:val="22"/>
                <w:lang w:val="fr-CD"/>
              </w:rPr>
            </w:pPr>
          </w:p>
          <w:p w14:paraId="796DB91C" w14:textId="58B080AC" w:rsidR="00113B2A" w:rsidRPr="00AF57E8" w:rsidRDefault="00113B2A" w:rsidP="00EB7389">
            <w:pPr>
              <w:spacing w:line="276" w:lineRule="auto"/>
              <w:jc w:val="both"/>
              <w:rPr>
                <w:b/>
                <w:sz w:val="22"/>
                <w:szCs w:val="22"/>
                <w:lang w:val="fr-FR" w:eastAsia="en-US"/>
              </w:rPr>
            </w:pPr>
            <w:r w:rsidRPr="00965178">
              <w:rPr>
                <w:color w:val="002060"/>
                <w:sz w:val="22"/>
                <w:szCs w:val="22"/>
                <w:lang w:val="fr-CD"/>
              </w:rPr>
              <w:t xml:space="preserve">ii) </w:t>
            </w:r>
            <w:bookmarkStart w:id="4" w:name="_Hlk48061043"/>
            <w:r>
              <w:rPr>
                <w:color w:val="002060"/>
                <w:sz w:val="22"/>
                <w:szCs w:val="22"/>
                <w:lang w:val="fr-CD"/>
              </w:rPr>
              <w:t>3 coopératives agricoles sont structurées avec 1</w:t>
            </w:r>
            <w:r w:rsidR="00C97034">
              <w:rPr>
                <w:color w:val="002060"/>
                <w:sz w:val="22"/>
                <w:szCs w:val="22"/>
                <w:lang w:val="fr-CD"/>
              </w:rPr>
              <w:t>192</w:t>
            </w:r>
            <w:r>
              <w:rPr>
                <w:color w:val="002060"/>
                <w:sz w:val="22"/>
                <w:szCs w:val="22"/>
                <w:lang w:val="fr-CD"/>
              </w:rPr>
              <w:t xml:space="preserve"> membres. La formation de groupe d’épargne est une phase suivante. </w:t>
            </w:r>
            <w:r w:rsidRPr="00AF57E8">
              <w:rPr>
                <w:sz w:val="22"/>
                <w:szCs w:val="22"/>
                <w:lang w:val="fr-CD"/>
              </w:rPr>
              <w:t xml:space="preserve"> </w:t>
            </w:r>
            <w:bookmarkEnd w:id="4"/>
          </w:p>
        </w:tc>
        <w:tc>
          <w:tcPr>
            <w:tcW w:w="3402" w:type="dxa"/>
          </w:tcPr>
          <w:p w14:paraId="0163704B" w14:textId="77777777" w:rsidR="00113B2A" w:rsidRPr="00AF57E8" w:rsidRDefault="00113B2A" w:rsidP="00EB7389">
            <w:pPr>
              <w:spacing w:line="276" w:lineRule="auto"/>
              <w:jc w:val="both"/>
              <w:rPr>
                <w:b/>
                <w:sz w:val="22"/>
                <w:szCs w:val="22"/>
                <w:lang w:val="fr-FR" w:eastAsia="en-US"/>
              </w:rPr>
            </w:pPr>
            <w:r w:rsidRPr="00965178">
              <w:rPr>
                <w:bCs/>
                <w:color w:val="002060"/>
                <w:sz w:val="22"/>
                <w:szCs w:val="22"/>
                <w:lang w:val="fr-FR" w:eastAsia="en-US"/>
              </w:rPr>
              <w:t>Résultat dépendant de la réalisation d’activités préliminaires à ce jour non réalisées.</w:t>
            </w:r>
            <w:r w:rsidRPr="00965178">
              <w:rPr>
                <w:bCs/>
                <w:color w:val="002060"/>
                <w:sz w:val="22"/>
                <w:szCs w:val="22"/>
                <w:lang w:val="fr-CD"/>
              </w:rPr>
              <w:t xml:space="preserve"> </w:t>
            </w:r>
            <w:r w:rsidRPr="00965178">
              <w:rPr>
                <w:sz w:val="22"/>
                <w:szCs w:val="22"/>
                <w:lang w:val="fr-CD"/>
              </w:rPr>
              <w:t xml:space="preserve">  </w:t>
            </w:r>
          </w:p>
        </w:tc>
      </w:tr>
    </w:tbl>
    <w:p w14:paraId="3F1ED818" w14:textId="77777777" w:rsidR="00675507" w:rsidRPr="00394D87" w:rsidRDefault="00675507" w:rsidP="00647E7C">
      <w:pPr>
        <w:spacing w:line="276" w:lineRule="auto"/>
        <w:jc w:val="both"/>
        <w:rPr>
          <w:b/>
          <w:lang w:val="fr-CD" w:eastAsia="en-US"/>
        </w:rPr>
      </w:pPr>
    </w:p>
    <w:sectPr w:rsidR="00675507" w:rsidRPr="00394D8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0BCDB" w14:textId="77777777" w:rsidR="00A868A5" w:rsidRDefault="00A868A5" w:rsidP="00E76CA1">
      <w:r>
        <w:separator/>
      </w:r>
    </w:p>
  </w:endnote>
  <w:endnote w:type="continuationSeparator" w:id="0">
    <w:p w14:paraId="30C0DDE5" w14:textId="77777777" w:rsidR="00A868A5" w:rsidRDefault="00A868A5" w:rsidP="00E76CA1">
      <w:r>
        <w:continuationSeparator/>
      </w:r>
    </w:p>
  </w:endnote>
  <w:endnote w:type="continuationNotice" w:id="1">
    <w:p w14:paraId="04BC9B89" w14:textId="77777777" w:rsidR="00A868A5" w:rsidRDefault="00A86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6A1EA863" w:rsidR="00DB3E72" w:rsidRDefault="00DB3E72">
    <w:pPr>
      <w:pStyle w:val="Footer"/>
      <w:jc w:val="center"/>
    </w:pPr>
    <w:r>
      <w:fldChar w:fldCharType="begin"/>
    </w:r>
    <w:r>
      <w:instrText xml:space="preserve"> PAGE   \* MERGEFORMAT </w:instrText>
    </w:r>
    <w:r>
      <w:fldChar w:fldCharType="separate"/>
    </w:r>
    <w:r>
      <w:rPr>
        <w:noProof/>
      </w:rPr>
      <w:t>63</w:t>
    </w:r>
    <w:r>
      <w:fldChar w:fldCharType="end"/>
    </w:r>
  </w:p>
  <w:p w14:paraId="6E791841" w14:textId="77777777" w:rsidR="00DB3E72" w:rsidRDefault="00DB3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A1659" w14:textId="77777777" w:rsidR="00A868A5" w:rsidRDefault="00A868A5" w:rsidP="00E76CA1">
      <w:r>
        <w:separator/>
      </w:r>
    </w:p>
  </w:footnote>
  <w:footnote w:type="continuationSeparator" w:id="0">
    <w:p w14:paraId="4D5FB815" w14:textId="77777777" w:rsidR="00A868A5" w:rsidRDefault="00A868A5" w:rsidP="00E76CA1">
      <w:r>
        <w:continuationSeparator/>
      </w:r>
    </w:p>
  </w:footnote>
  <w:footnote w:type="continuationNotice" w:id="1">
    <w:p w14:paraId="03746083" w14:textId="77777777" w:rsidR="00A868A5" w:rsidRDefault="00A868A5"/>
  </w:footnote>
  <w:footnote w:id="2">
    <w:p w14:paraId="04009961" w14:textId="77777777" w:rsidR="00DB3E72" w:rsidRPr="00483210" w:rsidRDefault="00DB3E72" w:rsidP="00554B35">
      <w:pPr>
        <w:pStyle w:val="FootnoteText"/>
        <w:rPr>
          <w:lang w:val="fr-FR"/>
        </w:rPr>
      </w:pPr>
      <w:r>
        <w:rPr>
          <w:rStyle w:val="FootnoteReference"/>
        </w:rPr>
        <w:footnoteRef/>
      </w:r>
      <w:r w:rsidRPr="00483210">
        <w:rPr>
          <w:lang w:val="fr-FR"/>
        </w:rPr>
        <w:t xml:space="preserve"> </w:t>
      </w:r>
      <w:proofErr w:type="gramStart"/>
      <w:r w:rsidRPr="00483210">
        <w:rPr>
          <w:lang w:val="fr-FR"/>
        </w:rPr>
        <w:t>RUNO:</w:t>
      </w:r>
      <w:proofErr w:type="gramEnd"/>
      <w:r w:rsidRPr="00483210">
        <w:rPr>
          <w:lang w:val="fr-FR"/>
        </w:rPr>
        <w:t xml:space="preserve"> </w:t>
      </w:r>
      <w:proofErr w:type="spellStart"/>
      <w:r w:rsidRPr="00CB3A7F">
        <w:rPr>
          <w:lang w:val="fr-FR"/>
        </w:rPr>
        <w:t>Recipient</w:t>
      </w:r>
      <w:proofErr w:type="spellEnd"/>
      <w:r w:rsidRPr="00CB3A7F">
        <w:rPr>
          <w:lang w:val="fr-FR"/>
        </w:rPr>
        <w:t xml:space="preserve"> United Nations </w:t>
      </w:r>
      <w:proofErr w:type="spellStart"/>
      <w:r w:rsidRPr="00CB3A7F">
        <w:rPr>
          <w:lang w:val="fr-FR"/>
        </w:rPr>
        <w:t>Organization</w:t>
      </w:r>
      <w:proofErr w:type="spellEnd"/>
      <w:r>
        <w:rPr>
          <w:lang w:val="fr-FR"/>
        </w:rPr>
        <w:t xml:space="preserve"> </w:t>
      </w:r>
      <w:r w:rsidRPr="00CB3A7F">
        <w:rPr>
          <w:lang w:val="fr-FR"/>
        </w:rPr>
        <w:t xml:space="preserve">/ Organisation récipiendaire </w:t>
      </w:r>
      <w:r>
        <w:rPr>
          <w:lang w:val="fr-FR"/>
        </w:rPr>
        <w:t>onusienne</w:t>
      </w:r>
    </w:p>
  </w:footnote>
  <w:footnote w:id="3">
    <w:p w14:paraId="03C76E78" w14:textId="23ABBFDE" w:rsidR="00DB3E72" w:rsidRPr="00D11B9F" w:rsidRDefault="00DB3E72">
      <w:pPr>
        <w:pStyle w:val="FootnoteText"/>
        <w:rPr>
          <w:lang w:val="fr-FR"/>
        </w:rPr>
      </w:pPr>
      <w:r>
        <w:rPr>
          <w:rStyle w:val="FootnoteReference"/>
        </w:rPr>
        <w:footnoteRef/>
      </w:r>
      <w:r w:rsidRPr="00D11B9F">
        <w:rPr>
          <w:lang w:val="fr-FR"/>
        </w:rPr>
        <w:t xml:space="preserve"> </w:t>
      </w:r>
      <w:proofErr w:type="gramStart"/>
      <w:r w:rsidRPr="00D11B9F">
        <w:rPr>
          <w:lang w:val="fr-FR"/>
        </w:rPr>
        <w:t>NUNO:</w:t>
      </w:r>
      <w:proofErr w:type="gramEnd"/>
      <w:r w:rsidRPr="00D11B9F">
        <w:rPr>
          <w:lang w:val="fr-FR"/>
        </w:rPr>
        <w:t xml:space="preserve"> Non United Nations </w:t>
      </w:r>
      <w:proofErr w:type="spellStart"/>
      <w:r w:rsidRPr="00D11B9F">
        <w:rPr>
          <w:lang w:val="fr-FR"/>
        </w:rPr>
        <w:t>recipient</w:t>
      </w:r>
      <w:proofErr w:type="spellEnd"/>
      <w:r w:rsidRPr="00D11B9F">
        <w:rPr>
          <w:lang w:val="fr-FR"/>
        </w:rPr>
        <w:t xml:space="preserve"> </w:t>
      </w:r>
      <w:proofErr w:type="spellStart"/>
      <w:r w:rsidRPr="00D11B9F">
        <w:rPr>
          <w:lang w:val="fr-FR"/>
        </w:rPr>
        <w:t>Organization</w:t>
      </w:r>
      <w:proofErr w:type="spellEnd"/>
    </w:p>
  </w:footnote>
  <w:footnote w:id="4">
    <w:p w14:paraId="4E5144D6" w14:textId="77777777" w:rsidR="00DB3E72" w:rsidRPr="00163ED8" w:rsidRDefault="00DB3E72" w:rsidP="00554B35">
      <w:pPr>
        <w:jc w:val="both"/>
        <w:rPr>
          <w:rFonts w:eastAsia="MS Mincho"/>
          <w:snapToGrid w:val="0"/>
          <w:sz w:val="20"/>
          <w:szCs w:val="20"/>
          <w:lang w:val="fr-CA"/>
        </w:rPr>
      </w:pPr>
      <w:r>
        <w:rPr>
          <w:rStyle w:val="FootnoteReference"/>
        </w:rPr>
        <w:footnoteRef/>
      </w:r>
      <w:r w:rsidRPr="00483210">
        <w:rPr>
          <w:lang w:val="fr-FR"/>
        </w:rPr>
        <w:t xml:space="preserve"> </w:t>
      </w:r>
      <w:r w:rsidRPr="00163ED8">
        <w:rPr>
          <w:rFonts w:eastAsia="MS Mincho"/>
          <w:snapToGrid w:val="0"/>
          <w:sz w:val="20"/>
          <w:szCs w:val="20"/>
          <w:lang w:val="fr-CA"/>
        </w:rPr>
        <w:t>Score 3</w:t>
      </w:r>
      <w:r>
        <w:rPr>
          <w:rFonts w:eastAsia="MS Mincho"/>
          <w:snapToGrid w:val="0"/>
          <w:sz w:val="20"/>
          <w:szCs w:val="20"/>
          <w:lang w:val="fr-CA"/>
        </w:rPr>
        <w:t> :</w:t>
      </w:r>
      <w:r w:rsidRPr="00163ED8">
        <w:rPr>
          <w:rFonts w:eastAsia="MS Mincho"/>
          <w:snapToGrid w:val="0"/>
          <w:sz w:val="20"/>
          <w:szCs w:val="20"/>
          <w:lang w:val="fr-CA"/>
        </w:rPr>
        <w:t xml:space="preserve"> pour les projets qui ont l’égalité entre les sexes comme objectif principal (minimum 80% du budget total est alloué à l’égalité entre les sexes et le renforcement des capacités des femmes).</w:t>
      </w:r>
    </w:p>
    <w:p w14:paraId="1ECAA966" w14:textId="77777777" w:rsidR="00DB3E72" w:rsidRPr="00163ED8" w:rsidRDefault="00DB3E72" w:rsidP="00554B35">
      <w:pPr>
        <w:jc w:val="both"/>
        <w:rPr>
          <w:rFonts w:eastAsia="MS Mincho"/>
          <w:snapToGrid w:val="0"/>
          <w:sz w:val="20"/>
          <w:szCs w:val="20"/>
          <w:lang w:val="fr-CA"/>
        </w:rPr>
      </w:pPr>
      <w:r w:rsidRPr="00163ED8">
        <w:rPr>
          <w:rFonts w:eastAsia="MS Mincho"/>
          <w:snapToGrid w:val="0"/>
          <w:sz w:val="20"/>
          <w:szCs w:val="20"/>
          <w:lang w:val="fr-CA"/>
        </w:rPr>
        <w:t>Score 2</w:t>
      </w:r>
      <w:r>
        <w:rPr>
          <w:rFonts w:eastAsia="MS Mincho"/>
          <w:snapToGrid w:val="0"/>
          <w:sz w:val="20"/>
          <w:szCs w:val="20"/>
          <w:lang w:val="fr-CA"/>
        </w:rPr>
        <w:t xml:space="preserve"> : </w:t>
      </w:r>
      <w:r w:rsidRPr="00163ED8">
        <w:rPr>
          <w:rFonts w:eastAsia="MS Mincho"/>
          <w:snapToGrid w:val="0"/>
          <w:sz w:val="20"/>
          <w:szCs w:val="20"/>
          <w:lang w:val="fr-CA"/>
        </w:rPr>
        <w:t>pour les projets qui ont l’égalité entre les sexes comme objectif significatif (minimum 30% du budget qui va à l’égalité entre les sexes et le renforcement des capacités des femmes).</w:t>
      </w:r>
    </w:p>
    <w:p w14:paraId="5FD177DC" w14:textId="77777777" w:rsidR="00DB3E72" w:rsidRPr="00483210" w:rsidRDefault="00DB3E72" w:rsidP="00554B35">
      <w:pPr>
        <w:pStyle w:val="FootnoteText"/>
        <w:jc w:val="both"/>
        <w:rPr>
          <w:lang w:val="fr-FR"/>
        </w:rPr>
      </w:pPr>
      <w:r w:rsidRPr="00163ED8">
        <w:rPr>
          <w:rFonts w:eastAsia="MS Mincho"/>
          <w:snapToGrid w:val="0"/>
          <w:lang w:val="fr-CA"/>
        </w:rPr>
        <w:t>Score 1</w:t>
      </w:r>
      <w:r>
        <w:rPr>
          <w:rFonts w:eastAsia="MS Mincho"/>
          <w:snapToGrid w:val="0"/>
          <w:lang w:val="fr-CA"/>
        </w:rPr>
        <w:t xml:space="preserve"> : </w:t>
      </w:r>
      <w:r w:rsidRPr="00163ED8">
        <w:rPr>
          <w:rFonts w:eastAsia="MS Mincho"/>
          <w:snapToGrid w:val="0"/>
          <w:lang w:val="fr-CA"/>
        </w:rPr>
        <w:t>pour</w:t>
      </w:r>
      <w:r w:rsidRPr="00943387">
        <w:rPr>
          <w:rFonts w:eastAsia="MS Mincho"/>
          <w:snapToGrid w:val="0"/>
          <w:lang w:val="fr-CA"/>
        </w:rPr>
        <w:t xml:space="preserve"> les projets qui contribuent d’une certaine manière a l’égalité entre les sexes, mais pas de manière significative (moins de </w:t>
      </w:r>
      <w:r>
        <w:rPr>
          <w:rFonts w:eastAsia="MS Mincho"/>
          <w:snapToGrid w:val="0"/>
          <w:lang w:val="fr-CA"/>
        </w:rPr>
        <w:t>30</w:t>
      </w:r>
      <w:r w:rsidRPr="00943387">
        <w:rPr>
          <w:rFonts w:eastAsia="MS Mincho"/>
          <w:snapToGrid w:val="0"/>
          <w:lang w:val="fr-CA"/>
        </w:rPr>
        <w:t>% du budget total).</w:t>
      </w:r>
    </w:p>
  </w:footnote>
  <w:footnote w:id="5">
    <w:p w14:paraId="46B4DC88" w14:textId="77777777" w:rsidR="00DB3E72" w:rsidRPr="00483210" w:rsidRDefault="00DB3E72" w:rsidP="00554B35">
      <w:pPr>
        <w:pStyle w:val="FootnoteText"/>
        <w:rPr>
          <w:lang w:val="fr-FR"/>
        </w:rPr>
      </w:pPr>
      <w:r>
        <w:rPr>
          <w:rStyle w:val="FootnoteReference"/>
        </w:rPr>
        <w:footnoteRef/>
      </w:r>
      <w:r w:rsidRPr="00483210">
        <w:rPr>
          <w:lang w:val="fr-FR"/>
        </w:rPr>
        <w:t xml:space="preserve"> </w:t>
      </w:r>
      <w:r w:rsidRPr="00163ED8">
        <w:rPr>
          <w:rFonts w:eastAsia="MS Mincho"/>
          <w:snapToGrid w:val="0"/>
          <w:lang w:val="fr-CA"/>
        </w:rPr>
        <w:t>0 = risque faible pour la réalisation des résultats</w:t>
      </w:r>
      <w:r>
        <w:rPr>
          <w:rFonts w:eastAsia="MS Mincho"/>
          <w:snapToGrid w:val="0"/>
          <w:lang w:val="fr-CA"/>
        </w:rPr>
        <w:t xml:space="preserve">; </w:t>
      </w:r>
      <w:r w:rsidRPr="00163ED8">
        <w:rPr>
          <w:rFonts w:eastAsia="MS Mincho"/>
          <w:snapToGrid w:val="0"/>
          <w:lang w:val="fr-CA"/>
        </w:rPr>
        <w:t>1 = risque moyen pour la réalisation des résultats</w:t>
      </w:r>
      <w:r>
        <w:rPr>
          <w:rFonts w:eastAsia="MS Mincho"/>
          <w:snapToGrid w:val="0"/>
          <w:lang w:val="fr-CA"/>
        </w:rPr>
        <w:t xml:space="preserve">; </w:t>
      </w:r>
      <w:r w:rsidRPr="00163ED8">
        <w:rPr>
          <w:rFonts w:eastAsia="MS Mincho"/>
          <w:snapToGrid w:val="0"/>
          <w:lang w:val="fr-CA"/>
        </w:rPr>
        <w:t>2 = risque élevé pour la réalisation des résultats</w:t>
      </w:r>
      <w:r>
        <w:rPr>
          <w:rFonts w:eastAsia="MS Mincho"/>
          <w:snapToGrid w:val="0"/>
          <w:lang w:val="fr-CA"/>
        </w:rPr>
        <w:t xml:space="preserve">. </w:t>
      </w:r>
    </w:p>
  </w:footnote>
  <w:footnote w:id="6">
    <w:p w14:paraId="241B1A1F" w14:textId="77777777" w:rsidR="00DB3E72" w:rsidRPr="00483210" w:rsidRDefault="00DB3E72" w:rsidP="00554B35">
      <w:pPr>
        <w:pStyle w:val="FootnoteText"/>
        <w:jc w:val="both"/>
        <w:rPr>
          <w:rFonts w:eastAsia="MS Mincho"/>
          <w:snapToGrid w:val="0"/>
          <w:lang w:val="fr-CA"/>
        </w:rPr>
      </w:pPr>
      <w:r>
        <w:rPr>
          <w:rStyle w:val="FootnoteReference"/>
        </w:rPr>
        <w:footnoteRef/>
      </w:r>
      <w:r w:rsidRPr="00483210">
        <w:rPr>
          <w:lang w:val="fr-FR"/>
        </w:rPr>
        <w:t xml:space="preserve"> </w:t>
      </w:r>
      <w:r w:rsidRPr="00163ED8">
        <w:rPr>
          <w:rStyle w:val="FootnoteReference"/>
        </w:rPr>
        <w:footnoteRef/>
      </w:r>
      <w:r w:rsidRPr="00163ED8">
        <w:rPr>
          <w:rFonts w:eastAsia="MS Mincho"/>
          <w:snapToGrid w:val="0"/>
          <w:lang w:val="fr-CA"/>
        </w:rPr>
        <w:t xml:space="preserve"> (1.1) Réforme du Secteur de la Sécurité, (1.2) État de droit, (1.3) DDR, (1.4) Dialogue politique</w:t>
      </w:r>
      <w:r>
        <w:rPr>
          <w:rFonts w:eastAsia="MS Mincho"/>
          <w:snapToGrid w:val="0"/>
          <w:lang w:val="fr-CA"/>
        </w:rPr>
        <w:t xml:space="preserve">; </w:t>
      </w:r>
      <w:r w:rsidRPr="00163ED8">
        <w:rPr>
          <w:rFonts w:eastAsia="MS Mincho"/>
          <w:snapToGrid w:val="0"/>
          <w:lang w:val="fr-CA"/>
        </w:rPr>
        <w:t>(2.1) Réconciliation nationale ; (2.2) Gouvernance démocratique ; (2.3) Prévention/gestion des conflits</w:t>
      </w:r>
      <w:r>
        <w:rPr>
          <w:rFonts w:eastAsia="MS Mincho"/>
          <w:snapToGrid w:val="0"/>
          <w:lang w:val="fr-CA"/>
        </w:rPr>
        <w:t xml:space="preserve">; </w:t>
      </w:r>
      <w:r w:rsidRPr="00163ED8">
        <w:rPr>
          <w:rFonts w:eastAsia="MS Mincho"/>
          <w:snapToGrid w:val="0"/>
          <w:lang w:val="fr-CA"/>
        </w:rPr>
        <w:t>(3.1) Création d’emplois ; (3.2) Accès équitable aux services sociaux</w:t>
      </w:r>
      <w:r>
        <w:rPr>
          <w:rFonts w:eastAsia="MS Mincho"/>
          <w:snapToGrid w:val="0"/>
          <w:lang w:val="fr-CA"/>
        </w:rPr>
        <w:t xml:space="preserve"> ; </w:t>
      </w:r>
      <w:r w:rsidRPr="00163ED8">
        <w:rPr>
          <w:rFonts w:eastAsia="MS Mincho"/>
          <w:snapToGrid w:val="0"/>
          <w:lang w:val="fr-CA"/>
        </w:rPr>
        <w:t>(4.1) Renforcement des capacités</w:t>
      </w:r>
      <w:r>
        <w:rPr>
          <w:rFonts w:eastAsia="MS Mincho"/>
          <w:snapToGrid w:val="0"/>
          <w:lang w:val="fr-CA"/>
        </w:rPr>
        <w:t xml:space="preserve"> </w:t>
      </w:r>
      <w:r w:rsidRPr="00163ED8">
        <w:rPr>
          <w:rFonts w:eastAsia="MS Mincho"/>
          <w:snapToGrid w:val="0"/>
          <w:lang w:val="fr-CA"/>
        </w:rPr>
        <w:t>nationales de l’État ; (4.2) Prolongement de l’autorité de l’État/de l’administration locale ; (4.3)</w:t>
      </w:r>
      <w:r>
        <w:rPr>
          <w:rFonts w:eastAsia="MS Mincho"/>
          <w:snapToGrid w:val="0"/>
          <w:lang w:val="fr-CA"/>
        </w:rPr>
        <w:t xml:space="preserve"> </w:t>
      </w:r>
      <w:r w:rsidRPr="00163ED8">
        <w:rPr>
          <w:rFonts w:eastAsia="MS Mincho"/>
          <w:snapToGrid w:val="0"/>
          <w:lang w:val="fr-CA"/>
        </w:rPr>
        <w:t>Gouvernance des ressources de consolidation de la paix et Secrétariat PBF</w:t>
      </w:r>
      <w:r>
        <w:rPr>
          <w:rFonts w:eastAsia="MS Mincho"/>
          <w:snapToGrid w:val="0"/>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DB3E72" w:rsidRDefault="00DB3E72">
    <w:pPr>
      <w:pStyle w:val="Header"/>
    </w:pPr>
    <w:r>
      <w:rPr>
        <w:rFonts w:ascii="Arial Narrow" w:hAnsi="Arial Narrow"/>
        <w:b/>
        <w:noProof/>
        <w:sz w:val="22"/>
        <w:szCs w:val="22"/>
        <w:lang w:val="fr-FR" w:eastAsia="fr-FR"/>
      </w:rPr>
      <w:drawing>
        <wp:anchor distT="0" distB="0" distL="114300" distR="114300" simplePos="0" relativeHeight="251658240"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06D41"/>
    <w:multiLevelType w:val="hybridMultilevel"/>
    <w:tmpl w:val="2944964E"/>
    <w:lvl w:ilvl="0" w:tplc="39607F46">
      <w:start w:val="1"/>
      <w:numFmt w:val="lowerRoman"/>
      <w:lvlText w:val="%1)"/>
      <w:lvlJc w:val="left"/>
      <w:pPr>
        <w:ind w:left="760" w:hanging="72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1" w15:restartNumberingAfterBreak="0">
    <w:nsid w:val="07D110B1"/>
    <w:multiLevelType w:val="hybridMultilevel"/>
    <w:tmpl w:val="4A786310"/>
    <w:lvl w:ilvl="0" w:tplc="F65CB494">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 w15:restartNumberingAfterBreak="0">
    <w:nsid w:val="08C475E1"/>
    <w:multiLevelType w:val="hybridMultilevel"/>
    <w:tmpl w:val="B3B6E11C"/>
    <w:lvl w:ilvl="0" w:tplc="4284490C">
      <w:start w:val="1"/>
      <w:numFmt w:val="lowerRoman"/>
      <w:lvlText w:val="%1)"/>
      <w:lvlJc w:val="left"/>
      <w:pPr>
        <w:ind w:left="760" w:hanging="720"/>
      </w:pPr>
      <w:rPr>
        <w:rFonts w:hint="default"/>
      </w:rPr>
    </w:lvl>
    <w:lvl w:ilvl="1" w:tplc="240C0019" w:tentative="1">
      <w:start w:val="1"/>
      <w:numFmt w:val="lowerLetter"/>
      <w:lvlText w:val="%2."/>
      <w:lvlJc w:val="left"/>
      <w:pPr>
        <w:ind w:left="1120" w:hanging="360"/>
      </w:pPr>
    </w:lvl>
    <w:lvl w:ilvl="2" w:tplc="240C001B" w:tentative="1">
      <w:start w:val="1"/>
      <w:numFmt w:val="lowerRoman"/>
      <w:lvlText w:val="%3."/>
      <w:lvlJc w:val="right"/>
      <w:pPr>
        <w:ind w:left="1840" w:hanging="180"/>
      </w:pPr>
    </w:lvl>
    <w:lvl w:ilvl="3" w:tplc="240C000F" w:tentative="1">
      <w:start w:val="1"/>
      <w:numFmt w:val="decimal"/>
      <w:lvlText w:val="%4."/>
      <w:lvlJc w:val="left"/>
      <w:pPr>
        <w:ind w:left="2560" w:hanging="360"/>
      </w:pPr>
    </w:lvl>
    <w:lvl w:ilvl="4" w:tplc="240C0019" w:tentative="1">
      <w:start w:val="1"/>
      <w:numFmt w:val="lowerLetter"/>
      <w:lvlText w:val="%5."/>
      <w:lvlJc w:val="left"/>
      <w:pPr>
        <w:ind w:left="3280" w:hanging="360"/>
      </w:pPr>
    </w:lvl>
    <w:lvl w:ilvl="5" w:tplc="240C001B" w:tentative="1">
      <w:start w:val="1"/>
      <w:numFmt w:val="lowerRoman"/>
      <w:lvlText w:val="%6."/>
      <w:lvlJc w:val="right"/>
      <w:pPr>
        <w:ind w:left="4000" w:hanging="180"/>
      </w:pPr>
    </w:lvl>
    <w:lvl w:ilvl="6" w:tplc="240C000F" w:tentative="1">
      <w:start w:val="1"/>
      <w:numFmt w:val="decimal"/>
      <w:lvlText w:val="%7."/>
      <w:lvlJc w:val="left"/>
      <w:pPr>
        <w:ind w:left="4720" w:hanging="360"/>
      </w:pPr>
    </w:lvl>
    <w:lvl w:ilvl="7" w:tplc="240C0019" w:tentative="1">
      <w:start w:val="1"/>
      <w:numFmt w:val="lowerLetter"/>
      <w:lvlText w:val="%8."/>
      <w:lvlJc w:val="left"/>
      <w:pPr>
        <w:ind w:left="5440" w:hanging="360"/>
      </w:pPr>
    </w:lvl>
    <w:lvl w:ilvl="8" w:tplc="240C001B" w:tentative="1">
      <w:start w:val="1"/>
      <w:numFmt w:val="lowerRoman"/>
      <w:lvlText w:val="%9."/>
      <w:lvlJc w:val="right"/>
      <w:pPr>
        <w:ind w:left="6160" w:hanging="180"/>
      </w:pPr>
    </w:lvl>
  </w:abstractNum>
  <w:abstractNum w:abstractNumId="3" w15:restartNumberingAfterBreak="0">
    <w:nsid w:val="0B9D3002"/>
    <w:multiLevelType w:val="hybridMultilevel"/>
    <w:tmpl w:val="E61AFCAC"/>
    <w:lvl w:ilvl="0" w:tplc="F93E54A6">
      <w:start w:val="1"/>
      <w:numFmt w:val="bullet"/>
      <w:lvlText w:val=""/>
      <w:lvlJc w:val="left"/>
      <w:pPr>
        <w:tabs>
          <w:tab w:val="num" w:pos="720"/>
        </w:tabs>
        <w:ind w:left="720" w:hanging="360"/>
      </w:pPr>
      <w:rPr>
        <w:rFonts w:ascii="Wingdings 3" w:hAnsi="Wingdings 3" w:hint="default"/>
      </w:rPr>
    </w:lvl>
    <w:lvl w:ilvl="1" w:tplc="DD605AD8" w:tentative="1">
      <w:start w:val="1"/>
      <w:numFmt w:val="bullet"/>
      <w:lvlText w:val=""/>
      <w:lvlJc w:val="left"/>
      <w:pPr>
        <w:tabs>
          <w:tab w:val="num" w:pos="1440"/>
        </w:tabs>
        <w:ind w:left="1440" w:hanging="360"/>
      </w:pPr>
      <w:rPr>
        <w:rFonts w:ascii="Wingdings 3" w:hAnsi="Wingdings 3" w:hint="default"/>
      </w:rPr>
    </w:lvl>
    <w:lvl w:ilvl="2" w:tplc="8C88C352" w:tentative="1">
      <w:start w:val="1"/>
      <w:numFmt w:val="bullet"/>
      <w:lvlText w:val=""/>
      <w:lvlJc w:val="left"/>
      <w:pPr>
        <w:tabs>
          <w:tab w:val="num" w:pos="2160"/>
        </w:tabs>
        <w:ind w:left="2160" w:hanging="360"/>
      </w:pPr>
      <w:rPr>
        <w:rFonts w:ascii="Wingdings 3" w:hAnsi="Wingdings 3" w:hint="default"/>
      </w:rPr>
    </w:lvl>
    <w:lvl w:ilvl="3" w:tplc="CC36A96C" w:tentative="1">
      <w:start w:val="1"/>
      <w:numFmt w:val="bullet"/>
      <w:lvlText w:val=""/>
      <w:lvlJc w:val="left"/>
      <w:pPr>
        <w:tabs>
          <w:tab w:val="num" w:pos="2880"/>
        </w:tabs>
        <w:ind w:left="2880" w:hanging="360"/>
      </w:pPr>
      <w:rPr>
        <w:rFonts w:ascii="Wingdings 3" w:hAnsi="Wingdings 3" w:hint="default"/>
      </w:rPr>
    </w:lvl>
    <w:lvl w:ilvl="4" w:tplc="498A84E4" w:tentative="1">
      <w:start w:val="1"/>
      <w:numFmt w:val="bullet"/>
      <w:lvlText w:val=""/>
      <w:lvlJc w:val="left"/>
      <w:pPr>
        <w:tabs>
          <w:tab w:val="num" w:pos="3600"/>
        </w:tabs>
        <w:ind w:left="3600" w:hanging="360"/>
      </w:pPr>
      <w:rPr>
        <w:rFonts w:ascii="Wingdings 3" w:hAnsi="Wingdings 3" w:hint="default"/>
      </w:rPr>
    </w:lvl>
    <w:lvl w:ilvl="5" w:tplc="94FAD2A0" w:tentative="1">
      <w:start w:val="1"/>
      <w:numFmt w:val="bullet"/>
      <w:lvlText w:val=""/>
      <w:lvlJc w:val="left"/>
      <w:pPr>
        <w:tabs>
          <w:tab w:val="num" w:pos="4320"/>
        </w:tabs>
        <w:ind w:left="4320" w:hanging="360"/>
      </w:pPr>
      <w:rPr>
        <w:rFonts w:ascii="Wingdings 3" w:hAnsi="Wingdings 3" w:hint="default"/>
      </w:rPr>
    </w:lvl>
    <w:lvl w:ilvl="6" w:tplc="C382FE9C" w:tentative="1">
      <w:start w:val="1"/>
      <w:numFmt w:val="bullet"/>
      <w:lvlText w:val=""/>
      <w:lvlJc w:val="left"/>
      <w:pPr>
        <w:tabs>
          <w:tab w:val="num" w:pos="5040"/>
        </w:tabs>
        <w:ind w:left="5040" w:hanging="360"/>
      </w:pPr>
      <w:rPr>
        <w:rFonts w:ascii="Wingdings 3" w:hAnsi="Wingdings 3" w:hint="default"/>
      </w:rPr>
    </w:lvl>
    <w:lvl w:ilvl="7" w:tplc="326248B2" w:tentative="1">
      <w:start w:val="1"/>
      <w:numFmt w:val="bullet"/>
      <w:lvlText w:val=""/>
      <w:lvlJc w:val="left"/>
      <w:pPr>
        <w:tabs>
          <w:tab w:val="num" w:pos="5760"/>
        </w:tabs>
        <w:ind w:left="5760" w:hanging="360"/>
      </w:pPr>
      <w:rPr>
        <w:rFonts w:ascii="Wingdings 3" w:hAnsi="Wingdings 3" w:hint="default"/>
      </w:rPr>
    </w:lvl>
    <w:lvl w:ilvl="8" w:tplc="3AAAF3A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BC544C5"/>
    <w:multiLevelType w:val="hybridMultilevel"/>
    <w:tmpl w:val="19F05FE8"/>
    <w:lvl w:ilvl="0" w:tplc="DCC86FDC">
      <w:start w:val="1"/>
      <w:numFmt w:val="bullet"/>
      <w:lvlText w:val="-"/>
      <w:lvlJc w:val="left"/>
      <w:pPr>
        <w:ind w:left="-90" w:hanging="360"/>
      </w:pPr>
      <w:rPr>
        <w:rFonts w:ascii="Arial Narrow" w:eastAsia="MS Mincho" w:hAnsi="Arial Narrow" w:cs="Times New Roman" w:hint="default"/>
      </w:rPr>
    </w:lvl>
    <w:lvl w:ilvl="1" w:tplc="240C0003" w:tentative="1">
      <w:start w:val="1"/>
      <w:numFmt w:val="bullet"/>
      <w:lvlText w:val="o"/>
      <w:lvlJc w:val="left"/>
      <w:pPr>
        <w:ind w:left="630" w:hanging="360"/>
      </w:pPr>
      <w:rPr>
        <w:rFonts w:ascii="Courier New" w:hAnsi="Courier New" w:cs="Courier New" w:hint="default"/>
      </w:rPr>
    </w:lvl>
    <w:lvl w:ilvl="2" w:tplc="240C0005" w:tentative="1">
      <w:start w:val="1"/>
      <w:numFmt w:val="bullet"/>
      <w:lvlText w:val=""/>
      <w:lvlJc w:val="left"/>
      <w:pPr>
        <w:ind w:left="1350" w:hanging="360"/>
      </w:pPr>
      <w:rPr>
        <w:rFonts w:ascii="Wingdings" w:hAnsi="Wingdings" w:hint="default"/>
      </w:rPr>
    </w:lvl>
    <w:lvl w:ilvl="3" w:tplc="240C0001" w:tentative="1">
      <w:start w:val="1"/>
      <w:numFmt w:val="bullet"/>
      <w:lvlText w:val=""/>
      <w:lvlJc w:val="left"/>
      <w:pPr>
        <w:ind w:left="2070" w:hanging="360"/>
      </w:pPr>
      <w:rPr>
        <w:rFonts w:ascii="Symbol" w:hAnsi="Symbol" w:hint="default"/>
      </w:rPr>
    </w:lvl>
    <w:lvl w:ilvl="4" w:tplc="240C0003" w:tentative="1">
      <w:start w:val="1"/>
      <w:numFmt w:val="bullet"/>
      <w:lvlText w:val="o"/>
      <w:lvlJc w:val="left"/>
      <w:pPr>
        <w:ind w:left="2790" w:hanging="360"/>
      </w:pPr>
      <w:rPr>
        <w:rFonts w:ascii="Courier New" w:hAnsi="Courier New" w:cs="Courier New" w:hint="default"/>
      </w:rPr>
    </w:lvl>
    <w:lvl w:ilvl="5" w:tplc="240C0005" w:tentative="1">
      <w:start w:val="1"/>
      <w:numFmt w:val="bullet"/>
      <w:lvlText w:val=""/>
      <w:lvlJc w:val="left"/>
      <w:pPr>
        <w:ind w:left="3510" w:hanging="360"/>
      </w:pPr>
      <w:rPr>
        <w:rFonts w:ascii="Wingdings" w:hAnsi="Wingdings" w:hint="default"/>
      </w:rPr>
    </w:lvl>
    <w:lvl w:ilvl="6" w:tplc="240C0001" w:tentative="1">
      <w:start w:val="1"/>
      <w:numFmt w:val="bullet"/>
      <w:lvlText w:val=""/>
      <w:lvlJc w:val="left"/>
      <w:pPr>
        <w:ind w:left="4230" w:hanging="360"/>
      </w:pPr>
      <w:rPr>
        <w:rFonts w:ascii="Symbol" w:hAnsi="Symbol" w:hint="default"/>
      </w:rPr>
    </w:lvl>
    <w:lvl w:ilvl="7" w:tplc="240C0003" w:tentative="1">
      <w:start w:val="1"/>
      <w:numFmt w:val="bullet"/>
      <w:lvlText w:val="o"/>
      <w:lvlJc w:val="left"/>
      <w:pPr>
        <w:ind w:left="4950" w:hanging="360"/>
      </w:pPr>
      <w:rPr>
        <w:rFonts w:ascii="Courier New" w:hAnsi="Courier New" w:cs="Courier New" w:hint="default"/>
      </w:rPr>
    </w:lvl>
    <w:lvl w:ilvl="8" w:tplc="240C0005" w:tentative="1">
      <w:start w:val="1"/>
      <w:numFmt w:val="bullet"/>
      <w:lvlText w:val=""/>
      <w:lvlJc w:val="left"/>
      <w:pPr>
        <w:ind w:left="5670" w:hanging="360"/>
      </w:pPr>
      <w:rPr>
        <w:rFonts w:ascii="Wingdings" w:hAnsi="Wingdings" w:hint="default"/>
      </w:rPr>
    </w:lvl>
  </w:abstractNum>
  <w:abstractNum w:abstractNumId="5" w15:restartNumberingAfterBreak="0">
    <w:nsid w:val="0C3045E9"/>
    <w:multiLevelType w:val="hybridMultilevel"/>
    <w:tmpl w:val="2FF4FEF8"/>
    <w:lvl w:ilvl="0" w:tplc="9D72C3EE">
      <w:numFmt w:val="bullet"/>
      <w:lvlText w:val=""/>
      <w:lvlJc w:val="left"/>
      <w:pPr>
        <w:ind w:left="360" w:hanging="360"/>
      </w:pPr>
      <w:rPr>
        <w:rFonts w:ascii="Wingdings" w:eastAsia="DengXian" w:hAnsi="Wingdings" w:cs="Times New Roman" w:hint="default"/>
      </w:rPr>
    </w:lvl>
    <w:lvl w:ilvl="1" w:tplc="240C0003">
      <w:start w:val="1"/>
      <w:numFmt w:val="bullet"/>
      <w:lvlText w:val="o"/>
      <w:lvlJc w:val="left"/>
      <w:pPr>
        <w:ind w:left="1080" w:hanging="360"/>
      </w:pPr>
      <w:rPr>
        <w:rFonts w:ascii="Courier New" w:hAnsi="Courier New" w:cs="Courier New" w:hint="default"/>
      </w:rPr>
    </w:lvl>
    <w:lvl w:ilvl="2" w:tplc="240C0005">
      <w:start w:val="1"/>
      <w:numFmt w:val="bullet"/>
      <w:lvlText w:val=""/>
      <w:lvlJc w:val="left"/>
      <w:pPr>
        <w:ind w:left="1800" w:hanging="360"/>
      </w:pPr>
      <w:rPr>
        <w:rFonts w:ascii="Wingdings" w:hAnsi="Wingdings" w:hint="default"/>
      </w:rPr>
    </w:lvl>
    <w:lvl w:ilvl="3" w:tplc="240C0001">
      <w:start w:val="1"/>
      <w:numFmt w:val="bullet"/>
      <w:lvlText w:val=""/>
      <w:lvlJc w:val="left"/>
      <w:pPr>
        <w:ind w:left="928" w:hanging="360"/>
      </w:pPr>
      <w:rPr>
        <w:rFonts w:ascii="Symbol" w:hAnsi="Symbol" w:hint="default"/>
      </w:rPr>
    </w:lvl>
    <w:lvl w:ilvl="4" w:tplc="240C0003">
      <w:start w:val="1"/>
      <w:numFmt w:val="bullet"/>
      <w:lvlText w:val="o"/>
      <w:lvlJc w:val="left"/>
      <w:pPr>
        <w:ind w:left="3240" w:hanging="360"/>
      </w:pPr>
      <w:rPr>
        <w:rFonts w:ascii="Courier New" w:hAnsi="Courier New" w:cs="Courier New" w:hint="default"/>
      </w:rPr>
    </w:lvl>
    <w:lvl w:ilvl="5" w:tplc="240C0005">
      <w:start w:val="1"/>
      <w:numFmt w:val="bullet"/>
      <w:lvlText w:val=""/>
      <w:lvlJc w:val="left"/>
      <w:pPr>
        <w:ind w:left="3960" w:hanging="360"/>
      </w:pPr>
      <w:rPr>
        <w:rFonts w:ascii="Wingdings" w:hAnsi="Wingdings" w:hint="default"/>
      </w:rPr>
    </w:lvl>
    <w:lvl w:ilvl="6" w:tplc="240C0001">
      <w:start w:val="1"/>
      <w:numFmt w:val="bullet"/>
      <w:lvlText w:val=""/>
      <w:lvlJc w:val="left"/>
      <w:pPr>
        <w:ind w:left="4680" w:hanging="360"/>
      </w:pPr>
      <w:rPr>
        <w:rFonts w:ascii="Symbol" w:hAnsi="Symbol" w:hint="default"/>
      </w:rPr>
    </w:lvl>
    <w:lvl w:ilvl="7" w:tplc="240C0003">
      <w:start w:val="1"/>
      <w:numFmt w:val="bullet"/>
      <w:lvlText w:val="o"/>
      <w:lvlJc w:val="left"/>
      <w:pPr>
        <w:ind w:left="5400" w:hanging="360"/>
      </w:pPr>
      <w:rPr>
        <w:rFonts w:ascii="Courier New" w:hAnsi="Courier New" w:cs="Courier New" w:hint="default"/>
      </w:rPr>
    </w:lvl>
    <w:lvl w:ilvl="8" w:tplc="240C0005">
      <w:start w:val="1"/>
      <w:numFmt w:val="bullet"/>
      <w:lvlText w:val=""/>
      <w:lvlJc w:val="left"/>
      <w:pPr>
        <w:ind w:left="6120" w:hanging="360"/>
      </w:pPr>
      <w:rPr>
        <w:rFonts w:ascii="Wingdings" w:hAnsi="Wingdings" w:hint="default"/>
      </w:rPr>
    </w:lvl>
  </w:abstractNum>
  <w:abstractNum w:abstractNumId="6" w15:restartNumberingAfterBreak="0">
    <w:nsid w:val="1C8F423F"/>
    <w:multiLevelType w:val="hybridMultilevel"/>
    <w:tmpl w:val="EE385E3C"/>
    <w:lvl w:ilvl="0" w:tplc="FF564A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93687"/>
    <w:multiLevelType w:val="hybridMultilevel"/>
    <w:tmpl w:val="40A6A788"/>
    <w:lvl w:ilvl="0" w:tplc="94FAACBC">
      <w:start w:val="2"/>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8" w15:restartNumberingAfterBreak="0">
    <w:nsid w:val="1FA81B22"/>
    <w:multiLevelType w:val="hybridMultilevel"/>
    <w:tmpl w:val="25963596"/>
    <w:lvl w:ilvl="0" w:tplc="3F364754">
      <w:start w:val="1"/>
      <w:numFmt w:val="bullet"/>
      <w:lvlText w:val=""/>
      <w:lvlJc w:val="left"/>
      <w:pPr>
        <w:tabs>
          <w:tab w:val="num" w:pos="720"/>
        </w:tabs>
        <w:ind w:left="720" w:hanging="360"/>
      </w:pPr>
      <w:rPr>
        <w:rFonts w:ascii="Wingdings 3" w:hAnsi="Wingdings 3" w:hint="default"/>
      </w:rPr>
    </w:lvl>
    <w:lvl w:ilvl="1" w:tplc="F4E0DD5A" w:tentative="1">
      <w:start w:val="1"/>
      <w:numFmt w:val="bullet"/>
      <w:lvlText w:val=""/>
      <w:lvlJc w:val="left"/>
      <w:pPr>
        <w:tabs>
          <w:tab w:val="num" w:pos="1440"/>
        </w:tabs>
        <w:ind w:left="1440" w:hanging="360"/>
      </w:pPr>
      <w:rPr>
        <w:rFonts w:ascii="Wingdings 3" w:hAnsi="Wingdings 3" w:hint="default"/>
      </w:rPr>
    </w:lvl>
    <w:lvl w:ilvl="2" w:tplc="6C928A42" w:tentative="1">
      <w:start w:val="1"/>
      <w:numFmt w:val="bullet"/>
      <w:lvlText w:val=""/>
      <w:lvlJc w:val="left"/>
      <w:pPr>
        <w:tabs>
          <w:tab w:val="num" w:pos="2160"/>
        </w:tabs>
        <w:ind w:left="2160" w:hanging="360"/>
      </w:pPr>
      <w:rPr>
        <w:rFonts w:ascii="Wingdings 3" w:hAnsi="Wingdings 3" w:hint="default"/>
      </w:rPr>
    </w:lvl>
    <w:lvl w:ilvl="3" w:tplc="7FA681F6" w:tentative="1">
      <w:start w:val="1"/>
      <w:numFmt w:val="bullet"/>
      <w:lvlText w:val=""/>
      <w:lvlJc w:val="left"/>
      <w:pPr>
        <w:tabs>
          <w:tab w:val="num" w:pos="2880"/>
        </w:tabs>
        <w:ind w:left="2880" w:hanging="360"/>
      </w:pPr>
      <w:rPr>
        <w:rFonts w:ascii="Wingdings 3" w:hAnsi="Wingdings 3" w:hint="default"/>
      </w:rPr>
    </w:lvl>
    <w:lvl w:ilvl="4" w:tplc="4E3A71BC" w:tentative="1">
      <w:start w:val="1"/>
      <w:numFmt w:val="bullet"/>
      <w:lvlText w:val=""/>
      <w:lvlJc w:val="left"/>
      <w:pPr>
        <w:tabs>
          <w:tab w:val="num" w:pos="3600"/>
        </w:tabs>
        <w:ind w:left="3600" w:hanging="360"/>
      </w:pPr>
      <w:rPr>
        <w:rFonts w:ascii="Wingdings 3" w:hAnsi="Wingdings 3" w:hint="default"/>
      </w:rPr>
    </w:lvl>
    <w:lvl w:ilvl="5" w:tplc="B35660A2" w:tentative="1">
      <w:start w:val="1"/>
      <w:numFmt w:val="bullet"/>
      <w:lvlText w:val=""/>
      <w:lvlJc w:val="left"/>
      <w:pPr>
        <w:tabs>
          <w:tab w:val="num" w:pos="4320"/>
        </w:tabs>
        <w:ind w:left="4320" w:hanging="360"/>
      </w:pPr>
      <w:rPr>
        <w:rFonts w:ascii="Wingdings 3" w:hAnsi="Wingdings 3" w:hint="default"/>
      </w:rPr>
    </w:lvl>
    <w:lvl w:ilvl="6" w:tplc="99469858" w:tentative="1">
      <w:start w:val="1"/>
      <w:numFmt w:val="bullet"/>
      <w:lvlText w:val=""/>
      <w:lvlJc w:val="left"/>
      <w:pPr>
        <w:tabs>
          <w:tab w:val="num" w:pos="5040"/>
        </w:tabs>
        <w:ind w:left="5040" w:hanging="360"/>
      </w:pPr>
      <w:rPr>
        <w:rFonts w:ascii="Wingdings 3" w:hAnsi="Wingdings 3" w:hint="default"/>
      </w:rPr>
    </w:lvl>
    <w:lvl w:ilvl="7" w:tplc="ED46579C" w:tentative="1">
      <w:start w:val="1"/>
      <w:numFmt w:val="bullet"/>
      <w:lvlText w:val=""/>
      <w:lvlJc w:val="left"/>
      <w:pPr>
        <w:tabs>
          <w:tab w:val="num" w:pos="5760"/>
        </w:tabs>
        <w:ind w:left="5760" w:hanging="360"/>
      </w:pPr>
      <w:rPr>
        <w:rFonts w:ascii="Wingdings 3" w:hAnsi="Wingdings 3" w:hint="default"/>
      </w:rPr>
    </w:lvl>
    <w:lvl w:ilvl="8" w:tplc="68E8F86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A8A2CDC"/>
    <w:multiLevelType w:val="multilevel"/>
    <w:tmpl w:val="501CB5EE"/>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0" w15:restartNumberingAfterBreak="0">
    <w:nsid w:val="2E396D30"/>
    <w:multiLevelType w:val="hybridMultilevel"/>
    <w:tmpl w:val="41F23AAA"/>
    <w:lvl w:ilvl="0" w:tplc="2F44CFE0">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1" w15:restartNumberingAfterBreak="0">
    <w:nsid w:val="2F7E30BA"/>
    <w:multiLevelType w:val="hybridMultilevel"/>
    <w:tmpl w:val="26FE514A"/>
    <w:lvl w:ilvl="0" w:tplc="A056766A">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2" w15:restartNumberingAfterBreak="0">
    <w:nsid w:val="3EF510B7"/>
    <w:multiLevelType w:val="hybridMultilevel"/>
    <w:tmpl w:val="5AC47E9A"/>
    <w:lvl w:ilvl="0" w:tplc="12AE0DA8">
      <w:start w:val="1150"/>
      <w:numFmt w:val="bullet"/>
      <w:lvlText w:val="-"/>
      <w:lvlJc w:val="left"/>
      <w:pPr>
        <w:ind w:left="720" w:hanging="360"/>
      </w:pPr>
      <w:rPr>
        <w:rFonts w:ascii="Times New Roman" w:eastAsia="Times New Roman" w:hAnsi="Times New Roman"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3" w15:restartNumberingAfterBreak="0">
    <w:nsid w:val="3F54335E"/>
    <w:multiLevelType w:val="multilevel"/>
    <w:tmpl w:val="D72C4EF2"/>
    <w:lvl w:ilvl="0">
      <w:start w:val="1"/>
      <w:numFmt w:val="bullet"/>
      <w:lvlText w:val="-"/>
      <w:lvlJc w:val="left"/>
      <w:pPr>
        <w:ind w:left="-90" w:hanging="360"/>
      </w:pPr>
      <w:rPr>
        <w:rFonts w:ascii="Arial Narrow" w:eastAsia="Arial Narrow" w:hAnsi="Arial Narrow" w:cs="Arial Narrow"/>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4" w15:restartNumberingAfterBreak="0">
    <w:nsid w:val="3F805AED"/>
    <w:multiLevelType w:val="hybridMultilevel"/>
    <w:tmpl w:val="E98EA9B8"/>
    <w:lvl w:ilvl="0" w:tplc="A6385FB2">
      <w:start w:val="1"/>
      <w:numFmt w:val="lowerRoman"/>
      <w:lvlText w:val="%1)"/>
      <w:lvlJc w:val="left"/>
      <w:pPr>
        <w:ind w:left="1080" w:hanging="720"/>
      </w:pPr>
      <w:rPr>
        <w:rFonts w:ascii="Times New Roman" w:eastAsia="Times New Roman" w:hAnsi="Times New Roman" w:cs="Times New Roman"/>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5" w15:restartNumberingAfterBreak="0">
    <w:nsid w:val="429B7B86"/>
    <w:multiLevelType w:val="hybridMultilevel"/>
    <w:tmpl w:val="18A825E2"/>
    <w:lvl w:ilvl="0" w:tplc="829891F0">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6" w15:restartNumberingAfterBreak="0">
    <w:nsid w:val="480823DB"/>
    <w:multiLevelType w:val="hybridMultilevel"/>
    <w:tmpl w:val="F856C2D8"/>
    <w:lvl w:ilvl="0" w:tplc="21A2A7AC">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7" w15:restartNumberingAfterBreak="0">
    <w:nsid w:val="4D1561CC"/>
    <w:multiLevelType w:val="hybridMultilevel"/>
    <w:tmpl w:val="D30AA4B8"/>
    <w:lvl w:ilvl="0" w:tplc="A34401D0">
      <w:start w:val="2"/>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8" w15:restartNumberingAfterBreak="0">
    <w:nsid w:val="4E0F5916"/>
    <w:multiLevelType w:val="hybridMultilevel"/>
    <w:tmpl w:val="326E209A"/>
    <w:lvl w:ilvl="0" w:tplc="5B02D02E">
      <w:start w:val="1"/>
      <w:numFmt w:val="lowerRoman"/>
      <w:lvlText w:val="%1)"/>
      <w:lvlJc w:val="left"/>
      <w:pPr>
        <w:ind w:left="760" w:hanging="72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19" w15:restartNumberingAfterBreak="0">
    <w:nsid w:val="4EA849CB"/>
    <w:multiLevelType w:val="hybridMultilevel"/>
    <w:tmpl w:val="660673FE"/>
    <w:lvl w:ilvl="0" w:tplc="2922847E">
      <w:numFmt w:val="bullet"/>
      <w:lvlText w:val="-"/>
      <w:lvlJc w:val="left"/>
      <w:pPr>
        <w:ind w:left="-90" w:hanging="360"/>
      </w:pPr>
      <w:rPr>
        <w:rFonts w:ascii="Arial Narrow" w:eastAsia="Times New Roman" w:hAnsi="Arial Narrow" w:cs="Times New Roman" w:hint="default"/>
      </w:rPr>
    </w:lvl>
    <w:lvl w:ilvl="1" w:tplc="240C0003" w:tentative="1">
      <w:start w:val="1"/>
      <w:numFmt w:val="bullet"/>
      <w:lvlText w:val="o"/>
      <w:lvlJc w:val="left"/>
      <w:pPr>
        <w:ind w:left="630" w:hanging="360"/>
      </w:pPr>
      <w:rPr>
        <w:rFonts w:ascii="Courier New" w:hAnsi="Courier New" w:cs="Courier New" w:hint="default"/>
      </w:rPr>
    </w:lvl>
    <w:lvl w:ilvl="2" w:tplc="240C0005" w:tentative="1">
      <w:start w:val="1"/>
      <w:numFmt w:val="bullet"/>
      <w:lvlText w:val=""/>
      <w:lvlJc w:val="left"/>
      <w:pPr>
        <w:ind w:left="1350" w:hanging="360"/>
      </w:pPr>
      <w:rPr>
        <w:rFonts w:ascii="Wingdings" w:hAnsi="Wingdings" w:hint="default"/>
      </w:rPr>
    </w:lvl>
    <w:lvl w:ilvl="3" w:tplc="240C0001" w:tentative="1">
      <w:start w:val="1"/>
      <w:numFmt w:val="bullet"/>
      <w:lvlText w:val=""/>
      <w:lvlJc w:val="left"/>
      <w:pPr>
        <w:ind w:left="2070" w:hanging="360"/>
      </w:pPr>
      <w:rPr>
        <w:rFonts w:ascii="Symbol" w:hAnsi="Symbol" w:hint="default"/>
      </w:rPr>
    </w:lvl>
    <w:lvl w:ilvl="4" w:tplc="240C0003" w:tentative="1">
      <w:start w:val="1"/>
      <w:numFmt w:val="bullet"/>
      <w:lvlText w:val="o"/>
      <w:lvlJc w:val="left"/>
      <w:pPr>
        <w:ind w:left="2790" w:hanging="360"/>
      </w:pPr>
      <w:rPr>
        <w:rFonts w:ascii="Courier New" w:hAnsi="Courier New" w:cs="Courier New" w:hint="default"/>
      </w:rPr>
    </w:lvl>
    <w:lvl w:ilvl="5" w:tplc="240C0005" w:tentative="1">
      <w:start w:val="1"/>
      <w:numFmt w:val="bullet"/>
      <w:lvlText w:val=""/>
      <w:lvlJc w:val="left"/>
      <w:pPr>
        <w:ind w:left="3510" w:hanging="360"/>
      </w:pPr>
      <w:rPr>
        <w:rFonts w:ascii="Wingdings" w:hAnsi="Wingdings" w:hint="default"/>
      </w:rPr>
    </w:lvl>
    <w:lvl w:ilvl="6" w:tplc="240C0001" w:tentative="1">
      <w:start w:val="1"/>
      <w:numFmt w:val="bullet"/>
      <w:lvlText w:val=""/>
      <w:lvlJc w:val="left"/>
      <w:pPr>
        <w:ind w:left="4230" w:hanging="360"/>
      </w:pPr>
      <w:rPr>
        <w:rFonts w:ascii="Symbol" w:hAnsi="Symbol" w:hint="default"/>
      </w:rPr>
    </w:lvl>
    <w:lvl w:ilvl="7" w:tplc="240C0003" w:tentative="1">
      <w:start w:val="1"/>
      <w:numFmt w:val="bullet"/>
      <w:lvlText w:val="o"/>
      <w:lvlJc w:val="left"/>
      <w:pPr>
        <w:ind w:left="4950" w:hanging="360"/>
      </w:pPr>
      <w:rPr>
        <w:rFonts w:ascii="Courier New" w:hAnsi="Courier New" w:cs="Courier New" w:hint="default"/>
      </w:rPr>
    </w:lvl>
    <w:lvl w:ilvl="8" w:tplc="240C0005" w:tentative="1">
      <w:start w:val="1"/>
      <w:numFmt w:val="bullet"/>
      <w:lvlText w:val=""/>
      <w:lvlJc w:val="left"/>
      <w:pPr>
        <w:ind w:left="5670" w:hanging="360"/>
      </w:pPr>
      <w:rPr>
        <w:rFonts w:ascii="Wingdings" w:hAnsi="Wingdings" w:hint="default"/>
      </w:rPr>
    </w:lvl>
  </w:abstractNum>
  <w:abstractNum w:abstractNumId="20" w15:restartNumberingAfterBreak="0">
    <w:nsid w:val="53A40BC9"/>
    <w:multiLevelType w:val="hybridMultilevel"/>
    <w:tmpl w:val="50402532"/>
    <w:lvl w:ilvl="0" w:tplc="08D41E86">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1" w15:restartNumberingAfterBreak="0">
    <w:nsid w:val="58114284"/>
    <w:multiLevelType w:val="hybridMultilevel"/>
    <w:tmpl w:val="8B06F784"/>
    <w:lvl w:ilvl="0" w:tplc="CEAAF3EE">
      <w:start w:val="1"/>
      <w:numFmt w:val="lowerRoman"/>
      <w:lvlText w:val="%1)"/>
      <w:lvlJc w:val="left"/>
      <w:pPr>
        <w:ind w:left="-90" w:hanging="720"/>
      </w:pPr>
      <w:rPr>
        <w:rFonts w:hint="default"/>
      </w:rPr>
    </w:lvl>
    <w:lvl w:ilvl="1" w:tplc="240C0019" w:tentative="1">
      <w:start w:val="1"/>
      <w:numFmt w:val="lowerLetter"/>
      <w:lvlText w:val="%2."/>
      <w:lvlJc w:val="left"/>
      <w:pPr>
        <w:ind w:left="270" w:hanging="360"/>
      </w:pPr>
    </w:lvl>
    <w:lvl w:ilvl="2" w:tplc="240C001B" w:tentative="1">
      <w:start w:val="1"/>
      <w:numFmt w:val="lowerRoman"/>
      <w:lvlText w:val="%3."/>
      <w:lvlJc w:val="right"/>
      <w:pPr>
        <w:ind w:left="990" w:hanging="180"/>
      </w:pPr>
    </w:lvl>
    <w:lvl w:ilvl="3" w:tplc="240C000F" w:tentative="1">
      <w:start w:val="1"/>
      <w:numFmt w:val="decimal"/>
      <w:lvlText w:val="%4."/>
      <w:lvlJc w:val="left"/>
      <w:pPr>
        <w:ind w:left="1710" w:hanging="360"/>
      </w:pPr>
    </w:lvl>
    <w:lvl w:ilvl="4" w:tplc="240C0019" w:tentative="1">
      <w:start w:val="1"/>
      <w:numFmt w:val="lowerLetter"/>
      <w:lvlText w:val="%5."/>
      <w:lvlJc w:val="left"/>
      <w:pPr>
        <w:ind w:left="2430" w:hanging="360"/>
      </w:pPr>
    </w:lvl>
    <w:lvl w:ilvl="5" w:tplc="240C001B" w:tentative="1">
      <w:start w:val="1"/>
      <w:numFmt w:val="lowerRoman"/>
      <w:lvlText w:val="%6."/>
      <w:lvlJc w:val="right"/>
      <w:pPr>
        <w:ind w:left="3150" w:hanging="180"/>
      </w:pPr>
    </w:lvl>
    <w:lvl w:ilvl="6" w:tplc="240C000F" w:tentative="1">
      <w:start w:val="1"/>
      <w:numFmt w:val="decimal"/>
      <w:lvlText w:val="%7."/>
      <w:lvlJc w:val="left"/>
      <w:pPr>
        <w:ind w:left="3870" w:hanging="360"/>
      </w:pPr>
    </w:lvl>
    <w:lvl w:ilvl="7" w:tplc="240C0019" w:tentative="1">
      <w:start w:val="1"/>
      <w:numFmt w:val="lowerLetter"/>
      <w:lvlText w:val="%8."/>
      <w:lvlJc w:val="left"/>
      <w:pPr>
        <w:ind w:left="4590" w:hanging="360"/>
      </w:pPr>
    </w:lvl>
    <w:lvl w:ilvl="8" w:tplc="240C001B" w:tentative="1">
      <w:start w:val="1"/>
      <w:numFmt w:val="lowerRoman"/>
      <w:lvlText w:val="%9."/>
      <w:lvlJc w:val="right"/>
      <w:pPr>
        <w:ind w:left="5310" w:hanging="180"/>
      </w:pPr>
    </w:lvl>
  </w:abstractNum>
  <w:abstractNum w:abstractNumId="22" w15:restartNumberingAfterBreak="0">
    <w:nsid w:val="5B2A22EF"/>
    <w:multiLevelType w:val="hybridMultilevel"/>
    <w:tmpl w:val="C122D7BE"/>
    <w:lvl w:ilvl="0" w:tplc="040C0011">
      <w:start w:val="1"/>
      <w:numFmt w:val="decimal"/>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3" w15:restartNumberingAfterBreak="0">
    <w:nsid w:val="5D8A4734"/>
    <w:multiLevelType w:val="hybridMultilevel"/>
    <w:tmpl w:val="DD7EB654"/>
    <w:lvl w:ilvl="0" w:tplc="00C61130">
      <w:start w:val="1"/>
      <w:numFmt w:val="lowerRoman"/>
      <w:lvlText w:val="%1)"/>
      <w:lvlJc w:val="left"/>
      <w:pPr>
        <w:ind w:left="3820" w:hanging="3780"/>
      </w:pPr>
      <w:rPr>
        <w:rFonts w:hint="default"/>
      </w:rPr>
    </w:lvl>
    <w:lvl w:ilvl="1" w:tplc="240C0019" w:tentative="1">
      <w:start w:val="1"/>
      <w:numFmt w:val="lowerLetter"/>
      <w:lvlText w:val="%2."/>
      <w:lvlJc w:val="left"/>
      <w:pPr>
        <w:ind w:left="1120" w:hanging="360"/>
      </w:pPr>
    </w:lvl>
    <w:lvl w:ilvl="2" w:tplc="240C001B" w:tentative="1">
      <w:start w:val="1"/>
      <w:numFmt w:val="lowerRoman"/>
      <w:lvlText w:val="%3."/>
      <w:lvlJc w:val="right"/>
      <w:pPr>
        <w:ind w:left="1840" w:hanging="180"/>
      </w:pPr>
    </w:lvl>
    <w:lvl w:ilvl="3" w:tplc="240C000F" w:tentative="1">
      <w:start w:val="1"/>
      <w:numFmt w:val="decimal"/>
      <w:lvlText w:val="%4."/>
      <w:lvlJc w:val="left"/>
      <w:pPr>
        <w:ind w:left="2560" w:hanging="360"/>
      </w:pPr>
    </w:lvl>
    <w:lvl w:ilvl="4" w:tplc="240C0019" w:tentative="1">
      <w:start w:val="1"/>
      <w:numFmt w:val="lowerLetter"/>
      <w:lvlText w:val="%5."/>
      <w:lvlJc w:val="left"/>
      <w:pPr>
        <w:ind w:left="3280" w:hanging="360"/>
      </w:pPr>
    </w:lvl>
    <w:lvl w:ilvl="5" w:tplc="240C001B" w:tentative="1">
      <w:start w:val="1"/>
      <w:numFmt w:val="lowerRoman"/>
      <w:lvlText w:val="%6."/>
      <w:lvlJc w:val="right"/>
      <w:pPr>
        <w:ind w:left="4000" w:hanging="180"/>
      </w:pPr>
    </w:lvl>
    <w:lvl w:ilvl="6" w:tplc="240C000F" w:tentative="1">
      <w:start w:val="1"/>
      <w:numFmt w:val="decimal"/>
      <w:lvlText w:val="%7."/>
      <w:lvlJc w:val="left"/>
      <w:pPr>
        <w:ind w:left="4720" w:hanging="360"/>
      </w:pPr>
    </w:lvl>
    <w:lvl w:ilvl="7" w:tplc="240C0019" w:tentative="1">
      <w:start w:val="1"/>
      <w:numFmt w:val="lowerLetter"/>
      <w:lvlText w:val="%8."/>
      <w:lvlJc w:val="left"/>
      <w:pPr>
        <w:ind w:left="5440" w:hanging="360"/>
      </w:pPr>
    </w:lvl>
    <w:lvl w:ilvl="8" w:tplc="240C001B" w:tentative="1">
      <w:start w:val="1"/>
      <w:numFmt w:val="lowerRoman"/>
      <w:lvlText w:val="%9."/>
      <w:lvlJc w:val="right"/>
      <w:pPr>
        <w:ind w:left="6160" w:hanging="180"/>
      </w:pPr>
    </w:lvl>
  </w:abstractNum>
  <w:abstractNum w:abstractNumId="24" w15:restartNumberingAfterBreak="0">
    <w:nsid w:val="5E856417"/>
    <w:multiLevelType w:val="hybridMultilevel"/>
    <w:tmpl w:val="67664E56"/>
    <w:lvl w:ilvl="0" w:tplc="0636C9C6">
      <w:start w:val="1"/>
      <w:numFmt w:val="bullet"/>
      <w:lvlText w:val=""/>
      <w:lvlJc w:val="left"/>
      <w:pPr>
        <w:ind w:left="270" w:hanging="360"/>
      </w:pPr>
      <w:rPr>
        <w:rFonts w:ascii="Symbol" w:eastAsia="Times New Roman" w:hAnsi="Symbol" w:cs="Times New Roman" w:hint="default"/>
      </w:rPr>
    </w:lvl>
    <w:lvl w:ilvl="1" w:tplc="240C0003" w:tentative="1">
      <w:start w:val="1"/>
      <w:numFmt w:val="bullet"/>
      <w:lvlText w:val="o"/>
      <w:lvlJc w:val="left"/>
      <w:pPr>
        <w:ind w:left="990" w:hanging="360"/>
      </w:pPr>
      <w:rPr>
        <w:rFonts w:ascii="Courier New" w:hAnsi="Courier New" w:cs="Courier New" w:hint="default"/>
      </w:rPr>
    </w:lvl>
    <w:lvl w:ilvl="2" w:tplc="240C0005" w:tentative="1">
      <w:start w:val="1"/>
      <w:numFmt w:val="bullet"/>
      <w:lvlText w:val=""/>
      <w:lvlJc w:val="left"/>
      <w:pPr>
        <w:ind w:left="1710" w:hanging="360"/>
      </w:pPr>
      <w:rPr>
        <w:rFonts w:ascii="Wingdings" w:hAnsi="Wingdings" w:hint="default"/>
      </w:rPr>
    </w:lvl>
    <w:lvl w:ilvl="3" w:tplc="240C0001" w:tentative="1">
      <w:start w:val="1"/>
      <w:numFmt w:val="bullet"/>
      <w:lvlText w:val=""/>
      <w:lvlJc w:val="left"/>
      <w:pPr>
        <w:ind w:left="2430" w:hanging="360"/>
      </w:pPr>
      <w:rPr>
        <w:rFonts w:ascii="Symbol" w:hAnsi="Symbol" w:hint="default"/>
      </w:rPr>
    </w:lvl>
    <w:lvl w:ilvl="4" w:tplc="240C0003" w:tentative="1">
      <w:start w:val="1"/>
      <w:numFmt w:val="bullet"/>
      <w:lvlText w:val="o"/>
      <w:lvlJc w:val="left"/>
      <w:pPr>
        <w:ind w:left="3150" w:hanging="360"/>
      </w:pPr>
      <w:rPr>
        <w:rFonts w:ascii="Courier New" w:hAnsi="Courier New" w:cs="Courier New" w:hint="default"/>
      </w:rPr>
    </w:lvl>
    <w:lvl w:ilvl="5" w:tplc="240C0005" w:tentative="1">
      <w:start w:val="1"/>
      <w:numFmt w:val="bullet"/>
      <w:lvlText w:val=""/>
      <w:lvlJc w:val="left"/>
      <w:pPr>
        <w:ind w:left="3870" w:hanging="360"/>
      </w:pPr>
      <w:rPr>
        <w:rFonts w:ascii="Wingdings" w:hAnsi="Wingdings" w:hint="default"/>
      </w:rPr>
    </w:lvl>
    <w:lvl w:ilvl="6" w:tplc="240C0001" w:tentative="1">
      <w:start w:val="1"/>
      <w:numFmt w:val="bullet"/>
      <w:lvlText w:val=""/>
      <w:lvlJc w:val="left"/>
      <w:pPr>
        <w:ind w:left="4590" w:hanging="360"/>
      </w:pPr>
      <w:rPr>
        <w:rFonts w:ascii="Symbol" w:hAnsi="Symbol" w:hint="default"/>
      </w:rPr>
    </w:lvl>
    <w:lvl w:ilvl="7" w:tplc="240C0003" w:tentative="1">
      <w:start w:val="1"/>
      <w:numFmt w:val="bullet"/>
      <w:lvlText w:val="o"/>
      <w:lvlJc w:val="left"/>
      <w:pPr>
        <w:ind w:left="5310" w:hanging="360"/>
      </w:pPr>
      <w:rPr>
        <w:rFonts w:ascii="Courier New" w:hAnsi="Courier New" w:cs="Courier New" w:hint="default"/>
      </w:rPr>
    </w:lvl>
    <w:lvl w:ilvl="8" w:tplc="240C0005" w:tentative="1">
      <w:start w:val="1"/>
      <w:numFmt w:val="bullet"/>
      <w:lvlText w:val=""/>
      <w:lvlJc w:val="left"/>
      <w:pPr>
        <w:ind w:left="6030" w:hanging="360"/>
      </w:pPr>
      <w:rPr>
        <w:rFonts w:ascii="Wingdings" w:hAnsi="Wingdings" w:hint="default"/>
      </w:rPr>
    </w:lvl>
  </w:abstractNum>
  <w:abstractNum w:abstractNumId="25" w15:restartNumberingAfterBreak="0">
    <w:nsid w:val="60E15084"/>
    <w:multiLevelType w:val="hybridMultilevel"/>
    <w:tmpl w:val="C2E68A4C"/>
    <w:lvl w:ilvl="0" w:tplc="2C96FC7C">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6" w15:restartNumberingAfterBreak="0">
    <w:nsid w:val="6A6D2BC1"/>
    <w:multiLevelType w:val="hybridMultilevel"/>
    <w:tmpl w:val="C0E0C5B6"/>
    <w:lvl w:ilvl="0" w:tplc="A28ECF86">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7" w15:restartNumberingAfterBreak="0">
    <w:nsid w:val="6CDC084E"/>
    <w:multiLevelType w:val="hybridMultilevel"/>
    <w:tmpl w:val="A2449ABE"/>
    <w:lvl w:ilvl="0" w:tplc="DEC01A56">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8"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9" w15:restartNumberingAfterBreak="0">
    <w:nsid w:val="74F82196"/>
    <w:multiLevelType w:val="hybridMultilevel"/>
    <w:tmpl w:val="538EDC08"/>
    <w:lvl w:ilvl="0" w:tplc="7DBC17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369E6"/>
    <w:multiLevelType w:val="hybridMultilevel"/>
    <w:tmpl w:val="B93008B0"/>
    <w:lvl w:ilvl="0" w:tplc="F6F4877A">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1"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2" w15:restartNumberingAfterBreak="0">
    <w:nsid w:val="77A82EF3"/>
    <w:multiLevelType w:val="hybridMultilevel"/>
    <w:tmpl w:val="D766E7F0"/>
    <w:lvl w:ilvl="0" w:tplc="B59CA992">
      <w:start w:val="1"/>
      <w:numFmt w:val="lowerRoman"/>
      <w:lvlText w:val="%1)"/>
      <w:lvlJc w:val="left"/>
      <w:pPr>
        <w:ind w:left="1080" w:hanging="720"/>
      </w:pPr>
      <w:rPr>
        <w:rFonts w:hint="default"/>
        <w:b/>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3" w15:restartNumberingAfterBreak="0">
    <w:nsid w:val="7D5879DD"/>
    <w:multiLevelType w:val="hybridMultilevel"/>
    <w:tmpl w:val="ADBEE77C"/>
    <w:lvl w:ilvl="0" w:tplc="2922847E">
      <w:numFmt w:val="bullet"/>
      <w:lvlText w:val="-"/>
      <w:lvlJc w:val="left"/>
      <w:pPr>
        <w:ind w:left="-90" w:hanging="360"/>
      </w:pPr>
      <w:rPr>
        <w:rFonts w:ascii="Arial Narrow" w:eastAsia="Times New Roman" w:hAnsi="Arial Narrow" w:cs="Times New Roman" w:hint="default"/>
      </w:rPr>
    </w:lvl>
    <w:lvl w:ilvl="1" w:tplc="240C0003" w:tentative="1">
      <w:start w:val="1"/>
      <w:numFmt w:val="bullet"/>
      <w:lvlText w:val="o"/>
      <w:lvlJc w:val="left"/>
      <w:pPr>
        <w:ind w:left="630" w:hanging="360"/>
      </w:pPr>
      <w:rPr>
        <w:rFonts w:ascii="Courier New" w:hAnsi="Courier New" w:cs="Courier New" w:hint="default"/>
      </w:rPr>
    </w:lvl>
    <w:lvl w:ilvl="2" w:tplc="240C0005" w:tentative="1">
      <w:start w:val="1"/>
      <w:numFmt w:val="bullet"/>
      <w:lvlText w:val=""/>
      <w:lvlJc w:val="left"/>
      <w:pPr>
        <w:ind w:left="1350" w:hanging="360"/>
      </w:pPr>
      <w:rPr>
        <w:rFonts w:ascii="Wingdings" w:hAnsi="Wingdings" w:hint="default"/>
      </w:rPr>
    </w:lvl>
    <w:lvl w:ilvl="3" w:tplc="240C0001" w:tentative="1">
      <w:start w:val="1"/>
      <w:numFmt w:val="bullet"/>
      <w:lvlText w:val=""/>
      <w:lvlJc w:val="left"/>
      <w:pPr>
        <w:ind w:left="2070" w:hanging="360"/>
      </w:pPr>
      <w:rPr>
        <w:rFonts w:ascii="Symbol" w:hAnsi="Symbol" w:hint="default"/>
      </w:rPr>
    </w:lvl>
    <w:lvl w:ilvl="4" w:tplc="240C0003" w:tentative="1">
      <w:start w:val="1"/>
      <w:numFmt w:val="bullet"/>
      <w:lvlText w:val="o"/>
      <w:lvlJc w:val="left"/>
      <w:pPr>
        <w:ind w:left="2790" w:hanging="360"/>
      </w:pPr>
      <w:rPr>
        <w:rFonts w:ascii="Courier New" w:hAnsi="Courier New" w:cs="Courier New" w:hint="default"/>
      </w:rPr>
    </w:lvl>
    <w:lvl w:ilvl="5" w:tplc="240C0005" w:tentative="1">
      <w:start w:val="1"/>
      <w:numFmt w:val="bullet"/>
      <w:lvlText w:val=""/>
      <w:lvlJc w:val="left"/>
      <w:pPr>
        <w:ind w:left="3510" w:hanging="360"/>
      </w:pPr>
      <w:rPr>
        <w:rFonts w:ascii="Wingdings" w:hAnsi="Wingdings" w:hint="default"/>
      </w:rPr>
    </w:lvl>
    <w:lvl w:ilvl="6" w:tplc="240C0001" w:tentative="1">
      <w:start w:val="1"/>
      <w:numFmt w:val="bullet"/>
      <w:lvlText w:val=""/>
      <w:lvlJc w:val="left"/>
      <w:pPr>
        <w:ind w:left="4230" w:hanging="360"/>
      </w:pPr>
      <w:rPr>
        <w:rFonts w:ascii="Symbol" w:hAnsi="Symbol" w:hint="default"/>
      </w:rPr>
    </w:lvl>
    <w:lvl w:ilvl="7" w:tplc="240C0003" w:tentative="1">
      <w:start w:val="1"/>
      <w:numFmt w:val="bullet"/>
      <w:lvlText w:val="o"/>
      <w:lvlJc w:val="left"/>
      <w:pPr>
        <w:ind w:left="4950" w:hanging="360"/>
      </w:pPr>
      <w:rPr>
        <w:rFonts w:ascii="Courier New" w:hAnsi="Courier New" w:cs="Courier New" w:hint="default"/>
      </w:rPr>
    </w:lvl>
    <w:lvl w:ilvl="8" w:tplc="240C0005" w:tentative="1">
      <w:start w:val="1"/>
      <w:numFmt w:val="bullet"/>
      <w:lvlText w:val=""/>
      <w:lvlJc w:val="left"/>
      <w:pPr>
        <w:ind w:left="5670" w:hanging="360"/>
      </w:pPr>
      <w:rPr>
        <w:rFonts w:ascii="Wingdings" w:hAnsi="Wingdings" w:hint="default"/>
      </w:rPr>
    </w:lvl>
  </w:abstractNum>
  <w:num w:numId="1">
    <w:abstractNumId w:val="31"/>
  </w:num>
  <w:num w:numId="2">
    <w:abstractNumId w:val="28"/>
  </w:num>
  <w:num w:numId="3">
    <w:abstractNumId w:val="22"/>
  </w:num>
  <w:num w:numId="4">
    <w:abstractNumId w:val="9"/>
  </w:num>
  <w:num w:numId="5">
    <w:abstractNumId w:val="33"/>
  </w:num>
  <w:num w:numId="6">
    <w:abstractNumId w:val="19"/>
  </w:num>
  <w:num w:numId="7">
    <w:abstractNumId w:val="13"/>
  </w:num>
  <w:num w:numId="8">
    <w:abstractNumId w:val="4"/>
  </w:num>
  <w:num w:numId="9">
    <w:abstractNumId w:val="21"/>
  </w:num>
  <w:num w:numId="10">
    <w:abstractNumId w:val="24"/>
  </w:num>
  <w:num w:numId="11">
    <w:abstractNumId w:val="27"/>
  </w:num>
  <w:num w:numId="12">
    <w:abstractNumId w:val="16"/>
  </w:num>
  <w:num w:numId="13">
    <w:abstractNumId w:val="32"/>
  </w:num>
  <w:num w:numId="14">
    <w:abstractNumId w:val="25"/>
  </w:num>
  <w:num w:numId="15">
    <w:abstractNumId w:val="12"/>
  </w:num>
  <w:num w:numId="16">
    <w:abstractNumId w:val="6"/>
  </w:num>
  <w:num w:numId="17">
    <w:abstractNumId w:val="29"/>
  </w:num>
  <w:num w:numId="18">
    <w:abstractNumId w:val="18"/>
  </w:num>
  <w:num w:numId="19">
    <w:abstractNumId w:val="0"/>
  </w:num>
  <w:num w:numId="20">
    <w:abstractNumId w:val="5"/>
  </w:num>
  <w:num w:numId="21">
    <w:abstractNumId w:val="8"/>
  </w:num>
  <w:num w:numId="22">
    <w:abstractNumId w:val="30"/>
  </w:num>
  <w:num w:numId="23">
    <w:abstractNumId w:val="14"/>
  </w:num>
  <w:num w:numId="24">
    <w:abstractNumId w:val="20"/>
  </w:num>
  <w:num w:numId="25">
    <w:abstractNumId w:val="26"/>
  </w:num>
  <w:num w:numId="26">
    <w:abstractNumId w:val="10"/>
  </w:num>
  <w:num w:numId="27">
    <w:abstractNumId w:val="23"/>
  </w:num>
  <w:num w:numId="28">
    <w:abstractNumId w:val="3"/>
  </w:num>
  <w:num w:numId="29">
    <w:abstractNumId w:val="11"/>
  </w:num>
  <w:num w:numId="30">
    <w:abstractNumId w:val="1"/>
  </w:num>
  <w:num w:numId="31">
    <w:abstractNumId w:val="17"/>
  </w:num>
  <w:num w:numId="32">
    <w:abstractNumId w:val="7"/>
  </w:num>
  <w:num w:numId="33">
    <w:abstractNumId w:val="2"/>
  </w:num>
  <w:num w:numId="3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3C4"/>
    <w:rsid w:val="0000214E"/>
    <w:rsid w:val="000022C4"/>
    <w:rsid w:val="00002619"/>
    <w:rsid w:val="00002815"/>
    <w:rsid w:val="00005737"/>
    <w:rsid w:val="00006143"/>
    <w:rsid w:val="00006DBE"/>
    <w:rsid w:val="00006EC0"/>
    <w:rsid w:val="00010B6D"/>
    <w:rsid w:val="00010EB0"/>
    <w:rsid w:val="0001109A"/>
    <w:rsid w:val="00011BFD"/>
    <w:rsid w:val="000133BF"/>
    <w:rsid w:val="00013D36"/>
    <w:rsid w:val="00013D69"/>
    <w:rsid w:val="00014B13"/>
    <w:rsid w:val="00015DD9"/>
    <w:rsid w:val="00016807"/>
    <w:rsid w:val="00016F7D"/>
    <w:rsid w:val="00017320"/>
    <w:rsid w:val="00017413"/>
    <w:rsid w:val="00017F8A"/>
    <w:rsid w:val="000205E6"/>
    <w:rsid w:val="00020F69"/>
    <w:rsid w:val="00025EFA"/>
    <w:rsid w:val="00026D94"/>
    <w:rsid w:val="00027A93"/>
    <w:rsid w:val="000305AE"/>
    <w:rsid w:val="00031640"/>
    <w:rsid w:val="00035CA5"/>
    <w:rsid w:val="00040E21"/>
    <w:rsid w:val="00045C24"/>
    <w:rsid w:val="00050759"/>
    <w:rsid w:val="00051816"/>
    <w:rsid w:val="00051F71"/>
    <w:rsid w:val="0005216F"/>
    <w:rsid w:val="0005257F"/>
    <w:rsid w:val="00052745"/>
    <w:rsid w:val="00052DE5"/>
    <w:rsid w:val="00053429"/>
    <w:rsid w:val="00053B0D"/>
    <w:rsid w:val="000545A9"/>
    <w:rsid w:val="000554F8"/>
    <w:rsid w:val="00056192"/>
    <w:rsid w:val="000602B6"/>
    <w:rsid w:val="00060C10"/>
    <w:rsid w:val="00061197"/>
    <w:rsid w:val="00063017"/>
    <w:rsid w:val="0006306F"/>
    <w:rsid w:val="00064610"/>
    <w:rsid w:val="000646DB"/>
    <w:rsid w:val="0006527B"/>
    <w:rsid w:val="000717E0"/>
    <w:rsid w:val="00072093"/>
    <w:rsid w:val="000731D0"/>
    <w:rsid w:val="00075D98"/>
    <w:rsid w:val="000761C3"/>
    <w:rsid w:val="00076E87"/>
    <w:rsid w:val="0008134A"/>
    <w:rsid w:val="00081507"/>
    <w:rsid w:val="0008233D"/>
    <w:rsid w:val="00082738"/>
    <w:rsid w:val="00084F64"/>
    <w:rsid w:val="0008600A"/>
    <w:rsid w:val="00086F5A"/>
    <w:rsid w:val="0009107D"/>
    <w:rsid w:val="00091CFD"/>
    <w:rsid w:val="00092442"/>
    <w:rsid w:val="00092D51"/>
    <w:rsid w:val="0009489E"/>
    <w:rsid w:val="000966F7"/>
    <w:rsid w:val="00096F5F"/>
    <w:rsid w:val="0009774A"/>
    <w:rsid w:val="000A120B"/>
    <w:rsid w:val="000A12A8"/>
    <w:rsid w:val="000A45F4"/>
    <w:rsid w:val="000A4660"/>
    <w:rsid w:val="000A46F2"/>
    <w:rsid w:val="000A51DA"/>
    <w:rsid w:val="000A6719"/>
    <w:rsid w:val="000A7998"/>
    <w:rsid w:val="000A79D9"/>
    <w:rsid w:val="000B011A"/>
    <w:rsid w:val="000B4D97"/>
    <w:rsid w:val="000B4E5C"/>
    <w:rsid w:val="000B6394"/>
    <w:rsid w:val="000B7954"/>
    <w:rsid w:val="000C3D71"/>
    <w:rsid w:val="000C40B6"/>
    <w:rsid w:val="000C5707"/>
    <w:rsid w:val="000C6C24"/>
    <w:rsid w:val="000C6D92"/>
    <w:rsid w:val="000C7EA0"/>
    <w:rsid w:val="000D23D7"/>
    <w:rsid w:val="000D4F4B"/>
    <w:rsid w:val="000D6A30"/>
    <w:rsid w:val="000D70BC"/>
    <w:rsid w:val="000D7AB2"/>
    <w:rsid w:val="000E05AE"/>
    <w:rsid w:val="000E1021"/>
    <w:rsid w:val="000E5E78"/>
    <w:rsid w:val="000E67E0"/>
    <w:rsid w:val="000E6A96"/>
    <w:rsid w:val="000E6E45"/>
    <w:rsid w:val="000F05A2"/>
    <w:rsid w:val="000F13B1"/>
    <w:rsid w:val="000F26C5"/>
    <w:rsid w:val="000F3331"/>
    <w:rsid w:val="000F43A8"/>
    <w:rsid w:val="000F47F4"/>
    <w:rsid w:val="000F62E7"/>
    <w:rsid w:val="000F70D4"/>
    <w:rsid w:val="000F7E6A"/>
    <w:rsid w:val="00100A59"/>
    <w:rsid w:val="00101A40"/>
    <w:rsid w:val="00102672"/>
    <w:rsid w:val="00102C0E"/>
    <w:rsid w:val="00105703"/>
    <w:rsid w:val="00105AFB"/>
    <w:rsid w:val="00105D8B"/>
    <w:rsid w:val="00110882"/>
    <w:rsid w:val="001118EE"/>
    <w:rsid w:val="00111A11"/>
    <w:rsid w:val="00112149"/>
    <w:rsid w:val="00112741"/>
    <w:rsid w:val="0011314C"/>
    <w:rsid w:val="00113B2A"/>
    <w:rsid w:val="00113D2B"/>
    <w:rsid w:val="00113EC4"/>
    <w:rsid w:val="00115425"/>
    <w:rsid w:val="00116449"/>
    <w:rsid w:val="0011666C"/>
    <w:rsid w:val="00116E33"/>
    <w:rsid w:val="00120F60"/>
    <w:rsid w:val="00121B2D"/>
    <w:rsid w:val="00121B61"/>
    <w:rsid w:val="00122086"/>
    <w:rsid w:val="00124DA1"/>
    <w:rsid w:val="00125E0D"/>
    <w:rsid w:val="0012722C"/>
    <w:rsid w:val="00127D39"/>
    <w:rsid w:val="001307FA"/>
    <w:rsid w:val="00131824"/>
    <w:rsid w:val="00132452"/>
    <w:rsid w:val="0013367E"/>
    <w:rsid w:val="001361F5"/>
    <w:rsid w:val="00136B32"/>
    <w:rsid w:val="001377A8"/>
    <w:rsid w:val="00143064"/>
    <w:rsid w:val="00143748"/>
    <w:rsid w:val="001438AA"/>
    <w:rsid w:val="00143B14"/>
    <w:rsid w:val="00143DF6"/>
    <w:rsid w:val="00143E73"/>
    <w:rsid w:val="0014424E"/>
    <w:rsid w:val="001444EE"/>
    <w:rsid w:val="00145766"/>
    <w:rsid w:val="001458E9"/>
    <w:rsid w:val="0014738E"/>
    <w:rsid w:val="00150401"/>
    <w:rsid w:val="00151C7F"/>
    <w:rsid w:val="00153CD9"/>
    <w:rsid w:val="00154655"/>
    <w:rsid w:val="00156AFA"/>
    <w:rsid w:val="00156C4C"/>
    <w:rsid w:val="00157125"/>
    <w:rsid w:val="00157BF2"/>
    <w:rsid w:val="0016064F"/>
    <w:rsid w:val="001607B2"/>
    <w:rsid w:val="0016088D"/>
    <w:rsid w:val="00161D02"/>
    <w:rsid w:val="00161D9B"/>
    <w:rsid w:val="001644F8"/>
    <w:rsid w:val="00164FBD"/>
    <w:rsid w:val="00166F74"/>
    <w:rsid w:val="00171D53"/>
    <w:rsid w:val="001722DB"/>
    <w:rsid w:val="0018095F"/>
    <w:rsid w:val="001809E5"/>
    <w:rsid w:val="00182A9E"/>
    <w:rsid w:val="00182E93"/>
    <w:rsid w:val="0018313E"/>
    <w:rsid w:val="001834F5"/>
    <w:rsid w:val="00183AEC"/>
    <w:rsid w:val="00183B19"/>
    <w:rsid w:val="0018446E"/>
    <w:rsid w:val="00185425"/>
    <w:rsid w:val="00186529"/>
    <w:rsid w:val="00186E9E"/>
    <w:rsid w:val="00186F31"/>
    <w:rsid w:val="0019126A"/>
    <w:rsid w:val="00192F1D"/>
    <w:rsid w:val="001933E5"/>
    <w:rsid w:val="001948EA"/>
    <w:rsid w:val="00194D4C"/>
    <w:rsid w:val="00196AA8"/>
    <w:rsid w:val="001A1E86"/>
    <w:rsid w:val="001A2179"/>
    <w:rsid w:val="001A3157"/>
    <w:rsid w:val="001A31E0"/>
    <w:rsid w:val="001A374F"/>
    <w:rsid w:val="001A3F9C"/>
    <w:rsid w:val="001A4786"/>
    <w:rsid w:val="001A6A8C"/>
    <w:rsid w:val="001B1EAF"/>
    <w:rsid w:val="001B458D"/>
    <w:rsid w:val="001B48E8"/>
    <w:rsid w:val="001B5D16"/>
    <w:rsid w:val="001B6DFD"/>
    <w:rsid w:val="001B7E04"/>
    <w:rsid w:val="001C1885"/>
    <w:rsid w:val="001C251B"/>
    <w:rsid w:val="001C4484"/>
    <w:rsid w:val="001C46E9"/>
    <w:rsid w:val="001C4B29"/>
    <w:rsid w:val="001C502E"/>
    <w:rsid w:val="001C5691"/>
    <w:rsid w:val="001C56B8"/>
    <w:rsid w:val="001C5B82"/>
    <w:rsid w:val="001C6239"/>
    <w:rsid w:val="001C735C"/>
    <w:rsid w:val="001D1C14"/>
    <w:rsid w:val="001D276C"/>
    <w:rsid w:val="001D575F"/>
    <w:rsid w:val="001D6683"/>
    <w:rsid w:val="001D6735"/>
    <w:rsid w:val="001D67F9"/>
    <w:rsid w:val="001E0B26"/>
    <w:rsid w:val="001E1990"/>
    <w:rsid w:val="001E1B85"/>
    <w:rsid w:val="001E2DD4"/>
    <w:rsid w:val="001E39AA"/>
    <w:rsid w:val="001E660A"/>
    <w:rsid w:val="001F0CB6"/>
    <w:rsid w:val="001F1684"/>
    <w:rsid w:val="001F308A"/>
    <w:rsid w:val="001F4B95"/>
    <w:rsid w:val="001F727B"/>
    <w:rsid w:val="0020034D"/>
    <w:rsid w:val="0020130A"/>
    <w:rsid w:val="00205EB7"/>
    <w:rsid w:val="002070C0"/>
    <w:rsid w:val="0020736F"/>
    <w:rsid w:val="0020791D"/>
    <w:rsid w:val="00211684"/>
    <w:rsid w:val="002129DA"/>
    <w:rsid w:val="0021550A"/>
    <w:rsid w:val="00215F41"/>
    <w:rsid w:val="00216668"/>
    <w:rsid w:val="00217A2E"/>
    <w:rsid w:val="00217EB6"/>
    <w:rsid w:val="002221A5"/>
    <w:rsid w:val="002247C2"/>
    <w:rsid w:val="0022553B"/>
    <w:rsid w:val="002277FE"/>
    <w:rsid w:val="00230F76"/>
    <w:rsid w:val="00231846"/>
    <w:rsid w:val="00231F2D"/>
    <w:rsid w:val="002322E6"/>
    <w:rsid w:val="00232554"/>
    <w:rsid w:val="00233827"/>
    <w:rsid w:val="00233AE7"/>
    <w:rsid w:val="00234A5E"/>
    <w:rsid w:val="00236072"/>
    <w:rsid w:val="002366B8"/>
    <w:rsid w:val="0023672E"/>
    <w:rsid w:val="00236A80"/>
    <w:rsid w:val="00236AB3"/>
    <w:rsid w:val="00241C08"/>
    <w:rsid w:val="00241F7E"/>
    <w:rsid w:val="002436F0"/>
    <w:rsid w:val="00245E73"/>
    <w:rsid w:val="00246135"/>
    <w:rsid w:val="00247F4E"/>
    <w:rsid w:val="00251604"/>
    <w:rsid w:val="00251E92"/>
    <w:rsid w:val="0025220B"/>
    <w:rsid w:val="00252B39"/>
    <w:rsid w:val="00254AC2"/>
    <w:rsid w:val="0025525B"/>
    <w:rsid w:val="002568EE"/>
    <w:rsid w:val="002622B4"/>
    <w:rsid w:val="00264DB1"/>
    <w:rsid w:val="00264EC7"/>
    <w:rsid w:val="002659DE"/>
    <w:rsid w:val="00270AD0"/>
    <w:rsid w:val="0027241F"/>
    <w:rsid w:val="0027242A"/>
    <w:rsid w:val="00272A58"/>
    <w:rsid w:val="00273AD0"/>
    <w:rsid w:val="0027425E"/>
    <w:rsid w:val="00277E98"/>
    <w:rsid w:val="00280689"/>
    <w:rsid w:val="00280FEA"/>
    <w:rsid w:val="0028149A"/>
    <w:rsid w:val="00281D00"/>
    <w:rsid w:val="002822AF"/>
    <w:rsid w:val="00282BD9"/>
    <w:rsid w:val="00284233"/>
    <w:rsid w:val="002853DB"/>
    <w:rsid w:val="00285414"/>
    <w:rsid w:val="00286F66"/>
    <w:rsid w:val="00287529"/>
    <w:rsid w:val="002876BC"/>
    <w:rsid w:val="00287878"/>
    <w:rsid w:val="002921BB"/>
    <w:rsid w:val="0029313F"/>
    <w:rsid w:val="002940E8"/>
    <w:rsid w:val="00296C15"/>
    <w:rsid w:val="002A185B"/>
    <w:rsid w:val="002A1877"/>
    <w:rsid w:val="002A1B15"/>
    <w:rsid w:val="002A316E"/>
    <w:rsid w:val="002A3822"/>
    <w:rsid w:val="002A5485"/>
    <w:rsid w:val="002A70E1"/>
    <w:rsid w:val="002B1E06"/>
    <w:rsid w:val="002B1E27"/>
    <w:rsid w:val="002B3207"/>
    <w:rsid w:val="002B346A"/>
    <w:rsid w:val="002B351E"/>
    <w:rsid w:val="002B4426"/>
    <w:rsid w:val="002B54EA"/>
    <w:rsid w:val="002B5F4F"/>
    <w:rsid w:val="002B740B"/>
    <w:rsid w:val="002B76E7"/>
    <w:rsid w:val="002C187A"/>
    <w:rsid w:val="002C20A8"/>
    <w:rsid w:val="002C31D7"/>
    <w:rsid w:val="002C3A8E"/>
    <w:rsid w:val="002C4239"/>
    <w:rsid w:val="002C5DD0"/>
    <w:rsid w:val="002C66F1"/>
    <w:rsid w:val="002C7051"/>
    <w:rsid w:val="002D1C5C"/>
    <w:rsid w:val="002D2FBB"/>
    <w:rsid w:val="002D3330"/>
    <w:rsid w:val="002D4247"/>
    <w:rsid w:val="002D4672"/>
    <w:rsid w:val="002D4BBB"/>
    <w:rsid w:val="002D4F0A"/>
    <w:rsid w:val="002D593B"/>
    <w:rsid w:val="002D68D7"/>
    <w:rsid w:val="002E10E6"/>
    <w:rsid w:val="002E1CED"/>
    <w:rsid w:val="002E2A16"/>
    <w:rsid w:val="002E3E32"/>
    <w:rsid w:val="002E4ADD"/>
    <w:rsid w:val="002E5250"/>
    <w:rsid w:val="002E58C5"/>
    <w:rsid w:val="002E61AA"/>
    <w:rsid w:val="002E6F58"/>
    <w:rsid w:val="002E745D"/>
    <w:rsid w:val="002F10F6"/>
    <w:rsid w:val="002F15D9"/>
    <w:rsid w:val="002F26EC"/>
    <w:rsid w:val="002F387C"/>
    <w:rsid w:val="002F42EA"/>
    <w:rsid w:val="002F5A58"/>
    <w:rsid w:val="002F67CE"/>
    <w:rsid w:val="002F69D5"/>
    <w:rsid w:val="002F704B"/>
    <w:rsid w:val="002F795A"/>
    <w:rsid w:val="00302E6E"/>
    <w:rsid w:val="00302F82"/>
    <w:rsid w:val="0030324C"/>
    <w:rsid w:val="003040D8"/>
    <w:rsid w:val="00304379"/>
    <w:rsid w:val="0030455E"/>
    <w:rsid w:val="00304A5B"/>
    <w:rsid w:val="00305626"/>
    <w:rsid w:val="00314FF8"/>
    <w:rsid w:val="00315A55"/>
    <w:rsid w:val="00316D58"/>
    <w:rsid w:val="003173C7"/>
    <w:rsid w:val="00321284"/>
    <w:rsid w:val="003212BB"/>
    <w:rsid w:val="00321C92"/>
    <w:rsid w:val="00321F05"/>
    <w:rsid w:val="00322E30"/>
    <w:rsid w:val="00322F71"/>
    <w:rsid w:val="003235DF"/>
    <w:rsid w:val="00323ABC"/>
    <w:rsid w:val="00324A7C"/>
    <w:rsid w:val="00324F53"/>
    <w:rsid w:val="00324FE5"/>
    <w:rsid w:val="00326887"/>
    <w:rsid w:val="00327298"/>
    <w:rsid w:val="00330D83"/>
    <w:rsid w:val="003310D6"/>
    <w:rsid w:val="00332D26"/>
    <w:rsid w:val="003333CF"/>
    <w:rsid w:val="00333EC9"/>
    <w:rsid w:val="0033515C"/>
    <w:rsid w:val="00335CCF"/>
    <w:rsid w:val="00336BF8"/>
    <w:rsid w:val="00337A65"/>
    <w:rsid w:val="00342356"/>
    <w:rsid w:val="00342B97"/>
    <w:rsid w:val="00343425"/>
    <w:rsid w:val="003436DC"/>
    <w:rsid w:val="0034386B"/>
    <w:rsid w:val="00343CBE"/>
    <w:rsid w:val="00346911"/>
    <w:rsid w:val="00346D73"/>
    <w:rsid w:val="003473C6"/>
    <w:rsid w:val="0035210E"/>
    <w:rsid w:val="00355C69"/>
    <w:rsid w:val="0035676B"/>
    <w:rsid w:val="00357243"/>
    <w:rsid w:val="00357346"/>
    <w:rsid w:val="00357FBE"/>
    <w:rsid w:val="00360C09"/>
    <w:rsid w:val="0036386A"/>
    <w:rsid w:val="00364396"/>
    <w:rsid w:val="00366038"/>
    <w:rsid w:val="00366549"/>
    <w:rsid w:val="00370A22"/>
    <w:rsid w:val="00372156"/>
    <w:rsid w:val="003722AE"/>
    <w:rsid w:val="00373462"/>
    <w:rsid w:val="00373573"/>
    <w:rsid w:val="00374186"/>
    <w:rsid w:val="00374B54"/>
    <w:rsid w:val="0037561F"/>
    <w:rsid w:val="0037563A"/>
    <w:rsid w:val="00376286"/>
    <w:rsid w:val="00380849"/>
    <w:rsid w:val="003815CE"/>
    <w:rsid w:val="00381747"/>
    <w:rsid w:val="003818DB"/>
    <w:rsid w:val="003834CD"/>
    <w:rsid w:val="00383908"/>
    <w:rsid w:val="00391614"/>
    <w:rsid w:val="0039265C"/>
    <w:rsid w:val="00392B36"/>
    <w:rsid w:val="00392D59"/>
    <w:rsid w:val="00393A8A"/>
    <w:rsid w:val="00394D87"/>
    <w:rsid w:val="00395EB2"/>
    <w:rsid w:val="003966E6"/>
    <w:rsid w:val="003968D7"/>
    <w:rsid w:val="003A3DA1"/>
    <w:rsid w:val="003A613D"/>
    <w:rsid w:val="003A6341"/>
    <w:rsid w:val="003B265C"/>
    <w:rsid w:val="003B3A5F"/>
    <w:rsid w:val="003B4222"/>
    <w:rsid w:val="003B4F6E"/>
    <w:rsid w:val="003B5338"/>
    <w:rsid w:val="003B763E"/>
    <w:rsid w:val="003C0343"/>
    <w:rsid w:val="003C3971"/>
    <w:rsid w:val="003C3A26"/>
    <w:rsid w:val="003C3D6B"/>
    <w:rsid w:val="003C5283"/>
    <w:rsid w:val="003C5CC6"/>
    <w:rsid w:val="003D12C7"/>
    <w:rsid w:val="003D228B"/>
    <w:rsid w:val="003D3A56"/>
    <w:rsid w:val="003D4CD7"/>
    <w:rsid w:val="003D4D7C"/>
    <w:rsid w:val="003E118A"/>
    <w:rsid w:val="003E1519"/>
    <w:rsid w:val="003E1ED6"/>
    <w:rsid w:val="003E45FE"/>
    <w:rsid w:val="003F07EE"/>
    <w:rsid w:val="003F08B1"/>
    <w:rsid w:val="003F0DD4"/>
    <w:rsid w:val="003F21BE"/>
    <w:rsid w:val="003F36FB"/>
    <w:rsid w:val="003F4736"/>
    <w:rsid w:val="003F660A"/>
    <w:rsid w:val="003F7B1A"/>
    <w:rsid w:val="00400AFD"/>
    <w:rsid w:val="00401324"/>
    <w:rsid w:val="004017BD"/>
    <w:rsid w:val="00402083"/>
    <w:rsid w:val="004023AC"/>
    <w:rsid w:val="00402514"/>
    <w:rsid w:val="00404AC9"/>
    <w:rsid w:val="0040513F"/>
    <w:rsid w:val="00405DE7"/>
    <w:rsid w:val="00410473"/>
    <w:rsid w:val="0041142C"/>
    <w:rsid w:val="00411A5F"/>
    <w:rsid w:val="00413EAF"/>
    <w:rsid w:val="00414097"/>
    <w:rsid w:val="00415ED7"/>
    <w:rsid w:val="004167B1"/>
    <w:rsid w:val="0041786F"/>
    <w:rsid w:val="004213AF"/>
    <w:rsid w:val="00421A0B"/>
    <w:rsid w:val="00421BA1"/>
    <w:rsid w:val="004224FC"/>
    <w:rsid w:val="00425AF8"/>
    <w:rsid w:val="004261A3"/>
    <w:rsid w:val="004261C7"/>
    <w:rsid w:val="00427636"/>
    <w:rsid w:val="00432BF4"/>
    <w:rsid w:val="0043397E"/>
    <w:rsid w:val="00437226"/>
    <w:rsid w:val="00437FF5"/>
    <w:rsid w:val="00440991"/>
    <w:rsid w:val="00441E4C"/>
    <w:rsid w:val="00447ECC"/>
    <w:rsid w:val="00447EF1"/>
    <w:rsid w:val="00452626"/>
    <w:rsid w:val="00460173"/>
    <w:rsid w:val="004609BA"/>
    <w:rsid w:val="0046101E"/>
    <w:rsid w:val="00461944"/>
    <w:rsid w:val="00462DF9"/>
    <w:rsid w:val="00464188"/>
    <w:rsid w:val="00470EC3"/>
    <w:rsid w:val="00471138"/>
    <w:rsid w:val="00476456"/>
    <w:rsid w:val="00476758"/>
    <w:rsid w:val="00476D71"/>
    <w:rsid w:val="00477CF8"/>
    <w:rsid w:val="004805B1"/>
    <w:rsid w:val="00480A02"/>
    <w:rsid w:val="0048168F"/>
    <w:rsid w:val="00482659"/>
    <w:rsid w:val="00484092"/>
    <w:rsid w:val="00484169"/>
    <w:rsid w:val="00484DF0"/>
    <w:rsid w:val="00490782"/>
    <w:rsid w:val="00493A85"/>
    <w:rsid w:val="00494BF4"/>
    <w:rsid w:val="00495AC5"/>
    <w:rsid w:val="004964D0"/>
    <w:rsid w:val="004965A3"/>
    <w:rsid w:val="00497D1F"/>
    <w:rsid w:val="004A1BAC"/>
    <w:rsid w:val="004A210E"/>
    <w:rsid w:val="004A49E6"/>
    <w:rsid w:val="004A5225"/>
    <w:rsid w:val="004B1E1E"/>
    <w:rsid w:val="004B24CC"/>
    <w:rsid w:val="004B2607"/>
    <w:rsid w:val="004B37AD"/>
    <w:rsid w:val="004B41FD"/>
    <w:rsid w:val="004B5601"/>
    <w:rsid w:val="004B5B20"/>
    <w:rsid w:val="004C1ACC"/>
    <w:rsid w:val="004C1BAA"/>
    <w:rsid w:val="004C3DC1"/>
    <w:rsid w:val="004C3DC3"/>
    <w:rsid w:val="004C4A12"/>
    <w:rsid w:val="004C4F3B"/>
    <w:rsid w:val="004C61E0"/>
    <w:rsid w:val="004C7B63"/>
    <w:rsid w:val="004D0DCB"/>
    <w:rsid w:val="004D12DB"/>
    <w:rsid w:val="004D141E"/>
    <w:rsid w:val="004D1CA3"/>
    <w:rsid w:val="004D314B"/>
    <w:rsid w:val="004E18FB"/>
    <w:rsid w:val="004E33A8"/>
    <w:rsid w:val="004E3B3E"/>
    <w:rsid w:val="004E3BD7"/>
    <w:rsid w:val="004E49D6"/>
    <w:rsid w:val="004E5DBE"/>
    <w:rsid w:val="004E6614"/>
    <w:rsid w:val="004F016F"/>
    <w:rsid w:val="004F01D5"/>
    <w:rsid w:val="004F322E"/>
    <w:rsid w:val="004F3CCE"/>
    <w:rsid w:val="004F470A"/>
    <w:rsid w:val="004F5C14"/>
    <w:rsid w:val="004F7D22"/>
    <w:rsid w:val="00500587"/>
    <w:rsid w:val="00502DC4"/>
    <w:rsid w:val="00505758"/>
    <w:rsid w:val="00507E50"/>
    <w:rsid w:val="005129DA"/>
    <w:rsid w:val="00513285"/>
    <w:rsid w:val="005135C3"/>
    <w:rsid w:val="00513612"/>
    <w:rsid w:val="0051365A"/>
    <w:rsid w:val="00513D8E"/>
    <w:rsid w:val="00515EEF"/>
    <w:rsid w:val="005174D6"/>
    <w:rsid w:val="0051786C"/>
    <w:rsid w:val="005208FF"/>
    <w:rsid w:val="00521468"/>
    <w:rsid w:val="005216B2"/>
    <w:rsid w:val="0052183F"/>
    <w:rsid w:val="00521B79"/>
    <w:rsid w:val="00521DE6"/>
    <w:rsid w:val="005225C2"/>
    <w:rsid w:val="005230B2"/>
    <w:rsid w:val="00523643"/>
    <w:rsid w:val="005248BF"/>
    <w:rsid w:val="00524BA5"/>
    <w:rsid w:val="00525EBE"/>
    <w:rsid w:val="00526655"/>
    <w:rsid w:val="00526735"/>
    <w:rsid w:val="00526B32"/>
    <w:rsid w:val="0053126F"/>
    <w:rsid w:val="0053162F"/>
    <w:rsid w:val="005317FB"/>
    <w:rsid w:val="00531CEB"/>
    <w:rsid w:val="00533C6B"/>
    <w:rsid w:val="00535054"/>
    <w:rsid w:val="005357D9"/>
    <w:rsid w:val="00536175"/>
    <w:rsid w:val="00541F2E"/>
    <w:rsid w:val="0054416C"/>
    <w:rsid w:val="00544304"/>
    <w:rsid w:val="00544390"/>
    <w:rsid w:val="00544781"/>
    <w:rsid w:val="005460E0"/>
    <w:rsid w:val="005470AF"/>
    <w:rsid w:val="00550982"/>
    <w:rsid w:val="0055142A"/>
    <w:rsid w:val="0055185F"/>
    <w:rsid w:val="00553A7C"/>
    <w:rsid w:val="00553D53"/>
    <w:rsid w:val="00554B35"/>
    <w:rsid w:val="0056086D"/>
    <w:rsid w:val="00561C6B"/>
    <w:rsid w:val="00562AC6"/>
    <w:rsid w:val="00563707"/>
    <w:rsid w:val="00567A7A"/>
    <w:rsid w:val="0057086A"/>
    <w:rsid w:val="005718ED"/>
    <w:rsid w:val="00575498"/>
    <w:rsid w:val="005805CF"/>
    <w:rsid w:val="0058075C"/>
    <w:rsid w:val="005807DA"/>
    <w:rsid w:val="00580DE4"/>
    <w:rsid w:val="0058153F"/>
    <w:rsid w:val="00581A70"/>
    <w:rsid w:val="00581F34"/>
    <w:rsid w:val="0058301B"/>
    <w:rsid w:val="005841AF"/>
    <w:rsid w:val="00586431"/>
    <w:rsid w:val="00590937"/>
    <w:rsid w:val="0059166A"/>
    <w:rsid w:val="00591E52"/>
    <w:rsid w:val="00592733"/>
    <w:rsid w:val="00593B59"/>
    <w:rsid w:val="00595DBA"/>
    <w:rsid w:val="005A2661"/>
    <w:rsid w:val="005A26F8"/>
    <w:rsid w:val="005A4406"/>
    <w:rsid w:val="005A447F"/>
    <w:rsid w:val="005A4B97"/>
    <w:rsid w:val="005A56E0"/>
    <w:rsid w:val="005A5AFF"/>
    <w:rsid w:val="005A751D"/>
    <w:rsid w:val="005B114C"/>
    <w:rsid w:val="005B1EEB"/>
    <w:rsid w:val="005B7E0C"/>
    <w:rsid w:val="005C187A"/>
    <w:rsid w:val="005C1FC7"/>
    <w:rsid w:val="005C2A81"/>
    <w:rsid w:val="005C4860"/>
    <w:rsid w:val="005C4963"/>
    <w:rsid w:val="005C4BBA"/>
    <w:rsid w:val="005C68B4"/>
    <w:rsid w:val="005C72E3"/>
    <w:rsid w:val="005D15A3"/>
    <w:rsid w:val="005D2343"/>
    <w:rsid w:val="005D2E28"/>
    <w:rsid w:val="005D545C"/>
    <w:rsid w:val="005D5A4A"/>
    <w:rsid w:val="005D7609"/>
    <w:rsid w:val="005E0C7C"/>
    <w:rsid w:val="005E3A9D"/>
    <w:rsid w:val="005E3B28"/>
    <w:rsid w:val="005E6E92"/>
    <w:rsid w:val="005F0CC2"/>
    <w:rsid w:val="005F1EF5"/>
    <w:rsid w:val="005F439F"/>
    <w:rsid w:val="005F6060"/>
    <w:rsid w:val="005F64F6"/>
    <w:rsid w:val="005F77DA"/>
    <w:rsid w:val="005F7838"/>
    <w:rsid w:val="006011FF"/>
    <w:rsid w:val="00602F43"/>
    <w:rsid w:val="00603F19"/>
    <w:rsid w:val="00605275"/>
    <w:rsid w:val="0060582F"/>
    <w:rsid w:val="006073A2"/>
    <w:rsid w:val="006073AB"/>
    <w:rsid w:val="0060796B"/>
    <w:rsid w:val="006100F5"/>
    <w:rsid w:val="00611497"/>
    <w:rsid w:val="0061467E"/>
    <w:rsid w:val="00615184"/>
    <w:rsid w:val="00615C30"/>
    <w:rsid w:val="00615CDB"/>
    <w:rsid w:val="00616B88"/>
    <w:rsid w:val="00621038"/>
    <w:rsid w:val="006219DB"/>
    <w:rsid w:val="00622AA0"/>
    <w:rsid w:val="0062390A"/>
    <w:rsid w:val="00624213"/>
    <w:rsid w:val="00624881"/>
    <w:rsid w:val="00624B2F"/>
    <w:rsid w:val="00624F31"/>
    <w:rsid w:val="00625A91"/>
    <w:rsid w:val="00626B3F"/>
    <w:rsid w:val="00627A1C"/>
    <w:rsid w:val="006317FD"/>
    <w:rsid w:val="00631E7C"/>
    <w:rsid w:val="00632971"/>
    <w:rsid w:val="00633508"/>
    <w:rsid w:val="00633937"/>
    <w:rsid w:val="006345AC"/>
    <w:rsid w:val="00634C6B"/>
    <w:rsid w:val="00635112"/>
    <w:rsid w:val="00635224"/>
    <w:rsid w:val="00635AB0"/>
    <w:rsid w:val="0063663B"/>
    <w:rsid w:val="006368B8"/>
    <w:rsid w:val="00641380"/>
    <w:rsid w:val="00643A9E"/>
    <w:rsid w:val="00645027"/>
    <w:rsid w:val="00646FF7"/>
    <w:rsid w:val="00647E7C"/>
    <w:rsid w:val="006500AC"/>
    <w:rsid w:val="00651323"/>
    <w:rsid w:val="00652389"/>
    <w:rsid w:val="00656A65"/>
    <w:rsid w:val="006578BB"/>
    <w:rsid w:val="00657A0F"/>
    <w:rsid w:val="00660227"/>
    <w:rsid w:val="00662AD4"/>
    <w:rsid w:val="006645BE"/>
    <w:rsid w:val="006648F5"/>
    <w:rsid w:val="00664EA0"/>
    <w:rsid w:val="006653F8"/>
    <w:rsid w:val="00667151"/>
    <w:rsid w:val="006672ED"/>
    <w:rsid w:val="0067044E"/>
    <w:rsid w:val="00670BBA"/>
    <w:rsid w:val="00670BC2"/>
    <w:rsid w:val="00670D17"/>
    <w:rsid w:val="00671040"/>
    <w:rsid w:val="0067321D"/>
    <w:rsid w:val="0067329C"/>
    <w:rsid w:val="006734B3"/>
    <w:rsid w:val="0067356E"/>
    <w:rsid w:val="00673D6E"/>
    <w:rsid w:val="0067471A"/>
    <w:rsid w:val="0067494D"/>
    <w:rsid w:val="00674B41"/>
    <w:rsid w:val="00675507"/>
    <w:rsid w:val="00676954"/>
    <w:rsid w:val="00677D63"/>
    <w:rsid w:val="00680EFE"/>
    <w:rsid w:val="006811AD"/>
    <w:rsid w:val="00682AA8"/>
    <w:rsid w:val="00683238"/>
    <w:rsid w:val="00684FBC"/>
    <w:rsid w:val="006907EE"/>
    <w:rsid w:val="00691C2F"/>
    <w:rsid w:val="00692B75"/>
    <w:rsid w:val="006947B7"/>
    <w:rsid w:val="006969E7"/>
    <w:rsid w:val="00696A61"/>
    <w:rsid w:val="006A07CA"/>
    <w:rsid w:val="006A0925"/>
    <w:rsid w:val="006A1929"/>
    <w:rsid w:val="006A19E3"/>
    <w:rsid w:val="006A207B"/>
    <w:rsid w:val="006A2127"/>
    <w:rsid w:val="006A2D5E"/>
    <w:rsid w:val="006A2E42"/>
    <w:rsid w:val="006A5032"/>
    <w:rsid w:val="006A5B0E"/>
    <w:rsid w:val="006A606E"/>
    <w:rsid w:val="006A783B"/>
    <w:rsid w:val="006A78AC"/>
    <w:rsid w:val="006B073B"/>
    <w:rsid w:val="006B2080"/>
    <w:rsid w:val="006B4852"/>
    <w:rsid w:val="006B4DED"/>
    <w:rsid w:val="006C1274"/>
    <w:rsid w:val="006C1819"/>
    <w:rsid w:val="006C29FB"/>
    <w:rsid w:val="006C4810"/>
    <w:rsid w:val="006C5D1F"/>
    <w:rsid w:val="006C6AD5"/>
    <w:rsid w:val="006D0366"/>
    <w:rsid w:val="006D0E25"/>
    <w:rsid w:val="006D1D65"/>
    <w:rsid w:val="006D32D0"/>
    <w:rsid w:val="006D3593"/>
    <w:rsid w:val="006D3F0B"/>
    <w:rsid w:val="006D5246"/>
    <w:rsid w:val="006D5799"/>
    <w:rsid w:val="006D60AB"/>
    <w:rsid w:val="006D6B92"/>
    <w:rsid w:val="006D7F3B"/>
    <w:rsid w:val="006E10BF"/>
    <w:rsid w:val="006E1B1D"/>
    <w:rsid w:val="006E2035"/>
    <w:rsid w:val="006E2489"/>
    <w:rsid w:val="006E4DA8"/>
    <w:rsid w:val="006E6EFA"/>
    <w:rsid w:val="006E7CF8"/>
    <w:rsid w:val="006F0257"/>
    <w:rsid w:val="006F0654"/>
    <w:rsid w:val="006F0B62"/>
    <w:rsid w:val="006F0F2D"/>
    <w:rsid w:val="006F1516"/>
    <w:rsid w:val="006F4A07"/>
    <w:rsid w:val="006F690E"/>
    <w:rsid w:val="006F74C9"/>
    <w:rsid w:val="00700EE6"/>
    <w:rsid w:val="00701A5F"/>
    <w:rsid w:val="007065B1"/>
    <w:rsid w:val="007065E1"/>
    <w:rsid w:val="007073F6"/>
    <w:rsid w:val="00707CF2"/>
    <w:rsid w:val="007118F5"/>
    <w:rsid w:val="00711950"/>
    <w:rsid w:val="00711ECB"/>
    <w:rsid w:val="0071286E"/>
    <w:rsid w:val="007133CF"/>
    <w:rsid w:val="0071506D"/>
    <w:rsid w:val="00715271"/>
    <w:rsid w:val="00715EC6"/>
    <w:rsid w:val="00720431"/>
    <w:rsid w:val="00720FC3"/>
    <w:rsid w:val="007235F9"/>
    <w:rsid w:val="00725A1D"/>
    <w:rsid w:val="007308CD"/>
    <w:rsid w:val="007317AD"/>
    <w:rsid w:val="00732FCF"/>
    <w:rsid w:val="00733F8E"/>
    <w:rsid w:val="0073400D"/>
    <w:rsid w:val="00734278"/>
    <w:rsid w:val="00734DE4"/>
    <w:rsid w:val="0073508F"/>
    <w:rsid w:val="007367E2"/>
    <w:rsid w:val="007372C8"/>
    <w:rsid w:val="00740B1E"/>
    <w:rsid w:val="0074108E"/>
    <w:rsid w:val="00741135"/>
    <w:rsid w:val="00742F27"/>
    <w:rsid w:val="00742FDD"/>
    <w:rsid w:val="007435E3"/>
    <w:rsid w:val="00743A56"/>
    <w:rsid w:val="00744242"/>
    <w:rsid w:val="00744656"/>
    <w:rsid w:val="00744AB6"/>
    <w:rsid w:val="007451EC"/>
    <w:rsid w:val="00745803"/>
    <w:rsid w:val="0074736C"/>
    <w:rsid w:val="0074796B"/>
    <w:rsid w:val="00751279"/>
    <w:rsid w:val="00751324"/>
    <w:rsid w:val="00751DAF"/>
    <w:rsid w:val="00753159"/>
    <w:rsid w:val="00755DCD"/>
    <w:rsid w:val="007569BB"/>
    <w:rsid w:val="00757D62"/>
    <w:rsid w:val="00761134"/>
    <w:rsid w:val="00761508"/>
    <w:rsid w:val="007626C9"/>
    <w:rsid w:val="007642C9"/>
    <w:rsid w:val="00764773"/>
    <w:rsid w:val="00764B9C"/>
    <w:rsid w:val="00765048"/>
    <w:rsid w:val="0076624E"/>
    <w:rsid w:val="00766DF4"/>
    <w:rsid w:val="00770303"/>
    <w:rsid w:val="007710B5"/>
    <w:rsid w:val="007712FB"/>
    <w:rsid w:val="007717E2"/>
    <w:rsid w:val="00771E5E"/>
    <w:rsid w:val="00772662"/>
    <w:rsid w:val="007740D4"/>
    <w:rsid w:val="00774D81"/>
    <w:rsid w:val="007756B0"/>
    <w:rsid w:val="007760E1"/>
    <w:rsid w:val="007763ED"/>
    <w:rsid w:val="0078154A"/>
    <w:rsid w:val="00782E30"/>
    <w:rsid w:val="00783015"/>
    <w:rsid w:val="00785E5E"/>
    <w:rsid w:val="0078600B"/>
    <w:rsid w:val="00787B68"/>
    <w:rsid w:val="00790676"/>
    <w:rsid w:val="00791410"/>
    <w:rsid w:val="0079302A"/>
    <w:rsid w:val="007937AE"/>
    <w:rsid w:val="00793DE6"/>
    <w:rsid w:val="00793E8B"/>
    <w:rsid w:val="007958F2"/>
    <w:rsid w:val="007A0F45"/>
    <w:rsid w:val="007A11A1"/>
    <w:rsid w:val="007A1B5F"/>
    <w:rsid w:val="007A2502"/>
    <w:rsid w:val="007A4F3E"/>
    <w:rsid w:val="007A5985"/>
    <w:rsid w:val="007A652E"/>
    <w:rsid w:val="007A777F"/>
    <w:rsid w:val="007B10F6"/>
    <w:rsid w:val="007B1BE5"/>
    <w:rsid w:val="007B35DF"/>
    <w:rsid w:val="007B368E"/>
    <w:rsid w:val="007B4D0B"/>
    <w:rsid w:val="007B5B14"/>
    <w:rsid w:val="007B5D05"/>
    <w:rsid w:val="007B7413"/>
    <w:rsid w:val="007B78D3"/>
    <w:rsid w:val="007C06B9"/>
    <w:rsid w:val="007C1293"/>
    <w:rsid w:val="007C1AA1"/>
    <w:rsid w:val="007C2530"/>
    <w:rsid w:val="007C255F"/>
    <w:rsid w:val="007C304F"/>
    <w:rsid w:val="007C64D0"/>
    <w:rsid w:val="007C78D3"/>
    <w:rsid w:val="007C7B57"/>
    <w:rsid w:val="007D127B"/>
    <w:rsid w:val="007D278A"/>
    <w:rsid w:val="007D2DD6"/>
    <w:rsid w:val="007D312D"/>
    <w:rsid w:val="007D5138"/>
    <w:rsid w:val="007D6535"/>
    <w:rsid w:val="007D6958"/>
    <w:rsid w:val="007D6A05"/>
    <w:rsid w:val="007D6E52"/>
    <w:rsid w:val="007D7ADD"/>
    <w:rsid w:val="007E0A6A"/>
    <w:rsid w:val="007E1330"/>
    <w:rsid w:val="007E175B"/>
    <w:rsid w:val="007E3AAD"/>
    <w:rsid w:val="007E3EB8"/>
    <w:rsid w:val="007E4FA1"/>
    <w:rsid w:val="007E63E4"/>
    <w:rsid w:val="007E6DF4"/>
    <w:rsid w:val="007E74D9"/>
    <w:rsid w:val="007E763C"/>
    <w:rsid w:val="007E7BE8"/>
    <w:rsid w:val="007F03F7"/>
    <w:rsid w:val="007F0AED"/>
    <w:rsid w:val="007F2DDE"/>
    <w:rsid w:val="007F4C86"/>
    <w:rsid w:val="007F57F5"/>
    <w:rsid w:val="007F6F6D"/>
    <w:rsid w:val="007F7257"/>
    <w:rsid w:val="00800DC6"/>
    <w:rsid w:val="008013FF"/>
    <w:rsid w:val="00801BF1"/>
    <w:rsid w:val="00802958"/>
    <w:rsid w:val="008054BA"/>
    <w:rsid w:val="00805ADB"/>
    <w:rsid w:val="00805F7F"/>
    <w:rsid w:val="00807400"/>
    <w:rsid w:val="0080791B"/>
    <w:rsid w:val="00811C61"/>
    <w:rsid w:val="00811FD3"/>
    <w:rsid w:val="00812452"/>
    <w:rsid w:val="00814784"/>
    <w:rsid w:val="0081725D"/>
    <w:rsid w:val="00821F90"/>
    <w:rsid w:val="00823342"/>
    <w:rsid w:val="008258C4"/>
    <w:rsid w:val="00826494"/>
    <w:rsid w:val="00826923"/>
    <w:rsid w:val="00831213"/>
    <w:rsid w:val="00831561"/>
    <w:rsid w:val="00831C3E"/>
    <w:rsid w:val="0083461E"/>
    <w:rsid w:val="00834799"/>
    <w:rsid w:val="00834A9F"/>
    <w:rsid w:val="008364E5"/>
    <w:rsid w:val="00837B04"/>
    <w:rsid w:val="0084221C"/>
    <w:rsid w:val="00842897"/>
    <w:rsid w:val="00842D4D"/>
    <w:rsid w:val="0084393A"/>
    <w:rsid w:val="0084393C"/>
    <w:rsid w:val="00843948"/>
    <w:rsid w:val="00843E53"/>
    <w:rsid w:val="00844004"/>
    <w:rsid w:val="00847A89"/>
    <w:rsid w:val="00847BA3"/>
    <w:rsid w:val="00853068"/>
    <w:rsid w:val="00857995"/>
    <w:rsid w:val="00857A5C"/>
    <w:rsid w:val="00861669"/>
    <w:rsid w:val="008632DB"/>
    <w:rsid w:val="00863DDF"/>
    <w:rsid w:val="008640A5"/>
    <w:rsid w:val="00865821"/>
    <w:rsid w:val="00865AFA"/>
    <w:rsid w:val="00865FA0"/>
    <w:rsid w:val="008664A8"/>
    <w:rsid w:val="00866E96"/>
    <w:rsid w:val="008729B5"/>
    <w:rsid w:val="00874634"/>
    <w:rsid w:val="00874938"/>
    <w:rsid w:val="0087493B"/>
    <w:rsid w:val="00874CF8"/>
    <w:rsid w:val="00875EA5"/>
    <w:rsid w:val="00880C58"/>
    <w:rsid w:val="00880F98"/>
    <w:rsid w:val="00881D4B"/>
    <w:rsid w:val="00883982"/>
    <w:rsid w:val="00886BEE"/>
    <w:rsid w:val="00886D38"/>
    <w:rsid w:val="008879BA"/>
    <w:rsid w:val="00890B8D"/>
    <w:rsid w:val="00891685"/>
    <w:rsid w:val="00891AE7"/>
    <w:rsid w:val="008924A8"/>
    <w:rsid w:val="00892567"/>
    <w:rsid w:val="00893387"/>
    <w:rsid w:val="0089739B"/>
    <w:rsid w:val="008A1155"/>
    <w:rsid w:val="008A3181"/>
    <w:rsid w:val="008A3E74"/>
    <w:rsid w:val="008A4EA3"/>
    <w:rsid w:val="008A5096"/>
    <w:rsid w:val="008A52E1"/>
    <w:rsid w:val="008A5F65"/>
    <w:rsid w:val="008A6D40"/>
    <w:rsid w:val="008A7825"/>
    <w:rsid w:val="008A7CAF"/>
    <w:rsid w:val="008B1B75"/>
    <w:rsid w:val="008B3518"/>
    <w:rsid w:val="008B5135"/>
    <w:rsid w:val="008B5A12"/>
    <w:rsid w:val="008B7E23"/>
    <w:rsid w:val="008C0A95"/>
    <w:rsid w:val="008C2F7E"/>
    <w:rsid w:val="008C782A"/>
    <w:rsid w:val="008D0F2A"/>
    <w:rsid w:val="008D1C5E"/>
    <w:rsid w:val="008D2396"/>
    <w:rsid w:val="008D296E"/>
    <w:rsid w:val="008D5C47"/>
    <w:rsid w:val="008E1083"/>
    <w:rsid w:val="008E3872"/>
    <w:rsid w:val="008E466B"/>
    <w:rsid w:val="008E468E"/>
    <w:rsid w:val="008E5A7C"/>
    <w:rsid w:val="008E6BFC"/>
    <w:rsid w:val="008E729D"/>
    <w:rsid w:val="008E7659"/>
    <w:rsid w:val="008F0FF1"/>
    <w:rsid w:val="008F5112"/>
    <w:rsid w:val="008F5D1B"/>
    <w:rsid w:val="008F657E"/>
    <w:rsid w:val="008F6703"/>
    <w:rsid w:val="00900D78"/>
    <w:rsid w:val="00901C1E"/>
    <w:rsid w:val="00903439"/>
    <w:rsid w:val="00903E99"/>
    <w:rsid w:val="00904062"/>
    <w:rsid w:val="009042A5"/>
    <w:rsid w:val="00907BBD"/>
    <w:rsid w:val="00907F44"/>
    <w:rsid w:val="00910FE1"/>
    <w:rsid w:val="0091229B"/>
    <w:rsid w:val="00912D25"/>
    <w:rsid w:val="00913312"/>
    <w:rsid w:val="009149B3"/>
    <w:rsid w:val="00914EC0"/>
    <w:rsid w:val="00915C96"/>
    <w:rsid w:val="00915D77"/>
    <w:rsid w:val="00916DC9"/>
    <w:rsid w:val="00916DF8"/>
    <w:rsid w:val="0091758E"/>
    <w:rsid w:val="00920FAA"/>
    <w:rsid w:val="009216A8"/>
    <w:rsid w:val="0092187F"/>
    <w:rsid w:val="00921C68"/>
    <w:rsid w:val="00924A00"/>
    <w:rsid w:val="0092673B"/>
    <w:rsid w:val="00930E54"/>
    <w:rsid w:val="0093106E"/>
    <w:rsid w:val="0093134E"/>
    <w:rsid w:val="00931786"/>
    <w:rsid w:val="00932393"/>
    <w:rsid w:val="00935FC9"/>
    <w:rsid w:val="00937ABE"/>
    <w:rsid w:val="00944FA7"/>
    <w:rsid w:val="00945887"/>
    <w:rsid w:val="00945925"/>
    <w:rsid w:val="009518CD"/>
    <w:rsid w:val="00951B38"/>
    <w:rsid w:val="00952DE4"/>
    <w:rsid w:val="00953E35"/>
    <w:rsid w:val="00955AB7"/>
    <w:rsid w:val="00955C26"/>
    <w:rsid w:val="009568EF"/>
    <w:rsid w:val="00956AFF"/>
    <w:rsid w:val="00956B79"/>
    <w:rsid w:val="00965178"/>
    <w:rsid w:val="00965F6B"/>
    <w:rsid w:val="009661DB"/>
    <w:rsid w:val="00967C84"/>
    <w:rsid w:val="00970F4C"/>
    <w:rsid w:val="0097130A"/>
    <w:rsid w:val="00973184"/>
    <w:rsid w:val="00974D53"/>
    <w:rsid w:val="00974D94"/>
    <w:rsid w:val="00975200"/>
    <w:rsid w:val="009765AE"/>
    <w:rsid w:val="00976F50"/>
    <w:rsid w:val="009774FE"/>
    <w:rsid w:val="00977DEC"/>
    <w:rsid w:val="009832F8"/>
    <w:rsid w:val="009839DA"/>
    <w:rsid w:val="0098400B"/>
    <w:rsid w:val="00985100"/>
    <w:rsid w:val="009851D5"/>
    <w:rsid w:val="00985E49"/>
    <w:rsid w:val="00991418"/>
    <w:rsid w:val="00994476"/>
    <w:rsid w:val="009947EA"/>
    <w:rsid w:val="00994B0E"/>
    <w:rsid w:val="00995819"/>
    <w:rsid w:val="0099700D"/>
    <w:rsid w:val="00997347"/>
    <w:rsid w:val="009A012A"/>
    <w:rsid w:val="009A03E2"/>
    <w:rsid w:val="009A07A7"/>
    <w:rsid w:val="009A18D3"/>
    <w:rsid w:val="009A1CD3"/>
    <w:rsid w:val="009A26B9"/>
    <w:rsid w:val="009A42D6"/>
    <w:rsid w:val="009A44A4"/>
    <w:rsid w:val="009A4A5D"/>
    <w:rsid w:val="009A58AD"/>
    <w:rsid w:val="009A5C15"/>
    <w:rsid w:val="009A5EEF"/>
    <w:rsid w:val="009A671B"/>
    <w:rsid w:val="009A7947"/>
    <w:rsid w:val="009B007A"/>
    <w:rsid w:val="009B0343"/>
    <w:rsid w:val="009B077D"/>
    <w:rsid w:val="009B18EB"/>
    <w:rsid w:val="009B34AB"/>
    <w:rsid w:val="009B4FAF"/>
    <w:rsid w:val="009B5207"/>
    <w:rsid w:val="009B561B"/>
    <w:rsid w:val="009B5D1A"/>
    <w:rsid w:val="009B661F"/>
    <w:rsid w:val="009B76C0"/>
    <w:rsid w:val="009C027C"/>
    <w:rsid w:val="009C153E"/>
    <w:rsid w:val="009C28DE"/>
    <w:rsid w:val="009C2C5E"/>
    <w:rsid w:val="009C5663"/>
    <w:rsid w:val="009C5EE9"/>
    <w:rsid w:val="009C607D"/>
    <w:rsid w:val="009C72F1"/>
    <w:rsid w:val="009C788A"/>
    <w:rsid w:val="009D0838"/>
    <w:rsid w:val="009D0C9F"/>
    <w:rsid w:val="009D10B2"/>
    <w:rsid w:val="009D2543"/>
    <w:rsid w:val="009D3BC7"/>
    <w:rsid w:val="009D4C0A"/>
    <w:rsid w:val="009D64E4"/>
    <w:rsid w:val="009D735A"/>
    <w:rsid w:val="009D75CA"/>
    <w:rsid w:val="009D799E"/>
    <w:rsid w:val="009E20F1"/>
    <w:rsid w:val="009E38EA"/>
    <w:rsid w:val="009E3F7C"/>
    <w:rsid w:val="009E44E9"/>
    <w:rsid w:val="009E47D8"/>
    <w:rsid w:val="009E4FBE"/>
    <w:rsid w:val="009E5594"/>
    <w:rsid w:val="009F517D"/>
    <w:rsid w:val="009F6554"/>
    <w:rsid w:val="009F7F98"/>
    <w:rsid w:val="00A00D87"/>
    <w:rsid w:val="00A02F58"/>
    <w:rsid w:val="00A03024"/>
    <w:rsid w:val="00A03120"/>
    <w:rsid w:val="00A032AE"/>
    <w:rsid w:val="00A04038"/>
    <w:rsid w:val="00A045FE"/>
    <w:rsid w:val="00A10713"/>
    <w:rsid w:val="00A10987"/>
    <w:rsid w:val="00A10DAC"/>
    <w:rsid w:val="00A12577"/>
    <w:rsid w:val="00A1342C"/>
    <w:rsid w:val="00A1796C"/>
    <w:rsid w:val="00A17BFE"/>
    <w:rsid w:val="00A20B6B"/>
    <w:rsid w:val="00A2231D"/>
    <w:rsid w:val="00A23CF7"/>
    <w:rsid w:val="00A24DAB"/>
    <w:rsid w:val="00A2628C"/>
    <w:rsid w:val="00A27B73"/>
    <w:rsid w:val="00A30D05"/>
    <w:rsid w:val="00A31988"/>
    <w:rsid w:val="00A32102"/>
    <w:rsid w:val="00A326DD"/>
    <w:rsid w:val="00A34FE2"/>
    <w:rsid w:val="00A3542C"/>
    <w:rsid w:val="00A35FDA"/>
    <w:rsid w:val="00A360E8"/>
    <w:rsid w:val="00A41736"/>
    <w:rsid w:val="00A41788"/>
    <w:rsid w:val="00A4395F"/>
    <w:rsid w:val="00A43B9C"/>
    <w:rsid w:val="00A444A5"/>
    <w:rsid w:val="00A44E48"/>
    <w:rsid w:val="00A4581B"/>
    <w:rsid w:val="00A45BD4"/>
    <w:rsid w:val="00A46B06"/>
    <w:rsid w:val="00A46BA8"/>
    <w:rsid w:val="00A471E3"/>
    <w:rsid w:val="00A47810"/>
    <w:rsid w:val="00A47DDA"/>
    <w:rsid w:val="00A509C6"/>
    <w:rsid w:val="00A52A49"/>
    <w:rsid w:val="00A53A90"/>
    <w:rsid w:val="00A53C94"/>
    <w:rsid w:val="00A53DBD"/>
    <w:rsid w:val="00A54EC4"/>
    <w:rsid w:val="00A56DD8"/>
    <w:rsid w:val="00A57B52"/>
    <w:rsid w:val="00A6017D"/>
    <w:rsid w:val="00A64309"/>
    <w:rsid w:val="00A64A02"/>
    <w:rsid w:val="00A656C0"/>
    <w:rsid w:val="00A66688"/>
    <w:rsid w:val="00A677D0"/>
    <w:rsid w:val="00A735E5"/>
    <w:rsid w:val="00A74A5C"/>
    <w:rsid w:val="00A77540"/>
    <w:rsid w:val="00A80819"/>
    <w:rsid w:val="00A80A84"/>
    <w:rsid w:val="00A80AFA"/>
    <w:rsid w:val="00A81DF0"/>
    <w:rsid w:val="00A82151"/>
    <w:rsid w:val="00A8266F"/>
    <w:rsid w:val="00A829EE"/>
    <w:rsid w:val="00A843B5"/>
    <w:rsid w:val="00A855EA"/>
    <w:rsid w:val="00A868A5"/>
    <w:rsid w:val="00A86B3F"/>
    <w:rsid w:val="00A86F4D"/>
    <w:rsid w:val="00A9067B"/>
    <w:rsid w:val="00A90E80"/>
    <w:rsid w:val="00A91690"/>
    <w:rsid w:val="00A91998"/>
    <w:rsid w:val="00A91D9B"/>
    <w:rsid w:val="00A91FCD"/>
    <w:rsid w:val="00A96579"/>
    <w:rsid w:val="00A96865"/>
    <w:rsid w:val="00A97872"/>
    <w:rsid w:val="00A9791E"/>
    <w:rsid w:val="00AA1DFA"/>
    <w:rsid w:val="00AA363D"/>
    <w:rsid w:val="00AA7BEC"/>
    <w:rsid w:val="00AA7C77"/>
    <w:rsid w:val="00AB0D07"/>
    <w:rsid w:val="00AB1066"/>
    <w:rsid w:val="00AB12C0"/>
    <w:rsid w:val="00AB1368"/>
    <w:rsid w:val="00AB1C56"/>
    <w:rsid w:val="00AB347C"/>
    <w:rsid w:val="00AB348F"/>
    <w:rsid w:val="00AB37F4"/>
    <w:rsid w:val="00AB6561"/>
    <w:rsid w:val="00AB6BAD"/>
    <w:rsid w:val="00AC1E0A"/>
    <w:rsid w:val="00AC1E57"/>
    <w:rsid w:val="00AC3F5C"/>
    <w:rsid w:val="00AC433F"/>
    <w:rsid w:val="00AC4B04"/>
    <w:rsid w:val="00AC5D55"/>
    <w:rsid w:val="00AD008C"/>
    <w:rsid w:val="00AD0A31"/>
    <w:rsid w:val="00AD0F92"/>
    <w:rsid w:val="00AD1B06"/>
    <w:rsid w:val="00AD3063"/>
    <w:rsid w:val="00AD5ACD"/>
    <w:rsid w:val="00AD6104"/>
    <w:rsid w:val="00AD6566"/>
    <w:rsid w:val="00AD6C55"/>
    <w:rsid w:val="00AD73D3"/>
    <w:rsid w:val="00AE00E7"/>
    <w:rsid w:val="00AE0428"/>
    <w:rsid w:val="00AE0D84"/>
    <w:rsid w:val="00AE1A9E"/>
    <w:rsid w:val="00AE7D52"/>
    <w:rsid w:val="00AF2D89"/>
    <w:rsid w:val="00AF3523"/>
    <w:rsid w:val="00AF386C"/>
    <w:rsid w:val="00AF57E8"/>
    <w:rsid w:val="00AF71F1"/>
    <w:rsid w:val="00AF7DA4"/>
    <w:rsid w:val="00AF7E14"/>
    <w:rsid w:val="00B00EBD"/>
    <w:rsid w:val="00B032BB"/>
    <w:rsid w:val="00B0370E"/>
    <w:rsid w:val="00B03E68"/>
    <w:rsid w:val="00B04E6B"/>
    <w:rsid w:val="00B05E35"/>
    <w:rsid w:val="00B05F85"/>
    <w:rsid w:val="00B070FA"/>
    <w:rsid w:val="00B10F96"/>
    <w:rsid w:val="00B124BD"/>
    <w:rsid w:val="00B125F0"/>
    <w:rsid w:val="00B12FB8"/>
    <w:rsid w:val="00B148EB"/>
    <w:rsid w:val="00B22390"/>
    <w:rsid w:val="00B244A1"/>
    <w:rsid w:val="00B24F72"/>
    <w:rsid w:val="00B257B3"/>
    <w:rsid w:val="00B25B6E"/>
    <w:rsid w:val="00B27419"/>
    <w:rsid w:val="00B27D8F"/>
    <w:rsid w:val="00B315A7"/>
    <w:rsid w:val="00B321EA"/>
    <w:rsid w:val="00B329B9"/>
    <w:rsid w:val="00B32A84"/>
    <w:rsid w:val="00B32B32"/>
    <w:rsid w:val="00B32C87"/>
    <w:rsid w:val="00B368DE"/>
    <w:rsid w:val="00B37406"/>
    <w:rsid w:val="00B404DF"/>
    <w:rsid w:val="00B41263"/>
    <w:rsid w:val="00B419C8"/>
    <w:rsid w:val="00B4227A"/>
    <w:rsid w:val="00B43105"/>
    <w:rsid w:val="00B43A05"/>
    <w:rsid w:val="00B43B8D"/>
    <w:rsid w:val="00B43EEA"/>
    <w:rsid w:val="00B43F6D"/>
    <w:rsid w:val="00B442A2"/>
    <w:rsid w:val="00B44E17"/>
    <w:rsid w:val="00B455DA"/>
    <w:rsid w:val="00B46712"/>
    <w:rsid w:val="00B474C8"/>
    <w:rsid w:val="00B539E5"/>
    <w:rsid w:val="00B54550"/>
    <w:rsid w:val="00B56109"/>
    <w:rsid w:val="00B57A86"/>
    <w:rsid w:val="00B6401E"/>
    <w:rsid w:val="00B652A1"/>
    <w:rsid w:val="00B65DA8"/>
    <w:rsid w:val="00B66AF6"/>
    <w:rsid w:val="00B67AC1"/>
    <w:rsid w:val="00B702C0"/>
    <w:rsid w:val="00B70BA1"/>
    <w:rsid w:val="00B725FE"/>
    <w:rsid w:val="00B72E7F"/>
    <w:rsid w:val="00B735DD"/>
    <w:rsid w:val="00B73756"/>
    <w:rsid w:val="00B737D1"/>
    <w:rsid w:val="00B7459B"/>
    <w:rsid w:val="00B749E2"/>
    <w:rsid w:val="00B74CE9"/>
    <w:rsid w:val="00B7553C"/>
    <w:rsid w:val="00B75C20"/>
    <w:rsid w:val="00B805CC"/>
    <w:rsid w:val="00B82635"/>
    <w:rsid w:val="00B82B5C"/>
    <w:rsid w:val="00B82C51"/>
    <w:rsid w:val="00B8352D"/>
    <w:rsid w:val="00B86D04"/>
    <w:rsid w:val="00B91AFF"/>
    <w:rsid w:val="00B91F39"/>
    <w:rsid w:val="00B92067"/>
    <w:rsid w:val="00B94F8D"/>
    <w:rsid w:val="00B96F02"/>
    <w:rsid w:val="00BA083C"/>
    <w:rsid w:val="00BA0FCC"/>
    <w:rsid w:val="00BA3D97"/>
    <w:rsid w:val="00BA4F96"/>
    <w:rsid w:val="00BA586C"/>
    <w:rsid w:val="00BA58F2"/>
    <w:rsid w:val="00BA5D85"/>
    <w:rsid w:val="00BA6688"/>
    <w:rsid w:val="00BA6F4B"/>
    <w:rsid w:val="00BC1A5D"/>
    <w:rsid w:val="00BC32C3"/>
    <w:rsid w:val="00BC34D3"/>
    <w:rsid w:val="00BC3956"/>
    <w:rsid w:val="00BC3E34"/>
    <w:rsid w:val="00BC5793"/>
    <w:rsid w:val="00BC598C"/>
    <w:rsid w:val="00BC6808"/>
    <w:rsid w:val="00BC71B9"/>
    <w:rsid w:val="00BC71E1"/>
    <w:rsid w:val="00BD025C"/>
    <w:rsid w:val="00BD0591"/>
    <w:rsid w:val="00BD1617"/>
    <w:rsid w:val="00BD2962"/>
    <w:rsid w:val="00BD4605"/>
    <w:rsid w:val="00BD57BC"/>
    <w:rsid w:val="00BD5D49"/>
    <w:rsid w:val="00BD643D"/>
    <w:rsid w:val="00BD73FE"/>
    <w:rsid w:val="00BE0A8D"/>
    <w:rsid w:val="00BE22A4"/>
    <w:rsid w:val="00BE28AA"/>
    <w:rsid w:val="00BE3100"/>
    <w:rsid w:val="00BE41D3"/>
    <w:rsid w:val="00BE5940"/>
    <w:rsid w:val="00BE6462"/>
    <w:rsid w:val="00BE64CE"/>
    <w:rsid w:val="00BE6B17"/>
    <w:rsid w:val="00BE720A"/>
    <w:rsid w:val="00BE73C6"/>
    <w:rsid w:val="00BE7698"/>
    <w:rsid w:val="00BF0D0C"/>
    <w:rsid w:val="00BF1BFB"/>
    <w:rsid w:val="00BF3794"/>
    <w:rsid w:val="00BF41E2"/>
    <w:rsid w:val="00BF43F8"/>
    <w:rsid w:val="00BF45EA"/>
    <w:rsid w:val="00BF4E1E"/>
    <w:rsid w:val="00BF528B"/>
    <w:rsid w:val="00BF5464"/>
    <w:rsid w:val="00C04721"/>
    <w:rsid w:val="00C0670D"/>
    <w:rsid w:val="00C07A0C"/>
    <w:rsid w:val="00C107F6"/>
    <w:rsid w:val="00C12D6A"/>
    <w:rsid w:val="00C13590"/>
    <w:rsid w:val="00C137AB"/>
    <w:rsid w:val="00C1433F"/>
    <w:rsid w:val="00C1449A"/>
    <w:rsid w:val="00C144DB"/>
    <w:rsid w:val="00C145CF"/>
    <w:rsid w:val="00C15424"/>
    <w:rsid w:val="00C17715"/>
    <w:rsid w:val="00C17EE3"/>
    <w:rsid w:val="00C20443"/>
    <w:rsid w:val="00C217BE"/>
    <w:rsid w:val="00C221D7"/>
    <w:rsid w:val="00C2331C"/>
    <w:rsid w:val="00C2422D"/>
    <w:rsid w:val="00C24854"/>
    <w:rsid w:val="00C24C8A"/>
    <w:rsid w:val="00C260BA"/>
    <w:rsid w:val="00C27302"/>
    <w:rsid w:val="00C30188"/>
    <w:rsid w:val="00C30F72"/>
    <w:rsid w:val="00C312C0"/>
    <w:rsid w:val="00C31F44"/>
    <w:rsid w:val="00C32387"/>
    <w:rsid w:val="00C41926"/>
    <w:rsid w:val="00C42086"/>
    <w:rsid w:val="00C42A1A"/>
    <w:rsid w:val="00C42FB9"/>
    <w:rsid w:val="00C445F9"/>
    <w:rsid w:val="00C46ADB"/>
    <w:rsid w:val="00C46F7D"/>
    <w:rsid w:val="00C470D3"/>
    <w:rsid w:val="00C47162"/>
    <w:rsid w:val="00C52BDA"/>
    <w:rsid w:val="00C53486"/>
    <w:rsid w:val="00C53737"/>
    <w:rsid w:val="00C543AB"/>
    <w:rsid w:val="00C5457F"/>
    <w:rsid w:val="00C57679"/>
    <w:rsid w:val="00C578BE"/>
    <w:rsid w:val="00C60712"/>
    <w:rsid w:val="00C61129"/>
    <w:rsid w:val="00C611F5"/>
    <w:rsid w:val="00C613F5"/>
    <w:rsid w:val="00C640B2"/>
    <w:rsid w:val="00C6563C"/>
    <w:rsid w:val="00C67A0A"/>
    <w:rsid w:val="00C7039F"/>
    <w:rsid w:val="00C72CF8"/>
    <w:rsid w:val="00C730FE"/>
    <w:rsid w:val="00C73C8C"/>
    <w:rsid w:val="00C74E37"/>
    <w:rsid w:val="00C77A7C"/>
    <w:rsid w:val="00C846A4"/>
    <w:rsid w:val="00C847EE"/>
    <w:rsid w:val="00C853D5"/>
    <w:rsid w:val="00C85D57"/>
    <w:rsid w:val="00C870E3"/>
    <w:rsid w:val="00C9014E"/>
    <w:rsid w:val="00C902CF"/>
    <w:rsid w:val="00C91A15"/>
    <w:rsid w:val="00C92CDD"/>
    <w:rsid w:val="00C9577A"/>
    <w:rsid w:val="00C959A1"/>
    <w:rsid w:val="00C96336"/>
    <w:rsid w:val="00C96E3E"/>
    <w:rsid w:val="00C97034"/>
    <w:rsid w:val="00CA1B43"/>
    <w:rsid w:val="00CA2A99"/>
    <w:rsid w:val="00CA5C5C"/>
    <w:rsid w:val="00CA6C99"/>
    <w:rsid w:val="00CA756A"/>
    <w:rsid w:val="00CA78B4"/>
    <w:rsid w:val="00CB02F7"/>
    <w:rsid w:val="00CB25A2"/>
    <w:rsid w:val="00CB4B5C"/>
    <w:rsid w:val="00CB7980"/>
    <w:rsid w:val="00CB7D27"/>
    <w:rsid w:val="00CC04E1"/>
    <w:rsid w:val="00CC2015"/>
    <w:rsid w:val="00CC25D1"/>
    <w:rsid w:val="00CC26EB"/>
    <w:rsid w:val="00CC3B15"/>
    <w:rsid w:val="00CC41D4"/>
    <w:rsid w:val="00CC59E5"/>
    <w:rsid w:val="00CC5B03"/>
    <w:rsid w:val="00CD2F67"/>
    <w:rsid w:val="00CD36FA"/>
    <w:rsid w:val="00CD3754"/>
    <w:rsid w:val="00CD5668"/>
    <w:rsid w:val="00CD573E"/>
    <w:rsid w:val="00CD5E04"/>
    <w:rsid w:val="00CD5E74"/>
    <w:rsid w:val="00CD6E2E"/>
    <w:rsid w:val="00CD6E3B"/>
    <w:rsid w:val="00CE0239"/>
    <w:rsid w:val="00CE0C92"/>
    <w:rsid w:val="00CE132D"/>
    <w:rsid w:val="00CE1486"/>
    <w:rsid w:val="00CE3BEA"/>
    <w:rsid w:val="00CE499C"/>
    <w:rsid w:val="00CE639A"/>
    <w:rsid w:val="00CE7C3A"/>
    <w:rsid w:val="00CF02DE"/>
    <w:rsid w:val="00CF04AE"/>
    <w:rsid w:val="00CF131E"/>
    <w:rsid w:val="00CF62CD"/>
    <w:rsid w:val="00D0341D"/>
    <w:rsid w:val="00D035B9"/>
    <w:rsid w:val="00D03D06"/>
    <w:rsid w:val="00D04BBF"/>
    <w:rsid w:val="00D05DB4"/>
    <w:rsid w:val="00D06A43"/>
    <w:rsid w:val="00D079BC"/>
    <w:rsid w:val="00D11B9F"/>
    <w:rsid w:val="00D12CC9"/>
    <w:rsid w:val="00D13792"/>
    <w:rsid w:val="00D14354"/>
    <w:rsid w:val="00D147C9"/>
    <w:rsid w:val="00D15167"/>
    <w:rsid w:val="00D16127"/>
    <w:rsid w:val="00D164E3"/>
    <w:rsid w:val="00D17A88"/>
    <w:rsid w:val="00D21E2D"/>
    <w:rsid w:val="00D224C3"/>
    <w:rsid w:val="00D22B42"/>
    <w:rsid w:val="00D23002"/>
    <w:rsid w:val="00D23128"/>
    <w:rsid w:val="00D23B48"/>
    <w:rsid w:val="00D268EF"/>
    <w:rsid w:val="00D26972"/>
    <w:rsid w:val="00D273E6"/>
    <w:rsid w:val="00D30647"/>
    <w:rsid w:val="00D308F4"/>
    <w:rsid w:val="00D31B40"/>
    <w:rsid w:val="00D320AB"/>
    <w:rsid w:val="00D323C4"/>
    <w:rsid w:val="00D3351A"/>
    <w:rsid w:val="00D34147"/>
    <w:rsid w:val="00D36AF6"/>
    <w:rsid w:val="00D36E09"/>
    <w:rsid w:val="00D37BAD"/>
    <w:rsid w:val="00D40892"/>
    <w:rsid w:val="00D41969"/>
    <w:rsid w:val="00D42393"/>
    <w:rsid w:val="00D42A98"/>
    <w:rsid w:val="00D43E75"/>
    <w:rsid w:val="00D44632"/>
    <w:rsid w:val="00D44986"/>
    <w:rsid w:val="00D45087"/>
    <w:rsid w:val="00D450BB"/>
    <w:rsid w:val="00D46CC3"/>
    <w:rsid w:val="00D47F39"/>
    <w:rsid w:val="00D50010"/>
    <w:rsid w:val="00D52C7F"/>
    <w:rsid w:val="00D541F3"/>
    <w:rsid w:val="00D5552B"/>
    <w:rsid w:val="00D557FD"/>
    <w:rsid w:val="00D569A1"/>
    <w:rsid w:val="00D57102"/>
    <w:rsid w:val="00D57B47"/>
    <w:rsid w:val="00D6297B"/>
    <w:rsid w:val="00D632A3"/>
    <w:rsid w:val="00D6414E"/>
    <w:rsid w:val="00D65485"/>
    <w:rsid w:val="00D65589"/>
    <w:rsid w:val="00D65BB5"/>
    <w:rsid w:val="00D666CC"/>
    <w:rsid w:val="00D6788F"/>
    <w:rsid w:val="00D7061E"/>
    <w:rsid w:val="00D70919"/>
    <w:rsid w:val="00D70EC5"/>
    <w:rsid w:val="00D73A7B"/>
    <w:rsid w:val="00D74A66"/>
    <w:rsid w:val="00D755D9"/>
    <w:rsid w:val="00D75DE5"/>
    <w:rsid w:val="00D76236"/>
    <w:rsid w:val="00D76947"/>
    <w:rsid w:val="00D807C7"/>
    <w:rsid w:val="00D81A9D"/>
    <w:rsid w:val="00D82C29"/>
    <w:rsid w:val="00D84016"/>
    <w:rsid w:val="00D84A39"/>
    <w:rsid w:val="00D85131"/>
    <w:rsid w:val="00D859B5"/>
    <w:rsid w:val="00D923AF"/>
    <w:rsid w:val="00D9475E"/>
    <w:rsid w:val="00DA064C"/>
    <w:rsid w:val="00DA144A"/>
    <w:rsid w:val="00DA2795"/>
    <w:rsid w:val="00DA2CD8"/>
    <w:rsid w:val="00DA337B"/>
    <w:rsid w:val="00DA7B93"/>
    <w:rsid w:val="00DB2C80"/>
    <w:rsid w:val="00DB3E72"/>
    <w:rsid w:val="00DB5490"/>
    <w:rsid w:val="00DC0322"/>
    <w:rsid w:val="00DC0582"/>
    <w:rsid w:val="00DC1151"/>
    <w:rsid w:val="00DC2CC3"/>
    <w:rsid w:val="00DC3579"/>
    <w:rsid w:val="00DC3612"/>
    <w:rsid w:val="00DC45D0"/>
    <w:rsid w:val="00DC4D0A"/>
    <w:rsid w:val="00DC5066"/>
    <w:rsid w:val="00DC72B0"/>
    <w:rsid w:val="00DD2CE2"/>
    <w:rsid w:val="00DD3659"/>
    <w:rsid w:val="00DD469E"/>
    <w:rsid w:val="00DD5E9F"/>
    <w:rsid w:val="00DE2383"/>
    <w:rsid w:val="00DE2AA3"/>
    <w:rsid w:val="00DE2F47"/>
    <w:rsid w:val="00DE5136"/>
    <w:rsid w:val="00DF0161"/>
    <w:rsid w:val="00DF3624"/>
    <w:rsid w:val="00DF3ED5"/>
    <w:rsid w:val="00DF405B"/>
    <w:rsid w:val="00DF5EB7"/>
    <w:rsid w:val="00DF5FD1"/>
    <w:rsid w:val="00DF6A23"/>
    <w:rsid w:val="00E021C1"/>
    <w:rsid w:val="00E02D0D"/>
    <w:rsid w:val="00E04A24"/>
    <w:rsid w:val="00E0564D"/>
    <w:rsid w:val="00E0621C"/>
    <w:rsid w:val="00E07987"/>
    <w:rsid w:val="00E07DF6"/>
    <w:rsid w:val="00E1000D"/>
    <w:rsid w:val="00E102FB"/>
    <w:rsid w:val="00E10926"/>
    <w:rsid w:val="00E10992"/>
    <w:rsid w:val="00E121FE"/>
    <w:rsid w:val="00E13590"/>
    <w:rsid w:val="00E13B6A"/>
    <w:rsid w:val="00E170AC"/>
    <w:rsid w:val="00E17E98"/>
    <w:rsid w:val="00E17F2E"/>
    <w:rsid w:val="00E20010"/>
    <w:rsid w:val="00E27BB9"/>
    <w:rsid w:val="00E31B37"/>
    <w:rsid w:val="00E33CB7"/>
    <w:rsid w:val="00E34912"/>
    <w:rsid w:val="00E3564C"/>
    <w:rsid w:val="00E35E72"/>
    <w:rsid w:val="00E361A8"/>
    <w:rsid w:val="00E37E26"/>
    <w:rsid w:val="00E41079"/>
    <w:rsid w:val="00E421E1"/>
    <w:rsid w:val="00E42721"/>
    <w:rsid w:val="00E43490"/>
    <w:rsid w:val="00E44AF0"/>
    <w:rsid w:val="00E479E5"/>
    <w:rsid w:val="00E5082E"/>
    <w:rsid w:val="00E50FD3"/>
    <w:rsid w:val="00E513CC"/>
    <w:rsid w:val="00E51A66"/>
    <w:rsid w:val="00E51CF0"/>
    <w:rsid w:val="00E5415A"/>
    <w:rsid w:val="00E5487E"/>
    <w:rsid w:val="00E54C30"/>
    <w:rsid w:val="00E54CB6"/>
    <w:rsid w:val="00E55349"/>
    <w:rsid w:val="00E55557"/>
    <w:rsid w:val="00E6277B"/>
    <w:rsid w:val="00E62ED2"/>
    <w:rsid w:val="00E62F58"/>
    <w:rsid w:val="00E63CC8"/>
    <w:rsid w:val="00E658A1"/>
    <w:rsid w:val="00E671FC"/>
    <w:rsid w:val="00E71D14"/>
    <w:rsid w:val="00E75D3B"/>
    <w:rsid w:val="00E76BB5"/>
    <w:rsid w:val="00E76CA1"/>
    <w:rsid w:val="00E76F75"/>
    <w:rsid w:val="00E77792"/>
    <w:rsid w:val="00E80551"/>
    <w:rsid w:val="00E838A0"/>
    <w:rsid w:val="00E83C9B"/>
    <w:rsid w:val="00E84BB9"/>
    <w:rsid w:val="00E84FA2"/>
    <w:rsid w:val="00E85599"/>
    <w:rsid w:val="00E876A0"/>
    <w:rsid w:val="00E928D7"/>
    <w:rsid w:val="00E94B64"/>
    <w:rsid w:val="00E972BE"/>
    <w:rsid w:val="00E97A36"/>
    <w:rsid w:val="00E97C4A"/>
    <w:rsid w:val="00EA0448"/>
    <w:rsid w:val="00EA4880"/>
    <w:rsid w:val="00EA4F77"/>
    <w:rsid w:val="00EA5B62"/>
    <w:rsid w:val="00EB1536"/>
    <w:rsid w:val="00EB1C20"/>
    <w:rsid w:val="00EB2B6A"/>
    <w:rsid w:val="00EB4C46"/>
    <w:rsid w:val="00EB7389"/>
    <w:rsid w:val="00EB7BE9"/>
    <w:rsid w:val="00EC18C3"/>
    <w:rsid w:val="00EC19E1"/>
    <w:rsid w:val="00EC3396"/>
    <w:rsid w:val="00EC43D9"/>
    <w:rsid w:val="00EC5F32"/>
    <w:rsid w:val="00EC5F36"/>
    <w:rsid w:val="00EC6E52"/>
    <w:rsid w:val="00ED1554"/>
    <w:rsid w:val="00ED15BA"/>
    <w:rsid w:val="00ED1E32"/>
    <w:rsid w:val="00ED6399"/>
    <w:rsid w:val="00ED7365"/>
    <w:rsid w:val="00ED7FA4"/>
    <w:rsid w:val="00ED7FBD"/>
    <w:rsid w:val="00EE0A91"/>
    <w:rsid w:val="00EE241D"/>
    <w:rsid w:val="00EE28CD"/>
    <w:rsid w:val="00EE2C10"/>
    <w:rsid w:val="00EE33D4"/>
    <w:rsid w:val="00EE45FD"/>
    <w:rsid w:val="00EE46BC"/>
    <w:rsid w:val="00EE48A5"/>
    <w:rsid w:val="00EE5DF0"/>
    <w:rsid w:val="00EE6B58"/>
    <w:rsid w:val="00EE70B1"/>
    <w:rsid w:val="00EF10E8"/>
    <w:rsid w:val="00EF2728"/>
    <w:rsid w:val="00EF34F7"/>
    <w:rsid w:val="00EF3746"/>
    <w:rsid w:val="00EF4002"/>
    <w:rsid w:val="00EF6D4E"/>
    <w:rsid w:val="00F011E1"/>
    <w:rsid w:val="00F03287"/>
    <w:rsid w:val="00F05682"/>
    <w:rsid w:val="00F05EB2"/>
    <w:rsid w:val="00F105DB"/>
    <w:rsid w:val="00F10783"/>
    <w:rsid w:val="00F10BB3"/>
    <w:rsid w:val="00F1281E"/>
    <w:rsid w:val="00F159F5"/>
    <w:rsid w:val="00F15D16"/>
    <w:rsid w:val="00F17161"/>
    <w:rsid w:val="00F177AC"/>
    <w:rsid w:val="00F20F55"/>
    <w:rsid w:val="00F2227D"/>
    <w:rsid w:val="00F2233A"/>
    <w:rsid w:val="00F23D0F"/>
    <w:rsid w:val="00F257AF"/>
    <w:rsid w:val="00F25B21"/>
    <w:rsid w:val="00F2629E"/>
    <w:rsid w:val="00F2689C"/>
    <w:rsid w:val="00F26C93"/>
    <w:rsid w:val="00F2762A"/>
    <w:rsid w:val="00F32180"/>
    <w:rsid w:val="00F32725"/>
    <w:rsid w:val="00F32A6B"/>
    <w:rsid w:val="00F33FBE"/>
    <w:rsid w:val="00F34857"/>
    <w:rsid w:val="00F3653F"/>
    <w:rsid w:val="00F36B57"/>
    <w:rsid w:val="00F402F8"/>
    <w:rsid w:val="00F40D6F"/>
    <w:rsid w:val="00F4230E"/>
    <w:rsid w:val="00F43205"/>
    <w:rsid w:val="00F434C7"/>
    <w:rsid w:val="00F43AA1"/>
    <w:rsid w:val="00F53227"/>
    <w:rsid w:val="00F53AF0"/>
    <w:rsid w:val="00F5504F"/>
    <w:rsid w:val="00F5578A"/>
    <w:rsid w:val="00F5743E"/>
    <w:rsid w:val="00F57A6F"/>
    <w:rsid w:val="00F6217F"/>
    <w:rsid w:val="00F63B1C"/>
    <w:rsid w:val="00F63F56"/>
    <w:rsid w:val="00F63FBE"/>
    <w:rsid w:val="00F65BE4"/>
    <w:rsid w:val="00F664AC"/>
    <w:rsid w:val="00F67C0B"/>
    <w:rsid w:val="00F70716"/>
    <w:rsid w:val="00F7091C"/>
    <w:rsid w:val="00F71684"/>
    <w:rsid w:val="00F7187F"/>
    <w:rsid w:val="00F73FD6"/>
    <w:rsid w:val="00F74773"/>
    <w:rsid w:val="00F75EBF"/>
    <w:rsid w:val="00F76C54"/>
    <w:rsid w:val="00F76F11"/>
    <w:rsid w:val="00F773B2"/>
    <w:rsid w:val="00F778A1"/>
    <w:rsid w:val="00F77E18"/>
    <w:rsid w:val="00F808E2"/>
    <w:rsid w:val="00F80B98"/>
    <w:rsid w:val="00F80C0B"/>
    <w:rsid w:val="00F80F29"/>
    <w:rsid w:val="00F811F1"/>
    <w:rsid w:val="00F81227"/>
    <w:rsid w:val="00F81B93"/>
    <w:rsid w:val="00F84319"/>
    <w:rsid w:val="00F84ABF"/>
    <w:rsid w:val="00F858BA"/>
    <w:rsid w:val="00F86077"/>
    <w:rsid w:val="00F86697"/>
    <w:rsid w:val="00F90087"/>
    <w:rsid w:val="00F90494"/>
    <w:rsid w:val="00F908DD"/>
    <w:rsid w:val="00F90BC0"/>
    <w:rsid w:val="00F9126C"/>
    <w:rsid w:val="00F9196B"/>
    <w:rsid w:val="00F92DC8"/>
    <w:rsid w:val="00F933A1"/>
    <w:rsid w:val="00F95E5F"/>
    <w:rsid w:val="00F9765F"/>
    <w:rsid w:val="00FA0393"/>
    <w:rsid w:val="00FA1300"/>
    <w:rsid w:val="00FA1533"/>
    <w:rsid w:val="00FA1F56"/>
    <w:rsid w:val="00FA25C1"/>
    <w:rsid w:val="00FA2ECD"/>
    <w:rsid w:val="00FA49A7"/>
    <w:rsid w:val="00FA4C6A"/>
    <w:rsid w:val="00FA55A5"/>
    <w:rsid w:val="00FA6117"/>
    <w:rsid w:val="00FA703B"/>
    <w:rsid w:val="00FA7B0A"/>
    <w:rsid w:val="00FB1CB1"/>
    <w:rsid w:val="00FB27F5"/>
    <w:rsid w:val="00FB3E67"/>
    <w:rsid w:val="00FB53B8"/>
    <w:rsid w:val="00FB5C17"/>
    <w:rsid w:val="00FB6464"/>
    <w:rsid w:val="00FB7B39"/>
    <w:rsid w:val="00FB7BB7"/>
    <w:rsid w:val="00FC14D4"/>
    <w:rsid w:val="00FC1C72"/>
    <w:rsid w:val="00FC2925"/>
    <w:rsid w:val="00FC4827"/>
    <w:rsid w:val="00FC4AAB"/>
    <w:rsid w:val="00FC5060"/>
    <w:rsid w:val="00FC56D9"/>
    <w:rsid w:val="00FC7475"/>
    <w:rsid w:val="00FC78C8"/>
    <w:rsid w:val="00FD00AA"/>
    <w:rsid w:val="00FD03B9"/>
    <w:rsid w:val="00FD0862"/>
    <w:rsid w:val="00FD0B1C"/>
    <w:rsid w:val="00FD2745"/>
    <w:rsid w:val="00FD4FA4"/>
    <w:rsid w:val="00FD6339"/>
    <w:rsid w:val="00FD6841"/>
    <w:rsid w:val="00FD7A4A"/>
    <w:rsid w:val="00FD7ED4"/>
    <w:rsid w:val="00FE07D7"/>
    <w:rsid w:val="00FE159B"/>
    <w:rsid w:val="00FE180A"/>
    <w:rsid w:val="00FE2242"/>
    <w:rsid w:val="00FE28B0"/>
    <w:rsid w:val="00FE41B0"/>
    <w:rsid w:val="00FE4B56"/>
    <w:rsid w:val="00FE5BB5"/>
    <w:rsid w:val="00FE63C1"/>
    <w:rsid w:val="00FE6789"/>
    <w:rsid w:val="00FF38D8"/>
    <w:rsid w:val="00FF431E"/>
    <w:rsid w:val="00FF5426"/>
    <w:rsid w:val="00FF5E07"/>
    <w:rsid w:val="00FF70CB"/>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fn,fn Char,Footnote Text Char Char,testo pié di pagina,testo pié di pagina Char,Footnote Text Char1,Footnote,FOOTNOTES,footnote text,FA"/>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fn Char1,fn Char Char,Footnote Text Char Char Char1,testo pié di pagina Char1,testo pié di pagina Char Char,Footnote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aliases w:val="a Footnote Reference,Footnote Text 1,BVI fnr,Appel note de bas de page,ftref,ftref Char,BVI fnr Char,BVI fnr Car Char,Char Char Car Char,16 Point Char,Footnote Text "/>
    <w:link w:val="BVIfnrCarCarCarCarCharCharCharChar"/>
    <w:uiPriority w:val="99"/>
    <w:qFormat/>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rsid w:val="00A56DD8"/>
    <w:rPr>
      <w:rFonts w:ascii="Times New Roman" w:eastAsia="Times New Roman" w:hAnsi="Times New Roman" w:cs="Times New Roman"/>
      <w:sz w:val="24"/>
      <w:szCs w:val="24"/>
      <w:lang w:val="en-GB" w:eastAsia="en-GB"/>
    </w:rPr>
  </w:style>
  <w:style w:type="paragraph" w:styleId="ListParagraph">
    <w:name w:val="List Paragraph"/>
    <w:aliases w:val="Lapis Bulleted List,List Paragraph1,List Paragraph (numbered (a)),Dot pt,F5 List Paragraph,No Spacing1,List Paragraph Char Char Char,Indicator Text,Numbered Para 1,Bullet 1,List Paragraph12,Bullet Points,MAIN CONTENT,References"/>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link w:val="CommentSubjectChar"/>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uiPriority w:val="1"/>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aliases w:val="Lapis Bulleted List Char,List Paragraph1 Char,List Paragraph (numbered (a)) Char,Dot pt Char,F5 List Paragraph Char,No Spacing1 Char,List Paragraph Char Char Char Char,Indicator Text Char,Numbered Para 1 Char,Bullet 1 Char"/>
    <w:link w:val="ListParagraph"/>
    <w:uiPriority w:val="34"/>
    <w:qFormat/>
    <w:locked/>
    <w:rsid w:val="009C5663"/>
    <w:rPr>
      <w:rFonts w:ascii="Times New Roman" w:eastAsia="Times New Roman" w:hAnsi="Times New Roman"/>
      <w:sz w:val="24"/>
      <w:szCs w:val="24"/>
      <w:lang w:val="en-GB" w:eastAsia="en-GB"/>
    </w:rPr>
  </w:style>
  <w:style w:type="character" w:customStyle="1" w:styleId="CommentTextChar">
    <w:name w:val="Comment Text Char"/>
    <w:basedOn w:val="DefaultParagraphFont"/>
    <w:link w:val="CommentText"/>
    <w:semiHidden/>
    <w:rsid w:val="00113B2A"/>
    <w:rPr>
      <w:rFonts w:ascii="Times New Roman" w:eastAsia="Times New Roman" w:hAnsi="Times New Roman"/>
      <w:lang w:val="en-GB" w:eastAsia="en-GB"/>
    </w:rPr>
  </w:style>
  <w:style w:type="character" w:customStyle="1" w:styleId="CommentSubjectChar">
    <w:name w:val="Comment Subject Char"/>
    <w:basedOn w:val="CommentTextChar"/>
    <w:link w:val="CommentSubject"/>
    <w:semiHidden/>
    <w:rsid w:val="00113B2A"/>
    <w:rPr>
      <w:rFonts w:ascii="Times New Roman" w:eastAsia="Times New Roman" w:hAnsi="Times New Roman"/>
      <w:b/>
      <w:bCs/>
      <w:lang w:val="en-GB" w:eastAsia="en-GB"/>
    </w:rPr>
  </w:style>
  <w:style w:type="character" w:customStyle="1" w:styleId="BodyTextChar">
    <w:name w:val="Body Text Char"/>
    <w:basedOn w:val="DefaultParagraphFont"/>
    <w:link w:val="BodyText"/>
    <w:rsid w:val="00113B2A"/>
    <w:rPr>
      <w:rFonts w:ascii="Arial" w:eastAsia="Times New Roman" w:hAnsi="Arial" w:cs="Arial"/>
      <w:lang w:eastAsia="en-US"/>
    </w:rPr>
  </w:style>
  <w:style w:type="paragraph" w:customStyle="1" w:styleId="BVIfnrCarCarCarCarCharCharCharChar">
    <w:name w:val="BVI fnr Car Car Car Car Char Char Char Char"/>
    <w:aliases w:val="BVI fnr Car Car Car Car Char Char,BVI fnr Car Car Car Car Char Char Char Char Char Char Char Char Char,BVI fnr Car Car Car Car Char Char Char"/>
    <w:basedOn w:val="Normal"/>
    <w:link w:val="FootnoteReference"/>
    <w:uiPriority w:val="99"/>
    <w:rsid w:val="00113B2A"/>
    <w:pPr>
      <w:spacing w:after="160" w:line="240" w:lineRule="exact"/>
    </w:pPr>
    <w:rPr>
      <w:rFonts w:ascii="Calibri" w:eastAsiaTheme="minorEastAsia" w:hAnsi="Calibri"/>
      <w:sz w:val="20"/>
      <w:szCs w:val="20"/>
      <w:vertAlign w:val="superscript"/>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8590">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95658795">
      <w:bodyDiv w:val="1"/>
      <w:marLeft w:val="0"/>
      <w:marRight w:val="0"/>
      <w:marTop w:val="0"/>
      <w:marBottom w:val="0"/>
      <w:divBdr>
        <w:top w:val="none" w:sz="0" w:space="0" w:color="auto"/>
        <w:left w:val="none" w:sz="0" w:space="0" w:color="auto"/>
        <w:bottom w:val="none" w:sz="0" w:space="0" w:color="auto"/>
        <w:right w:val="none" w:sz="0" w:space="0" w:color="auto"/>
      </w:divBdr>
    </w:div>
    <w:div w:id="568926380">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805009199">
      <w:bodyDiv w:val="1"/>
      <w:marLeft w:val="0"/>
      <w:marRight w:val="0"/>
      <w:marTop w:val="0"/>
      <w:marBottom w:val="0"/>
      <w:divBdr>
        <w:top w:val="none" w:sz="0" w:space="0" w:color="auto"/>
        <w:left w:val="none" w:sz="0" w:space="0" w:color="auto"/>
        <w:bottom w:val="none" w:sz="0" w:space="0" w:color="auto"/>
        <w:right w:val="none" w:sz="0" w:space="0" w:color="auto"/>
      </w:divBdr>
    </w:div>
    <w:div w:id="898247086">
      <w:bodyDiv w:val="1"/>
      <w:marLeft w:val="0"/>
      <w:marRight w:val="0"/>
      <w:marTop w:val="0"/>
      <w:marBottom w:val="0"/>
      <w:divBdr>
        <w:top w:val="none" w:sz="0" w:space="0" w:color="auto"/>
        <w:left w:val="none" w:sz="0" w:space="0" w:color="auto"/>
        <w:bottom w:val="none" w:sz="0" w:space="0" w:color="auto"/>
        <w:right w:val="none" w:sz="0" w:space="0" w:color="auto"/>
      </w:divBdr>
    </w:div>
    <w:div w:id="1214775583">
      <w:bodyDiv w:val="1"/>
      <w:marLeft w:val="0"/>
      <w:marRight w:val="0"/>
      <w:marTop w:val="0"/>
      <w:marBottom w:val="0"/>
      <w:divBdr>
        <w:top w:val="none" w:sz="0" w:space="0" w:color="auto"/>
        <w:left w:val="none" w:sz="0" w:space="0" w:color="auto"/>
        <w:bottom w:val="none" w:sz="0" w:space="0" w:color="auto"/>
        <w:right w:val="none" w:sz="0" w:space="0" w:color="auto"/>
      </w:divBdr>
    </w:div>
    <w:div w:id="1329482137">
      <w:bodyDiv w:val="1"/>
      <w:marLeft w:val="0"/>
      <w:marRight w:val="0"/>
      <w:marTop w:val="0"/>
      <w:marBottom w:val="0"/>
      <w:divBdr>
        <w:top w:val="none" w:sz="0" w:space="0" w:color="auto"/>
        <w:left w:val="none" w:sz="0" w:space="0" w:color="auto"/>
        <w:bottom w:val="none" w:sz="0" w:space="0" w:color="auto"/>
        <w:right w:val="none" w:sz="0" w:space="0" w:color="auto"/>
      </w:divBdr>
    </w:div>
    <w:div w:id="1340765967">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90259326">
      <w:bodyDiv w:val="1"/>
      <w:marLeft w:val="0"/>
      <w:marRight w:val="0"/>
      <w:marTop w:val="0"/>
      <w:marBottom w:val="0"/>
      <w:divBdr>
        <w:top w:val="none" w:sz="0" w:space="0" w:color="auto"/>
        <w:left w:val="none" w:sz="0" w:space="0" w:color="auto"/>
        <w:bottom w:val="none" w:sz="0" w:space="0" w:color="auto"/>
        <w:right w:val="none" w:sz="0" w:space="0" w:color="auto"/>
      </w:divBdr>
    </w:div>
    <w:div w:id="20134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14627C85-0C9C-47B4-AF8F-3E781DBA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62</Pages>
  <Words>16156</Words>
  <Characters>92091</Characters>
  <Application>Microsoft Office Word</Application>
  <DocSecurity>0</DocSecurity>
  <Lines>767</Lines>
  <Paragraphs>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108031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Sophie Aloe</cp:lastModifiedBy>
  <cp:revision>20</cp:revision>
  <cp:lastPrinted>2014-02-10T17:12:00Z</cp:lastPrinted>
  <dcterms:created xsi:type="dcterms:W3CDTF">2020-12-21T15:23:00Z</dcterms:created>
  <dcterms:modified xsi:type="dcterms:W3CDTF">2020-12-22T08:47:00Z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