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D9885" w14:textId="6BADDD7E" w:rsidR="005238B6" w:rsidRPr="005B0BFC" w:rsidRDefault="00E67A0B" w:rsidP="005B0BFC">
      <w:pPr>
        <w:jc w:val="center"/>
        <w:rPr>
          <w:rFonts w:asciiTheme="majorHAnsi" w:hAnsiTheme="majorHAnsi" w:cstheme="majorHAnsi"/>
          <w:b/>
          <w:bCs/>
          <w:color w:val="0070C0"/>
          <w:sz w:val="28"/>
          <w:szCs w:val="28"/>
        </w:rPr>
      </w:pPr>
      <w:r w:rsidRPr="007475A8">
        <w:rPr>
          <w:rFonts w:asciiTheme="majorHAnsi" w:hAnsiTheme="majorHAnsi" w:cstheme="majorHAnsi"/>
          <w:b/>
          <w:bCs/>
          <w:color w:val="0070C0"/>
          <w:sz w:val="28"/>
          <w:szCs w:val="28"/>
        </w:rPr>
        <w:t>CANEVAS</w:t>
      </w:r>
      <w:r w:rsidR="00DD0128" w:rsidRPr="007475A8">
        <w:rPr>
          <w:rStyle w:val="Appelnotedebasdep"/>
          <w:rFonts w:asciiTheme="majorHAnsi" w:hAnsiTheme="majorHAnsi" w:cstheme="majorHAnsi"/>
          <w:b/>
          <w:bCs/>
          <w:color w:val="0070C0"/>
          <w:sz w:val="28"/>
          <w:szCs w:val="28"/>
        </w:rPr>
        <w:footnoteReference w:id="1"/>
      </w:r>
      <w:r w:rsidRPr="007475A8">
        <w:rPr>
          <w:rFonts w:asciiTheme="majorHAnsi" w:hAnsiTheme="majorHAnsi" w:cstheme="majorHAnsi"/>
          <w:b/>
          <w:bCs/>
          <w:color w:val="0070C0"/>
          <w:sz w:val="28"/>
          <w:szCs w:val="28"/>
        </w:rPr>
        <w:t xml:space="preserve">DE </w:t>
      </w:r>
      <w:r w:rsidR="00964636" w:rsidRPr="007475A8">
        <w:rPr>
          <w:rFonts w:asciiTheme="majorHAnsi" w:hAnsiTheme="majorHAnsi" w:cstheme="majorHAnsi"/>
          <w:b/>
          <w:bCs/>
          <w:color w:val="0070C0"/>
          <w:sz w:val="28"/>
          <w:szCs w:val="28"/>
        </w:rPr>
        <w:t xml:space="preserve">RAPPORT </w:t>
      </w:r>
      <w:r w:rsidR="00DC288F" w:rsidRPr="007475A8">
        <w:rPr>
          <w:rFonts w:asciiTheme="majorHAnsi" w:hAnsiTheme="majorHAnsi" w:cstheme="majorHAnsi"/>
          <w:b/>
          <w:bCs/>
          <w:color w:val="0070C0"/>
          <w:sz w:val="28"/>
          <w:szCs w:val="28"/>
        </w:rPr>
        <w:t xml:space="preserve">SEMESTRIEL </w:t>
      </w:r>
      <w:r w:rsidR="00964636" w:rsidRPr="007475A8">
        <w:rPr>
          <w:rFonts w:asciiTheme="majorHAnsi" w:hAnsiTheme="majorHAnsi" w:cstheme="majorHAnsi"/>
          <w:b/>
          <w:bCs/>
          <w:color w:val="0070C0"/>
          <w:sz w:val="28"/>
          <w:szCs w:val="28"/>
        </w:rPr>
        <w:t xml:space="preserve">DU PROGRAMME </w:t>
      </w:r>
      <w:r w:rsidR="00DC288F" w:rsidRPr="007475A8">
        <w:rPr>
          <w:rFonts w:asciiTheme="majorHAnsi" w:hAnsiTheme="majorHAnsi" w:cstheme="majorHAnsi"/>
          <w:b/>
          <w:bCs/>
          <w:color w:val="0070C0"/>
          <w:sz w:val="28"/>
          <w:szCs w:val="28"/>
        </w:rPr>
        <w:t xml:space="preserve">D’APPUI A LA </w:t>
      </w:r>
      <w:r w:rsidR="005032B5" w:rsidRPr="007475A8">
        <w:rPr>
          <w:rFonts w:asciiTheme="majorHAnsi" w:hAnsiTheme="majorHAnsi" w:cstheme="majorHAnsi"/>
          <w:b/>
          <w:bCs/>
          <w:color w:val="0070C0"/>
          <w:sz w:val="28"/>
          <w:szCs w:val="28"/>
        </w:rPr>
        <w:t>SOCIETE CIVILE</w:t>
      </w:r>
    </w:p>
    <w:p w14:paraId="142ABE6D" w14:textId="77777777" w:rsidR="004F1377" w:rsidRDefault="004F1377" w:rsidP="00E67A0B">
      <w:pPr>
        <w:pStyle w:val="Titre4"/>
        <w:spacing w:after="48" w:line="240" w:lineRule="auto"/>
        <w:ind w:left="968" w:right="942"/>
        <w:jc w:val="center"/>
        <w:rPr>
          <w:rFonts w:asciiTheme="minorHAnsi" w:hAnsiTheme="minorHAnsi" w:cstheme="minorHAnsi"/>
          <w:bCs/>
          <w:sz w:val="22"/>
        </w:rPr>
      </w:pPr>
    </w:p>
    <w:p w14:paraId="6D093AE8" w14:textId="5E418F7E" w:rsidR="00964636" w:rsidRPr="00591B1F" w:rsidRDefault="00E67A0B" w:rsidP="00E67A0B">
      <w:pPr>
        <w:pStyle w:val="Titre4"/>
        <w:spacing w:after="48" w:line="240" w:lineRule="auto"/>
        <w:ind w:left="968" w:right="942"/>
        <w:jc w:val="center"/>
        <w:rPr>
          <w:rFonts w:asciiTheme="minorHAnsi" w:hAnsiTheme="minorHAnsi" w:cstheme="minorHAnsi"/>
          <w:bCs/>
          <w:sz w:val="22"/>
        </w:rPr>
      </w:pPr>
      <w:r w:rsidRPr="00591B1F">
        <w:rPr>
          <w:rFonts w:asciiTheme="minorHAnsi" w:hAnsiTheme="minorHAnsi" w:cstheme="minorHAnsi"/>
          <w:bCs/>
          <w:sz w:val="22"/>
        </w:rPr>
        <w:t xml:space="preserve">Période du </w:t>
      </w:r>
      <w:r w:rsidR="00DC288F" w:rsidRPr="00591B1F">
        <w:rPr>
          <w:rFonts w:asciiTheme="minorHAnsi" w:hAnsiTheme="minorHAnsi" w:cstheme="minorHAnsi"/>
          <w:bCs/>
          <w:sz w:val="22"/>
        </w:rPr>
        <w:t>1</w:t>
      </w:r>
      <w:r w:rsidR="00DC288F" w:rsidRPr="00591B1F">
        <w:rPr>
          <w:rFonts w:asciiTheme="minorHAnsi" w:hAnsiTheme="minorHAnsi" w:cstheme="minorHAnsi"/>
          <w:bCs/>
          <w:sz w:val="22"/>
          <w:vertAlign w:val="superscript"/>
        </w:rPr>
        <w:t>er</w:t>
      </w:r>
      <w:r w:rsidR="00DC288F" w:rsidRPr="00591B1F">
        <w:rPr>
          <w:rFonts w:asciiTheme="minorHAnsi" w:hAnsiTheme="minorHAnsi" w:cstheme="minorHAnsi"/>
          <w:bCs/>
          <w:sz w:val="22"/>
        </w:rPr>
        <w:t xml:space="preserve"> janvier </w:t>
      </w:r>
      <w:r w:rsidRPr="00591B1F">
        <w:rPr>
          <w:rFonts w:asciiTheme="minorHAnsi" w:hAnsiTheme="minorHAnsi" w:cstheme="minorHAnsi"/>
          <w:bCs/>
          <w:sz w:val="22"/>
        </w:rPr>
        <w:t>au</w:t>
      </w:r>
      <w:r w:rsidR="005238B6" w:rsidRPr="00591B1F">
        <w:rPr>
          <w:rFonts w:asciiTheme="minorHAnsi" w:hAnsiTheme="minorHAnsi" w:cstheme="minorHAnsi"/>
          <w:bCs/>
          <w:sz w:val="22"/>
        </w:rPr>
        <w:t xml:space="preserve"> </w:t>
      </w:r>
      <w:r w:rsidR="00DC288F" w:rsidRPr="00591B1F">
        <w:rPr>
          <w:rFonts w:asciiTheme="minorHAnsi" w:hAnsiTheme="minorHAnsi" w:cstheme="minorHAnsi"/>
          <w:bCs/>
          <w:sz w:val="22"/>
        </w:rPr>
        <w:t>30 juin 2020</w:t>
      </w:r>
    </w:p>
    <w:p w14:paraId="37DF97B8" w14:textId="77777777" w:rsidR="00562025" w:rsidRPr="007475A8" w:rsidRDefault="00562025" w:rsidP="004F1377">
      <w:pPr>
        <w:spacing w:after="0"/>
        <w:rPr>
          <w:rFonts w:asciiTheme="majorHAnsi" w:hAnsiTheme="majorHAnsi" w:cstheme="majorHAnsi"/>
          <w:b/>
          <w:bCs/>
          <w:color w:val="0070C0"/>
          <w:sz w:val="22"/>
        </w:rPr>
      </w:pPr>
      <w:bookmarkStart w:id="0" w:name="_Toc32332522"/>
      <w:r w:rsidRPr="007475A8">
        <w:rPr>
          <w:rFonts w:asciiTheme="majorHAnsi" w:hAnsiTheme="majorHAnsi" w:cstheme="majorHAnsi"/>
          <w:b/>
          <w:bCs/>
          <w:color w:val="0070C0"/>
          <w:sz w:val="22"/>
        </w:rPr>
        <w:t>ACRONYMES</w:t>
      </w:r>
      <w:bookmarkEnd w:id="0"/>
      <w:r w:rsidRPr="007475A8">
        <w:rPr>
          <w:rFonts w:asciiTheme="majorHAnsi" w:hAnsiTheme="majorHAnsi" w:cstheme="majorHAnsi"/>
          <w:b/>
          <w:bCs/>
          <w:color w:val="0070C0"/>
          <w:sz w:val="22"/>
        </w:rPr>
        <w:t xml:space="preserve"> </w:t>
      </w:r>
    </w:p>
    <w:tbl>
      <w:tblPr>
        <w:tblW w:w="9214" w:type="dxa"/>
        <w:jc w:val="center"/>
        <w:tblCellMar>
          <w:left w:w="70" w:type="dxa"/>
          <w:right w:w="70" w:type="dxa"/>
        </w:tblCellMar>
        <w:tblLook w:val="04A0" w:firstRow="1" w:lastRow="0" w:firstColumn="1" w:lastColumn="0" w:noHBand="0" w:noVBand="1"/>
      </w:tblPr>
      <w:tblGrid>
        <w:gridCol w:w="1485"/>
        <w:gridCol w:w="7729"/>
      </w:tblGrid>
      <w:tr w:rsidR="00562025" w:rsidRPr="004447CF" w14:paraId="0CA1C76C" w14:textId="77777777" w:rsidTr="00562025">
        <w:trPr>
          <w:trHeight w:val="305"/>
          <w:jc w:val="center"/>
        </w:trPr>
        <w:tc>
          <w:tcPr>
            <w:tcW w:w="1485" w:type="dxa"/>
            <w:shd w:val="clear" w:color="auto" w:fill="auto"/>
            <w:noWrap/>
            <w:vAlign w:val="bottom"/>
          </w:tcPr>
          <w:p w14:paraId="1487A37F"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AG</w:t>
            </w:r>
          </w:p>
        </w:tc>
        <w:tc>
          <w:tcPr>
            <w:tcW w:w="7729" w:type="dxa"/>
            <w:shd w:val="clear" w:color="auto" w:fill="auto"/>
            <w:noWrap/>
            <w:vAlign w:val="bottom"/>
          </w:tcPr>
          <w:p w14:paraId="3298026C"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Assemblée Générale</w:t>
            </w:r>
          </w:p>
        </w:tc>
      </w:tr>
      <w:tr w:rsidR="00562025" w:rsidRPr="004447CF" w14:paraId="61B00EBB" w14:textId="77777777" w:rsidTr="00562025">
        <w:trPr>
          <w:trHeight w:val="305"/>
          <w:jc w:val="center"/>
        </w:trPr>
        <w:tc>
          <w:tcPr>
            <w:tcW w:w="1485" w:type="dxa"/>
            <w:shd w:val="clear" w:color="auto" w:fill="auto"/>
            <w:noWrap/>
            <w:vAlign w:val="bottom"/>
            <w:hideMark/>
          </w:tcPr>
          <w:p w14:paraId="356C3A13"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CAFI</w:t>
            </w:r>
          </w:p>
        </w:tc>
        <w:tc>
          <w:tcPr>
            <w:tcW w:w="7729" w:type="dxa"/>
            <w:shd w:val="clear" w:color="auto" w:fill="auto"/>
            <w:noWrap/>
            <w:vAlign w:val="bottom"/>
            <w:hideMark/>
          </w:tcPr>
          <w:p w14:paraId="13FCBB74" w14:textId="77777777" w:rsidR="00562025" w:rsidRPr="004447CF" w:rsidRDefault="00562025" w:rsidP="004F1377">
            <w:pPr>
              <w:spacing w:after="0" w:line="276" w:lineRule="auto"/>
              <w:rPr>
                <w:rFonts w:asciiTheme="minorHAnsi" w:eastAsia="Times New Roman" w:hAnsiTheme="minorHAnsi" w:cstheme="minorHAnsi"/>
                <w:i/>
                <w:iCs/>
                <w:color w:val="auto"/>
                <w:sz w:val="20"/>
                <w:szCs w:val="20"/>
                <w:lang w:val="fr-FR" w:eastAsia="fr-FR"/>
              </w:rPr>
            </w:pPr>
            <w:r w:rsidRPr="004447CF">
              <w:rPr>
                <w:rFonts w:asciiTheme="minorHAnsi" w:eastAsia="Times New Roman" w:hAnsiTheme="minorHAnsi" w:cstheme="minorHAnsi"/>
                <w:iCs/>
                <w:color w:val="auto"/>
                <w:sz w:val="20"/>
                <w:szCs w:val="20"/>
                <w:lang w:val="fr-FR" w:eastAsia="fr-FR"/>
              </w:rPr>
              <w:t xml:space="preserve">: Central </w:t>
            </w:r>
            <w:proofErr w:type="spellStart"/>
            <w:r w:rsidRPr="004447CF">
              <w:rPr>
                <w:rFonts w:asciiTheme="minorHAnsi" w:eastAsia="Times New Roman" w:hAnsiTheme="minorHAnsi" w:cstheme="minorHAnsi"/>
                <w:iCs/>
                <w:color w:val="auto"/>
                <w:sz w:val="20"/>
                <w:szCs w:val="20"/>
                <w:lang w:val="fr-FR" w:eastAsia="fr-FR"/>
              </w:rPr>
              <w:t>African</w:t>
            </w:r>
            <w:proofErr w:type="spellEnd"/>
            <w:r w:rsidRPr="004447CF">
              <w:rPr>
                <w:rFonts w:asciiTheme="minorHAnsi" w:eastAsia="Times New Roman" w:hAnsiTheme="minorHAnsi" w:cstheme="minorHAnsi"/>
                <w:iCs/>
                <w:color w:val="auto"/>
                <w:sz w:val="20"/>
                <w:szCs w:val="20"/>
                <w:lang w:val="fr-FR" w:eastAsia="fr-FR"/>
              </w:rPr>
              <w:t xml:space="preserve"> Forest Initiative/Initiative pour la forêt de l’Afrique centrale</w:t>
            </w:r>
            <w:r w:rsidRPr="004447CF">
              <w:rPr>
                <w:rFonts w:asciiTheme="minorHAnsi" w:eastAsia="Times New Roman" w:hAnsiTheme="minorHAnsi" w:cstheme="minorHAnsi"/>
                <w:i/>
                <w:iCs/>
                <w:color w:val="auto"/>
                <w:sz w:val="20"/>
                <w:szCs w:val="20"/>
                <w:lang w:val="fr-FR" w:eastAsia="fr-FR"/>
              </w:rPr>
              <w:t xml:space="preserve"> </w:t>
            </w:r>
          </w:p>
        </w:tc>
      </w:tr>
      <w:tr w:rsidR="00562025" w:rsidRPr="004447CF" w14:paraId="35B10E0F" w14:textId="77777777" w:rsidTr="00562025">
        <w:trPr>
          <w:trHeight w:val="305"/>
          <w:jc w:val="center"/>
        </w:trPr>
        <w:tc>
          <w:tcPr>
            <w:tcW w:w="1485" w:type="dxa"/>
            <w:shd w:val="clear" w:color="auto" w:fill="auto"/>
            <w:noWrap/>
            <w:vAlign w:val="bottom"/>
          </w:tcPr>
          <w:p w14:paraId="3A32019D"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CCEV</w:t>
            </w:r>
          </w:p>
        </w:tc>
        <w:tc>
          <w:tcPr>
            <w:tcW w:w="7729" w:type="dxa"/>
            <w:shd w:val="clear" w:color="auto" w:fill="auto"/>
            <w:noWrap/>
            <w:vAlign w:val="bottom"/>
          </w:tcPr>
          <w:p w14:paraId="2B74AA2B"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Changement climatique et économie verte (composante du Pilier 2/PNUD)</w:t>
            </w:r>
          </w:p>
        </w:tc>
      </w:tr>
      <w:tr w:rsidR="00562025" w:rsidRPr="004447CF" w14:paraId="6FCB3086" w14:textId="77777777" w:rsidTr="00562025">
        <w:trPr>
          <w:trHeight w:val="305"/>
          <w:jc w:val="center"/>
        </w:trPr>
        <w:tc>
          <w:tcPr>
            <w:tcW w:w="1485" w:type="dxa"/>
            <w:shd w:val="clear" w:color="auto" w:fill="auto"/>
            <w:noWrap/>
            <w:vAlign w:val="bottom"/>
          </w:tcPr>
          <w:p w14:paraId="64753881"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CIDD</w:t>
            </w:r>
          </w:p>
        </w:tc>
        <w:tc>
          <w:tcPr>
            <w:tcW w:w="7729" w:type="dxa"/>
            <w:shd w:val="clear" w:color="auto" w:fill="auto"/>
            <w:noWrap/>
            <w:vAlign w:val="bottom"/>
          </w:tcPr>
          <w:p w14:paraId="00058BA7" w14:textId="77777777" w:rsidR="00562025" w:rsidRPr="004447CF" w:rsidRDefault="00562025" w:rsidP="004F1377">
            <w:pPr>
              <w:spacing w:after="0" w:line="276" w:lineRule="auto"/>
              <w:rPr>
                <w:rFonts w:asciiTheme="minorHAnsi" w:eastAsia="Times New Roman" w:hAnsiTheme="minorHAnsi" w:cstheme="minorHAnsi"/>
                <w:iCs/>
                <w:color w:val="auto"/>
                <w:sz w:val="20"/>
                <w:szCs w:val="20"/>
                <w:lang w:val="fr-FR" w:eastAsia="fr-FR"/>
              </w:rPr>
            </w:pPr>
            <w:r w:rsidRPr="004447CF">
              <w:rPr>
                <w:rFonts w:asciiTheme="minorHAnsi" w:eastAsia="Times New Roman" w:hAnsiTheme="minorHAnsi" w:cstheme="minorHAnsi"/>
                <w:iCs/>
                <w:color w:val="auto"/>
                <w:sz w:val="20"/>
                <w:szCs w:val="20"/>
                <w:lang w:val="fr-FR" w:eastAsia="fr-FR"/>
              </w:rPr>
              <w:t>: Croissance Inclusive et Développement Durable</w:t>
            </w:r>
          </w:p>
        </w:tc>
      </w:tr>
      <w:tr w:rsidR="00562025" w:rsidRPr="004447CF" w14:paraId="26150215" w14:textId="77777777" w:rsidTr="00562025">
        <w:trPr>
          <w:trHeight w:val="305"/>
          <w:jc w:val="center"/>
        </w:trPr>
        <w:tc>
          <w:tcPr>
            <w:tcW w:w="1485" w:type="dxa"/>
            <w:shd w:val="clear" w:color="auto" w:fill="auto"/>
            <w:noWrap/>
            <w:vAlign w:val="bottom"/>
          </w:tcPr>
          <w:p w14:paraId="611180FC"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CN/GTCRR</w:t>
            </w:r>
          </w:p>
        </w:tc>
        <w:tc>
          <w:tcPr>
            <w:tcW w:w="7729" w:type="dxa"/>
            <w:shd w:val="clear" w:color="auto" w:fill="auto"/>
            <w:noWrap/>
            <w:vAlign w:val="bottom"/>
          </w:tcPr>
          <w:p w14:paraId="778E385B"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Coordination nationale/ Groupe de Travail Climat REDD Rénové</w:t>
            </w:r>
          </w:p>
        </w:tc>
      </w:tr>
      <w:tr w:rsidR="00562025" w:rsidRPr="004447CF" w14:paraId="3DC8D224" w14:textId="77777777" w:rsidTr="00562025">
        <w:trPr>
          <w:trHeight w:val="305"/>
          <w:jc w:val="center"/>
        </w:trPr>
        <w:tc>
          <w:tcPr>
            <w:tcW w:w="1485" w:type="dxa"/>
            <w:shd w:val="clear" w:color="auto" w:fill="auto"/>
            <w:noWrap/>
            <w:vAlign w:val="bottom"/>
          </w:tcPr>
          <w:p w14:paraId="0EFD9F65"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CP/GTCRR</w:t>
            </w:r>
          </w:p>
        </w:tc>
        <w:tc>
          <w:tcPr>
            <w:tcW w:w="7729" w:type="dxa"/>
            <w:shd w:val="clear" w:color="auto" w:fill="auto"/>
            <w:noWrap/>
            <w:vAlign w:val="bottom"/>
          </w:tcPr>
          <w:p w14:paraId="32D8AF46"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Coordination provinciale/ Groupe de Travail Climat REDD Rénové</w:t>
            </w:r>
          </w:p>
        </w:tc>
      </w:tr>
      <w:tr w:rsidR="00562025" w:rsidRPr="004447CF" w14:paraId="2F01D5A9" w14:textId="77777777" w:rsidTr="00562025">
        <w:trPr>
          <w:trHeight w:val="305"/>
          <w:jc w:val="center"/>
        </w:trPr>
        <w:tc>
          <w:tcPr>
            <w:tcW w:w="1485" w:type="dxa"/>
            <w:shd w:val="clear" w:color="auto" w:fill="auto"/>
            <w:noWrap/>
          </w:tcPr>
          <w:p w14:paraId="5C329461" w14:textId="77777777" w:rsidR="00562025" w:rsidRPr="004447CF" w:rsidRDefault="00562025" w:rsidP="004F1377">
            <w:pPr>
              <w:spacing w:after="0" w:line="276" w:lineRule="auto"/>
              <w:jc w:val="left"/>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xml:space="preserve">COCO </w:t>
            </w:r>
          </w:p>
        </w:tc>
        <w:tc>
          <w:tcPr>
            <w:tcW w:w="7729" w:type="dxa"/>
            <w:shd w:val="clear" w:color="auto" w:fill="auto"/>
            <w:noWrap/>
          </w:tcPr>
          <w:p w14:paraId="1B733D42" w14:textId="77777777" w:rsidR="00562025" w:rsidRPr="004447CF" w:rsidRDefault="00562025" w:rsidP="004F1377">
            <w:pPr>
              <w:spacing w:after="0" w:line="276" w:lineRule="auto"/>
              <w:jc w:val="left"/>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Commission de contrôle</w:t>
            </w:r>
          </w:p>
        </w:tc>
      </w:tr>
      <w:tr w:rsidR="00562025" w:rsidRPr="004447CF" w14:paraId="5489473F" w14:textId="77777777" w:rsidTr="00562025">
        <w:trPr>
          <w:trHeight w:val="305"/>
          <w:jc w:val="center"/>
        </w:trPr>
        <w:tc>
          <w:tcPr>
            <w:tcW w:w="1485" w:type="dxa"/>
            <w:shd w:val="clear" w:color="auto" w:fill="auto"/>
            <w:noWrap/>
            <w:vAlign w:val="bottom"/>
          </w:tcPr>
          <w:p w14:paraId="746E6F36"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CL</w:t>
            </w:r>
          </w:p>
        </w:tc>
        <w:tc>
          <w:tcPr>
            <w:tcW w:w="7729" w:type="dxa"/>
            <w:shd w:val="clear" w:color="auto" w:fill="auto"/>
            <w:noWrap/>
            <w:vAlign w:val="bottom"/>
          </w:tcPr>
          <w:p w14:paraId="4BAD5B02"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Communauté locale</w:t>
            </w:r>
          </w:p>
        </w:tc>
      </w:tr>
      <w:tr w:rsidR="00562025" w:rsidRPr="004447CF" w14:paraId="2B917F49" w14:textId="77777777" w:rsidTr="00562025">
        <w:trPr>
          <w:trHeight w:val="305"/>
          <w:jc w:val="center"/>
        </w:trPr>
        <w:tc>
          <w:tcPr>
            <w:tcW w:w="1485" w:type="dxa"/>
            <w:shd w:val="clear" w:color="auto" w:fill="auto"/>
            <w:noWrap/>
            <w:vAlign w:val="bottom"/>
            <w:hideMark/>
          </w:tcPr>
          <w:p w14:paraId="317F2ED4"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COPIL</w:t>
            </w:r>
          </w:p>
        </w:tc>
        <w:tc>
          <w:tcPr>
            <w:tcW w:w="7729" w:type="dxa"/>
            <w:shd w:val="clear" w:color="auto" w:fill="auto"/>
            <w:noWrap/>
            <w:vAlign w:val="bottom"/>
            <w:hideMark/>
          </w:tcPr>
          <w:p w14:paraId="773446EA"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Comité de Pilotage</w:t>
            </w:r>
          </w:p>
        </w:tc>
      </w:tr>
      <w:tr w:rsidR="00562025" w:rsidRPr="004447CF" w14:paraId="403537DC" w14:textId="77777777" w:rsidTr="00562025">
        <w:trPr>
          <w:trHeight w:val="305"/>
          <w:jc w:val="center"/>
        </w:trPr>
        <w:tc>
          <w:tcPr>
            <w:tcW w:w="1485" w:type="dxa"/>
            <w:shd w:val="clear" w:color="auto" w:fill="auto"/>
            <w:noWrap/>
            <w:vAlign w:val="bottom"/>
          </w:tcPr>
          <w:p w14:paraId="07CCEC2A"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xml:space="preserve">DIM </w:t>
            </w:r>
          </w:p>
        </w:tc>
        <w:tc>
          <w:tcPr>
            <w:tcW w:w="7729" w:type="dxa"/>
            <w:shd w:val="clear" w:color="auto" w:fill="auto"/>
            <w:noWrap/>
            <w:vAlign w:val="bottom"/>
          </w:tcPr>
          <w:p w14:paraId="5B8CB629"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xml:space="preserve">: Direct </w:t>
            </w:r>
            <w:proofErr w:type="spellStart"/>
            <w:r w:rsidRPr="004447CF">
              <w:rPr>
                <w:rFonts w:asciiTheme="minorHAnsi" w:eastAsia="Times New Roman" w:hAnsiTheme="minorHAnsi" w:cstheme="minorHAnsi"/>
                <w:color w:val="auto"/>
                <w:sz w:val="20"/>
                <w:szCs w:val="20"/>
                <w:lang w:val="fr-FR" w:eastAsia="fr-FR"/>
              </w:rPr>
              <w:t>Implementing</w:t>
            </w:r>
            <w:proofErr w:type="spellEnd"/>
            <w:r w:rsidRPr="004447CF">
              <w:rPr>
                <w:rFonts w:asciiTheme="minorHAnsi" w:eastAsia="Times New Roman" w:hAnsiTheme="minorHAnsi" w:cstheme="minorHAnsi"/>
                <w:color w:val="auto"/>
                <w:sz w:val="20"/>
                <w:szCs w:val="20"/>
                <w:lang w:val="fr-FR" w:eastAsia="fr-FR"/>
              </w:rPr>
              <w:t xml:space="preserve"> </w:t>
            </w:r>
            <w:proofErr w:type="spellStart"/>
            <w:r w:rsidRPr="004447CF">
              <w:rPr>
                <w:rFonts w:asciiTheme="minorHAnsi" w:eastAsia="Times New Roman" w:hAnsiTheme="minorHAnsi" w:cstheme="minorHAnsi"/>
                <w:color w:val="auto"/>
                <w:sz w:val="20"/>
                <w:szCs w:val="20"/>
                <w:lang w:val="fr-FR" w:eastAsia="fr-FR"/>
              </w:rPr>
              <w:t>Modality</w:t>
            </w:r>
            <w:proofErr w:type="spellEnd"/>
          </w:p>
        </w:tc>
      </w:tr>
      <w:tr w:rsidR="00562025" w:rsidRPr="004447CF" w14:paraId="3E8714AD" w14:textId="77777777" w:rsidTr="00562025">
        <w:trPr>
          <w:trHeight w:val="305"/>
          <w:jc w:val="center"/>
        </w:trPr>
        <w:tc>
          <w:tcPr>
            <w:tcW w:w="1485" w:type="dxa"/>
            <w:shd w:val="clear" w:color="auto" w:fill="auto"/>
            <w:noWrap/>
            <w:vAlign w:val="bottom"/>
          </w:tcPr>
          <w:p w14:paraId="54ACBB27"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ECC</w:t>
            </w:r>
          </w:p>
        </w:tc>
        <w:tc>
          <w:tcPr>
            <w:tcW w:w="7729" w:type="dxa"/>
            <w:shd w:val="clear" w:color="auto" w:fill="auto"/>
            <w:noWrap/>
            <w:vAlign w:val="bottom"/>
          </w:tcPr>
          <w:p w14:paraId="0194A4E8"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Eglise du Christ au Congo</w:t>
            </w:r>
          </w:p>
        </w:tc>
      </w:tr>
      <w:tr w:rsidR="00562025" w:rsidRPr="004447CF" w14:paraId="63171ABB" w14:textId="77777777" w:rsidTr="00562025">
        <w:trPr>
          <w:trHeight w:val="305"/>
          <w:jc w:val="center"/>
        </w:trPr>
        <w:tc>
          <w:tcPr>
            <w:tcW w:w="1485" w:type="dxa"/>
            <w:shd w:val="clear" w:color="auto" w:fill="auto"/>
            <w:noWrap/>
            <w:vAlign w:val="bottom"/>
          </w:tcPr>
          <w:p w14:paraId="5F30F3C2"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EIES</w:t>
            </w:r>
          </w:p>
        </w:tc>
        <w:tc>
          <w:tcPr>
            <w:tcW w:w="7729" w:type="dxa"/>
            <w:shd w:val="clear" w:color="auto" w:fill="auto"/>
            <w:noWrap/>
            <w:vAlign w:val="bottom"/>
          </w:tcPr>
          <w:p w14:paraId="740446A5"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Evaluation d’impact environnemental et social</w:t>
            </w:r>
          </w:p>
        </w:tc>
      </w:tr>
      <w:tr w:rsidR="00562025" w:rsidRPr="004447CF" w14:paraId="6120D807" w14:textId="77777777" w:rsidTr="00562025">
        <w:trPr>
          <w:trHeight w:val="305"/>
          <w:jc w:val="center"/>
        </w:trPr>
        <w:tc>
          <w:tcPr>
            <w:tcW w:w="1485" w:type="dxa"/>
            <w:shd w:val="clear" w:color="auto" w:fill="auto"/>
            <w:noWrap/>
            <w:vAlign w:val="bottom"/>
          </w:tcPr>
          <w:p w14:paraId="08695C44"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FIP</w:t>
            </w:r>
          </w:p>
        </w:tc>
        <w:tc>
          <w:tcPr>
            <w:tcW w:w="7729" w:type="dxa"/>
            <w:shd w:val="clear" w:color="auto" w:fill="auto"/>
            <w:noWrap/>
            <w:vAlign w:val="bottom"/>
          </w:tcPr>
          <w:p w14:paraId="4D05587F"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Forest Investment Program/Programme d’investissement forestier</w:t>
            </w:r>
          </w:p>
        </w:tc>
      </w:tr>
      <w:tr w:rsidR="00562025" w:rsidRPr="004447CF" w14:paraId="4FECCD84" w14:textId="77777777" w:rsidTr="00562025">
        <w:trPr>
          <w:trHeight w:val="305"/>
          <w:jc w:val="center"/>
        </w:trPr>
        <w:tc>
          <w:tcPr>
            <w:tcW w:w="1485" w:type="dxa"/>
            <w:shd w:val="clear" w:color="auto" w:fill="auto"/>
            <w:noWrap/>
            <w:vAlign w:val="bottom"/>
            <w:hideMark/>
          </w:tcPr>
          <w:p w14:paraId="23C3FA35"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FONAREDD</w:t>
            </w:r>
          </w:p>
        </w:tc>
        <w:tc>
          <w:tcPr>
            <w:tcW w:w="7729" w:type="dxa"/>
            <w:shd w:val="clear" w:color="auto" w:fill="auto"/>
            <w:noWrap/>
            <w:vAlign w:val="bottom"/>
            <w:hideMark/>
          </w:tcPr>
          <w:p w14:paraId="30628DF5"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xml:space="preserve">: Fonds National REDD+ </w:t>
            </w:r>
          </w:p>
        </w:tc>
      </w:tr>
      <w:tr w:rsidR="00562025" w:rsidRPr="004447CF" w14:paraId="022146C2" w14:textId="77777777" w:rsidTr="00562025">
        <w:trPr>
          <w:trHeight w:val="305"/>
          <w:jc w:val="center"/>
        </w:trPr>
        <w:tc>
          <w:tcPr>
            <w:tcW w:w="1485" w:type="dxa"/>
            <w:shd w:val="clear" w:color="auto" w:fill="auto"/>
            <w:noWrap/>
            <w:vAlign w:val="bottom"/>
          </w:tcPr>
          <w:p w14:paraId="4A950ECE"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xml:space="preserve">GTCRR </w:t>
            </w:r>
          </w:p>
        </w:tc>
        <w:tc>
          <w:tcPr>
            <w:tcW w:w="7729" w:type="dxa"/>
            <w:shd w:val="clear" w:color="auto" w:fill="auto"/>
            <w:noWrap/>
            <w:vAlign w:val="bottom"/>
          </w:tcPr>
          <w:p w14:paraId="5365C41C"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Groupe de Travail Climat REDD Rénové</w:t>
            </w:r>
          </w:p>
        </w:tc>
      </w:tr>
      <w:tr w:rsidR="00562025" w:rsidRPr="000635E2" w14:paraId="6A231CE9" w14:textId="77777777" w:rsidTr="00562025">
        <w:trPr>
          <w:trHeight w:val="305"/>
          <w:jc w:val="center"/>
        </w:trPr>
        <w:tc>
          <w:tcPr>
            <w:tcW w:w="1485" w:type="dxa"/>
            <w:shd w:val="clear" w:color="auto" w:fill="auto"/>
            <w:noWrap/>
            <w:vAlign w:val="bottom"/>
          </w:tcPr>
          <w:p w14:paraId="51A4391F"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HACT</w:t>
            </w:r>
          </w:p>
        </w:tc>
        <w:tc>
          <w:tcPr>
            <w:tcW w:w="7729" w:type="dxa"/>
            <w:shd w:val="clear" w:color="auto" w:fill="auto"/>
            <w:noWrap/>
            <w:vAlign w:val="bottom"/>
          </w:tcPr>
          <w:p w14:paraId="24304065"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en-US" w:eastAsia="fr-FR"/>
              </w:rPr>
            </w:pPr>
            <w:r w:rsidRPr="004447CF">
              <w:rPr>
                <w:rFonts w:asciiTheme="minorHAnsi" w:eastAsia="Times New Roman" w:hAnsiTheme="minorHAnsi" w:cstheme="minorHAnsi"/>
                <w:color w:val="auto"/>
                <w:sz w:val="20"/>
                <w:szCs w:val="20"/>
                <w:lang w:val="en-US" w:eastAsia="fr-FR"/>
              </w:rPr>
              <w:t>: Harmonized Approach to Cash Transfers</w:t>
            </w:r>
          </w:p>
        </w:tc>
      </w:tr>
      <w:tr w:rsidR="00562025" w:rsidRPr="004447CF" w14:paraId="447374B0" w14:textId="77777777" w:rsidTr="00562025">
        <w:trPr>
          <w:trHeight w:val="305"/>
          <w:jc w:val="center"/>
        </w:trPr>
        <w:tc>
          <w:tcPr>
            <w:tcW w:w="1485" w:type="dxa"/>
            <w:shd w:val="clear" w:color="auto" w:fill="auto"/>
            <w:noWrap/>
            <w:vAlign w:val="bottom"/>
          </w:tcPr>
          <w:p w14:paraId="6018F5A7"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hAnsiTheme="minorHAnsi" w:cstheme="minorHAnsi"/>
                <w:color w:val="auto"/>
                <w:sz w:val="20"/>
                <w:szCs w:val="20"/>
              </w:rPr>
              <w:t>IEC</w:t>
            </w:r>
          </w:p>
        </w:tc>
        <w:tc>
          <w:tcPr>
            <w:tcW w:w="7729" w:type="dxa"/>
            <w:shd w:val="clear" w:color="auto" w:fill="auto"/>
            <w:noWrap/>
            <w:vAlign w:val="bottom"/>
          </w:tcPr>
          <w:p w14:paraId="3894EDCC"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xml:space="preserve">: Information, Education pour le Changement </w:t>
            </w:r>
          </w:p>
        </w:tc>
      </w:tr>
      <w:tr w:rsidR="00562025" w:rsidRPr="004447CF" w14:paraId="18E5B059" w14:textId="77777777" w:rsidTr="00562025">
        <w:trPr>
          <w:trHeight w:val="305"/>
          <w:jc w:val="center"/>
        </w:trPr>
        <w:tc>
          <w:tcPr>
            <w:tcW w:w="1485" w:type="dxa"/>
            <w:shd w:val="clear" w:color="auto" w:fill="auto"/>
            <w:noWrap/>
            <w:vAlign w:val="bottom"/>
          </w:tcPr>
          <w:p w14:paraId="1C506C04"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proofErr w:type="spellStart"/>
            <w:r w:rsidRPr="004447CF">
              <w:rPr>
                <w:rFonts w:asciiTheme="minorHAnsi" w:hAnsiTheme="minorHAnsi" w:cstheme="minorHAnsi"/>
                <w:color w:val="auto"/>
                <w:sz w:val="20"/>
                <w:szCs w:val="20"/>
              </w:rPr>
              <w:t>LoI</w:t>
            </w:r>
            <w:proofErr w:type="spellEnd"/>
          </w:p>
        </w:tc>
        <w:tc>
          <w:tcPr>
            <w:tcW w:w="7729" w:type="dxa"/>
            <w:shd w:val="clear" w:color="auto" w:fill="auto"/>
            <w:noWrap/>
            <w:vAlign w:val="bottom"/>
          </w:tcPr>
          <w:p w14:paraId="544C9464"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xml:space="preserve">: </w:t>
            </w:r>
            <w:proofErr w:type="spellStart"/>
            <w:r w:rsidRPr="004447CF">
              <w:rPr>
                <w:rFonts w:asciiTheme="minorHAnsi" w:eastAsia="Times New Roman" w:hAnsiTheme="minorHAnsi" w:cstheme="minorHAnsi"/>
                <w:color w:val="auto"/>
                <w:sz w:val="20"/>
                <w:szCs w:val="20"/>
                <w:lang w:val="fr-FR" w:eastAsia="fr-FR"/>
              </w:rPr>
              <w:t>Letter</w:t>
            </w:r>
            <w:proofErr w:type="spellEnd"/>
            <w:r w:rsidRPr="004447CF">
              <w:rPr>
                <w:rFonts w:asciiTheme="minorHAnsi" w:eastAsia="Times New Roman" w:hAnsiTheme="minorHAnsi" w:cstheme="minorHAnsi"/>
                <w:color w:val="auto"/>
                <w:sz w:val="20"/>
                <w:szCs w:val="20"/>
                <w:lang w:val="fr-FR" w:eastAsia="fr-FR"/>
              </w:rPr>
              <w:t xml:space="preserve"> of Intent/lettre d’intention </w:t>
            </w:r>
          </w:p>
        </w:tc>
      </w:tr>
      <w:tr w:rsidR="00562025" w:rsidRPr="004447CF" w14:paraId="18C89276" w14:textId="77777777" w:rsidTr="00562025">
        <w:trPr>
          <w:trHeight w:val="305"/>
          <w:jc w:val="center"/>
        </w:trPr>
        <w:tc>
          <w:tcPr>
            <w:tcW w:w="1485" w:type="dxa"/>
            <w:shd w:val="clear" w:color="auto" w:fill="auto"/>
            <w:noWrap/>
            <w:vAlign w:val="bottom"/>
          </w:tcPr>
          <w:p w14:paraId="3EAB0F03"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MEDD</w:t>
            </w:r>
          </w:p>
        </w:tc>
        <w:tc>
          <w:tcPr>
            <w:tcW w:w="7729" w:type="dxa"/>
            <w:shd w:val="clear" w:color="auto" w:fill="auto"/>
            <w:noWrap/>
            <w:vAlign w:val="bottom"/>
          </w:tcPr>
          <w:p w14:paraId="436BC746"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Ministère de l’Environnement et du Développement Durable</w:t>
            </w:r>
          </w:p>
        </w:tc>
      </w:tr>
      <w:tr w:rsidR="00562025" w:rsidRPr="004447CF" w14:paraId="53D7342A" w14:textId="77777777" w:rsidTr="00562025">
        <w:trPr>
          <w:trHeight w:val="305"/>
          <w:jc w:val="center"/>
        </w:trPr>
        <w:tc>
          <w:tcPr>
            <w:tcW w:w="1485" w:type="dxa"/>
            <w:shd w:val="clear" w:color="auto" w:fill="auto"/>
            <w:noWrap/>
            <w:vAlign w:val="bottom"/>
          </w:tcPr>
          <w:p w14:paraId="61A77E06"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OSC</w:t>
            </w:r>
          </w:p>
        </w:tc>
        <w:tc>
          <w:tcPr>
            <w:tcW w:w="7729" w:type="dxa"/>
            <w:shd w:val="clear" w:color="auto" w:fill="auto"/>
            <w:noWrap/>
            <w:vAlign w:val="bottom"/>
          </w:tcPr>
          <w:p w14:paraId="719A9F1E"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Organisation de la Société civile</w:t>
            </w:r>
          </w:p>
        </w:tc>
      </w:tr>
      <w:tr w:rsidR="00562025" w:rsidRPr="004447CF" w14:paraId="6147FA49" w14:textId="77777777" w:rsidTr="00562025">
        <w:trPr>
          <w:trHeight w:val="305"/>
          <w:jc w:val="center"/>
        </w:trPr>
        <w:tc>
          <w:tcPr>
            <w:tcW w:w="1485" w:type="dxa"/>
            <w:shd w:val="clear" w:color="auto" w:fill="auto"/>
            <w:noWrap/>
            <w:vAlign w:val="bottom"/>
          </w:tcPr>
          <w:p w14:paraId="01F90940"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PA</w:t>
            </w:r>
          </w:p>
        </w:tc>
        <w:tc>
          <w:tcPr>
            <w:tcW w:w="7729" w:type="dxa"/>
            <w:shd w:val="clear" w:color="auto" w:fill="auto"/>
            <w:noWrap/>
            <w:vAlign w:val="bottom"/>
          </w:tcPr>
          <w:p w14:paraId="49E4957F"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Peuples autochtones</w:t>
            </w:r>
          </w:p>
        </w:tc>
      </w:tr>
      <w:tr w:rsidR="00562025" w:rsidRPr="004447CF" w14:paraId="6AD33F65" w14:textId="77777777" w:rsidTr="00562025">
        <w:trPr>
          <w:trHeight w:val="305"/>
          <w:jc w:val="center"/>
        </w:trPr>
        <w:tc>
          <w:tcPr>
            <w:tcW w:w="1485" w:type="dxa"/>
            <w:shd w:val="clear" w:color="auto" w:fill="auto"/>
            <w:noWrap/>
            <w:vAlign w:val="bottom"/>
          </w:tcPr>
          <w:p w14:paraId="2159A880"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PIREDD</w:t>
            </w:r>
          </w:p>
        </w:tc>
        <w:tc>
          <w:tcPr>
            <w:tcW w:w="7729" w:type="dxa"/>
            <w:shd w:val="clear" w:color="auto" w:fill="auto"/>
            <w:noWrap/>
            <w:vAlign w:val="bottom"/>
          </w:tcPr>
          <w:p w14:paraId="07A1F226"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xml:space="preserve">: Programme Intégré REDD+ </w:t>
            </w:r>
          </w:p>
        </w:tc>
      </w:tr>
      <w:tr w:rsidR="00562025" w:rsidRPr="004447CF" w14:paraId="7F695CC2" w14:textId="77777777" w:rsidTr="00562025">
        <w:trPr>
          <w:trHeight w:val="305"/>
          <w:jc w:val="center"/>
        </w:trPr>
        <w:tc>
          <w:tcPr>
            <w:tcW w:w="1485" w:type="dxa"/>
            <w:shd w:val="clear" w:color="auto" w:fill="auto"/>
            <w:noWrap/>
            <w:vAlign w:val="bottom"/>
          </w:tcPr>
          <w:p w14:paraId="4533EA3F"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xml:space="preserve">PIREDD </w:t>
            </w:r>
          </w:p>
        </w:tc>
        <w:tc>
          <w:tcPr>
            <w:tcW w:w="7729" w:type="dxa"/>
            <w:shd w:val="clear" w:color="auto" w:fill="auto"/>
            <w:noWrap/>
            <w:vAlign w:val="bottom"/>
          </w:tcPr>
          <w:p w14:paraId="73AE43BB"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Programme Intégré REDD+</w:t>
            </w:r>
          </w:p>
        </w:tc>
      </w:tr>
      <w:tr w:rsidR="00562025" w:rsidRPr="004447CF" w14:paraId="57EA87EC" w14:textId="77777777" w:rsidTr="00562025">
        <w:trPr>
          <w:trHeight w:val="305"/>
          <w:jc w:val="center"/>
        </w:trPr>
        <w:tc>
          <w:tcPr>
            <w:tcW w:w="1485" w:type="dxa"/>
            <w:shd w:val="clear" w:color="auto" w:fill="auto"/>
            <w:noWrap/>
            <w:vAlign w:val="bottom"/>
          </w:tcPr>
          <w:p w14:paraId="08187A30"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PTA</w:t>
            </w:r>
          </w:p>
        </w:tc>
        <w:tc>
          <w:tcPr>
            <w:tcW w:w="7729" w:type="dxa"/>
            <w:shd w:val="clear" w:color="auto" w:fill="auto"/>
            <w:noWrap/>
            <w:vAlign w:val="bottom"/>
          </w:tcPr>
          <w:p w14:paraId="2E1432B8" w14:textId="77777777" w:rsidR="00562025" w:rsidRPr="004447CF" w:rsidRDefault="00562025" w:rsidP="004F1377">
            <w:pPr>
              <w:spacing w:after="0" w:line="276" w:lineRule="auto"/>
              <w:rPr>
                <w:rFonts w:asciiTheme="minorHAnsi" w:eastAsia="Times New Roman" w:hAnsiTheme="minorHAnsi" w:cstheme="minorHAnsi"/>
                <w:iCs/>
                <w:color w:val="auto"/>
                <w:sz w:val="20"/>
                <w:szCs w:val="20"/>
                <w:lang w:val="fr-FR" w:eastAsia="fr-FR"/>
              </w:rPr>
            </w:pPr>
            <w:r w:rsidRPr="004447CF">
              <w:rPr>
                <w:rFonts w:asciiTheme="minorHAnsi" w:eastAsia="Times New Roman" w:hAnsiTheme="minorHAnsi" w:cstheme="minorHAnsi"/>
                <w:iCs/>
                <w:color w:val="auto"/>
                <w:sz w:val="20"/>
                <w:szCs w:val="20"/>
                <w:lang w:val="fr-FR" w:eastAsia="fr-FR"/>
              </w:rPr>
              <w:t>: Plan de Travail Annuel</w:t>
            </w:r>
          </w:p>
        </w:tc>
      </w:tr>
      <w:tr w:rsidR="00562025" w:rsidRPr="004447CF" w14:paraId="621D10E8" w14:textId="77777777" w:rsidTr="00562025">
        <w:trPr>
          <w:trHeight w:val="305"/>
          <w:jc w:val="center"/>
        </w:trPr>
        <w:tc>
          <w:tcPr>
            <w:tcW w:w="1485" w:type="dxa"/>
            <w:shd w:val="clear" w:color="auto" w:fill="auto"/>
            <w:noWrap/>
            <w:vAlign w:val="bottom"/>
          </w:tcPr>
          <w:p w14:paraId="451400E0"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RDC</w:t>
            </w:r>
          </w:p>
        </w:tc>
        <w:tc>
          <w:tcPr>
            <w:tcW w:w="7729" w:type="dxa"/>
            <w:shd w:val="clear" w:color="auto" w:fill="auto"/>
            <w:noWrap/>
            <w:vAlign w:val="bottom"/>
          </w:tcPr>
          <w:p w14:paraId="2B727C73"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République Démocratique du Congo</w:t>
            </w:r>
          </w:p>
        </w:tc>
      </w:tr>
      <w:tr w:rsidR="00562025" w:rsidRPr="004447CF" w14:paraId="40C27678" w14:textId="77777777" w:rsidTr="00562025">
        <w:trPr>
          <w:trHeight w:val="305"/>
          <w:jc w:val="center"/>
        </w:trPr>
        <w:tc>
          <w:tcPr>
            <w:tcW w:w="1485" w:type="dxa"/>
            <w:shd w:val="clear" w:color="auto" w:fill="auto"/>
            <w:noWrap/>
            <w:vAlign w:val="bottom"/>
          </w:tcPr>
          <w:p w14:paraId="101E78EA"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REDD</w:t>
            </w:r>
          </w:p>
        </w:tc>
        <w:tc>
          <w:tcPr>
            <w:tcW w:w="7729" w:type="dxa"/>
            <w:shd w:val="clear" w:color="auto" w:fill="auto"/>
            <w:noWrap/>
            <w:vAlign w:val="bottom"/>
          </w:tcPr>
          <w:p w14:paraId="7C115A4F"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Réduction des Emissions liées à la Déforestation et à la Dégradation des forêts</w:t>
            </w:r>
          </w:p>
        </w:tc>
      </w:tr>
      <w:tr w:rsidR="00562025" w:rsidRPr="004447CF" w14:paraId="565FC31E" w14:textId="77777777" w:rsidTr="00562025">
        <w:trPr>
          <w:trHeight w:val="305"/>
          <w:jc w:val="center"/>
        </w:trPr>
        <w:tc>
          <w:tcPr>
            <w:tcW w:w="1485" w:type="dxa"/>
            <w:shd w:val="clear" w:color="auto" w:fill="auto"/>
            <w:noWrap/>
          </w:tcPr>
          <w:p w14:paraId="7F47B77A" w14:textId="77777777" w:rsidR="00562025" w:rsidRPr="004447CF" w:rsidRDefault="00562025" w:rsidP="004F1377">
            <w:pPr>
              <w:spacing w:after="0" w:line="276" w:lineRule="auto"/>
              <w:jc w:val="left"/>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xml:space="preserve">REDD+ </w:t>
            </w:r>
          </w:p>
        </w:tc>
        <w:tc>
          <w:tcPr>
            <w:tcW w:w="7729" w:type="dxa"/>
            <w:shd w:val="clear" w:color="auto" w:fill="auto"/>
            <w:noWrap/>
          </w:tcPr>
          <w:p w14:paraId="7D56B402" w14:textId="77777777" w:rsidR="00562025" w:rsidRPr="004447CF" w:rsidRDefault="00562025" w:rsidP="004F1377">
            <w:pPr>
              <w:spacing w:after="0" w:line="276" w:lineRule="auto"/>
              <w:jc w:val="left"/>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Réduction des Emissions liées à la Déforestation et à la Dégradation des</w:t>
            </w:r>
          </w:p>
          <w:p w14:paraId="0244B820" w14:textId="0C6EB2D3" w:rsidR="00562025" w:rsidRPr="004447CF" w:rsidRDefault="00562025" w:rsidP="004F1377">
            <w:pPr>
              <w:spacing w:after="0" w:line="276" w:lineRule="auto"/>
              <w:jc w:val="left"/>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xml:space="preserve">  forêts ainsi que conservation, gestion durable et augmentation des sto</w:t>
            </w:r>
            <w:r w:rsidR="004447CF">
              <w:rPr>
                <w:rFonts w:asciiTheme="minorHAnsi" w:eastAsia="Times New Roman" w:hAnsiTheme="minorHAnsi" w:cstheme="minorHAnsi"/>
                <w:color w:val="auto"/>
                <w:sz w:val="20"/>
                <w:szCs w:val="20"/>
                <w:lang w:val="fr-FR" w:eastAsia="fr-FR"/>
              </w:rPr>
              <w:t>c</w:t>
            </w:r>
            <w:r w:rsidRPr="004447CF">
              <w:rPr>
                <w:rFonts w:asciiTheme="minorHAnsi" w:eastAsia="Times New Roman" w:hAnsiTheme="minorHAnsi" w:cstheme="minorHAnsi"/>
                <w:color w:val="auto"/>
                <w:sz w:val="20"/>
                <w:szCs w:val="20"/>
                <w:lang w:val="fr-FR" w:eastAsia="fr-FR"/>
              </w:rPr>
              <w:t>ks de</w:t>
            </w:r>
          </w:p>
          <w:p w14:paraId="21585FCB" w14:textId="77777777" w:rsidR="00562025" w:rsidRPr="004447CF" w:rsidRDefault="00562025" w:rsidP="004F1377">
            <w:pPr>
              <w:spacing w:after="0" w:line="276" w:lineRule="auto"/>
              <w:jc w:val="left"/>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xml:space="preserve">  carbone forestier</w:t>
            </w:r>
          </w:p>
        </w:tc>
      </w:tr>
      <w:tr w:rsidR="00562025" w:rsidRPr="004447CF" w14:paraId="0411742A" w14:textId="77777777" w:rsidTr="00562025">
        <w:trPr>
          <w:trHeight w:val="305"/>
          <w:jc w:val="center"/>
        </w:trPr>
        <w:tc>
          <w:tcPr>
            <w:tcW w:w="1485" w:type="dxa"/>
            <w:shd w:val="clear" w:color="auto" w:fill="auto"/>
            <w:noWrap/>
            <w:vAlign w:val="bottom"/>
          </w:tcPr>
          <w:p w14:paraId="32CD349C"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xml:space="preserve">RFN </w:t>
            </w:r>
          </w:p>
        </w:tc>
        <w:tc>
          <w:tcPr>
            <w:tcW w:w="7729" w:type="dxa"/>
            <w:shd w:val="clear" w:color="auto" w:fill="auto"/>
            <w:noWrap/>
            <w:vAlign w:val="bottom"/>
          </w:tcPr>
          <w:p w14:paraId="05680EEE"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xml:space="preserve">: Rain Forest </w:t>
            </w:r>
            <w:proofErr w:type="spellStart"/>
            <w:r w:rsidRPr="004447CF">
              <w:rPr>
                <w:rFonts w:asciiTheme="minorHAnsi" w:eastAsia="Times New Roman" w:hAnsiTheme="minorHAnsi" w:cstheme="minorHAnsi"/>
                <w:color w:val="auto"/>
                <w:sz w:val="20"/>
                <w:szCs w:val="20"/>
                <w:lang w:val="fr-FR" w:eastAsia="fr-FR"/>
              </w:rPr>
              <w:t>Foudation</w:t>
            </w:r>
            <w:proofErr w:type="spellEnd"/>
            <w:r w:rsidRPr="004447CF">
              <w:rPr>
                <w:rFonts w:asciiTheme="minorHAnsi" w:eastAsia="Times New Roman" w:hAnsiTheme="minorHAnsi" w:cstheme="minorHAnsi"/>
                <w:color w:val="auto"/>
                <w:sz w:val="20"/>
                <w:szCs w:val="20"/>
                <w:lang w:val="fr-FR" w:eastAsia="fr-FR"/>
              </w:rPr>
              <w:t xml:space="preserve"> </w:t>
            </w:r>
            <w:proofErr w:type="spellStart"/>
            <w:r w:rsidRPr="004447CF">
              <w:rPr>
                <w:rFonts w:asciiTheme="minorHAnsi" w:eastAsia="Times New Roman" w:hAnsiTheme="minorHAnsi" w:cstheme="minorHAnsi"/>
                <w:color w:val="auto"/>
                <w:sz w:val="20"/>
                <w:szCs w:val="20"/>
                <w:lang w:val="fr-FR" w:eastAsia="fr-FR"/>
              </w:rPr>
              <w:t>Norway</w:t>
            </w:r>
            <w:proofErr w:type="spellEnd"/>
          </w:p>
        </w:tc>
      </w:tr>
      <w:tr w:rsidR="00562025" w:rsidRPr="004447CF" w14:paraId="65CCEFE5" w14:textId="77777777" w:rsidTr="00562025">
        <w:trPr>
          <w:trHeight w:val="305"/>
          <w:jc w:val="center"/>
        </w:trPr>
        <w:tc>
          <w:tcPr>
            <w:tcW w:w="1485" w:type="dxa"/>
            <w:shd w:val="clear" w:color="auto" w:fill="auto"/>
            <w:noWrap/>
            <w:vAlign w:val="bottom"/>
          </w:tcPr>
          <w:p w14:paraId="2CA22F79"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RPA</w:t>
            </w:r>
          </w:p>
        </w:tc>
        <w:tc>
          <w:tcPr>
            <w:tcW w:w="7729" w:type="dxa"/>
            <w:shd w:val="clear" w:color="auto" w:fill="auto"/>
            <w:noWrap/>
            <w:vAlign w:val="bottom"/>
          </w:tcPr>
          <w:p w14:paraId="650401FB"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Responsable Party Agreement</w:t>
            </w:r>
          </w:p>
        </w:tc>
      </w:tr>
      <w:tr w:rsidR="00562025" w:rsidRPr="004447CF" w14:paraId="2CA89B26" w14:textId="77777777" w:rsidTr="00562025">
        <w:trPr>
          <w:trHeight w:val="305"/>
          <w:jc w:val="center"/>
        </w:trPr>
        <w:tc>
          <w:tcPr>
            <w:tcW w:w="1485" w:type="dxa"/>
            <w:shd w:val="clear" w:color="auto" w:fill="auto"/>
            <w:noWrap/>
            <w:vAlign w:val="bottom"/>
          </w:tcPr>
          <w:p w14:paraId="021C0BBF"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xml:space="preserve">SC </w:t>
            </w:r>
          </w:p>
        </w:tc>
        <w:tc>
          <w:tcPr>
            <w:tcW w:w="7729" w:type="dxa"/>
            <w:shd w:val="clear" w:color="auto" w:fill="auto"/>
            <w:noWrap/>
            <w:vAlign w:val="bottom"/>
          </w:tcPr>
          <w:p w14:paraId="08FB52EA"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Société civile</w:t>
            </w:r>
          </w:p>
        </w:tc>
      </w:tr>
      <w:tr w:rsidR="00562025" w:rsidRPr="004447CF" w14:paraId="03066170" w14:textId="77777777" w:rsidTr="00562025">
        <w:trPr>
          <w:trHeight w:val="305"/>
          <w:jc w:val="center"/>
        </w:trPr>
        <w:tc>
          <w:tcPr>
            <w:tcW w:w="1485" w:type="dxa"/>
            <w:shd w:val="clear" w:color="auto" w:fill="auto"/>
            <w:noWrap/>
            <w:vAlign w:val="bottom"/>
          </w:tcPr>
          <w:p w14:paraId="5B54DDDB"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TdR</w:t>
            </w:r>
          </w:p>
        </w:tc>
        <w:tc>
          <w:tcPr>
            <w:tcW w:w="7729" w:type="dxa"/>
            <w:shd w:val="clear" w:color="auto" w:fill="auto"/>
            <w:noWrap/>
            <w:vAlign w:val="bottom"/>
          </w:tcPr>
          <w:p w14:paraId="61CFFC13"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Termes de référence</w:t>
            </w:r>
          </w:p>
        </w:tc>
      </w:tr>
      <w:tr w:rsidR="00562025" w:rsidRPr="004447CF" w14:paraId="5BF00A32" w14:textId="77777777" w:rsidTr="00562025">
        <w:trPr>
          <w:trHeight w:val="305"/>
          <w:jc w:val="center"/>
        </w:trPr>
        <w:tc>
          <w:tcPr>
            <w:tcW w:w="1485" w:type="dxa"/>
            <w:shd w:val="clear" w:color="auto" w:fill="auto"/>
            <w:noWrap/>
            <w:vAlign w:val="bottom"/>
          </w:tcPr>
          <w:p w14:paraId="26D4B4D2"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UPAQ</w:t>
            </w:r>
          </w:p>
        </w:tc>
        <w:tc>
          <w:tcPr>
            <w:tcW w:w="7729" w:type="dxa"/>
            <w:shd w:val="clear" w:color="auto" w:fill="auto"/>
            <w:noWrap/>
            <w:vAlign w:val="bottom"/>
          </w:tcPr>
          <w:p w14:paraId="4929996F"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Unité Plaidoyer et Assurance Qualité</w:t>
            </w:r>
          </w:p>
        </w:tc>
      </w:tr>
      <w:tr w:rsidR="00562025" w:rsidRPr="004447CF" w14:paraId="1A2B3E91" w14:textId="77777777" w:rsidTr="00562025">
        <w:trPr>
          <w:trHeight w:val="305"/>
          <w:jc w:val="center"/>
        </w:trPr>
        <w:tc>
          <w:tcPr>
            <w:tcW w:w="1485" w:type="dxa"/>
            <w:shd w:val="clear" w:color="auto" w:fill="auto"/>
            <w:noWrap/>
            <w:vAlign w:val="bottom"/>
          </w:tcPr>
          <w:p w14:paraId="22C3F5F6"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USD</w:t>
            </w:r>
          </w:p>
        </w:tc>
        <w:tc>
          <w:tcPr>
            <w:tcW w:w="7729" w:type="dxa"/>
            <w:shd w:val="clear" w:color="auto" w:fill="auto"/>
            <w:noWrap/>
            <w:vAlign w:val="bottom"/>
          </w:tcPr>
          <w:p w14:paraId="52BF9105" w14:textId="77777777" w:rsidR="00562025" w:rsidRPr="004447CF" w:rsidRDefault="00562025" w:rsidP="004F1377">
            <w:pPr>
              <w:spacing w:after="0" w:line="276" w:lineRule="auto"/>
              <w:rPr>
                <w:rFonts w:asciiTheme="minorHAnsi" w:eastAsia="Times New Roman" w:hAnsiTheme="minorHAnsi" w:cstheme="minorHAnsi"/>
                <w:color w:val="auto"/>
                <w:sz w:val="20"/>
                <w:szCs w:val="20"/>
                <w:lang w:val="fr-FR" w:eastAsia="fr-FR"/>
              </w:rPr>
            </w:pPr>
            <w:r w:rsidRPr="004447CF">
              <w:rPr>
                <w:rFonts w:asciiTheme="minorHAnsi" w:eastAsia="Times New Roman" w:hAnsiTheme="minorHAnsi" w:cstheme="minorHAnsi"/>
                <w:color w:val="auto"/>
                <w:sz w:val="20"/>
                <w:szCs w:val="20"/>
                <w:lang w:val="fr-FR" w:eastAsia="fr-FR"/>
              </w:rPr>
              <w:t>: United States Dollar</w:t>
            </w:r>
          </w:p>
        </w:tc>
      </w:tr>
    </w:tbl>
    <w:p w14:paraId="40CDF0F8" w14:textId="65275307" w:rsidR="002A321E" w:rsidRPr="004A0DC5" w:rsidRDefault="002A321E" w:rsidP="0002091A">
      <w:pPr>
        <w:spacing w:after="0"/>
        <w:ind w:left="0" w:firstLine="0"/>
        <w:rPr>
          <w:rFonts w:asciiTheme="minorHAnsi" w:hAnsiTheme="minorHAnsi" w:cstheme="minorHAnsi"/>
          <w:sz w:val="22"/>
        </w:rPr>
      </w:pPr>
    </w:p>
    <w:sdt>
      <w:sdtPr>
        <w:rPr>
          <w:rFonts w:asciiTheme="minorHAnsi" w:eastAsia="Calibri" w:hAnsiTheme="minorHAnsi" w:cstheme="minorHAnsi"/>
          <w:color w:val="000000"/>
          <w:sz w:val="22"/>
          <w:szCs w:val="22"/>
          <w:lang w:val="fr-CD" w:eastAsia="fr-CD"/>
        </w:rPr>
        <w:id w:val="-1102486421"/>
        <w:docPartObj>
          <w:docPartGallery w:val="Table of Contents"/>
          <w:docPartUnique/>
        </w:docPartObj>
      </w:sdtPr>
      <w:sdtEndPr>
        <w:rPr>
          <w:b/>
          <w:bCs/>
        </w:rPr>
      </w:sdtEndPr>
      <w:sdtContent>
        <w:p w14:paraId="37A23342" w14:textId="79236DCB" w:rsidR="00403C0F" w:rsidRPr="004A0DC5" w:rsidRDefault="005B0BFC" w:rsidP="005B0BFC">
          <w:pPr>
            <w:pStyle w:val="En-ttedetabledesmatires"/>
            <w:rPr>
              <w:rFonts w:asciiTheme="minorHAnsi" w:hAnsiTheme="minorHAnsi" w:cstheme="minorHAnsi"/>
              <w:sz w:val="22"/>
              <w:szCs w:val="22"/>
            </w:rPr>
          </w:pPr>
          <w:r w:rsidRPr="004A0DC5">
            <w:rPr>
              <w:rFonts w:asciiTheme="minorHAnsi" w:hAnsiTheme="minorHAnsi" w:cstheme="minorHAnsi"/>
              <w:sz w:val="22"/>
              <w:szCs w:val="22"/>
            </w:rPr>
            <w:t>TABLE DES MATIERES</w:t>
          </w:r>
        </w:p>
        <w:p w14:paraId="51407A8F" w14:textId="2A9D7B0B" w:rsidR="00F11112" w:rsidRDefault="00403C0F" w:rsidP="00F11112">
          <w:pPr>
            <w:pStyle w:val="TM1"/>
            <w:rPr>
              <w:rFonts w:cstheme="minorBidi"/>
              <w:noProof/>
              <w:lang w:val="fr-CD" w:eastAsia="fr-CD"/>
            </w:rPr>
          </w:pPr>
          <w:r w:rsidRPr="004A0DC5">
            <w:rPr>
              <w:rFonts w:cstheme="minorHAnsi"/>
            </w:rPr>
            <w:fldChar w:fldCharType="begin"/>
          </w:r>
          <w:r w:rsidRPr="004A0DC5">
            <w:rPr>
              <w:rFonts w:cstheme="minorHAnsi"/>
            </w:rPr>
            <w:instrText xml:space="preserve"> TOC \o "1-3" \h \z \u </w:instrText>
          </w:r>
          <w:r w:rsidRPr="004A0DC5">
            <w:rPr>
              <w:rFonts w:cstheme="minorHAnsi"/>
            </w:rPr>
            <w:fldChar w:fldCharType="separate"/>
          </w:r>
          <w:hyperlink w:anchor="_Toc45961276" w:history="1">
            <w:r w:rsidR="00F11112" w:rsidRPr="00044E60">
              <w:rPr>
                <w:rStyle w:val="Lienhypertexte"/>
                <w:rFonts w:cstheme="minorHAnsi"/>
                <w:noProof/>
              </w:rPr>
              <w:t>1.</w:t>
            </w:r>
            <w:r w:rsidR="00F11112">
              <w:rPr>
                <w:rFonts w:cstheme="minorBidi"/>
                <w:noProof/>
                <w:lang w:val="fr-CD" w:eastAsia="fr-CD"/>
              </w:rPr>
              <w:tab/>
            </w:r>
            <w:r w:rsidR="00F11112" w:rsidRPr="00044E60">
              <w:rPr>
                <w:rStyle w:val="Lienhypertexte"/>
                <w:rFonts w:cstheme="minorHAnsi"/>
                <w:noProof/>
              </w:rPr>
              <w:t>Données clés du programme REDD+</w:t>
            </w:r>
            <w:r w:rsidR="00F11112">
              <w:rPr>
                <w:noProof/>
                <w:webHidden/>
              </w:rPr>
              <w:tab/>
            </w:r>
            <w:r w:rsidR="00F11112">
              <w:rPr>
                <w:noProof/>
                <w:webHidden/>
              </w:rPr>
              <w:fldChar w:fldCharType="begin"/>
            </w:r>
            <w:r w:rsidR="00F11112">
              <w:rPr>
                <w:noProof/>
                <w:webHidden/>
              </w:rPr>
              <w:instrText xml:space="preserve"> PAGEREF _Toc45961276 \h </w:instrText>
            </w:r>
            <w:r w:rsidR="00F11112">
              <w:rPr>
                <w:noProof/>
                <w:webHidden/>
              </w:rPr>
            </w:r>
            <w:r w:rsidR="00F11112">
              <w:rPr>
                <w:noProof/>
                <w:webHidden/>
              </w:rPr>
              <w:fldChar w:fldCharType="separate"/>
            </w:r>
            <w:r w:rsidR="00F11112">
              <w:rPr>
                <w:noProof/>
                <w:webHidden/>
              </w:rPr>
              <w:t>2</w:t>
            </w:r>
            <w:r w:rsidR="00F11112">
              <w:rPr>
                <w:noProof/>
                <w:webHidden/>
              </w:rPr>
              <w:fldChar w:fldCharType="end"/>
            </w:r>
          </w:hyperlink>
        </w:p>
        <w:p w14:paraId="31AAAB79" w14:textId="17964C93" w:rsidR="00F11112" w:rsidRDefault="00E6772B" w:rsidP="00F11112">
          <w:pPr>
            <w:pStyle w:val="TM1"/>
            <w:rPr>
              <w:rFonts w:cstheme="minorBidi"/>
              <w:noProof/>
              <w:lang w:val="fr-CD" w:eastAsia="fr-CD"/>
            </w:rPr>
          </w:pPr>
          <w:hyperlink w:anchor="_Toc45961277" w:history="1">
            <w:r w:rsidR="00F11112" w:rsidRPr="00044E60">
              <w:rPr>
                <w:rStyle w:val="Lienhypertexte"/>
                <w:rFonts w:cstheme="minorHAnsi"/>
                <w:noProof/>
              </w:rPr>
              <w:t>2.</w:t>
            </w:r>
            <w:r w:rsidR="00F11112">
              <w:rPr>
                <w:rFonts w:cstheme="minorBidi"/>
                <w:noProof/>
                <w:lang w:val="fr-CD" w:eastAsia="fr-CD"/>
              </w:rPr>
              <w:tab/>
            </w:r>
            <w:r w:rsidR="00F11112" w:rsidRPr="00044E60">
              <w:rPr>
                <w:rStyle w:val="Lienhypertexte"/>
                <w:rFonts w:cstheme="minorHAnsi"/>
                <w:noProof/>
              </w:rPr>
              <w:t>Résumé exécutif (maximum 1 page)</w:t>
            </w:r>
            <w:r w:rsidR="00F11112">
              <w:rPr>
                <w:noProof/>
                <w:webHidden/>
              </w:rPr>
              <w:tab/>
            </w:r>
            <w:r w:rsidR="00F11112">
              <w:rPr>
                <w:noProof/>
                <w:webHidden/>
              </w:rPr>
              <w:fldChar w:fldCharType="begin"/>
            </w:r>
            <w:r w:rsidR="00F11112">
              <w:rPr>
                <w:noProof/>
                <w:webHidden/>
              </w:rPr>
              <w:instrText xml:space="preserve"> PAGEREF _Toc45961277 \h </w:instrText>
            </w:r>
            <w:r w:rsidR="00F11112">
              <w:rPr>
                <w:noProof/>
                <w:webHidden/>
              </w:rPr>
            </w:r>
            <w:r w:rsidR="00F11112">
              <w:rPr>
                <w:noProof/>
                <w:webHidden/>
              </w:rPr>
              <w:fldChar w:fldCharType="separate"/>
            </w:r>
            <w:r w:rsidR="00F11112">
              <w:rPr>
                <w:noProof/>
                <w:webHidden/>
              </w:rPr>
              <w:t>2</w:t>
            </w:r>
            <w:r w:rsidR="00F11112">
              <w:rPr>
                <w:noProof/>
                <w:webHidden/>
              </w:rPr>
              <w:fldChar w:fldCharType="end"/>
            </w:r>
          </w:hyperlink>
        </w:p>
        <w:p w14:paraId="7B810D88" w14:textId="54B6006A" w:rsidR="00F11112" w:rsidRDefault="00E6772B" w:rsidP="00F11112">
          <w:pPr>
            <w:pStyle w:val="TM1"/>
            <w:rPr>
              <w:rFonts w:cstheme="minorBidi"/>
              <w:noProof/>
              <w:lang w:val="fr-CD" w:eastAsia="fr-CD"/>
            </w:rPr>
          </w:pPr>
          <w:hyperlink w:anchor="_Toc45961278" w:history="1">
            <w:r w:rsidR="00F11112" w:rsidRPr="00044E60">
              <w:rPr>
                <w:rStyle w:val="Lienhypertexte"/>
                <w:rFonts w:cstheme="minorHAnsi"/>
                <w:noProof/>
              </w:rPr>
              <w:t>3.</w:t>
            </w:r>
            <w:r w:rsidR="00F11112">
              <w:rPr>
                <w:rFonts w:cstheme="minorBidi"/>
                <w:noProof/>
                <w:lang w:val="fr-CD" w:eastAsia="fr-CD"/>
              </w:rPr>
              <w:tab/>
            </w:r>
            <w:r w:rsidR="00F11112" w:rsidRPr="00044E60">
              <w:rPr>
                <w:rStyle w:val="Lienhypertexte"/>
                <w:rFonts w:cstheme="minorHAnsi"/>
                <w:noProof/>
              </w:rPr>
              <w:t>Brève présentation du programme</w:t>
            </w:r>
            <w:r w:rsidR="00F11112">
              <w:rPr>
                <w:noProof/>
                <w:webHidden/>
              </w:rPr>
              <w:tab/>
            </w:r>
            <w:r w:rsidR="00F11112">
              <w:rPr>
                <w:noProof/>
                <w:webHidden/>
              </w:rPr>
              <w:fldChar w:fldCharType="begin"/>
            </w:r>
            <w:r w:rsidR="00F11112">
              <w:rPr>
                <w:noProof/>
                <w:webHidden/>
              </w:rPr>
              <w:instrText xml:space="preserve"> PAGEREF _Toc45961278 \h </w:instrText>
            </w:r>
            <w:r w:rsidR="00F11112">
              <w:rPr>
                <w:noProof/>
                <w:webHidden/>
              </w:rPr>
            </w:r>
            <w:r w:rsidR="00F11112">
              <w:rPr>
                <w:noProof/>
                <w:webHidden/>
              </w:rPr>
              <w:fldChar w:fldCharType="separate"/>
            </w:r>
            <w:r w:rsidR="00F11112">
              <w:rPr>
                <w:noProof/>
                <w:webHidden/>
              </w:rPr>
              <w:t>3</w:t>
            </w:r>
            <w:r w:rsidR="00F11112">
              <w:rPr>
                <w:noProof/>
                <w:webHidden/>
              </w:rPr>
              <w:fldChar w:fldCharType="end"/>
            </w:r>
          </w:hyperlink>
        </w:p>
        <w:p w14:paraId="20F10CAD" w14:textId="1261AD06" w:rsidR="00F11112" w:rsidRDefault="00E6772B" w:rsidP="00F11112">
          <w:pPr>
            <w:pStyle w:val="TM2"/>
            <w:ind w:left="440"/>
            <w:rPr>
              <w:rFonts w:cstheme="minorBidi"/>
              <w:noProof/>
              <w:lang w:val="fr-CD" w:eastAsia="fr-CD"/>
            </w:rPr>
          </w:pPr>
          <w:hyperlink w:anchor="_Toc45961279" w:history="1">
            <w:r w:rsidR="00F11112" w:rsidRPr="00044E60">
              <w:rPr>
                <w:rStyle w:val="Lienhypertexte"/>
                <w:rFonts w:cstheme="minorHAnsi"/>
                <w:noProof/>
              </w:rPr>
              <w:t>3.1.</w:t>
            </w:r>
            <w:r w:rsidR="00F11112">
              <w:rPr>
                <w:rFonts w:cstheme="minorBidi"/>
                <w:noProof/>
                <w:lang w:val="fr-CD" w:eastAsia="fr-CD"/>
              </w:rPr>
              <w:tab/>
            </w:r>
            <w:r w:rsidR="00F11112" w:rsidRPr="00044E60">
              <w:rPr>
                <w:rStyle w:val="Lienhypertexte"/>
                <w:rFonts w:cstheme="minorHAnsi"/>
                <w:noProof/>
              </w:rPr>
              <w:t>Objectif Général</w:t>
            </w:r>
            <w:r w:rsidR="00F11112">
              <w:rPr>
                <w:noProof/>
                <w:webHidden/>
              </w:rPr>
              <w:tab/>
            </w:r>
            <w:r w:rsidR="00F11112">
              <w:rPr>
                <w:noProof/>
                <w:webHidden/>
              </w:rPr>
              <w:fldChar w:fldCharType="begin"/>
            </w:r>
            <w:r w:rsidR="00F11112">
              <w:rPr>
                <w:noProof/>
                <w:webHidden/>
              </w:rPr>
              <w:instrText xml:space="preserve"> PAGEREF _Toc45961279 \h </w:instrText>
            </w:r>
            <w:r w:rsidR="00F11112">
              <w:rPr>
                <w:noProof/>
                <w:webHidden/>
              </w:rPr>
            </w:r>
            <w:r w:rsidR="00F11112">
              <w:rPr>
                <w:noProof/>
                <w:webHidden/>
              </w:rPr>
              <w:fldChar w:fldCharType="separate"/>
            </w:r>
            <w:r w:rsidR="00F11112">
              <w:rPr>
                <w:noProof/>
                <w:webHidden/>
              </w:rPr>
              <w:t>3</w:t>
            </w:r>
            <w:r w:rsidR="00F11112">
              <w:rPr>
                <w:noProof/>
                <w:webHidden/>
              </w:rPr>
              <w:fldChar w:fldCharType="end"/>
            </w:r>
          </w:hyperlink>
        </w:p>
        <w:p w14:paraId="5A7FFC79" w14:textId="4DBA81DB" w:rsidR="00F11112" w:rsidRDefault="00E6772B" w:rsidP="00F11112">
          <w:pPr>
            <w:pStyle w:val="TM2"/>
            <w:ind w:left="440"/>
            <w:rPr>
              <w:rFonts w:cstheme="minorBidi"/>
              <w:noProof/>
              <w:lang w:val="fr-CD" w:eastAsia="fr-CD"/>
            </w:rPr>
          </w:pPr>
          <w:hyperlink w:anchor="_Toc45961280" w:history="1">
            <w:r w:rsidR="00F11112" w:rsidRPr="00044E60">
              <w:rPr>
                <w:rStyle w:val="Lienhypertexte"/>
                <w:noProof/>
              </w:rPr>
              <w:t>3.2.</w:t>
            </w:r>
            <w:r w:rsidR="00F11112">
              <w:rPr>
                <w:rFonts w:cstheme="minorBidi"/>
                <w:noProof/>
                <w:lang w:val="fr-CD" w:eastAsia="fr-CD"/>
              </w:rPr>
              <w:tab/>
            </w:r>
            <w:r w:rsidR="00F11112" w:rsidRPr="00044E60">
              <w:rPr>
                <w:rStyle w:val="Lienhypertexte"/>
                <w:noProof/>
              </w:rPr>
              <w:t>Objectifs spécifiques</w:t>
            </w:r>
            <w:r w:rsidR="00F11112">
              <w:rPr>
                <w:noProof/>
                <w:webHidden/>
              </w:rPr>
              <w:tab/>
            </w:r>
            <w:r w:rsidR="00F11112">
              <w:rPr>
                <w:noProof/>
                <w:webHidden/>
              </w:rPr>
              <w:fldChar w:fldCharType="begin"/>
            </w:r>
            <w:r w:rsidR="00F11112">
              <w:rPr>
                <w:noProof/>
                <w:webHidden/>
              </w:rPr>
              <w:instrText xml:space="preserve"> PAGEREF _Toc45961280 \h </w:instrText>
            </w:r>
            <w:r w:rsidR="00F11112">
              <w:rPr>
                <w:noProof/>
                <w:webHidden/>
              </w:rPr>
            </w:r>
            <w:r w:rsidR="00F11112">
              <w:rPr>
                <w:noProof/>
                <w:webHidden/>
              </w:rPr>
              <w:fldChar w:fldCharType="separate"/>
            </w:r>
            <w:r w:rsidR="00F11112">
              <w:rPr>
                <w:noProof/>
                <w:webHidden/>
              </w:rPr>
              <w:t>3</w:t>
            </w:r>
            <w:r w:rsidR="00F11112">
              <w:rPr>
                <w:noProof/>
                <w:webHidden/>
              </w:rPr>
              <w:fldChar w:fldCharType="end"/>
            </w:r>
          </w:hyperlink>
        </w:p>
        <w:p w14:paraId="7B058D90" w14:textId="371DE814" w:rsidR="00F11112" w:rsidRDefault="00E6772B" w:rsidP="00F11112">
          <w:pPr>
            <w:pStyle w:val="TM2"/>
            <w:ind w:left="440"/>
            <w:rPr>
              <w:rFonts w:cstheme="minorBidi"/>
              <w:noProof/>
              <w:lang w:val="fr-CD" w:eastAsia="fr-CD"/>
            </w:rPr>
          </w:pPr>
          <w:hyperlink w:anchor="_Toc45961281" w:history="1">
            <w:r w:rsidR="00F11112" w:rsidRPr="00044E60">
              <w:rPr>
                <w:rStyle w:val="Lienhypertexte"/>
                <w:noProof/>
              </w:rPr>
              <w:t>3.3.</w:t>
            </w:r>
            <w:r w:rsidR="00F11112">
              <w:rPr>
                <w:rFonts w:cstheme="minorBidi"/>
                <w:noProof/>
                <w:lang w:val="fr-CD" w:eastAsia="fr-CD"/>
              </w:rPr>
              <w:tab/>
            </w:r>
            <w:r w:rsidR="00F11112" w:rsidRPr="00044E60">
              <w:rPr>
                <w:rStyle w:val="Lienhypertexte"/>
                <w:noProof/>
              </w:rPr>
              <w:t>Résultats attendus du programme</w:t>
            </w:r>
            <w:r w:rsidR="00F11112">
              <w:rPr>
                <w:noProof/>
                <w:webHidden/>
              </w:rPr>
              <w:tab/>
            </w:r>
            <w:r w:rsidR="00F11112">
              <w:rPr>
                <w:noProof/>
                <w:webHidden/>
              </w:rPr>
              <w:fldChar w:fldCharType="begin"/>
            </w:r>
            <w:r w:rsidR="00F11112">
              <w:rPr>
                <w:noProof/>
                <w:webHidden/>
              </w:rPr>
              <w:instrText xml:space="preserve"> PAGEREF _Toc45961281 \h </w:instrText>
            </w:r>
            <w:r w:rsidR="00F11112">
              <w:rPr>
                <w:noProof/>
                <w:webHidden/>
              </w:rPr>
            </w:r>
            <w:r w:rsidR="00F11112">
              <w:rPr>
                <w:noProof/>
                <w:webHidden/>
              </w:rPr>
              <w:fldChar w:fldCharType="separate"/>
            </w:r>
            <w:r w:rsidR="00F11112">
              <w:rPr>
                <w:noProof/>
                <w:webHidden/>
              </w:rPr>
              <w:t>3</w:t>
            </w:r>
            <w:r w:rsidR="00F11112">
              <w:rPr>
                <w:noProof/>
                <w:webHidden/>
              </w:rPr>
              <w:fldChar w:fldCharType="end"/>
            </w:r>
          </w:hyperlink>
        </w:p>
        <w:p w14:paraId="1F14C4D3" w14:textId="6D088701" w:rsidR="00F11112" w:rsidRDefault="00E6772B" w:rsidP="00F11112">
          <w:pPr>
            <w:pStyle w:val="TM2"/>
            <w:ind w:left="440"/>
            <w:rPr>
              <w:rFonts w:cstheme="minorBidi"/>
              <w:noProof/>
              <w:lang w:val="fr-CD" w:eastAsia="fr-CD"/>
            </w:rPr>
          </w:pPr>
          <w:hyperlink w:anchor="_Toc45961282" w:history="1">
            <w:r w:rsidR="00F11112" w:rsidRPr="00044E60">
              <w:rPr>
                <w:rStyle w:val="Lienhypertexte"/>
                <w:noProof/>
              </w:rPr>
              <w:t>3.4.</w:t>
            </w:r>
            <w:r w:rsidR="00F11112">
              <w:rPr>
                <w:rFonts w:cstheme="minorBidi"/>
                <w:noProof/>
                <w:lang w:val="fr-CD" w:eastAsia="fr-CD"/>
              </w:rPr>
              <w:tab/>
            </w:r>
            <w:r w:rsidR="00F11112" w:rsidRPr="00044E60">
              <w:rPr>
                <w:rStyle w:val="Lienhypertexte"/>
                <w:noProof/>
              </w:rPr>
              <w:t>Contexte du rapport</w:t>
            </w:r>
            <w:r w:rsidR="00F11112">
              <w:rPr>
                <w:noProof/>
                <w:webHidden/>
              </w:rPr>
              <w:tab/>
            </w:r>
            <w:r w:rsidR="00F11112">
              <w:rPr>
                <w:noProof/>
                <w:webHidden/>
              </w:rPr>
              <w:fldChar w:fldCharType="begin"/>
            </w:r>
            <w:r w:rsidR="00F11112">
              <w:rPr>
                <w:noProof/>
                <w:webHidden/>
              </w:rPr>
              <w:instrText xml:space="preserve"> PAGEREF _Toc45961282 \h </w:instrText>
            </w:r>
            <w:r w:rsidR="00F11112">
              <w:rPr>
                <w:noProof/>
                <w:webHidden/>
              </w:rPr>
            </w:r>
            <w:r w:rsidR="00F11112">
              <w:rPr>
                <w:noProof/>
                <w:webHidden/>
              </w:rPr>
              <w:fldChar w:fldCharType="separate"/>
            </w:r>
            <w:r w:rsidR="00F11112">
              <w:rPr>
                <w:noProof/>
                <w:webHidden/>
              </w:rPr>
              <w:t>4</w:t>
            </w:r>
            <w:r w:rsidR="00F11112">
              <w:rPr>
                <w:noProof/>
                <w:webHidden/>
              </w:rPr>
              <w:fldChar w:fldCharType="end"/>
            </w:r>
          </w:hyperlink>
        </w:p>
        <w:p w14:paraId="7ACFA1B3" w14:textId="791AC1C5" w:rsidR="00F11112" w:rsidRDefault="00E6772B" w:rsidP="00F11112">
          <w:pPr>
            <w:pStyle w:val="TM1"/>
            <w:rPr>
              <w:rFonts w:cstheme="minorBidi"/>
              <w:noProof/>
              <w:lang w:val="fr-CD" w:eastAsia="fr-CD"/>
            </w:rPr>
          </w:pPr>
          <w:hyperlink w:anchor="_Toc45961283" w:history="1">
            <w:r w:rsidR="00F11112" w:rsidRPr="00044E60">
              <w:rPr>
                <w:rStyle w:val="Lienhypertexte"/>
                <w:rFonts w:cstheme="minorHAnsi"/>
                <w:noProof/>
              </w:rPr>
              <w:t>4.</w:t>
            </w:r>
            <w:r w:rsidR="00F11112">
              <w:rPr>
                <w:rFonts w:cstheme="minorBidi"/>
                <w:noProof/>
                <w:lang w:val="fr-CD" w:eastAsia="fr-CD"/>
              </w:rPr>
              <w:tab/>
            </w:r>
            <w:r w:rsidR="00F11112" w:rsidRPr="00044E60">
              <w:rPr>
                <w:rStyle w:val="Lienhypertexte"/>
                <w:rFonts w:cstheme="minorHAnsi"/>
                <w:noProof/>
              </w:rPr>
              <w:t>Etat d’avancement des activités prévues dans le PTBA 2020</w:t>
            </w:r>
            <w:r w:rsidR="00F11112">
              <w:rPr>
                <w:noProof/>
                <w:webHidden/>
              </w:rPr>
              <w:tab/>
            </w:r>
            <w:r w:rsidR="00F11112">
              <w:rPr>
                <w:noProof/>
                <w:webHidden/>
              </w:rPr>
              <w:fldChar w:fldCharType="begin"/>
            </w:r>
            <w:r w:rsidR="00F11112">
              <w:rPr>
                <w:noProof/>
                <w:webHidden/>
              </w:rPr>
              <w:instrText xml:space="preserve"> PAGEREF _Toc45961283 \h </w:instrText>
            </w:r>
            <w:r w:rsidR="00F11112">
              <w:rPr>
                <w:noProof/>
                <w:webHidden/>
              </w:rPr>
            </w:r>
            <w:r w:rsidR="00F11112">
              <w:rPr>
                <w:noProof/>
                <w:webHidden/>
              </w:rPr>
              <w:fldChar w:fldCharType="separate"/>
            </w:r>
            <w:r w:rsidR="00F11112">
              <w:rPr>
                <w:noProof/>
                <w:webHidden/>
              </w:rPr>
              <w:t>4</w:t>
            </w:r>
            <w:r w:rsidR="00F11112">
              <w:rPr>
                <w:noProof/>
                <w:webHidden/>
              </w:rPr>
              <w:fldChar w:fldCharType="end"/>
            </w:r>
          </w:hyperlink>
        </w:p>
        <w:p w14:paraId="0A7B4212" w14:textId="4F7822B4" w:rsidR="00F11112" w:rsidRDefault="00E6772B" w:rsidP="00F11112">
          <w:pPr>
            <w:pStyle w:val="TM1"/>
            <w:rPr>
              <w:rFonts w:cstheme="minorBidi"/>
              <w:noProof/>
              <w:lang w:val="fr-CD" w:eastAsia="fr-CD"/>
            </w:rPr>
          </w:pPr>
          <w:hyperlink w:anchor="_Toc45961284" w:history="1">
            <w:r w:rsidR="00F11112" w:rsidRPr="00044E60">
              <w:rPr>
                <w:rStyle w:val="Lienhypertexte"/>
                <w:rFonts w:cstheme="minorHAnsi"/>
                <w:noProof/>
              </w:rPr>
              <w:t>5.</w:t>
            </w:r>
            <w:r w:rsidR="00F11112">
              <w:rPr>
                <w:rFonts w:cstheme="minorBidi"/>
                <w:noProof/>
                <w:lang w:val="fr-CD" w:eastAsia="fr-CD"/>
              </w:rPr>
              <w:tab/>
            </w:r>
            <w:r w:rsidR="00F11112" w:rsidRPr="00044E60">
              <w:rPr>
                <w:rStyle w:val="Lienhypertexte"/>
                <w:rFonts w:cstheme="minorHAnsi"/>
                <w:noProof/>
              </w:rPr>
              <w:t>Etat d’avancement des résultats du Programme</w:t>
            </w:r>
            <w:r w:rsidR="00F11112">
              <w:rPr>
                <w:noProof/>
                <w:webHidden/>
              </w:rPr>
              <w:tab/>
            </w:r>
            <w:r w:rsidR="00F11112">
              <w:rPr>
                <w:noProof/>
                <w:webHidden/>
              </w:rPr>
              <w:fldChar w:fldCharType="begin"/>
            </w:r>
            <w:r w:rsidR="00F11112">
              <w:rPr>
                <w:noProof/>
                <w:webHidden/>
              </w:rPr>
              <w:instrText xml:space="preserve"> PAGEREF _Toc45961284 \h </w:instrText>
            </w:r>
            <w:r w:rsidR="00F11112">
              <w:rPr>
                <w:noProof/>
                <w:webHidden/>
              </w:rPr>
            </w:r>
            <w:r w:rsidR="00F11112">
              <w:rPr>
                <w:noProof/>
                <w:webHidden/>
              </w:rPr>
              <w:fldChar w:fldCharType="separate"/>
            </w:r>
            <w:r w:rsidR="00F11112">
              <w:rPr>
                <w:noProof/>
                <w:webHidden/>
              </w:rPr>
              <w:t>13</w:t>
            </w:r>
            <w:r w:rsidR="00F11112">
              <w:rPr>
                <w:noProof/>
                <w:webHidden/>
              </w:rPr>
              <w:fldChar w:fldCharType="end"/>
            </w:r>
          </w:hyperlink>
        </w:p>
        <w:p w14:paraId="35A271B3" w14:textId="25EE3135" w:rsidR="00F11112" w:rsidRDefault="00E6772B" w:rsidP="00F11112">
          <w:pPr>
            <w:pStyle w:val="TM1"/>
            <w:rPr>
              <w:rFonts w:cstheme="minorBidi"/>
              <w:noProof/>
              <w:lang w:val="fr-CD" w:eastAsia="fr-CD"/>
            </w:rPr>
          </w:pPr>
          <w:hyperlink w:anchor="_Toc45961285" w:history="1">
            <w:r w:rsidR="00F11112" w:rsidRPr="00044E60">
              <w:rPr>
                <w:rStyle w:val="Lienhypertexte"/>
                <w:rFonts w:cstheme="minorHAnsi"/>
                <w:noProof/>
              </w:rPr>
              <w:t>6.</w:t>
            </w:r>
            <w:r w:rsidR="00F11112">
              <w:rPr>
                <w:rFonts w:cstheme="minorBidi"/>
                <w:noProof/>
                <w:lang w:val="fr-CD" w:eastAsia="fr-CD"/>
              </w:rPr>
              <w:tab/>
            </w:r>
            <w:r w:rsidR="00F11112" w:rsidRPr="00044E60">
              <w:rPr>
                <w:rStyle w:val="Lienhypertexte"/>
                <w:rFonts w:cstheme="minorHAnsi"/>
                <w:noProof/>
              </w:rPr>
              <w:t>Contribution du programme à l’atteinte des Indicateurs harmonisés FONAREDD-CAFI</w:t>
            </w:r>
            <w:r w:rsidR="00F11112">
              <w:rPr>
                <w:noProof/>
                <w:webHidden/>
              </w:rPr>
              <w:tab/>
            </w:r>
            <w:r w:rsidR="00F11112">
              <w:rPr>
                <w:noProof/>
                <w:webHidden/>
              </w:rPr>
              <w:fldChar w:fldCharType="begin"/>
            </w:r>
            <w:r w:rsidR="00F11112">
              <w:rPr>
                <w:noProof/>
                <w:webHidden/>
              </w:rPr>
              <w:instrText xml:space="preserve"> PAGEREF _Toc45961285 \h </w:instrText>
            </w:r>
            <w:r w:rsidR="00F11112">
              <w:rPr>
                <w:noProof/>
                <w:webHidden/>
              </w:rPr>
            </w:r>
            <w:r w:rsidR="00F11112">
              <w:rPr>
                <w:noProof/>
                <w:webHidden/>
              </w:rPr>
              <w:fldChar w:fldCharType="separate"/>
            </w:r>
            <w:r w:rsidR="00F11112">
              <w:rPr>
                <w:noProof/>
                <w:webHidden/>
              </w:rPr>
              <w:t>18</w:t>
            </w:r>
            <w:r w:rsidR="00F11112">
              <w:rPr>
                <w:noProof/>
                <w:webHidden/>
              </w:rPr>
              <w:fldChar w:fldCharType="end"/>
            </w:r>
          </w:hyperlink>
        </w:p>
        <w:p w14:paraId="33F0AC9B" w14:textId="5E81EBFF" w:rsidR="00F11112" w:rsidRDefault="00E6772B" w:rsidP="00F11112">
          <w:pPr>
            <w:pStyle w:val="TM1"/>
            <w:rPr>
              <w:rFonts w:cstheme="minorBidi"/>
              <w:noProof/>
              <w:lang w:val="fr-CD" w:eastAsia="fr-CD"/>
            </w:rPr>
          </w:pPr>
          <w:hyperlink w:anchor="_Toc45961286" w:history="1">
            <w:r w:rsidR="00F11112" w:rsidRPr="00044E60">
              <w:rPr>
                <w:rStyle w:val="Lienhypertexte"/>
                <w:rFonts w:cstheme="minorHAnsi"/>
                <w:noProof/>
              </w:rPr>
              <w:t>7.</w:t>
            </w:r>
            <w:r w:rsidR="00F11112">
              <w:rPr>
                <w:rFonts w:cstheme="minorBidi"/>
                <w:noProof/>
                <w:lang w:val="fr-CD" w:eastAsia="fr-CD"/>
              </w:rPr>
              <w:tab/>
            </w:r>
            <w:r w:rsidR="00F11112" w:rsidRPr="00044E60">
              <w:rPr>
                <w:rStyle w:val="Lienhypertexte"/>
                <w:rFonts w:cstheme="minorHAnsi"/>
                <w:noProof/>
              </w:rPr>
              <w:t>Contribution du programme à l’atteinte des jalons de la Lettre d’intention</w:t>
            </w:r>
            <w:r w:rsidR="00F11112">
              <w:rPr>
                <w:noProof/>
                <w:webHidden/>
              </w:rPr>
              <w:tab/>
            </w:r>
            <w:r w:rsidR="00F11112">
              <w:rPr>
                <w:noProof/>
                <w:webHidden/>
              </w:rPr>
              <w:fldChar w:fldCharType="begin"/>
            </w:r>
            <w:r w:rsidR="00F11112">
              <w:rPr>
                <w:noProof/>
                <w:webHidden/>
              </w:rPr>
              <w:instrText xml:space="preserve"> PAGEREF _Toc45961286 \h </w:instrText>
            </w:r>
            <w:r w:rsidR="00F11112">
              <w:rPr>
                <w:noProof/>
                <w:webHidden/>
              </w:rPr>
            </w:r>
            <w:r w:rsidR="00F11112">
              <w:rPr>
                <w:noProof/>
                <w:webHidden/>
              </w:rPr>
              <w:fldChar w:fldCharType="separate"/>
            </w:r>
            <w:r w:rsidR="00F11112">
              <w:rPr>
                <w:noProof/>
                <w:webHidden/>
              </w:rPr>
              <w:t>19</w:t>
            </w:r>
            <w:r w:rsidR="00F11112">
              <w:rPr>
                <w:noProof/>
                <w:webHidden/>
              </w:rPr>
              <w:fldChar w:fldCharType="end"/>
            </w:r>
          </w:hyperlink>
        </w:p>
        <w:p w14:paraId="331A8236" w14:textId="7C599469" w:rsidR="00F11112" w:rsidRDefault="00E6772B" w:rsidP="00F11112">
          <w:pPr>
            <w:pStyle w:val="TM1"/>
            <w:rPr>
              <w:rFonts w:cstheme="minorBidi"/>
              <w:noProof/>
              <w:lang w:val="fr-CD" w:eastAsia="fr-CD"/>
            </w:rPr>
          </w:pPr>
          <w:hyperlink w:anchor="_Toc45961287" w:history="1">
            <w:r w:rsidR="00F11112" w:rsidRPr="00044E60">
              <w:rPr>
                <w:rStyle w:val="Lienhypertexte"/>
                <w:rFonts w:cstheme="minorHAnsi"/>
                <w:noProof/>
              </w:rPr>
              <w:t>8.</w:t>
            </w:r>
            <w:r w:rsidR="00F11112">
              <w:rPr>
                <w:rFonts w:cstheme="minorBidi"/>
                <w:noProof/>
                <w:lang w:val="fr-CD" w:eastAsia="fr-CD"/>
              </w:rPr>
              <w:tab/>
            </w:r>
            <w:r w:rsidR="00F11112" w:rsidRPr="00044E60">
              <w:rPr>
                <w:rStyle w:val="Lienhypertexte"/>
                <w:rFonts w:cstheme="minorHAnsi"/>
                <w:noProof/>
              </w:rPr>
              <w:t>Exécution financière</w:t>
            </w:r>
            <w:r w:rsidR="00F11112">
              <w:rPr>
                <w:noProof/>
                <w:webHidden/>
              </w:rPr>
              <w:tab/>
            </w:r>
            <w:r w:rsidR="00F11112">
              <w:rPr>
                <w:noProof/>
                <w:webHidden/>
              </w:rPr>
              <w:fldChar w:fldCharType="begin"/>
            </w:r>
            <w:r w:rsidR="00F11112">
              <w:rPr>
                <w:noProof/>
                <w:webHidden/>
              </w:rPr>
              <w:instrText xml:space="preserve"> PAGEREF _Toc45961287 \h </w:instrText>
            </w:r>
            <w:r w:rsidR="00F11112">
              <w:rPr>
                <w:noProof/>
                <w:webHidden/>
              </w:rPr>
            </w:r>
            <w:r w:rsidR="00F11112">
              <w:rPr>
                <w:noProof/>
                <w:webHidden/>
              </w:rPr>
              <w:fldChar w:fldCharType="separate"/>
            </w:r>
            <w:r w:rsidR="00F11112">
              <w:rPr>
                <w:noProof/>
                <w:webHidden/>
              </w:rPr>
              <w:t>19</w:t>
            </w:r>
            <w:r w:rsidR="00F11112">
              <w:rPr>
                <w:noProof/>
                <w:webHidden/>
              </w:rPr>
              <w:fldChar w:fldCharType="end"/>
            </w:r>
          </w:hyperlink>
        </w:p>
        <w:p w14:paraId="1B022B89" w14:textId="78F0DDB6" w:rsidR="00F11112" w:rsidRDefault="00E6772B" w:rsidP="00F11112">
          <w:pPr>
            <w:pStyle w:val="TM1"/>
            <w:rPr>
              <w:rFonts w:cstheme="minorBidi"/>
              <w:noProof/>
              <w:lang w:val="fr-CD" w:eastAsia="fr-CD"/>
            </w:rPr>
          </w:pPr>
          <w:hyperlink w:anchor="_Toc45961288" w:history="1">
            <w:r w:rsidR="00F11112" w:rsidRPr="00044E60">
              <w:rPr>
                <w:rStyle w:val="Lienhypertexte"/>
                <w:rFonts w:cstheme="minorHAnsi"/>
                <w:noProof/>
              </w:rPr>
              <w:t>9.</w:t>
            </w:r>
            <w:r w:rsidR="00F11112">
              <w:rPr>
                <w:rFonts w:cstheme="minorBidi"/>
                <w:noProof/>
                <w:lang w:val="fr-CD" w:eastAsia="fr-CD"/>
              </w:rPr>
              <w:tab/>
            </w:r>
            <w:r w:rsidR="00F11112" w:rsidRPr="00044E60">
              <w:rPr>
                <w:rStyle w:val="Lienhypertexte"/>
                <w:rFonts w:cstheme="minorHAnsi"/>
                <w:noProof/>
              </w:rPr>
              <w:t>Gestion participative</w:t>
            </w:r>
            <w:r w:rsidR="00F11112">
              <w:rPr>
                <w:noProof/>
                <w:webHidden/>
              </w:rPr>
              <w:tab/>
            </w:r>
            <w:r w:rsidR="00F11112">
              <w:rPr>
                <w:noProof/>
                <w:webHidden/>
              </w:rPr>
              <w:fldChar w:fldCharType="begin"/>
            </w:r>
            <w:r w:rsidR="00F11112">
              <w:rPr>
                <w:noProof/>
                <w:webHidden/>
              </w:rPr>
              <w:instrText xml:space="preserve"> PAGEREF _Toc45961288 \h </w:instrText>
            </w:r>
            <w:r w:rsidR="00F11112">
              <w:rPr>
                <w:noProof/>
                <w:webHidden/>
              </w:rPr>
            </w:r>
            <w:r w:rsidR="00F11112">
              <w:rPr>
                <w:noProof/>
                <w:webHidden/>
              </w:rPr>
              <w:fldChar w:fldCharType="separate"/>
            </w:r>
            <w:r w:rsidR="00F11112">
              <w:rPr>
                <w:noProof/>
                <w:webHidden/>
              </w:rPr>
              <w:t>20</w:t>
            </w:r>
            <w:r w:rsidR="00F11112">
              <w:rPr>
                <w:noProof/>
                <w:webHidden/>
              </w:rPr>
              <w:fldChar w:fldCharType="end"/>
            </w:r>
          </w:hyperlink>
        </w:p>
        <w:p w14:paraId="3D4CD90C" w14:textId="30887F41" w:rsidR="00F11112" w:rsidRDefault="00E6772B" w:rsidP="00F11112">
          <w:pPr>
            <w:pStyle w:val="TM1"/>
            <w:rPr>
              <w:rFonts w:cstheme="minorBidi"/>
              <w:noProof/>
              <w:lang w:val="fr-CD" w:eastAsia="fr-CD"/>
            </w:rPr>
          </w:pPr>
          <w:hyperlink w:anchor="_Toc45961289" w:history="1">
            <w:r w:rsidR="00F11112" w:rsidRPr="00044E60">
              <w:rPr>
                <w:rStyle w:val="Lienhypertexte"/>
                <w:rFonts w:cstheme="minorHAnsi"/>
                <w:noProof/>
              </w:rPr>
              <w:t>10.</w:t>
            </w:r>
            <w:r w:rsidR="00F11112">
              <w:rPr>
                <w:rFonts w:cstheme="minorBidi"/>
                <w:noProof/>
                <w:lang w:val="fr-CD" w:eastAsia="fr-CD"/>
              </w:rPr>
              <w:tab/>
            </w:r>
            <w:r w:rsidR="00F11112" w:rsidRPr="00044E60">
              <w:rPr>
                <w:rStyle w:val="Lienhypertexte"/>
                <w:rFonts w:cstheme="minorHAnsi"/>
                <w:noProof/>
              </w:rPr>
              <w:t>Termes transversaux</w:t>
            </w:r>
            <w:r w:rsidR="00F11112">
              <w:rPr>
                <w:noProof/>
                <w:webHidden/>
              </w:rPr>
              <w:tab/>
            </w:r>
            <w:r w:rsidR="00F11112">
              <w:rPr>
                <w:noProof/>
                <w:webHidden/>
              </w:rPr>
              <w:fldChar w:fldCharType="begin"/>
            </w:r>
            <w:r w:rsidR="00F11112">
              <w:rPr>
                <w:noProof/>
                <w:webHidden/>
              </w:rPr>
              <w:instrText xml:space="preserve"> PAGEREF _Toc45961289 \h </w:instrText>
            </w:r>
            <w:r w:rsidR="00F11112">
              <w:rPr>
                <w:noProof/>
                <w:webHidden/>
              </w:rPr>
            </w:r>
            <w:r w:rsidR="00F11112">
              <w:rPr>
                <w:noProof/>
                <w:webHidden/>
              </w:rPr>
              <w:fldChar w:fldCharType="separate"/>
            </w:r>
            <w:r w:rsidR="00F11112">
              <w:rPr>
                <w:noProof/>
                <w:webHidden/>
              </w:rPr>
              <w:t>21</w:t>
            </w:r>
            <w:r w:rsidR="00F11112">
              <w:rPr>
                <w:noProof/>
                <w:webHidden/>
              </w:rPr>
              <w:fldChar w:fldCharType="end"/>
            </w:r>
          </w:hyperlink>
        </w:p>
        <w:p w14:paraId="482F76A1" w14:textId="3A348CE7" w:rsidR="00F11112" w:rsidRDefault="00E6772B" w:rsidP="00F11112">
          <w:pPr>
            <w:pStyle w:val="TM2"/>
            <w:ind w:left="440"/>
            <w:rPr>
              <w:rFonts w:cstheme="minorBidi"/>
              <w:noProof/>
              <w:lang w:val="fr-CD" w:eastAsia="fr-CD"/>
            </w:rPr>
          </w:pPr>
          <w:hyperlink w:anchor="_Toc45961290" w:history="1">
            <w:r w:rsidR="00F11112" w:rsidRPr="00044E60">
              <w:rPr>
                <w:rStyle w:val="Lienhypertexte"/>
                <w:rFonts w:cstheme="minorHAnsi"/>
                <w:noProof/>
              </w:rPr>
              <w:t>10.1.</w:t>
            </w:r>
            <w:r w:rsidR="00F11112">
              <w:rPr>
                <w:rFonts w:cstheme="minorBidi"/>
                <w:noProof/>
                <w:lang w:val="fr-CD" w:eastAsia="fr-CD"/>
              </w:rPr>
              <w:tab/>
            </w:r>
            <w:r w:rsidR="00F11112" w:rsidRPr="00044E60">
              <w:rPr>
                <w:rStyle w:val="Lienhypertexte"/>
                <w:rFonts w:cstheme="minorHAnsi"/>
                <w:noProof/>
              </w:rPr>
              <w:t>Gouvernance</w:t>
            </w:r>
            <w:r w:rsidR="00F11112">
              <w:rPr>
                <w:noProof/>
                <w:webHidden/>
              </w:rPr>
              <w:tab/>
            </w:r>
            <w:r w:rsidR="00F11112">
              <w:rPr>
                <w:noProof/>
                <w:webHidden/>
              </w:rPr>
              <w:fldChar w:fldCharType="begin"/>
            </w:r>
            <w:r w:rsidR="00F11112">
              <w:rPr>
                <w:noProof/>
                <w:webHidden/>
              </w:rPr>
              <w:instrText xml:space="preserve"> PAGEREF _Toc45961290 \h </w:instrText>
            </w:r>
            <w:r w:rsidR="00F11112">
              <w:rPr>
                <w:noProof/>
                <w:webHidden/>
              </w:rPr>
            </w:r>
            <w:r w:rsidR="00F11112">
              <w:rPr>
                <w:noProof/>
                <w:webHidden/>
              </w:rPr>
              <w:fldChar w:fldCharType="separate"/>
            </w:r>
            <w:r w:rsidR="00F11112">
              <w:rPr>
                <w:noProof/>
                <w:webHidden/>
              </w:rPr>
              <w:t>21</w:t>
            </w:r>
            <w:r w:rsidR="00F11112">
              <w:rPr>
                <w:noProof/>
                <w:webHidden/>
              </w:rPr>
              <w:fldChar w:fldCharType="end"/>
            </w:r>
          </w:hyperlink>
        </w:p>
        <w:p w14:paraId="5FE6CD16" w14:textId="4DD0FEAD" w:rsidR="00F11112" w:rsidRDefault="00E6772B" w:rsidP="00F11112">
          <w:pPr>
            <w:pStyle w:val="TM2"/>
            <w:ind w:left="440"/>
            <w:rPr>
              <w:rFonts w:cstheme="minorBidi"/>
              <w:noProof/>
              <w:lang w:val="fr-CD" w:eastAsia="fr-CD"/>
            </w:rPr>
          </w:pPr>
          <w:hyperlink w:anchor="_Toc45961291" w:history="1">
            <w:r w:rsidR="00F11112" w:rsidRPr="00044E60">
              <w:rPr>
                <w:rStyle w:val="Lienhypertexte"/>
                <w:rFonts w:cstheme="minorHAnsi"/>
                <w:noProof/>
              </w:rPr>
              <w:t>10.2.</w:t>
            </w:r>
            <w:r w:rsidR="00F11112">
              <w:rPr>
                <w:rFonts w:cstheme="minorBidi"/>
                <w:noProof/>
                <w:lang w:val="fr-CD" w:eastAsia="fr-CD"/>
              </w:rPr>
              <w:tab/>
            </w:r>
            <w:r w:rsidR="00F11112" w:rsidRPr="00044E60">
              <w:rPr>
                <w:rStyle w:val="Lienhypertexte"/>
                <w:rFonts w:cstheme="minorHAnsi"/>
                <w:noProof/>
              </w:rPr>
              <w:t>Genre</w:t>
            </w:r>
            <w:r w:rsidR="00F11112">
              <w:rPr>
                <w:noProof/>
                <w:webHidden/>
              </w:rPr>
              <w:tab/>
            </w:r>
            <w:r w:rsidR="00F11112">
              <w:rPr>
                <w:noProof/>
                <w:webHidden/>
              </w:rPr>
              <w:fldChar w:fldCharType="begin"/>
            </w:r>
            <w:r w:rsidR="00F11112">
              <w:rPr>
                <w:noProof/>
                <w:webHidden/>
              </w:rPr>
              <w:instrText xml:space="preserve"> PAGEREF _Toc45961291 \h </w:instrText>
            </w:r>
            <w:r w:rsidR="00F11112">
              <w:rPr>
                <w:noProof/>
                <w:webHidden/>
              </w:rPr>
            </w:r>
            <w:r w:rsidR="00F11112">
              <w:rPr>
                <w:noProof/>
                <w:webHidden/>
              </w:rPr>
              <w:fldChar w:fldCharType="separate"/>
            </w:r>
            <w:r w:rsidR="00F11112">
              <w:rPr>
                <w:noProof/>
                <w:webHidden/>
              </w:rPr>
              <w:t>21</w:t>
            </w:r>
            <w:r w:rsidR="00F11112">
              <w:rPr>
                <w:noProof/>
                <w:webHidden/>
              </w:rPr>
              <w:fldChar w:fldCharType="end"/>
            </w:r>
          </w:hyperlink>
        </w:p>
        <w:p w14:paraId="3456B396" w14:textId="149C3994" w:rsidR="00F11112" w:rsidRDefault="00E6772B" w:rsidP="00F11112">
          <w:pPr>
            <w:pStyle w:val="TM2"/>
            <w:ind w:left="440"/>
            <w:rPr>
              <w:rFonts w:cstheme="minorBidi"/>
              <w:noProof/>
              <w:lang w:val="fr-CD" w:eastAsia="fr-CD"/>
            </w:rPr>
          </w:pPr>
          <w:hyperlink w:anchor="_Toc45961292" w:history="1">
            <w:r w:rsidR="00F11112" w:rsidRPr="00044E60">
              <w:rPr>
                <w:rStyle w:val="Lienhypertexte"/>
                <w:rFonts w:cstheme="minorHAnsi"/>
                <w:noProof/>
              </w:rPr>
              <w:t>10.3.</w:t>
            </w:r>
            <w:r w:rsidR="00F11112">
              <w:rPr>
                <w:rFonts w:cstheme="minorBidi"/>
                <w:noProof/>
                <w:lang w:val="fr-CD" w:eastAsia="fr-CD"/>
              </w:rPr>
              <w:tab/>
            </w:r>
            <w:r w:rsidR="00F11112" w:rsidRPr="00044E60">
              <w:rPr>
                <w:rStyle w:val="Lienhypertexte"/>
                <w:rFonts w:cstheme="minorHAnsi"/>
                <w:noProof/>
              </w:rPr>
              <w:t>Peuples Autochtones</w:t>
            </w:r>
            <w:r w:rsidR="00F11112">
              <w:rPr>
                <w:noProof/>
                <w:webHidden/>
              </w:rPr>
              <w:tab/>
            </w:r>
            <w:r w:rsidR="00F11112">
              <w:rPr>
                <w:noProof/>
                <w:webHidden/>
              </w:rPr>
              <w:fldChar w:fldCharType="begin"/>
            </w:r>
            <w:r w:rsidR="00F11112">
              <w:rPr>
                <w:noProof/>
                <w:webHidden/>
              </w:rPr>
              <w:instrText xml:space="preserve"> PAGEREF _Toc45961292 \h </w:instrText>
            </w:r>
            <w:r w:rsidR="00F11112">
              <w:rPr>
                <w:noProof/>
                <w:webHidden/>
              </w:rPr>
            </w:r>
            <w:r w:rsidR="00F11112">
              <w:rPr>
                <w:noProof/>
                <w:webHidden/>
              </w:rPr>
              <w:fldChar w:fldCharType="separate"/>
            </w:r>
            <w:r w:rsidR="00F11112">
              <w:rPr>
                <w:noProof/>
                <w:webHidden/>
              </w:rPr>
              <w:t>21</w:t>
            </w:r>
            <w:r w:rsidR="00F11112">
              <w:rPr>
                <w:noProof/>
                <w:webHidden/>
              </w:rPr>
              <w:fldChar w:fldCharType="end"/>
            </w:r>
          </w:hyperlink>
        </w:p>
        <w:p w14:paraId="7D345F39" w14:textId="0E2E46CB" w:rsidR="00F11112" w:rsidRDefault="00E6772B" w:rsidP="00F11112">
          <w:pPr>
            <w:pStyle w:val="TM2"/>
            <w:ind w:left="440"/>
            <w:rPr>
              <w:rFonts w:cstheme="minorBidi"/>
              <w:noProof/>
              <w:lang w:val="fr-CD" w:eastAsia="fr-CD"/>
            </w:rPr>
          </w:pPr>
          <w:hyperlink w:anchor="_Toc45961293" w:history="1">
            <w:r w:rsidR="00F11112" w:rsidRPr="00044E60">
              <w:rPr>
                <w:rStyle w:val="Lienhypertexte"/>
                <w:rFonts w:cstheme="minorHAnsi"/>
                <w:noProof/>
              </w:rPr>
              <w:t>10.4.</w:t>
            </w:r>
            <w:r w:rsidR="00F11112">
              <w:rPr>
                <w:rFonts w:cstheme="minorBidi"/>
                <w:noProof/>
                <w:lang w:val="fr-CD" w:eastAsia="fr-CD"/>
              </w:rPr>
              <w:tab/>
            </w:r>
            <w:r w:rsidR="00F11112" w:rsidRPr="00044E60">
              <w:rPr>
                <w:rStyle w:val="Lienhypertexte"/>
                <w:rFonts w:cstheme="minorHAnsi"/>
                <w:noProof/>
              </w:rPr>
              <w:t>Autres groupes sociaux (Jeunes, mineurs, etc.)</w:t>
            </w:r>
            <w:r w:rsidR="00F11112">
              <w:rPr>
                <w:noProof/>
                <w:webHidden/>
              </w:rPr>
              <w:tab/>
            </w:r>
            <w:r w:rsidR="00F11112">
              <w:rPr>
                <w:noProof/>
                <w:webHidden/>
              </w:rPr>
              <w:fldChar w:fldCharType="begin"/>
            </w:r>
            <w:r w:rsidR="00F11112">
              <w:rPr>
                <w:noProof/>
                <w:webHidden/>
              </w:rPr>
              <w:instrText xml:space="preserve"> PAGEREF _Toc45961293 \h </w:instrText>
            </w:r>
            <w:r w:rsidR="00F11112">
              <w:rPr>
                <w:noProof/>
                <w:webHidden/>
              </w:rPr>
            </w:r>
            <w:r w:rsidR="00F11112">
              <w:rPr>
                <w:noProof/>
                <w:webHidden/>
              </w:rPr>
              <w:fldChar w:fldCharType="separate"/>
            </w:r>
            <w:r w:rsidR="00F11112">
              <w:rPr>
                <w:noProof/>
                <w:webHidden/>
              </w:rPr>
              <w:t>21</w:t>
            </w:r>
            <w:r w:rsidR="00F11112">
              <w:rPr>
                <w:noProof/>
                <w:webHidden/>
              </w:rPr>
              <w:fldChar w:fldCharType="end"/>
            </w:r>
          </w:hyperlink>
        </w:p>
        <w:p w14:paraId="5D3616D3" w14:textId="33AAB2DA" w:rsidR="00F11112" w:rsidRDefault="00E6772B" w:rsidP="00F11112">
          <w:pPr>
            <w:pStyle w:val="TM2"/>
            <w:ind w:left="440"/>
            <w:rPr>
              <w:rFonts w:cstheme="minorBidi"/>
              <w:noProof/>
              <w:lang w:val="fr-CD" w:eastAsia="fr-CD"/>
            </w:rPr>
          </w:pPr>
          <w:hyperlink w:anchor="_Toc45961294" w:history="1">
            <w:r w:rsidR="00F11112" w:rsidRPr="00044E60">
              <w:rPr>
                <w:rStyle w:val="Lienhypertexte"/>
                <w:rFonts w:cstheme="minorHAnsi"/>
                <w:noProof/>
              </w:rPr>
              <w:t>10.5.</w:t>
            </w:r>
            <w:r w:rsidR="00F11112">
              <w:rPr>
                <w:rFonts w:cstheme="minorBidi"/>
                <w:noProof/>
                <w:lang w:val="fr-CD" w:eastAsia="fr-CD"/>
              </w:rPr>
              <w:tab/>
            </w:r>
            <w:r w:rsidR="00F11112" w:rsidRPr="00044E60">
              <w:rPr>
                <w:rStyle w:val="Lienhypertexte"/>
                <w:rFonts w:cstheme="minorHAnsi"/>
                <w:noProof/>
              </w:rPr>
              <w:t>Respect de normes environnementale et sociale</w:t>
            </w:r>
            <w:r w:rsidR="00F11112">
              <w:rPr>
                <w:noProof/>
                <w:webHidden/>
              </w:rPr>
              <w:tab/>
            </w:r>
            <w:r w:rsidR="00F11112">
              <w:rPr>
                <w:noProof/>
                <w:webHidden/>
              </w:rPr>
              <w:fldChar w:fldCharType="begin"/>
            </w:r>
            <w:r w:rsidR="00F11112">
              <w:rPr>
                <w:noProof/>
                <w:webHidden/>
              </w:rPr>
              <w:instrText xml:space="preserve"> PAGEREF _Toc45961294 \h </w:instrText>
            </w:r>
            <w:r w:rsidR="00F11112">
              <w:rPr>
                <w:noProof/>
                <w:webHidden/>
              </w:rPr>
            </w:r>
            <w:r w:rsidR="00F11112">
              <w:rPr>
                <w:noProof/>
                <w:webHidden/>
              </w:rPr>
              <w:fldChar w:fldCharType="separate"/>
            </w:r>
            <w:r w:rsidR="00F11112">
              <w:rPr>
                <w:noProof/>
                <w:webHidden/>
              </w:rPr>
              <w:t>21</w:t>
            </w:r>
            <w:r w:rsidR="00F11112">
              <w:rPr>
                <w:noProof/>
                <w:webHidden/>
              </w:rPr>
              <w:fldChar w:fldCharType="end"/>
            </w:r>
          </w:hyperlink>
        </w:p>
        <w:p w14:paraId="7F168613" w14:textId="75D79CD5" w:rsidR="00F11112" w:rsidRDefault="00E6772B" w:rsidP="00F11112">
          <w:pPr>
            <w:pStyle w:val="TM2"/>
            <w:ind w:left="1100"/>
            <w:rPr>
              <w:rFonts w:cstheme="minorBidi"/>
              <w:noProof/>
              <w:lang w:val="fr-CD" w:eastAsia="fr-CD"/>
            </w:rPr>
          </w:pPr>
          <w:hyperlink w:anchor="_Toc45961295" w:history="1">
            <w:r w:rsidR="00F11112" w:rsidRPr="00044E60">
              <w:rPr>
                <w:rStyle w:val="Lienhypertexte"/>
                <w:rFonts w:eastAsia="Times New Roman"/>
                <w:noProof/>
                <w:lang w:val="fr-CH" w:eastAsia="fr-CH"/>
              </w:rPr>
              <w:t>a)</w:t>
            </w:r>
            <w:r w:rsidR="00F11112">
              <w:rPr>
                <w:rFonts w:cstheme="minorBidi"/>
                <w:noProof/>
                <w:lang w:val="fr-CD" w:eastAsia="fr-CD"/>
              </w:rPr>
              <w:tab/>
            </w:r>
            <w:r w:rsidR="00F11112" w:rsidRPr="00044E60">
              <w:rPr>
                <w:rStyle w:val="Lienhypertexte"/>
                <w:noProof/>
              </w:rPr>
              <w:t>Etude</w:t>
            </w:r>
            <w:r w:rsidR="00F11112" w:rsidRPr="00044E60">
              <w:rPr>
                <w:rStyle w:val="Lienhypertexte"/>
                <w:rFonts w:eastAsia="Times New Roman"/>
                <w:noProof/>
                <w:lang w:val="fr-CH" w:eastAsia="fr-CH"/>
              </w:rPr>
              <w:t xml:space="preserve"> d’impact environnementale et sociale</w:t>
            </w:r>
            <w:r w:rsidR="00F11112">
              <w:rPr>
                <w:noProof/>
                <w:webHidden/>
              </w:rPr>
              <w:tab/>
            </w:r>
            <w:r w:rsidR="00F11112">
              <w:rPr>
                <w:noProof/>
                <w:webHidden/>
              </w:rPr>
              <w:fldChar w:fldCharType="begin"/>
            </w:r>
            <w:r w:rsidR="00F11112">
              <w:rPr>
                <w:noProof/>
                <w:webHidden/>
              </w:rPr>
              <w:instrText xml:space="preserve"> PAGEREF _Toc45961295 \h </w:instrText>
            </w:r>
            <w:r w:rsidR="00F11112">
              <w:rPr>
                <w:noProof/>
                <w:webHidden/>
              </w:rPr>
            </w:r>
            <w:r w:rsidR="00F11112">
              <w:rPr>
                <w:noProof/>
                <w:webHidden/>
              </w:rPr>
              <w:fldChar w:fldCharType="separate"/>
            </w:r>
            <w:r w:rsidR="00F11112">
              <w:rPr>
                <w:noProof/>
                <w:webHidden/>
              </w:rPr>
              <w:t>22</w:t>
            </w:r>
            <w:r w:rsidR="00F11112">
              <w:rPr>
                <w:noProof/>
                <w:webHidden/>
              </w:rPr>
              <w:fldChar w:fldCharType="end"/>
            </w:r>
          </w:hyperlink>
        </w:p>
        <w:p w14:paraId="1E22768C" w14:textId="3E5F52BF" w:rsidR="00F11112" w:rsidRDefault="00E6772B" w:rsidP="00F11112">
          <w:pPr>
            <w:pStyle w:val="TM2"/>
            <w:ind w:left="1100"/>
            <w:rPr>
              <w:rFonts w:cstheme="minorBidi"/>
              <w:noProof/>
              <w:lang w:val="fr-CD" w:eastAsia="fr-CD"/>
            </w:rPr>
          </w:pPr>
          <w:hyperlink w:anchor="_Toc45961296" w:history="1">
            <w:r w:rsidR="00F11112" w:rsidRPr="00044E60">
              <w:rPr>
                <w:rStyle w:val="Lienhypertexte"/>
                <w:rFonts w:eastAsia="Times New Roman"/>
                <w:noProof/>
                <w:lang w:val="fr-CH" w:eastAsia="fr-CH"/>
              </w:rPr>
              <w:t>b)</w:t>
            </w:r>
            <w:r w:rsidR="00F11112">
              <w:rPr>
                <w:rFonts w:cstheme="minorBidi"/>
                <w:noProof/>
                <w:lang w:val="fr-CD" w:eastAsia="fr-CD"/>
              </w:rPr>
              <w:tab/>
            </w:r>
            <w:r w:rsidR="00F11112" w:rsidRPr="00044E60">
              <w:rPr>
                <w:rStyle w:val="Lienhypertexte"/>
                <w:rFonts w:eastAsia="Times New Roman"/>
                <w:noProof/>
                <w:lang w:val="fr-CH" w:eastAsia="fr-CH"/>
              </w:rPr>
              <w:t>Mesures prises afin d’assurer le respect de chacune des sauvegardes</w:t>
            </w:r>
            <w:r w:rsidR="00F11112">
              <w:rPr>
                <w:noProof/>
                <w:webHidden/>
              </w:rPr>
              <w:tab/>
            </w:r>
            <w:r w:rsidR="00F11112">
              <w:rPr>
                <w:noProof/>
                <w:webHidden/>
              </w:rPr>
              <w:fldChar w:fldCharType="begin"/>
            </w:r>
            <w:r w:rsidR="00F11112">
              <w:rPr>
                <w:noProof/>
                <w:webHidden/>
              </w:rPr>
              <w:instrText xml:space="preserve"> PAGEREF _Toc45961296 \h </w:instrText>
            </w:r>
            <w:r w:rsidR="00F11112">
              <w:rPr>
                <w:noProof/>
                <w:webHidden/>
              </w:rPr>
            </w:r>
            <w:r w:rsidR="00F11112">
              <w:rPr>
                <w:noProof/>
                <w:webHidden/>
              </w:rPr>
              <w:fldChar w:fldCharType="separate"/>
            </w:r>
            <w:r w:rsidR="00F11112">
              <w:rPr>
                <w:noProof/>
                <w:webHidden/>
              </w:rPr>
              <w:t>22</w:t>
            </w:r>
            <w:r w:rsidR="00F11112">
              <w:rPr>
                <w:noProof/>
                <w:webHidden/>
              </w:rPr>
              <w:fldChar w:fldCharType="end"/>
            </w:r>
          </w:hyperlink>
        </w:p>
        <w:p w14:paraId="2B2AA537" w14:textId="366E6666" w:rsidR="00F11112" w:rsidRDefault="00E6772B" w:rsidP="00F11112">
          <w:pPr>
            <w:pStyle w:val="TM1"/>
            <w:rPr>
              <w:rFonts w:cstheme="minorBidi"/>
              <w:noProof/>
              <w:lang w:val="fr-CD" w:eastAsia="fr-CD"/>
            </w:rPr>
          </w:pPr>
          <w:hyperlink w:anchor="_Toc45961297" w:history="1">
            <w:r w:rsidR="00F11112" w:rsidRPr="00044E60">
              <w:rPr>
                <w:rStyle w:val="Lienhypertexte"/>
                <w:rFonts w:cstheme="minorHAnsi"/>
                <w:noProof/>
                <w:lang w:val="fr-CH" w:eastAsia="fr-CH"/>
              </w:rPr>
              <w:t>11.</w:t>
            </w:r>
            <w:r w:rsidR="00F11112">
              <w:rPr>
                <w:rFonts w:cstheme="minorBidi"/>
                <w:noProof/>
                <w:lang w:val="fr-CD" w:eastAsia="fr-CD"/>
              </w:rPr>
              <w:tab/>
            </w:r>
            <w:r w:rsidR="00F11112" w:rsidRPr="00044E60">
              <w:rPr>
                <w:rStyle w:val="Lienhypertexte"/>
                <w:rFonts w:cstheme="minorHAnsi"/>
                <w:noProof/>
                <w:lang w:val="fr-CH" w:eastAsia="fr-CH"/>
              </w:rPr>
              <w:t>Gestion des risques</w:t>
            </w:r>
            <w:r w:rsidR="00F11112">
              <w:rPr>
                <w:noProof/>
                <w:webHidden/>
              </w:rPr>
              <w:tab/>
            </w:r>
            <w:r w:rsidR="00F11112">
              <w:rPr>
                <w:noProof/>
                <w:webHidden/>
              </w:rPr>
              <w:fldChar w:fldCharType="begin"/>
            </w:r>
            <w:r w:rsidR="00F11112">
              <w:rPr>
                <w:noProof/>
                <w:webHidden/>
              </w:rPr>
              <w:instrText xml:space="preserve"> PAGEREF _Toc45961297 \h </w:instrText>
            </w:r>
            <w:r w:rsidR="00F11112">
              <w:rPr>
                <w:noProof/>
                <w:webHidden/>
              </w:rPr>
            </w:r>
            <w:r w:rsidR="00F11112">
              <w:rPr>
                <w:noProof/>
                <w:webHidden/>
              </w:rPr>
              <w:fldChar w:fldCharType="separate"/>
            </w:r>
            <w:r w:rsidR="00F11112">
              <w:rPr>
                <w:noProof/>
                <w:webHidden/>
              </w:rPr>
              <w:t>23</w:t>
            </w:r>
            <w:r w:rsidR="00F11112">
              <w:rPr>
                <w:noProof/>
                <w:webHidden/>
              </w:rPr>
              <w:fldChar w:fldCharType="end"/>
            </w:r>
          </w:hyperlink>
        </w:p>
        <w:p w14:paraId="1E10E5FB" w14:textId="3AC59917" w:rsidR="00F11112" w:rsidRDefault="00E6772B" w:rsidP="00F11112">
          <w:pPr>
            <w:pStyle w:val="TM1"/>
            <w:rPr>
              <w:rFonts w:cstheme="minorBidi"/>
              <w:noProof/>
              <w:lang w:val="fr-CD" w:eastAsia="fr-CD"/>
            </w:rPr>
          </w:pPr>
          <w:hyperlink w:anchor="_Toc45961298" w:history="1">
            <w:r w:rsidR="00F11112" w:rsidRPr="00044E60">
              <w:rPr>
                <w:rStyle w:val="Lienhypertexte"/>
                <w:rFonts w:cstheme="minorHAnsi"/>
                <w:noProof/>
              </w:rPr>
              <w:t>12.</w:t>
            </w:r>
            <w:r w:rsidR="00F11112">
              <w:rPr>
                <w:rFonts w:cstheme="minorBidi"/>
                <w:noProof/>
                <w:lang w:val="fr-CD" w:eastAsia="fr-CD"/>
              </w:rPr>
              <w:tab/>
            </w:r>
            <w:r w:rsidR="00F11112" w:rsidRPr="00044E60">
              <w:rPr>
                <w:rStyle w:val="Lienhypertexte"/>
                <w:rFonts w:cstheme="minorHAnsi"/>
                <w:noProof/>
              </w:rPr>
              <w:t>Illustration narrative spécifique</w:t>
            </w:r>
            <w:r w:rsidR="00F11112">
              <w:rPr>
                <w:noProof/>
                <w:webHidden/>
              </w:rPr>
              <w:tab/>
            </w:r>
            <w:r w:rsidR="00F11112">
              <w:rPr>
                <w:noProof/>
                <w:webHidden/>
              </w:rPr>
              <w:fldChar w:fldCharType="begin"/>
            </w:r>
            <w:r w:rsidR="00F11112">
              <w:rPr>
                <w:noProof/>
                <w:webHidden/>
              </w:rPr>
              <w:instrText xml:space="preserve"> PAGEREF _Toc45961298 \h </w:instrText>
            </w:r>
            <w:r w:rsidR="00F11112">
              <w:rPr>
                <w:noProof/>
                <w:webHidden/>
              </w:rPr>
            </w:r>
            <w:r w:rsidR="00F11112">
              <w:rPr>
                <w:noProof/>
                <w:webHidden/>
              </w:rPr>
              <w:fldChar w:fldCharType="separate"/>
            </w:r>
            <w:r w:rsidR="00F11112">
              <w:rPr>
                <w:noProof/>
                <w:webHidden/>
              </w:rPr>
              <w:t>23</w:t>
            </w:r>
            <w:r w:rsidR="00F11112">
              <w:rPr>
                <w:noProof/>
                <w:webHidden/>
              </w:rPr>
              <w:fldChar w:fldCharType="end"/>
            </w:r>
          </w:hyperlink>
        </w:p>
        <w:p w14:paraId="09538E1A" w14:textId="7CD119A6" w:rsidR="00F11112" w:rsidRDefault="00E6772B" w:rsidP="00F11112">
          <w:pPr>
            <w:pStyle w:val="TM1"/>
            <w:rPr>
              <w:rFonts w:cstheme="minorBidi"/>
              <w:noProof/>
              <w:lang w:val="fr-CD" w:eastAsia="fr-CD"/>
            </w:rPr>
          </w:pPr>
          <w:hyperlink w:anchor="_Toc45961299" w:history="1">
            <w:r w:rsidR="00F11112" w:rsidRPr="00044E60">
              <w:rPr>
                <w:rStyle w:val="Lienhypertexte"/>
                <w:rFonts w:cstheme="minorHAnsi"/>
                <w:noProof/>
              </w:rPr>
              <w:t>13.</w:t>
            </w:r>
            <w:r w:rsidR="00F11112">
              <w:rPr>
                <w:rFonts w:cstheme="minorBidi"/>
                <w:noProof/>
                <w:lang w:val="fr-CD" w:eastAsia="fr-CD"/>
              </w:rPr>
              <w:tab/>
            </w:r>
            <w:r w:rsidR="00F11112" w:rsidRPr="00044E60">
              <w:rPr>
                <w:rStyle w:val="Lienhypertexte"/>
                <w:rFonts w:cstheme="minorHAnsi"/>
                <w:noProof/>
              </w:rPr>
              <w:t>Modalités de suivi</w:t>
            </w:r>
            <w:r w:rsidR="00F11112">
              <w:rPr>
                <w:noProof/>
                <w:webHidden/>
              </w:rPr>
              <w:tab/>
            </w:r>
            <w:r w:rsidR="00F11112">
              <w:rPr>
                <w:noProof/>
                <w:webHidden/>
              </w:rPr>
              <w:fldChar w:fldCharType="begin"/>
            </w:r>
            <w:r w:rsidR="00F11112">
              <w:rPr>
                <w:noProof/>
                <w:webHidden/>
              </w:rPr>
              <w:instrText xml:space="preserve"> PAGEREF _Toc45961299 \h </w:instrText>
            </w:r>
            <w:r w:rsidR="00F11112">
              <w:rPr>
                <w:noProof/>
                <w:webHidden/>
              </w:rPr>
            </w:r>
            <w:r w:rsidR="00F11112">
              <w:rPr>
                <w:noProof/>
                <w:webHidden/>
              </w:rPr>
              <w:fldChar w:fldCharType="separate"/>
            </w:r>
            <w:r w:rsidR="00F11112">
              <w:rPr>
                <w:noProof/>
                <w:webHidden/>
              </w:rPr>
              <w:t>23</w:t>
            </w:r>
            <w:r w:rsidR="00F11112">
              <w:rPr>
                <w:noProof/>
                <w:webHidden/>
              </w:rPr>
              <w:fldChar w:fldCharType="end"/>
            </w:r>
          </w:hyperlink>
        </w:p>
        <w:p w14:paraId="657F2C99" w14:textId="0EE55BE5" w:rsidR="00F11112" w:rsidRDefault="00E6772B" w:rsidP="00F11112">
          <w:pPr>
            <w:pStyle w:val="TM1"/>
            <w:rPr>
              <w:rFonts w:cstheme="minorBidi"/>
              <w:noProof/>
              <w:lang w:val="fr-CD" w:eastAsia="fr-CD"/>
            </w:rPr>
          </w:pPr>
          <w:hyperlink w:anchor="_Toc45961300" w:history="1">
            <w:r w:rsidR="00F11112" w:rsidRPr="00044E60">
              <w:rPr>
                <w:rStyle w:val="Lienhypertexte"/>
                <w:rFonts w:cstheme="minorHAnsi"/>
                <w:noProof/>
              </w:rPr>
              <w:t>14.</w:t>
            </w:r>
            <w:r w:rsidR="00F11112">
              <w:rPr>
                <w:rFonts w:cstheme="minorBidi"/>
                <w:noProof/>
                <w:lang w:val="fr-CD" w:eastAsia="fr-CD"/>
              </w:rPr>
              <w:tab/>
            </w:r>
            <w:r w:rsidR="00F11112" w:rsidRPr="00044E60">
              <w:rPr>
                <w:rStyle w:val="Lienhypertexte"/>
                <w:rFonts w:cstheme="minorHAnsi"/>
                <w:noProof/>
              </w:rPr>
              <w:t>Révisions programmatiques (le cas échéant)</w:t>
            </w:r>
            <w:r w:rsidR="00F11112">
              <w:rPr>
                <w:noProof/>
                <w:webHidden/>
              </w:rPr>
              <w:tab/>
            </w:r>
            <w:r w:rsidR="00F11112">
              <w:rPr>
                <w:noProof/>
                <w:webHidden/>
              </w:rPr>
              <w:fldChar w:fldCharType="begin"/>
            </w:r>
            <w:r w:rsidR="00F11112">
              <w:rPr>
                <w:noProof/>
                <w:webHidden/>
              </w:rPr>
              <w:instrText xml:space="preserve"> PAGEREF _Toc45961300 \h </w:instrText>
            </w:r>
            <w:r w:rsidR="00F11112">
              <w:rPr>
                <w:noProof/>
                <w:webHidden/>
              </w:rPr>
            </w:r>
            <w:r w:rsidR="00F11112">
              <w:rPr>
                <w:noProof/>
                <w:webHidden/>
              </w:rPr>
              <w:fldChar w:fldCharType="separate"/>
            </w:r>
            <w:r w:rsidR="00F11112">
              <w:rPr>
                <w:noProof/>
                <w:webHidden/>
              </w:rPr>
              <w:t>24</w:t>
            </w:r>
            <w:r w:rsidR="00F11112">
              <w:rPr>
                <w:noProof/>
                <w:webHidden/>
              </w:rPr>
              <w:fldChar w:fldCharType="end"/>
            </w:r>
          </w:hyperlink>
        </w:p>
        <w:p w14:paraId="5ADEC96A" w14:textId="5893B466" w:rsidR="00F11112" w:rsidRDefault="00E6772B" w:rsidP="00F11112">
          <w:pPr>
            <w:pStyle w:val="TM1"/>
            <w:rPr>
              <w:rFonts w:cstheme="minorBidi"/>
              <w:noProof/>
              <w:lang w:val="fr-CD" w:eastAsia="fr-CD"/>
            </w:rPr>
          </w:pPr>
          <w:hyperlink w:anchor="_Toc45961301" w:history="1">
            <w:r w:rsidR="00F11112" w:rsidRPr="00044E60">
              <w:rPr>
                <w:rStyle w:val="Lienhypertexte"/>
                <w:rFonts w:cstheme="minorHAnsi"/>
                <w:noProof/>
              </w:rPr>
              <w:t>15.</w:t>
            </w:r>
            <w:r w:rsidR="00F11112">
              <w:rPr>
                <w:rFonts w:cstheme="minorBidi"/>
                <w:noProof/>
                <w:lang w:val="fr-CD" w:eastAsia="fr-CD"/>
              </w:rPr>
              <w:tab/>
            </w:r>
            <w:r w:rsidR="00F11112" w:rsidRPr="00044E60">
              <w:rPr>
                <w:rStyle w:val="Lienhypertexte"/>
                <w:rFonts w:cstheme="minorHAnsi"/>
                <w:noProof/>
              </w:rPr>
              <w:t>Auto-évaluation du programme</w:t>
            </w:r>
            <w:r w:rsidR="00F11112">
              <w:rPr>
                <w:noProof/>
                <w:webHidden/>
              </w:rPr>
              <w:tab/>
            </w:r>
            <w:r w:rsidR="00F11112">
              <w:rPr>
                <w:noProof/>
                <w:webHidden/>
              </w:rPr>
              <w:fldChar w:fldCharType="begin"/>
            </w:r>
            <w:r w:rsidR="00F11112">
              <w:rPr>
                <w:noProof/>
                <w:webHidden/>
              </w:rPr>
              <w:instrText xml:space="preserve"> PAGEREF _Toc45961301 \h </w:instrText>
            </w:r>
            <w:r w:rsidR="00F11112">
              <w:rPr>
                <w:noProof/>
                <w:webHidden/>
              </w:rPr>
            </w:r>
            <w:r w:rsidR="00F11112">
              <w:rPr>
                <w:noProof/>
                <w:webHidden/>
              </w:rPr>
              <w:fldChar w:fldCharType="separate"/>
            </w:r>
            <w:r w:rsidR="00F11112">
              <w:rPr>
                <w:noProof/>
                <w:webHidden/>
              </w:rPr>
              <w:t>24</w:t>
            </w:r>
            <w:r w:rsidR="00F11112">
              <w:rPr>
                <w:noProof/>
                <w:webHidden/>
              </w:rPr>
              <w:fldChar w:fldCharType="end"/>
            </w:r>
          </w:hyperlink>
        </w:p>
        <w:p w14:paraId="2FE1CD90" w14:textId="4128AF91" w:rsidR="00F11112" w:rsidRDefault="00E6772B" w:rsidP="00F11112">
          <w:pPr>
            <w:pStyle w:val="TM1"/>
            <w:rPr>
              <w:rFonts w:cstheme="minorBidi"/>
              <w:noProof/>
              <w:lang w:val="fr-CD" w:eastAsia="fr-CD"/>
            </w:rPr>
          </w:pPr>
          <w:hyperlink w:anchor="_Toc45961302" w:history="1">
            <w:r w:rsidR="00F11112" w:rsidRPr="00044E60">
              <w:rPr>
                <w:rStyle w:val="Lienhypertexte"/>
                <w:rFonts w:cstheme="minorHAnsi"/>
                <w:noProof/>
              </w:rPr>
              <w:t>16.</w:t>
            </w:r>
            <w:r w:rsidR="00F11112">
              <w:rPr>
                <w:rFonts w:cstheme="minorBidi"/>
                <w:noProof/>
                <w:lang w:val="fr-CD" w:eastAsia="fr-CD"/>
              </w:rPr>
              <w:tab/>
            </w:r>
            <w:r w:rsidR="00F11112" w:rsidRPr="00044E60">
              <w:rPr>
                <w:rStyle w:val="Lienhypertexte"/>
                <w:rFonts w:cstheme="minorHAnsi"/>
                <w:noProof/>
              </w:rPr>
              <w:t>Difficultés rencontrées et mesures prises</w:t>
            </w:r>
            <w:r w:rsidR="00F11112">
              <w:rPr>
                <w:noProof/>
                <w:webHidden/>
              </w:rPr>
              <w:tab/>
            </w:r>
            <w:r w:rsidR="00F11112">
              <w:rPr>
                <w:noProof/>
                <w:webHidden/>
              </w:rPr>
              <w:fldChar w:fldCharType="begin"/>
            </w:r>
            <w:r w:rsidR="00F11112">
              <w:rPr>
                <w:noProof/>
                <w:webHidden/>
              </w:rPr>
              <w:instrText xml:space="preserve"> PAGEREF _Toc45961302 \h </w:instrText>
            </w:r>
            <w:r w:rsidR="00F11112">
              <w:rPr>
                <w:noProof/>
                <w:webHidden/>
              </w:rPr>
            </w:r>
            <w:r w:rsidR="00F11112">
              <w:rPr>
                <w:noProof/>
                <w:webHidden/>
              </w:rPr>
              <w:fldChar w:fldCharType="separate"/>
            </w:r>
            <w:r w:rsidR="00F11112">
              <w:rPr>
                <w:noProof/>
                <w:webHidden/>
              </w:rPr>
              <w:t>24</w:t>
            </w:r>
            <w:r w:rsidR="00F11112">
              <w:rPr>
                <w:noProof/>
                <w:webHidden/>
              </w:rPr>
              <w:fldChar w:fldCharType="end"/>
            </w:r>
          </w:hyperlink>
        </w:p>
        <w:p w14:paraId="0497CFED" w14:textId="5BC73711" w:rsidR="00F11112" w:rsidRDefault="00E6772B" w:rsidP="00F11112">
          <w:pPr>
            <w:pStyle w:val="TM1"/>
            <w:rPr>
              <w:rFonts w:cstheme="minorBidi"/>
              <w:noProof/>
              <w:lang w:val="fr-CD" w:eastAsia="fr-CD"/>
            </w:rPr>
          </w:pPr>
          <w:hyperlink w:anchor="_Toc45961303" w:history="1">
            <w:r w:rsidR="00F11112" w:rsidRPr="00044E60">
              <w:rPr>
                <w:rStyle w:val="Lienhypertexte"/>
                <w:rFonts w:cstheme="minorHAnsi"/>
                <w:noProof/>
              </w:rPr>
              <w:t>17.</w:t>
            </w:r>
            <w:r w:rsidR="00F11112">
              <w:rPr>
                <w:rFonts w:cstheme="minorBidi"/>
                <w:noProof/>
                <w:lang w:val="fr-CD" w:eastAsia="fr-CD"/>
              </w:rPr>
              <w:tab/>
            </w:r>
            <w:r w:rsidR="00F11112" w:rsidRPr="00044E60">
              <w:rPr>
                <w:rStyle w:val="Lienhypertexte"/>
                <w:rFonts w:cstheme="minorHAnsi"/>
                <w:noProof/>
              </w:rPr>
              <w:t>Défis et leçons apprises dans la mise en œuvre du programme</w:t>
            </w:r>
            <w:r w:rsidR="00F11112">
              <w:rPr>
                <w:noProof/>
                <w:webHidden/>
              </w:rPr>
              <w:tab/>
            </w:r>
            <w:r w:rsidR="00F11112">
              <w:rPr>
                <w:noProof/>
                <w:webHidden/>
              </w:rPr>
              <w:fldChar w:fldCharType="begin"/>
            </w:r>
            <w:r w:rsidR="00F11112">
              <w:rPr>
                <w:noProof/>
                <w:webHidden/>
              </w:rPr>
              <w:instrText xml:space="preserve"> PAGEREF _Toc45961303 \h </w:instrText>
            </w:r>
            <w:r w:rsidR="00F11112">
              <w:rPr>
                <w:noProof/>
                <w:webHidden/>
              </w:rPr>
            </w:r>
            <w:r w:rsidR="00F11112">
              <w:rPr>
                <w:noProof/>
                <w:webHidden/>
              </w:rPr>
              <w:fldChar w:fldCharType="separate"/>
            </w:r>
            <w:r w:rsidR="00F11112">
              <w:rPr>
                <w:noProof/>
                <w:webHidden/>
              </w:rPr>
              <w:t>24</w:t>
            </w:r>
            <w:r w:rsidR="00F11112">
              <w:rPr>
                <w:noProof/>
                <w:webHidden/>
              </w:rPr>
              <w:fldChar w:fldCharType="end"/>
            </w:r>
          </w:hyperlink>
        </w:p>
        <w:p w14:paraId="4F107CEE" w14:textId="7ABC949E" w:rsidR="00F11112" w:rsidRDefault="00E6772B" w:rsidP="00F11112">
          <w:pPr>
            <w:pStyle w:val="TM1"/>
            <w:rPr>
              <w:rFonts w:cstheme="minorBidi"/>
              <w:noProof/>
              <w:lang w:val="fr-CD" w:eastAsia="fr-CD"/>
            </w:rPr>
          </w:pPr>
          <w:hyperlink w:anchor="_Toc45961304" w:history="1">
            <w:r w:rsidR="00F11112" w:rsidRPr="00044E60">
              <w:rPr>
                <w:rStyle w:val="Lienhypertexte"/>
                <w:rFonts w:cstheme="minorHAnsi"/>
                <w:noProof/>
              </w:rPr>
              <w:t>18.</w:t>
            </w:r>
            <w:r w:rsidR="00F11112">
              <w:rPr>
                <w:rFonts w:cstheme="minorBidi"/>
                <w:noProof/>
                <w:lang w:val="fr-CD" w:eastAsia="fr-CD"/>
              </w:rPr>
              <w:tab/>
            </w:r>
            <w:r w:rsidR="00F11112" w:rsidRPr="00044E60">
              <w:rPr>
                <w:rStyle w:val="Lienhypertexte"/>
                <w:rFonts w:cstheme="minorHAnsi"/>
                <w:noProof/>
              </w:rPr>
              <w:t>Conclusion et recommandations</w:t>
            </w:r>
            <w:r w:rsidR="00F11112">
              <w:rPr>
                <w:noProof/>
                <w:webHidden/>
              </w:rPr>
              <w:tab/>
            </w:r>
            <w:r w:rsidR="00F11112">
              <w:rPr>
                <w:noProof/>
                <w:webHidden/>
              </w:rPr>
              <w:fldChar w:fldCharType="begin"/>
            </w:r>
            <w:r w:rsidR="00F11112">
              <w:rPr>
                <w:noProof/>
                <w:webHidden/>
              </w:rPr>
              <w:instrText xml:space="preserve"> PAGEREF _Toc45961304 \h </w:instrText>
            </w:r>
            <w:r w:rsidR="00F11112">
              <w:rPr>
                <w:noProof/>
                <w:webHidden/>
              </w:rPr>
            </w:r>
            <w:r w:rsidR="00F11112">
              <w:rPr>
                <w:noProof/>
                <w:webHidden/>
              </w:rPr>
              <w:fldChar w:fldCharType="separate"/>
            </w:r>
            <w:r w:rsidR="00F11112">
              <w:rPr>
                <w:noProof/>
                <w:webHidden/>
              </w:rPr>
              <w:t>24</w:t>
            </w:r>
            <w:r w:rsidR="00F11112">
              <w:rPr>
                <w:noProof/>
                <w:webHidden/>
              </w:rPr>
              <w:fldChar w:fldCharType="end"/>
            </w:r>
          </w:hyperlink>
        </w:p>
        <w:p w14:paraId="2B8D9222" w14:textId="18F62C0C" w:rsidR="00403C0F" w:rsidRPr="004A0DC5" w:rsidRDefault="00403C0F" w:rsidP="00277662">
          <w:pPr>
            <w:jc w:val="center"/>
            <w:rPr>
              <w:rFonts w:asciiTheme="minorHAnsi" w:hAnsiTheme="minorHAnsi" w:cstheme="minorHAnsi"/>
              <w:sz w:val="22"/>
            </w:rPr>
          </w:pPr>
          <w:r w:rsidRPr="004A0DC5">
            <w:rPr>
              <w:rFonts w:asciiTheme="minorHAnsi" w:hAnsiTheme="minorHAnsi" w:cstheme="minorHAnsi"/>
              <w:b/>
              <w:bCs/>
              <w:sz w:val="22"/>
            </w:rPr>
            <w:fldChar w:fldCharType="end"/>
          </w:r>
        </w:p>
      </w:sdtContent>
    </w:sdt>
    <w:p w14:paraId="712BFF7C" w14:textId="18D3E3F4" w:rsidR="002A321E" w:rsidRDefault="002A321E" w:rsidP="00277662">
      <w:pPr>
        <w:jc w:val="center"/>
        <w:rPr>
          <w:rFonts w:asciiTheme="minorHAnsi" w:hAnsiTheme="minorHAnsi" w:cstheme="minorHAnsi"/>
          <w:sz w:val="22"/>
        </w:rPr>
      </w:pPr>
    </w:p>
    <w:p w14:paraId="6CA4D9C3" w14:textId="77777777" w:rsidR="004F1377" w:rsidRDefault="004F1377" w:rsidP="00277662">
      <w:pPr>
        <w:jc w:val="center"/>
        <w:rPr>
          <w:rFonts w:asciiTheme="minorHAnsi" w:hAnsiTheme="minorHAnsi" w:cstheme="minorHAnsi"/>
          <w:sz w:val="22"/>
        </w:rPr>
        <w:sectPr w:rsidR="004F1377" w:rsidSect="004F1377">
          <w:headerReference w:type="default" r:id="rId8"/>
          <w:footerReference w:type="default" r:id="rId9"/>
          <w:headerReference w:type="first" r:id="rId10"/>
          <w:pgSz w:w="11900" w:h="16840"/>
          <w:pgMar w:top="1276" w:right="1080" w:bottom="993" w:left="1080" w:header="1020" w:footer="1115" w:gutter="0"/>
          <w:cols w:space="720"/>
          <w:titlePg/>
          <w:docGrid w:linePitch="286"/>
        </w:sectPr>
      </w:pPr>
    </w:p>
    <w:p w14:paraId="1E5D3ADB" w14:textId="728700EA" w:rsidR="00697A90" w:rsidRDefault="00663CA7" w:rsidP="00A4712A">
      <w:pPr>
        <w:pStyle w:val="Titre1"/>
        <w:numPr>
          <w:ilvl w:val="0"/>
          <w:numId w:val="3"/>
        </w:numPr>
        <w:rPr>
          <w:rFonts w:asciiTheme="minorHAnsi" w:hAnsiTheme="minorHAnsi" w:cstheme="minorHAnsi"/>
          <w:sz w:val="22"/>
        </w:rPr>
      </w:pPr>
      <w:bookmarkStart w:id="1" w:name="_Toc45961276"/>
      <w:r w:rsidRPr="004A0DC5">
        <w:rPr>
          <w:rFonts w:asciiTheme="minorHAnsi" w:hAnsiTheme="minorHAnsi" w:cstheme="minorHAnsi"/>
          <w:sz w:val="22"/>
        </w:rPr>
        <w:lastRenderedPageBreak/>
        <w:t>Données clés du programme</w:t>
      </w:r>
      <w:r w:rsidR="00EF60F6" w:rsidRPr="004A0DC5">
        <w:rPr>
          <w:rFonts w:asciiTheme="minorHAnsi" w:hAnsiTheme="minorHAnsi" w:cstheme="minorHAnsi"/>
          <w:sz w:val="22"/>
        </w:rPr>
        <w:t xml:space="preserve"> REDD+</w:t>
      </w:r>
      <w:bookmarkEnd w:id="1"/>
    </w:p>
    <w:p w14:paraId="403B1183" w14:textId="77777777" w:rsidR="00B90DB2" w:rsidRPr="00B90DB2" w:rsidRDefault="00B90DB2" w:rsidP="00B90DB2"/>
    <w:tbl>
      <w:tblPr>
        <w:tblStyle w:val="Grilledutableau"/>
        <w:tblW w:w="9756" w:type="dxa"/>
        <w:tblInd w:w="20" w:type="dxa"/>
        <w:tblLook w:val="04A0" w:firstRow="1" w:lastRow="0" w:firstColumn="1" w:lastColumn="0" w:noHBand="0" w:noVBand="1"/>
      </w:tblPr>
      <w:tblGrid>
        <w:gridCol w:w="4937"/>
        <w:gridCol w:w="4819"/>
      </w:tblGrid>
      <w:tr w:rsidR="00692712" w:rsidRPr="00B90DB2" w14:paraId="39B555CD" w14:textId="77777777" w:rsidTr="00D05771">
        <w:tc>
          <w:tcPr>
            <w:tcW w:w="4937" w:type="dxa"/>
          </w:tcPr>
          <w:p w14:paraId="79A7B6A7" w14:textId="77777777" w:rsidR="00663CA7" w:rsidRPr="00B90DB2" w:rsidRDefault="00285775" w:rsidP="00E67A0B">
            <w:pPr>
              <w:spacing w:line="240" w:lineRule="auto"/>
              <w:ind w:left="0" w:firstLine="0"/>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Titre du Programme &amp; Référence</w:t>
            </w:r>
          </w:p>
        </w:tc>
        <w:tc>
          <w:tcPr>
            <w:tcW w:w="4819" w:type="dxa"/>
          </w:tcPr>
          <w:p w14:paraId="32170F5E" w14:textId="68070C6A" w:rsidR="00663CA7" w:rsidRPr="00B90DB2" w:rsidRDefault="002B6B1A" w:rsidP="002B6B1A">
            <w:pPr>
              <w:spacing w:after="19" w:line="259" w:lineRule="auto"/>
              <w:rPr>
                <w:rFonts w:asciiTheme="minorHAnsi" w:hAnsiTheme="minorHAnsi" w:cstheme="minorHAnsi"/>
                <w:b/>
                <w:sz w:val="22"/>
                <w:lang w:val="fr-FR"/>
              </w:rPr>
            </w:pPr>
            <w:r w:rsidRPr="00B90DB2">
              <w:rPr>
                <w:rFonts w:asciiTheme="minorHAnsi" w:hAnsiTheme="minorHAnsi" w:cstheme="minorHAnsi"/>
                <w:b/>
                <w:sz w:val="22"/>
                <w:lang w:val="fr-FR"/>
              </w:rPr>
              <w:t>Programme d’appui à la société civile</w:t>
            </w:r>
          </w:p>
        </w:tc>
      </w:tr>
      <w:tr w:rsidR="00692712" w:rsidRPr="00B90DB2" w14:paraId="5A1DAEEE" w14:textId="77777777" w:rsidTr="00D05771">
        <w:tc>
          <w:tcPr>
            <w:tcW w:w="4937" w:type="dxa"/>
          </w:tcPr>
          <w:p w14:paraId="7CA96C57" w14:textId="77777777" w:rsidR="001813C2" w:rsidRPr="00B90DB2" w:rsidRDefault="001813C2" w:rsidP="00E67A0B">
            <w:pPr>
              <w:spacing w:line="240" w:lineRule="auto"/>
              <w:ind w:left="0" w:firstLine="0"/>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 xml:space="preserve">Numéro de référence du Programme/MPTF </w:t>
            </w:r>
          </w:p>
        </w:tc>
        <w:tc>
          <w:tcPr>
            <w:tcW w:w="4819" w:type="dxa"/>
          </w:tcPr>
          <w:p w14:paraId="0AAE41C4" w14:textId="13B63C5F" w:rsidR="001813C2" w:rsidRPr="00B90DB2" w:rsidRDefault="002B6B1A" w:rsidP="00E67A0B">
            <w:pPr>
              <w:spacing w:line="240" w:lineRule="auto"/>
              <w:ind w:left="0" w:firstLine="0"/>
              <w:rPr>
                <w:rFonts w:asciiTheme="minorHAnsi" w:hAnsiTheme="minorHAnsi" w:cstheme="minorHAnsi"/>
                <w:b/>
                <w:color w:val="000000" w:themeColor="text1"/>
                <w:sz w:val="22"/>
              </w:rPr>
            </w:pPr>
            <w:r w:rsidRPr="00B90DB2">
              <w:rPr>
                <w:rFonts w:asciiTheme="minorHAnsi" w:hAnsiTheme="minorHAnsi" w:cstheme="minorHAnsi"/>
                <w:b/>
                <w:sz w:val="22"/>
                <w:lang w:val="fr-FR"/>
              </w:rPr>
              <w:t>00103801</w:t>
            </w:r>
          </w:p>
        </w:tc>
      </w:tr>
      <w:tr w:rsidR="00692712" w:rsidRPr="00B90DB2" w14:paraId="1D7077F9" w14:textId="77777777" w:rsidTr="00D05771">
        <w:tc>
          <w:tcPr>
            <w:tcW w:w="4937" w:type="dxa"/>
          </w:tcPr>
          <w:p w14:paraId="3FCCB92D" w14:textId="77777777" w:rsidR="00663CA7" w:rsidRPr="00B90DB2" w:rsidRDefault="00285775" w:rsidP="00E67A0B">
            <w:pPr>
              <w:spacing w:line="240" w:lineRule="auto"/>
              <w:ind w:left="0" w:firstLine="0"/>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Localité, Secteur/Thème(s) du Programme</w:t>
            </w:r>
          </w:p>
        </w:tc>
        <w:tc>
          <w:tcPr>
            <w:tcW w:w="4819" w:type="dxa"/>
          </w:tcPr>
          <w:p w14:paraId="2BE8CF96" w14:textId="0E40FA51" w:rsidR="00663CA7" w:rsidRPr="00B90DB2" w:rsidRDefault="002B6B1A" w:rsidP="00E67A0B">
            <w:pPr>
              <w:spacing w:line="240" w:lineRule="auto"/>
              <w:ind w:left="0" w:firstLine="0"/>
              <w:rPr>
                <w:rFonts w:asciiTheme="minorHAnsi" w:hAnsiTheme="minorHAnsi" w:cstheme="minorHAnsi"/>
                <w:b/>
                <w:color w:val="000000" w:themeColor="text1"/>
                <w:sz w:val="22"/>
              </w:rPr>
            </w:pPr>
            <w:r w:rsidRPr="00B90DB2">
              <w:rPr>
                <w:rFonts w:asciiTheme="minorHAnsi" w:hAnsiTheme="minorHAnsi" w:cstheme="minorHAnsi"/>
                <w:b/>
                <w:sz w:val="22"/>
                <w:lang w:val="fr-FR"/>
              </w:rPr>
              <w:t xml:space="preserve">National </w:t>
            </w:r>
          </w:p>
        </w:tc>
      </w:tr>
      <w:tr w:rsidR="00692712" w:rsidRPr="00B90DB2" w14:paraId="360D0EB2" w14:textId="77777777" w:rsidTr="00D05771">
        <w:tc>
          <w:tcPr>
            <w:tcW w:w="4937" w:type="dxa"/>
          </w:tcPr>
          <w:p w14:paraId="7EB7540F" w14:textId="77777777" w:rsidR="00663CA7" w:rsidRPr="00B90DB2" w:rsidRDefault="00EF60F6" w:rsidP="00E67A0B">
            <w:pPr>
              <w:spacing w:line="240" w:lineRule="auto"/>
              <w:ind w:left="0" w:firstLine="0"/>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Partenaires de mise en œuvre</w:t>
            </w:r>
          </w:p>
        </w:tc>
        <w:tc>
          <w:tcPr>
            <w:tcW w:w="4819" w:type="dxa"/>
          </w:tcPr>
          <w:p w14:paraId="5A20C406" w14:textId="69A5BC54" w:rsidR="00663CA7" w:rsidRPr="00B90DB2" w:rsidRDefault="002B6B1A" w:rsidP="00E67A0B">
            <w:pPr>
              <w:spacing w:line="240" w:lineRule="auto"/>
              <w:ind w:left="0" w:firstLine="0"/>
              <w:rPr>
                <w:rFonts w:asciiTheme="minorHAnsi" w:hAnsiTheme="minorHAnsi" w:cstheme="minorHAnsi"/>
                <w:b/>
                <w:color w:val="000000" w:themeColor="text1"/>
                <w:sz w:val="22"/>
              </w:rPr>
            </w:pPr>
            <w:r w:rsidRPr="00B90DB2">
              <w:rPr>
                <w:rFonts w:asciiTheme="minorHAnsi" w:hAnsiTheme="minorHAnsi" w:cstheme="minorHAnsi"/>
                <w:b/>
                <w:sz w:val="22"/>
                <w:lang w:val="fr-FR"/>
              </w:rPr>
              <w:t>Groupe de Travail Climat REDD Rénové (GTCRR)</w:t>
            </w:r>
          </w:p>
        </w:tc>
      </w:tr>
      <w:tr w:rsidR="00692712" w:rsidRPr="00B90DB2" w14:paraId="75506FE1" w14:textId="77777777" w:rsidTr="00D05771">
        <w:tc>
          <w:tcPr>
            <w:tcW w:w="4937" w:type="dxa"/>
          </w:tcPr>
          <w:p w14:paraId="2DF98773" w14:textId="77777777" w:rsidR="00663CA7" w:rsidRPr="00B90DB2" w:rsidRDefault="00EF60F6" w:rsidP="00E67A0B">
            <w:pPr>
              <w:spacing w:line="240" w:lineRule="auto"/>
              <w:ind w:left="0" w:firstLine="0"/>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Organisations participantes</w:t>
            </w:r>
          </w:p>
        </w:tc>
        <w:tc>
          <w:tcPr>
            <w:tcW w:w="4819" w:type="dxa"/>
          </w:tcPr>
          <w:p w14:paraId="58CE16E0" w14:textId="701C22B3" w:rsidR="00663CA7" w:rsidRPr="00B90DB2" w:rsidRDefault="002B6B1A" w:rsidP="002B6B1A">
            <w:pPr>
              <w:spacing w:line="240" w:lineRule="auto"/>
              <w:ind w:left="0" w:firstLine="0"/>
              <w:jc w:val="left"/>
              <w:rPr>
                <w:rFonts w:asciiTheme="minorHAnsi" w:hAnsiTheme="minorHAnsi" w:cstheme="minorHAnsi"/>
                <w:b/>
                <w:bCs/>
                <w:color w:val="000000" w:themeColor="text1"/>
                <w:sz w:val="22"/>
              </w:rPr>
            </w:pPr>
            <w:r w:rsidRPr="00B90DB2">
              <w:rPr>
                <w:rFonts w:asciiTheme="minorHAnsi" w:hAnsiTheme="minorHAnsi" w:cstheme="minorHAnsi"/>
                <w:b/>
                <w:bCs/>
                <w:sz w:val="22"/>
                <w:lang w:val="fr-FR"/>
              </w:rPr>
              <w:t>Programme des Nationaux Unies pour le Développement (PNUD)</w:t>
            </w:r>
          </w:p>
        </w:tc>
      </w:tr>
      <w:tr w:rsidR="00692712" w:rsidRPr="00B90DB2" w14:paraId="64D20397" w14:textId="77777777" w:rsidTr="00D05771">
        <w:tc>
          <w:tcPr>
            <w:tcW w:w="4937" w:type="dxa"/>
          </w:tcPr>
          <w:p w14:paraId="29E10925" w14:textId="77777777" w:rsidR="00663CA7" w:rsidRPr="00B90DB2" w:rsidRDefault="00285775" w:rsidP="00E67A0B">
            <w:pPr>
              <w:spacing w:line="240" w:lineRule="auto"/>
              <w:ind w:left="0" w:firstLine="0"/>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Budget du Programme (US</w:t>
            </w:r>
            <w:r w:rsidR="000A7AF2" w:rsidRPr="00B90DB2">
              <w:rPr>
                <w:rFonts w:asciiTheme="minorHAnsi" w:hAnsiTheme="minorHAnsi" w:cstheme="minorHAnsi"/>
                <w:bCs/>
                <w:color w:val="000000" w:themeColor="text1"/>
                <w:sz w:val="22"/>
              </w:rPr>
              <w:t>D</w:t>
            </w:r>
            <w:r w:rsidRPr="00B90DB2">
              <w:rPr>
                <w:rFonts w:asciiTheme="minorHAnsi" w:hAnsiTheme="minorHAnsi" w:cstheme="minorHAnsi"/>
                <w:bCs/>
                <w:color w:val="000000" w:themeColor="text1"/>
                <w:sz w:val="22"/>
              </w:rPr>
              <w:t>)</w:t>
            </w:r>
          </w:p>
        </w:tc>
        <w:tc>
          <w:tcPr>
            <w:tcW w:w="4819" w:type="dxa"/>
          </w:tcPr>
          <w:p w14:paraId="39289467" w14:textId="2056634A" w:rsidR="00663CA7" w:rsidRPr="00B90DB2" w:rsidRDefault="002B6B1A" w:rsidP="00E67A0B">
            <w:pPr>
              <w:spacing w:line="240" w:lineRule="auto"/>
              <w:ind w:left="0" w:firstLine="0"/>
              <w:rPr>
                <w:rFonts w:asciiTheme="minorHAnsi" w:hAnsiTheme="minorHAnsi" w:cstheme="minorHAnsi"/>
                <w:b/>
                <w:color w:val="000000" w:themeColor="text1"/>
                <w:sz w:val="22"/>
              </w:rPr>
            </w:pPr>
            <w:r w:rsidRPr="00B90DB2">
              <w:rPr>
                <w:rFonts w:asciiTheme="minorHAnsi" w:hAnsiTheme="minorHAnsi" w:cstheme="minorHAnsi"/>
                <w:b/>
                <w:color w:val="000000" w:themeColor="text1"/>
                <w:sz w:val="22"/>
              </w:rPr>
              <w:t>3</w:t>
            </w:r>
            <w:r w:rsidR="000921AD" w:rsidRPr="00B90DB2">
              <w:rPr>
                <w:rFonts w:asciiTheme="minorHAnsi" w:hAnsiTheme="minorHAnsi" w:cstheme="minorHAnsi"/>
                <w:b/>
                <w:color w:val="000000" w:themeColor="text1"/>
                <w:sz w:val="22"/>
              </w:rPr>
              <w:t xml:space="preserve"> 000 000 </w:t>
            </w:r>
            <w:r w:rsidRPr="00B90DB2">
              <w:rPr>
                <w:rFonts w:asciiTheme="minorHAnsi" w:hAnsiTheme="minorHAnsi" w:cstheme="minorHAnsi"/>
                <w:b/>
                <w:color w:val="000000" w:themeColor="text1"/>
                <w:sz w:val="22"/>
              </w:rPr>
              <w:t>USD</w:t>
            </w:r>
          </w:p>
        </w:tc>
      </w:tr>
      <w:tr w:rsidR="00692712" w:rsidRPr="00B90DB2" w14:paraId="4494A3BB" w14:textId="77777777" w:rsidTr="00D05771">
        <w:trPr>
          <w:trHeight w:val="253"/>
        </w:trPr>
        <w:tc>
          <w:tcPr>
            <w:tcW w:w="4937" w:type="dxa"/>
          </w:tcPr>
          <w:p w14:paraId="67E09F54" w14:textId="77777777" w:rsidR="00663CA7" w:rsidRPr="00B90DB2" w:rsidRDefault="00EF60F6" w:rsidP="00E67A0B">
            <w:pPr>
              <w:spacing w:line="240" w:lineRule="auto"/>
              <w:ind w:left="0" w:firstLine="0"/>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 xml:space="preserve">Durée totale programme (mois):  </w:t>
            </w:r>
          </w:p>
        </w:tc>
        <w:tc>
          <w:tcPr>
            <w:tcW w:w="4819" w:type="dxa"/>
          </w:tcPr>
          <w:p w14:paraId="2F4D53CD" w14:textId="65868566" w:rsidR="00663CA7" w:rsidRPr="00B90DB2" w:rsidRDefault="002B6B1A" w:rsidP="00E67A0B">
            <w:pPr>
              <w:spacing w:line="240" w:lineRule="auto"/>
              <w:ind w:left="0" w:firstLine="0"/>
              <w:rPr>
                <w:rFonts w:asciiTheme="minorHAnsi" w:hAnsiTheme="minorHAnsi" w:cstheme="minorHAnsi"/>
                <w:b/>
                <w:color w:val="000000" w:themeColor="text1"/>
                <w:sz w:val="22"/>
              </w:rPr>
            </w:pPr>
            <w:r w:rsidRPr="00B90DB2">
              <w:rPr>
                <w:rFonts w:asciiTheme="minorHAnsi" w:hAnsiTheme="minorHAnsi" w:cstheme="minorHAnsi"/>
                <w:b/>
                <w:color w:val="000000" w:themeColor="text1"/>
                <w:sz w:val="22"/>
              </w:rPr>
              <w:t xml:space="preserve">47 mois </w:t>
            </w:r>
          </w:p>
        </w:tc>
      </w:tr>
      <w:tr w:rsidR="00692712" w:rsidRPr="00B90DB2" w14:paraId="24F11FC5" w14:textId="77777777" w:rsidTr="00D05771">
        <w:trPr>
          <w:trHeight w:val="253"/>
        </w:trPr>
        <w:tc>
          <w:tcPr>
            <w:tcW w:w="4937" w:type="dxa"/>
          </w:tcPr>
          <w:p w14:paraId="155A28FC" w14:textId="77777777" w:rsidR="000A7AF2" w:rsidRPr="00B90DB2" w:rsidRDefault="000A7AF2" w:rsidP="002B6B1A">
            <w:pPr>
              <w:spacing w:line="240" w:lineRule="auto"/>
              <w:ind w:left="0" w:firstLine="0"/>
              <w:jc w:val="left"/>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Date d’approbation du programme en COPIL FONAREDD (</w:t>
            </w:r>
            <w:proofErr w:type="spellStart"/>
            <w:r w:rsidRPr="00B90DB2">
              <w:rPr>
                <w:rFonts w:asciiTheme="minorHAnsi" w:hAnsiTheme="minorHAnsi" w:cstheme="minorHAnsi"/>
                <w:bCs/>
                <w:color w:val="000000" w:themeColor="text1"/>
                <w:sz w:val="22"/>
              </w:rPr>
              <w:t>dd.mm.yyyy</w:t>
            </w:r>
            <w:proofErr w:type="spellEnd"/>
            <w:r w:rsidRPr="00B90DB2">
              <w:rPr>
                <w:rFonts w:asciiTheme="minorHAnsi" w:hAnsiTheme="minorHAnsi" w:cstheme="minorHAnsi"/>
                <w:bCs/>
                <w:color w:val="000000" w:themeColor="text1"/>
                <w:sz w:val="22"/>
              </w:rPr>
              <w:t>):</w:t>
            </w:r>
          </w:p>
        </w:tc>
        <w:tc>
          <w:tcPr>
            <w:tcW w:w="4819" w:type="dxa"/>
          </w:tcPr>
          <w:p w14:paraId="3EE2FC2D" w14:textId="311500A7" w:rsidR="000A7AF2" w:rsidRPr="00B90DB2" w:rsidRDefault="00262B1E" w:rsidP="00E67A0B">
            <w:pPr>
              <w:spacing w:line="240" w:lineRule="auto"/>
              <w:ind w:left="0" w:firstLine="0"/>
              <w:rPr>
                <w:rFonts w:asciiTheme="minorHAnsi" w:hAnsiTheme="minorHAnsi" w:cstheme="minorHAnsi"/>
                <w:b/>
                <w:color w:val="000000" w:themeColor="text1"/>
                <w:sz w:val="22"/>
              </w:rPr>
            </w:pPr>
            <w:r w:rsidRPr="00B90DB2">
              <w:rPr>
                <w:rFonts w:asciiTheme="minorHAnsi" w:hAnsiTheme="minorHAnsi" w:cstheme="minorHAnsi"/>
                <w:b/>
                <w:color w:val="000000" w:themeColor="text1"/>
                <w:sz w:val="22"/>
              </w:rPr>
              <w:t>20/10/2016</w:t>
            </w:r>
          </w:p>
        </w:tc>
      </w:tr>
      <w:tr w:rsidR="00692712" w:rsidRPr="00B90DB2" w14:paraId="4421F493" w14:textId="77777777" w:rsidTr="00D05771">
        <w:trPr>
          <w:trHeight w:val="253"/>
        </w:trPr>
        <w:tc>
          <w:tcPr>
            <w:tcW w:w="4937" w:type="dxa"/>
          </w:tcPr>
          <w:p w14:paraId="515C7EBD" w14:textId="17ECEE9E" w:rsidR="000A7AF2" w:rsidRPr="00B90DB2" w:rsidRDefault="000A7AF2" w:rsidP="002B6B1A">
            <w:pPr>
              <w:spacing w:line="240" w:lineRule="auto"/>
              <w:ind w:left="0" w:firstLine="0"/>
              <w:jc w:val="left"/>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Date de transfert de fonds par MPTF (</w:t>
            </w:r>
            <w:proofErr w:type="spellStart"/>
            <w:r w:rsidRPr="00B90DB2">
              <w:rPr>
                <w:rFonts w:asciiTheme="minorHAnsi" w:hAnsiTheme="minorHAnsi" w:cstheme="minorHAnsi"/>
                <w:bCs/>
                <w:color w:val="000000" w:themeColor="text1"/>
                <w:sz w:val="22"/>
              </w:rPr>
              <w:t>dd.mm.yyyy</w:t>
            </w:r>
            <w:proofErr w:type="spellEnd"/>
            <w:r w:rsidRPr="00B90DB2">
              <w:rPr>
                <w:rFonts w:asciiTheme="minorHAnsi" w:hAnsiTheme="minorHAnsi" w:cstheme="minorHAnsi"/>
                <w:bCs/>
                <w:color w:val="000000" w:themeColor="text1"/>
                <w:sz w:val="22"/>
              </w:rPr>
              <w:t>):</w:t>
            </w:r>
          </w:p>
        </w:tc>
        <w:tc>
          <w:tcPr>
            <w:tcW w:w="4819" w:type="dxa"/>
          </w:tcPr>
          <w:p w14:paraId="6476FF03" w14:textId="2D062B0B" w:rsidR="000A7AF2" w:rsidRPr="00B90DB2" w:rsidRDefault="002B6B1A" w:rsidP="00E67A0B">
            <w:pPr>
              <w:spacing w:line="240" w:lineRule="auto"/>
              <w:ind w:left="0" w:firstLine="0"/>
              <w:rPr>
                <w:rFonts w:asciiTheme="minorHAnsi" w:hAnsiTheme="minorHAnsi" w:cstheme="minorHAnsi"/>
                <w:b/>
                <w:color w:val="000000" w:themeColor="text1"/>
                <w:sz w:val="22"/>
              </w:rPr>
            </w:pPr>
            <w:r w:rsidRPr="00B90DB2">
              <w:rPr>
                <w:rFonts w:asciiTheme="minorHAnsi" w:hAnsiTheme="minorHAnsi" w:cstheme="minorHAnsi"/>
                <w:b/>
                <w:sz w:val="22"/>
                <w:lang w:val="fr-FR"/>
              </w:rPr>
              <w:t>22/12/2016</w:t>
            </w:r>
          </w:p>
        </w:tc>
      </w:tr>
      <w:tr w:rsidR="00692712" w:rsidRPr="00B90DB2" w14:paraId="63EE47D1" w14:textId="77777777" w:rsidTr="00D05771">
        <w:tc>
          <w:tcPr>
            <w:tcW w:w="4937" w:type="dxa"/>
          </w:tcPr>
          <w:p w14:paraId="65B0871D" w14:textId="77777777" w:rsidR="00663CA7" w:rsidRPr="00B90DB2" w:rsidRDefault="00EF60F6" w:rsidP="002B6B1A">
            <w:pPr>
              <w:spacing w:line="240" w:lineRule="auto"/>
              <w:ind w:left="0" w:firstLine="0"/>
              <w:jc w:val="left"/>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Date de lancement officiel</w:t>
            </w:r>
            <w:r w:rsidR="000A7AF2" w:rsidRPr="00B90DB2">
              <w:rPr>
                <w:rFonts w:asciiTheme="minorHAnsi" w:hAnsiTheme="minorHAnsi" w:cstheme="minorHAnsi"/>
                <w:bCs/>
                <w:color w:val="000000" w:themeColor="text1"/>
                <w:sz w:val="22"/>
              </w:rPr>
              <w:t>/Démarrage effectif</w:t>
            </w:r>
            <w:r w:rsidRPr="00B90DB2">
              <w:rPr>
                <w:rFonts w:asciiTheme="minorHAnsi" w:hAnsiTheme="minorHAnsi" w:cstheme="minorHAnsi"/>
                <w:bCs/>
                <w:color w:val="000000" w:themeColor="text1"/>
                <w:sz w:val="22"/>
              </w:rPr>
              <w:t xml:space="preserve"> (</w:t>
            </w:r>
            <w:proofErr w:type="spellStart"/>
            <w:r w:rsidRPr="00B90DB2">
              <w:rPr>
                <w:rFonts w:asciiTheme="minorHAnsi" w:hAnsiTheme="minorHAnsi" w:cstheme="minorHAnsi"/>
                <w:bCs/>
                <w:color w:val="000000" w:themeColor="text1"/>
                <w:sz w:val="22"/>
              </w:rPr>
              <w:t>dd.mm.yyyy</w:t>
            </w:r>
            <w:proofErr w:type="spellEnd"/>
            <w:r w:rsidRPr="00B90DB2">
              <w:rPr>
                <w:rFonts w:asciiTheme="minorHAnsi" w:hAnsiTheme="minorHAnsi" w:cstheme="minorHAnsi"/>
                <w:bCs/>
                <w:color w:val="000000" w:themeColor="text1"/>
                <w:sz w:val="22"/>
              </w:rPr>
              <w:t>):</w:t>
            </w:r>
            <w:r w:rsidR="000A7AF2" w:rsidRPr="00B90DB2">
              <w:rPr>
                <w:rFonts w:asciiTheme="minorHAnsi" w:hAnsiTheme="minorHAnsi" w:cstheme="minorHAnsi"/>
                <w:bCs/>
                <w:color w:val="000000" w:themeColor="text1"/>
                <w:sz w:val="22"/>
              </w:rPr>
              <w:t xml:space="preserve"> </w:t>
            </w:r>
          </w:p>
        </w:tc>
        <w:tc>
          <w:tcPr>
            <w:tcW w:w="4819" w:type="dxa"/>
          </w:tcPr>
          <w:p w14:paraId="403C49F6" w14:textId="31FBC1AB" w:rsidR="00663CA7" w:rsidRPr="00B90DB2" w:rsidRDefault="00262B1E" w:rsidP="00E67A0B">
            <w:pPr>
              <w:spacing w:line="240" w:lineRule="auto"/>
              <w:ind w:left="0" w:firstLine="0"/>
              <w:rPr>
                <w:rFonts w:asciiTheme="minorHAnsi" w:hAnsiTheme="minorHAnsi" w:cstheme="minorHAnsi"/>
                <w:b/>
                <w:color w:val="000000" w:themeColor="text1"/>
                <w:sz w:val="22"/>
              </w:rPr>
            </w:pPr>
            <w:r w:rsidRPr="00B90DB2">
              <w:rPr>
                <w:rFonts w:asciiTheme="minorHAnsi" w:hAnsiTheme="minorHAnsi" w:cstheme="minorHAnsi"/>
                <w:b/>
                <w:color w:val="000000" w:themeColor="text1"/>
                <w:sz w:val="22"/>
              </w:rPr>
              <w:t xml:space="preserve">30/01/2017 </w:t>
            </w:r>
          </w:p>
        </w:tc>
      </w:tr>
      <w:tr w:rsidR="00692712" w:rsidRPr="00B90DB2" w14:paraId="03C16011" w14:textId="77777777" w:rsidTr="00D05771">
        <w:trPr>
          <w:trHeight w:val="281"/>
        </w:trPr>
        <w:tc>
          <w:tcPr>
            <w:tcW w:w="4937" w:type="dxa"/>
          </w:tcPr>
          <w:p w14:paraId="47461AE1" w14:textId="77777777" w:rsidR="00EF60F6" w:rsidRPr="00B90DB2" w:rsidRDefault="00EF60F6" w:rsidP="002B6B1A">
            <w:pPr>
              <w:spacing w:line="240" w:lineRule="auto"/>
              <w:ind w:left="0" w:firstLine="0"/>
              <w:jc w:val="left"/>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Date de clôture originale (</w:t>
            </w:r>
            <w:proofErr w:type="spellStart"/>
            <w:r w:rsidRPr="00B90DB2">
              <w:rPr>
                <w:rFonts w:asciiTheme="minorHAnsi" w:hAnsiTheme="minorHAnsi" w:cstheme="minorHAnsi"/>
                <w:bCs/>
                <w:color w:val="000000" w:themeColor="text1"/>
                <w:sz w:val="22"/>
              </w:rPr>
              <w:t>dd.mm.yyyy</w:t>
            </w:r>
            <w:proofErr w:type="spellEnd"/>
            <w:r w:rsidRPr="00B90DB2">
              <w:rPr>
                <w:rFonts w:asciiTheme="minorHAnsi" w:hAnsiTheme="minorHAnsi" w:cstheme="minorHAnsi"/>
                <w:bCs/>
                <w:color w:val="000000" w:themeColor="text1"/>
                <w:sz w:val="22"/>
              </w:rPr>
              <w:t xml:space="preserve">)  </w:t>
            </w:r>
          </w:p>
        </w:tc>
        <w:tc>
          <w:tcPr>
            <w:tcW w:w="4819" w:type="dxa"/>
          </w:tcPr>
          <w:p w14:paraId="6782108A" w14:textId="130658D4" w:rsidR="00EF60F6" w:rsidRPr="00B90DB2" w:rsidRDefault="002B6B1A" w:rsidP="00E67A0B">
            <w:pPr>
              <w:spacing w:line="240" w:lineRule="auto"/>
              <w:ind w:left="0" w:firstLine="0"/>
              <w:rPr>
                <w:rFonts w:asciiTheme="minorHAnsi" w:hAnsiTheme="minorHAnsi" w:cstheme="minorHAnsi"/>
                <w:b/>
                <w:color w:val="000000" w:themeColor="text1"/>
                <w:sz w:val="22"/>
              </w:rPr>
            </w:pPr>
            <w:r w:rsidRPr="00B90DB2">
              <w:rPr>
                <w:rFonts w:asciiTheme="minorHAnsi" w:hAnsiTheme="minorHAnsi" w:cstheme="minorHAnsi"/>
                <w:b/>
                <w:sz w:val="22"/>
              </w:rPr>
              <w:t>21/12/2020</w:t>
            </w:r>
          </w:p>
        </w:tc>
      </w:tr>
      <w:tr w:rsidR="00692712" w:rsidRPr="00B90DB2" w14:paraId="081B515E" w14:textId="77777777" w:rsidTr="00D05771">
        <w:tc>
          <w:tcPr>
            <w:tcW w:w="4937" w:type="dxa"/>
          </w:tcPr>
          <w:p w14:paraId="2C8F2F2A" w14:textId="77777777" w:rsidR="00EF60F6" w:rsidRPr="00B90DB2" w:rsidRDefault="00EF60F6" w:rsidP="00E67A0B">
            <w:pPr>
              <w:spacing w:line="240" w:lineRule="auto"/>
              <w:ind w:left="0" w:firstLine="0"/>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Date de clôture actuelle (</w:t>
            </w:r>
            <w:proofErr w:type="spellStart"/>
            <w:r w:rsidRPr="00B90DB2">
              <w:rPr>
                <w:rFonts w:asciiTheme="minorHAnsi" w:hAnsiTheme="minorHAnsi" w:cstheme="minorHAnsi"/>
                <w:bCs/>
                <w:color w:val="000000" w:themeColor="text1"/>
                <w:sz w:val="22"/>
              </w:rPr>
              <w:t>dd.mm.yyyy</w:t>
            </w:r>
            <w:proofErr w:type="spellEnd"/>
            <w:r w:rsidRPr="00B90DB2">
              <w:rPr>
                <w:rFonts w:asciiTheme="minorHAnsi" w:hAnsiTheme="minorHAnsi" w:cstheme="minorHAnsi"/>
                <w:bCs/>
                <w:color w:val="000000" w:themeColor="text1"/>
                <w:sz w:val="22"/>
              </w:rPr>
              <w:t>)</w:t>
            </w:r>
          </w:p>
        </w:tc>
        <w:tc>
          <w:tcPr>
            <w:tcW w:w="4819" w:type="dxa"/>
          </w:tcPr>
          <w:p w14:paraId="0C112093" w14:textId="6D36032B" w:rsidR="00EF60F6" w:rsidRPr="00B90DB2" w:rsidRDefault="0084631B" w:rsidP="00E67A0B">
            <w:pPr>
              <w:spacing w:line="240" w:lineRule="auto"/>
              <w:ind w:left="0" w:firstLine="0"/>
              <w:rPr>
                <w:rFonts w:asciiTheme="minorHAnsi" w:hAnsiTheme="minorHAnsi" w:cstheme="minorHAnsi"/>
                <w:b/>
                <w:color w:val="000000" w:themeColor="text1"/>
                <w:sz w:val="22"/>
              </w:rPr>
            </w:pPr>
            <w:r w:rsidRPr="00B90DB2">
              <w:rPr>
                <w:rFonts w:asciiTheme="minorHAnsi" w:hAnsiTheme="minorHAnsi" w:cstheme="minorHAnsi"/>
                <w:b/>
                <w:sz w:val="22"/>
              </w:rPr>
              <w:t>-</w:t>
            </w:r>
          </w:p>
        </w:tc>
      </w:tr>
      <w:tr w:rsidR="00692712" w:rsidRPr="00B90DB2" w14:paraId="2E4D003F" w14:textId="77777777" w:rsidTr="00D05771">
        <w:tc>
          <w:tcPr>
            <w:tcW w:w="4937" w:type="dxa"/>
          </w:tcPr>
          <w:p w14:paraId="1B0D2BD6" w14:textId="3221E1B5" w:rsidR="00EF60F6" w:rsidRPr="00B90DB2" w:rsidRDefault="00735CAA" w:rsidP="00E67A0B">
            <w:pPr>
              <w:spacing w:line="240" w:lineRule="auto"/>
              <w:ind w:left="0" w:firstLine="0"/>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 xml:space="preserve">Décaissements au </w:t>
            </w:r>
            <w:r w:rsidR="00262B1E" w:rsidRPr="00B90DB2">
              <w:rPr>
                <w:rFonts w:asciiTheme="minorHAnsi" w:hAnsiTheme="minorHAnsi" w:cstheme="minorHAnsi"/>
                <w:bCs/>
                <w:color w:val="000000" w:themeColor="text1"/>
                <w:sz w:val="22"/>
              </w:rPr>
              <w:t>30/06/2020</w:t>
            </w:r>
          </w:p>
        </w:tc>
        <w:tc>
          <w:tcPr>
            <w:tcW w:w="4819" w:type="dxa"/>
          </w:tcPr>
          <w:p w14:paraId="63577C6B" w14:textId="7BF27C5E" w:rsidR="00EF60F6" w:rsidRPr="00B90DB2" w:rsidRDefault="00262B1E" w:rsidP="00E67A0B">
            <w:pPr>
              <w:spacing w:line="240" w:lineRule="auto"/>
              <w:ind w:left="0" w:firstLine="0"/>
              <w:rPr>
                <w:rFonts w:asciiTheme="minorHAnsi" w:hAnsiTheme="minorHAnsi" w:cstheme="minorHAnsi"/>
                <w:b/>
                <w:color w:val="auto"/>
                <w:sz w:val="22"/>
              </w:rPr>
            </w:pPr>
            <w:r w:rsidRPr="00B90DB2">
              <w:rPr>
                <w:rFonts w:asciiTheme="minorHAnsi" w:hAnsiTheme="minorHAnsi" w:cstheme="minorHAnsi"/>
                <w:b/>
                <w:color w:val="auto"/>
                <w:sz w:val="22"/>
              </w:rPr>
              <w:t>2</w:t>
            </w:r>
            <w:r w:rsidR="0069511A" w:rsidRPr="00B90DB2">
              <w:rPr>
                <w:rFonts w:asciiTheme="minorHAnsi" w:hAnsiTheme="minorHAnsi" w:cstheme="minorHAnsi"/>
                <w:b/>
                <w:color w:val="auto"/>
                <w:sz w:val="22"/>
              </w:rPr>
              <w:t xml:space="preserve"> 000 000,00 </w:t>
            </w:r>
            <w:r w:rsidR="006D00E3" w:rsidRPr="00B90DB2">
              <w:rPr>
                <w:rFonts w:asciiTheme="minorHAnsi" w:hAnsiTheme="minorHAnsi" w:cstheme="minorHAnsi"/>
                <w:b/>
                <w:color w:val="auto"/>
                <w:sz w:val="22"/>
              </w:rPr>
              <w:t>USD</w:t>
            </w:r>
          </w:p>
        </w:tc>
      </w:tr>
      <w:tr w:rsidR="00692712" w:rsidRPr="00B90DB2" w14:paraId="23EF649B" w14:textId="77777777" w:rsidTr="00D05771">
        <w:tc>
          <w:tcPr>
            <w:tcW w:w="4937" w:type="dxa"/>
          </w:tcPr>
          <w:p w14:paraId="5B0F2F87" w14:textId="4E1A7BD3" w:rsidR="000A7AF2" w:rsidRPr="00B90DB2" w:rsidRDefault="000A7AF2" w:rsidP="00E67A0B">
            <w:pPr>
              <w:spacing w:line="240" w:lineRule="auto"/>
              <w:ind w:left="0" w:firstLine="0"/>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Dépenses globales (USD) au 3</w:t>
            </w:r>
            <w:r w:rsidR="00262B1E" w:rsidRPr="00B90DB2">
              <w:rPr>
                <w:rFonts w:asciiTheme="minorHAnsi" w:hAnsiTheme="minorHAnsi" w:cstheme="minorHAnsi"/>
                <w:bCs/>
                <w:color w:val="000000" w:themeColor="text1"/>
                <w:sz w:val="22"/>
              </w:rPr>
              <w:t>0</w:t>
            </w:r>
            <w:r w:rsidRPr="00B90DB2">
              <w:rPr>
                <w:rFonts w:asciiTheme="minorHAnsi" w:hAnsiTheme="minorHAnsi" w:cstheme="minorHAnsi"/>
                <w:bCs/>
                <w:color w:val="000000" w:themeColor="text1"/>
                <w:sz w:val="22"/>
              </w:rPr>
              <w:t>/</w:t>
            </w:r>
            <w:r w:rsidR="00262B1E" w:rsidRPr="00B90DB2">
              <w:rPr>
                <w:rFonts w:asciiTheme="minorHAnsi" w:hAnsiTheme="minorHAnsi" w:cstheme="minorHAnsi"/>
                <w:bCs/>
                <w:color w:val="000000" w:themeColor="text1"/>
                <w:sz w:val="22"/>
              </w:rPr>
              <w:t>06</w:t>
            </w:r>
            <w:r w:rsidRPr="00B90DB2">
              <w:rPr>
                <w:rFonts w:asciiTheme="minorHAnsi" w:hAnsiTheme="minorHAnsi" w:cstheme="minorHAnsi"/>
                <w:bCs/>
                <w:color w:val="000000" w:themeColor="text1"/>
                <w:sz w:val="22"/>
              </w:rPr>
              <w:t>/20</w:t>
            </w:r>
            <w:r w:rsidR="00262B1E" w:rsidRPr="00B90DB2">
              <w:rPr>
                <w:rFonts w:asciiTheme="minorHAnsi" w:hAnsiTheme="minorHAnsi" w:cstheme="minorHAnsi"/>
                <w:bCs/>
                <w:color w:val="000000" w:themeColor="text1"/>
                <w:sz w:val="22"/>
              </w:rPr>
              <w:t>20</w:t>
            </w:r>
          </w:p>
        </w:tc>
        <w:tc>
          <w:tcPr>
            <w:tcW w:w="4819" w:type="dxa"/>
          </w:tcPr>
          <w:p w14:paraId="709F222F" w14:textId="5C7AAB5E" w:rsidR="000A7AF2" w:rsidRPr="00B90DB2" w:rsidRDefault="0069511A" w:rsidP="00E67A0B">
            <w:pPr>
              <w:spacing w:line="240" w:lineRule="auto"/>
              <w:ind w:left="0" w:firstLine="0"/>
              <w:rPr>
                <w:rFonts w:asciiTheme="minorHAnsi" w:hAnsiTheme="minorHAnsi" w:cstheme="minorHAnsi"/>
                <w:b/>
                <w:color w:val="auto"/>
                <w:sz w:val="22"/>
              </w:rPr>
            </w:pPr>
            <w:r w:rsidRPr="00B90DB2">
              <w:rPr>
                <w:rFonts w:asciiTheme="minorHAnsi" w:hAnsiTheme="minorHAnsi" w:cstheme="minorHAnsi"/>
                <w:b/>
                <w:color w:val="auto"/>
                <w:sz w:val="22"/>
              </w:rPr>
              <w:t>1 423 532,14 USD</w:t>
            </w:r>
          </w:p>
        </w:tc>
      </w:tr>
      <w:tr w:rsidR="00692712" w:rsidRPr="00B90DB2" w14:paraId="1D5CAFF2" w14:textId="77777777" w:rsidTr="00D05771">
        <w:tc>
          <w:tcPr>
            <w:tcW w:w="4937" w:type="dxa"/>
          </w:tcPr>
          <w:p w14:paraId="31F347C8" w14:textId="2CC9FA7C" w:rsidR="000A7AF2" w:rsidRPr="00B90DB2" w:rsidRDefault="00735CAA" w:rsidP="00E67A0B">
            <w:pPr>
              <w:spacing w:line="240" w:lineRule="auto"/>
              <w:ind w:left="0" w:firstLine="0"/>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Taux de consommation</w:t>
            </w:r>
            <w:r w:rsidR="00692712" w:rsidRPr="00B90DB2">
              <w:rPr>
                <w:rFonts w:asciiTheme="minorHAnsi" w:hAnsiTheme="minorHAnsi" w:cstheme="minorHAnsi"/>
                <w:bCs/>
                <w:color w:val="000000" w:themeColor="text1"/>
                <w:sz w:val="22"/>
              </w:rPr>
              <w:t xml:space="preserve"> de la 1</w:t>
            </w:r>
            <w:r w:rsidR="00692712" w:rsidRPr="00B90DB2">
              <w:rPr>
                <w:rFonts w:asciiTheme="minorHAnsi" w:hAnsiTheme="minorHAnsi" w:cstheme="minorHAnsi"/>
                <w:bCs/>
                <w:color w:val="000000" w:themeColor="text1"/>
                <w:sz w:val="22"/>
                <w:vertAlign w:val="superscript"/>
              </w:rPr>
              <w:t>ère</w:t>
            </w:r>
            <w:r w:rsidR="00692712" w:rsidRPr="00B90DB2">
              <w:rPr>
                <w:rFonts w:asciiTheme="minorHAnsi" w:hAnsiTheme="minorHAnsi" w:cstheme="minorHAnsi"/>
                <w:bCs/>
                <w:color w:val="000000" w:themeColor="text1"/>
                <w:sz w:val="22"/>
              </w:rPr>
              <w:t xml:space="preserve"> tranche</w:t>
            </w:r>
          </w:p>
        </w:tc>
        <w:tc>
          <w:tcPr>
            <w:tcW w:w="4819" w:type="dxa"/>
          </w:tcPr>
          <w:p w14:paraId="5D158358" w14:textId="4A1FF4C7" w:rsidR="000A7AF2" w:rsidRPr="00B90DB2" w:rsidRDefault="0069511A" w:rsidP="0069511A">
            <w:pPr>
              <w:spacing w:after="0" w:line="240" w:lineRule="auto"/>
              <w:ind w:left="0" w:right="0" w:firstLine="0"/>
              <w:rPr>
                <w:rFonts w:asciiTheme="minorHAnsi" w:hAnsiTheme="minorHAnsi" w:cstheme="minorHAnsi"/>
                <w:b/>
                <w:color w:val="auto"/>
                <w:sz w:val="22"/>
              </w:rPr>
            </w:pPr>
            <w:r w:rsidRPr="00B90DB2">
              <w:rPr>
                <w:color w:val="auto"/>
                <w:sz w:val="22"/>
              </w:rPr>
              <w:t>71,17%</w:t>
            </w:r>
          </w:p>
        </w:tc>
      </w:tr>
      <w:tr w:rsidR="00692712" w:rsidRPr="00B90DB2" w14:paraId="1F72609B" w14:textId="77777777" w:rsidTr="00D05771">
        <w:tc>
          <w:tcPr>
            <w:tcW w:w="4937" w:type="dxa"/>
          </w:tcPr>
          <w:p w14:paraId="07D69CC0" w14:textId="77777777" w:rsidR="000A7AF2" w:rsidRPr="00B90DB2" w:rsidRDefault="000A7AF2" w:rsidP="00E67A0B">
            <w:pPr>
              <w:spacing w:line="240" w:lineRule="auto"/>
              <w:ind w:left="0" w:firstLine="0"/>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Date d’évaluation à mi-parcours le cas échéant</w:t>
            </w:r>
          </w:p>
        </w:tc>
        <w:tc>
          <w:tcPr>
            <w:tcW w:w="4819" w:type="dxa"/>
          </w:tcPr>
          <w:p w14:paraId="4F483051" w14:textId="09447CA3" w:rsidR="000A7AF2" w:rsidRPr="00B90DB2" w:rsidRDefault="000A7AF2" w:rsidP="00A4712A">
            <w:pPr>
              <w:pStyle w:val="Paragraphedeliste"/>
              <w:numPr>
                <w:ilvl w:val="0"/>
                <w:numId w:val="11"/>
              </w:numPr>
              <w:spacing w:line="240" w:lineRule="auto"/>
              <w:rPr>
                <w:rFonts w:asciiTheme="minorHAnsi" w:hAnsiTheme="minorHAnsi" w:cstheme="minorHAnsi"/>
                <w:b/>
                <w:color w:val="FF0000"/>
                <w:sz w:val="22"/>
              </w:rPr>
            </w:pPr>
          </w:p>
        </w:tc>
      </w:tr>
      <w:tr w:rsidR="00692712" w:rsidRPr="00B90DB2" w14:paraId="6A718BA9" w14:textId="77777777" w:rsidTr="00D05771">
        <w:tc>
          <w:tcPr>
            <w:tcW w:w="4937" w:type="dxa"/>
          </w:tcPr>
          <w:p w14:paraId="01F0D13C" w14:textId="292377D2" w:rsidR="004B2A08" w:rsidRPr="00B90DB2" w:rsidRDefault="007B641C" w:rsidP="00E67A0B">
            <w:pPr>
              <w:spacing w:line="240" w:lineRule="auto"/>
              <w:ind w:left="0" w:firstLine="0"/>
              <w:rPr>
                <w:rFonts w:asciiTheme="minorHAnsi" w:hAnsiTheme="minorHAnsi" w:cstheme="minorHAnsi"/>
                <w:bCs/>
                <w:color w:val="000000" w:themeColor="text1"/>
                <w:sz w:val="22"/>
              </w:rPr>
            </w:pPr>
            <w:r w:rsidRPr="00B90DB2">
              <w:rPr>
                <w:rFonts w:asciiTheme="minorHAnsi" w:hAnsiTheme="minorHAnsi" w:cstheme="minorHAnsi"/>
                <w:bCs/>
                <w:color w:val="000000" w:themeColor="text1"/>
                <w:sz w:val="22"/>
              </w:rPr>
              <w:t>Contact (</w:t>
            </w:r>
            <w:r w:rsidR="004B2A08" w:rsidRPr="00B90DB2">
              <w:rPr>
                <w:rFonts w:asciiTheme="minorHAnsi" w:hAnsiTheme="minorHAnsi" w:cstheme="minorHAnsi"/>
                <w:bCs/>
                <w:color w:val="000000" w:themeColor="text1"/>
                <w:sz w:val="22"/>
              </w:rPr>
              <w:t>Nom, titre, organisation participante et adresse mail :</w:t>
            </w:r>
          </w:p>
        </w:tc>
        <w:tc>
          <w:tcPr>
            <w:tcW w:w="4819" w:type="dxa"/>
          </w:tcPr>
          <w:p w14:paraId="6214D794" w14:textId="39F6308C" w:rsidR="00262B1E" w:rsidRPr="00B90DB2" w:rsidRDefault="00262B1E" w:rsidP="00262B1E">
            <w:pPr>
              <w:spacing w:after="0" w:line="240" w:lineRule="auto"/>
              <w:jc w:val="left"/>
              <w:rPr>
                <w:rFonts w:asciiTheme="minorHAnsi" w:hAnsiTheme="minorHAnsi" w:cstheme="minorHAnsi"/>
                <w:b/>
                <w:sz w:val="22"/>
                <w:lang w:val="fr-FR"/>
              </w:rPr>
            </w:pPr>
            <w:r w:rsidRPr="00B90DB2">
              <w:rPr>
                <w:rFonts w:asciiTheme="minorHAnsi" w:hAnsiTheme="minorHAnsi" w:cstheme="minorHAnsi"/>
                <w:b/>
                <w:sz w:val="22"/>
                <w:lang w:val="fr-FR"/>
              </w:rPr>
              <w:t xml:space="preserve">Dominic Sam, Représentant Résident PNUD, Adresse : </w:t>
            </w:r>
            <w:r w:rsidRPr="00B90DB2">
              <w:rPr>
                <w:rFonts w:asciiTheme="minorHAnsi" w:hAnsiTheme="minorHAnsi" w:cstheme="minorHAnsi"/>
                <w:b/>
                <w:sz w:val="22"/>
                <w:lang w:eastAsia="rw-RW"/>
              </w:rPr>
              <w:t xml:space="preserve">Immeuble LOSONIA, </w:t>
            </w:r>
            <w:proofErr w:type="spellStart"/>
            <w:r w:rsidRPr="00B90DB2">
              <w:rPr>
                <w:rFonts w:asciiTheme="minorHAnsi" w:hAnsiTheme="minorHAnsi" w:cstheme="minorHAnsi"/>
                <w:b/>
                <w:sz w:val="22"/>
                <w:lang w:eastAsia="rw-RW"/>
              </w:rPr>
              <w:t>B</w:t>
            </w:r>
            <w:r w:rsidR="00CF296E" w:rsidRPr="00B90DB2">
              <w:rPr>
                <w:rFonts w:asciiTheme="minorHAnsi" w:hAnsiTheme="minorHAnsi" w:cstheme="minorHAnsi"/>
                <w:b/>
                <w:sz w:val="22"/>
                <w:lang w:eastAsia="rw-RW"/>
              </w:rPr>
              <w:t>ld</w:t>
            </w:r>
            <w:proofErr w:type="spellEnd"/>
            <w:r w:rsidRPr="00B90DB2">
              <w:rPr>
                <w:rFonts w:asciiTheme="minorHAnsi" w:hAnsiTheme="minorHAnsi" w:cstheme="minorHAnsi"/>
                <w:b/>
                <w:sz w:val="22"/>
                <w:lang w:eastAsia="rw-RW"/>
              </w:rPr>
              <w:t xml:space="preserve"> du 30 juin, Kinshasa-Gombe</w:t>
            </w:r>
            <w:r w:rsidRPr="00B90DB2">
              <w:rPr>
                <w:rFonts w:asciiTheme="minorHAnsi" w:hAnsiTheme="minorHAnsi" w:cstheme="minorHAnsi"/>
                <w:b/>
                <w:sz w:val="22"/>
                <w:lang w:val="fr-FR"/>
              </w:rPr>
              <w:t xml:space="preserve"> </w:t>
            </w:r>
          </w:p>
          <w:p w14:paraId="0E97A3BF" w14:textId="5DCAA9F1" w:rsidR="004B2A08" w:rsidRPr="00B90DB2" w:rsidRDefault="00262B1E" w:rsidP="00262B1E">
            <w:pPr>
              <w:spacing w:after="0" w:line="240" w:lineRule="auto"/>
              <w:jc w:val="left"/>
              <w:rPr>
                <w:rFonts w:asciiTheme="minorHAnsi" w:hAnsiTheme="minorHAnsi" w:cstheme="minorHAnsi"/>
                <w:b/>
                <w:sz w:val="22"/>
                <w:lang w:val="fr-FR"/>
              </w:rPr>
            </w:pPr>
            <w:r w:rsidRPr="00B90DB2">
              <w:rPr>
                <w:rFonts w:asciiTheme="minorHAnsi" w:hAnsiTheme="minorHAnsi" w:cstheme="minorHAnsi"/>
                <w:b/>
                <w:sz w:val="22"/>
                <w:lang w:val="fr-FR"/>
              </w:rPr>
              <w:t xml:space="preserve">Email : </w:t>
            </w:r>
            <w:r w:rsidRPr="00B90DB2">
              <w:rPr>
                <w:rFonts w:asciiTheme="minorHAnsi" w:eastAsia="Times New Roman" w:hAnsiTheme="minorHAnsi" w:cstheme="minorHAnsi"/>
                <w:b/>
                <w:snapToGrid w:val="0"/>
                <w:sz w:val="22"/>
                <w:lang w:val="fr-FR" w:eastAsia="fr-FR"/>
              </w:rPr>
              <w:t>dominic.sam@undp.org</w:t>
            </w:r>
          </w:p>
        </w:tc>
      </w:tr>
    </w:tbl>
    <w:p w14:paraId="2C4D29B6" w14:textId="77777777" w:rsidR="00CA4929" w:rsidRDefault="00CA4929" w:rsidP="00CA4929">
      <w:pPr>
        <w:spacing w:line="240" w:lineRule="auto"/>
        <w:ind w:left="0" w:firstLine="0"/>
        <w:rPr>
          <w:rFonts w:asciiTheme="minorHAnsi" w:hAnsiTheme="minorHAnsi" w:cstheme="minorHAnsi"/>
          <w:sz w:val="22"/>
        </w:rPr>
        <w:sectPr w:rsidR="00CA4929" w:rsidSect="004F1377">
          <w:pgSz w:w="11900" w:h="16840"/>
          <w:pgMar w:top="1276" w:right="1080" w:bottom="993" w:left="1080" w:header="1020" w:footer="1115" w:gutter="0"/>
          <w:cols w:space="720"/>
          <w:titlePg/>
          <w:docGrid w:linePitch="286"/>
        </w:sectPr>
      </w:pPr>
    </w:p>
    <w:p w14:paraId="5885F27E" w14:textId="02C781F9" w:rsidR="00352CB5" w:rsidRDefault="00FA4940" w:rsidP="00AF442D">
      <w:pPr>
        <w:pStyle w:val="Titre1"/>
        <w:numPr>
          <w:ilvl w:val="0"/>
          <w:numId w:val="3"/>
        </w:numPr>
        <w:rPr>
          <w:rFonts w:asciiTheme="minorHAnsi" w:hAnsiTheme="minorHAnsi" w:cstheme="minorHAnsi"/>
          <w:sz w:val="22"/>
        </w:rPr>
      </w:pPr>
      <w:bookmarkStart w:id="2" w:name="_Toc45961277"/>
      <w:r w:rsidRPr="004A0DC5">
        <w:rPr>
          <w:rFonts w:asciiTheme="minorHAnsi" w:hAnsiTheme="minorHAnsi" w:cstheme="minorHAnsi"/>
          <w:sz w:val="22"/>
        </w:rPr>
        <w:lastRenderedPageBreak/>
        <w:t xml:space="preserve">Résumé exécutif </w:t>
      </w:r>
      <w:bookmarkEnd w:id="2"/>
    </w:p>
    <w:p w14:paraId="41E0D7D3" w14:textId="77777777" w:rsidR="00154265" w:rsidRDefault="00E6772B" w:rsidP="00154265">
      <w:pPr>
        <w:widowControl w:val="0"/>
        <w:autoSpaceDE w:val="0"/>
        <w:autoSpaceDN w:val="0"/>
        <w:adjustRightInd w:val="0"/>
        <w:spacing w:after="0" w:line="276" w:lineRule="auto"/>
        <w:ind w:right="0"/>
        <w:rPr>
          <w:rFonts w:asciiTheme="minorHAnsi" w:hAnsiTheme="minorHAnsi" w:cstheme="minorHAnsi"/>
          <w:sz w:val="22"/>
          <w:lang w:eastAsia="en-US"/>
        </w:rPr>
      </w:pPr>
      <w:r w:rsidRPr="00E6772B">
        <w:rPr>
          <w:rFonts w:asciiTheme="minorHAnsi" w:hAnsiTheme="minorHAnsi" w:cstheme="minorHAnsi"/>
          <w:sz w:val="22"/>
          <w:lang w:eastAsia="en-US"/>
        </w:rPr>
        <w:t xml:space="preserve">Ce programme contribue à l’amélioration de la gouvernance du processus REDD+ en renforçant les capacités du GTCRR afin de lui permettre de jouer pleinement son rôle de relais d’information, d’acteur de plaidoyer, d’observateur et de mécanisme d’alerte pour les dysfonctionnements observés dans le processus REDD+ et dans la lutte contre la déforestation, ainsi que de représentant de la SC dans le COPIL du FONAREDD. </w:t>
      </w:r>
      <w:r>
        <w:rPr>
          <w:rFonts w:asciiTheme="minorHAnsi" w:hAnsiTheme="minorHAnsi" w:cstheme="minorHAnsi"/>
          <w:sz w:val="22"/>
          <w:lang w:eastAsia="en-US"/>
        </w:rPr>
        <w:t>Il a</w:t>
      </w:r>
      <w:r w:rsidRPr="00E6772B">
        <w:rPr>
          <w:rFonts w:asciiTheme="minorHAnsi" w:hAnsiTheme="minorHAnsi" w:cstheme="minorHAnsi"/>
          <w:sz w:val="22"/>
          <w:lang w:eastAsia="en-US"/>
        </w:rPr>
        <w:t xml:space="preserve"> été lancé officiellement en janvier 2017 mais la mise en œuvre effective des activités n’est intervenue que six mois plus tard avec l’installation de la coordination nationale du GTCRR. </w:t>
      </w:r>
    </w:p>
    <w:p w14:paraId="45E828AF" w14:textId="77777777" w:rsidR="00154265" w:rsidRDefault="00154265" w:rsidP="00154265">
      <w:pPr>
        <w:widowControl w:val="0"/>
        <w:autoSpaceDE w:val="0"/>
        <w:autoSpaceDN w:val="0"/>
        <w:adjustRightInd w:val="0"/>
        <w:spacing w:after="0" w:line="276" w:lineRule="auto"/>
        <w:ind w:right="0"/>
        <w:rPr>
          <w:rFonts w:asciiTheme="minorHAnsi" w:hAnsiTheme="minorHAnsi" w:cstheme="minorHAnsi"/>
          <w:sz w:val="22"/>
          <w:lang w:eastAsia="en-US"/>
        </w:rPr>
      </w:pPr>
    </w:p>
    <w:p w14:paraId="355EC4AB" w14:textId="46FF2982" w:rsidR="00231B54" w:rsidRDefault="00483D72" w:rsidP="00154265">
      <w:pPr>
        <w:widowControl w:val="0"/>
        <w:autoSpaceDE w:val="0"/>
        <w:autoSpaceDN w:val="0"/>
        <w:adjustRightInd w:val="0"/>
        <w:spacing w:after="0" w:line="276" w:lineRule="auto"/>
        <w:ind w:right="0"/>
        <w:rPr>
          <w:rFonts w:asciiTheme="minorHAnsi" w:hAnsiTheme="minorHAnsi" w:cstheme="minorHAnsi"/>
          <w:sz w:val="22"/>
          <w:lang w:eastAsia="en-US"/>
        </w:rPr>
      </w:pPr>
      <w:r>
        <w:rPr>
          <w:rFonts w:asciiTheme="minorHAnsi" w:hAnsiTheme="minorHAnsi" w:cstheme="minorHAnsi"/>
          <w:sz w:val="22"/>
          <w:lang w:eastAsia="en-US"/>
        </w:rPr>
        <w:t xml:space="preserve">Les efforts déployés pendant les trois premières années de mise en œuvre (2017-2019) se sont focalisés sur l’amélioration de la gouvernance </w:t>
      </w:r>
      <w:r w:rsidR="00163ABD">
        <w:rPr>
          <w:rFonts w:asciiTheme="minorHAnsi" w:hAnsiTheme="minorHAnsi" w:cstheme="minorHAnsi"/>
          <w:sz w:val="22"/>
          <w:lang w:eastAsia="en-US"/>
        </w:rPr>
        <w:t>du GTCRR et le renforcement de s</w:t>
      </w:r>
      <w:r>
        <w:rPr>
          <w:rFonts w:asciiTheme="minorHAnsi" w:hAnsiTheme="minorHAnsi" w:cstheme="minorHAnsi"/>
          <w:sz w:val="22"/>
          <w:lang w:eastAsia="en-US"/>
        </w:rPr>
        <w:t>es capacités de gestion</w:t>
      </w:r>
      <w:r w:rsidR="00163ABD">
        <w:rPr>
          <w:rFonts w:asciiTheme="minorHAnsi" w:hAnsiTheme="minorHAnsi" w:cstheme="minorHAnsi"/>
          <w:sz w:val="22"/>
          <w:lang w:eastAsia="en-US"/>
        </w:rPr>
        <w:t xml:space="preserve"> sur le plan administratif et financier. </w:t>
      </w:r>
      <w:r>
        <w:rPr>
          <w:rFonts w:asciiTheme="minorHAnsi" w:hAnsiTheme="minorHAnsi" w:cstheme="minorHAnsi"/>
          <w:sz w:val="22"/>
          <w:lang w:eastAsia="en-US"/>
        </w:rPr>
        <w:t>Ce résultat a permis au réseau</w:t>
      </w:r>
      <w:r w:rsidR="00231B54">
        <w:rPr>
          <w:rFonts w:asciiTheme="minorHAnsi" w:hAnsiTheme="minorHAnsi" w:cstheme="minorHAnsi"/>
          <w:sz w:val="22"/>
          <w:lang w:eastAsia="en-US"/>
        </w:rPr>
        <w:t xml:space="preserve"> de : i) consolider </w:t>
      </w:r>
      <w:r w:rsidR="00163ABD">
        <w:rPr>
          <w:rFonts w:asciiTheme="minorHAnsi" w:hAnsiTheme="minorHAnsi" w:cstheme="minorHAnsi"/>
          <w:sz w:val="22"/>
          <w:lang w:eastAsia="en-US"/>
        </w:rPr>
        <w:t xml:space="preserve">son réseau </w:t>
      </w:r>
      <w:r w:rsidR="00231B54">
        <w:rPr>
          <w:rFonts w:asciiTheme="minorHAnsi" w:hAnsiTheme="minorHAnsi" w:cstheme="minorHAnsi"/>
          <w:sz w:val="22"/>
          <w:lang w:eastAsia="en-US"/>
        </w:rPr>
        <w:t xml:space="preserve">en interne, ii) </w:t>
      </w:r>
      <w:r>
        <w:rPr>
          <w:rFonts w:asciiTheme="minorHAnsi" w:hAnsiTheme="minorHAnsi" w:cstheme="minorHAnsi"/>
          <w:sz w:val="22"/>
          <w:lang w:eastAsia="en-US"/>
        </w:rPr>
        <w:t>participer plus efficacement dans la mise en œuvre du processus REDD+</w:t>
      </w:r>
      <w:r w:rsidR="00231B54">
        <w:rPr>
          <w:rFonts w:asciiTheme="minorHAnsi" w:hAnsiTheme="minorHAnsi" w:cstheme="minorHAnsi"/>
          <w:sz w:val="22"/>
          <w:lang w:eastAsia="en-US"/>
        </w:rPr>
        <w:t xml:space="preserve"> (</w:t>
      </w:r>
      <w:r w:rsidR="00163ABD">
        <w:rPr>
          <w:rFonts w:asciiTheme="minorHAnsi" w:hAnsiTheme="minorHAnsi" w:cstheme="minorHAnsi"/>
          <w:sz w:val="22"/>
          <w:lang w:eastAsia="en-US"/>
        </w:rPr>
        <w:t xml:space="preserve">mécanisme de gouvernance du </w:t>
      </w:r>
      <w:r w:rsidR="00231B54">
        <w:rPr>
          <w:rFonts w:asciiTheme="minorHAnsi" w:hAnsiTheme="minorHAnsi" w:cstheme="minorHAnsi"/>
          <w:sz w:val="22"/>
          <w:lang w:eastAsia="en-US"/>
        </w:rPr>
        <w:t xml:space="preserve">FONAREDD </w:t>
      </w:r>
      <w:r w:rsidR="00163ABD">
        <w:rPr>
          <w:rFonts w:asciiTheme="minorHAnsi" w:hAnsiTheme="minorHAnsi" w:cstheme="minorHAnsi"/>
          <w:sz w:val="22"/>
          <w:lang w:eastAsia="en-US"/>
        </w:rPr>
        <w:t xml:space="preserve">et </w:t>
      </w:r>
      <w:r w:rsidR="00231B54">
        <w:rPr>
          <w:rFonts w:asciiTheme="minorHAnsi" w:hAnsiTheme="minorHAnsi" w:cstheme="minorHAnsi"/>
          <w:sz w:val="22"/>
          <w:lang w:eastAsia="en-US"/>
        </w:rPr>
        <w:t>programmes de réformes), iii)</w:t>
      </w:r>
      <w:r w:rsidR="00163ABD">
        <w:rPr>
          <w:rFonts w:asciiTheme="minorHAnsi" w:hAnsiTheme="minorHAnsi" w:cstheme="minorHAnsi"/>
          <w:sz w:val="22"/>
          <w:lang w:eastAsia="en-US"/>
        </w:rPr>
        <w:t xml:space="preserve"> mobiliser d’autres partenaires (EFI), </w:t>
      </w:r>
      <w:r w:rsidR="00231B54">
        <w:rPr>
          <w:rFonts w:asciiTheme="minorHAnsi" w:hAnsiTheme="minorHAnsi" w:cstheme="minorHAnsi"/>
          <w:sz w:val="22"/>
          <w:lang w:eastAsia="en-US"/>
        </w:rPr>
        <w:t xml:space="preserve">iv) se doter </w:t>
      </w:r>
      <w:r w:rsidR="00231B54" w:rsidRPr="00231B54">
        <w:rPr>
          <w:rFonts w:asciiTheme="minorHAnsi" w:hAnsiTheme="minorHAnsi" w:cstheme="minorHAnsi"/>
          <w:sz w:val="22"/>
          <w:lang w:eastAsia="en-US"/>
        </w:rPr>
        <w:t>d’un « Guide de consultation des parties prenantes dans la mise en œuvre des programmes du FONAREDD </w:t>
      </w:r>
      <w:r w:rsidR="00231B54">
        <w:rPr>
          <w:rFonts w:asciiTheme="minorHAnsi" w:hAnsiTheme="minorHAnsi" w:cstheme="minorHAnsi"/>
          <w:sz w:val="22"/>
          <w:lang w:eastAsia="en-US"/>
        </w:rPr>
        <w:t>et v) se déplo</w:t>
      </w:r>
      <w:r w:rsidR="00163ABD">
        <w:rPr>
          <w:rFonts w:asciiTheme="minorHAnsi" w:hAnsiTheme="minorHAnsi" w:cstheme="minorHAnsi"/>
          <w:sz w:val="22"/>
          <w:lang w:eastAsia="en-US"/>
        </w:rPr>
        <w:t>yer sur terrain pour être plus présent et plus efficace dans</w:t>
      </w:r>
      <w:r w:rsidR="00163ABD">
        <w:rPr>
          <w:rFonts w:asciiTheme="minorHAnsi" w:hAnsiTheme="minorHAnsi" w:cstheme="minorHAnsi"/>
          <w:sz w:val="22"/>
          <w:lang w:eastAsia="en-US"/>
        </w:rPr>
        <w:t xml:space="preserve"> les zones d’intervention des PIREDD</w:t>
      </w:r>
      <w:r w:rsidR="00163ABD">
        <w:rPr>
          <w:rFonts w:asciiTheme="minorHAnsi" w:hAnsiTheme="minorHAnsi" w:cstheme="minorHAnsi"/>
          <w:sz w:val="22"/>
          <w:lang w:eastAsia="en-US"/>
        </w:rPr>
        <w:t xml:space="preserve">. </w:t>
      </w:r>
      <w:r w:rsidR="00231B54" w:rsidRPr="00231B54">
        <w:rPr>
          <w:rFonts w:asciiTheme="minorHAnsi" w:hAnsiTheme="minorHAnsi" w:cstheme="minorHAnsi"/>
          <w:sz w:val="22"/>
          <w:lang w:eastAsia="en-US"/>
        </w:rPr>
        <w:t xml:space="preserve"> </w:t>
      </w:r>
    </w:p>
    <w:p w14:paraId="76C94BB5" w14:textId="77777777" w:rsidR="00F82226" w:rsidRDefault="00F82226" w:rsidP="00F82226">
      <w:pPr>
        <w:spacing w:after="0" w:line="276" w:lineRule="auto"/>
        <w:ind w:right="0"/>
        <w:rPr>
          <w:rFonts w:asciiTheme="minorHAnsi" w:hAnsiTheme="minorHAnsi" w:cstheme="minorHAnsi"/>
          <w:sz w:val="22"/>
          <w:lang w:eastAsia="en-US"/>
        </w:rPr>
      </w:pPr>
    </w:p>
    <w:p w14:paraId="549D7B81" w14:textId="03C3BC0D" w:rsidR="00154265" w:rsidRDefault="00231B54" w:rsidP="00F82226">
      <w:pPr>
        <w:spacing w:after="0" w:line="276" w:lineRule="auto"/>
        <w:ind w:right="0"/>
        <w:rPr>
          <w:rFonts w:asciiTheme="minorHAnsi" w:hAnsiTheme="minorHAnsi" w:cstheme="minorHAnsi"/>
          <w:iCs/>
          <w:sz w:val="22"/>
        </w:rPr>
      </w:pPr>
      <w:r w:rsidRPr="00F82226">
        <w:rPr>
          <w:rFonts w:asciiTheme="minorHAnsi" w:hAnsiTheme="minorHAnsi" w:cstheme="minorHAnsi"/>
          <w:sz w:val="22"/>
          <w:lang w:eastAsia="en-US"/>
        </w:rPr>
        <w:t>Au cours du 1</w:t>
      </w:r>
      <w:r w:rsidRPr="00F82226">
        <w:rPr>
          <w:rFonts w:asciiTheme="minorHAnsi" w:hAnsiTheme="minorHAnsi" w:cstheme="minorHAnsi"/>
          <w:sz w:val="22"/>
          <w:vertAlign w:val="superscript"/>
          <w:lang w:eastAsia="en-US"/>
        </w:rPr>
        <w:t>er</w:t>
      </w:r>
      <w:r w:rsidRPr="00F82226">
        <w:rPr>
          <w:rFonts w:asciiTheme="minorHAnsi" w:hAnsiTheme="minorHAnsi" w:cstheme="minorHAnsi"/>
          <w:sz w:val="22"/>
          <w:lang w:eastAsia="en-US"/>
        </w:rPr>
        <w:t xml:space="preserve"> semestre 2020, </w:t>
      </w:r>
      <w:r w:rsidR="00EE409A" w:rsidRPr="00F82226">
        <w:rPr>
          <w:rFonts w:asciiTheme="minorHAnsi" w:hAnsiTheme="minorHAnsi" w:cstheme="minorHAnsi"/>
          <w:sz w:val="22"/>
          <w:lang w:eastAsia="en-US"/>
        </w:rPr>
        <w:t xml:space="preserve">le GTCRR a conduit </w:t>
      </w:r>
      <w:r w:rsidR="00BF03CC" w:rsidRPr="00F82226">
        <w:rPr>
          <w:rFonts w:asciiTheme="minorHAnsi" w:hAnsiTheme="minorHAnsi" w:cstheme="minorHAnsi"/>
          <w:sz w:val="22"/>
          <w:lang w:eastAsia="en-US"/>
        </w:rPr>
        <w:t xml:space="preserve">un </w:t>
      </w:r>
      <w:r w:rsidR="00EE409A" w:rsidRPr="00F82226">
        <w:rPr>
          <w:rFonts w:asciiTheme="minorHAnsi" w:hAnsiTheme="minorHAnsi" w:cstheme="minorHAnsi"/>
          <w:sz w:val="22"/>
          <w:lang w:eastAsia="en-US"/>
        </w:rPr>
        <w:t>plaidoyer</w:t>
      </w:r>
      <w:r w:rsidR="00BF03CC" w:rsidRPr="00F82226">
        <w:rPr>
          <w:rFonts w:asciiTheme="minorHAnsi" w:hAnsiTheme="minorHAnsi" w:cstheme="minorHAnsi"/>
          <w:sz w:val="22"/>
          <w:lang w:eastAsia="en-US"/>
        </w:rPr>
        <w:t xml:space="preserve"> auprès du MEDD pour solliciter à travers une </w:t>
      </w:r>
      <w:r w:rsidR="00EE409A" w:rsidRPr="00F82226">
        <w:rPr>
          <w:rFonts w:asciiTheme="minorHAnsi" w:hAnsiTheme="minorHAnsi" w:cstheme="minorHAnsi"/>
          <w:sz w:val="22"/>
          <w:lang w:eastAsia="en-US"/>
        </w:rPr>
        <w:t>note de position</w:t>
      </w:r>
      <w:r w:rsidR="00BF03CC" w:rsidRPr="00F82226">
        <w:rPr>
          <w:rFonts w:asciiTheme="minorHAnsi" w:hAnsiTheme="minorHAnsi" w:cstheme="minorHAnsi"/>
          <w:sz w:val="22"/>
          <w:lang w:eastAsia="en-US"/>
        </w:rPr>
        <w:t xml:space="preserve">, </w:t>
      </w:r>
      <w:r w:rsidR="00EE409A" w:rsidRPr="00F82226">
        <w:rPr>
          <w:rFonts w:asciiTheme="minorHAnsi" w:hAnsiTheme="minorHAnsi" w:cstheme="minorHAnsi"/>
          <w:sz w:val="22"/>
          <w:lang w:eastAsia="en-US"/>
        </w:rPr>
        <w:t xml:space="preserve">l’annulation des </w:t>
      </w:r>
      <w:r w:rsidR="00EE409A" w:rsidRPr="00F82226">
        <w:rPr>
          <w:rFonts w:asciiTheme="minorHAnsi" w:hAnsiTheme="minorHAnsi" w:cstheme="minorHAnsi"/>
          <w:iCs/>
          <w:sz w:val="22"/>
        </w:rPr>
        <w:t xml:space="preserve">arrêtés ministériels portant l’octroi illégal de 9 concessions forestières aux entreprises chinoises par le </w:t>
      </w:r>
      <w:r w:rsidR="00EE409A" w:rsidRPr="00F82226">
        <w:rPr>
          <w:rFonts w:asciiTheme="minorHAnsi" w:hAnsiTheme="minorHAnsi" w:cstheme="minorHAnsi"/>
          <w:iCs/>
          <w:sz w:val="22"/>
        </w:rPr>
        <w:t xml:space="preserve">MEDD. </w:t>
      </w:r>
      <w:r w:rsidR="00BF03CC" w:rsidRPr="00F82226">
        <w:rPr>
          <w:rFonts w:asciiTheme="minorHAnsi" w:hAnsiTheme="minorHAnsi" w:cstheme="minorHAnsi"/>
          <w:iCs/>
          <w:sz w:val="22"/>
        </w:rPr>
        <w:t xml:space="preserve">Un autre </w:t>
      </w:r>
      <w:r w:rsidR="00EE409A" w:rsidRPr="00F82226">
        <w:rPr>
          <w:rFonts w:asciiTheme="minorHAnsi" w:hAnsiTheme="minorHAnsi" w:cstheme="minorHAnsi"/>
          <w:iCs/>
          <w:sz w:val="22"/>
        </w:rPr>
        <w:t xml:space="preserve">plaidoyer </w:t>
      </w:r>
      <w:r w:rsidR="00BF03CC" w:rsidRPr="00F82226">
        <w:rPr>
          <w:rFonts w:asciiTheme="minorHAnsi" w:hAnsiTheme="minorHAnsi" w:cstheme="minorHAnsi"/>
          <w:iCs/>
          <w:sz w:val="22"/>
        </w:rPr>
        <w:t xml:space="preserve">a été orienté vers le MinAT.  Il a abouti à : i) la </w:t>
      </w:r>
      <w:r w:rsidR="00EE409A" w:rsidRPr="00F82226">
        <w:rPr>
          <w:rFonts w:asciiTheme="minorHAnsi" w:hAnsiTheme="minorHAnsi" w:cstheme="minorHAnsi"/>
          <w:iCs/>
          <w:sz w:val="22"/>
        </w:rPr>
        <w:t xml:space="preserve">prise en compte des desiderata des </w:t>
      </w:r>
      <w:r w:rsidR="00154265" w:rsidRPr="00F82226">
        <w:rPr>
          <w:rFonts w:asciiTheme="minorHAnsi" w:hAnsiTheme="minorHAnsi" w:cstheme="minorHAnsi"/>
          <w:iCs/>
          <w:sz w:val="22"/>
        </w:rPr>
        <w:t xml:space="preserve">OSC </w:t>
      </w:r>
      <w:r w:rsidR="00EE409A" w:rsidRPr="00F82226">
        <w:rPr>
          <w:rFonts w:asciiTheme="minorHAnsi" w:hAnsiTheme="minorHAnsi" w:cstheme="minorHAnsi"/>
          <w:iCs/>
          <w:sz w:val="22"/>
        </w:rPr>
        <w:t xml:space="preserve">dans le document de </w:t>
      </w:r>
      <w:r w:rsidR="00154265" w:rsidRPr="00F82226">
        <w:rPr>
          <w:rFonts w:asciiTheme="minorHAnsi" w:hAnsiTheme="minorHAnsi" w:cstheme="minorHAnsi"/>
          <w:iCs/>
          <w:sz w:val="22"/>
        </w:rPr>
        <w:t xml:space="preserve">PNAT et </w:t>
      </w:r>
      <w:r w:rsidR="00EE409A" w:rsidRPr="00F82226">
        <w:rPr>
          <w:rFonts w:asciiTheme="minorHAnsi" w:hAnsiTheme="minorHAnsi" w:cstheme="minorHAnsi"/>
          <w:iCs/>
          <w:sz w:val="22"/>
        </w:rPr>
        <w:t>l’avant-projet de L</w:t>
      </w:r>
      <w:r w:rsidR="00154265" w:rsidRPr="00F82226">
        <w:rPr>
          <w:rFonts w:asciiTheme="minorHAnsi" w:hAnsiTheme="minorHAnsi" w:cstheme="minorHAnsi"/>
          <w:iCs/>
          <w:sz w:val="22"/>
        </w:rPr>
        <w:t>AT</w:t>
      </w:r>
      <w:r w:rsidR="00BF03CC" w:rsidRPr="00F82226">
        <w:rPr>
          <w:rFonts w:asciiTheme="minorHAnsi" w:hAnsiTheme="minorHAnsi" w:cstheme="minorHAnsi"/>
          <w:iCs/>
          <w:sz w:val="22"/>
        </w:rPr>
        <w:t xml:space="preserve"> et à une meilleure définition du </w:t>
      </w:r>
      <w:r w:rsidR="00EE409A" w:rsidRPr="00F82226">
        <w:rPr>
          <w:rFonts w:asciiTheme="minorHAnsi" w:hAnsiTheme="minorHAnsi" w:cstheme="minorHAnsi"/>
          <w:iCs/>
          <w:sz w:val="22"/>
        </w:rPr>
        <w:t xml:space="preserve">principe de </w:t>
      </w:r>
      <w:r w:rsidR="00EE409A" w:rsidRPr="00F82226">
        <w:rPr>
          <w:rFonts w:asciiTheme="minorHAnsi" w:hAnsiTheme="minorHAnsi" w:cstheme="minorHAnsi"/>
          <w:b/>
          <w:bCs/>
          <w:sz w:val="22"/>
        </w:rPr>
        <w:t xml:space="preserve">consultation et </w:t>
      </w:r>
      <w:r w:rsidR="00EE409A" w:rsidRPr="00F82226">
        <w:rPr>
          <w:rFonts w:asciiTheme="minorHAnsi" w:hAnsiTheme="minorHAnsi" w:cstheme="minorHAnsi"/>
          <w:sz w:val="22"/>
        </w:rPr>
        <w:t xml:space="preserve">de </w:t>
      </w:r>
      <w:r w:rsidR="00EE409A" w:rsidRPr="00F82226">
        <w:rPr>
          <w:rFonts w:asciiTheme="minorHAnsi" w:hAnsiTheme="minorHAnsi" w:cstheme="minorHAnsi"/>
          <w:b/>
          <w:bCs/>
          <w:sz w:val="22"/>
        </w:rPr>
        <w:t>participation</w:t>
      </w:r>
      <w:r w:rsidR="00EE409A" w:rsidRPr="00F82226">
        <w:rPr>
          <w:rFonts w:asciiTheme="minorHAnsi" w:hAnsiTheme="minorHAnsi" w:cstheme="minorHAnsi"/>
          <w:iCs/>
          <w:sz w:val="22"/>
        </w:rPr>
        <w:t xml:space="preserve"> </w:t>
      </w:r>
      <w:r w:rsidR="00BF03CC" w:rsidRPr="00F82226">
        <w:rPr>
          <w:rFonts w:asciiTheme="minorHAnsi" w:hAnsiTheme="minorHAnsi" w:cstheme="minorHAnsi"/>
          <w:iCs/>
          <w:sz w:val="22"/>
        </w:rPr>
        <w:t xml:space="preserve">de la SC </w:t>
      </w:r>
      <w:r w:rsidR="00EE409A" w:rsidRPr="00F82226">
        <w:rPr>
          <w:rFonts w:asciiTheme="minorHAnsi" w:hAnsiTheme="minorHAnsi" w:cstheme="minorHAnsi"/>
          <w:iCs/>
          <w:sz w:val="22"/>
        </w:rPr>
        <w:t>dans l</w:t>
      </w:r>
      <w:r w:rsidR="00BF03CC" w:rsidRPr="00F82226">
        <w:rPr>
          <w:rFonts w:asciiTheme="minorHAnsi" w:hAnsiTheme="minorHAnsi" w:cstheme="minorHAnsi"/>
          <w:iCs/>
          <w:sz w:val="22"/>
        </w:rPr>
        <w:t xml:space="preserve">a </w:t>
      </w:r>
      <w:r w:rsidR="00154265" w:rsidRPr="00F82226">
        <w:rPr>
          <w:rFonts w:asciiTheme="minorHAnsi" w:hAnsiTheme="minorHAnsi" w:cstheme="minorHAnsi"/>
          <w:iCs/>
          <w:sz w:val="22"/>
        </w:rPr>
        <w:t xml:space="preserve">réforme de l’AT. </w:t>
      </w:r>
      <w:r w:rsidR="00EE409A" w:rsidRPr="00F82226">
        <w:rPr>
          <w:rFonts w:asciiTheme="minorHAnsi" w:hAnsiTheme="minorHAnsi" w:cstheme="minorHAnsi"/>
          <w:iCs/>
          <w:sz w:val="22"/>
        </w:rPr>
        <w:t xml:space="preserve"> </w:t>
      </w:r>
      <w:r w:rsidR="00154265" w:rsidRPr="00F82226">
        <w:rPr>
          <w:rFonts w:asciiTheme="minorHAnsi" w:hAnsiTheme="minorHAnsi" w:cstheme="minorHAnsi"/>
          <w:iCs/>
          <w:sz w:val="22"/>
        </w:rPr>
        <w:t xml:space="preserve">Les </w:t>
      </w:r>
      <w:r w:rsidR="00BF03CC" w:rsidRPr="00F82226">
        <w:rPr>
          <w:rFonts w:asciiTheme="minorHAnsi" w:hAnsiTheme="minorHAnsi" w:cstheme="minorHAnsi"/>
          <w:iCs/>
          <w:sz w:val="22"/>
        </w:rPr>
        <w:t xml:space="preserve">autres réalisations importantes portent sur : </w:t>
      </w:r>
      <w:r w:rsidR="00154265" w:rsidRPr="00F82226">
        <w:rPr>
          <w:rFonts w:asciiTheme="minorHAnsi" w:hAnsiTheme="minorHAnsi" w:cstheme="minorHAnsi"/>
          <w:iCs/>
          <w:sz w:val="22"/>
        </w:rPr>
        <w:t xml:space="preserve">i) </w:t>
      </w:r>
      <w:r w:rsidR="00EE409A" w:rsidRPr="00F82226">
        <w:rPr>
          <w:rFonts w:asciiTheme="minorHAnsi" w:hAnsiTheme="minorHAnsi" w:cstheme="minorHAnsi"/>
          <w:iCs/>
          <w:sz w:val="22"/>
        </w:rPr>
        <w:t>formul</w:t>
      </w:r>
      <w:r w:rsidR="00154265" w:rsidRPr="00F82226">
        <w:rPr>
          <w:rFonts w:asciiTheme="minorHAnsi" w:hAnsiTheme="minorHAnsi" w:cstheme="minorHAnsi"/>
          <w:iCs/>
          <w:sz w:val="22"/>
        </w:rPr>
        <w:t xml:space="preserve">é </w:t>
      </w:r>
      <w:r w:rsidR="00EE409A" w:rsidRPr="00F82226">
        <w:rPr>
          <w:rFonts w:asciiTheme="minorHAnsi" w:hAnsiTheme="minorHAnsi" w:cstheme="minorHAnsi"/>
          <w:iCs/>
          <w:sz w:val="22"/>
        </w:rPr>
        <w:t xml:space="preserve">des recommandations spécifiques </w:t>
      </w:r>
      <w:r w:rsidR="00BF03CC" w:rsidRPr="00F82226">
        <w:rPr>
          <w:rFonts w:asciiTheme="minorHAnsi" w:hAnsiTheme="minorHAnsi" w:cstheme="minorHAnsi"/>
          <w:iCs/>
          <w:sz w:val="22"/>
        </w:rPr>
        <w:t xml:space="preserve">du GTCRR </w:t>
      </w:r>
      <w:r w:rsidR="00EE409A" w:rsidRPr="00F82226">
        <w:rPr>
          <w:rFonts w:asciiTheme="minorHAnsi" w:hAnsiTheme="minorHAnsi" w:cstheme="minorHAnsi"/>
          <w:iCs/>
          <w:sz w:val="22"/>
        </w:rPr>
        <w:t>par rapport à la réforme foncière</w:t>
      </w:r>
      <w:r w:rsidR="00154265" w:rsidRPr="00F82226">
        <w:rPr>
          <w:rFonts w:asciiTheme="minorHAnsi" w:hAnsiTheme="minorHAnsi" w:cstheme="minorHAnsi"/>
          <w:iCs/>
          <w:sz w:val="22"/>
        </w:rPr>
        <w:t> </w:t>
      </w:r>
      <w:r w:rsidR="00BF03CC" w:rsidRPr="00F82226">
        <w:rPr>
          <w:rFonts w:asciiTheme="minorHAnsi" w:hAnsiTheme="minorHAnsi" w:cstheme="minorHAnsi"/>
          <w:iCs/>
          <w:sz w:val="22"/>
        </w:rPr>
        <w:t>de sa participation à la réunion du Comité de Gestion du Programme d’Appui à la Réforme Foncière et au renforcement des capacités de l’administration Foncière de la RD Congo</w:t>
      </w:r>
      <w:r w:rsidR="00154265" w:rsidRPr="00F82226">
        <w:rPr>
          <w:rFonts w:asciiTheme="minorHAnsi" w:hAnsiTheme="minorHAnsi" w:cstheme="minorHAnsi"/>
          <w:iCs/>
          <w:sz w:val="22"/>
        </w:rPr>
        <w:t>; ii) l</w:t>
      </w:r>
      <w:r w:rsidR="00BF03CC" w:rsidRPr="00F82226">
        <w:rPr>
          <w:rFonts w:asciiTheme="minorHAnsi" w:hAnsiTheme="minorHAnsi" w:cstheme="minorHAnsi"/>
          <w:iCs/>
          <w:sz w:val="22"/>
        </w:rPr>
        <w:t xml:space="preserve">e lancement de la </w:t>
      </w:r>
      <w:r w:rsidR="00154265" w:rsidRPr="00F82226">
        <w:rPr>
          <w:rFonts w:asciiTheme="minorHAnsi" w:hAnsiTheme="minorHAnsi" w:cstheme="minorHAnsi"/>
          <w:iCs/>
          <w:sz w:val="22"/>
        </w:rPr>
        <w:t xml:space="preserve">mise </w:t>
      </w:r>
      <w:r w:rsidR="00EE409A" w:rsidRPr="00F82226">
        <w:rPr>
          <w:rFonts w:asciiTheme="minorHAnsi" w:hAnsiTheme="minorHAnsi" w:cstheme="minorHAnsi"/>
          <w:iCs/>
          <w:sz w:val="22"/>
        </w:rPr>
        <w:t xml:space="preserve">à jour </w:t>
      </w:r>
      <w:r w:rsidR="00154265" w:rsidRPr="00F82226">
        <w:rPr>
          <w:rFonts w:asciiTheme="minorHAnsi" w:hAnsiTheme="minorHAnsi" w:cstheme="minorHAnsi"/>
          <w:iCs/>
          <w:sz w:val="22"/>
        </w:rPr>
        <w:t xml:space="preserve">de </w:t>
      </w:r>
      <w:r w:rsidR="00EE409A" w:rsidRPr="00F82226">
        <w:rPr>
          <w:rFonts w:asciiTheme="minorHAnsi" w:hAnsiTheme="minorHAnsi" w:cstheme="minorHAnsi"/>
          <w:iCs/>
          <w:sz w:val="22"/>
        </w:rPr>
        <w:t>la cartographie de</w:t>
      </w:r>
      <w:r w:rsidR="00154265" w:rsidRPr="00F82226">
        <w:rPr>
          <w:rFonts w:asciiTheme="minorHAnsi" w:hAnsiTheme="minorHAnsi" w:cstheme="minorHAnsi"/>
          <w:iCs/>
          <w:sz w:val="22"/>
        </w:rPr>
        <w:t xml:space="preserve"> se</w:t>
      </w:r>
      <w:r w:rsidR="00EE409A" w:rsidRPr="00F82226">
        <w:rPr>
          <w:rFonts w:asciiTheme="minorHAnsi" w:hAnsiTheme="minorHAnsi" w:cstheme="minorHAnsi"/>
          <w:iCs/>
          <w:sz w:val="22"/>
        </w:rPr>
        <w:t xml:space="preserve">s </w:t>
      </w:r>
      <w:r w:rsidR="00154265" w:rsidRPr="00F82226">
        <w:rPr>
          <w:rFonts w:asciiTheme="minorHAnsi" w:hAnsiTheme="minorHAnsi" w:cstheme="minorHAnsi"/>
          <w:iCs/>
          <w:sz w:val="22"/>
        </w:rPr>
        <w:t xml:space="preserve">OSC ; iii) </w:t>
      </w:r>
      <w:r w:rsidR="00BF03CC" w:rsidRPr="00F82226">
        <w:rPr>
          <w:rFonts w:asciiTheme="minorHAnsi" w:hAnsiTheme="minorHAnsi" w:cstheme="minorHAnsi"/>
          <w:iCs/>
          <w:sz w:val="22"/>
        </w:rPr>
        <w:t xml:space="preserve">la </w:t>
      </w:r>
      <w:r w:rsidR="00EE409A" w:rsidRPr="00F82226">
        <w:rPr>
          <w:rFonts w:asciiTheme="minorHAnsi" w:hAnsiTheme="minorHAnsi" w:cstheme="minorHAnsi"/>
          <w:iCs/>
          <w:sz w:val="22"/>
        </w:rPr>
        <w:t>formul</w:t>
      </w:r>
      <w:r w:rsidR="00BF03CC" w:rsidRPr="00F82226">
        <w:rPr>
          <w:rFonts w:asciiTheme="minorHAnsi" w:hAnsiTheme="minorHAnsi" w:cstheme="minorHAnsi"/>
          <w:iCs/>
          <w:sz w:val="22"/>
        </w:rPr>
        <w:t xml:space="preserve">ation </w:t>
      </w:r>
      <w:r w:rsidR="00EE409A" w:rsidRPr="00F82226">
        <w:rPr>
          <w:rFonts w:asciiTheme="minorHAnsi" w:hAnsiTheme="minorHAnsi" w:cstheme="minorHAnsi"/>
          <w:iCs/>
          <w:sz w:val="22"/>
        </w:rPr>
        <w:t xml:space="preserve">des recommandations </w:t>
      </w:r>
      <w:r w:rsidR="00154265" w:rsidRPr="00F82226">
        <w:rPr>
          <w:rFonts w:asciiTheme="minorHAnsi" w:hAnsiTheme="minorHAnsi" w:cstheme="minorHAnsi"/>
          <w:iCs/>
          <w:sz w:val="22"/>
        </w:rPr>
        <w:t xml:space="preserve">relatives à la </w:t>
      </w:r>
      <w:r w:rsidR="00EE409A" w:rsidRPr="00F82226">
        <w:rPr>
          <w:rFonts w:asciiTheme="minorHAnsi" w:hAnsiTheme="minorHAnsi" w:cstheme="minorHAnsi"/>
          <w:iCs/>
          <w:sz w:val="22"/>
        </w:rPr>
        <w:t>résolution de</w:t>
      </w:r>
      <w:r w:rsidR="00154265" w:rsidRPr="00F82226">
        <w:rPr>
          <w:rFonts w:asciiTheme="minorHAnsi" w:hAnsiTheme="minorHAnsi" w:cstheme="minorHAnsi"/>
          <w:iCs/>
          <w:sz w:val="22"/>
        </w:rPr>
        <w:t>s</w:t>
      </w:r>
      <w:r w:rsidR="00EE409A" w:rsidRPr="00F82226">
        <w:rPr>
          <w:rFonts w:asciiTheme="minorHAnsi" w:hAnsiTheme="minorHAnsi" w:cstheme="minorHAnsi"/>
          <w:iCs/>
          <w:sz w:val="22"/>
        </w:rPr>
        <w:t xml:space="preserve"> conflits </w:t>
      </w:r>
      <w:r w:rsidR="00154265" w:rsidRPr="00F82226">
        <w:rPr>
          <w:rFonts w:asciiTheme="minorHAnsi" w:hAnsiTheme="minorHAnsi" w:cstheme="minorHAnsi"/>
          <w:iCs/>
          <w:sz w:val="22"/>
        </w:rPr>
        <w:t xml:space="preserve">(cf. </w:t>
      </w:r>
      <w:r w:rsidR="00EE409A" w:rsidRPr="00F82226">
        <w:rPr>
          <w:rFonts w:asciiTheme="minorHAnsi" w:hAnsiTheme="minorHAnsi" w:cstheme="minorHAnsi"/>
          <w:iCs/>
          <w:sz w:val="22"/>
        </w:rPr>
        <w:t xml:space="preserve">Mécanisme de Gestion des Plaintes et Recours </w:t>
      </w:r>
      <w:r w:rsidR="00154265" w:rsidRPr="00F82226">
        <w:rPr>
          <w:rFonts w:asciiTheme="minorHAnsi" w:hAnsiTheme="minorHAnsi" w:cstheme="minorHAnsi"/>
          <w:iCs/>
          <w:sz w:val="22"/>
        </w:rPr>
        <w:t xml:space="preserve">des PA dans le Mai Ndombe) ; </w:t>
      </w:r>
      <w:r w:rsidR="00F82226" w:rsidRPr="00F82226">
        <w:rPr>
          <w:rFonts w:asciiTheme="minorHAnsi" w:hAnsiTheme="minorHAnsi" w:cstheme="minorHAnsi"/>
          <w:iCs/>
          <w:sz w:val="22"/>
        </w:rPr>
        <w:t xml:space="preserve">iv) la </w:t>
      </w:r>
      <w:r w:rsidR="00F82226" w:rsidRPr="00F82226">
        <w:rPr>
          <w:rFonts w:asciiTheme="minorHAnsi" w:hAnsiTheme="minorHAnsi" w:cstheme="minorHAnsi"/>
          <w:iCs/>
          <w:sz w:val="22"/>
        </w:rPr>
        <w:t>particip</w:t>
      </w:r>
      <w:r w:rsidR="00F82226">
        <w:rPr>
          <w:rFonts w:asciiTheme="minorHAnsi" w:hAnsiTheme="minorHAnsi" w:cstheme="minorHAnsi"/>
          <w:iCs/>
          <w:sz w:val="22"/>
        </w:rPr>
        <w:t>ation active du GTCRR à</w:t>
      </w:r>
      <w:r w:rsidR="00F82226" w:rsidRPr="00F82226">
        <w:rPr>
          <w:rFonts w:asciiTheme="minorHAnsi" w:hAnsiTheme="minorHAnsi" w:cstheme="minorHAnsi"/>
          <w:iCs/>
          <w:sz w:val="22"/>
        </w:rPr>
        <w:t xml:space="preserve"> la revue de qualité/assurance-qualité des microprojets </w:t>
      </w:r>
      <w:r w:rsidR="00F82226">
        <w:rPr>
          <w:rFonts w:asciiTheme="minorHAnsi" w:hAnsiTheme="minorHAnsi" w:cstheme="minorHAnsi"/>
          <w:iCs/>
          <w:sz w:val="22"/>
        </w:rPr>
        <w:t>des PA (REPALEF) et v) l’</w:t>
      </w:r>
      <w:r w:rsidR="00154265">
        <w:rPr>
          <w:rFonts w:asciiTheme="minorHAnsi" w:hAnsiTheme="minorHAnsi" w:cstheme="minorHAnsi"/>
          <w:iCs/>
          <w:sz w:val="22"/>
        </w:rPr>
        <w:t>organis</w:t>
      </w:r>
      <w:r w:rsidR="00F82226">
        <w:rPr>
          <w:rFonts w:asciiTheme="minorHAnsi" w:hAnsiTheme="minorHAnsi" w:cstheme="minorHAnsi"/>
          <w:iCs/>
          <w:sz w:val="22"/>
        </w:rPr>
        <w:t xml:space="preserve">ation </w:t>
      </w:r>
      <w:r w:rsidR="00154265">
        <w:rPr>
          <w:rFonts w:asciiTheme="minorHAnsi" w:hAnsiTheme="minorHAnsi" w:cstheme="minorHAnsi"/>
          <w:iCs/>
          <w:sz w:val="22"/>
        </w:rPr>
        <w:t xml:space="preserve">des missions de </w:t>
      </w:r>
      <w:r w:rsidR="00F82226">
        <w:rPr>
          <w:rFonts w:asciiTheme="minorHAnsi" w:hAnsiTheme="minorHAnsi" w:cstheme="minorHAnsi"/>
          <w:iCs/>
          <w:sz w:val="22"/>
        </w:rPr>
        <w:t xml:space="preserve">sensibilisation </w:t>
      </w:r>
      <w:r w:rsidR="00F82226">
        <w:rPr>
          <w:rFonts w:asciiTheme="minorHAnsi" w:hAnsiTheme="minorHAnsi" w:cstheme="minorHAnsi"/>
          <w:iCs/>
          <w:sz w:val="22"/>
        </w:rPr>
        <w:t xml:space="preserve">des CL &amp; PA ainsi que de </w:t>
      </w:r>
      <w:r w:rsidR="00154265">
        <w:rPr>
          <w:rFonts w:asciiTheme="minorHAnsi" w:hAnsiTheme="minorHAnsi" w:cstheme="minorHAnsi"/>
          <w:iCs/>
          <w:sz w:val="22"/>
        </w:rPr>
        <w:t xml:space="preserve">suivi </w:t>
      </w:r>
      <w:r w:rsidR="00F82226">
        <w:rPr>
          <w:rFonts w:asciiTheme="minorHAnsi" w:hAnsiTheme="minorHAnsi" w:cstheme="minorHAnsi"/>
          <w:iCs/>
          <w:sz w:val="22"/>
        </w:rPr>
        <w:t xml:space="preserve">indépendants </w:t>
      </w:r>
      <w:r w:rsidR="00154265">
        <w:rPr>
          <w:rFonts w:asciiTheme="minorHAnsi" w:hAnsiTheme="minorHAnsi" w:cstheme="minorHAnsi"/>
          <w:iCs/>
          <w:sz w:val="22"/>
        </w:rPr>
        <w:t>dans les PIREDD</w:t>
      </w:r>
      <w:r w:rsidR="00F82226">
        <w:rPr>
          <w:rFonts w:asciiTheme="minorHAnsi" w:hAnsiTheme="minorHAnsi" w:cstheme="minorHAnsi"/>
          <w:iCs/>
          <w:sz w:val="22"/>
        </w:rPr>
        <w:t xml:space="preserve">. </w:t>
      </w:r>
    </w:p>
    <w:p w14:paraId="256CF583" w14:textId="77777777" w:rsidR="00154265" w:rsidRDefault="00154265" w:rsidP="00154265">
      <w:pPr>
        <w:spacing w:after="0" w:line="276" w:lineRule="auto"/>
        <w:ind w:left="0" w:right="0" w:firstLine="0"/>
        <w:jc w:val="left"/>
        <w:rPr>
          <w:rFonts w:asciiTheme="minorHAnsi" w:hAnsiTheme="minorHAnsi" w:cstheme="minorHAnsi"/>
          <w:iCs/>
          <w:sz w:val="22"/>
        </w:rPr>
      </w:pPr>
    </w:p>
    <w:p w14:paraId="63FD968A" w14:textId="30EEB20B" w:rsidR="00154265" w:rsidRPr="00154265" w:rsidRDefault="00154265" w:rsidP="00154265">
      <w:pPr>
        <w:spacing w:after="0" w:line="276" w:lineRule="auto"/>
        <w:ind w:left="0" w:right="0" w:firstLine="0"/>
        <w:rPr>
          <w:rFonts w:asciiTheme="minorHAnsi" w:hAnsiTheme="minorHAnsi" w:cstheme="minorHAnsi"/>
          <w:sz w:val="22"/>
          <w:lang w:eastAsia="en-US"/>
        </w:rPr>
      </w:pPr>
      <w:r w:rsidRPr="00154265">
        <w:rPr>
          <w:rFonts w:asciiTheme="minorHAnsi" w:hAnsiTheme="minorHAnsi" w:cstheme="minorHAnsi"/>
          <w:sz w:val="22"/>
          <w:lang w:eastAsia="en-US"/>
        </w:rPr>
        <w:t xml:space="preserve">Le seul jalon concerné par le programme SC </w:t>
      </w:r>
      <w:r>
        <w:rPr>
          <w:rFonts w:asciiTheme="minorHAnsi" w:hAnsiTheme="minorHAnsi" w:cstheme="minorHAnsi"/>
          <w:sz w:val="22"/>
          <w:lang w:eastAsia="en-US"/>
        </w:rPr>
        <w:t xml:space="preserve">est </w:t>
      </w:r>
      <w:r w:rsidRPr="00154265">
        <w:rPr>
          <w:rFonts w:asciiTheme="minorHAnsi" w:hAnsiTheme="minorHAnsi" w:cstheme="minorHAnsi"/>
          <w:sz w:val="22"/>
          <w:lang w:eastAsia="en-US"/>
        </w:rPr>
        <w:t>« </w:t>
      </w:r>
      <w:r>
        <w:rPr>
          <w:rFonts w:asciiTheme="minorHAnsi" w:hAnsiTheme="minorHAnsi" w:cstheme="minorHAnsi"/>
          <w:sz w:val="22"/>
          <w:lang w:eastAsia="en-US"/>
        </w:rPr>
        <w:t xml:space="preserve">un </w:t>
      </w:r>
      <w:r w:rsidRPr="00154265">
        <w:rPr>
          <w:rFonts w:asciiTheme="minorHAnsi" w:hAnsiTheme="minorHAnsi" w:cstheme="minorHAnsi"/>
          <w:sz w:val="22"/>
          <w:lang w:eastAsia="en-US"/>
        </w:rPr>
        <w:t>g</w:t>
      </w:r>
      <w:r w:rsidRPr="00154265">
        <w:rPr>
          <w:rFonts w:asciiTheme="minorHAnsi" w:hAnsiTheme="minorHAnsi" w:cstheme="minorHAnsi"/>
          <w:sz w:val="22"/>
          <w:lang w:eastAsia="en-US"/>
        </w:rPr>
        <w:t>uide méthodologique élaboré précisant les pratiques à suivre en matière de consultations dans la mise en œuvre des programmes intégrés, et en relation avec les outils REDD+</w:t>
      </w:r>
      <w:r w:rsidR="00BF03CC">
        <w:rPr>
          <w:rFonts w:asciiTheme="minorHAnsi" w:hAnsiTheme="minorHAnsi" w:cstheme="minorHAnsi"/>
          <w:sz w:val="22"/>
          <w:lang w:eastAsia="en-US"/>
        </w:rPr>
        <w:t> ». Cet outil disponible depuis mars 2018</w:t>
      </w:r>
      <w:r w:rsidRPr="00154265">
        <w:rPr>
          <w:rFonts w:asciiTheme="minorHAnsi" w:hAnsiTheme="minorHAnsi" w:cstheme="minorHAnsi"/>
          <w:sz w:val="22"/>
          <w:lang w:eastAsia="en-US"/>
        </w:rPr>
        <w:t> </w:t>
      </w:r>
      <w:r w:rsidR="00BF03CC">
        <w:rPr>
          <w:rFonts w:asciiTheme="minorHAnsi" w:hAnsiTheme="minorHAnsi" w:cstheme="minorHAnsi"/>
          <w:sz w:val="22"/>
          <w:lang w:eastAsia="en-US"/>
        </w:rPr>
        <w:t xml:space="preserve">doit faire l’objet d’une vulgarisation auprès de toutes les parties prenantes. Un cabinet est en cours de recrutement au niveau du PNUD pour appuyer le GTCRR dans la conception et la production des supports de sensibilisation sur les outils de gouvernance de la REDD+ dont le guide de consultation. </w:t>
      </w:r>
    </w:p>
    <w:p w14:paraId="1D84923F" w14:textId="7ED5FB33" w:rsidR="00352CB5" w:rsidRDefault="00352CB5" w:rsidP="00154265">
      <w:pPr>
        <w:spacing w:line="276" w:lineRule="auto"/>
        <w:ind w:left="10" w:firstLine="0"/>
        <w:rPr>
          <w:rFonts w:asciiTheme="minorHAnsi" w:hAnsiTheme="minorHAnsi" w:cstheme="minorHAnsi"/>
          <w:b/>
          <w:bCs/>
          <w:color w:val="FF0000"/>
          <w:sz w:val="22"/>
        </w:rPr>
      </w:pPr>
    </w:p>
    <w:p w14:paraId="1DD01DFB" w14:textId="77777777" w:rsidR="008F7960" w:rsidRDefault="008F7960" w:rsidP="0002091A">
      <w:pPr>
        <w:spacing w:line="240" w:lineRule="auto"/>
        <w:ind w:left="0" w:firstLine="0"/>
        <w:rPr>
          <w:rFonts w:asciiTheme="minorHAnsi" w:hAnsiTheme="minorHAnsi" w:cstheme="minorHAnsi"/>
          <w:b/>
          <w:bCs/>
          <w:color w:val="FF0000"/>
          <w:sz w:val="22"/>
        </w:rPr>
        <w:sectPr w:rsidR="008F7960" w:rsidSect="00D05771">
          <w:pgSz w:w="11900" w:h="16840"/>
          <w:pgMar w:top="1440" w:right="1080" w:bottom="1440" w:left="1080" w:header="1020" w:footer="1115" w:gutter="0"/>
          <w:cols w:space="720"/>
          <w:titlePg/>
          <w:docGrid w:linePitch="286"/>
        </w:sectPr>
      </w:pPr>
    </w:p>
    <w:p w14:paraId="7259EC95" w14:textId="470DF885" w:rsidR="00717AE2" w:rsidRPr="00D05771" w:rsidRDefault="006515A1" w:rsidP="00D05771">
      <w:pPr>
        <w:pStyle w:val="Titre1"/>
        <w:numPr>
          <w:ilvl w:val="0"/>
          <w:numId w:val="3"/>
        </w:numPr>
        <w:rPr>
          <w:rFonts w:asciiTheme="minorHAnsi" w:hAnsiTheme="minorHAnsi" w:cstheme="minorHAnsi"/>
          <w:sz w:val="22"/>
        </w:rPr>
      </w:pPr>
      <w:bookmarkStart w:id="3" w:name="_Toc45961278"/>
      <w:r w:rsidRPr="006515A1">
        <w:rPr>
          <w:rFonts w:asciiTheme="minorHAnsi" w:hAnsiTheme="minorHAnsi" w:cstheme="minorHAnsi"/>
          <w:sz w:val="22"/>
        </w:rPr>
        <w:lastRenderedPageBreak/>
        <w:t>Brève présentation du programme</w:t>
      </w:r>
      <w:bookmarkEnd w:id="3"/>
      <w:r w:rsidRPr="006515A1">
        <w:rPr>
          <w:rFonts w:asciiTheme="minorHAnsi" w:hAnsiTheme="minorHAnsi" w:cstheme="minorHAnsi"/>
          <w:sz w:val="22"/>
        </w:rPr>
        <w:t xml:space="preserve"> </w:t>
      </w:r>
    </w:p>
    <w:p w14:paraId="32916A88" w14:textId="433616A3" w:rsidR="00556DC1" w:rsidRDefault="00C850E5" w:rsidP="00A4712A">
      <w:pPr>
        <w:pStyle w:val="Titre2"/>
        <w:numPr>
          <w:ilvl w:val="1"/>
          <w:numId w:val="3"/>
        </w:numPr>
        <w:rPr>
          <w:rFonts w:asciiTheme="minorHAnsi" w:hAnsiTheme="minorHAnsi" w:cstheme="minorHAnsi"/>
          <w:sz w:val="22"/>
          <w:szCs w:val="22"/>
        </w:rPr>
      </w:pPr>
      <w:bookmarkStart w:id="4" w:name="_Toc45961279"/>
      <w:r w:rsidRPr="004A0DC5">
        <w:rPr>
          <w:rFonts w:asciiTheme="minorHAnsi" w:hAnsiTheme="minorHAnsi" w:cstheme="minorHAnsi"/>
          <w:sz w:val="22"/>
          <w:szCs w:val="22"/>
        </w:rPr>
        <w:t>Objectif</w:t>
      </w:r>
      <w:r w:rsidR="006515A1">
        <w:rPr>
          <w:rFonts w:asciiTheme="minorHAnsi" w:hAnsiTheme="minorHAnsi" w:cstheme="minorHAnsi"/>
          <w:sz w:val="22"/>
          <w:szCs w:val="22"/>
        </w:rPr>
        <w:t xml:space="preserve"> Général</w:t>
      </w:r>
      <w:bookmarkEnd w:id="4"/>
    </w:p>
    <w:p w14:paraId="322239DB" w14:textId="77777777" w:rsidR="005032B5" w:rsidRDefault="005032B5" w:rsidP="00717AE2">
      <w:pPr>
        <w:spacing w:before="240" w:line="276" w:lineRule="auto"/>
        <w:ind w:left="0" w:firstLine="0"/>
        <w:rPr>
          <w:rFonts w:asciiTheme="minorHAnsi" w:hAnsiTheme="minorHAnsi" w:cstheme="minorHAnsi"/>
          <w:color w:val="auto"/>
          <w:sz w:val="22"/>
        </w:rPr>
      </w:pPr>
      <w:r>
        <w:rPr>
          <w:rFonts w:asciiTheme="minorHAnsi" w:hAnsiTheme="minorHAnsi" w:cstheme="minorHAnsi"/>
          <w:color w:val="auto"/>
          <w:sz w:val="22"/>
        </w:rPr>
        <w:t>Ce programme vise à d</w:t>
      </w:r>
      <w:r w:rsidR="002D0700" w:rsidRPr="00A32A52">
        <w:rPr>
          <w:rFonts w:asciiTheme="minorHAnsi" w:hAnsiTheme="minorHAnsi" w:cstheme="minorHAnsi"/>
          <w:color w:val="auto"/>
          <w:sz w:val="22"/>
        </w:rPr>
        <w:t xml:space="preserve">oter la </w:t>
      </w:r>
      <w:r>
        <w:rPr>
          <w:rFonts w:asciiTheme="minorHAnsi" w:hAnsiTheme="minorHAnsi" w:cstheme="minorHAnsi"/>
          <w:color w:val="auto"/>
          <w:sz w:val="22"/>
        </w:rPr>
        <w:t>société civile</w:t>
      </w:r>
      <w:r w:rsidRPr="00A32A52">
        <w:rPr>
          <w:rFonts w:asciiTheme="minorHAnsi" w:hAnsiTheme="minorHAnsi" w:cstheme="minorHAnsi"/>
          <w:color w:val="auto"/>
          <w:sz w:val="22"/>
        </w:rPr>
        <w:t xml:space="preserve"> </w:t>
      </w:r>
      <w:r w:rsidR="002D0700" w:rsidRPr="00A32A52">
        <w:rPr>
          <w:rFonts w:asciiTheme="minorHAnsi" w:hAnsiTheme="minorHAnsi" w:cstheme="minorHAnsi"/>
          <w:color w:val="auto"/>
          <w:sz w:val="22"/>
        </w:rPr>
        <w:t xml:space="preserve">congolaise, à travers son réseau national </w:t>
      </w:r>
      <w:r>
        <w:rPr>
          <w:rFonts w:asciiTheme="minorHAnsi" w:hAnsiTheme="minorHAnsi" w:cstheme="minorHAnsi"/>
          <w:color w:val="auto"/>
          <w:sz w:val="22"/>
        </w:rPr>
        <w:t>GTCRR (</w:t>
      </w:r>
      <w:r w:rsidR="002D0700" w:rsidRPr="00A32A52">
        <w:rPr>
          <w:rFonts w:asciiTheme="minorHAnsi" w:hAnsiTheme="minorHAnsi" w:cstheme="minorHAnsi"/>
          <w:color w:val="auto"/>
          <w:sz w:val="22"/>
        </w:rPr>
        <w:t>Groupe de Travail Climat REDD Rénové</w:t>
      </w:r>
      <w:r>
        <w:rPr>
          <w:rFonts w:asciiTheme="minorHAnsi" w:hAnsiTheme="minorHAnsi" w:cstheme="minorHAnsi"/>
          <w:color w:val="auto"/>
          <w:sz w:val="22"/>
        </w:rPr>
        <w:t xml:space="preserve">) ; </w:t>
      </w:r>
      <w:r w:rsidR="002D0700" w:rsidRPr="00A32A52">
        <w:rPr>
          <w:rFonts w:asciiTheme="minorHAnsi" w:hAnsiTheme="minorHAnsi" w:cstheme="minorHAnsi"/>
          <w:color w:val="auto"/>
          <w:sz w:val="22"/>
        </w:rPr>
        <w:t xml:space="preserve">du cadre structurel et stratégique nécessaire </w:t>
      </w:r>
      <w:r>
        <w:rPr>
          <w:rFonts w:asciiTheme="minorHAnsi" w:hAnsiTheme="minorHAnsi" w:cstheme="minorHAnsi"/>
          <w:color w:val="auto"/>
          <w:sz w:val="22"/>
        </w:rPr>
        <w:t xml:space="preserve">lui </w:t>
      </w:r>
      <w:r w:rsidR="00717AE2">
        <w:rPr>
          <w:rFonts w:asciiTheme="minorHAnsi" w:hAnsiTheme="minorHAnsi" w:cstheme="minorHAnsi"/>
          <w:color w:val="auto"/>
          <w:sz w:val="22"/>
        </w:rPr>
        <w:t xml:space="preserve">permettant </w:t>
      </w:r>
      <w:r w:rsidR="00717AE2" w:rsidRPr="00717AE2">
        <w:rPr>
          <w:rFonts w:asciiTheme="minorHAnsi" w:hAnsiTheme="minorHAnsi" w:cstheme="minorHAnsi"/>
          <w:color w:val="auto"/>
          <w:sz w:val="22"/>
        </w:rPr>
        <w:t xml:space="preserve">de </w:t>
      </w:r>
      <w:r w:rsidR="00766F7A">
        <w:rPr>
          <w:rFonts w:asciiTheme="minorHAnsi" w:hAnsiTheme="minorHAnsi" w:cstheme="minorHAnsi"/>
          <w:color w:val="auto"/>
          <w:sz w:val="22"/>
        </w:rPr>
        <w:t xml:space="preserve">jouer </w:t>
      </w:r>
      <w:r w:rsidR="00717AE2" w:rsidRPr="00717AE2">
        <w:rPr>
          <w:rFonts w:asciiTheme="minorHAnsi" w:hAnsiTheme="minorHAnsi" w:cstheme="minorHAnsi"/>
          <w:color w:val="auto"/>
          <w:sz w:val="22"/>
        </w:rPr>
        <w:t>pleinement son rôle de</w:t>
      </w:r>
      <w:r>
        <w:rPr>
          <w:rFonts w:asciiTheme="minorHAnsi" w:hAnsiTheme="minorHAnsi" w:cstheme="minorHAnsi"/>
          <w:color w:val="auto"/>
          <w:sz w:val="22"/>
        </w:rPr>
        <w:t> :</w:t>
      </w:r>
    </w:p>
    <w:p w14:paraId="29463D98" w14:textId="016CDB0E" w:rsidR="005032B5" w:rsidRDefault="005032B5" w:rsidP="00A4712A">
      <w:pPr>
        <w:pStyle w:val="Paragraphedeliste"/>
        <w:numPr>
          <w:ilvl w:val="0"/>
          <w:numId w:val="10"/>
        </w:numPr>
        <w:spacing w:line="276" w:lineRule="auto"/>
        <w:rPr>
          <w:rFonts w:asciiTheme="minorHAnsi" w:hAnsiTheme="minorHAnsi" w:cstheme="minorHAnsi"/>
          <w:sz w:val="22"/>
        </w:rPr>
      </w:pPr>
      <w:r>
        <w:rPr>
          <w:rFonts w:asciiTheme="minorHAnsi" w:hAnsiTheme="minorHAnsi" w:cstheme="minorHAnsi"/>
          <w:sz w:val="22"/>
        </w:rPr>
        <w:t>r</w:t>
      </w:r>
      <w:r w:rsidR="00717AE2" w:rsidRPr="005032B5">
        <w:rPr>
          <w:rFonts w:asciiTheme="minorHAnsi" w:hAnsiTheme="minorHAnsi" w:cstheme="minorHAnsi"/>
          <w:sz w:val="22"/>
        </w:rPr>
        <w:t xml:space="preserve">elais d’information, d’acteur de plaidoyer, d’observateur et de lanceur d’alarme pour les dysfonctionnements observés dans le processus REDD+, </w:t>
      </w:r>
    </w:p>
    <w:p w14:paraId="6C29D132" w14:textId="3DD95458" w:rsidR="00717AE2" w:rsidRPr="005032B5" w:rsidRDefault="005032B5" w:rsidP="00A4712A">
      <w:pPr>
        <w:pStyle w:val="Paragraphedeliste"/>
        <w:numPr>
          <w:ilvl w:val="0"/>
          <w:numId w:val="10"/>
        </w:numPr>
        <w:spacing w:before="240" w:line="276" w:lineRule="auto"/>
        <w:rPr>
          <w:rFonts w:asciiTheme="minorHAnsi" w:hAnsiTheme="minorHAnsi" w:cstheme="minorHAnsi"/>
          <w:sz w:val="22"/>
        </w:rPr>
      </w:pPr>
      <w:r>
        <w:rPr>
          <w:rFonts w:asciiTheme="minorHAnsi" w:hAnsiTheme="minorHAnsi" w:cstheme="minorHAnsi"/>
          <w:sz w:val="22"/>
        </w:rPr>
        <w:t>r</w:t>
      </w:r>
      <w:r w:rsidR="00717AE2" w:rsidRPr="005032B5">
        <w:rPr>
          <w:rFonts w:asciiTheme="minorHAnsi" w:hAnsiTheme="minorHAnsi" w:cstheme="minorHAnsi"/>
          <w:sz w:val="22"/>
        </w:rPr>
        <w:t xml:space="preserve">eprésentant de la Société Civile dans le Comité de Pilotage du Fonds National REDD+. </w:t>
      </w:r>
    </w:p>
    <w:p w14:paraId="2A25FEEE" w14:textId="77777777" w:rsidR="002D0700" w:rsidRPr="002D0700" w:rsidRDefault="002D0700" w:rsidP="00717AE2">
      <w:pPr>
        <w:ind w:left="0" w:firstLine="0"/>
      </w:pPr>
    </w:p>
    <w:p w14:paraId="07843877" w14:textId="48292853" w:rsidR="006515A1" w:rsidRDefault="006515A1" w:rsidP="00A4712A">
      <w:pPr>
        <w:pStyle w:val="Titre2"/>
        <w:numPr>
          <w:ilvl w:val="1"/>
          <w:numId w:val="3"/>
        </w:numPr>
      </w:pPr>
      <w:bookmarkStart w:id="5" w:name="_Toc45961280"/>
      <w:r>
        <w:t>Objectifs spécifiques</w:t>
      </w:r>
      <w:bookmarkEnd w:id="5"/>
    </w:p>
    <w:p w14:paraId="216AAAE5" w14:textId="43FBFE27" w:rsidR="00A32A52" w:rsidRPr="00A32A52" w:rsidRDefault="00A32A52" w:rsidP="002D0700">
      <w:pPr>
        <w:spacing w:before="240" w:line="276" w:lineRule="auto"/>
        <w:ind w:left="0" w:firstLine="0"/>
        <w:rPr>
          <w:rFonts w:asciiTheme="minorHAnsi" w:hAnsiTheme="minorHAnsi" w:cstheme="minorHAnsi"/>
          <w:sz w:val="22"/>
        </w:rPr>
      </w:pPr>
      <w:r w:rsidRPr="00A32A52">
        <w:rPr>
          <w:rFonts w:asciiTheme="minorHAnsi" w:hAnsiTheme="minorHAnsi" w:cstheme="minorHAnsi"/>
          <w:sz w:val="22"/>
        </w:rPr>
        <w:t>Le</w:t>
      </w:r>
      <w:r w:rsidR="005032B5">
        <w:rPr>
          <w:rFonts w:asciiTheme="minorHAnsi" w:hAnsiTheme="minorHAnsi" w:cstheme="minorHAnsi"/>
          <w:sz w:val="22"/>
        </w:rPr>
        <w:t xml:space="preserve">s objectifs </w:t>
      </w:r>
      <w:r w:rsidR="003610C0">
        <w:rPr>
          <w:rFonts w:asciiTheme="minorHAnsi" w:hAnsiTheme="minorHAnsi" w:cstheme="minorHAnsi"/>
          <w:sz w:val="22"/>
        </w:rPr>
        <w:t xml:space="preserve">spécifiques </w:t>
      </w:r>
      <w:r w:rsidR="005032B5">
        <w:rPr>
          <w:rFonts w:asciiTheme="minorHAnsi" w:hAnsiTheme="minorHAnsi" w:cstheme="minorHAnsi"/>
          <w:sz w:val="22"/>
        </w:rPr>
        <w:t>du</w:t>
      </w:r>
      <w:r w:rsidRPr="00A32A52">
        <w:rPr>
          <w:rFonts w:asciiTheme="minorHAnsi" w:hAnsiTheme="minorHAnsi" w:cstheme="minorHAnsi"/>
          <w:sz w:val="22"/>
        </w:rPr>
        <w:t xml:space="preserve"> programme </w:t>
      </w:r>
      <w:r w:rsidR="005032B5">
        <w:rPr>
          <w:rFonts w:asciiTheme="minorHAnsi" w:hAnsiTheme="minorHAnsi" w:cstheme="minorHAnsi"/>
          <w:sz w:val="22"/>
        </w:rPr>
        <w:t xml:space="preserve">sont les suivants : </w:t>
      </w:r>
      <w:r w:rsidR="00440A11">
        <w:rPr>
          <w:rFonts w:asciiTheme="minorHAnsi" w:hAnsiTheme="minorHAnsi" w:cstheme="minorHAnsi"/>
          <w:sz w:val="22"/>
        </w:rPr>
        <w:t xml:space="preserve"> </w:t>
      </w:r>
      <w:r w:rsidRPr="00A32A52">
        <w:rPr>
          <w:rFonts w:asciiTheme="minorHAnsi" w:hAnsiTheme="minorHAnsi" w:cstheme="minorHAnsi"/>
          <w:sz w:val="22"/>
        </w:rPr>
        <w:t xml:space="preserve"> </w:t>
      </w:r>
    </w:p>
    <w:p w14:paraId="65D341BC" w14:textId="4C94C256" w:rsidR="002D0700" w:rsidRPr="00A32A52" w:rsidRDefault="005032B5" w:rsidP="00A4712A">
      <w:pPr>
        <w:pStyle w:val="Paragraphedeliste"/>
        <w:numPr>
          <w:ilvl w:val="0"/>
          <w:numId w:val="7"/>
        </w:numPr>
        <w:spacing w:line="276" w:lineRule="auto"/>
        <w:rPr>
          <w:rFonts w:asciiTheme="minorHAnsi" w:hAnsiTheme="minorHAnsi" w:cstheme="minorHAnsi"/>
          <w:color w:val="auto"/>
          <w:sz w:val="22"/>
        </w:rPr>
      </w:pPr>
      <w:r>
        <w:rPr>
          <w:rFonts w:asciiTheme="minorHAnsi" w:hAnsiTheme="minorHAnsi" w:cstheme="minorHAnsi"/>
          <w:sz w:val="22"/>
        </w:rPr>
        <w:t>r</w:t>
      </w:r>
      <w:r w:rsidR="002D0700" w:rsidRPr="00A32A52">
        <w:rPr>
          <w:rFonts w:asciiTheme="minorHAnsi" w:hAnsiTheme="minorHAnsi" w:cstheme="minorHAnsi"/>
          <w:color w:val="auto"/>
          <w:sz w:val="22"/>
        </w:rPr>
        <w:t xml:space="preserve">enforcer les capacités internes et le soutien au fonctionnement et à </w:t>
      </w:r>
      <w:r w:rsidR="0016369C">
        <w:rPr>
          <w:rFonts w:asciiTheme="minorHAnsi" w:hAnsiTheme="minorHAnsi" w:cstheme="minorHAnsi"/>
          <w:color w:val="auto"/>
          <w:sz w:val="22"/>
        </w:rPr>
        <w:t>l</w:t>
      </w:r>
      <w:r w:rsidR="002D0700" w:rsidRPr="00A32A52">
        <w:rPr>
          <w:rFonts w:asciiTheme="minorHAnsi" w:hAnsiTheme="minorHAnsi" w:cstheme="minorHAnsi"/>
          <w:color w:val="auto"/>
          <w:sz w:val="22"/>
        </w:rPr>
        <w:t>a décentralisation </w:t>
      </w:r>
      <w:r w:rsidR="0016369C" w:rsidRPr="00A32A52">
        <w:rPr>
          <w:rFonts w:asciiTheme="minorHAnsi" w:hAnsiTheme="minorHAnsi" w:cstheme="minorHAnsi"/>
          <w:color w:val="auto"/>
          <w:sz w:val="22"/>
        </w:rPr>
        <w:t>du GTCRR</w:t>
      </w:r>
      <w:r w:rsidR="002D0700" w:rsidRPr="00A32A52">
        <w:rPr>
          <w:rFonts w:asciiTheme="minorHAnsi" w:hAnsiTheme="minorHAnsi" w:cstheme="minorHAnsi"/>
          <w:color w:val="auto"/>
          <w:sz w:val="22"/>
        </w:rPr>
        <w:t xml:space="preserve">;  </w:t>
      </w:r>
    </w:p>
    <w:p w14:paraId="0831BF45" w14:textId="3A2C8D06" w:rsidR="002D0700" w:rsidRPr="00A32A52" w:rsidRDefault="005032B5" w:rsidP="00A4712A">
      <w:pPr>
        <w:pStyle w:val="Paragraphedeliste"/>
        <w:numPr>
          <w:ilvl w:val="0"/>
          <w:numId w:val="7"/>
        </w:numPr>
        <w:spacing w:before="240" w:line="276" w:lineRule="auto"/>
        <w:rPr>
          <w:rFonts w:asciiTheme="minorHAnsi" w:hAnsiTheme="minorHAnsi" w:cstheme="minorHAnsi"/>
          <w:color w:val="auto"/>
          <w:sz w:val="22"/>
        </w:rPr>
      </w:pPr>
      <w:r>
        <w:rPr>
          <w:rFonts w:asciiTheme="minorHAnsi" w:hAnsiTheme="minorHAnsi" w:cstheme="minorHAnsi"/>
          <w:color w:val="auto"/>
          <w:sz w:val="22"/>
        </w:rPr>
        <w:t>i</w:t>
      </w:r>
      <w:r w:rsidR="002D0700" w:rsidRPr="00A32A52">
        <w:rPr>
          <w:rFonts w:asciiTheme="minorHAnsi" w:hAnsiTheme="minorHAnsi" w:cstheme="minorHAnsi"/>
          <w:color w:val="auto"/>
          <w:sz w:val="22"/>
        </w:rPr>
        <w:t xml:space="preserve">mpliquer le GTCRR dans le processus REDD+ à l’aide d’outils participatifs, de partenariats stratégiques et d’interventions externes ciblées. </w:t>
      </w:r>
    </w:p>
    <w:p w14:paraId="6A2AD4C7" w14:textId="77777777" w:rsidR="002D0700" w:rsidRPr="002D0700" w:rsidRDefault="002D0700" w:rsidP="002D0700"/>
    <w:p w14:paraId="34563F9C" w14:textId="2CF70714" w:rsidR="006515A1" w:rsidRDefault="006515A1" w:rsidP="00A4712A">
      <w:pPr>
        <w:pStyle w:val="Titre2"/>
        <w:numPr>
          <w:ilvl w:val="1"/>
          <w:numId w:val="3"/>
        </w:numPr>
      </w:pPr>
      <w:bookmarkStart w:id="6" w:name="_Toc45961281"/>
      <w:r>
        <w:t>Résultats attendus du programme</w:t>
      </w:r>
      <w:bookmarkEnd w:id="6"/>
    </w:p>
    <w:p w14:paraId="1BD742B0" w14:textId="2C262B29" w:rsidR="00A32A52" w:rsidRPr="00D05771" w:rsidRDefault="00A32A52" w:rsidP="00D05771">
      <w:pPr>
        <w:spacing w:after="0"/>
        <w:rPr>
          <w:rFonts w:asciiTheme="minorHAnsi" w:hAnsiTheme="minorHAnsi" w:cstheme="minorHAnsi"/>
          <w:sz w:val="22"/>
        </w:rPr>
      </w:pPr>
    </w:p>
    <w:p w14:paraId="4660E72F" w14:textId="5D0F6662" w:rsidR="00D05771" w:rsidRDefault="00D05771" w:rsidP="003076AD">
      <w:pPr>
        <w:spacing w:after="0" w:line="276" w:lineRule="auto"/>
        <w:ind w:right="0"/>
        <w:rPr>
          <w:rFonts w:asciiTheme="minorHAnsi" w:hAnsiTheme="minorHAnsi" w:cstheme="minorHAnsi"/>
          <w:sz w:val="22"/>
        </w:rPr>
      </w:pPr>
      <w:r w:rsidRPr="00D05771">
        <w:rPr>
          <w:rFonts w:asciiTheme="minorHAnsi" w:hAnsiTheme="minorHAnsi" w:cstheme="minorHAnsi"/>
          <w:sz w:val="22"/>
        </w:rPr>
        <w:t>Le programme s’articule autour de trois résultats et sous-résultats repris dans le tableau ci-dessous.</w:t>
      </w:r>
    </w:p>
    <w:p w14:paraId="32D7AF0B" w14:textId="77777777" w:rsidR="003076AD" w:rsidRPr="003076AD" w:rsidRDefault="003076AD" w:rsidP="003076AD">
      <w:pPr>
        <w:spacing w:after="0" w:line="276" w:lineRule="auto"/>
        <w:ind w:right="0"/>
        <w:rPr>
          <w:rFonts w:asciiTheme="minorHAnsi" w:hAnsiTheme="minorHAnsi" w:cstheme="minorHAnsi"/>
          <w:sz w:val="22"/>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088"/>
      </w:tblGrid>
      <w:tr w:rsidR="00D05771" w:rsidRPr="002845EB" w14:paraId="607AF2A5" w14:textId="77777777" w:rsidTr="008F7960">
        <w:trPr>
          <w:trHeight w:val="363"/>
          <w:jc w:val="center"/>
        </w:trPr>
        <w:tc>
          <w:tcPr>
            <w:tcW w:w="2547" w:type="dxa"/>
            <w:shd w:val="clear" w:color="auto" w:fill="C5E0B3" w:themeFill="accent6" w:themeFillTint="66"/>
            <w:vAlign w:val="center"/>
          </w:tcPr>
          <w:p w14:paraId="59A2B637" w14:textId="5ADA1985" w:rsidR="00D05771" w:rsidRPr="002845EB" w:rsidRDefault="00D05771" w:rsidP="008F7960">
            <w:pPr>
              <w:spacing w:after="0"/>
              <w:jc w:val="center"/>
              <w:rPr>
                <w:rFonts w:eastAsia="Times New Roman" w:cs="Times New Roman"/>
                <w:b/>
                <w:bCs/>
                <w:color w:val="auto"/>
                <w:sz w:val="20"/>
                <w:szCs w:val="20"/>
                <w:lang w:eastAsia="en-US"/>
              </w:rPr>
            </w:pPr>
            <w:r w:rsidRPr="002845EB">
              <w:rPr>
                <w:rFonts w:eastAsia="Times New Roman" w:cs="Times New Roman"/>
                <w:b/>
                <w:bCs/>
                <w:color w:val="auto"/>
                <w:sz w:val="20"/>
                <w:szCs w:val="20"/>
                <w:lang w:eastAsia="en-US"/>
              </w:rPr>
              <w:t>Résultats</w:t>
            </w:r>
          </w:p>
        </w:tc>
        <w:tc>
          <w:tcPr>
            <w:tcW w:w="7088" w:type="dxa"/>
            <w:shd w:val="clear" w:color="auto" w:fill="C5E0B3" w:themeFill="accent6" w:themeFillTint="66"/>
            <w:vAlign w:val="center"/>
          </w:tcPr>
          <w:p w14:paraId="523543E8" w14:textId="7C11F5BB" w:rsidR="00D05771" w:rsidRPr="002845EB" w:rsidRDefault="00D05771" w:rsidP="008F7960">
            <w:pPr>
              <w:spacing w:after="0" w:line="276" w:lineRule="auto"/>
              <w:ind w:left="0" w:right="0" w:firstLine="0"/>
              <w:jc w:val="center"/>
              <w:rPr>
                <w:b/>
                <w:bCs/>
                <w:color w:val="auto"/>
                <w:sz w:val="20"/>
                <w:szCs w:val="20"/>
                <w:lang w:eastAsia="en-US"/>
              </w:rPr>
            </w:pPr>
            <w:r w:rsidRPr="002845EB">
              <w:rPr>
                <w:b/>
                <w:bCs/>
                <w:color w:val="auto"/>
                <w:sz w:val="20"/>
                <w:szCs w:val="20"/>
                <w:lang w:eastAsia="en-US"/>
              </w:rPr>
              <w:t>Sous-résultats</w:t>
            </w:r>
          </w:p>
        </w:tc>
      </w:tr>
      <w:tr w:rsidR="00D05771" w:rsidRPr="002845EB" w14:paraId="18164FE1" w14:textId="77777777" w:rsidTr="008F7960">
        <w:trPr>
          <w:trHeight w:val="560"/>
          <w:jc w:val="center"/>
        </w:trPr>
        <w:tc>
          <w:tcPr>
            <w:tcW w:w="2547" w:type="dxa"/>
            <w:vMerge w:val="restart"/>
            <w:shd w:val="clear" w:color="auto" w:fill="auto"/>
            <w:hideMark/>
          </w:tcPr>
          <w:p w14:paraId="0E91E02D" w14:textId="1095104D" w:rsidR="00D05771" w:rsidRPr="002845EB" w:rsidRDefault="00D05771" w:rsidP="008F7960">
            <w:pPr>
              <w:spacing w:after="0"/>
              <w:jc w:val="left"/>
              <w:rPr>
                <w:rFonts w:eastAsia="Times New Roman" w:cs="Times New Roman"/>
                <w:b/>
                <w:bCs/>
                <w:color w:val="auto"/>
                <w:sz w:val="20"/>
                <w:szCs w:val="20"/>
                <w:lang w:eastAsia="en-US"/>
              </w:rPr>
            </w:pPr>
            <w:r w:rsidRPr="002845EB">
              <w:rPr>
                <w:rFonts w:eastAsia="Times New Roman" w:cs="Times New Roman"/>
                <w:b/>
                <w:bCs/>
                <w:color w:val="auto"/>
                <w:sz w:val="20"/>
                <w:szCs w:val="20"/>
                <w:lang w:eastAsia="en-US"/>
              </w:rPr>
              <w:t xml:space="preserve">Résultat 1 : </w:t>
            </w:r>
            <w:r w:rsidR="008F7960">
              <w:rPr>
                <w:rFonts w:eastAsia="Times New Roman" w:cs="Times New Roman"/>
                <w:b/>
                <w:bCs/>
                <w:color w:val="auto"/>
                <w:sz w:val="20"/>
                <w:szCs w:val="20"/>
                <w:lang w:eastAsia="en-US"/>
              </w:rPr>
              <w:t>l</w:t>
            </w:r>
            <w:r w:rsidRPr="002845EB">
              <w:rPr>
                <w:rFonts w:eastAsia="Times New Roman" w:cs="Times New Roman"/>
                <w:b/>
                <w:bCs/>
                <w:color w:val="auto"/>
                <w:sz w:val="20"/>
                <w:szCs w:val="20"/>
                <w:lang w:eastAsia="en-US"/>
              </w:rPr>
              <w:t>a plateforme GTCRR est gérée de façon professionnelle, transparente et collégiale</w:t>
            </w:r>
          </w:p>
        </w:tc>
        <w:tc>
          <w:tcPr>
            <w:tcW w:w="7088" w:type="dxa"/>
            <w:shd w:val="clear" w:color="auto" w:fill="auto"/>
            <w:hideMark/>
          </w:tcPr>
          <w:p w14:paraId="0D51D99F" w14:textId="1F44937F" w:rsidR="00D05771" w:rsidRPr="002845EB" w:rsidRDefault="00D05771" w:rsidP="008F7960">
            <w:pPr>
              <w:pStyle w:val="Paragraphedeliste"/>
              <w:numPr>
                <w:ilvl w:val="0"/>
                <w:numId w:val="15"/>
              </w:numPr>
              <w:spacing w:after="0" w:line="276" w:lineRule="auto"/>
              <w:ind w:right="0"/>
              <w:contextualSpacing w:val="0"/>
              <w:jc w:val="left"/>
              <w:rPr>
                <w:color w:val="auto"/>
                <w:sz w:val="20"/>
                <w:szCs w:val="20"/>
                <w:lang w:eastAsia="en-US"/>
              </w:rPr>
            </w:pPr>
            <w:r w:rsidRPr="002845EB">
              <w:rPr>
                <w:color w:val="auto"/>
                <w:sz w:val="20"/>
                <w:szCs w:val="20"/>
                <w:lang w:eastAsia="en-US"/>
              </w:rPr>
              <w:t>Le GTCRR dispose d’un ancrage juridictionnel et d'un système de gouvernance associative efficace, transparente et démocratique</w:t>
            </w:r>
            <w:r w:rsidRPr="002845EB">
              <w:rPr>
                <w:color w:val="auto"/>
                <w:sz w:val="20"/>
                <w:szCs w:val="20"/>
                <w:u w:val="single"/>
                <w:lang w:eastAsia="en-US"/>
              </w:rPr>
              <w:t xml:space="preserve"> </w:t>
            </w:r>
          </w:p>
        </w:tc>
      </w:tr>
      <w:tr w:rsidR="00D05771" w:rsidRPr="002845EB" w14:paraId="08C3FF57" w14:textId="77777777" w:rsidTr="008F7960">
        <w:trPr>
          <w:trHeight w:val="580"/>
          <w:jc w:val="center"/>
        </w:trPr>
        <w:tc>
          <w:tcPr>
            <w:tcW w:w="2547" w:type="dxa"/>
            <w:vMerge/>
            <w:hideMark/>
          </w:tcPr>
          <w:p w14:paraId="2B03172C" w14:textId="77777777" w:rsidR="00D05771" w:rsidRPr="002845EB" w:rsidRDefault="00D05771" w:rsidP="008F7960">
            <w:pPr>
              <w:spacing w:after="0"/>
              <w:jc w:val="left"/>
              <w:rPr>
                <w:rFonts w:eastAsia="Times New Roman" w:cs="Times New Roman"/>
                <w:b/>
                <w:bCs/>
                <w:color w:val="auto"/>
                <w:sz w:val="20"/>
                <w:szCs w:val="20"/>
                <w:lang w:eastAsia="en-US"/>
              </w:rPr>
            </w:pPr>
          </w:p>
        </w:tc>
        <w:tc>
          <w:tcPr>
            <w:tcW w:w="7088" w:type="dxa"/>
            <w:shd w:val="clear" w:color="auto" w:fill="auto"/>
            <w:hideMark/>
          </w:tcPr>
          <w:p w14:paraId="309CC1CF" w14:textId="77777777" w:rsidR="00D05771" w:rsidRPr="002845EB" w:rsidRDefault="00D05771" w:rsidP="008F7960">
            <w:pPr>
              <w:pStyle w:val="Paragraphedeliste"/>
              <w:numPr>
                <w:ilvl w:val="0"/>
                <w:numId w:val="15"/>
              </w:numPr>
              <w:spacing w:after="0" w:line="276" w:lineRule="auto"/>
              <w:ind w:right="0"/>
              <w:contextualSpacing w:val="0"/>
              <w:jc w:val="left"/>
              <w:rPr>
                <w:color w:val="auto"/>
                <w:sz w:val="20"/>
                <w:szCs w:val="20"/>
                <w:lang w:eastAsia="en-US"/>
              </w:rPr>
            </w:pPr>
            <w:r w:rsidRPr="002845EB">
              <w:rPr>
                <w:color w:val="auto"/>
                <w:sz w:val="20"/>
                <w:szCs w:val="20"/>
                <w:lang w:eastAsia="en-US"/>
              </w:rPr>
              <w:t>Des partenariats stratégiques innovants et un élargissement organisationnel sont établis et mis en œuvre pour incorporer les nouveaux secteurs-clés de la société civile dans la lutte contre les moteurs de la déforestation, pour une gestion durable du terroir</w:t>
            </w:r>
          </w:p>
        </w:tc>
      </w:tr>
      <w:tr w:rsidR="002845EB" w:rsidRPr="002845EB" w14:paraId="6444C0B7" w14:textId="77777777" w:rsidTr="008F7960">
        <w:trPr>
          <w:trHeight w:val="520"/>
          <w:jc w:val="center"/>
        </w:trPr>
        <w:tc>
          <w:tcPr>
            <w:tcW w:w="2547" w:type="dxa"/>
            <w:vMerge w:val="restart"/>
            <w:shd w:val="clear" w:color="auto" w:fill="auto"/>
            <w:hideMark/>
          </w:tcPr>
          <w:p w14:paraId="6227579D" w14:textId="0FBF5056" w:rsidR="002845EB" w:rsidRPr="002845EB" w:rsidRDefault="002845EB" w:rsidP="008F7960">
            <w:pPr>
              <w:spacing w:after="0"/>
              <w:jc w:val="left"/>
              <w:rPr>
                <w:rFonts w:eastAsia="Times New Roman" w:cs="Times New Roman"/>
                <w:b/>
                <w:bCs/>
                <w:color w:val="auto"/>
                <w:sz w:val="20"/>
                <w:szCs w:val="20"/>
                <w:lang w:eastAsia="en-US"/>
              </w:rPr>
            </w:pPr>
            <w:r w:rsidRPr="002845EB">
              <w:rPr>
                <w:rFonts w:eastAsia="Times New Roman" w:cs="Times New Roman"/>
                <w:b/>
                <w:bCs/>
                <w:color w:val="auto"/>
                <w:sz w:val="20"/>
                <w:szCs w:val="20"/>
                <w:lang w:eastAsia="en-US"/>
              </w:rPr>
              <w:t xml:space="preserve">Résultat 2 : </w:t>
            </w:r>
            <w:r w:rsidR="008F7960">
              <w:rPr>
                <w:rFonts w:eastAsia="Times New Roman" w:cs="Times New Roman"/>
                <w:b/>
                <w:bCs/>
                <w:color w:val="auto"/>
                <w:sz w:val="20"/>
                <w:szCs w:val="20"/>
                <w:lang w:eastAsia="en-US"/>
              </w:rPr>
              <w:t>t</w:t>
            </w:r>
            <w:r w:rsidRPr="002845EB">
              <w:rPr>
                <w:rFonts w:eastAsia="Times New Roman" w:cs="Times New Roman"/>
                <w:b/>
                <w:bCs/>
                <w:color w:val="auto"/>
                <w:sz w:val="20"/>
                <w:szCs w:val="20"/>
                <w:lang w:eastAsia="en-US"/>
              </w:rPr>
              <w:t>ous les programmes de réformes et d'investissements pour la REDD+ sont accompagnés d'un engagement civique effectif</w:t>
            </w:r>
            <w:r w:rsidRPr="002845EB">
              <w:rPr>
                <w:rFonts w:eastAsia="Times New Roman" w:cs="Times New Roman"/>
                <w:color w:val="auto"/>
                <w:sz w:val="20"/>
                <w:szCs w:val="20"/>
                <w:lang w:eastAsia="en-US"/>
              </w:rPr>
              <w:t xml:space="preserve"> </w:t>
            </w:r>
          </w:p>
        </w:tc>
        <w:tc>
          <w:tcPr>
            <w:tcW w:w="7088" w:type="dxa"/>
            <w:shd w:val="clear" w:color="auto" w:fill="auto"/>
            <w:hideMark/>
          </w:tcPr>
          <w:p w14:paraId="1A5905EB" w14:textId="66E94D3A" w:rsidR="002845EB" w:rsidRPr="002845EB" w:rsidRDefault="002845EB" w:rsidP="008F7960">
            <w:pPr>
              <w:pStyle w:val="Paragraphedeliste"/>
              <w:numPr>
                <w:ilvl w:val="1"/>
                <w:numId w:val="16"/>
              </w:numPr>
              <w:spacing w:after="0" w:line="276" w:lineRule="auto"/>
              <w:ind w:right="0"/>
              <w:contextualSpacing w:val="0"/>
              <w:jc w:val="left"/>
              <w:rPr>
                <w:color w:val="auto"/>
                <w:sz w:val="20"/>
                <w:szCs w:val="20"/>
                <w:lang w:eastAsia="en-US"/>
              </w:rPr>
            </w:pPr>
            <w:r w:rsidRPr="002845EB">
              <w:rPr>
                <w:color w:val="auto"/>
                <w:sz w:val="20"/>
                <w:szCs w:val="20"/>
                <w:lang w:eastAsia="en-US"/>
              </w:rPr>
              <w:t xml:space="preserve">Les acteurs concernés du GTCRR participent et effectuent un suivi focalisé de tous les programmes REDD+ pertinents </w:t>
            </w:r>
          </w:p>
        </w:tc>
      </w:tr>
      <w:tr w:rsidR="002845EB" w:rsidRPr="002845EB" w14:paraId="5481CC04" w14:textId="77777777" w:rsidTr="008F7960">
        <w:trPr>
          <w:trHeight w:val="580"/>
          <w:jc w:val="center"/>
        </w:trPr>
        <w:tc>
          <w:tcPr>
            <w:tcW w:w="2547" w:type="dxa"/>
            <w:vMerge/>
            <w:hideMark/>
          </w:tcPr>
          <w:p w14:paraId="3CA21D19" w14:textId="77777777" w:rsidR="002845EB" w:rsidRPr="002845EB" w:rsidRDefault="002845EB" w:rsidP="008F7960">
            <w:pPr>
              <w:spacing w:after="0"/>
              <w:jc w:val="left"/>
              <w:rPr>
                <w:rFonts w:eastAsia="Times New Roman" w:cs="Times New Roman"/>
                <w:b/>
                <w:bCs/>
                <w:color w:val="auto"/>
                <w:sz w:val="20"/>
                <w:szCs w:val="20"/>
                <w:lang w:eastAsia="en-US"/>
              </w:rPr>
            </w:pPr>
          </w:p>
        </w:tc>
        <w:tc>
          <w:tcPr>
            <w:tcW w:w="7088" w:type="dxa"/>
            <w:shd w:val="clear" w:color="auto" w:fill="auto"/>
            <w:hideMark/>
          </w:tcPr>
          <w:p w14:paraId="32432226" w14:textId="5FE43CC6" w:rsidR="002845EB" w:rsidRPr="002845EB" w:rsidRDefault="002845EB" w:rsidP="008F7960">
            <w:pPr>
              <w:pStyle w:val="Paragraphedeliste"/>
              <w:numPr>
                <w:ilvl w:val="1"/>
                <w:numId w:val="16"/>
              </w:numPr>
              <w:spacing w:after="0" w:line="276" w:lineRule="auto"/>
              <w:ind w:right="0"/>
              <w:contextualSpacing w:val="0"/>
              <w:jc w:val="left"/>
              <w:rPr>
                <w:color w:val="auto"/>
                <w:sz w:val="20"/>
                <w:szCs w:val="20"/>
                <w:lang w:eastAsia="en-US"/>
              </w:rPr>
            </w:pPr>
            <w:r w:rsidRPr="002845EB">
              <w:rPr>
                <w:color w:val="auto"/>
                <w:sz w:val="20"/>
                <w:szCs w:val="20"/>
                <w:lang w:eastAsia="en-US"/>
              </w:rPr>
              <w:t>La S</w:t>
            </w:r>
            <w:r w:rsidR="008F7960">
              <w:rPr>
                <w:color w:val="auto"/>
                <w:sz w:val="20"/>
                <w:szCs w:val="20"/>
                <w:lang w:eastAsia="en-US"/>
              </w:rPr>
              <w:t xml:space="preserve">C </w:t>
            </w:r>
            <w:r w:rsidRPr="002845EB">
              <w:rPr>
                <w:color w:val="auto"/>
                <w:sz w:val="20"/>
                <w:szCs w:val="20"/>
                <w:lang w:eastAsia="en-US"/>
              </w:rPr>
              <w:t xml:space="preserve">se déploie pour assurer l'engagement et le suivi au niveau local, catalysant la participation aux programmes REDD+ novateurs </w:t>
            </w:r>
            <w:r w:rsidR="008F7960">
              <w:rPr>
                <w:color w:val="auto"/>
                <w:sz w:val="20"/>
                <w:szCs w:val="20"/>
                <w:lang w:eastAsia="en-US"/>
              </w:rPr>
              <w:t>(PIREDD)</w:t>
            </w:r>
            <w:r w:rsidRPr="002845EB">
              <w:rPr>
                <w:color w:val="auto"/>
                <w:sz w:val="20"/>
                <w:szCs w:val="20"/>
                <w:lang w:eastAsia="en-US"/>
              </w:rPr>
              <w:t xml:space="preserve"> et dans les zones d'intervention du FIP et du projet REDD+ de Maï Ndombe</w:t>
            </w:r>
          </w:p>
        </w:tc>
      </w:tr>
      <w:tr w:rsidR="002845EB" w:rsidRPr="002845EB" w14:paraId="132B7A7B" w14:textId="77777777" w:rsidTr="008F7960">
        <w:trPr>
          <w:trHeight w:val="580"/>
          <w:jc w:val="center"/>
        </w:trPr>
        <w:tc>
          <w:tcPr>
            <w:tcW w:w="2547" w:type="dxa"/>
            <w:vMerge/>
          </w:tcPr>
          <w:p w14:paraId="127CA8D9" w14:textId="77777777" w:rsidR="002845EB" w:rsidRPr="002845EB" w:rsidRDefault="002845EB" w:rsidP="008F7960">
            <w:pPr>
              <w:spacing w:after="0"/>
              <w:jc w:val="left"/>
              <w:rPr>
                <w:rFonts w:eastAsia="Times New Roman" w:cs="Times New Roman"/>
                <w:b/>
                <w:bCs/>
                <w:color w:val="auto"/>
                <w:sz w:val="20"/>
                <w:szCs w:val="20"/>
                <w:lang w:eastAsia="en-US"/>
              </w:rPr>
            </w:pPr>
          </w:p>
        </w:tc>
        <w:tc>
          <w:tcPr>
            <w:tcW w:w="7088" w:type="dxa"/>
            <w:shd w:val="clear" w:color="auto" w:fill="auto"/>
          </w:tcPr>
          <w:p w14:paraId="536635D1" w14:textId="1595D8A4" w:rsidR="002845EB" w:rsidRPr="002845EB" w:rsidRDefault="002845EB" w:rsidP="008F7960">
            <w:pPr>
              <w:pStyle w:val="NormalWeb"/>
              <w:widowControl w:val="0"/>
              <w:numPr>
                <w:ilvl w:val="1"/>
                <w:numId w:val="16"/>
              </w:numPr>
              <w:autoSpaceDE w:val="0"/>
              <w:autoSpaceDN w:val="0"/>
              <w:adjustRightInd w:val="0"/>
              <w:spacing w:before="0" w:beforeAutospacing="0" w:after="0" w:afterAutospacing="0" w:line="276" w:lineRule="auto"/>
              <w:contextualSpacing/>
              <w:rPr>
                <w:rFonts w:asciiTheme="minorHAnsi" w:hAnsiTheme="minorHAnsi" w:cs="Calibri"/>
              </w:rPr>
            </w:pPr>
            <w:r w:rsidRPr="002845EB">
              <w:rPr>
                <w:rFonts w:asciiTheme="minorHAnsi" w:hAnsiTheme="minorHAnsi"/>
              </w:rPr>
              <w:t xml:space="preserve">la Société civile mobilise les </w:t>
            </w:r>
            <w:r w:rsidR="008F7960">
              <w:rPr>
                <w:rFonts w:asciiTheme="minorHAnsi" w:hAnsiTheme="minorHAnsi"/>
              </w:rPr>
              <w:t>CL et PA</w:t>
            </w:r>
            <w:r w:rsidRPr="002845EB">
              <w:rPr>
                <w:rFonts w:asciiTheme="minorHAnsi" w:hAnsiTheme="minorHAnsi"/>
              </w:rPr>
              <w:t xml:space="preserve"> au niveau provincial et local, catalysant l’appropriation et la vision de REDD+ prenant en compte, la dimension IEC.</w:t>
            </w:r>
          </w:p>
        </w:tc>
      </w:tr>
      <w:tr w:rsidR="00D05771" w:rsidRPr="002845EB" w14:paraId="5418D089" w14:textId="77777777" w:rsidTr="008F7960">
        <w:trPr>
          <w:trHeight w:val="560"/>
          <w:jc w:val="center"/>
        </w:trPr>
        <w:tc>
          <w:tcPr>
            <w:tcW w:w="2547" w:type="dxa"/>
            <w:vMerge w:val="restart"/>
            <w:shd w:val="clear" w:color="auto" w:fill="auto"/>
            <w:hideMark/>
          </w:tcPr>
          <w:p w14:paraId="06067536" w14:textId="76B9E1AD" w:rsidR="00D05771" w:rsidRPr="002845EB" w:rsidRDefault="00D05771" w:rsidP="008F7960">
            <w:pPr>
              <w:spacing w:after="0"/>
              <w:jc w:val="left"/>
              <w:rPr>
                <w:rFonts w:eastAsia="Times New Roman" w:cs="Times New Roman"/>
                <w:b/>
                <w:bCs/>
                <w:color w:val="auto"/>
                <w:sz w:val="20"/>
                <w:szCs w:val="20"/>
                <w:lang w:eastAsia="en-US"/>
              </w:rPr>
            </w:pPr>
            <w:r w:rsidRPr="002845EB">
              <w:rPr>
                <w:rFonts w:eastAsia="Times New Roman" w:cs="Times New Roman"/>
                <w:b/>
                <w:bCs/>
                <w:color w:val="auto"/>
                <w:sz w:val="20"/>
                <w:szCs w:val="20"/>
                <w:lang w:eastAsia="en-US"/>
              </w:rPr>
              <w:t xml:space="preserve">Produit 3 : l'engagement de la </w:t>
            </w:r>
            <w:r w:rsidR="008F7960" w:rsidRPr="002845EB">
              <w:rPr>
                <w:rFonts w:eastAsia="Times New Roman" w:cs="Times New Roman"/>
                <w:b/>
                <w:bCs/>
                <w:color w:val="auto"/>
                <w:sz w:val="20"/>
                <w:szCs w:val="20"/>
                <w:lang w:eastAsia="en-US"/>
              </w:rPr>
              <w:t>S</w:t>
            </w:r>
            <w:r w:rsidR="008F7960">
              <w:rPr>
                <w:rFonts w:eastAsia="Times New Roman" w:cs="Times New Roman"/>
                <w:b/>
                <w:bCs/>
                <w:color w:val="auto"/>
                <w:sz w:val="20"/>
                <w:szCs w:val="20"/>
                <w:lang w:eastAsia="en-US"/>
              </w:rPr>
              <w:t xml:space="preserve">C </w:t>
            </w:r>
            <w:r w:rsidR="008F7960" w:rsidRPr="002845EB">
              <w:rPr>
                <w:rFonts w:eastAsia="Times New Roman" w:cs="Times New Roman"/>
                <w:b/>
                <w:bCs/>
                <w:color w:val="auto"/>
                <w:sz w:val="20"/>
                <w:szCs w:val="20"/>
                <w:lang w:eastAsia="en-US"/>
              </w:rPr>
              <w:t>augmente</w:t>
            </w:r>
            <w:r w:rsidRPr="002845EB">
              <w:rPr>
                <w:rFonts w:eastAsia="Times New Roman" w:cs="Times New Roman"/>
                <w:b/>
                <w:bCs/>
                <w:color w:val="auto"/>
                <w:sz w:val="20"/>
                <w:szCs w:val="20"/>
                <w:lang w:eastAsia="en-US"/>
              </w:rPr>
              <w:t xml:space="preserve"> la bonne gouvernance et l'inclusion sociale des efforts REDD+ nationales</w:t>
            </w:r>
          </w:p>
        </w:tc>
        <w:tc>
          <w:tcPr>
            <w:tcW w:w="7088" w:type="dxa"/>
            <w:shd w:val="clear" w:color="auto" w:fill="auto"/>
            <w:hideMark/>
          </w:tcPr>
          <w:p w14:paraId="40CB58C2" w14:textId="09102D14" w:rsidR="00D05771" w:rsidRPr="002845EB" w:rsidRDefault="00D05771" w:rsidP="008F7960">
            <w:pPr>
              <w:pStyle w:val="Paragraphedeliste"/>
              <w:numPr>
                <w:ilvl w:val="1"/>
                <w:numId w:val="17"/>
              </w:numPr>
              <w:spacing w:after="0" w:line="276" w:lineRule="auto"/>
              <w:ind w:right="0"/>
              <w:contextualSpacing w:val="0"/>
              <w:jc w:val="left"/>
              <w:rPr>
                <w:color w:val="auto"/>
                <w:sz w:val="20"/>
                <w:szCs w:val="20"/>
                <w:lang w:eastAsia="en-US"/>
              </w:rPr>
            </w:pPr>
            <w:r w:rsidRPr="002845EB">
              <w:rPr>
                <w:color w:val="auto"/>
                <w:sz w:val="20"/>
                <w:szCs w:val="20"/>
                <w:lang w:eastAsia="en-US"/>
              </w:rPr>
              <w:t>Le GTCRR dispose de capacités renforcées pour mener à bien le suivi et évaluation du processus REDD+ et mettre en œuvre sa stratégie d’intervention</w:t>
            </w:r>
          </w:p>
        </w:tc>
      </w:tr>
      <w:tr w:rsidR="00D05771" w:rsidRPr="002845EB" w14:paraId="011943A8" w14:textId="77777777" w:rsidTr="008F7960">
        <w:trPr>
          <w:trHeight w:val="580"/>
          <w:jc w:val="center"/>
        </w:trPr>
        <w:tc>
          <w:tcPr>
            <w:tcW w:w="2547" w:type="dxa"/>
            <w:vMerge/>
            <w:hideMark/>
          </w:tcPr>
          <w:p w14:paraId="5704EB3D" w14:textId="77777777" w:rsidR="00D05771" w:rsidRPr="002845EB" w:rsidRDefault="00D05771" w:rsidP="008F7960">
            <w:pPr>
              <w:spacing w:after="0"/>
              <w:jc w:val="left"/>
              <w:rPr>
                <w:rFonts w:eastAsia="Times New Roman" w:cs="Times New Roman"/>
                <w:b/>
                <w:bCs/>
                <w:color w:val="auto"/>
                <w:sz w:val="20"/>
                <w:szCs w:val="20"/>
                <w:lang w:eastAsia="en-US"/>
              </w:rPr>
            </w:pPr>
          </w:p>
        </w:tc>
        <w:tc>
          <w:tcPr>
            <w:tcW w:w="7088" w:type="dxa"/>
            <w:shd w:val="clear" w:color="auto" w:fill="auto"/>
            <w:hideMark/>
          </w:tcPr>
          <w:p w14:paraId="72C16A55" w14:textId="0B8C9955" w:rsidR="00D05771" w:rsidRPr="002845EB" w:rsidRDefault="00D05771" w:rsidP="008F7960">
            <w:pPr>
              <w:pStyle w:val="Paragraphedeliste"/>
              <w:numPr>
                <w:ilvl w:val="1"/>
                <w:numId w:val="17"/>
              </w:numPr>
              <w:spacing w:after="0" w:line="276" w:lineRule="auto"/>
              <w:ind w:right="0"/>
              <w:contextualSpacing w:val="0"/>
              <w:jc w:val="left"/>
              <w:rPr>
                <w:color w:val="auto"/>
                <w:sz w:val="20"/>
                <w:szCs w:val="20"/>
                <w:lang w:eastAsia="en-US"/>
              </w:rPr>
            </w:pPr>
            <w:r w:rsidRPr="002845EB">
              <w:rPr>
                <w:color w:val="auto"/>
                <w:sz w:val="20"/>
                <w:szCs w:val="20"/>
                <w:lang w:eastAsia="en-US"/>
              </w:rPr>
              <w:t xml:space="preserve">La coopération étroite avec les </w:t>
            </w:r>
            <w:r w:rsidR="008F7960">
              <w:rPr>
                <w:color w:val="auto"/>
                <w:sz w:val="20"/>
                <w:szCs w:val="20"/>
                <w:lang w:eastAsia="en-US"/>
              </w:rPr>
              <w:t xml:space="preserve">CL et les PA </w:t>
            </w:r>
            <w:r w:rsidRPr="002845EB">
              <w:rPr>
                <w:color w:val="auto"/>
                <w:sz w:val="20"/>
                <w:szCs w:val="20"/>
                <w:lang w:eastAsia="en-US"/>
              </w:rPr>
              <w:t>forestières engagés dans la conservation et la récupération de la forêt est renforcée</w:t>
            </w:r>
          </w:p>
        </w:tc>
      </w:tr>
    </w:tbl>
    <w:p w14:paraId="745911C3" w14:textId="77777777" w:rsidR="00A32A52" w:rsidRPr="00A32A52" w:rsidRDefault="00A32A52" w:rsidP="00D05771">
      <w:pPr>
        <w:ind w:left="0" w:firstLine="0"/>
        <w:rPr>
          <w:lang w:val="fr-FR"/>
        </w:rPr>
      </w:pPr>
    </w:p>
    <w:p w14:paraId="2E717B59" w14:textId="62223DDC" w:rsidR="006515A1" w:rsidRPr="006515A1" w:rsidRDefault="006515A1" w:rsidP="00A4712A">
      <w:pPr>
        <w:pStyle w:val="Titre2"/>
        <w:numPr>
          <w:ilvl w:val="1"/>
          <w:numId w:val="3"/>
        </w:numPr>
      </w:pPr>
      <w:bookmarkStart w:id="7" w:name="_Toc45961282"/>
      <w:r>
        <w:lastRenderedPageBreak/>
        <w:t>Contexte</w:t>
      </w:r>
      <w:r w:rsidR="00105009">
        <w:rPr>
          <w:rStyle w:val="Appelnotedebasdep"/>
        </w:rPr>
        <w:footnoteReference w:id="2"/>
      </w:r>
      <w:r>
        <w:t xml:space="preserve"> du rapport</w:t>
      </w:r>
      <w:bookmarkEnd w:id="7"/>
    </w:p>
    <w:p w14:paraId="72985E66" w14:textId="1F281E6B" w:rsidR="00B20FC4" w:rsidRDefault="00B20FC4" w:rsidP="00B20FC4"/>
    <w:p w14:paraId="670AF78D" w14:textId="73ADF591" w:rsidR="0014513E" w:rsidRPr="00FC78A8" w:rsidRDefault="00140CDB" w:rsidP="0014513E">
      <w:pPr>
        <w:spacing w:line="276" w:lineRule="auto"/>
        <w:rPr>
          <w:rFonts w:asciiTheme="minorHAnsi" w:hAnsiTheme="minorHAnsi" w:cstheme="minorHAnsi"/>
          <w:sz w:val="22"/>
          <w:lang w:eastAsia="en-US"/>
        </w:rPr>
      </w:pPr>
      <w:r w:rsidRPr="00FC78A8">
        <w:rPr>
          <w:rFonts w:asciiTheme="minorHAnsi" w:hAnsiTheme="minorHAnsi" w:cstheme="minorHAnsi"/>
          <w:sz w:val="22"/>
          <w:lang w:eastAsia="en-US"/>
        </w:rPr>
        <w:t>L</w:t>
      </w:r>
      <w:r w:rsidR="0014513E">
        <w:rPr>
          <w:rFonts w:asciiTheme="minorHAnsi" w:hAnsiTheme="minorHAnsi" w:cstheme="minorHAnsi"/>
          <w:sz w:val="22"/>
          <w:lang w:eastAsia="en-US"/>
        </w:rPr>
        <w:t>a programmation du 1</w:t>
      </w:r>
      <w:r w:rsidR="0014513E" w:rsidRPr="0014513E">
        <w:rPr>
          <w:rFonts w:asciiTheme="minorHAnsi" w:hAnsiTheme="minorHAnsi" w:cstheme="minorHAnsi"/>
          <w:sz w:val="22"/>
          <w:vertAlign w:val="superscript"/>
          <w:lang w:eastAsia="en-US"/>
        </w:rPr>
        <w:t>er</w:t>
      </w:r>
      <w:r w:rsidR="0014513E">
        <w:rPr>
          <w:rFonts w:asciiTheme="minorHAnsi" w:hAnsiTheme="minorHAnsi" w:cstheme="minorHAnsi"/>
          <w:sz w:val="22"/>
          <w:lang w:eastAsia="en-US"/>
        </w:rPr>
        <w:t xml:space="preserve"> </w:t>
      </w:r>
      <w:r w:rsidRPr="00FC78A8">
        <w:rPr>
          <w:rFonts w:asciiTheme="minorHAnsi" w:hAnsiTheme="minorHAnsi" w:cstheme="minorHAnsi"/>
          <w:sz w:val="22"/>
          <w:lang w:eastAsia="en-US"/>
        </w:rPr>
        <w:t xml:space="preserve">semestre </w:t>
      </w:r>
      <w:r w:rsidR="0014513E">
        <w:rPr>
          <w:rFonts w:asciiTheme="minorHAnsi" w:hAnsiTheme="minorHAnsi" w:cstheme="minorHAnsi"/>
          <w:sz w:val="22"/>
          <w:lang w:eastAsia="en-US"/>
        </w:rPr>
        <w:t xml:space="preserve">2020 </w:t>
      </w:r>
      <w:r w:rsidRPr="00FC78A8">
        <w:rPr>
          <w:rFonts w:asciiTheme="minorHAnsi" w:hAnsiTheme="minorHAnsi" w:cstheme="minorHAnsi"/>
          <w:sz w:val="22"/>
          <w:lang w:eastAsia="en-US"/>
        </w:rPr>
        <w:t xml:space="preserve">s’est </w:t>
      </w:r>
      <w:r w:rsidR="00EB67F7" w:rsidRPr="00FC78A8">
        <w:rPr>
          <w:rFonts w:asciiTheme="minorHAnsi" w:hAnsiTheme="minorHAnsi" w:cstheme="minorHAnsi"/>
          <w:sz w:val="22"/>
          <w:lang w:eastAsia="en-US"/>
        </w:rPr>
        <w:t>inscrite</w:t>
      </w:r>
      <w:r w:rsidRPr="00FC78A8">
        <w:rPr>
          <w:rFonts w:asciiTheme="minorHAnsi" w:hAnsiTheme="minorHAnsi" w:cstheme="minorHAnsi"/>
          <w:sz w:val="22"/>
          <w:lang w:eastAsia="en-US"/>
        </w:rPr>
        <w:t xml:space="preserve"> dans la continuité des efforts entamés en </w:t>
      </w:r>
      <w:r w:rsidR="002C72F5" w:rsidRPr="00FC78A8">
        <w:rPr>
          <w:rFonts w:asciiTheme="minorHAnsi" w:hAnsiTheme="minorHAnsi" w:cstheme="minorHAnsi"/>
          <w:sz w:val="22"/>
          <w:lang w:eastAsia="en-US"/>
        </w:rPr>
        <w:t xml:space="preserve">2018 et </w:t>
      </w:r>
      <w:r w:rsidRPr="00FC78A8">
        <w:rPr>
          <w:rFonts w:asciiTheme="minorHAnsi" w:hAnsiTheme="minorHAnsi" w:cstheme="minorHAnsi"/>
          <w:sz w:val="22"/>
          <w:lang w:eastAsia="en-US"/>
        </w:rPr>
        <w:t>2019</w:t>
      </w:r>
      <w:r w:rsidR="00EB67F7" w:rsidRPr="00FC78A8">
        <w:rPr>
          <w:rFonts w:asciiTheme="minorHAnsi" w:hAnsiTheme="minorHAnsi" w:cstheme="minorHAnsi"/>
          <w:sz w:val="22"/>
          <w:lang w:eastAsia="en-US"/>
        </w:rPr>
        <w:t xml:space="preserve">. </w:t>
      </w:r>
      <w:r w:rsidR="005032B5" w:rsidRPr="00FC78A8">
        <w:rPr>
          <w:rFonts w:asciiTheme="minorHAnsi" w:hAnsiTheme="minorHAnsi" w:cstheme="minorHAnsi"/>
          <w:sz w:val="22"/>
          <w:lang w:eastAsia="en-US"/>
        </w:rPr>
        <w:t xml:space="preserve">Les activités mises en œuvre se sont </w:t>
      </w:r>
      <w:r w:rsidR="002C72F5" w:rsidRPr="00FC78A8">
        <w:rPr>
          <w:rFonts w:asciiTheme="minorHAnsi" w:hAnsiTheme="minorHAnsi" w:cstheme="minorHAnsi"/>
          <w:sz w:val="22"/>
          <w:lang w:eastAsia="en-US"/>
        </w:rPr>
        <w:t>focalisée</w:t>
      </w:r>
      <w:r w:rsidR="005032B5" w:rsidRPr="00FC78A8">
        <w:rPr>
          <w:rFonts w:asciiTheme="minorHAnsi" w:hAnsiTheme="minorHAnsi" w:cstheme="minorHAnsi"/>
          <w:sz w:val="22"/>
          <w:lang w:eastAsia="en-US"/>
        </w:rPr>
        <w:t>s</w:t>
      </w:r>
      <w:r w:rsidR="002C72F5" w:rsidRPr="00FC78A8">
        <w:rPr>
          <w:rFonts w:asciiTheme="minorHAnsi" w:hAnsiTheme="minorHAnsi" w:cstheme="minorHAnsi"/>
          <w:sz w:val="22"/>
          <w:lang w:eastAsia="en-US"/>
        </w:rPr>
        <w:t xml:space="preserve"> sur la </w:t>
      </w:r>
      <w:r w:rsidR="00EB67F7" w:rsidRPr="00FC78A8">
        <w:rPr>
          <w:rFonts w:asciiTheme="minorHAnsi" w:hAnsiTheme="minorHAnsi" w:cstheme="minorHAnsi"/>
          <w:sz w:val="22"/>
          <w:lang w:eastAsia="en-US"/>
        </w:rPr>
        <w:t>consolid</w:t>
      </w:r>
      <w:r w:rsidR="002C72F5" w:rsidRPr="00FC78A8">
        <w:rPr>
          <w:rFonts w:asciiTheme="minorHAnsi" w:hAnsiTheme="minorHAnsi" w:cstheme="minorHAnsi"/>
          <w:sz w:val="22"/>
          <w:lang w:eastAsia="en-US"/>
        </w:rPr>
        <w:t>ation interne, la gestion professionnalisée et le renforcement de la par</w:t>
      </w:r>
      <w:r w:rsidRPr="00FC78A8">
        <w:rPr>
          <w:rFonts w:asciiTheme="minorHAnsi" w:hAnsiTheme="minorHAnsi" w:cstheme="minorHAnsi"/>
          <w:sz w:val="22"/>
          <w:lang w:eastAsia="en-US"/>
        </w:rPr>
        <w:t xml:space="preserve">ticipation </w:t>
      </w:r>
      <w:r w:rsidR="002C72F5" w:rsidRPr="00FC78A8">
        <w:rPr>
          <w:rFonts w:asciiTheme="minorHAnsi" w:hAnsiTheme="minorHAnsi" w:cstheme="minorHAnsi"/>
          <w:sz w:val="22"/>
          <w:lang w:eastAsia="en-US"/>
        </w:rPr>
        <w:t xml:space="preserve">du GTCRR </w:t>
      </w:r>
      <w:r w:rsidR="005032B5" w:rsidRPr="00FC78A8">
        <w:rPr>
          <w:rFonts w:asciiTheme="minorHAnsi" w:hAnsiTheme="minorHAnsi" w:cstheme="minorHAnsi"/>
          <w:sz w:val="22"/>
          <w:lang w:eastAsia="en-US"/>
        </w:rPr>
        <w:t>dans le p</w:t>
      </w:r>
      <w:r w:rsidRPr="00FC78A8">
        <w:rPr>
          <w:rFonts w:asciiTheme="minorHAnsi" w:hAnsiTheme="minorHAnsi" w:cstheme="minorHAnsi"/>
          <w:sz w:val="22"/>
          <w:lang w:eastAsia="en-US"/>
        </w:rPr>
        <w:t>rocessus REDD+</w:t>
      </w:r>
      <w:r w:rsidR="0014513E">
        <w:rPr>
          <w:rFonts w:asciiTheme="minorHAnsi" w:hAnsiTheme="minorHAnsi" w:cstheme="minorHAnsi"/>
          <w:sz w:val="22"/>
          <w:lang w:eastAsia="en-US"/>
        </w:rPr>
        <w:t xml:space="preserve">. Cette période a été marqué par ailleurs, par le déploiement du GTCRR sur terrain, notamment dans les </w:t>
      </w:r>
      <w:r w:rsidR="005032B5" w:rsidRPr="00FC78A8">
        <w:rPr>
          <w:rFonts w:asciiTheme="minorHAnsi" w:hAnsiTheme="minorHAnsi" w:cstheme="minorHAnsi"/>
          <w:sz w:val="22"/>
          <w:lang w:eastAsia="en-US"/>
        </w:rPr>
        <w:t>zones d’in</w:t>
      </w:r>
      <w:r w:rsidR="00131A8B" w:rsidRPr="00FC78A8">
        <w:rPr>
          <w:rFonts w:asciiTheme="minorHAnsi" w:hAnsiTheme="minorHAnsi" w:cstheme="minorHAnsi"/>
          <w:sz w:val="22"/>
          <w:lang w:eastAsia="en-US"/>
        </w:rPr>
        <w:t>tervention des PIREDD</w:t>
      </w:r>
      <w:r w:rsidR="0014513E">
        <w:rPr>
          <w:rFonts w:asciiTheme="minorHAnsi" w:hAnsiTheme="minorHAnsi" w:cstheme="minorHAnsi"/>
          <w:sz w:val="22"/>
          <w:lang w:eastAsia="en-US"/>
        </w:rPr>
        <w:t xml:space="preserve"> pour assurer le </w:t>
      </w:r>
      <w:r w:rsidR="00131A8B" w:rsidRPr="00FC78A8">
        <w:rPr>
          <w:rFonts w:asciiTheme="minorHAnsi" w:hAnsiTheme="minorHAnsi" w:cstheme="minorHAnsi"/>
          <w:sz w:val="22"/>
          <w:lang w:eastAsia="en-US"/>
        </w:rPr>
        <w:t xml:space="preserve">suivi </w:t>
      </w:r>
      <w:r w:rsidR="002C72F5" w:rsidRPr="00FC78A8">
        <w:rPr>
          <w:rFonts w:asciiTheme="minorHAnsi" w:hAnsiTheme="minorHAnsi" w:cstheme="minorHAnsi"/>
          <w:sz w:val="22"/>
          <w:lang w:eastAsia="en-US"/>
        </w:rPr>
        <w:t xml:space="preserve">indépendant </w:t>
      </w:r>
      <w:r w:rsidR="00131A8B" w:rsidRPr="00FC78A8">
        <w:rPr>
          <w:rFonts w:asciiTheme="minorHAnsi" w:hAnsiTheme="minorHAnsi" w:cstheme="minorHAnsi"/>
          <w:sz w:val="22"/>
          <w:lang w:eastAsia="en-US"/>
        </w:rPr>
        <w:t xml:space="preserve">des programmes du FONAREDD. </w:t>
      </w:r>
      <w:r w:rsidR="0014513E">
        <w:rPr>
          <w:rFonts w:asciiTheme="minorHAnsi" w:hAnsiTheme="minorHAnsi" w:cstheme="minorHAnsi"/>
          <w:sz w:val="22"/>
          <w:lang w:eastAsia="en-US"/>
        </w:rPr>
        <w:t xml:space="preserve"> </w:t>
      </w:r>
    </w:p>
    <w:p w14:paraId="5565E905" w14:textId="158EBE2B" w:rsidR="00F73A52" w:rsidRPr="00FC78A8" w:rsidRDefault="005116B8" w:rsidP="0014513E">
      <w:pPr>
        <w:spacing w:before="240" w:line="276" w:lineRule="auto"/>
        <w:rPr>
          <w:rFonts w:asciiTheme="minorHAnsi" w:hAnsiTheme="minorHAnsi" w:cstheme="minorHAnsi"/>
          <w:sz w:val="22"/>
          <w:lang w:val="fr-FR" w:eastAsia="en-US"/>
        </w:rPr>
      </w:pPr>
      <w:r>
        <w:rPr>
          <w:rFonts w:asciiTheme="minorHAnsi" w:hAnsiTheme="minorHAnsi" w:cstheme="minorHAnsi"/>
          <w:sz w:val="22"/>
          <w:lang w:eastAsia="en-US"/>
        </w:rPr>
        <w:t>De</w:t>
      </w:r>
      <w:r w:rsidR="00F73A52" w:rsidRPr="00FC78A8">
        <w:rPr>
          <w:rFonts w:asciiTheme="minorHAnsi" w:hAnsiTheme="minorHAnsi" w:cstheme="minorHAnsi"/>
          <w:sz w:val="22"/>
          <w:lang w:eastAsia="en-US"/>
        </w:rPr>
        <w:t xml:space="preserve">ux changements majeurs </w:t>
      </w:r>
      <w:r>
        <w:rPr>
          <w:rFonts w:asciiTheme="minorHAnsi" w:hAnsiTheme="minorHAnsi" w:cstheme="minorHAnsi"/>
          <w:sz w:val="22"/>
          <w:lang w:eastAsia="en-US"/>
        </w:rPr>
        <w:t xml:space="preserve">sont </w:t>
      </w:r>
      <w:r w:rsidR="00F73A52" w:rsidRPr="00FC78A8">
        <w:rPr>
          <w:rFonts w:asciiTheme="minorHAnsi" w:hAnsiTheme="minorHAnsi" w:cstheme="minorHAnsi"/>
          <w:sz w:val="22"/>
          <w:lang w:eastAsia="en-US"/>
        </w:rPr>
        <w:t xml:space="preserve">survenus dans le contexte du programme. Le premier porte sur </w:t>
      </w:r>
      <w:r>
        <w:rPr>
          <w:rFonts w:asciiTheme="minorHAnsi" w:hAnsiTheme="minorHAnsi" w:cstheme="minorHAnsi"/>
          <w:sz w:val="22"/>
          <w:lang w:eastAsia="en-US"/>
        </w:rPr>
        <w:t>la signature d’u</w:t>
      </w:r>
      <w:r w:rsidR="00EB67F7" w:rsidRPr="00FC78A8">
        <w:rPr>
          <w:rFonts w:asciiTheme="minorHAnsi" w:hAnsiTheme="minorHAnsi" w:cstheme="minorHAnsi"/>
          <w:sz w:val="22"/>
          <w:lang w:val="fr-FR" w:eastAsia="en-US"/>
        </w:rPr>
        <w:t xml:space="preserve">n </w:t>
      </w:r>
      <w:r w:rsidR="001968D0" w:rsidRPr="00FC78A8">
        <w:rPr>
          <w:rFonts w:asciiTheme="minorHAnsi" w:hAnsiTheme="minorHAnsi" w:cstheme="minorHAnsi"/>
          <w:sz w:val="22"/>
          <w:lang w:val="fr-FR" w:eastAsia="en-US"/>
        </w:rPr>
        <w:t xml:space="preserve">accord avec le GTCRR </w:t>
      </w:r>
      <w:r w:rsidR="00F73A52" w:rsidRPr="00FC78A8">
        <w:rPr>
          <w:rFonts w:asciiTheme="minorHAnsi" w:hAnsiTheme="minorHAnsi" w:cstheme="minorHAnsi"/>
          <w:sz w:val="22"/>
          <w:lang w:val="fr-FR" w:eastAsia="en-US"/>
        </w:rPr>
        <w:t>en qualité de « </w:t>
      </w:r>
      <w:r w:rsidR="001968D0" w:rsidRPr="00FC78A8">
        <w:rPr>
          <w:rFonts w:asciiTheme="minorHAnsi" w:hAnsiTheme="minorHAnsi" w:cstheme="minorHAnsi"/>
          <w:sz w:val="22"/>
          <w:lang w:val="fr-FR" w:eastAsia="en-US"/>
        </w:rPr>
        <w:t>partie responsable</w:t>
      </w:r>
      <w:r w:rsidR="00F73A52" w:rsidRPr="00FC78A8">
        <w:rPr>
          <w:rFonts w:asciiTheme="minorHAnsi" w:hAnsiTheme="minorHAnsi" w:cstheme="minorHAnsi"/>
          <w:sz w:val="22"/>
          <w:lang w:val="fr-FR" w:eastAsia="en-US"/>
        </w:rPr>
        <w:t> »</w:t>
      </w:r>
      <w:r w:rsidR="001968D0" w:rsidRPr="00FC78A8">
        <w:rPr>
          <w:rFonts w:asciiTheme="minorHAnsi" w:hAnsiTheme="minorHAnsi" w:cstheme="minorHAnsi"/>
          <w:sz w:val="22"/>
          <w:lang w:val="fr-FR" w:eastAsia="en-US"/>
        </w:rPr>
        <w:t xml:space="preserve"> en date du 3 mars 2020 pour un montant total de 577.378,00 </w:t>
      </w:r>
      <w:r w:rsidR="009D017E" w:rsidRPr="00FC78A8">
        <w:rPr>
          <w:rFonts w:asciiTheme="minorHAnsi" w:hAnsiTheme="minorHAnsi" w:cstheme="minorHAnsi"/>
          <w:sz w:val="22"/>
          <w:lang w:val="fr-FR" w:eastAsia="en-US"/>
        </w:rPr>
        <w:t>USD. Cet</w:t>
      </w:r>
      <w:r w:rsidR="00EB67F7" w:rsidRPr="00FC78A8">
        <w:rPr>
          <w:rFonts w:asciiTheme="minorHAnsi" w:hAnsiTheme="minorHAnsi" w:cstheme="minorHAnsi"/>
          <w:sz w:val="22"/>
          <w:lang w:val="fr-FR" w:eastAsia="en-US"/>
        </w:rPr>
        <w:t xml:space="preserve"> accord confie </w:t>
      </w:r>
      <w:r w:rsidR="00D04F39" w:rsidRPr="00FC78A8">
        <w:rPr>
          <w:rFonts w:asciiTheme="minorHAnsi" w:hAnsiTheme="minorHAnsi" w:cstheme="minorHAnsi"/>
          <w:sz w:val="22"/>
          <w:lang w:val="fr-FR" w:eastAsia="en-US"/>
        </w:rPr>
        <w:t xml:space="preserve">au GTCRR, </w:t>
      </w:r>
      <w:r w:rsidR="00EB67F7" w:rsidRPr="00FC78A8">
        <w:rPr>
          <w:rFonts w:asciiTheme="minorHAnsi" w:hAnsiTheme="minorHAnsi" w:cstheme="minorHAnsi"/>
          <w:sz w:val="22"/>
          <w:lang w:val="fr-FR" w:eastAsia="en-US"/>
        </w:rPr>
        <w:t xml:space="preserve">la </w:t>
      </w:r>
      <w:r w:rsidR="008D3BA0" w:rsidRPr="00FC78A8">
        <w:rPr>
          <w:rFonts w:asciiTheme="minorHAnsi" w:hAnsiTheme="minorHAnsi" w:cstheme="minorHAnsi"/>
          <w:sz w:val="22"/>
          <w:lang w:val="fr-FR" w:eastAsia="en-US"/>
        </w:rPr>
        <w:t xml:space="preserve">responsabilité de gestion et de mise en œuvre directe </w:t>
      </w:r>
      <w:r w:rsidR="009D017E" w:rsidRPr="00FC78A8">
        <w:rPr>
          <w:rFonts w:asciiTheme="minorHAnsi" w:hAnsiTheme="minorHAnsi" w:cstheme="minorHAnsi"/>
          <w:sz w:val="22"/>
          <w:lang w:val="fr-FR" w:eastAsia="en-US"/>
        </w:rPr>
        <w:t xml:space="preserve">de la quasi-totalité des </w:t>
      </w:r>
      <w:r w:rsidR="001968D0" w:rsidRPr="00FC78A8">
        <w:rPr>
          <w:rFonts w:asciiTheme="minorHAnsi" w:hAnsiTheme="minorHAnsi" w:cstheme="minorHAnsi"/>
          <w:sz w:val="22"/>
          <w:lang w:val="fr-FR" w:eastAsia="en-US"/>
        </w:rPr>
        <w:t>activités</w:t>
      </w:r>
      <w:r w:rsidR="009D017E" w:rsidRPr="00FC78A8">
        <w:rPr>
          <w:rFonts w:asciiTheme="minorHAnsi" w:hAnsiTheme="minorHAnsi" w:cstheme="minorHAnsi"/>
          <w:sz w:val="22"/>
          <w:lang w:val="fr-FR" w:eastAsia="en-US"/>
        </w:rPr>
        <w:t xml:space="preserve"> </w:t>
      </w:r>
      <w:r w:rsidR="008D3BA0" w:rsidRPr="00FC78A8">
        <w:rPr>
          <w:rFonts w:asciiTheme="minorHAnsi" w:hAnsiTheme="minorHAnsi" w:cstheme="minorHAnsi"/>
          <w:sz w:val="22"/>
          <w:lang w:val="fr-FR" w:eastAsia="en-US"/>
        </w:rPr>
        <w:t xml:space="preserve">du </w:t>
      </w:r>
      <w:r w:rsidR="001968D0" w:rsidRPr="00FC78A8">
        <w:rPr>
          <w:rFonts w:asciiTheme="minorHAnsi" w:hAnsiTheme="minorHAnsi" w:cstheme="minorHAnsi"/>
          <w:sz w:val="22"/>
          <w:lang w:val="fr-FR" w:eastAsia="en-US"/>
        </w:rPr>
        <w:t>PTA 2020</w:t>
      </w:r>
      <w:r w:rsidR="00D04F39" w:rsidRPr="00FC78A8">
        <w:rPr>
          <w:rFonts w:asciiTheme="minorHAnsi" w:hAnsiTheme="minorHAnsi" w:cstheme="minorHAnsi"/>
          <w:sz w:val="22"/>
          <w:lang w:val="fr-FR" w:eastAsia="en-US"/>
        </w:rPr>
        <w:t xml:space="preserve">.  La </w:t>
      </w:r>
      <w:r w:rsidR="0023629B" w:rsidRPr="00FC78A8">
        <w:rPr>
          <w:rFonts w:asciiTheme="minorHAnsi" w:hAnsiTheme="minorHAnsi" w:cstheme="minorHAnsi"/>
          <w:sz w:val="22"/>
          <w:lang w:val="fr-FR" w:eastAsia="en-US"/>
        </w:rPr>
        <w:t>1</w:t>
      </w:r>
      <w:r w:rsidR="0023629B" w:rsidRPr="00FC78A8">
        <w:rPr>
          <w:rFonts w:asciiTheme="minorHAnsi" w:hAnsiTheme="minorHAnsi" w:cstheme="minorHAnsi"/>
          <w:sz w:val="22"/>
          <w:vertAlign w:val="superscript"/>
          <w:lang w:val="fr-FR" w:eastAsia="en-US"/>
        </w:rPr>
        <w:t>ère</w:t>
      </w:r>
      <w:r w:rsidR="0023629B" w:rsidRPr="00FC78A8">
        <w:rPr>
          <w:rFonts w:asciiTheme="minorHAnsi" w:hAnsiTheme="minorHAnsi" w:cstheme="minorHAnsi"/>
          <w:sz w:val="22"/>
          <w:lang w:val="fr-FR" w:eastAsia="en-US"/>
        </w:rPr>
        <w:t xml:space="preserve"> tranche de ce montant</w:t>
      </w:r>
      <w:r w:rsidR="00D04F39" w:rsidRPr="00FC78A8">
        <w:rPr>
          <w:rFonts w:asciiTheme="minorHAnsi" w:hAnsiTheme="minorHAnsi" w:cstheme="minorHAnsi"/>
          <w:sz w:val="22"/>
          <w:lang w:val="fr-FR" w:eastAsia="en-US"/>
        </w:rPr>
        <w:t xml:space="preserve"> a été transférée au GTCRR en mars 2020</w:t>
      </w:r>
      <w:r w:rsidR="0023629B" w:rsidRPr="00FC78A8">
        <w:rPr>
          <w:rFonts w:asciiTheme="minorHAnsi" w:hAnsiTheme="minorHAnsi" w:cstheme="minorHAnsi"/>
          <w:sz w:val="22"/>
          <w:lang w:val="fr-FR" w:eastAsia="en-US"/>
        </w:rPr>
        <w:t xml:space="preserve">. Le transfert </w:t>
      </w:r>
      <w:r w:rsidR="00966EF5" w:rsidRPr="00FC78A8">
        <w:rPr>
          <w:rFonts w:asciiTheme="minorHAnsi" w:hAnsiTheme="minorHAnsi" w:cstheme="minorHAnsi"/>
          <w:sz w:val="22"/>
          <w:lang w:val="fr-FR" w:eastAsia="en-US"/>
        </w:rPr>
        <w:t xml:space="preserve">progressif </w:t>
      </w:r>
      <w:r w:rsidR="0023629B" w:rsidRPr="00FC78A8">
        <w:rPr>
          <w:rFonts w:asciiTheme="minorHAnsi" w:hAnsiTheme="minorHAnsi" w:cstheme="minorHAnsi"/>
          <w:sz w:val="22"/>
          <w:lang w:val="fr-FR" w:eastAsia="en-US"/>
        </w:rPr>
        <w:t xml:space="preserve">de fonds au GTCRR sous forme d’avances était déjà prévu dans les arrangements institutionnels du programme. Sa concrétisation est une </w:t>
      </w:r>
      <w:r w:rsidR="008D3BA0" w:rsidRPr="00FC78A8">
        <w:rPr>
          <w:rFonts w:asciiTheme="minorHAnsi" w:hAnsiTheme="minorHAnsi" w:cstheme="minorHAnsi"/>
          <w:sz w:val="22"/>
          <w:lang w:val="fr-FR" w:eastAsia="en-US"/>
        </w:rPr>
        <w:t xml:space="preserve">grande avancée </w:t>
      </w:r>
      <w:r w:rsidR="00966EF5" w:rsidRPr="00FC78A8">
        <w:rPr>
          <w:rFonts w:asciiTheme="minorHAnsi" w:hAnsiTheme="minorHAnsi" w:cstheme="minorHAnsi"/>
          <w:sz w:val="22"/>
          <w:lang w:val="fr-FR" w:eastAsia="en-US"/>
        </w:rPr>
        <w:t xml:space="preserve">grâce à laquelle, le GTCRR peut désormais appuyer plus efficacement les activités en provinces. </w:t>
      </w:r>
    </w:p>
    <w:p w14:paraId="14D584B5" w14:textId="77777777" w:rsidR="00F73A52" w:rsidRPr="00FC78A8" w:rsidRDefault="00F73A52" w:rsidP="005116B8">
      <w:pPr>
        <w:spacing w:after="0" w:line="276" w:lineRule="auto"/>
        <w:rPr>
          <w:rFonts w:asciiTheme="minorHAnsi" w:hAnsiTheme="minorHAnsi" w:cstheme="minorHAnsi"/>
          <w:sz w:val="22"/>
          <w:lang w:val="fr-FR" w:eastAsia="en-US"/>
        </w:rPr>
      </w:pPr>
    </w:p>
    <w:p w14:paraId="717A66B7" w14:textId="6A328164" w:rsidR="00395CFA" w:rsidRDefault="00F73A52" w:rsidP="00FC78A8">
      <w:pPr>
        <w:spacing w:line="276" w:lineRule="auto"/>
        <w:rPr>
          <w:rFonts w:asciiTheme="minorHAnsi" w:hAnsiTheme="minorHAnsi" w:cstheme="minorHAnsi"/>
          <w:sz w:val="22"/>
          <w:lang w:val="fr-FR" w:eastAsia="en-US"/>
        </w:rPr>
      </w:pPr>
      <w:r w:rsidRPr="00FC78A8">
        <w:rPr>
          <w:rFonts w:asciiTheme="minorHAnsi" w:hAnsiTheme="minorHAnsi" w:cstheme="minorHAnsi"/>
          <w:sz w:val="22"/>
          <w:lang w:val="fr-FR" w:eastAsia="en-US"/>
        </w:rPr>
        <w:t xml:space="preserve">Le </w:t>
      </w:r>
      <w:r w:rsidR="00D04F39" w:rsidRPr="00FC78A8">
        <w:rPr>
          <w:rFonts w:asciiTheme="minorHAnsi" w:hAnsiTheme="minorHAnsi" w:cstheme="minorHAnsi"/>
          <w:sz w:val="22"/>
          <w:lang w:val="fr-FR" w:eastAsia="en-US"/>
        </w:rPr>
        <w:t xml:space="preserve">second changement est lié à l’état d’urgence sanitaire décrété et aux mesures y relatives prises par les autorités de la RDC pour faire freiner la propagation de de COVID-19. Bien que salutaires et incontournables, </w:t>
      </w:r>
      <w:r w:rsidR="00775DDA" w:rsidRPr="00FC78A8">
        <w:rPr>
          <w:rFonts w:asciiTheme="minorHAnsi" w:hAnsiTheme="minorHAnsi" w:cstheme="minorHAnsi"/>
          <w:sz w:val="22"/>
          <w:lang w:val="fr-FR" w:eastAsia="en-US"/>
        </w:rPr>
        <w:t xml:space="preserve">les mesures prises (confinement, interdiction des voyages et des réunions de plus de 20 personnes)  </w:t>
      </w:r>
      <w:r w:rsidR="00D04F39" w:rsidRPr="00FC78A8">
        <w:rPr>
          <w:rFonts w:asciiTheme="minorHAnsi" w:hAnsiTheme="minorHAnsi" w:cstheme="minorHAnsi"/>
          <w:sz w:val="22"/>
          <w:lang w:val="fr-FR" w:eastAsia="en-US"/>
        </w:rPr>
        <w:t xml:space="preserve">ont eu un impact négatif sur la mise en œuvre des activités dont la quasi-totalité ont été reportées. </w:t>
      </w:r>
    </w:p>
    <w:p w14:paraId="2E9ACBAC" w14:textId="77777777" w:rsidR="00B91F99" w:rsidRPr="00FC78A8" w:rsidRDefault="00B91F99" w:rsidP="00B91F99">
      <w:pPr>
        <w:spacing w:after="0" w:line="276" w:lineRule="auto"/>
        <w:rPr>
          <w:rFonts w:asciiTheme="minorHAnsi" w:hAnsiTheme="minorHAnsi" w:cstheme="minorHAnsi"/>
          <w:sz w:val="22"/>
          <w:lang w:val="fr-FR" w:eastAsia="en-US"/>
        </w:rPr>
      </w:pPr>
    </w:p>
    <w:p w14:paraId="5AE89A6A" w14:textId="26418DFB" w:rsidR="00967295" w:rsidRPr="00967295" w:rsidRDefault="00FA4940" w:rsidP="00967295">
      <w:pPr>
        <w:pStyle w:val="Titre1"/>
        <w:numPr>
          <w:ilvl w:val="0"/>
          <w:numId w:val="3"/>
        </w:numPr>
        <w:rPr>
          <w:rFonts w:asciiTheme="minorHAnsi" w:hAnsiTheme="minorHAnsi" w:cstheme="minorHAnsi"/>
          <w:sz w:val="22"/>
        </w:rPr>
      </w:pPr>
      <w:bookmarkStart w:id="8" w:name="_Toc45961283"/>
      <w:r w:rsidRPr="004A0DC5">
        <w:rPr>
          <w:rFonts w:asciiTheme="minorHAnsi" w:hAnsiTheme="minorHAnsi" w:cstheme="minorHAnsi"/>
          <w:sz w:val="22"/>
        </w:rPr>
        <w:t xml:space="preserve">Etat d’avancement des </w:t>
      </w:r>
      <w:r w:rsidR="006D5D24">
        <w:rPr>
          <w:rFonts w:asciiTheme="minorHAnsi" w:hAnsiTheme="minorHAnsi" w:cstheme="minorHAnsi"/>
          <w:sz w:val="22"/>
        </w:rPr>
        <w:t>activités prévues dans le PTBA 20</w:t>
      </w:r>
      <w:r w:rsidR="00395CFA">
        <w:rPr>
          <w:rFonts w:asciiTheme="minorHAnsi" w:hAnsiTheme="minorHAnsi" w:cstheme="minorHAnsi"/>
          <w:sz w:val="22"/>
        </w:rPr>
        <w:t>20</w:t>
      </w:r>
      <w:bookmarkEnd w:id="8"/>
    </w:p>
    <w:p w14:paraId="691E8B1F" w14:textId="5F3BC559" w:rsidR="00C84304" w:rsidRPr="00014367" w:rsidRDefault="00C84304" w:rsidP="00967295">
      <w:pPr>
        <w:spacing w:before="240" w:line="276" w:lineRule="auto"/>
        <w:rPr>
          <w:rFonts w:asciiTheme="minorHAnsi" w:hAnsiTheme="minorHAnsi" w:cstheme="minorHAnsi"/>
          <w:b/>
          <w:bCs/>
          <w:sz w:val="22"/>
        </w:rPr>
      </w:pPr>
      <w:r w:rsidRPr="00014367">
        <w:rPr>
          <w:rFonts w:asciiTheme="minorHAnsi" w:hAnsiTheme="minorHAnsi" w:cstheme="minorHAnsi"/>
          <w:b/>
          <w:bCs/>
          <w:sz w:val="22"/>
        </w:rPr>
        <w:t xml:space="preserve">Par rapport au </w:t>
      </w:r>
      <w:r w:rsidR="00B74A0D" w:rsidRPr="00014367">
        <w:rPr>
          <w:rFonts w:asciiTheme="minorHAnsi" w:hAnsiTheme="minorHAnsi" w:cstheme="minorHAnsi"/>
          <w:b/>
          <w:bCs/>
          <w:sz w:val="22"/>
        </w:rPr>
        <w:t>résultat 1</w:t>
      </w:r>
      <w:r w:rsidRPr="00014367">
        <w:rPr>
          <w:rFonts w:asciiTheme="minorHAnsi" w:hAnsiTheme="minorHAnsi" w:cstheme="minorHAnsi"/>
          <w:b/>
          <w:bCs/>
          <w:sz w:val="22"/>
        </w:rPr>
        <w:t xml:space="preserve"> (le GTCRR est gérée de façon professionnelle, transparente et collégiale) :</w:t>
      </w:r>
    </w:p>
    <w:p w14:paraId="16BAE0CE" w14:textId="33EBCF20" w:rsidR="00A47106" w:rsidRPr="00014367" w:rsidRDefault="00B74A0D" w:rsidP="00967295">
      <w:pPr>
        <w:spacing w:before="240" w:line="276" w:lineRule="auto"/>
        <w:rPr>
          <w:rFonts w:asciiTheme="minorHAnsi" w:hAnsiTheme="minorHAnsi" w:cstheme="minorHAnsi"/>
          <w:sz w:val="22"/>
        </w:rPr>
      </w:pPr>
      <w:r w:rsidRPr="00014367">
        <w:rPr>
          <w:rFonts w:asciiTheme="minorHAnsi" w:hAnsiTheme="minorHAnsi" w:cstheme="minorHAnsi"/>
          <w:sz w:val="22"/>
        </w:rPr>
        <w:t>L</w:t>
      </w:r>
      <w:r w:rsidR="00E84AFC" w:rsidRPr="00014367">
        <w:rPr>
          <w:rFonts w:asciiTheme="minorHAnsi" w:hAnsiTheme="minorHAnsi" w:cstheme="minorHAnsi"/>
          <w:sz w:val="22"/>
        </w:rPr>
        <w:t xml:space="preserve">’appui au fonctionnement de la coordination nationale du GTCRR est la </w:t>
      </w:r>
      <w:r w:rsidR="009903D7" w:rsidRPr="00014367">
        <w:rPr>
          <w:rFonts w:asciiTheme="minorHAnsi" w:hAnsiTheme="minorHAnsi" w:cstheme="minorHAnsi"/>
          <w:sz w:val="22"/>
        </w:rPr>
        <w:t xml:space="preserve">principale </w:t>
      </w:r>
      <w:r w:rsidR="007C5332" w:rsidRPr="00014367">
        <w:rPr>
          <w:rFonts w:asciiTheme="minorHAnsi" w:hAnsiTheme="minorHAnsi" w:cstheme="minorHAnsi"/>
          <w:sz w:val="22"/>
        </w:rPr>
        <w:t xml:space="preserve">réalisation </w:t>
      </w:r>
      <w:r w:rsidR="00014367" w:rsidRPr="00014367">
        <w:rPr>
          <w:rFonts w:asciiTheme="minorHAnsi" w:hAnsiTheme="minorHAnsi" w:cstheme="minorHAnsi"/>
          <w:sz w:val="22"/>
        </w:rPr>
        <w:t xml:space="preserve">du </w:t>
      </w:r>
      <w:r w:rsidR="009903D7" w:rsidRPr="00014367">
        <w:rPr>
          <w:rFonts w:asciiTheme="minorHAnsi" w:hAnsiTheme="minorHAnsi" w:cstheme="minorHAnsi"/>
          <w:sz w:val="22"/>
        </w:rPr>
        <w:t>1</w:t>
      </w:r>
      <w:r w:rsidR="009903D7" w:rsidRPr="00014367">
        <w:rPr>
          <w:rFonts w:asciiTheme="minorHAnsi" w:hAnsiTheme="minorHAnsi" w:cstheme="minorHAnsi"/>
          <w:sz w:val="22"/>
          <w:vertAlign w:val="superscript"/>
        </w:rPr>
        <w:t>er</w:t>
      </w:r>
      <w:r w:rsidR="009903D7" w:rsidRPr="00014367">
        <w:rPr>
          <w:rFonts w:asciiTheme="minorHAnsi" w:hAnsiTheme="minorHAnsi" w:cstheme="minorHAnsi"/>
          <w:sz w:val="22"/>
        </w:rPr>
        <w:t xml:space="preserve"> semestre 2020</w:t>
      </w:r>
      <w:r w:rsidR="00E84AFC" w:rsidRPr="00014367">
        <w:rPr>
          <w:rFonts w:asciiTheme="minorHAnsi" w:hAnsiTheme="minorHAnsi" w:cstheme="minorHAnsi"/>
          <w:sz w:val="22"/>
        </w:rPr>
        <w:t xml:space="preserve"> dans le cadre de ce résultat. </w:t>
      </w:r>
      <w:r w:rsidR="00014367" w:rsidRPr="00014367">
        <w:rPr>
          <w:rFonts w:asciiTheme="minorHAnsi" w:hAnsiTheme="minorHAnsi" w:cstheme="minorHAnsi"/>
          <w:sz w:val="22"/>
        </w:rPr>
        <w:t>En effet, l</w:t>
      </w:r>
      <w:r w:rsidR="00E84AFC" w:rsidRPr="00014367">
        <w:rPr>
          <w:rFonts w:asciiTheme="minorHAnsi" w:hAnsiTheme="minorHAnsi" w:cstheme="minorHAnsi"/>
          <w:sz w:val="22"/>
        </w:rPr>
        <w:t xml:space="preserve">e programme a assuré la </w:t>
      </w:r>
      <w:r w:rsidR="009903D7" w:rsidRPr="00014367">
        <w:rPr>
          <w:rFonts w:asciiTheme="minorHAnsi" w:hAnsiTheme="minorHAnsi" w:cstheme="minorHAnsi"/>
          <w:sz w:val="22"/>
        </w:rPr>
        <w:t xml:space="preserve">prise en </w:t>
      </w:r>
      <w:r w:rsidR="00A315B5" w:rsidRPr="00014367">
        <w:rPr>
          <w:rFonts w:asciiTheme="minorHAnsi" w:hAnsiTheme="minorHAnsi" w:cstheme="minorHAnsi"/>
          <w:sz w:val="22"/>
        </w:rPr>
        <w:t>charge</w:t>
      </w:r>
      <w:r w:rsidR="00A47106" w:rsidRPr="00014367">
        <w:rPr>
          <w:rFonts w:asciiTheme="minorHAnsi" w:hAnsiTheme="minorHAnsi" w:cstheme="minorHAnsi"/>
          <w:sz w:val="22"/>
        </w:rPr>
        <w:t> </w:t>
      </w:r>
      <w:r w:rsidR="009903D7" w:rsidRPr="00014367">
        <w:rPr>
          <w:rFonts w:asciiTheme="minorHAnsi" w:hAnsiTheme="minorHAnsi" w:cstheme="minorHAnsi"/>
          <w:sz w:val="22"/>
        </w:rPr>
        <w:t xml:space="preserve">des </w:t>
      </w:r>
      <w:r w:rsidR="00C84304" w:rsidRPr="00014367">
        <w:rPr>
          <w:rFonts w:asciiTheme="minorHAnsi" w:hAnsiTheme="minorHAnsi" w:cstheme="minorHAnsi"/>
          <w:sz w:val="22"/>
        </w:rPr>
        <w:t>salaire</w:t>
      </w:r>
      <w:r w:rsidR="00A315B5" w:rsidRPr="00014367">
        <w:rPr>
          <w:rFonts w:asciiTheme="minorHAnsi" w:hAnsiTheme="minorHAnsi" w:cstheme="minorHAnsi"/>
          <w:sz w:val="22"/>
        </w:rPr>
        <w:t>s</w:t>
      </w:r>
      <w:r w:rsidR="00C84304" w:rsidRPr="00014367">
        <w:rPr>
          <w:rFonts w:asciiTheme="minorHAnsi" w:hAnsiTheme="minorHAnsi" w:cstheme="minorHAnsi"/>
          <w:sz w:val="22"/>
        </w:rPr>
        <w:t xml:space="preserve"> </w:t>
      </w:r>
      <w:r w:rsidR="00A315B5" w:rsidRPr="00014367">
        <w:rPr>
          <w:rFonts w:asciiTheme="minorHAnsi" w:hAnsiTheme="minorHAnsi" w:cstheme="minorHAnsi"/>
          <w:sz w:val="22"/>
        </w:rPr>
        <w:t>mensuels des staffs</w:t>
      </w:r>
      <w:r w:rsidR="007C5332" w:rsidRPr="00014367">
        <w:rPr>
          <w:rFonts w:asciiTheme="minorHAnsi" w:hAnsiTheme="minorHAnsi" w:cstheme="minorHAnsi"/>
          <w:sz w:val="22"/>
        </w:rPr>
        <w:t xml:space="preserve"> ainsi que des </w:t>
      </w:r>
      <w:r w:rsidR="00A47106" w:rsidRPr="00014367">
        <w:rPr>
          <w:rFonts w:asciiTheme="minorHAnsi" w:hAnsiTheme="minorHAnsi" w:cstheme="minorHAnsi"/>
          <w:sz w:val="22"/>
        </w:rPr>
        <w:t xml:space="preserve">frais </w:t>
      </w:r>
      <w:r w:rsidR="00A315B5" w:rsidRPr="00014367">
        <w:rPr>
          <w:rFonts w:asciiTheme="minorHAnsi" w:hAnsiTheme="minorHAnsi" w:cstheme="minorHAnsi"/>
          <w:sz w:val="22"/>
        </w:rPr>
        <w:t xml:space="preserve">de </w:t>
      </w:r>
      <w:r w:rsidR="00C84304" w:rsidRPr="00014367">
        <w:rPr>
          <w:rFonts w:asciiTheme="minorHAnsi" w:hAnsiTheme="minorHAnsi" w:cstheme="minorHAnsi"/>
          <w:sz w:val="22"/>
        </w:rPr>
        <w:t>loyer</w:t>
      </w:r>
      <w:r w:rsidR="00A47106" w:rsidRPr="00014367">
        <w:rPr>
          <w:rFonts w:asciiTheme="minorHAnsi" w:hAnsiTheme="minorHAnsi" w:cstheme="minorHAnsi"/>
          <w:sz w:val="22"/>
        </w:rPr>
        <w:t>s</w:t>
      </w:r>
      <w:r w:rsidR="00A315B5" w:rsidRPr="00014367">
        <w:rPr>
          <w:rFonts w:asciiTheme="minorHAnsi" w:hAnsiTheme="minorHAnsi" w:cstheme="minorHAnsi"/>
          <w:sz w:val="22"/>
        </w:rPr>
        <w:t xml:space="preserve"> </w:t>
      </w:r>
      <w:r w:rsidR="00C84304" w:rsidRPr="00014367">
        <w:rPr>
          <w:rFonts w:asciiTheme="minorHAnsi" w:hAnsiTheme="minorHAnsi" w:cstheme="minorHAnsi"/>
          <w:sz w:val="22"/>
        </w:rPr>
        <w:t xml:space="preserve">du bureau </w:t>
      </w:r>
      <w:r w:rsidR="00A315B5" w:rsidRPr="00014367">
        <w:rPr>
          <w:rFonts w:asciiTheme="minorHAnsi" w:hAnsiTheme="minorHAnsi" w:cstheme="minorHAnsi"/>
          <w:sz w:val="22"/>
        </w:rPr>
        <w:t>national</w:t>
      </w:r>
      <w:r w:rsidR="00A47106" w:rsidRPr="00014367">
        <w:rPr>
          <w:rFonts w:asciiTheme="minorHAnsi" w:hAnsiTheme="minorHAnsi" w:cstheme="minorHAnsi"/>
          <w:sz w:val="22"/>
        </w:rPr>
        <w:t xml:space="preserve">, de </w:t>
      </w:r>
      <w:r w:rsidR="00C84304" w:rsidRPr="00014367">
        <w:rPr>
          <w:rFonts w:asciiTheme="minorHAnsi" w:hAnsiTheme="minorHAnsi" w:cstheme="minorHAnsi"/>
          <w:sz w:val="22"/>
        </w:rPr>
        <w:t>communication</w:t>
      </w:r>
      <w:r w:rsidR="00A315B5" w:rsidRPr="00014367">
        <w:rPr>
          <w:rFonts w:asciiTheme="minorHAnsi" w:hAnsiTheme="minorHAnsi" w:cstheme="minorHAnsi"/>
          <w:sz w:val="22"/>
        </w:rPr>
        <w:t>, d’accès à l’Internet</w:t>
      </w:r>
      <w:r w:rsidR="007C5332" w:rsidRPr="00014367">
        <w:rPr>
          <w:rFonts w:asciiTheme="minorHAnsi" w:hAnsiTheme="minorHAnsi" w:cstheme="minorHAnsi"/>
          <w:sz w:val="22"/>
        </w:rPr>
        <w:t xml:space="preserve">, </w:t>
      </w:r>
      <w:r w:rsidR="00A315B5" w:rsidRPr="00014367">
        <w:rPr>
          <w:rFonts w:asciiTheme="minorHAnsi" w:hAnsiTheme="minorHAnsi" w:cstheme="minorHAnsi"/>
          <w:sz w:val="22"/>
        </w:rPr>
        <w:t xml:space="preserve">d’achat des matériels, </w:t>
      </w:r>
      <w:r w:rsidR="00A47106" w:rsidRPr="00014367">
        <w:rPr>
          <w:rFonts w:asciiTheme="minorHAnsi" w:hAnsiTheme="minorHAnsi" w:cstheme="minorHAnsi"/>
          <w:sz w:val="22"/>
        </w:rPr>
        <w:t>d’a</w:t>
      </w:r>
      <w:r w:rsidR="007C5332" w:rsidRPr="00014367">
        <w:rPr>
          <w:rFonts w:asciiTheme="minorHAnsi" w:hAnsiTheme="minorHAnsi" w:cstheme="minorHAnsi"/>
          <w:sz w:val="22"/>
        </w:rPr>
        <w:t xml:space="preserve">cquisition de </w:t>
      </w:r>
      <w:r w:rsidR="00A315B5" w:rsidRPr="00014367">
        <w:rPr>
          <w:rFonts w:asciiTheme="minorHAnsi" w:hAnsiTheme="minorHAnsi" w:cstheme="minorHAnsi"/>
          <w:sz w:val="22"/>
        </w:rPr>
        <w:t>fournitures</w:t>
      </w:r>
      <w:r w:rsidR="00C84304" w:rsidRPr="00014367">
        <w:rPr>
          <w:rFonts w:asciiTheme="minorHAnsi" w:hAnsiTheme="minorHAnsi" w:cstheme="minorHAnsi"/>
          <w:sz w:val="22"/>
        </w:rPr>
        <w:t xml:space="preserve"> de bureau et </w:t>
      </w:r>
      <w:r w:rsidR="00A315B5" w:rsidRPr="00014367">
        <w:rPr>
          <w:rFonts w:asciiTheme="minorHAnsi" w:hAnsiTheme="minorHAnsi" w:cstheme="minorHAnsi"/>
          <w:sz w:val="22"/>
        </w:rPr>
        <w:t xml:space="preserve">des produits de </w:t>
      </w:r>
      <w:r w:rsidR="00C84304" w:rsidRPr="00014367">
        <w:rPr>
          <w:rFonts w:asciiTheme="minorHAnsi" w:hAnsiTheme="minorHAnsi" w:cstheme="minorHAnsi"/>
          <w:sz w:val="22"/>
        </w:rPr>
        <w:t>visibilité</w:t>
      </w:r>
      <w:r w:rsidR="00A47106" w:rsidRPr="00014367">
        <w:rPr>
          <w:rFonts w:asciiTheme="minorHAnsi" w:hAnsiTheme="minorHAnsi" w:cstheme="minorHAnsi"/>
          <w:sz w:val="22"/>
        </w:rPr>
        <w:t xml:space="preserve"> du réseau.</w:t>
      </w:r>
    </w:p>
    <w:p w14:paraId="0263CF65" w14:textId="22F52721" w:rsidR="00E84AFC" w:rsidRPr="00014367" w:rsidRDefault="005A7176" w:rsidP="008B575F">
      <w:pPr>
        <w:spacing w:before="240" w:line="276" w:lineRule="auto"/>
        <w:rPr>
          <w:rFonts w:asciiTheme="minorHAnsi" w:hAnsiTheme="minorHAnsi" w:cstheme="minorHAnsi"/>
          <w:sz w:val="22"/>
        </w:rPr>
      </w:pPr>
      <w:r>
        <w:rPr>
          <w:rFonts w:asciiTheme="minorHAnsi" w:hAnsiTheme="minorHAnsi" w:cstheme="minorHAnsi"/>
          <w:sz w:val="22"/>
        </w:rPr>
        <w:t>Cet appui a permis au G</w:t>
      </w:r>
      <w:r w:rsidR="00E84AFC" w:rsidRPr="00014367">
        <w:rPr>
          <w:rFonts w:asciiTheme="minorHAnsi" w:hAnsiTheme="minorHAnsi" w:cstheme="minorHAnsi"/>
          <w:sz w:val="22"/>
        </w:rPr>
        <w:t xml:space="preserve">TCRR </w:t>
      </w:r>
      <w:r>
        <w:rPr>
          <w:rFonts w:asciiTheme="minorHAnsi" w:hAnsiTheme="minorHAnsi" w:cstheme="minorHAnsi"/>
          <w:sz w:val="22"/>
        </w:rPr>
        <w:t xml:space="preserve">de :  </w:t>
      </w:r>
      <w:r w:rsidR="00E84AFC" w:rsidRPr="00014367">
        <w:rPr>
          <w:rFonts w:asciiTheme="minorHAnsi" w:hAnsiTheme="minorHAnsi" w:cstheme="minorHAnsi"/>
          <w:sz w:val="22"/>
        </w:rPr>
        <w:t xml:space="preserve"> </w:t>
      </w:r>
    </w:p>
    <w:p w14:paraId="2E5ADF95" w14:textId="1B2C4C37" w:rsidR="00014367" w:rsidRPr="00014367" w:rsidRDefault="005A7176" w:rsidP="00A4712A">
      <w:pPr>
        <w:pStyle w:val="Paragraphedeliste"/>
        <w:numPr>
          <w:ilvl w:val="0"/>
          <w:numId w:val="8"/>
        </w:numPr>
        <w:spacing w:after="6" w:line="276" w:lineRule="auto"/>
        <w:ind w:right="0"/>
        <w:rPr>
          <w:rFonts w:asciiTheme="minorHAnsi" w:hAnsiTheme="minorHAnsi" w:cstheme="minorHAnsi"/>
          <w:sz w:val="22"/>
        </w:rPr>
      </w:pPr>
      <w:r>
        <w:rPr>
          <w:rFonts w:asciiTheme="minorHAnsi" w:hAnsiTheme="minorHAnsi" w:cstheme="minorHAnsi"/>
          <w:iCs/>
          <w:sz w:val="22"/>
        </w:rPr>
        <w:t>p</w:t>
      </w:r>
      <w:r w:rsidR="00051B6F">
        <w:rPr>
          <w:rFonts w:asciiTheme="minorHAnsi" w:hAnsiTheme="minorHAnsi" w:cstheme="minorHAnsi"/>
          <w:iCs/>
          <w:sz w:val="22"/>
        </w:rPr>
        <w:t>rodu</w:t>
      </w:r>
      <w:r>
        <w:rPr>
          <w:rFonts w:asciiTheme="minorHAnsi" w:hAnsiTheme="minorHAnsi" w:cstheme="minorHAnsi"/>
          <w:iCs/>
          <w:sz w:val="22"/>
        </w:rPr>
        <w:t xml:space="preserve">ire une </w:t>
      </w:r>
      <w:hyperlink r:id="rId11" w:history="1">
        <w:r w:rsidR="00014367" w:rsidRPr="00014367">
          <w:rPr>
            <w:rStyle w:val="Lienhypertexte"/>
            <w:rFonts w:asciiTheme="minorHAnsi" w:hAnsiTheme="minorHAnsi" w:cstheme="minorHAnsi"/>
            <w:iCs/>
            <w:color w:val="auto"/>
            <w:sz w:val="22"/>
          </w:rPr>
          <w:t xml:space="preserve">note de position </w:t>
        </w:r>
        <w:r w:rsidR="00014367" w:rsidRPr="00014367">
          <w:rPr>
            <w:rFonts w:asciiTheme="minorHAnsi" w:hAnsiTheme="minorHAnsi" w:cstheme="minorHAnsi"/>
            <w:iCs/>
            <w:sz w:val="22"/>
          </w:rPr>
          <w:t xml:space="preserve">en date du 13 Mars 2020  </w:t>
        </w:r>
        <w:r w:rsidR="00014367" w:rsidRPr="00014367">
          <w:rPr>
            <w:rStyle w:val="Lienhypertexte"/>
            <w:rFonts w:asciiTheme="minorHAnsi" w:hAnsiTheme="minorHAnsi" w:cstheme="minorHAnsi"/>
            <w:iCs/>
            <w:color w:val="auto"/>
            <w:sz w:val="22"/>
          </w:rPr>
          <w:t>exigeant l’annulat</w:t>
        </w:r>
      </w:hyperlink>
      <w:r w:rsidR="00014367" w:rsidRPr="00014367">
        <w:rPr>
          <w:rFonts w:asciiTheme="minorHAnsi" w:hAnsiTheme="minorHAnsi" w:cstheme="minorHAnsi"/>
          <w:iCs/>
          <w:sz w:val="22"/>
        </w:rPr>
        <w:t xml:space="preserve">ion des arrêtés ministériels portant l’octroi illégal de 9 concessions forestières aux entreprises chinoises par le ministre de l’environnement à la suite d’un plaidoyer organisé par le GTCRR. Cette dernière a </w:t>
      </w:r>
      <w:r w:rsidR="00014367" w:rsidRPr="00014367">
        <w:rPr>
          <w:rFonts w:asciiTheme="minorHAnsi" w:eastAsia="Gill Sans MT" w:hAnsiTheme="minorHAnsi" w:cstheme="minorHAnsi"/>
          <w:sz w:val="22"/>
          <w:lang w:eastAsia="fr-FR"/>
        </w:rPr>
        <w:t>abouti à la conclusion selon laquelle</w:t>
      </w:r>
      <w:r w:rsidR="0056287E">
        <w:rPr>
          <w:rFonts w:asciiTheme="minorHAnsi" w:eastAsia="Gill Sans MT" w:hAnsiTheme="minorHAnsi" w:cstheme="minorHAnsi"/>
          <w:sz w:val="22"/>
          <w:lang w:eastAsia="fr-FR"/>
        </w:rPr>
        <w:t xml:space="preserve"> </w:t>
      </w:r>
      <w:r w:rsidR="00014367" w:rsidRPr="00014367">
        <w:rPr>
          <w:rFonts w:asciiTheme="minorHAnsi" w:eastAsia="Gill Sans MT" w:hAnsiTheme="minorHAnsi" w:cstheme="minorHAnsi"/>
          <w:sz w:val="22"/>
          <w:lang w:eastAsia="fr-FR"/>
        </w:rPr>
        <w:t xml:space="preserve">toutes les actions futures du plaidoyer du GTCR-R iraient </w:t>
      </w:r>
      <w:r w:rsidR="00014367" w:rsidRPr="00014367">
        <w:rPr>
          <w:rFonts w:asciiTheme="minorHAnsi" w:eastAsia="Gill Sans MT" w:hAnsiTheme="minorHAnsi" w:cstheme="minorHAnsi"/>
          <w:b/>
          <w:sz w:val="22"/>
          <w:lang w:eastAsia="fr-FR"/>
        </w:rPr>
        <w:t xml:space="preserve">contre les 9 concessions illégales </w:t>
      </w:r>
      <w:r w:rsidR="00014367" w:rsidRPr="00014367">
        <w:rPr>
          <w:rFonts w:asciiTheme="minorHAnsi" w:eastAsia="Gill Sans MT" w:hAnsiTheme="minorHAnsi" w:cstheme="minorHAnsi"/>
          <w:sz w:val="22"/>
          <w:lang w:eastAsia="fr-FR"/>
        </w:rPr>
        <w:t xml:space="preserve">mieux identifiées ci-dessus,  de manière à obtenir leur résiliation. </w:t>
      </w:r>
      <w:r w:rsidR="00014367" w:rsidRPr="00014367">
        <w:rPr>
          <w:rFonts w:asciiTheme="minorHAnsi" w:hAnsiTheme="minorHAnsi" w:cstheme="minorHAnsi"/>
          <w:iCs/>
          <w:sz w:val="22"/>
        </w:rPr>
        <w:t xml:space="preserve">La note de position a été portée à la connaissance des a partenaires clés impliqués dans le secteur forestier  ( MEDD, FONAREDD, CAFI, EU, Primature, Présidence, … ;), </w:t>
      </w:r>
      <w:r w:rsidR="00014367" w:rsidRPr="00014367">
        <w:rPr>
          <w:rFonts w:asciiTheme="minorHAnsi" w:eastAsia="Gill Sans MT" w:hAnsiTheme="minorHAnsi" w:cstheme="minorHAnsi"/>
          <w:sz w:val="22"/>
          <w:lang w:eastAsia="fr-FR"/>
        </w:rPr>
        <w:t xml:space="preserve">passant notamment par le cadre convenu avec les partenaires pour réexaminer la légalité des titres d’occupations du domaine forestier </w:t>
      </w:r>
      <w:r w:rsidR="00014367" w:rsidRPr="00014367">
        <w:rPr>
          <w:rFonts w:asciiTheme="minorHAnsi" w:eastAsia="Gill Sans MT" w:hAnsiTheme="minorHAnsi" w:cstheme="minorHAnsi"/>
          <w:b/>
          <w:sz w:val="22"/>
          <w:lang w:eastAsia="fr-FR"/>
        </w:rPr>
        <w:t>(l’audit de légalité déjà envisagé)</w:t>
      </w:r>
      <w:r w:rsidR="00014367" w:rsidRPr="00014367">
        <w:rPr>
          <w:rFonts w:asciiTheme="minorHAnsi" w:eastAsia="Gill Sans MT" w:hAnsiTheme="minorHAnsi" w:cstheme="minorHAnsi"/>
          <w:sz w:val="22"/>
          <w:lang w:eastAsia="fr-FR"/>
        </w:rPr>
        <w:t xml:space="preserve"> et se soumettra aux conclusions de cet audit</w:t>
      </w:r>
      <w:r w:rsidR="00B23E2B">
        <w:rPr>
          <w:rFonts w:asciiTheme="minorHAnsi" w:eastAsia="Gill Sans MT" w:hAnsiTheme="minorHAnsi" w:cstheme="minorHAnsi"/>
          <w:sz w:val="22"/>
          <w:lang w:eastAsia="fr-FR"/>
        </w:rPr>
        <w:t> ;</w:t>
      </w:r>
    </w:p>
    <w:p w14:paraId="6F402547" w14:textId="584F6319" w:rsidR="00014367" w:rsidRPr="00014367" w:rsidRDefault="00014367" w:rsidP="00A4712A">
      <w:pPr>
        <w:pStyle w:val="Paragraphedeliste"/>
        <w:numPr>
          <w:ilvl w:val="0"/>
          <w:numId w:val="8"/>
        </w:numPr>
        <w:spacing w:after="6" w:line="276" w:lineRule="auto"/>
        <w:ind w:right="0"/>
        <w:rPr>
          <w:rFonts w:asciiTheme="minorHAnsi" w:hAnsiTheme="minorHAnsi" w:cstheme="minorHAnsi"/>
          <w:sz w:val="22"/>
        </w:rPr>
      </w:pPr>
      <w:r w:rsidRPr="00014367">
        <w:rPr>
          <w:rFonts w:asciiTheme="minorHAnsi" w:hAnsiTheme="minorHAnsi" w:cstheme="minorHAnsi"/>
          <w:iCs/>
          <w:sz w:val="22"/>
        </w:rPr>
        <w:t xml:space="preserve">plaidoyer auprès du Ministère de l’Aménagement du Territoire (MinAT) pour la prise en compte des desiderata des organisations de la société civile membres dans le document de politique nationale de l’Aménagement du Territoire (PNAT) et l’avant-projet de Loi relative à l’Aménagement du Territoire </w:t>
      </w:r>
      <w:r w:rsidRPr="00014367">
        <w:rPr>
          <w:rFonts w:asciiTheme="minorHAnsi" w:hAnsiTheme="minorHAnsi" w:cstheme="minorHAnsi"/>
          <w:iCs/>
          <w:sz w:val="22"/>
        </w:rPr>
        <w:lastRenderedPageBreak/>
        <w:t xml:space="preserve">(LAT) en RDC. Le dialogue engagé par le GTCRR a permis de mieux définir le principe de </w:t>
      </w:r>
      <w:r w:rsidRPr="00014367">
        <w:rPr>
          <w:rFonts w:asciiTheme="minorHAnsi" w:hAnsiTheme="minorHAnsi" w:cstheme="minorHAnsi"/>
          <w:b/>
          <w:bCs/>
          <w:sz w:val="22"/>
        </w:rPr>
        <w:t xml:space="preserve">consultation et </w:t>
      </w:r>
      <w:r w:rsidRPr="00014367">
        <w:rPr>
          <w:rFonts w:asciiTheme="minorHAnsi" w:hAnsiTheme="minorHAnsi" w:cstheme="minorHAnsi"/>
          <w:sz w:val="22"/>
        </w:rPr>
        <w:t xml:space="preserve">de </w:t>
      </w:r>
      <w:r w:rsidRPr="00014367">
        <w:rPr>
          <w:rFonts w:asciiTheme="minorHAnsi" w:hAnsiTheme="minorHAnsi" w:cstheme="minorHAnsi"/>
          <w:b/>
          <w:bCs/>
          <w:sz w:val="22"/>
        </w:rPr>
        <w:t>participation</w:t>
      </w:r>
      <w:r w:rsidRPr="00014367">
        <w:rPr>
          <w:rFonts w:asciiTheme="minorHAnsi" w:hAnsiTheme="minorHAnsi" w:cstheme="minorHAnsi"/>
          <w:iCs/>
          <w:sz w:val="22"/>
        </w:rPr>
        <w:t xml:space="preserve"> dans le processus d’élaboration de ces instruments de l’AT</w:t>
      </w:r>
      <w:r w:rsidR="00B23E2B">
        <w:rPr>
          <w:rFonts w:asciiTheme="minorHAnsi" w:hAnsiTheme="minorHAnsi" w:cstheme="minorHAnsi"/>
          <w:iCs/>
          <w:sz w:val="22"/>
        </w:rPr>
        <w:t> ;</w:t>
      </w:r>
      <w:r w:rsidRPr="00014367">
        <w:rPr>
          <w:rFonts w:asciiTheme="minorHAnsi" w:hAnsiTheme="minorHAnsi" w:cstheme="minorHAnsi"/>
          <w:iCs/>
          <w:sz w:val="22"/>
        </w:rPr>
        <w:t xml:space="preserve"> </w:t>
      </w:r>
    </w:p>
    <w:p w14:paraId="4D9EF4B1" w14:textId="5C2848C8" w:rsidR="00051B6F" w:rsidRDefault="00051B6F" w:rsidP="00A4712A">
      <w:pPr>
        <w:pStyle w:val="Paragraphedeliste"/>
        <w:numPr>
          <w:ilvl w:val="0"/>
          <w:numId w:val="12"/>
        </w:numPr>
        <w:spacing w:after="0" w:line="276" w:lineRule="auto"/>
        <w:ind w:left="740" w:right="0"/>
        <w:rPr>
          <w:rFonts w:asciiTheme="minorHAnsi" w:hAnsiTheme="minorHAnsi" w:cstheme="minorHAnsi"/>
          <w:iCs/>
          <w:sz w:val="22"/>
        </w:rPr>
      </w:pPr>
      <w:r w:rsidRPr="00051B6F">
        <w:rPr>
          <w:rFonts w:asciiTheme="minorHAnsi" w:hAnsiTheme="minorHAnsi" w:cstheme="minorHAnsi"/>
          <w:iCs/>
          <w:sz w:val="22"/>
        </w:rPr>
        <w:t>formul</w:t>
      </w:r>
      <w:r w:rsidR="005A7176">
        <w:rPr>
          <w:rFonts w:asciiTheme="minorHAnsi" w:hAnsiTheme="minorHAnsi" w:cstheme="minorHAnsi"/>
          <w:iCs/>
          <w:sz w:val="22"/>
        </w:rPr>
        <w:t xml:space="preserve">er </w:t>
      </w:r>
      <w:r w:rsidRPr="00051B6F">
        <w:rPr>
          <w:rFonts w:asciiTheme="minorHAnsi" w:hAnsiTheme="minorHAnsi" w:cstheme="minorHAnsi"/>
          <w:iCs/>
          <w:sz w:val="22"/>
        </w:rPr>
        <w:t xml:space="preserve">des recommandations spécifiques par rapport à la réforme foncière lors de sa participation </w:t>
      </w:r>
      <w:r w:rsidR="00014367" w:rsidRPr="00051B6F">
        <w:rPr>
          <w:rFonts w:asciiTheme="minorHAnsi" w:hAnsiTheme="minorHAnsi" w:cstheme="minorHAnsi"/>
          <w:iCs/>
          <w:sz w:val="22"/>
        </w:rPr>
        <w:t>à la réunion du Comité de Gestion du Programme d’Appui à la Réforme Foncière et au renforcement des capacités de l’administration Foncière de la RD Congo (2017-2020)</w:t>
      </w:r>
      <w:r w:rsidR="00B23E2B">
        <w:rPr>
          <w:rFonts w:asciiTheme="minorHAnsi" w:hAnsiTheme="minorHAnsi" w:cstheme="minorHAnsi"/>
          <w:iCs/>
          <w:sz w:val="22"/>
        </w:rPr>
        <w:t> ;</w:t>
      </w:r>
      <w:r w:rsidRPr="00051B6F">
        <w:rPr>
          <w:rFonts w:asciiTheme="minorHAnsi" w:hAnsiTheme="minorHAnsi" w:cstheme="minorHAnsi"/>
          <w:iCs/>
          <w:sz w:val="22"/>
        </w:rPr>
        <w:t xml:space="preserve"> </w:t>
      </w:r>
    </w:p>
    <w:p w14:paraId="2BC7861F" w14:textId="17959CF5" w:rsidR="00051B6F" w:rsidRDefault="005A7176" w:rsidP="00A4712A">
      <w:pPr>
        <w:pStyle w:val="Paragraphedeliste"/>
        <w:numPr>
          <w:ilvl w:val="0"/>
          <w:numId w:val="12"/>
        </w:numPr>
        <w:spacing w:after="0" w:line="276" w:lineRule="auto"/>
        <w:ind w:left="740" w:right="0"/>
        <w:rPr>
          <w:rFonts w:asciiTheme="minorHAnsi" w:hAnsiTheme="minorHAnsi" w:cstheme="minorHAnsi"/>
          <w:iCs/>
          <w:sz w:val="22"/>
        </w:rPr>
      </w:pPr>
      <w:r>
        <w:rPr>
          <w:rFonts w:asciiTheme="minorHAnsi" w:hAnsiTheme="minorHAnsi" w:cstheme="minorHAnsi"/>
          <w:iCs/>
          <w:sz w:val="22"/>
        </w:rPr>
        <w:t xml:space="preserve">mettre </w:t>
      </w:r>
      <w:r w:rsidR="00051B6F">
        <w:rPr>
          <w:rFonts w:asciiTheme="minorHAnsi" w:hAnsiTheme="minorHAnsi" w:cstheme="minorHAnsi"/>
          <w:iCs/>
          <w:sz w:val="22"/>
        </w:rPr>
        <w:t xml:space="preserve">à jour </w:t>
      </w:r>
      <w:r>
        <w:rPr>
          <w:rFonts w:asciiTheme="minorHAnsi" w:hAnsiTheme="minorHAnsi" w:cstheme="minorHAnsi"/>
          <w:iCs/>
          <w:sz w:val="22"/>
        </w:rPr>
        <w:t xml:space="preserve">la </w:t>
      </w:r>
      <w:r w:rsidR="00051B6F" w:rsidRPr="00051B6F">
        <w:rPr>
          <w:rFonts w:asciiTheme="minorHAnsi" w:hAnsiTheme="minorHAnsi" w:cstheme="minorHAnsi"/>
          <w:iCs/>
          <w:sz w:val="22"/>
        </w:rPr>
        <w:t xml:space="preserve">cartographie </w:t>
      </w:r>
      <w:r>
        <w:rPr>
          <w:rFonts w:asciiTheme="minorHAnsi" w:hAnsiTheme="minorHAnsi" w:cstheme="minorHAnsi"/>
          <w:iCs/>
          <w:sz w:val="22"/>
        </w:rPr>
        <w:t xml:space="preserve">des organisations membres </w:t>
      </w:r>
      <w:r w:rsidR="00051B6F" w:rsidRPr="00051B6F">
        <w:rPr>
          <w:rFonts w:asciiTheme="minorHAnsi" w:hAnsiTheme="minorHAnsi" w:cstheme="minorHAnsi"/>
          <w:iCs/>
          <w:sz w:val="22"/>
        </w:rPr>
        <w:t xml:space="preserve">dans chacune de 15 Coordinations provinciales. Cette </w:t>
      </w:r>
      <w:r>
        <w:rPr>
          <w:rFonts w:asciiTheme="minorHAnsi" w:hAnsiTheme="minorHAnsi" w:cstheme="minorHAnsi"/>
          <w:iCs/>
          <w:sz w:val="22"/>
        </w:rPr>
        <w:t>base de données sera utilisée comme baseline pour </w:t>
      </w:r>
      <w:r w:rsidR="008B575F">
        <w:rPr>
          <w:rFonts w:asciiTheme="minorHAnsi" w:hAnsiTheme="minorHAnsi" w:cstheme="minorHAnsi"/>
          <w:iCs/>
          <w:sz w:val="22"/>
        </w:rPr>
        <w:t>lancer la campagne d</w:t>
      </w:r>
      <w:r>
        <w:rPr>
          <w:rFonts w:asciiTheme="minorHAnsi" w:hAnsiTheme="minorHAnsi" w:cstheme="minorHAnsi"/>
          <w:iCs/>
          <w:sz w:val="22"/>
        </w:rPr>
        <w:t>’</w:t>
      </w:r>
      <w:r w:rsidR="008B575F">
        <w:rPr>
          <w:rFonts w:asciiTheme="minorHAnsi" w:hAnsiTheme="minorHAnsi" w:cstheme="minorHAnsi"/>
          <w:iCs/>
          <w:sz w:val="22"/>
        </w:rPr>
        <w:t>ouverture et d’</w:t>
      </w:r>
      <w:r>
        <w:rPr>
          <w:rFonts w:asciiTheme="minorHAnsi" w:hAnsiTheme="minorHAnsi" w:cstheme="minorHAnsi"/>
          <w:iCs/>
          <w:sz w:val="22"/>
        </w:rPr>
        <w:t>élargissement</w:t>
      </w:r>
      <w:r w:rsidR="008B575F">
        <w:rPr>
          <w:rFonts w:asciiTheme="minorHAnsi" w:hAnsiTheme="minorHAnsi" w:cstheme="minorHAnsi"/>
          <w:iCs/>
          <w:sz w:val="22"/>
        </w:rPr>
        <w:t xml:space="preserve"> du GTCRR à d’autres organisations. Elle sera également très utile pour </w:t>
      </w:r>
      <w:r>
        <w:rPr>
          <w:rFonts w:asciiTheme="minorHAnsi" w:hAnsiTheme="minorHAnsi" w:cstheme="minorHAnsi"/>
          <w:iCs/>
          <w:sz w:val="22"/>
        </w:rPr>
        <w:t>l’</w:t>
      </w:r>
      <w:r w:rsidR="00051B6F" w:rsidRPr="00051B6F">
        <w:rPr>
          <w:rFonts w:asciiTheme="minorHAnsi" w:hAnsiTheme="minorHAnsi" w:cstheme="minorHAnsi"/>
          <w:iCs/>
          <w:sz w:val="22"/>
        </w:rPr>
        <w:t>identifi</w:t>
      </w:r>
      <w:r>
        <w:rPr>
          <w:rFonts w:asciiTheme="minorHAnsi" w:hAnsiTheme="minorHAnsi" w:cstheme="minorHAnsi"/>
          <w:iCs/>
          <w:sz w:val="22"/>
        </w:rPr>
        <w:t xml:space="preserve">cation des compétences </w:t>
      </w:r>
      <w:r w:rsidR="00051B6F" w:rsidRPr="00051B6F">
        <w:rPr>
          <w:rFonts w:asciiTheme="minorHAnsi" w:hAnsiTheme="minorHAnsi" w:cstheme="minorHAnsi"/>
          <w:iCs/>
          <w:sz w:val="22"/>
        </w:rPr>
        <w:t xml:space="preserve">spécifiques </w:t>
      </w:r>
      <w:r w:rsidR="008B575F">
        <w:rPr>
          <w:rFonts w:asciiTheme="minorHAnsi" w:hAnsiTheme="minorHAnsi" w:cstheme="minorHAnsi"/>
          <w:iCs/>
          <w:sz w:val="22"/>
        </w:rPr>
        <w:t xml:space="preserve">et la </w:t>
      </w:r>
      <w:r w:rsidR="00051B6F" w:rsidRPr="00051B6F">
        <w:rPr>
          <w:rFonts w:asciiTheme="minorHAnsi" w:hAnsiTheme="minorHAnsi" w:cstheme="minorHAnsi"/>
          <w:iCs/>
          <w:sz w:val="22"/>
        </w:rPr>
        <w:t xml:space="preserve">mobilisation de ressources internes </w:t>
      </w:r>
      <w:r w:rsidR="008B575F">
        <w:rPr>
          <w:rFonts w:asciiTheme="minorHAnsi" w:hAnsiTheme="minorHAnsi" w:cstheme="minorHAnsi"/>
          <w:iCs/>
          <w:sz w:val="22"/>
        </w:rPr>
        <w:t xml:space="preserve">via les </w:t>
      </w:r>
      <w:r w:rsidR="00051B6F" w:rsidRPr="00051B6F">
        <w:rPr>
          <w:rFonts w:asciiTheme="minorHAnsi" w:hAnsiTheme="minorHAnsi" w:cstheme="minorHAnsi"/>
          <w:iCs/>
          <w:sz w:val="22"/>
        </w:rPr>
        <w:t>cotisations</w:t>
      </w:r>
      <w:r w:rsidR="008B575F">
        <w:rPr>
          <w:rFonts w:asciiTheme="minorHAnsi" w:hAnsiTheme="minorHAnsi" w:cstheme="minorHAnsi"/>
          <w:iCs/>
          <w:sz w:val="22"/>
        </w:rPr>
        <w:t xml:space="preserve"> des membres</w:t>
      </w:r>
      <w:r w:rsidR="00B23E2B">
        <w:rPr>
          <w:rFonts w:asciiTheme="minorHAnsi" w:hAnsiTheme="minorHAnsi" w:cstheme="minorHAnsi"/>
          <w:iCs/>
          <w:sz w:val="22"/>
        </w:rPr>
        <w:t> ;</w:t>
      </w:r>
    </w:p>
    <w:p w14:paraId="6C61EF4F" w14:textId="75073A36" w:rsidR="00B23E2B" w:rsidRPr="00D71AAA" w:rsidRDefault="00B23E2B" w:rsidP="00A4712A">
      <w:pPr>
        <w:pStyle w:val="Paragraphedeliste"/>
        <w:numPr>
          <w:ilvl w:val="0"/>
          <w:numId w:val="12"/>
        </w:numPr>
        <w:spacing w:after="0" w:line="276" w:lineRule="auto"/>
        <w:ind w:left="740" w:right="0"/>
        <w:rPr>
          <w:rFonts w:asciiTheme="minorHAnsi" w:hAnsiTheme="minorHAnsi" w:cstheme="minorHAnsi"/>
          <w:iCs/>
          <w:sz w:val="22"/>
        </w:rPr>
      </w:pPr>
      <w:r w:rsidRPr="00D71AAA">
        <w:rPr>
          <w:rFonts w:asciiTheme="minorHAnsi" w:hAnsiTheme="minorHAnsi" w:cstheme="minorHAnsi"/>
          <w:iCs/>
          <w:sz w:val="22"/>
        </w:rPr>
        <w:t>formul</w:t>
      </w:r>
      <w:r>
        <w:rPr>
          <w:rFonts w:asciiTheme="minorHAnsi" w:hAnsiTheme="minorHAnsi" w:cstheme="minorHAnsi"/>
          <w:iCs/>
          <w:sz w:val="22"/>
        </w:rPr>
        <w:t xml:space="preserve">er </w:t>
      </w:r>
      <w:r w:rsidRPr="00D71AAA">
        <w:rPr>
          <w:rFonts w:asciiTheme="minorHAnsi" w:hAnsiTheme="minorHAnsi" w:cstheme="minorHAnsi"/>
          <w:iCs/>
          <w:sz w:val="22"/>
        </w:rPr>
        <w:t>des recommandations en vue de résolutions de conflits par rapport à la au Mécanisme de Gestion des Plaintes et Recours mise en place dans le cadre des activités impactant les Peuples Autochtones dans les organisations membres ayant attributions de gérer la question autochtone dans la province de Mai Ndombe</w:t>
      </w:r>
      <w:r>
        <w:rPr>
          <w:rFonts w:asciiTheme="minorHAnsi" w:hAnsiTheme="minorHAnsi" w:cstheme="minorHAnsi"/>
          <w:iCs/>
          <w:sz w:val="22"/>
        </w:rPr>
        <w:t> ;</w:t>
      </w:r>
    </w:p>
    <w:p w14:paraId="34AD033C" w14:textId="73AE04C4" w:rsidR="00B23E2B" w:rsidRPr="00B23E2B" w:rsidRDefault="00B23E2B" w:rsidP="00A4712A">
      <w:pPr>
        <w:pStyle w:val="Paragraphedeliste"/>
        <w:numPr>
          <w:ilvl w:val="0"/>
          <w:numId w:val="12"/>
        </w:numPr>
        <w:spacing w:after="0" w:line="276" w:lineRule="auto"/>
        <w:ind w:left="740" w:right="0"/>
        <w:rPr>
          <w:rFonts w:asciiTheme="minorHAnsi" w:hAnsiTheme="minorHAnsi" w:cstheme="minorHAnsi"/>
          <w:iCs/>
          <w:sz w:val="22"/>
        </w:rPr>
      </w:pPr>
      <w:r>
        <w:rPr>
          <w:rFonts w:asciiTheme="minorHAnsi" w:hAnsiTheme="minorHAnsi" w:cstheme="minorHAnsi"/>
          <w:iCs/>
          <w:sz w:val="22"/>
        </w:rPr>
        <w:t xml:space="preserve">participer à la revue de </w:t>
      </w:r>
      <w:r w:rsidRPr="00D71AAA">
        <w:rPr>
          <w:rFonts w:asciiTheme="minorHAnsi" w:hAnsiTheme="minorHAnsi" w:cstheme="minorHAnsi"/>
          <w:iCs/>
          <w:sz w:val="22"/>
        </w:rPr>
        <w:t>qualité/assurance-qualité des microprojets et suivi de la satisfaction ou du feed-back des bénéficiaires autochtones pygmées par le REPALEF.</w:t>
      </w:r>
    </w:p>
    <w:p w14:paraId="3B08BF19" w14:textId="77777777" w:rsidR="009903D7" w:rsidRDefault="009903D7" w:rsidP="00967295">
      <w:pPr>
        <w:spacing w:before="240" w:line="276" w:lineRule="auto"/>
        <w:rPr>
          <w:rFonts w:ascii="Gill Sans MT" w:hAnsi="Gill Sans MT" w:cs="Calibri Light"/>
          <w:b/>
          <w:bCs/>
        </w:rPr>
      </w:pPr>
      <w:r w:rsidRPr="00040CEE">
        <w:rPr>
          <w:rFonts w:ascii="Gill Sans MT" w:hAnsi="Gill Sans MT" w:cs="Calibri Light"/>
          <w:b/>
          <w:bCs/>
        </w:rPr>
        <w:t>Par rapport au produit 2 (</w:t>
      </w:r>
      <w:r>
        <w:rPr>
          <w:rFonts w:ascii="Gill Sans MT" w:hAnsi="Gill Sans MT" w:cs="Calibri Light"/>
          <w:b/>
          <w:bCs/>
        </w:rPr>
        <w:t>t</w:t>
      </w:r>
      <w:r w:rsidRPr="00040CEE">
        <w:rPr>
          <w:rFonts w:ascii="Gill Sans MT" w:hAnsi="Gill Sans MT" w:cs="Calibri Light"/>
          <w:b/>
          <w:bCs/>
        </w:rPr>
        <w:t xml:space="preserve">ous les programmes de reformes et d'investissements pour la REDD+ sont accompagnés d'un engagement civique effectif) : </w:t>
      </w:r>
    </w:p>
    <w:p w14:paraId="52000572" w14:textId="2D994370" w:rsidR="00500E3A" w:rsidRDefault="009903D7" w:rsidP="00967295">
      <w:pPr>
        <w:spacing w:before="240" w:after="0" w:line="276" w:lineRule="auto"/>
        <w:ind w:left="10" w:right="0" w:firstLine="0"/>
        <w:rPr>
          <w:rFonts w:asciiTheme="minorHAnsi" w:hAnsiTheme="minorHAnsi" w:cstheme="minorHAnsi"/>
          <w:iCs/>
          <w:sz w:val="22"/>
        </w:rPr>
      </w:pPr>
      <w:r w:rsidRPr="00D71AAA">
        <w:rPr>
          <w:rFonts w:asciiTheme="minorHAnsi" w:hAnsiTheme="minorHAnsi" w:cstheme="minorHAnsi"/>
          <w:iCs/>
          <w:sz w:val="22"/>
        </w:rPr>
        <w:t xml:space="preserve">Le </w:t>
      </w:r>
      <w:r w:rsidR="007C5332" w:rsidRPr="00D71AAA">
        <w:rPr>
          <w:rFonts w:asciiTheme="minorHAnsi" w:hAnsiTheme="minorHAnsi" w:cstheme="minorHAnsi"/>
          <w:iCs/>
          <w:sz w:val="22"/>
        </w:rPr>
        <w:t xml:space="preserve">programme a </w:t>
      </w:r>
      <w:r w:rsidR="00D71AAA" w:rsidRPr="00D71AAA">
        <w:rPr>
          <w:rFonts w:asciiTheme="minorHAnsi" w:hAnsiTheme="minorHAnsi" w:cstheme="minorHAnsi"/>
          <w:iCs/>
          <w:sz w:val="22"/>
        </w:rPr>
        <w:t xml:space="preserve">assuré le </w:t>
      </w:r>
      <w:r w:rsidRPr="00D71AAA">
        <w:rPr>
          <w:rFonts w:asciiTheme="minorHAnsi" w:hAnsiTheme="minorHAnsi" w:cstheme="minorHAnsi"/>
          <w:iCs/>
          <w:sz w:val="22"/>
        </w:rPr>
        <w:t xml:space="preserve">fonctionnement au quotidien de 15 coordinations provinciales </w:t>
      </w:r>
      <w:r w:rsidR="007C5332" w:rsidRPr="00D71AAA">
        <w:rPr>
          <w:rFonts w:asciiTheme="minorHAnsi" w:hAnsiTheme="minorHAnsi" w:cstheme="minorHAnsi"/>
          <w:iCs/>
          <w:sz w:val="22"/>
        </w:rPr>
        <w:t xml:space="preserve">du GTCRR. de janvier à juin 2020. Ces </w:t>
      </w:r>
      <w:r w:rsidRPr="00D71AAA">
        <w:rPr>
          <w:rFonts w:asciiTheme="minorHAnsi" w:hAnsiTheme="minorHAnsi" w:cstheme="minorHAnsi"/>
          <w:iCs/>
          <w:sz w:val="22"/>
        </w:rPr>
        <w:t>structures ont bénéficié des primes mensuelles</w:t>
      </w:r>
      <w:r w:rsidR="007C5332" w:rsidRPr="00D71AAA">
        <w:rPr>
          <w:rFonts w:asciiTheme="minorHAnsi" w:hAnsiTheme="minorHAnsi" w:cstheme="minorHAnsi"/>
          <w:iCs/>
          <w:sz w:val="22"/>
        </w:rPr>
        <w:t xml:space="preserve"> </w:t>
      </w:r>
      <w:r w:rsidRPr="00D71AAA">
        <w:rPr>
          <w:rFonts w:asciiTheme="minorHAnsi" w:hAnsiTheme="minorHAnsi" w:cstheme="minorHAnsi"/>
          <w:iCs/>
          <w:sz w:val="22"/>
        </w:rPr>
        <w:t>des frais de communication, de loyers et d’achat de fournitures de bureau</w:t>
      </w:r>
      <w:r w:rsidR="00500E3A">
        <w:rPr>
          <w:rFonts w:asciiTheme="minorHAnsi" w:hAnsiTheme="minorHAnsi" w:cstheme="minorHAnsi"/>
          <w:iCs/>
          <w:sz w:val="22"/>
        </w:rPr>
        <w:t xml:space="preserve"> ainsi que des financements pour </w:t>
      </w:r>
      <w:r w:rsidR="00500E3A" w:rsidRPr="00D71AAA">
        <w:rPr>
          <w:rFonts w:asciiTheme="minorHAnsi" w:hAnsiTheme="minorHAnsi" w:cstheme="minorHAnsi"/>
          <w:iCs/>
          <w:sz w:val="22"/>
        </w:rPr>
        <w:t>l</w:t>
      </w:r>
      <w:r w:rsidR="00500E3A">
        <w:rPr>
          <w:rFonts w:asciiTheme="minorHAnsi" w:hAnsiTheme="minorHAnsi" w:cstheme="minorHAnsi"/>
          <w:iCs/>
          <w:sz w:val="22"/>
        </w:rPr>
        <w:t>a mise en œuvre des activités en fonction de leur contexte local.</w:t>
      </w:r>
      <w:r w:rsidR="00967295">
        <w:rPr>
          <w:rFonts w:asciiTheme="minorHAnsi" w:hAnsiTheme="minorHAnsi" w:cstheme="minorHAnsi"/>
          <w:iCs/>
          <w:sz w:val="22"/>
        </w:rPr>
        <w:t xml:space="preserve"> </w:t>
      </w:r>
      <w:r w:rsidR="00D71AAA" w:rsidRPr="00D71AAA">
        <w:rPr>
          <w:rFonts w:asciiTheme="minorHAnsi" w:hAnsiTheme="minorHAnsi" w:cstheme="minorHAnsi"/>
          <w:iCs/>
          <w:sz w:val="22"/>
        </w:rPr>
        <w:t xml:space="preserve">Grace </w:t>
      </w:r>
      <w:r w:rsidR="00B23E2B">
        <w:rPr>
          <w:rFonts w:asciiTheme="minorHAnsi" w:hAnsiTheme="minorHAnsi" w:cstheme="minorHAnsi"/>
          <w:iCs/>
          <w:sz w:val="22"/>
        </w:rPr>
        <w:t xml:space="preserve">aux </w:t>
      </w:r>
      <w:r w:rsidR="00D71AAA" w:rsidRPr="00D71AAA">
        <w:rPr>
          <w:rFonts w:asciiTheme="minorHAnsi" w:hAnsiTheme="minorHAnsi" w:cstheme="minorHAnsi"/>
          <w:iCs/>
          <w:sz w:val="22"/>
        </w:rPr>
        <w:t>a</w:t>
      </w:r>
      <w:r w:rsidR="007C5332" w:rsidRPr="00D71AAA">
        <w:rPr>
          <w:rFonts w:asciiTheme="minorHAnsi" w:hAnsiTheme="minorHAnsi" w:cstheme="minorHAnsi"/>
          <w:iCs/>
          <w:sz w:val="22"/>
        </w:rPr>
        <w:t>ppui</w:t>
      </w:r>
      <w:r w:rsidR="00D71AAA" w:rsidRPr="00D71AAA">
        <w:rPr>
          <w:rFonts w:asciiTheme="minorHAnsi" w:hAnsiTheme="minorHAnsi" w:cstheme="minorHAnsi"/>
          <w:iCs/>
          <w:sz w:val="22"/>
        </w:rPr>
        <w:t>s</w:t>
      </w:r>
      <w:r w:rsidR="00B23E2B">
        <w:rPr>
          <w:rFonts w:asciiTheme="minorHAnsi" w:hAnsiTheme="minorHAnsi" w:cstheme="minorHAnsi"/>
          <w:iCs/>
          <w:sz w:val="22"/>
        </w:rPr>
        <w:t xml:space="preserve"> </w:t>
      </w:r>
      <w:r w:rsidR="00967295">
        <w:rPr>
          <w:rFonts w:asciiTheme="minorHAnsi" w:hAnsiTheme="minorHAnsi" w:cstheme="minorHAnsi"/>
          <w:iCs/>
          <w:sz w:val="22"/>
        </w:rPr>
        <w:t xml:space="preserve">reçus, elles ont </w:t>
      </w:r>
      <w:proofErr w:type="spellStart"/>
      <w:proofErr w:type="gramStart"/>
      <w:r w:rsidR="00D71AAA" w:rsidRPr="00D71AAA">
        <w:rPr>
          <w:rFonts w:asciiTheme="minorHAnsi" w:hAnsiTheme="minorHAnsi" w:cstheme="minorHAnsi"/>
          <w:iCs/>
          <w:sz w:val="22"/>
        </w:rPr>
        <w:t>ont</w:t>
      </w:r>
      <w:proofErr w:type="spellEnd"/>
      <w:proofErr w:type="gramEnd"/>
      <w:r w:rsidR="00500E3A">
        <w:rPr>
          <w:rFonts w:asciiTheme="minorHAnsi" w:hAnsiTheme="minorHAnsi" w:cstheme="minorHAnsi"/>
          <w:iCs/>
          <w:sz w:val="22"/>
        </w:rPr>
        <w:t xml:space="preserve"> : </w:t>
      </w:r>
    </w:p>
    <w:p w14:paraId="0D28CED4" w14:textId="6FD2D32F" w:rsidR="00500E3A" w:rsidRPr="00500E3A" w:rsidRDefault="00C105E2" w:rsidP="00A4712A">
      <w:pPr>
        <w:pStyle w:val="Paragraphedeliste"/>
        <w:numPr>
          <w:ilvl w:val="0"/>
          <w:numId w:val="13"/>
        </w:numPr>
        <w:spacing w:after="0" w:line="276" w:lineRule="auto"/>
        <w:ind w:right="0"/>
        <w:rPr>
          <w:rFonts w:asciiTheme="minorHAnsi" w:hAnsiTheme="minorHAnsi" w:cstheme="minorHAnsi"/>
          <w:iCs/>
          <w:sz w:val="22"/>
        </w:rPr>
      </w:pPr>
      <w:r>
        <w:rPr>
          <w:rFonts w:asciiTheme="minorHAnsi" w:hAnsiTheme="minorHAnsi" w:cstheme="minorHAnsi"/>
          <w:iCs/>
          <w:sz w:val="22"/>
        </w:rPr>
        <w:t xml:space="preserve">réalisé </w:t>
      </w:r>
      <w:r w:rsidR="007246D7" w:rsidRPr="00500E3A">
        <w:rPr>
          <w:rFonts w:asciiTheme="minorHAnsi" w:hAnsiTheme="minorHAnsi" w:cstheme="minorHAnsi"/>
          <w:iCs/>
          <w:sz w:val="22"/>
        </w:rPr>
        <w:t xml:space="preserve">des missions de suivi </w:t>
      </w:r>
      <w:r w:rsidR="00D71AAA" w:rsidRPr="00500E3A">
        <w:rPr>
          <w:rFonts w:asciiTheme="minorHAnsi" w:hAnsiTheme="minorHAnsi" w:cstheme="minorHAnsi"/>
          <w:iCs/>
          <w:sz w:val="22"/>
        </w:rPr>
        <w:t>dans les zones d’interventions des PIREDD+ (</w:t>
      </w:r>
      <w:r w:rsidR="00395CFA" w:rsidRPr="00500E3A">
        <w:rPr>
          <w:rFonts w:asciiTheme="minorHAnsi" w:hAnsiTheme="minorHAnsi" w:cstheme="minorHAnsi"/>
          <w:iCs/>
          <w:sz w:val="22"/>
        </w:rPr>
        <w:t>Ituri, Bas-Uélé, Mai Ndombe</w:t>
      </w:r>
      <w:r w:rsidR="00D71AAA" w:rsidRPr="00500E3A">
        <w:rPr>
          <w:rFonts w:asciiTheme="minorHAnsi" w:hAnsiTheme="minorHAnsi" w:cstheme="minorHAnsi"/>
          <w:iCs/>
          <w:sz w:val="22"/>
        </w:rPr>
        <w:t xml:space="preserve">, </w:t>
      </w:r>
      <w:r w:rsidR="00395CFA" w:rsidRPr="00500E3A">
        <w:rPr>
          <w:rFonts w:asciiTheme="minorHAnsi" w:hAnsiTheme="minorHAnsi" w:cstheme="minorHAnsi"/>
          <w:iCs/>
          <w:sz w:val="22"/>
        </w:rPr>
        <w:t>Sud-Ubangi</w:t>
      </w:r>
      <w:r w:rsidR="00D71AAA" w:rsidRPr="00500E3A">
        <w:rPr>
          <w:rFonts w:asciiTheme="minorHAnsi" w:hAnsiTheme="minorHAnsi" w:cstheme="minorHAnsi"/>
          <w:iCs/>
          <w:sz w:val="22"/>
        </w:rPr>
        <w:t xml:space="preserve">, </w:t>
      </w:r>
      <w:r w:rsidR="00395CFA" w:rsidRPr="00500E3A">
        <w:rPr>
          <w:rFonts w:asciiTheme="minorHAnsi" w:hAnsiTheme="minorHAnsi" w:cstheme="minorHAnsi"/>
          <w:iCs/>
          <w:sz w:val="22"/>
        </w:rPr>
        <w:t>Maniema</w:t>
      </w:r>
      <w:r w:rsidR="00D71AAA" w:rsidRPr="00500E3A">
        <w:rPr>
          <w:rFonts w:asciiTheme="minorHAnsi" w:hAnsiTheme="minorHAnsi" w:cstheme="minorHAnsi"/>
          <w:iCs/>
          <w:sz w:val="22"/>
        </w:rPr>
        <w:t xml:space="preserve">) à l’issu desquelles, </w:t>
      </w:r>
      <w:r w:rsidR="00B23E2B" w:rsidRPr="00500E3A">
        <w:rPr>
          <w:rFonts w:asciiTheme="minorHAnsi" w:hAnsiTheme="minorHAnsi" w:cstheme="minorHAnsi"/>
          <w:iCs/>
          <w:sz w:val="22"/>
        </w:rPr>
        <w:t>elles ont </w:t>
      </w:r>
      <w:r w:rsidR="00B56143" w:rsidRPr="00B23E2B">
        <w:rPr>
          <w:rFonts w:asciiTheme="minorHAnsi" w:hAnsiTheme="minorHAnsi" w:cstheme="minorHAnsi"/>
          <w:iCs/>
          <w:sz w:val="22"/>
        </w:rPr>
        <w:t xml:space="preserve">et </w:t>
      </w:r>
      <w:r w:rsidR="00B56143">
        <w:rPr>
          <w:rFonts w:asciiTheme="minorHAnsi" w:hAnsiTheme="minorHAnsi" w:cstheme="minorHAnsi"/>
          <w:iCs/>
          <w:sz w:val="22"/>
        </w:rPr>
        <w:t>lancé des a</w:t>
      </w:r>
      <w:r w:rsidR="00B56143" w:rsidRPr="00B23E2B">
        <w:rPr>
          <w:rFonts w:asciiTheme="minorHAnsi" w:hAnsiTheme="minorHAnsi" w:cstheme="minorHAnsi"/>
          <w:iCs/>
          <w:sz w:val="22"/>
        </w:rPr>
        <w:t>lerte</w:t>
      </w:r>
      <w:r w:rsidR="00B56143">
        <w:rPr>
          <w:rFonts w:asciiTheme="minorHAnsi" w:hAnsiTheme="minorHAnsi" w:cstheme="minorHAnsi"/>
          <w:iCs/>
          <w:sz w:val="22"/>
        </w:rPr>
        <w:t xml:space="preserve">s envers les agences d’exécution des </w:t>
      </w:r>
      <w:r w:rsidR="00B56143" w:rsidRPr="00B23E2B">
        <w:rPr>
          <w:rFonts w:asciiTheme="minorHAnsi" w:hAnsiTheme="minorHAnsi" w:cstheme="minorHAnsi"/>
          <w:iCs/>
          <w:sz w:val="22"/>
        </w:rPr>
        <w:t>projets</w:t>
      </w:r>
      <w:r w:rsidR="00B56143">
        <w:rPr>
          <w:rFonts w:asciiTheme="minorHAnsi" w:hAnsiTheme="minorHAnsi" w:cstheme="minorHAnsi"/>
          <w:iCs/>
          <w:sz w:val="22"/>
        </w:rPr>
        <w:t xml:space="preserve">. Ces </w:t>
      </w:r>
      <w:r w:rsidR="00500E3A">
        <w:rPr>
          <w:rFonts w:asciiTheme="minorHAnsi" w:hAnsiTheme="minorHAnsi" w:cstheme="minorHAnsi"/>
          <w:iCs/>
          <w:sz w:val="22"/>
        </w:rPr>
        <w:t xml:space="preserve">missions ont été par ailleurs mises à profit </w:t>
      </w:r>
      <w:r w:rsidR="00500E3A" w:rsidRPr="00500E3A">
        <w:rPr>
          <w:rFonts w:asciiTheme="minorHAnsi" w:hAnsiTheme="minorHAnsi" w:cstheme="minorHAnsi"/>
          <w:iCs/>
          <w:sz w:val="22"/>
        </w:rPr>
        <w:t>pour</w:t>
      </w:r>
      <w:r w:rsidR="00500E3A">
        <w:rPr>
          <w:rFonts w:asciiTheme="minorHAnsi" w:hAnsiTheme="minorHAnsi" w:cstheme="minorHAnsi"/>
          <w:iCs/>
          <w:sz w:val="22"/>
        </w:rPr>
        <w:t xml:space="preserve"> s’</w:t>
      </w:r>
      <w:r w:rsidR="00500E3A" w:rsidRPr="00500E3A">
        <w:rPr>
          <w:rFonts w:asciiTheme="minorHAnsi" w:hAnsiTheme="minorHAnsi" w:cstheme="minorHAnsi"/>
          <w:iCs/>
          <w:sz w:val="22"/>
        </w:rPr>
        <w:t>imprégn</w:t>
      </w:r>
      <w:r w:rsidR="00500E3A">
        <w:rPr>
          <w:rFonts w:asciiTheme="minorHAnsi" w:hAnsiTheme="minorHAnsi" w:cstheme="minorHAnsi"/>
          <w:iCs/>
          <w:sz w:val="22"/>
        </w:rPr>
        <w:t xml:space="preserve">er </w:t>
      </w:r>
      <w:r w:rsidR="00500E3A" w:rsidRPr="00500E3A">
        <w:rPr>
          <w:rFonts w:asciiTheme="minorHAnsi" w:hAnsiTheme="minorHAnsi" w:cstheme="minorHAnsi"/>
          <w:iCs/>
          <w:sz w:val="22"/>
        </w:rPr>
        <w:t>de</w:t>
      </w:r>
      <w:r w:rsidR="00500E3A">
        <w:rPr>
          <w:rFonts w:asciiTheme="minorHAnsi" w:hAnsiTheme="minorHAnsi" w:cstheme="minorHAnsi"/>
          <w:iCs/>
          <w:sz w:val="22"/>
        </w:rPr>
        <w:t xml:space="preserve"> la situation des communautés locales et des peuples autochtones afin de </w:t>
      </w:r>
      <w:r w:rsidR="00500E3A" w:rsidRPr="00500E3A">
        <w:rPr>
          <w:rFonts w:asciiTheme="minorHAnsi" w:hAnsiTheme="minorHAnsi" w:cstheme="minorHAnsi"/>
          <w:iCs/>
          <w:sz w:val="22"/>
        </w:rPr>
        <w:t>mieux défendre leurs droits et</w:t>
      </w:r>
      <w:r w:rsidR="00500E3A">
        <w:rPr>
          <w:rFonts w:asciiTheme="minorHAnsi" w:hAnsiTheme="minorHAnsi" w:cstheme="minorHAnsi"/>
          <w:iCs/>
          <w:sz w:val="22"/>
        </w:rPr>
        <w:t xml:space="preserve"> de </w:t>
      </w:r>
      <w:r w:rsidR="00500E3A" w:rsidRPr="00500E3A">
        <w:rPr>
          <w:rFonts w:asciiTheme="minorHAnsi" w:hAnsiTheme="minorHAnsi" w:cstheme="minorHAnsi"/>
          <w:iCs/>
          <w:sz w:val="22"/>
        </w:rPr>
        <w:t xml:space="preserve">les mobiliser </w:t>
      </w:r>
      <w:r w:rsidR="00500E3A">
        <w:rPr>
          <w:rFonts w:asciiTheme="minorHAnsi" w:hAnsiTheme="minorHAnsi" w:cstheme="minorHAnsi"/>
          <w:iCs/>
          <w:sz w:val="22"/>
        </w:rPr>
        <w:t xml:space="preserve">davantage pour </w:t>
      </w:r>
      <w:r w:rsidR="00500E3A" w:rsidRPr="00500E3A">
        <w:rPr>
          <w:rFonts w:asciiTheme="minorHAnsi" w:hAnsiTheme="minorHAnsi" w:cstheme="minorHAnsi"/>
          <w:iCs/>
          <w:sz w:val="22"/>
        </w:rPr>
        <w:t>obtenir leur</w:t>
      </w:r>
      <w:r w:rsidR="00500E3A">
        <w:rPr>
          <w:rFonts w:asciiTheme="minorHAnsi" w:hAnsiTheme="minorHAnsi" w:cstheme="minorHAnsi"/>
          <w:iCs/>
          <w:sz w:val="22"/>
        </w:rPr>
        <w:t xml:space="preserve"> </w:t>
      </w:r>
      <w:r w:rsidR="00500E3A" w:rsidRPr="00500E3A">
        <w:rPr>
          <w:rFonts w:asciiTheme="minorHAnsi" w:hAnsiTheme="minorHAnsi" w:cstheme="minorHAnsi"/>
          <w:iCs/>
          <w:sz w:val="22"/>
        </w:rPr>
        <w:t>adhésion</w:t>
      </w:r>
      <w:r w:rsidR="00500E3A">
        <w:rPr>
          <w:rFonts w:asciiTheme="minorHAnsi" w:hAnsiTheme="minorHAnsi" w:cstheme="minorHAnsi"/>
          <w:iCs/>
          <w:sz w:val="22"/>
        </w:rPr>
        <w:t xml:space="preserve"> jugée pour </w:t>
      </w:r>
      <w:r w:rsidR="00500E3A" w:rsidRPr="00500E3A">
        <w:rPr>
          <w:rFonts w:asciiTheme="minorHAnsi" w:hAnsiTheme="minorHAnsi" w:cstheme="minorHAnsi"/>
          <w:iCs/>
          <w:sz w:val="22"/>
        </w:rPr>
        <w:t>rédu</w:t>
      </w:r>
      <w:r w:rsidR="00500E3A">
        <w:rPr>
          <w:rFonts w:asciiTheme="minorHAnsi" w:hAnsiTheme="minorHAnsi" w:cstheme="minorHAnsi"/>
          <w:iCs/>
          <w:sz w:val="22"/>
        </w:rPr>
        <w:t xml:space="preserve">ire la </w:t>
      </w:r>
      <w:r w:rsidR="00500E3A" w:rsidRPr="00500E3A">
        <w:rPr>
          <w:rFonts w:asciiTheme="minorHAnsi" w:hAnsiTheme="minorHAnsi" w:cstheme="minorHAnsi"/>
          <w:iCs/>
          <w:sz w:val="22"/>
        </w:rPr>
        <w:t>pression anthropique</w:t>
      </w:r>
      <w:r w:rsidR="00500E3A">
        <w:rPr>
          <w:rFonts w:asciiTheme="minorHAnsi" w:hAnsiTheme="minorHAnsi" w:cstheme="minorHAnsi"/>
          <w:iCs/>
          <w:sz w:val="22"/>
        </w:rPr>
        <w:t xml:space="preserve"> sur les forêts ;</w:t>
      </w:r>
    </w:p>
    <w:p w14:paraId="0D7A3CB3" w14:textId="0BAEE1FC" w:rsidR="00500E3A" w:rsidRDefault="00500E3A" w:rsidP="00A4712A">
      <w:pPr>
        <w:pStyle w:val="Paragraphedeliste"/>
        <w:numPr>
          <w:ilvl w:val="0"/>
          <w:numId w:val="13"/>
        </w:numPr>
        <w:spacing w:after="0" w:line="276" w:lineRule="auto"/>
        <w:ind w:right="0"/>
        <w:rPr>
          <w:rFonts w:asciiTheme="minorHAnsi" w:hAnsiTheme="minorHAnsi" w:cstheme="minorHAnsi"/>
          <w:iCs/>
          <w:sz w:val="22"/>
        </w:rPr>
      </w:pPr>
      <w:r>
        <w:rPr>
          <w:rFonts w:asciiTheme="minorHAnsi" w:hAnsiTheme="minorHAnsi" w:cstheme="minorHAnsi"/>
          <w:iCs/>
          <w:sz w:val="22"/>
        </w:rPr>
        <w:t xml:space="preserve">participé activement à la </w:t>
      </w:r>
      <w:r w:rsidRPr="00500E3A">
        <w:rPr>
          <w:rFonts w:asciiTheme="minorHAnsi" w:hAnsiTheme="minorHAnsi" w:cstheme="minorHAnsi"/>
          <w:iCs/>
          <w:sz w:val="22"/>
        </w:rPr>
        <w:t>collect</w:t>
      </w:r>
      <w:r>
        <w:rPr>
          <w:rFonts w:asciiTheme="minorHAnsi" w:hAnsiTheme="minorHAnsi" w:cstheme="minorHAnsi"/>
          <w:iCs/>
          <w:sz w:val="22"/>
        </w:rPr>
        <w:t>e</w:t>
      </w:r>
      <w:r w:rsidRPr="00500E3A">
        <w:rPr>
          <w:rFonts w:asciiTheme="minorHAnsi" w:hAnsiTheme="minorHAnsi" w:cstheme="minorHAnsi"/>
          <w:iCs/>
          <w:sz w:val="22"/>
        </w:rPr>
        <w:t xml:space="preserve"> des données </w:t>
      </w:r>
      <w:r>
        <w:rPr>
          <w:rFonts w:asciiTheme="minorHAnsi" w:hAnsiTheme="minorHAnsi" w:cstheme="minorHAnsi"/>
          <w:iCs/>
          <w:sz w:val="22"/>
        </w:rPr>
        <w:t xml:space="preserve">sur la </w:t>
      </w:r>
      <w:r w:rsidRPr="00500E3A">
        <w:rPr>
          <w:rFonts w:asciiTheme="minorHAnsi" w:hAnsiTheme="minorHAnsi" w:cstheme="minorHAnsi"/>
          <w:iCs/>
          <w:sz w:val="22"/>
        </w:rPr>
        <w:t>cartographi</w:t>
      </w:r>
      <w:r>
        <w:rPr>
          <w:rFonts w:asciiTheme="minorHAnsi" w:hAnsiTheme="minorHAnsi" w:cstheme="minorHAnsi"/>
          <w:iCs/>
          <w:sz w:val="22"/>
        </w:rPr>
        <w:t xml:space="preserve">e </w:t>
      </w:r>
      <w:r w:rsidRPr="00500E3A">
        <w:rPr>
          <w:rFonts w:asciiTheme="minorHAnsi" w:hAnsiTheme="minorHAnsi" w:cstheme="minorHAnsi"/>
          <w:iCs/>
          <w:sz w:val="22"/>
        </w:rPr>
        <w:t>des organisations membres en appui à la coordination nationale ;</w:t>
      </w:r>
    </w:p>
    <w:p w14:paraId="57A8C92C" w14:textId="21E95DAC" w:rsidR="00AE249A" w:rsidRDefault="00500E3A" w:rsidP="006E7959">
      <w:pPr>
        <w:pStyle w:val="Paragraphedeliste"/>
        <w:numPr>
          <w:ilvl w:val="0"/>
          <w:numId w:val="13"/>
        </w:numPr>
        <w:spacing w:after="0" w:line="276" w:lineRule="auto"/>
        <w:ind w:right="0"/>
        <w:rPr>
          <w:rFonts w:asciiTheme="minorHAnsi" w:hAnsiTheme="minorHAnsi" w:cstheme="minorHAnsi"/>
          <w:iCs/>
          <w:sz w:val="22"/>
        </w:rPr>
      </w:pPr>
      <w:r>
        <w:rPr>
          <w:rFonts w:asciiTheme="minorHAnsi" w:hAnsiTheme="minorHAnsi" w:cstheme="minorHAnsi"/>
          <w:iCs/>
          <w:sz w:val="22"/>
        </w:rPr>
        <w:t xml:space="preserve">réalisé un </w:t>
      </w:r>
      <w:r w:rsidRPr="00B23E2B">
        <w:rPr>
          <w:rFonts w:asciiTheme="minorHAnsi" w:hAnsiTheme="minorHAnsi" w:cstheme="minorHAnsi"/>
          <w:iCs/>
          <w:sz w:val="22"/>
        </w:rPr>
        <w:t xml:space="preserve">suivi rapproché.  </w:t>
      </w:r>
    </w:p>
    <w:p w14:paraId="5CE0E4C9" w14:textId="77777777" w:rsidR="006E7959" w:rsidRDefault="006E7959" w:rsidP="006E7959">
      <w:pPr>
        <w:pStyle w:val="Paragraphedeliste"/>
        <w:spacing w:after="0" w:line="276" w:lineRule="auto"/>
        <w:ind w:left="730" w:right="0" w:firstLine="0"/>
        <w:rPr>
          <w:rFonts w:asciiTheme="minorHAnsi" w:hAnsiTheme="minorHAnsi" w:cstheme="minorHAnsi"/>
          <w:iCs/>
          <w:sz w:val="22"/>
        </w:rPr>
      </w:pPr>
    </w:p>
    <w:p w14:paraId="53D18CFA" w14:textId="698969B2" w:rsidR="006E7959" w:rsidRPr="006E7959" w:rsidRDefault="006E7959" w:rsidP="006E7959">
      <w:pPr>
        <w:spacing w:after="0" w:line="276" w:lineRule="auto"/>
        <w:ind w:left="370" w:right="0" w:firstLine="0"/>
        <w:rPr>
          <w:rFonts w:asciiTheme="minorHAnsi" w:hAnsiTheme="minorHAnsi" w:cstheme="minorHAnsi"/>
          <w:iCs/>
          <w:sz w:val="22"/>
        </w:rPr>
        <w:sectPr w:rsidR="006E7959" w:rsidRPr="006E7959" w:rsidSect="008F7960">
          <w:pgSz w:w="11900" w:h="16840"/>
          <w:pgMar w:top="1276" w:right="1080" w:bottom="1134" w:left="1080" w:header="1020" w:footer="1115" w:gutter="0"/>
          <w:cols w:space="720"/>
          <w:titlePg/>
          <w:docGrid w:linePitch="286"/>
        </w:sectPr>
      </w:pPr>
    </w:p>
    <w:p w14:paraId="0925DDA0" w14:textId="630F5D8B" w:rsidR="00E67A0B" w:rsidRDefault="00E67A0B" w:rsidP="00E67A0B">
      <w:pPr>
        <w:spacing w:line="240" w:lineRule="auto"/>
        <w:rPr>
          <w:rFonts w:asciiTheme="minorHAnsi" w:hAnsiTheme="minorHAnsi" w:cstheme="minorHAnsi"/>
          <w:b/>
          <w:bCs/>
          <w:color w:val="000000" w:themeColor="text1"/>
          <w:sz w:val="22"/>
          <w:lang w:val="fr-FR"/>
        </w:rPr>
      </w:pPr>
      <w:r w:rsidRPr="00FF35AB">
        <w:rPr>
          <w:rFonts w:asciiTheme="minorHAnsi" w:hAnsiTheme="minorHAnsi" w:cstheme="minorHAnsi"/>
          <w:b/>
          <w:bCs/>
          <w:color w:val="000000" w:themeColor="text1"/>
          <w:sz w:val="22"/>
          <w:lang w:val="fr-FR"/>
        </w:rPr>
        <w:lastRenderedPageBreak/>
        <w:t>Tableau 1 </w:t>
      </w:r>
      <w:r w:rsidR="008F5A8F" w:rsidRPr="00FF35AB">
        <w:rPr>
          <w:rFonts w:asciiTheme="minorHAnsi" w:hAnsiTheme="minorHAnsi" w:cstheme="minorHAnsi"/>
          <w:b/>
          <w:bCs/>
          <w:color w:val="000000" w:themeColor="text1"/>
          <w:sz w:val="22"/>
          <w:lang w:val="fr-FR"/>
        </w:rPr>
        <w:t>-</w:t>
      </w:r>
      <w:r w:rsidRPr="00FF35AB">
        <w:rPr>
          <w:rFonts w:asciiTheme="minorHAnsi" w:hAnsiTheme="minorHAnsi" w:cstheme="minorHAnsi"/>
          <w:b/>
          <w:bCs/>
          <w:color w:val="000000" w:themeColor="text1"/>
          <w:sz w:val="22"/>
          <w:lang w:val="fr-FR"/>
        </w:rPr>
        <w:t xml:space="preserve"> </w:t>
      </w:r>
      <w:r w:rsidR="0094240C" w:rsidRPr="00FF35AB">
        <w:rPr>
          <w:rFonts w:asciiTheme="minorHAnsi" w:hAnsiTheme="minorHAnsi" w:cstheme="minorHAnsi"/>
          <w:b/>
          <w:bCs/>
          <w:color w:val="000000" w:themeColor="text1"/>
          <w:sz w:val="22"/>
          <w:lang w:val="fr-FR"/>
        </w:rPr>
        <w:t>Activités prévues et réalisées, résultats attendus et atteints au bout de la période sous examen.</w:t>
      </w:r>
    </w:p>
    <w:p w14:paraId="5F848B31" w14:textId="77777777" w:rsidR="00967295" w:rsidRPr="00FF35AB" w:rsidRDefault="00967295" w:rsidP="00E67A0B">
      <w:pPr>
        <w:spacing w:line="240" w:lineRule="auto"/>
        <w:rPr>
          <w:rFonts w:asciiTheme="minorHAnsi" w:hAnsiTheme="minorHAnsi" w:cstheme="minorHAnsi"/>
          <w:b/>
          <w:bCs/>
          <w:color w:val="000000" w:themeColor="text1"/>
          <w:sz w:val="22"/>
          <w:lang w:val="fr-FR"/>
        </w:rPr>
      </w:pPr>
    </w:p>
    <w:tbl>
      <w:tblPr>
        <w:tblW w:w="1523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1"/>
        <w:gridCol w:w="1984"/>
        <w:gridCol w:w="2977"/>
        <w:gridCol w:w="2693"/>
        <w:gridCol w:w="1276"/>
        <w:gridCol w:w="1473"/>
        <w:gridCol w:w="2071"/>
      </w:tblGrid>
      <w:tr w:rsidR="000165E1" w:rsidRPr="000165E1" w14:paraId="75A12FF7" w14:textId="77777777" w:rsidTr="00412B6E">
        <w:trPr>
          <w:trHeight w:val="1120"/>
          <w:tblHeader/>
        </w:trPr>
        <w:tc>
          <w:tcPr>
            <w:tcW w:w="2761" w:type="dxa"/>
            <w:shd w:val="clear" w:color="auto" w:fill="9CC2E5" w:themeFill="accent5" w:themeFillTint="99"/>
            <w:vAlign w:val="center"/>
          </w:tcPr>
          <w:p w14:paraId="1CE9243F" w14:textId="77777777" w:rsidR="000165E1" w:rsidRPr="000165E1" w:rsidRDefault="000165E1" w:rsidP="000165E1">
            <w:pPr>
              <w:spacing w:after="0" w:line="240" w:lineRule="auto"/>
              <w:ind w:left="0" w:right="0" w:firstLine="0"/>
              <w:jc w:val="center"/>
              <w:rPr>
                <w:rFonts w:eastAsiaTheme="minorEastAsia"/>
                <w:b/>
                <w:bCs/>
                <w:color w:val="auto"/>
                <w:sz w:val="20"/>
                <w:szCs w:val="20"/>
              </w:rPr>
            </w:pPr>
            <w:r w:rsidRPr="000165E1">
              <w:rPr>
                <w:rFonts w:asciiTheme="minorHAnsi" w:eastAsiaTheme="minorEastAsia" w:hAnsiTheme="minorHAnsi" w:cstheme="minorHAnsi"/>
                <w:b/>
                <w:bCs/>
                <w:color w:val="auto"/>
                <w:sz w:val="20"/>
                <w:szCs w:val="20"/>
                <w:lang w:val="fr-FR"/>
              </w:rPr>
              <w:t>Activités prévue dans le PTBA</w:t>
            </w:r>
          </w:p>
        </w:tc>
        <w:tc>
          <w:tcPr>
            <w:tcW w:w="1984" w:type="dxa"/>
            <w:shd w:val="clear" w:color="auto" w:fill="9CC2E5" w:themeFill="accent5" w:themeFillTint="99"/>
            <w:vAlign w:val="center"/>
          </w:tcPr>
          <w:p w14:paraId="37205669" w14:textId="77777777" w:rsidR="000165E1" w:rsidRPr="000165E1" w:rsidRDefault="000165E1" w:rsidP="000165E1">
            <w:pPr>
              <w:spacing w:after="0" w:line="240" w:lineRule="auto"/>
              <w:ind w:left="0" w:right="0" w:firstLine="0"/>
              <w:jc w:val="center"/>
              <w:rPr>
                <w:rFonts w:eastAsiaTheme="minorEastAsia"/>
                <w:b/>
                <w:bCs/>
                <w:color w:val="auto"/>
                <w:sz w:val="20"/>
                <w:szCs w:val="20"/>
              </w:rPr>
            </w:pPr>
            <w:r w:rsidRPr="000165E1">
              <w:rPr>
                <w:rFonts w:asciiTheme="minorHAnsi" w:eastAsiaTheme="minorEastAsia" w:hAnsiTheme="minorHAnsi" w:cstheme="minorHAnsi"/>
                <w:b/>
                <w:bCs/>
                <w:color w:val="auto"/>
                <w:sz w:val="20"/>
                <w:szCs w:val="20"/>
                <w:lang w:val="fr-FR"/>
              </w:rPr>
              <w:t>Activités réalisées</w:t>
            </w:r>
          </w:p>
        </w:tc>
        <w:tc>
          <w:tcPr>
            <w:tcW w:w="2977" w:type="dxa"/>
            <w:shd w:val="clear" w:color="auto" w:fill="9CC2E5" w:themeFill="accent5" w:themeFillTint="99"/>
            <w:vAlign w:val="center"/>
          </w:tcPr>
          <w:p w14:paraId="6E9FC598" w14:textId="77777777" w:rsidR="000165E1" w:rsidRPr="000165E1" w:rsidRDefault="000165E1" w:rsidP="000165E1">
            <w:pPr>
              <w:spacing w:after="0" w:line="240" w:lineRule="auto"/>
              <w:ind w:left="0" w:right="0" w:firstLine="0"/>
              <w:jc w:val="center"/>
              <w:rPr>
                <w:rFonts w:eastAsiaTheme="minorEastAsia"/>
                <w:b/>
                <w:bCs/>
                <w:color w:val="auto"/>
                <w:sz w:val="20"/>
                <w:szCs w:val="20"/>
              </w:rPr>
            </w:pPr>
            <w:r w:rsidRPr="000165E1">
              <w:rPr>
                <w:rFonts w:asciiTheme="minorHAnsi" w:eastAsiaTheme="minorEastAsia" w:hAnsiTheme="minorHAnsi" w:cstheme="minorHAnsi"/>
                <w:b/>
                <w:bCs/>
                <w:color w:val="auto"/>
                <w:sz w:val="20"/>
                <w:szCs w:val="20"/>
                <w:lang w:val="fr-FR"/>
              </w:rPr>
              <w:t>Résultats attendus</w:t>
            </w:r>
          </w:p>
        </w:tc>
        <w:tc>
          <w:tcPr>
            <w:tcW w:w="2693" w:type="dxa"/>
            <w:shd w:val="clear" w:color="auto" w:fill="9CC2E5" w:themeFill="accent5" w:themeFillTint="99"/>
            <w:vAlign w:val="center"/>
          </w:tcPr>
          <w:p w14:paraId="026C550E" w14:textId="77777777" w:rsidR="000165E1" w:rsidRPr="000165E1" w:rsidRDefault="000165E1" w:rsidP="000165E1">
            <w:pPr>
              <w:spacing w:after="0" w:line="240" w:lineRule="auto"/>
              <w:ind w:left="0" w:right="0" w:firstLine="0"/>
              <w:jc w:val="center"/>
              <w:rPr>
                <w:rFonts w:eastAsiaTheme="minorEastAsia"/>
                <w:b/>
                <w:bCs/>
                <w:color w:val="auto"/>
                <w:sz w:val="20"/>
                <w:szCs w:val="20"/>
              </w:rPr>
            </w:pPr>
            <w:r w:rsidRPr="000165E1">
              <w:rPr>
                <w:rFonts w:asciiTheme="minorHAnsi" w:eastAsiaTheme="minorEastAsia" w:hAnsiTheme="minorHAnsi" w:cstheme="minorHAnsi"/>
                <w:b/>
                <w:bCs/>
                <w:color w:val="auto"/>
                <w:sz w:val="20"/>
                <w:szCs w:val="20"/>
                <w:lang w:val="fr-FR"/>
              </w:rPr>
              <w:t>Résultats atteints</w:t>
            </w:r>
          </w:p>
        </w:tc>
        <w:tc>
          <w:tcPr>
            <w:tcW w:w="1276" w:type="dxa"/>
            <w:shd w:val="clear" w:color="auto" w:fill="9CC2E5" w:themeFill="accent5" w:themeFillTint="99"/>
            <w:vAlign w:val="center"/>
          </w:tcPr>
          <w:p w14:paraId="11079EE1" w14:textId="77777777" w:rsidR="000165E1" w:rsidRPr="000165E1" w:rsidRDefault="000165E1" w:rsidP="000165E1">
            <w:pPr>
              <w:spacing w:after="0" w:line="240" w:lineRule="auto"/>
              <w:ind w:left="0" w:right="0" w:firstLine="0"/>
              <w:jc w:val="center"/>
              <w:rPr>
                <w:rFonts w:eastAsiaTheme="minorEastAsia"/>
                <w:b/>
                <w:bCs/>
                <w:color w:val="auto"/>
                <w:sz w:val="20"/>
                <w:szCs w:val="20"/>
              </w:rPr>
            </w:pPr>
            <w:r w:rsidRPr="000165E1">
              <w:rPr>
                <w:rFonts w:asciiTheme="minorHAnsi" w:eastAsiaTheme="minorEastAsia" w:hAnsiTheme="minorHAnsi" w:cstheme="minorHAnsi"/>
                <w:b/>
                <w:bCs/>
                <w:color w:val="auto"/>
                <w:sz w:val="20"/>
                <w:szCs w:val="20"/>
                <w:lang w:val="fr-FR"/>
              </w:rPr>
              <w:t>Degré de réalisation en %</w:t>
            </w:r>
          </w:p>
        </w:tc>
        <w:tc>
          <w:tcPr>
            <w:tcW w:w="1473" w:type="dxa"/>
            <w:shd w:val="clear" w:color="auto" w:fill="9CC2E5" w:themeFill="accent5" w:themeFillTint="99"/>
            <w:vAlign w:val="center"/>
          </w:tcPr>
          <w:p w14:paraId="6C66D855" w14:textId="77777777" w:rsidR="000165E1" w:rsidRPr="000165E1" w:rsidRDefault="000165E1" w:rsidP="000165E1">
            <w:pPr>
              <w:spacing w:after="160" w:line="259" w:lineRule="auto"/>
              <w:ind w:left="0" w:right="0" w:firstLine="0"/>
              <w:jc w:val="center"/>
              <w:rPr>
                <w:rFonts w:asciiTheme="minorHAnsi" w:eastAsiaTheme="minorEastAsia" w:hAnsiTheme="minorHAnsi" w:cstheme="minorHAnsi"/>
                <w:b/>
                <w:bCs/>
                <w:color w:val="auto"/>
                <w:sz w:val="20"/>
                <w:szCs w:val="20"/>
                <w:lang w:val="fr-FR"/>
              </w:rPr>
            </w:pPr>
            <w:r w:rsidRPr="000165E1">
              <w:rPr>
                <w:rFonts w:asciiTheme="minorHAnsi" w:eastAsiaTheme="minorEastAsia" w:hAnsiTheme="minorHAnsi" w:cstheme="minorHAnsi"/>
                <w:b/>
                <w:bCs/>
                <w:color w:val="auto"/>
                <w:sz w:val="20"/>
                <w:szCs w:val="20"/>
                <w:lang w:val="fr-FR"/>
              </w:rPr>
              <w:t>Sources de vérification</w:t>
            </w:r>
          </w:p>
        </w:tc>
        <w:tc>
          <w:tcPr>
            <w:tcW w:w="2071" w:type="dxa"/>
            <w:shd w:val="clear" w:color="auto" w:fill="9CC2E5" w:themeFill="accent5" w:themeFillTint="99"/>
            <w:vAlign w:val="center"/>
          </w:tcPr>
          <w:p w14:paraId="4086275F" w14:textId="77777777" w:rsidR="000165E1" w:rsidRPr="000165E1" w:rsidRDefault="000165E1" w:rsidP="000165E1">
            <w:pPr>
              <w:spacing w:after="160" w:line="259" w:lineRule="auto"/>
              <w:ind w:left="0" w:right="0" w:firstLine="0"/>
              <w:jc w:val="center"/>
              <w:rPr>
                <w:rFonts w:asciiTheme="minorHAnsi" w:eastAsiaTheme="minorEastAsia" w:hAnsiTheme="minorHAnsi" w:cstheme="minorHAnsi"/>
                <w:b/>
                <w:bCs/>
                <w:color w:val="auto"/>
                <w:sz w:val="20"/>
                <w:szCs w:val="20"/>
                <w:lang w:val="fr-FR"/>
              </w:rPr>
            </w:pPr>
            <w:r w:rsidRPr="000165E1">
              <w:rPr>
                <w:rFonts w:asciiTheme="minorHAnsi" w:eastAsiaTheme="minorEastAsia" w:hAnsiTheme="minorHAnsi" w:cstheme="minorHAnsi"/>
                <w:b/>
                <w:bCs/>
                <w:color w:val="auto"/>
                <w:sz w:val="20"/>
                <w:szCs w:val="20"/>
                <w:lang w:val="fr-FR"/>
              </w:rPr>
              <w:t xml:space="preserve">En cas d’une réalisation </w:t>
            </w:r>
            <w:r w:rsidRPr="000165E1">
              <w:rPr>
                <w:rFonts w:asciiTheme="minorHAnsi" w:eastAsiaTheme="minorEastAsia" w:hAnsiTheme="minorHAnsi" w:cs="Times New Roman"/>
                <w:b/>
                <w:bCs/>
                <w:color w:val="auto"/>
                <w:sz w:val="20"/>
                <w:szCs w:val="20"/>
                <w:lang w:val="fr-FR"/>
              </w:rPr>
              <w:t>≤</w:t>
            </w:r>
            <w:r w:rsidRPr="000165E1">
              <w:rPr>
                <w:rFonts w:asciiTheme="minorHAnsi" w:eastAsiaTheme="minorEastAsia" w:hAnsiTheme="minorHAnsi" w:cstheme="minorHAnsi"/>
                <w:b/>
                <w:bCs/>
                <w:color w:val="auto"/>
                <w:sz w:val="20"/>
                <w:szCs w:val="20"/>
                <w:lang w:val="fr-FR"/>
              </w:rPr>
              <w:t xml:space="preserve"> à 100%, activités prévues pour plus tard/ou commentaires</w:t>
            </w:r>
          </w:p>
        </w:tc>
      </w:tr>
      <w:tr w:rsidR="000165E1" w:rsidRPr="000165E1" w14:paraId="5306580E" w14:textId="77777777" w:rsidTr="00412B6E">
        <w:trPr>
          <w:trHeight w:val="20"/>
        </w:trPr>
        <w:tc>
          <w:tcPr>
            <w:tcW w:w="15235" w:type="dxa"/>
            <w:gridSpan w:val="7"/>
            <w:shd w:val="clear" w:color="auto" w:fill="FFE599" w:themeFill="accent4" w:themeFillTint="66"/>
            <w:vAlign w:val="center"/>
          </w:tcPr>
          <w:p w14:paraId="43BA095F" w14:textId="77777777" w:rsidR="000165E1" w:rsidRPr="000165E1" w:rsidRDefault="000165E1" w:rsidP="000165E1">
            <w:pPr>
              <w:spacing w:after="0" w:line="259" w:lineRule="auto"/>
              <w:ind w:left="0" w:right="0" w:firstLine="0"/>
              <w:jc w:val="left"/>
              <w:rPr>
                <w:rFonts w:asciiTheme="minorHAnsi" w:eastAsiaTheme="minorEastAsia" w:hAnsiTheme="minorHAnsi" w:cstheme="minorHAnsi"/>
                <w:b/>
                <w:bCs/>
                <w:color w:val="auto"/>
                <w:sz w:val="20"/>
                <w:szCs w:val="20"/>
                <w:lang w:val="fr-FR"/>
              </w:rPr>
            </w:pPr>
            <w:r w:rsidRPr="000165E1">
              <w:rPr>
                <w:rFonts w:eastAsiaTheme="minorEastAsia"/>
                <w:b/>
                <w:bCs/>
                <w:color w:val="auto"/>
                <w:sz w:val="20"/>
                <w:szCs w:val="20"/>
              </w:rPr>
              <w:t>RESULTAT 1 : LA PLATEFORME GTCRR EST GÉRÉE DE FAÇON PROFESSIONNELLE, TRANSPARENTE ET COLLÉGIALE</w:t>
            </w:r>
          </w:p>
        </w:tc>
      </w:tr>
      <w:tr w:rsidR="000165E1" w:rsidRPr="000165E1" w14:paraId="2D4F855A" w14:textId="77777777" w:rsidTr="00412B6E">
        <w:trPr>
          <w:trHeight w:val="20"/>
        </w:trPr>
        <w:tc>
          <w:tcPr>
            <w:tcW w:w="15235" w:type="dxa"/>
            <w:gridSpan w:val="7"/>
            <w:shd w:val="clear" w:color="auto" w:fill="C5E0B3" w:themeFill="accent6" w:themeFillTint="66"/>
            <w:vAlign w:val="center"/>
          </w:tcPr>
          <w:p w14:paraId="356CE30F" w14:textId="77777777" w:rsidR="000165E1" w:rsidRPr="000165E1" w:rsidRDefault="000165E1" w:rsidP="000165E1">
            <w:pPr>
              <w:spacing w:after="160" w:line="259" w:lineRule="auto"/>
              <w:ind w:left="0" w:right="0" w:firstLine="0"/>
              <w:jc w:val="left"/>
              <w:rPr>
                <w:rFonts w:asciiTheme="minorHAnsi" w:eastAsiaTheme="minorEastAsia" w:hAnsiTheme="minorHAnsi" w:cstheme="minorHAnsi"/>
                <w:b/>
                <w:bCs/>
                <w:color w:val="auto"/>
                <w:sz w:val="20"/>
                <w:szCs w:val="20"/>
                <w:lang w:val="fr-FR"/>
              </w:rPr>
            </w:pPr>
            <w:r w:rsidRPr="000165E1">
              <w:rPr>
                <w:rFonts w:eastAsiaTheme="minorEastAsia"/>
                <w:b/>
                <w:bCs/>
                <w:color w:val="auto"/>
                <w:sz w:val="20"/>
                <w:szCs w:val="20"/>
              </w:rPr>
              <w:t>Sous-résultat 1.1. Le GTCRR dispose d’un ancrage juridictionnel et d'un système de gouvernance associative efficace, transparente et démocratique</w:t>
            </w:r>
          </w:p>
        </w:tc>
      </w:tr>
      <w:tr w:rsidR="000165E1" w:rsidRPr="000165E1" w14:paraId="4991E4A1" w14:textId="77777777" w:rsidTr="00412B6E">
        <w:trPr>
          <w:trHeight w:val="20"/>
        </w:trPr>
        <w:tc>
          <w:tcPr>
            <w:tcW w:w="2761" w:type="dxa"/>
            <w:vAlign w:val="center"/>
          </w:tcPr>
          <w:p w14:paraId="5EBB8B6F"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Rédaction, obtention, la révision et la mise en cohérence des documents juridiques du GTCRR (personnalité juridique, statuts, RI, manuel de procédures, etc.)</w:t>
            </w:r>
          </w:p>
        </w:tc>
        <w:tc>
          <w:tcPr>
            <w:tcW w:w="1984" w:type="dxa"/>
            <w:vAlign w:val="center"/>
          </w:tcPr>
          <w:p w14:paraId="5BE114F0"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Réflexion interne sur la pertinence, les approches et les modalités de mise en œuvre de l’activité</w:t>
            </w:r>
          </w:p>
        </w:tc>
        <w:tc>
          <w:tcPr>
            <w:tcW w:w="2977" w:type="dxa"/>
            <w:vAlign w:val="center"/>
          </w:tcPr>
          <w:p w14:paraId="64ED1F71"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Processus de révision et de mise en cohérence de tous les textes juridiques du GTCRR (TdR, appel d’offre, signature contrat) lancé.</w:t>
            </w:r>
          </w:p>
        </w:tc>
        <w:tc>
          <w:tcPr>
            <w:tcW w:w="2693" w:type="dxa"/>
            <w:vAlign w:val="center"/>
          </w:tcPr>
          <w:p w14:paraId="77DC0D3C"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Consensus sur les approches et les modalités de mise en œuvre de l’activité en tenant compte du contexte COVID-19.</w:t>
            </w:r>
          </w:p>
        </w:tc>
        <w:tc>
          <w:tcPr>
            <w:tcW w:w="1276" w:type="dxa"/>
            <w:vAlign w:val="center"/>
          </w:tcPr>
          <w:p w14:paraId="4FF4B92C"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10 %</w:t>
            </w:r>
          </w:p>
        </w:tc>
        <w:tc>
          <w:tcPr>
            <w:tcW w:w="1473" w:type="dxa"/>
            <w:vAlign w:val="center"/>
          </w:tcPr>
          <w:p w14:paraId="7A70A8EB"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Rapport narratif d’activités 1</w:t>
            </w:r>
            <w:r w:rsidRPr="000165E1">
              <w:rPr>
                <w:rFonts w:eastAsiaTheme="minorEastAsia"/>
                <w:color w:val="auto"/>
                <w:sz w:val="20"/>
                <w:szCs w:val="20"/>
                <w:vertAlign w:val="superscript"/>
              </w:rPr>
              <w:t>er</w:t>
            </w:r>
            <w:r w:rsidRPr="000165E1">
              <w:rPr>
                <w:rFonts w:eastAsiaTheme="minorEastAsia"/>
                <w:color w:val="auto"/>
                <w:sz w:val="20"/>
                <w:szCs w:val="20"/>
              </w:rPr>
              <w:t xml:space="preserve"> semestre 2020 du GTCRR</w:t>
            </w:r>
          </w:p>
        </w:tc>
        <w:tc>
          <w:tcPr>
            <w:tcW w:w="2071" w:type="dxa"/>
            <w:vAlign w:val="center"/>
          </w:tcPr>
          <w:p w14:paraId="4F0D3AB4"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Activité reprogrammée pour le 2</w:t>
            </w:r>
            <w:r w:rsidRPr="000165E1">
              <w:rPr>
                <w:rFonts w:eastAsiaTheme="minorEastAsia"/>
                <w:color w:val="auto"/>
                <w:sz w:val="20"/>
                <w:szCs w:val="20"/>
                <w:vertAlign w:val="superscript"/>
              </w:rPr>
              <w:t>ème</w:t>
            </w:r>
            <w:r w:rsidRPr="000165E1">
              <w:rPr>
                <w:rFonts w:eastAsiaTheme="minorEastAsia"/>
                <w:color w:val="auto"/>
                <w:sz w:val="20"/>
                <w:szCs w:val="20"/>
              </w:rPr>
              <w:t xml:space="preserve"> semestre 2020</w:t>
            </w:r>
          </w:p>
        </w:tc>
      </w:tr>
      <w:tr w:rsidR="000165E1" w:rsidRPr="000165E1" w14:paraId="02C1F70B" w14:textId="77777777" w:rsidTr="00412B6E">
        <w:trPr>
          <w:trHeight w:val="680"/>
        </w:trPr>
        <w:tc>
          <w:tcPr>
            <w:tcW w:w="2761" w:type="dxa"/>
            <w:vAlign w:val="center"/>
            <w:hideMark/>
          </w:tcPr>
          <w:p w14:paraId="7CFCDB23"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Appuyer au fonctionnement des organes de statutaires du GTCRR</w:t>
            </w:r>
          </w:p>
        </w:tc>
        <w:tc>
          <w:tcPr>
            <w:tcW w:w="1984" w:type="dxa"/>
            <w:vAlign w:val="center"/>
            <w:hideMark/>
          </w:tcPr>
          <w:p w14:paraId="0B6FC814"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RAS</w:t>
            </w:r>
          </w:p>
        </w:tc>
        <w:tc>
          <w:tcPr>
            <w:tcW w:w="2977" w:type="dxa"/>
            <w:vAlign w:val="center"/>
          </w:tcPr>
          <w:p w14:paraId="5A5B4C34" w14:textId="77777777" w:rsidR="000165E1" w:rsidRPr="000165E1" w:rsidRDefault="000165E1" w:rsidP="000165E1">
            <w:pPr>
              <w:spacing w:after="0" w:line="240" w:lineRule="auto"/>
              <w:ind w:left="360" w:right="0" w:firstLine="0"/>
              <w:jc w:val="center"/>
              <w:rPr>
                <w:rFonts w:eastAsiaTheme="minorEastAsia"/>
                <w:color w:val="auto"/>
                <w:sz w:val="20"/>
                <w:szCs w:val="20"/>
              </w:rPr>
            </w:pPr>
          </w:p>
          <w:p w14:paraId="7B8755C8"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Une (1) réunion de COPIL du GTCRR organisée</w:t>
            </w:r>
          </w:p>
        </w:tc>
        <w:tc>
          <w:tcPr>
            <w:tcW w:w="2693" w:type="dxa"/>
            <w:vAlign w:val="center"/>
          </w:tcPr>
          <w:p w14:paraId="11F2D345" w14:textId="77777777" w:rsidR="000165E1" w:rsidRPr="000165E1" w:rsidRDefault="000165E1" w:rsidP="000165E1">
            <w:pPr>
              <w:spacing w:after="0" w:line="240" w:lineRule="auto"/>
              <w:ind w:left="212" w:right="0" w:firstLine="0"/>
              <w:contextualSpacing/>
              <w:jc w:val="center"/>
              <w:rPr>
                <w:rFonts w:eastAsiaTheme="minorEastAsia"/>
                <w:color w:val="auto"/>
                <w:sz w:val="20"/>
                <w:szCs w:val="20"/>
              </w:rPr>
            </w:pPr>
            <w:r w:rsidRPr="000165E1">
              <w:rPr>
                <w:rFonts w:eastAsiaTheme="minorEastAsia"/>
                <w:color w:val="auto"/>
                <w:sz w:val="20"/>
                <w:szCs w:val="20"/>
              </w:rPr>
              <w:t>RAS</w:t>
            </w:r>
          </w:p>
        </w:tc>
        <w:tc>
          <w:tcPr>
            <w:tcW w:w="1276" w:type="dxa"/>
            <w:vAlign w:val="center"/>
          </w:tcPr>
          <w:p w14:paraId="2B9FAA0D"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0 %</w:t>
            </w:r>
          </w:p>
        </w:tc>
        <w:tc>
          <w:tcPr>
            <w:tcW w:w="1473" w:type="dxa"/>
            <w:vAlign w:val="center"/>
          </w:tcPr>
          <w:p w14:paraId="274B801A"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Rapport narratif d’activités 1</w:t>
            </w:r>
            <w:r w:rsidRPr="000165E1">
              <w:rPr>
                <w:rFonts w:eastAsiaTheme="minorEastAsia"/>
                <w:color w:val="auto"/>
                <w:sz w:val="20"/>
                <w:szCs w:val="20"/>
                <w:vertAlign w:val="superscript"/>
              </w:rPr>
              <w:t>er</w:t>
            </w:r>
            <w:r w:rsidRPr="000165E1">
              <w:rPr>
                <w:rFonts w:eastAsiaTheme="minorEastAsia"/>
                <w:color w:val="auto"/>
                <w:sz w:val="20"/>
                <w:szCs w:val="20"/>
              </w:rPr>
              <w:t xml:space="preserve"> semestre 2020 du GTCRR</w:t>
            </w:r>
          </w:p>
        </w:tc>
        <w:tc>
          <w:tcPr>
            <w:tcW w:w="2071" w:type="dxa"/>
            <w:vAlign w:val="center"/>
          </w:tcPr>
          <w:p w14:paraId="167E34F2"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Activité reprogrammée pour le 2</w:t>
            </w:r>
            <w:r w:rsidRPr="000165E1">
              <w:rPr>
                <w:rFonts w:eastAsiaTheme="minorEastAsia"/>
                <w:color w:val="auto"/>
                <w:sz w:val="20"/>
                <w:szCs w:val="20"/>
                <w:vertAlign w:val="superscript"/>
              </w:rPr>
              <w:t>ème</w:t>
            </w:r>
            <w:r w:rsidRPr="000165E1">
              <w:rPr>
                <w:rFonts w:eastAsiaTheme="minorEastAsia"/>
                <w:color w:val="auto"/>
                <w:sz w:val="20"/>
                <w:szCs w:val="20"/>
              </w:rPr>
              <w:t xml:space="preserve"> semestre 2020</w:t>
            </w:r>
          </w:p>
        </w:tc>
      </w:tr>
      <w:tr w:rsidR="000165E1" w:rsidRPr="000165E1" w14:paraId="69EC69EC" w14:textId="77777777" w:rsidTr="00412B6E">
        <w:trPr>
          <w:trHeight w:val="1191"/>
        </w:trPr>
        <w:tc>
          <w:tcPr>
            <w:tcW w:w="2761" w:type="dxa"/>
            <w:vAlign w:val="center"/>
          </w:tcPr>
          <w:p w14:paraId="662F0D47"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Appui au fonctionnement quotidien de la CN/GTCRR (salaires, loyer + entretien bureau, internet, matériels et fournitures, véhicule communication, etc.)</w:t>
            </w:r>
          </w:p>
        </w:tc>
        <w:tc>
          <w:tcPr>
            <w:tcW w:w="1984" w:type="dxa"/>
            <w:vAlign w:val="center"/>
          </w:tcPr>
          <w:p w14:paraId="361D440C"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Prise en charge des frais de fonctionnement de la CN/GTCRR  (salaires, loyer + entretien bureau, internet, matériels et fournitures, véhicule communication, etc.)</w:t>
            </w:r>
          </w:p>
        </w:tc>
        <w:tc>
          <w:tcPr>
            <w:tcW w:w="2977" w:type="dxa"/>
            <w:vAlign w:val="center"/>
          </w:tcPr>
          <w:p w14:paraId="1BC85661"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Une (1) CN/GTCRR fonctionnelle</w:t>
            </w:r>
          </w:p>
        </w:tc>
        <w:tc>
          <w:tcPr>
            <w:tcW w:w="2693" w:type="dxa"/>
            <w:vAlign w:val="center"/>
          </w:tcPr>
          <w:p w14:paraId="6FA68ECB"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Une (1) CN/GTCRR fonctionnelle</w:t>
            </w:r>
          </w:p>
        </w:tc>
        <w:tc>
          <w:tcPr>
            <w:tcW w:w="1276" w:type="dxa"/>
            <w:vAlign w:val="center"/>
          </w:tcPr>
          <w:p w14:paraId="63C0ED7E"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100%</w:t>
            </w:r>
          </w:p>
        </w:tc>
        <w:tc>
          <w:tcPr>
            <w:tcW w:w="1473" w:type="dxa"/>
            <w:vAlign w:val="center"/>
          </w:tcPr>
          <w:p w14:paraId="7B63DC67"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Rapport narratif d’activités du GTCRR (janvier-juin 2020)</w:t>
            </w:r>
          </w:p>
        </w:tc>
        <w:tc>
          <w:tcPr>
            <w:tcW w:w="2071" w:type="dxa"/>
            <w:vAlign w:val="center"/>
          </w:tcPr>
          <w:p w14:paraId="410B4F42" w14:textId="77777777" w:rsidR="000165E1" w:rsidRPr="000165E1" w:rsidRDefault="000165E1" w:rsidP="000165E1">
            <w:pPr>
              <w:spacing w:after="0" w:line="240" w:lineRule="auto"/>
              <w:ind w:left="0" w:right="0" w:firstLine="0"/>
              <w:jc w:val="center"/>
              <w:rPr>
                <w:rFonts w:eastAsiaTheme="minorEastAsia"/>
                <w:color w:val="auto"/>
                <w:sz w:val="20"/>
                <w:szCs w:val="20"/>
              </w:rPr>
            </w:pPr>
          </w:p>
        </w:tc>
      </w:tr>
      <w:tr w:rsidR="000165E1" w:rsidRPr="000165E1" w14:paraId="7C77E141" w14:textId="77777777" w:rsidTr="00412B6E">
        <w:trPr>
          <w:trHeight w:val="1013"/>
        </w:trPr>
        <w:tc>
          <w:tcPr>
            <w:tcW w:w="2761" w:type="dxa"/>
            <w:vAlign w:val="center"/>
          </w:tcPr>
          <w:p w14:paraId="2DA85F7F"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lastRenderedPageBreak/>
              <w:t>Redynamisation, renforcement et suivi-évaluation des coordinations provinciales (CP/GTCRR)</w:t>
            </w:r>
          </w:p>
        </w:tc>
        <w:tc>
          <w:tcPr>
            <w:tcW w:w="1984" w:type="dxa"/>
            <w:vAlign w:val="center"/>
          </w:tcPr>
          <w:p w14:paraId="2F646008"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RAS</w:t>
            </w:r>
          </w:p>
        </w:tc>
        <w:tc>
          <w:tcPr>
            <w:tcW w:w="2977" w:type="dxa"/>
            <w:vAlign w:val="center"/>
          </w:tcPr>
          <w:p w14:paraId="38C4E507"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12 missions réalisées :</w:t>
            </w:r>
          </w:p>
          <w:p w14:paraId="74931A60" w14:textId="77777777" w:rsidR="000165E1" w:rsidRPr="000165E1" w:rsidRDefault="000165E1" w:rsidP="000165E1">
            <w:pPr>
              <w:numPr>
                <w:ilvl w:val="0"/>
                <w:numId w:val="18"/>
              </w:numPr>
              <w:spacing w:after="0" w:line="240" w:lineRule="auto"/>
              <w:ind w:left="212" w:right="0" w:hanging="212"/>
              <w:contextualSpacing/>
              <w:jc w:val="center"/>
              <w:rPr>
                <w:rFonts w:eastAsiaTheme="minorEastAsia"/>
                <w:color w:val="auto"/>
                <w:sz w:val="20"/>
                <w:szCs w:val="20"/>
              </w:rPr>
            </w:pPr>
            <w:r w:rsidRPr="000165E1">
              <w:rPr>
                <w:rFonts w:eastAsiaTheme="minorEastAsia"/>
                <w:color w:val="auto"/>
                <w:sz w:val="20"/>
                <w:szCs w:val="20"/>
              </w:rPr>
              <w:t>3 missions ponctuelles suivi-évaluation du COPIL dans les nouvelles CP/GTCRR (Bunia, Buta et Gemena),</w:t>
            </w:r>
          </w:p>
          <w:p w14:paraId="4A67D71A" w14:textId="77777777" w:rsidR="000165E1" w:rsidRPr="000165E1" w:rsidRDefault="000165E1" w:rsidP="000165E1">
            <w:pPr>
              <w:numPr>
                <w:ilvl w:val="0"/>
                <w:numId w:val="18"/>
              </w:numPr>
              <w:spacing w:after="0" w:line="240" w:lineRule="auto"/>
              <w:ind w:left="212" w:right="0" w:hanging="212"/>
              <w:contextualSpacing/>
              <w:jc w:val="center"/>
              <w:rPr>
                <w:rFonts w:eastAsiaTheme="minorEastAsia"/>
                <w:color w:val="auto"/>
                <w:sz w:val="20"/>
                <w:szCs w:val="20"/>
              </w:rPr>
            </w:pPr>
            <w:r w:rsidRPr="000165E1">
              <w:rPr>
                <w:rFonts w:eastAsiaTheme="minorEastAsia"/>
                <w:color w:val="auto"/>
                <w:sz w:val="20"/>
                <w:szCs w:val="20"/>
              </w:rPr>
              <w:t xml:space="preserve">6 missions de redynamisation dans les anciennes CP/GTCRR restantes (Kisangani, Goma, Kindu, </w:t>
            </w:r>
            <w:proofErr w:type="spellStart"/>
            <w:r w:rsidRPr="000165E1">
              <w:rPr>
                <w:rFonts w:eastAsiaTheme="minorEastAsia"/>
                <w:color w:val="auto"/>
                <w:sz w:val="20"/>
                <w:szCs w:val="20"/>
              </w:rPr>
              <w:t>Inongo</w:t>
            </w:r>
            <w:proofErr w:type="spellEnd"/>
            <w:r w:rsidRPr="000165E1">
              <w:rPr>
                <w:rFonts w:eastAsiaTheme="minorEastAsia"/>
                <w:color w:val="auto"/>
                <w:sz w:val="20"/>
                <w:szCs w:val="20"/>
              </w:rPr>
              <w:t>, Bukavu et Bandundu),</w:t>
            </w:r>
          </w:p>
          <w:p w14:paraId="0CB3CE99" w14:textId="77777777" w:rsidR="000165E1" w:rsidRPr="000165E1" w:rsidRDefault="000165E1" w:rsidP="000165E1">
            <w:pPr>
              <w:numPr>
                <w:ilvl w:val="0"/>
                <w:numId w:val="18"/>
              </w:numPr>
              <w:spacing w:after="0" w:line="240" w:lineRule="auto"/>
              <w:ind w:left="212" w:right="0" w:hanging="212"/>
              <w:contextualSpacing/>
              <w:jc w:val="center"/>
              <w:rPr>
                <w:rFonts w:eastAsiaTheme="minorEastAsia"/>
                <w:color w:val="auto"/>
                <w:sz w:val="20"/>
                <w:szCs w:val="20"/>
              </w:rPr>
            </w:pPr>
            <w:r w:rsidRPr="000165E1">
              <w:rPr>
                <w:rFonts w:eastAsiaTheme="minorEastAsia"/>
                <w:color w:val="auto"/>
                <w:sz w:val="20"/>
                <w:szCs w:val="20"/>
              </w:rPr>
              <w:t>3 missions de suivi-évaluation des activités des CP par la CN/GTCRR</w:t>
            </w:r>
          </w:p>
        </w:tc>
        <w:tc>
          <w:tcPr>
            <w:tcW w:w="2693" w:type="dxa"/>
            <w:vAlign w:val="center"/>
          </w:tcPr>
          <w:p w14:paraId="6909885D"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RAS</w:t>
            </w:r>
          </w:p>
        </w:tc>
        <w:tc>
          <w:tcPr>
            <w:tcW w:w="1276" w:type="dxa"/>
            <w:noWrap/>
            <w:vAlign w:val="center"/>
          </w:tcPr>
          <w:p w14:paraId="2DC14E40"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0%</w:t>
            </w:r>
          </w:p>
        </w:tc>
        <w:tc>
          <w:tcPr>
            <w:tcW w:w="1473" w:type="dxa"/>
            <w:vAlign w:val="center"/>
          </w:tcPr>
          <w:p w14:paraId="6BE3A764"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Rapport narratif d’activités 1</w:t>
            </w:r>
            <w:r w:rsidRPr="000165E1">
              <w:rPr>
                <w:rFonts w:eastAsiaTheme="minorEastAsia"/>
                <w:color w:val="auto"/>
                <w:sz w:val="20"/>
                <w:szCs w:val="20"/>
                <w:vertAlign w:val="superscript"/>
              </w:rPr>
              <w:t>er</w:t>
            </w:r>
            <w:r w:rsidRPr="000165E1">
              <w:rPr>
                <w:rFonts w:eastAsiaTheme="minorEastAsia"/>
                <w:color w:val="auto"/>
                <w:sz w:val="20"/>
                <w:szCs w:val="20"/>
              </w:rPr>
              <w:t xml:space="preserve"> semestre 2020 du GTCRR</w:t>
            </w:r>
          </w:p>
        </w:tc>
        <w:tc>
          <w:tcPr>
            <w:tcW w:w="2071" w:type="dxa"/>
            <w:vAlign w:val="center"/>
          </w:tcPr>
          <w:p w14:paraId="1799A5BC"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Activité reportée à cause de la suspension des vols (cf. état d’urgence sanitaire COVID-19)</w:t>
            </w:r>
          </w:p>
        </w:tc>
      </w:tr>
      <w:tr w:rsidR="000165E1" w:rsidRPr="000165E1" w14:paraId="4FA2D705" w14:textId="77777777" w:rsidTr="00412B6E">
        <w:trPr>
          <w:trHeight w:val="1253"/>
        </w:trPr>
        <w:tc>
          <w:tcPr>
            <w:tcW w:w="2761" w:type="dxa"/>
            <w:vAlign w:val="center"/>
          </w:tcPr>
          <w:p w14:paraId="1E097127"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Planification des activités du GTCRR, définition des objectifs annuels par secteur manière consensuelle et répartition des tâches des membres des coordinations provinciales fonctionnelles</w:t>
            </w:r>
          </w:p>
        </w:tc>
        <w:tc>
          <w:tcPr>
            <w:tcW w:w="1984" w:type="dxa"/>
            <w:vAlign w:val="center"/>
          </w:tcPr>
          <w:p w14:paraId="6B46A66E"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RAS</w:t>
            </w:r>
          </w:p>
        </w:tc>
        <w:tc>
          <w:tcPr>
            <w:tcW w:w="2977" w:type="dxa"/>
            <w:vAlign w:val="center"/>
          </w:tcPr>
          <w:p w14:paraId="106BABD2"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Une (1) retraite nationale sur la planification nationale des activités et la définition consensuelle des objectifs annuels du GTCRR organisée en dehors de Kinshasa</w:t>
            </w:r>
          </w:p>
        </w:tc>
        <w:tc>
          <w:tcPr>
            <w:tcW w:w="2693" w:type="dxa"/>
            <w:vAlign w:val="center"/>
          </w:tcPr>
          <w:p w14:paraId="0DAB5376"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RAS</w:t>
            </w:r>
          </w:p>
        </w:tc>
        <w:tc>
          <w:tcPr>
            <w:tcW w:w="1276" w:type="dxa"/>
            <w:noWrap/>
            <w:vAlign w:val="center"/>
          </w:tcPr>
          <w:p w14:paraId="00AD83E1"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0%</w:t>
            </w:r>
          </w:p>
        </w:tc>
        <w:tc>
          <w:tcPr>
            <w:tcW w:w="1473" w:type="dxa"/>
            <w:vAlign w:val="center"/>
          </w:tcPr>
          <w:p w14:paraId="1BA8F015"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Rapport narratif d’activités 1</w:t>
            </w:r>
            <w:r w:rsidRPr="000165E1">
              <w:rPr>
                <w:rFonts w:eastAsiaTheme="minorEastAsia"/>
                <w:color w:val="auto"/>
                <w:sz w:val="20"/>
                <w:szCs w:val="20"/>
                <w:vertAlign w:val="superscript"/>
              </w:rPr>
              <w:t>er</w:t>
            </w:r>
            <w:r w:rsidRPr="000165E1">
              <w:rPr>
                <w:rFonts w:eastAsiaTheme="minorEastAsia"/>
                <w:color w:val="auto"/>
                <w:sz w:val="20"/>
                <w:szCs w:val="20"/>
              </w:rPr>
              <w:t xml:space="preserve"> semestre 2020 du GTCRR</w:t>
            </w:r>
          </w:p>
        </w:tc>
        <w:tc>
          <w:tcPr>
            <w:tcW w:w="2071" w:type="dxa"/>
            <w:vAlign w:val="center"/>
          </w:tcPr>
          <w:p w14:paraId="3B0F28F3"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Activité supprimée afin de prioriser les actions de terrain (provinces)</w:t>
            </w:r>
          </w:p>
        </w:tc>
      </w:tr>
      <w:tr w:rsidR="000165E1" w:rsidRPr="000165E1" w14:paraId="3668E557" w14:textId="77777777" w:rsidTr="00412B6E">
        <w:trPr>
          <w:trHeight w:val="1253"/>
        </w:trPr>
        <w:tc>
          <w:tcPr>
            <w:tcW w:w="2761" w:type="dxa"/>
            <w:vAlign w:val="center"/>
          </w:tcPr>
          <w:p w14:paraId="351FA9CB"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Facilitation de consultations spécifiques sur les propositions de documents de politiques sectorielles</w:t>
            </w:r>
          </w:p>
        </w:tc>
        <w:tc>
          <w:tcPr>
            <w:tcW w:w="1984" w:type="dxa"/>
            <w:vAlign w:val="center"/>
          </w:tcPr>
          <w:p w14:paraId="1AC19575"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Organisation des consultations spécifiques sur les propositions de documents de politiques sectorielles</w:t>
            </w:r>
          </w:p>
        </w:tc>
        <w:tc>
          <w:tcPr>
            <w:tcW w:w="2977" w:type="dxa"/>
            <w:vAlign w:val="center"/>
          </w:tcPr>
          <w:p w14:paraId="0F8F72A3"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3 réunions/ateliers de consultations des groupes thématiques sur les drafts de politiques sectorielles  (AT, foncière, agricole, énergétique, forestière, nomes REDD+ etc.) organisées</w:t>
            </w:r>
          </w:p>
        </w:tc>
        <w:tc>
          <w:tcPr>
            <w:tcW w:w="2693" w:type="dxa"/>
            <w:vAlign w:val="center"/>
          </w:tcPr>
          <w:p w14:paraId="0D2D957C" w14:textId="77777777" w:rsidR="000165E1" w:rsidRPr="000165E1" w:rsidRDefault="000165E1" w:rsidP="000165E1">
            <w:pPr>
              <w:numPr>
                <w:ilvl w:val="0"/>
                <w:numId w:val="18"/>
              </w:numPr>
              <w:spacing w:after="0" w:line="240" w:lineRule="auto"/>
              <w:ind w:left="212" w:right="0" w:hanging="212"/>
              <w:contextualSpacing/>
              <w:jc w:val="center"/>
              <w:rPr>
                <w:rFonts w:eastAsiaTheme="minorEastAsia"/>
                <w:color w:val="auto"/>
                <w:sz w:val="20"/>
                <w:szCs w:val="20"/>
              </w:rPr>
            </w:pPr>
            <w:r w:rsidRPr="000165E1">
              <w:rPr>
                <w:rFonts w:eastAsiaTheme="minorEastAsia"/>
                <w:color w:val="auto"/>
                <w:sz w:val="20"/>
                <w:szCs w:val="20"/>
              </w:rPr>
              <w:t>3 réunions de consultation réalisées (document de politique nationale + loi relatives à l’AT, plaidoyer sur l’annulation de 9 concessions forestières et le potentiel d'un paiement basé aux résultats du FVC)</w:t>
            </w:r>
          </w:p>
        </w:tc>
        <w:tc>
          <w:tcPr>
            <w:tcW w:w="1276" w:type="dxa"/>
            <w:noWrap/>
            <w:vAlign w:val="center"/>
          </w:tcPr>
          <w:p w14:paraId="28CC675A"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100%</w:t>
            </w:r>
          </w:p>
        </w:tc>
        <w:tc>
          <w:tcPr>
            <w:tcW w:w="1473" w:type="dxa"/>
            <w:vAlign w:val="center"/>
          </w:tcPr>
          <w:p w14:paraId="44A5AF1A"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Rapport narratif d’activités 1</w:t>
            </w:r>
            <w:r w:rsidRPr="000165E1">
              <w:rPr>
                <w:rFonts w:eastAsiaTheme="minorEastAsia"/>
                <w:color w:val="auto"/>
                <w:sz w:val="20"/>
                <w:szCs w:val="20"/>
                <w:vertAlign w:val="superscript"/>
              </w:rPr>
              <w:t>er</w:t>
            </w:r>
            <w:r w:rsidRPr="000165E1">
              <w:rPr>
                <w:rFonts w:eastAsiaTheme="minorEastAsia"/>
                <w:color w:val="auto"/>
                <w:sz w:val="20"/>
                <w:szCs w:val="20"/>
              </w:rPr>
              <w:t xml:space="preserve"> semestre 2020 du GTCRR</w:t>
            </w:r>
          </w:p>
        </w:tc>
        <w:tc>
          <w:tcPr>
            <w:tcW w:w="2071" w:type="dxa"/>
          </w:tcPr>
          <w:p w14:paraId="233B5642" w14:textId="77777777" w:rsidR="000165E1" w:rsidRPr="000165E1" w:rsidRDefault="000165E1" w:rsidP="000165E1">
            <w:pPr>
              <w:spacing w:after="0" w:line="240" w:lineRule="auto"/>
              <w:ind w:left="0" w:right="0" w:firstLine="0"/>
              <w:jc w:val="center"/>
              <w:rPr>
                <w:rFonts w:eastAsiaTheme="minorEastAsia"/>
                <w:color w:val="auto"/>
                <w:sz w:val="20"/>
                <w:szCs w:val="20"/>
              </w:rPr>
            </w:pPr>
          </w:p>
        </w:tc>
      </w:tr>
      <w:tr w:rsidR="000165E1" w:rsidRPr="000165E1" w14:paraId="3F01DC77" w14:textId="77777777" w:rsidTr="00412B6E">
        <w:trPr>
          <w:trHeight w:val="1253"/>
        </w:trPr>
        <w:tc>
          <w:tcPr>
            <w:tcW w:w="2761" w:type="dxa"/>
            <w:vAlign w:val="center"/>
          </w:tcPr>
          <w:p w14:paraId="7132F965"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lastRenderedPageBreak/>
              <w:t>Mobilisation de l’expertise ponctuelle spécialisée en appui à la CN/GTCRR</w:t>
            </w:r>
          </w:p>
        </w:tc>
        <w:tc>
          <w:tcPr>
            <w:tcW w:w="1984" w:type="dxa"/>
            <w:vAlign w:val="center"/>
          </w:tcPr>
          <w:p w14:paraId="4B9679C6"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RAS</w:t>
            </w:r>
          </w:p>
        </w:tc>
        <w:tc>
          <w:tcPr>
            <w:tcW w:w="2977" w:type="dxa"/>
            <w:vAlign w:val="center"/>
          </w:tcPr>
          <w:p w14:paraId="66CA71ED"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Des constats de prestation signés avec des consultants individuels pour appuyer la CN/GTCRR sur des tâches spécifiques</w:t>
            </w:r>
          </w:p>
        </w:tc>
        <w:tc>
          <w:tcPr>
            <w:tcW w:w="2693" w:type="dxa"/>
            <w:vAlign w:val="center"/>
          </w:tcPr>
          <w:p w14:paraId="7F81787F"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RAS</w:t>
            </w:r>
          </w:p>
        </w:tc>
        <w:tc>
          <w:tcPr>
            <w:tcW w:w="1276" w:type="dxa"/>
            <w:noWrap/>
            <w:vAlign w:val="center"/>
          </w:tcPr>
          <w:p w14:paraId="24F89374"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0 %</w:t>
            </w:r>
          </w:p>
        </w:tc>
        <w:tc>
          <w:tcPr>
            <w:tcW w:w="1473" w:type="dxa"/>
            <w:vAlign w:val="center"/>
          </w:tcPr>
          <w:p w14:paraId="6F3D9198"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Rapport narratif d’activités 1</w:t>
            </w:r>
            <w:r w:rsidRPr="000165E1">
              <w:rPr>
                <w:rFonts w:eastAsiaTheme="minorEastAsia"/>
                <w:color w:val="auto"/>
                <w:sz w:val="20"/>
                <w:szCs w:val="20"/>
                <w:vertAlign w:val="superscript"/>
              </w:rPr>
              <w:t>er</w:t>
            </w:r>
            <w:r w:rsidRPr="000165E1">
              <w:rPr>
                <w:rFonts w:eastAsiaTheme="minorEastAsia"/>
                <w:color w:val="auto"/>
                <w:sz w:val="20"/>
                <w:szCs w:val="20"/>
              </w:rPr>
              <w:t xml:space="preserve"> semestre 2020 du GTCRR</w:t>
            </w:r>
          </w:p>
        </w:tc>
        <w:tc>
          <w:tcPr>
            <w:tcW w:w="2071" w:type="dxa"/>
            <w:vAlign w:val="center"/>
          </w:tcPr>
          <w:p w14:paraId="280766DC"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Activité jugée non pertinente pour le 1</w:t>
            </w:r>
            <w:r w:rsidRPr="000165E1">
              <w:rPr>
                <w:rFonts w:eastAsiaTheme="minorEastAsia"/>
                <w:color w:val="auto"/>
                <w:sz w:val="20"/>
                <w:szCs w:val="20"/>
                <w:vertAlign w:val="superscript"/>
              </w:rPr>
              <w:t>er</w:t>
            </w:r>
            <w:r w:rsidRPr="000165E1">
              <w:rPr>
                <w:rFonts w:eastAsiaTheme="minorEastAsia"/>
                <w:color w:val="auto"/>
                <w:sz w:val="20"/>
                <w:szCs w:val="20"/>
              </w:rPr>
              <w:t xml:space="preserve"> semestre et reportée en juillet 2020</w:t>
            </w:r>
          </w:p>
        </w:tc>
      </w:tr>
      <w:tr w:rsidR="000165E1" w:rsidRPr="000165E1" w14:paraId="7DE300C9" w14:textId="77777777" w:rsidTr="00412B6E">
        <w:trPr>
          <w:trHeight w:val="630"/>
        </w:trPr>
        <w:tc>
          <w:tcPr>
            <w:tcW w:w="15235" w:type="dxa"/>
            <w:gridSpan w:val="7"/>
            <w:shd w:val="clear" w:color="auto" w:fill="C5E0B3" w:themeFill="accent6" w:themeFillTint="66"/>
            <w:vAlign w:val="center"/>
          </w:tcPr>
          <w:p w14:paraId="45739334" w14:textId="77777777" w:rsidR="000165E1" w:rsidRPr="000165E1" w:rsidRDefault="000165E1" w:rsidP="000165E1">
            <w:pPr>
              <w:spacing w:after="0" w:line="240" w:lineRule="auto"/>
              <w:ind w:left="0" w:right="0" w:firstLine="0"/>
              <w:jc w:val="left"/>
              <w:rPr>
                <w:rFonts w:eastAsiaTheme="minorEastAsia"/>
                <w:color w:val="auto"/>
                <w:sz w:val="20"/>
                <w:szCs w:val="20"/>
              </w:rPr>
            </w:pPr>
            <w:r w:rsidRPr="000165E1">
              <w:rPr>
                <w:rFonts w:eastAsiaTheme="minorEastAsia"/>
                <w:b/>
                <w:bCs/>
                <w:color w:val="auto"/>
                <w:sz w:val="20"/>
                <w:szCs w:val="20"/>
              </w:rPr>
              <w:t>Sous-résultat 1.2: Des partenariats stratégiques innovants et un élargissement organisationnel sont établis et mis en œuvre pour incorporer les nouveaux secteurs-clés de la société civile dans la lutte contre les moteurs de la déforestation, pour une gestion durable du terroir.</w:t>
            </w:r>
          </w:p>
        </w:tc>
      </w:tr>
      <w:tr w:rsidR="000165E1" w:rsidRPr="000165E1" w14:paraId="4BA4D8A4" w14:textId="77777777" w:rsidTr="00412B6E">
        <w:trPr>
          <w:trHeight w:val="1662"/>
        </w:trPr>
        <w:tc>
          <w:tcPr>
            <w:tcW w:w="2761" w:type="dxa"/>
            <w:vAlign w:val="center"/>
            <w:hideMark/>
          </w:tcPr>
          <w:p w14:paraId="08A2297E" w14:textId="77777777" w:rsidR="000165E1" w:rsidRPr="000165E1" w:rsidRDefault="000165E1" w:rsidP="000165E1">
            <w:pPr>
              <w:spacing w:after="160" w:line="259" w:lineRule="auto"/>
              <w:ind w:left="0" w:right="0" w:firstLine="0"/>
              <w:jc w:val="center"/>
              <w:rPr>
                <w:rFonts w:eastAsiaTheme="minorEastAsia"/>
                <w:color w:val="auto"/>
                <w:sz w:val="20"/>
                <w:szCs w:val="20"/>
              </w:rPr>
            </w:pPr>
            <w:r w:rsidRPr="000165E1">
              <w:rPr>
                <w:rFonts w:eastAsiaTheme="minorEastAsia"/>
                <w:color w:val="auto"/>
                <w:sz w:val="20"/>
                <w:szCs w:val="20"/>
              </w:rPr>
              <w:t>Prise en charge de la participation des délégués du GTCRR aux diverses études de faisabilité et processus d’AT des PIREDD dont celles des moteurs de déforestation &amp; dégradation</w:t>
            </w:r>
          </w:p>
          <w:p w14:paraId="501E6DA9" w14:textId="77777777" w:rsidR="000165E1" w:rsidRPr="000165E1" w:rsidRDefault="000165E1" w:rsidP="000165E1">
            <w:pPr>
              <w:spacing w:after="0" w:line="240" w:lineRule="auto"/>
              <w:ind w:left="0" w:right="0" w:firstLine="0"/>
              <w:jc w:val="center"/>
              <w:rPr>
                <w:rFonts w:eastAsiaTheme="minorEastAsia"/>
                <w:color w:val="auto"/>
                <w:sz w:val="20"/>
                <w:szCs w:val="20"/>
              </w:rPr>
            </w:pPr>
          </w:p>
        </w:tc>
        <w:tc>
          <w:tcPr>
            <w:tcW w:w="1984" w:type="dxa"/>
            <w:vAlign w:val="center"/>
            <w:hideMark/>
          </w:tcPr>
          <w:p w14:paraId="3A61D0A6"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RAS</w:t>
            </w:r>
          </w:p>
          <w:p w14:paraId="558E4B7E" w14:textId="77777777" w:rsidR="000165E1" w:rsidRPr="000165E1" w:rsidRDefault="000165E1" w:rsidP="000165E1">
            <w:pPr>
              <w:spacing w:after="160" w:line="259" w:lineRule="auto"/>
              <w:ind w:left="0" w:right="0" w:firstLine="0"/>
              <w:jc w:val="center"/>
              <w:rPr>
                <w:rFonts w:eastAsiaTheme="minorEastAsia"/>
                <w:color w:val="auto"/>
                <w:sz w:val="20"/>
                <w:szCs w:val="20"/>
              </w:rPr>
            </w:pPr>
          </w:p>
        </w:tc>
        <w:tc>
          <w:tcPr>
            <w:tcW w:w="2977" w:type="dxa"/>
            <w:vAlign w:val="center"/>
          </w:tcPr>
          <w:p w14:paraId="4EF2FCC9"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Un (1) atelier de mise à niveau et d’harmonisation méthodologique de participation réalisé</w:t>
            </w:r>
          </w:p>
        </w:tc>
        <w:tc>
          <w:tcPr>
            <w:tcW w:w="2693" w:type="dxa"/>
            <w:vAlign w:val="center"/>
          </w:tcPr>
          <w:p w14:paraId="5AD886F5"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RAS</w:t>
            </w:r>
          </w:p>
        </w:tc>
        <w:tc>
          <w:tcPr>
            <w:tcW w:w="1276" w:type="dxa"/>
            <w:vAlign w:val="center"/>
          </w:tcPr>
          <w:p w14:paraId="3FBE39F9"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0 %</w:t>
            </w:r>
          </w:p>
        </w:tc>
        <w:tc>
          <w:tcPr>
            <w:tcW w:w="1473" w:type="dxa"/>
            <w:vAlign w:val="center"/>
          </w:tcPr>
          <w:p w14:paraId="7FC2DE8B"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Rapport narratif d’activités 1</w:t>
            </w:r>
            <w:r w:rsidRPr="000165E1">
              <w:rPr>
                <w:rFonts w:eastAsiaTheme="minorEastAsia"/>
                <w:color w:val="auto"/>
                <w:sz w:val="20"/>
                <w:szCs w:val="20"/>
                <w:vertAlign w:val="superscript"/>
              </w:rPr>
              <w:t>er</w:t>
            </w:r>
            <w:r w:rsidRPr="000165E1">
              <w:rPr>
                <w:rFonts w:eastAsiaTheme="minorEastAsia"/>
                <w:color w:val="auto"/>
                <w:sz w:val="20"/>
                <w:szCs w:val="20"/>
              </w:rPr>
              <w:t xml:space="preserve"> semestre 2020 du GTCRR</w:t>
            </w:r>
          </w:p>
        </w:tc>
        <w:tc>
          <w:tcPr>
            <w:tcW w:w="2071" w:type="dxa"/>
            <w:vAlign w:val="center"/>
          </w:tcPr>
          <w:p w14:paraId="71E07992"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Activité jugée non pertinente pour le 1</w:t>
            </w:r>
            <w:r w:rsidRPr="000165E1">
              <w:rPr>
                <w:rFonts w:eastAsiaTheme="minorEastAsia"/>
                <w:color w:val="auto"/>
                <w:sz w:val="20"/>
                <w:szCs w:val="20"/>
                <w:vertAlign w:val="superscript"/>
              </w:rPr>
              <w:t>er</w:t>
            </w:r>
            <w:r w:rsidRPr="000165E1">
              <w:rPr>
                <w:rFonts w:eastAsiaTheme="minorEastAsia"/>
                <w:color w:val="auto"/>
                <w:sz w:val="20"/>
                <w:szCs w:val="20"/>
              </w:rPr>
              <w:t xml:space="preserve"> semestre, reportée et en attente de programmation des études de moteurs de déforestation par les PIREDD.</w:t>
            </w:r>
          </w:p>
        </w:tc>
      </w:tr>
      <w:tr w:rsidR="000165E1" w:rsidRPr="000165E1" w14:paraId="69B437DE" w14:textId="77777777" w:rsidTr="00412B6E">
        <w:trPr>
          <w:trHeight w:val="1261"/>
        </w:trPr>
        <w:tc>
          <w:tcPr>
            <w:tcW w:w="2761" w:type="dxa"/>
            <w:vAlign w:val="center"/>
            <w:hideMark/>
          </w:tcPr>
          <w:p w14:paraId="0E17D623"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Analyse des acteurs à mobiliser et identification des partenaires stratégiques</w:t>
            </w:r>
          </w:p>
        </w:tc>
        <w:tc>
          <w:tcPr>
            <w:tcW w:w="1984" w:type="dxa"/>
            <w:vAlign w:val="center"/>
            <w:hideMark/>
          </w:tcPr>
          <w:p w14:paraId="437EA5ED"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Organisation des missions de collecte des données sur la cartographie actuelle des OSC du GTCRR</w:t>
            </w:r>
          </w:p>
        </w:tc>
        <w:tc>
          <w:tcPr>
            <w:tcW w:w="2977" w:type="dxa"/>
            <w:vAlign w:val="center"/>
            <w:hideMark/>
          </w:tcPr>
          <w:p w14:paraId="6CB04B30" w14:textId="77777777" w:rsidR="000165E1" w:rsidRPr="000165E1" w:rsidRDefault="000165E1" w:rsidP="000165E1">
            <w:pPr>
              <w:tabs>
                <w:tab w:val="left" w:pos="2479"/>
              </w:tabs>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 xml:space="preserve">Un (1) </w:t>
            </w:r>
            <w:proofErr w:type="spellStart"/>
            <w:r w:rsidRPr="000165E1">
              <w:rPr>
                <w:rFonts w:eastAsiaTheme="minorEastAsia"/>
                <w:color w:val="auto"/>
                <w:sz w:val="20"/>
                <w:szCs w:val="20"/>
              </w:rPr>
              <w:t>Tdrs</w:t>
            </w:r>
            <w:proofErr w:type="spellEnd"/>
            <w:r w:rsidRPr="000165E1">
              <w:rPr>
                <w:rFonts w:eastAsiaTheme="minorEastAsia"/>
                <w:color w:val="auto"/>
                <w:sz w:val="20"/>
                <w:szCs w:val="20"/>
              </w:rPr>
              <w:t xml:space="preserve"> de l’analyse des acteurs à mobiliser et identification des partenaires stratégiques rédigés.</w:t>
            </w:r>
          </w:p>
        </w:tc>
        <w:tc>
          <w:tcPr>
            <w:tcW w:w="2693" w:type="dxa"/>
            <w:vAlign w:val="center"/>
          </w:tcPr>
          <w:p w14:paraId="42416553"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1 base de données sur la cartographie des OSC membres du GTCRR est disponible</w:t>
            </w:r>
          </w:p>
        </w:tc>
        <w:tc>
          <w:tcPr>
            <w:tcW w:w="1276" w:type="dxa"/>
            <w:vAlign w:val="center"/>
          </w:tcPr>
          <w:p w14:paraId="61D908C7"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20%</w:t>
            </w:r>
          </w:p>
        </w:tc>
        <w:tc>
          <w:tcPr>
            <w:tcW w:w="1473" w:type="dxa"/>
            <w:vAlign w:val="center"/>
          </w:tcPr>
          <w:p w14:paraId="5E329C26"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Rapport narratif d’activités 1</w:t>
            </w:r>
            <w:r w:rsidRPr="000165E1">
              <w:rPr>
                <w:rFonts w:eastAsiaTheme="minorEastAsia"/>
                <w:color w:val="auto"/>
                <w:sz w:val="20"/>
                <w:szCs w:val="20"/>
                <w:vertAlign w:val="superscript"/>
              </w:rPr>
              <w:t>er</w:t>
            </w:r>
            <w:r w:rsidRPr="000165E1">
              <w:rPr>
                <w:rFonts w:eastAsiaTheme="minorEastAsia"/>
                <w:color w:val="auto"/>
                <w:sz w:val="20"/>
                <w:szCs w:val="20"/>
              </w:rPr>
              <w:t xml:space="preserve"> semestre 2020 du GTCRR</w:t>
            </w:r>
          </w:p>
        </w:tc>
        <w:tc>
          <w:tcPr>
            <w:tcW w:w="2071" w:type="dxa"/>
            <w:vAlign w:val="center"/>
          </w:tcPr>
          <w:p w14:paraId="569D402F"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Le GTCRR n’a pas recruté le consultant prévu pour ce travail à cause de COVID-19.</w:t>
            </w:r>
          </w:p>
        </w:tc>
      </w:tr>
      <w:tr w:rsidR="000165E1" w:rsidRPr="000165E1" w14:paraId="2D455DCF" w14:textId="77777777" w:rsidTr="00412B6E">
        <w:trPr>
          <w:trHeight w:val="771"/>
        </w:trPr>
        <w:tc>
          <w:tcPr>
            <w:tcW w:w="2761" w:type="dxa"/>
            <w:vAlign w:val="center"/>
            <w:hideMark/>
          </w:tcPr>
          <w:p w14:paraId="41D035F6"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Réunions de coordination et d’information avec les autres organisations de la société civile non-encore membres du GTCRR</w:t>
            </w:r>
          </w:p>
        </w:tc>
        <w:tc>
          <w:tcPr>
            <w:tcW w:w="1984" w:type="dxa"/>
            <w:vAlign w:val="center"/>
            <w:hideMark/>
          </w:tcPr>
          <w:p w14:paraId="6BB2F0F0"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RAS</w:t>
            </w:r>
          </w:p>
        </w:tc>
        <w:tc>
          <w:tcPr>
            <w:tcW w:w="2977" w:type="dxa"/>
            <w:vAlign w:val="center"/>
          </w:tcPr>
          <w:p w14:paraId="4AD20778"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Nombre des réunions avec des OSC non-membres du GTCRR</w:t>
            </w:r>
          </w:p>
        </w:tc>
        <w:tc>
          <w:tcPr>
            <w:tcW w:w="2693" w:type="dxa"/>
            <w:vAlign w:val="center"/>
          </w:tcPr>
          <w:p w14:paraId="7675702A"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w:t>
            </w:r>
          </w:p>
        </w:tc>
        <w:tc>
          <w:tcPr>
            <w:tcW w:w="1276" w:type="dxa"/>
            <w:vAlign w:val="center"/>
          </w:tcPr>
          <w:p w14:paraId="125CF8D7"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0%</w:t>
            </w:r>
          </w:p>
        </w:tc>
        <w:tc>
          <w:tcPr>
            <w:tcW w:w="1473" w:type="dxa"/>
            <w:vAlign w:val="center"/>
          </w:tcPr>
          <w:p w14:paraId="13C31412"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Rapport narratif d’activités 1</w:t>
            </w:r>
            <w:r w:rsidRPr="000165E1">
              <w:rPr>
                <w:rFonts w:eastAsiaTheme="minorEastAsia"/>
                <w:color w:val="auto"/>
                <w:sz w:val="20"/>
                <w:szCs w:val="20"/>
                <w:vertAlign w:val="superscript"/>
              </w:rPr>
              <w:t>er</w:t>
            </w:r>
            <w:r w:rsidRPr="000165E1">
              <w:rPr>
                <w:rFonts w:eastAsiaTheme="minorEastAsia"/>
                <w:color w:val="auto"/>
                <w:sz w:val="20"/>
                <w:szCs w:val="20"/>
              </w:rPr>
              <w:t xml:space="preserve"> semestre 2020 du GTCRR</w:t>
            </w:r>
          </w:p>
        </w:tc>
        <w:tc>
          <w:tcPr>
            <w:tcW w:w="2071" w:type="dxa"/>
            <w:vAlign w:val="center"/>
          </w:tcPr>
          <w:p w14:paraId="3DE5A059"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Aucune réunion afin de respecter les mesures de l’état d’urgence sanitaire lié au COVID-19.</w:t>
            </w:r>
          </w:p>
        </w:tc>
      </w:tr>
      <w:tr w:rsidR="000165E1" w:rsidRPr="000165E1" w14:paraId="20544386" w14:textId="77777777" w:rsidTr="00412B6E">
        <w:trPr>
          <w:trHeight w:val="434"/>
        </w:trPr>
        <w:tc>
          <w:tcPr>
            <w:tcW w:w="15235" w:type="dxa"/>
            <w:gridSpan w:val="7"/>
            <w:shd w:val="clear" w:color="auto" w:fill="FFE599" w:themeFill="accent4" w:themeFillTint="66"/>
            <w:vAlign w:val="center"/>
          </w:tcPr>
          <w:p w14:paraId="592CA21E" w14:textId="77777777" w:rsidR="000165E1" w:rsidRPr="000165E1" w:rsidRDefault="000165E1" w:rsidP="000165E1">
            <w:pPr>
              <w:spacing w:after="0" w:line="240" w:lineRule="auto"/>
              <w:ind w:left="0" w:right="0" w:firstLine="0"/>
              <w:jc w:val="left"/>
              <w:rPr>
                <w:rFonts w:eastAsiaTheme="minorEastAsia"/>
                <w:color w:val="auto"/>
                <w:sz w:val="20"/>
                <w:szCs w:val="20"/>
              </w:rPr>
            </w:pPr>
            <w:r w:rsidRPr="000165E1">
              <w:rPr>
                <w:rFonts w:eastAsiaTheme="minorEastAsia"/>
                <w:b/>
                <w:bCs/>
                <w:color w:val="auto"/>
                <w:sz w:val="20"/>
                <w:szCs w:val="20"/>
              </w:rPr>
              <w:t>RESULTAT 2 : TOUS LES PROGRAMMES DE REFORMES ET D'INVESTISSEMENTS POUR LA REDD+ SONT ACCOMPAGNÉS D'UN ENGAGEMENT CIVIQUE EFFECTIF</w:t>
            </w:r>
          </w:p>
        </w:tc>
      </w:tr>
      <w:tr w:rsidR="000165E1" w:rsidRPr="000165E1" w14:paraId="6B0593C6" w14:textId="77777777" w:rsidTr="00412B6E">
        <w:trPr>
          <w:trHeight w:val="488"/>
        </w:trPr>
        <w:tc>
          <w:tcPr>
            <w:tcW w:w="15235" w:type="dxa"/>
            <w:gridSpan w:val="7"/>
            <w:shd w:val="clear" w:color="auto" w:fill="C5E0B3" w:themeFill="accent6" w:themeFillTint="66"/>
            <w:vAlign w:val="center"/>
          </w:tcPr>
          <w:p w14:paraId="5BAF315D" w14:textId="77777777" w:rsidR="000165E1" w:rsidRPr="000165E1" w:rsidRDefault="000165E1" w:rsidP="000165E1">
            <w:pPr>
              <w:spacing w:after="0" w:line="240" w:lineRule="auto"/>
              <w:ind w:left="0" w:right="0" w:firstLine="0"/>
              <w:jc w:val="left"/>
              <w:rPr>
                <w:rFonts w:eastAsiaTheme="minorEastAsia"/>
                <w:color w:val="auto"/>
                <w:sz w:val="20"/>
                <w:szCs w:val="20"/>
              </w:rPr>
            </w:pPr>
            <w:r w:rsidRPr="000165E1">
              <w:rPr>
                <w:rFonts w:eastAsiaTheme="minorEastAsia"/>
                <w:b/>
                <w:bCs/>
                <w:color w:val="auto"/>
                <w:sz w:val="20"/>
                <w:szCs w:val="20"/>
              </w:rPr>
              <w:lastRenderedPageBreak/>
              <w:t>Sous-résultat 2.1 : Les acteurs concernés du GTCRR participent et effectuent un suivi focalisé de tous les programmes REDD+ pertinents</w:t>
            </w:r>
          </w:p>
        </w:tc>
      </w:tr>
      <w:tr w:rsidR="000165E1" w:rsidRPr="000165E1" w14:paraId="16C7B2F0" w14:textId="77777777" w:rsidTr="00412B6E">
        <w:trPr>
          <w:trHeight w:val="600"/>
        </w:trPr>
        <w:tc>
          <w:tcPr>
            <w:tcW w:w="2761" w:type="dxa"/>
            <w:vAlign w:val="center"/>
            <w:hideMark/>
          </w:tcPr>
          <w:p w14:paraId="50030EB6"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Fonctionnement au quotidien des Coordinations Provinciales existantes (12 CP dont 8 à haute intensité REDD+ et 4 à basse intensité REDD+)</w:t>
            </w:r>
          </w:p>
        </w:tc>
        <w:tc>
          <w:tcPr>
            <w:tcW w:w="1984" w:type="dxa"/>
            <w:vAlign w:val="center"/>
            <w:hideMark/>
          </w:tcPr>
          <w:p w14:paraId="205838A8"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Prise en charge des frais de fonctionnement au quotidien des CP/GTCRR</w:t>
            </w:r>
          </w:p>
        </w:tc>
        <w:tc>
          <w:tcPr>
            <w:tcW w:w="2977" w:type="dxa"/>
            <w:vAlign w:val="center"/>
          </w:tcPr>
          <w:p w14:paraId="73824504"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15 CP/GTCRR bénéficient de l’appui du programme pour leur fonctionnement au quotidien en termes de primes, loyers, matériels et fournitures, internet, communication</w:t>
            </w:r>
          </w:p>
        </w:tc>
        <w:tc>
          <w:tcPr>
            <w:tcW w:w="2693" w:type="dxa"/>
            <w:vAlign w:val="center"/>
          </w:tcPr>
          <w:p w14:paraId="679EAF4D"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15 CP/GTCRR ont bénéficié de l’appui du programme pour leur fonctionnement au quotidien</w:t>
            </w:r>
          </w:p>
        </w:tc>
        <w:tc>
          <w:tcPr>
            <w:tcW w:w="1276" w:type="dxa"/>
            <w:vAlign w:val="center"/>
          </w:tcPr>
          <w:p w14:paraId="4DB7F8C2"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100%</w:t>
            </w:r>
          </w:p>
        </w:tc>
        <w:tc>
          <w:tcPr>
            <w:tcW w:w="1473" w:type="dxa"/>
            <w:vAlign w:val="center"/>
          </w:tcPr>
          <w:p w14:paraId="25CF17E0"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Rapport narratif d’activités 1</w:t>
            </w:r>
            <w:r w:rsidRPr="000165E1">
              <w:rPr>
                <w:rFonts w:eastAsiaTheme="minorEastAsia"/>
                <w:color w:val="auto"/>
                <w:sz w:val="20"/>
                <w:szCs w:val="20"/>
                <w:vertAlign w:val="superscript"/>
              </w:rPr>
              <w:t>er</w:t>
            </w:r>
            <w:r w:rsidRPr="000165E1">
              <w:rPr>
                <w:rFonts w:eastAsiaTheme="minorEastAsia"/>
                <w:color w:val="auto"/>
                <w:sz w:val="20"/>
                <w:szCs w:val="20"/>
              </w:rPr>
              <w:t xml:space="preserve"> semestre 2020 du GTCRR</w:t>
            </w:r>
          </w:p>
        </w:tc>
        <w:tc>
          <w:tcPr>
            <w:tcW w:w="2071" w:type="dxa"/>
          </w:tcPr>
          <w:p w14:paraId="14D3A759" w14:textId="77777777" w:rsidR="000165E1" w:rsidRPr="000165E1" w:rsidRDefault="000165E1" w:rsidP="000165E1">
            <w:pPr>
              <w:spacing w:after="0" w:line="240" w:lineRule="auto"/>
              <w:ind w:left="0" w:right="0" w:firstLine="0"/>
              <w:jc w:val="center"/>
              <w:rPr>
                <w:rFonts w:eastAsiaTheme="minorEastAsia"/>
                <w:color w:val="auto"/>
                <w:sz w:val="20"/>
                <w:szCs w:val="20"/>
              </w:rPr>
            </w:pPr>
          </w:p>
        </w:tc>
      </w:tr>
      <w:tr w:rsidR="000165E1" w:rsidRPr="000165E1" w14:paraId="4E16B1A9" w14:textId="77777777" w:rsidTr="00412B6E">
        <w:trPr>
          <w:trHeight w:val="600"/>
        </w:trPr>
        <w:tc>
          <w:tcPr>
            <w:tcW w:w="2761" w:type="dxa"/>
            <w:vAlign w:val="center"/>
          </w:tcPr>
          <w:p w14:paraId="06285E1C"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Création, installation et fonctionnement de nouvelles coordinations dans les zones d’interventions PIREDD (Mongala, Bas Uélé, Ituri, Sud-Ubangi)</w:t>
            </w:r>
          </w:p>
        </w:tc>
        <w:tc>
          <w:tcPr>
            <w:tcW w:w="1984" w:type="dxa"/>
            <w:vAlign w:val="center"/>
          </w:tcPr>
          <w:p w14:paraId="55AEFF22"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RAS</w:t>
            </w:r>
          </w:p>
        </w:tc>
        <w:tc>
          <w:tcPr>
            <w:tcW w:w="2977" w:type="dxa"/>
            <w:vAlign w:val="center"/>
          </w:tcPr>
          <w:p w14:paraId="357EA693"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1 nouvelle CP/GTCRR Mongala créé et installée à Lisala (PIREDD-Mongala</w:t>
            </w:r>
          </w:p>
        </w:tc>
        <w:tc>
          <w:tcPr>
            <w:tcW w:w="2693" w:type="dxa"/>
            <w:vAlign w:val="center"/>
          </w:tcPr>
          <w:p w14:paraId="56C92C78"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RAS</w:t>
            </w:r>
          </w:p>
        </w:tc>
        <w:tc>
          <w:tcPr>
            <w:tcW w:w="1276" w:type="dxa"/>
            <w:vAlign w:val="center"/>
          </w:tcPr>
          <w:p w14:paraId="7EBBD3FA"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0%</w:t>
            </w:r>
          </w:p>
        </w:tc>
        <w:tc>
          <w:tcPr>
            <w:tcW w:w="1473" w:type="dxa"/>
            <w:vAlign w:val="center"/>
          </w:tcPr>
          <w:p w14:paraId="06C01C9A"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Rapport narratif d’activités 1</w:t>
            </w:r>
            <w:r w:rsidRPr="000165E1">
              <w:rPr>
                <w:rFonts w:eastAsiaTheme="minorEastAsia"/>
                <w:color w:val="auto"/>
                <w:sz w:val="20"/>
                <w:szCs w:val="20"/>
                <w:vertAlign w:val="superscript"/>
              </w:rPr>
              <w:t>er</w:t>
            </w:r>
            <w:r w:rsidRPr="000165E1">
              <w:rPr>
                <w:rFonts w:eastAsiaTheme="minorEastAsia"/>
                <w:color w:val="auto"/>
                <w:sz w:val="20"/>
                <w:szCs w:val="20"/>
              </w:rPr>
              <w:t xml:space="preserve"> semestre 2020 du GTCRR</w:t>
            </w:r>
          </w:p>
        </w:tc>
        <w:tc>
          <w:tcPr>
            <w:tcW w:w="2071" w:type="dxa"/>
            <w:vAlign w:val="center"/>
          </w:tcPr>
          <w:p w14:paraId="13160050"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Activité reportée à cause de la suspension des vols (cf. état d’urgence sanitaire COVID-19)</w:t>
            </w:r>
          </w:p>
        </w:tc>
      </w:tr>
      <w:tr w:rsidR="000165E1" w:rsidRPr="000165E1" w14:paraId="32AFB22F" w14:textId="77777777" w:rsidTr="00412B6E">
        <w:trPr>
          <w:trHeight w:val="600"/>
        </w:trPr>
        <w:tc>
          <w:tcPr>
            <w:tcW w:w="2761" w:type="dxa"/>
            <w:vAlign w:val="center"/>
          </w:tcPr>
          <w:p w14:paraId="57AA8DDD"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Participation au processus de mise en œuvre des plateformes multi-acteurs/multisectorielles gouvernance par les PIREDD (CLD, CARG, conseils consultatifs, etc.)</w:t>
            </w:r>
          </w:p>
        </w:tc>
        <w:tc>
          <w:tcPr>
            <w:tcW w:w="1984" w:type="dxa"/>
            <w:vAlign w:val="center"/>
          </w:tcPr>
          <w:p w14:paraId="45113F96"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RAS</w:t>
            </w:r>
          </w:p>
        </w:tc>
        <w:tc>
          <w:tcPr>
            <w:tcW w:w="2977" w:type="dxa"/>
            <w:vAlign w:val="center"/>
          </w:tcPr>
          <w:p w14:paraId="41C13156"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Des délégués provinciaux désignés officiellement par le GTCRR pris en charge</w:t>
            </w:r>
          </w:p>
        </w:tc>
        <w:tc>
          <w:tcPr>
            <w:tcW w:w="2693" w:type="dxa"/>
            <w:vAlign w:val="center"/>
          </w:tcPr>
          <w:p w14:paraId="2B8E93E6"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RAS</w:t>
            </w:r>
          </w:p>
        </w:tc>
        <w:tc>
          <w:tcPr>
            <w:tcW w:w="1276" w:type="dxa"/>
            <w:vAlign w:val="center"/>
          </w:tcPr>
          <w:p w14:paraId="17CCA85D"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0%</w:t>
            </w:r>
          </w:p>
        </w:tc>
        <w:tc>
          <w:tcPr>
            <w:tcW w:w="1473" w:type="dxa"/>
            <w:vAlign w:val="center"/>
          </w:tcPr>
          <w:p w14:paraId="2163A80B"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Rapport narratif d’activités 1</w:t>
            </w:r>
            <w:r w:rsidRPr="000165E1">
              <w:rPr>
                <w:rFonts w:eastAsiaTheme="minorEastAsia"/>
                <w:color w:val="auto"/>
                <w:sz w:val="20"/>
                <w:szCs w:val="20"/>
                <w:vertAlign w:val="superscript"/>
              </w:rPr>
              <w:t>er</w:t>
            </w:r>
            <w:r w:rsidRPr="000165E1">
              <w:rPr>
                <w:rFonts w:eastAsiaTheme="minorEastAsia"/>
                <w:color w:val="auto"/>
                <w:sz w:val="20"/>
                <w:szCs w:val="20"/>
              </w:rPr>
              <w:t xml:space="preserve"> semestre 2020 du GTCRR</w:t>
            </w:r>
          </w:p>
        </w:tc>
        <w:tc>
          <w:tcPr>
            <w:tcW w:w="2071" w:type="dxa"/>
            <w:vAlign w:val="center"/>
          </w:tcPr>
          <w:p w14:paraId="07326094"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Activité reportée et dépendant de la programmation des PIREDD</w:t>
            </w:r>
          </w:p>
        </w:tc>
      </w:tr>
      <w:tr w:rsidR="000165E1" w:rsidRPr="000165E1" w14:paraId="293D2F0E" w14:textId="77777777" w:rsidTr="00412B6E">
        <w:trPr>
          <w:trHeight w:val="600"/>
        </w:trPr>
        <w:tc>
          <w:tcPr>
            <w:tcW w:w="2761" w:type="dxa"/>
            <w:vAlign w:val="center"/>
          </w:tcPr>
          <w:p w14:paraId="19537331"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Participation à l’élaboration des Plans de Développement communautaire aux différents niveaux d’intervention : terroirs villageois, groupements, ETD, territoires dans les PIREDD (PSG)</w:t>
            </w:r>
          </w:p>
        </w:tc>
        <w:tc>
          <w:tcPr>
            <w:tcW w:w="1984" w:type="dxa"/>
            <w:vAlign w:val="center"/>
          </w:tcPr>
          <w:p w14:paraId="3176E888"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RAS</w:t>
            </w:r>
          </w:p>
        </w:tc>
        <w:tc>
          <w:tcPr>
            <w:tcW w:w="2977" w:type="dxa"/>
            <w:vAlign w:val="center"/>
          </w:tcPr>
          <w:p w14:paraId="39C3790E"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RAS</w:t>
            </w:r>
          </w:p>
        </w:tc>
        <w:tc>
          <w:tcPr>
            <w:tcW w:w="2693" w:type="dxa"/>
            <w:vAlign w:val="center"/>
          </w:tcPr>
          <w:p w14:paraId="1B07EB26"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RAS</w:t>
            </w:r>
          </w:p>
        </w:tc>
        <w:tc>
          <w:tcPr>
            <w:tcW w:w="1276" w:type="dxa"/>
            <w:vAlign w:val="center"/>
          </w:tcPr>
          <w:p w14:paraId="19D4DB36"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0%</w:t>
            </w:r>
          </w:p>
        </w:tc>
        <w:tc>
          <w:tcPr>
            <w:tcW w:w="1473" w:type="dxa"/>
            <w:vAlign w:val="center"/>
          </w:tcPr>
          <w:p w14:paraId="15EA6842"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Rapport narratif d’activités 1</w:t>
            </w:r>
            <w:r w:rsidRPr="000165E1">
              <w:rPr>
                <w:rFonts w:eastAsiaTheme="minorEastAsia"/>
                <w:color w:val="auto"/>
                <w:sz w:val="20"/>
                <w:szCs w:val="20"/>
                <w:vertAlign w:val="superscript"/>
              </w:rPr>
              <w:t>er</w:t>
            </w:r>
            <w:r w:rsidRPr="000165E1">
              <w:rPr>
                <w:rFonts w:eastAsiaTheme="minorEastAsia"/>
                <w:color w:val="auto"/>
                <w:sz w:val="20"/>
                <w:szCs w:val="20"/>
              </w:rPr>
              <w:t xml:space="preserve"> semestre 2020 du GTCRR</w:t>
            </w:r>
          </w:p>
        </w:tc>
        <w:tc>
          <w:tcPr>
            <w:tcW w:w="2071" w:type="dxa"/>
            <w:vAlign w:val="center"/>
          </w:tcPr>
          <w:p w14:paraId="5CAE63F2"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Activité reportée et dépendant de la programmation des PIREDD</w:t>
            </w:r>
          </w:p>
        </w:tc>
      </w:tr>
      <w:tr w:rsidR="000165E1" w:rsidRPr="000165E1" w14:paraId="42A68508" w14:textId="77777777" w:rsidTr="00412B6E">
        <w:trPr>
          <w:trHeight w:val="671"/>
        </w:trPr>
        <w:tc>
          <w:tcPr>
            <w:tcW w:w="15235" w:type="dxa"/>
            <w:gridSpan w:val="7"/>
            <w:shd w:val="clear" w:color="auto" w:fill="C5E0B3" w:themeFill="accent6" w:themeFillTint="66"/>
            <w:vAlign w:val="center"/>
          </w:tcPr>
          <w:p w14:paraId="2B42F465" w14:textId="77777777" w:rsidR="000165E1" w:rsidRPr="000165E1" w:rsidRDefault="000165E1" w:rsidP="000165E1">
            <w:pPr>
              <w:spacing w:after="0" w:line="240" w:lineRule="auto"/>
              <w:ind w:left="0" w:right="0" w:firstLine="0"/>
              <w:jc w:val="left"/>
              <w:rPr>
                <w:rFonts w:eastAsiaTheme="minorEastAsia"/>
                <w:color w:val="auto"/>
                <w:sz w:val="20"/>
                <w:szCs w:val="20"/>
              </w:rPr>
            </w:pPr>
            <w:r w:rsidRPr="000165E1">
              <w:rPr>
                <w:rFonts w:eastAsiaTheme="minorEastAsia"/>
                <w:b/>
                <w:bCs/>
                <w:color w:val="auto"/>
                <w:sz w:val="20"/>
                <w:szCs w:val="20"/>
              </w:rPr>
              <w:lastRenderedPageBreak/>
              <w:t>Sous-résultat 2.2 : La Société Civile se déploie pour assurer l'engagement et le suivi au niveau local, catalysant la participation aux programmes REDD+ novateurs tels que la Province Orientale et autres, et dans les zones d'intervention du FIP et du projet REDD+ de Mai Ndombe</w:t>
            </w:r>
          </w:p>
        </w:tc>
      </w:tr>
      <w:tr w:rsidR="000165E1" w:rsidRPr="000165E1" w14:paraId="4A630A27" w14:textId="77777777" w:rsidTr="00412B6E">
        <w:trPr>
          <w:trHeight w:val="408"/>
        </w:trPr>
        <w:tc>
          <w:tcPr>
            <w:tcW w:w="2761" w:type="dxa"/>
            <w:vAlign w:val="center"/>
          </w:tcPr>
          <w:p w14:paraId="094A628B" w14:textId="77777777" w:rsidR="000165E1" w:rsidRPr="000165E1" w:rsidRDefault="000165E1" w:rsidP="000165E1">
            <w:pPr>
              <w:spacing w:after="0" w:line="240" w:lineRule="auto"/>
              <w:ind w:left="0" w:right="0" w:firstLine="0"/>
              <w:jc w:val="center"/>
              <w:rPr>
                <w:rFonts w:eastAsiaTheme="minorEastAsia"/>
                <w:b/>
                <w:bCs/>
                <w:color w:val="auto"/>
                <w:sz w:val="20"/>
                <w:szCs w:val="20"/>
              </w:rPr>
            </w:pPr>
            <w:r w:rsidRPr="000165E1">
              <w:rPr>
                <w:rFonts w:eastAsiaTheme="minorEastAsia"/>
                <w:color w:val="auto"/>
                <w:sz w:val="20"/>
                <w:szCs w:val="20"/>
              </w:rPr>
              <w:t>2.2.1 Facilitation des réunions et ateliers de consultations à Kinshasa et en provinces sur la participation du GTCRR aux Plateformes de Concertation provinciales (Foncière, énergie/cuisson propre) et au groupe de travail consultatif pour discuter sur l’approche PROMIS-PF et suivre la mise en œuvre du programme planning familial</w:t>
            </w:r>
          </w:p>
        </w:tc>
        <w:tc>
          <w:tcPr>
            <w:tcW w:w="1984" w:type="dxa"/>
            <w:vAlign w:val="center"/>
          </w:tcPr>
          <w:p w14:paraId="05B331C9"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w:t>
            </w:r>
          </w:p>
        </w:tc>
        <w:tc>
          <w:tcPr>
            <w:tcW w:w="2977" w:type="dxa"/>
            <w:vAlign w:val="center"/>
          </w:tcPr>
          <w:p w14:paraId="4689A3D7"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Des réunions de consultations organisées par les groupes thématiques du GTCRR à Kinshasa et en provinces</w:t>
            </w:r>
          </w:p>
        </w:tc>
        <w:tc>
          <w:tcPr>
            <w:tcW w:w="2693" w:type="dxa"/>
            <w:vAlign w:val="center"/>
          </w:tcPr>
          <w:p w14:paraId="295F554F"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8 réunions organisées par les CP/GTCRR (Kinshasa, Kwilu, Nord Kivu, Kasaï-central, Haut-Katanga, Kongo central, Equateur, Bas-Uélé,</w:t>
            </w:r>
          </w:p>
        </w:tc>
        <w:tc>
          <w:tcPr>
            <w:tcW w:w="1276" w:type="dxa"/>
            <w:vAlign w:val="center"/>
          </w:tcPr>
          <w:p w14:paraId="4958883F"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60 %</w:t>
            </w:r>
          </w:p>
        </w:tc>
        <w:tc>
          <w:tcPr>
            <w:tcW w:w="1473" w:type="dxa"/>
            <w:vAlign w:val="center"/>
          </w:tcPr>
          <w:p w14:paraId="646FBCD7"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Rapport narratif d’activités 1</w:t>
            </w:r>
            <w:r w:rsidRPr="000165E1">
              <w:rPr>
                <w:rFonts w:eastAsiaTheme="minorEastAsia"/>
                <w:color w:val="auto"/>
                <w:sz w:val="20"/>
                <w:szCs w:val="20"/>
                <w:vertAlign w:val="superscript"/>
              </w:rPr>
              <w:t>er</w:t>
            </w:r>
            <w:r w:rsidRPr="000165E1">
              <w:rPr>
                <w:rFonts w:eastAsiaTheme="minorEastAsia"/>
                <w:color w:val="auto"/>
                <w:sz w:val="20"/>
                <w:szCs w:val="20"/>
              </w:rPr>
              <w:t xml:space="preserve"> semestre 2020 du GTCRR</w:t>
            </w:r>
          </w:p>
        </w:tc>
        <w:tc>
          <w:tcPr>
            <w:tcW w:w="2071" w:type="dxa"/>
            <w:vAlign w:val="center"/>
          </w:tcPr>
          <w:p w14:paraId="2DAC69C9"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Activité réalisée partiellement par 8 CP/GTCRR sur les 15 existantes.</w:t>
            </w:r>
          </w:p>
        </w:tc>
      </w:tr>
      <w:tr w:rsidR="000165E1" w:rsidRPr="000165E1" w14:paraId="559E16F4" w14:textId="77777777" w:rsidTr="00412B6E">
        <w:trPr>
          <w:trHeight w:val="408"/>
        </w:trPr>
        <w:tc>
          <w:tcPr>
            <w:tcW w:w="2761" w:type="dxa"/>
            <w:vAlign w:val="center"/>
          </w:tcPr>
          <w:p w14:paraId="5489549B" w14:textId="77777777" w:rsidR="000165E1" w:rsidRPr="000165E1" w:rsidRDefault="000165E1" w:rsidP="000165E1">
            <w:pPr>
              <w:spacing w:after="0" w:line="240" w:lineRule="auto"/>
              <w:ind w:left="0" w:right="0" w:firstLine="0"/>
              <w:jc w:val="left"/>
              <w:rPr>
                <w:rFonts w:eastAsiaTheme="minorEastAsia"/>
                <w:b/>
                <w:bCs/>
                <w:color w:val="auto"/>
                <w:sz w:val="20"/>
                <w:szCs w:val="20"/>
              </w:rPr>
            </w:pPr>
            <w:r w:rsidRPr="000165E1">
              <w:rPr>
                <w:rFonts w:eastAsiaTheme="minorEastAsia"/>
                <w:color w:val="auto"/>
                <w:sz w:val="20"/>
                <w:szCs w:val="20"/>
              </w:rPr>
              <w:t>Suivi-évaluation des programmes d’investissements REDD+ du Fonaredd et autres pertinents</w:t>
            </w:r>
          </w:p>
        </w:tc>
        <w:tc>
          <w:tcPr>
            <w:tcW w:w="1984" w:type="dxa"/>
            <w:vAlign w:val="center"/>
          </w:tcPr>
          <w:p w14:paraId="337FA15D"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Missions de suivi-évaluations des programmes REDD+ dans les zones des programmes REDD+ (PIREDD-Mai Ndombe, PIREDD-O, PIREDD, Mongala, PIREDD-Kwilu, PIREDD MBKIS/</w:t>
            </w:r>
            <w:proofErr w:type="spellStart"/>
            <w:r w:rsidRPr="000165E1">
              <w:rPr>
                <w:rFonts w:eastAsiaTheme="minorEastAsia"/>
                <w:color w:val="auto"/>
                <w:sz w:val="20"/>
                <w:szCs w:val="20"/>
              </w:rPr>
              <w:t>Mbuji</w:t>
            </w:r>
            <w:proofErr w:type="spellEnd"/>
            <w:r w:rsidRPr="000165E1">
              <w:rPr>
                <w:rFonts w:eastAsiaTheme="minorEastAsia"/>
                <w:color w:val="auto"/>
                <w:sz w:val="20"/>
                <w:szCs w:val="20"/>
              </w:rPr>
              <w:t xml:space="preserve"> Mayi</w:t>
            </w:r>
          </w:p>
        </w:tc>
        <w:tc>
          <w:tcPr>
            <w:tcW w:w="2977" w:type="dxa"/>
            <w:vAlign w:val="center"/>
          </w:tcPr>
          <w:p w14:paraId="425E4B92"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5 missions de suivi-évaluation des programmes REDD+ réalisées</w:t>
            </w:r>
          </w:p>
        </w:tc>
        <w:tc>
          <w:tcPr>
            <w:tcW w:w="2693" w:type="dxa"/>
            <w:vAlign w:val="center"/>
          </w:tcPr>
          <w:p w14:paraId="3685F143"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5 missions de suivi-évaluation des programmes REDD+ réalisées</w:t>
            </w:r>
          </w:p>
        </w:tc>
        <w:tc>
          <w:tcPr>
            <w:tcW w:w="1276" w:type="dxa"/>
            <w:vAlign w:val="center"/>
          </w:tcPr>
          <w:p w14:paraId="4B856D48"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100%</w:t>
            </w:r>
          </w:p>
        </w:tc>
        <w:tc>
          <w:tcPr>
            <w:tcW w:w="1473" w:type="dxa"/>
            <w:vAlign w:val="center"/>
          </w:tcPr>
          <w:p w14:paraId="58BE4A1B"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Rapport narratif d’activités 1</w:t>
            </w:r>
            <w:r w:rsidRPr="000165E1">
              <w:rPr>
                <w:rFonts w:eastAsiaTheme="minorEastAsia"/>
                <w:color w:val="auto"/>
                <w:sz w:val="20"/>
                <w:szCs w:val="20"/>
                <w:vertAlign w:val="superscript"/>
              </w:rPr>
              <w:t>er</w:t>
            </w:r>
            <w:r w:rsidRPr="000165E1">
              <w:rPr>
                <w:rFonts w:eastAsiaTheme="minorEastAsia"/>
                <w:color w:val="auto"/>
                <w:sz w:val="20"/>
                <w:szCs w:val="20"/>
              </w:rPr>
              <w:t xml:space="preserve"> semestre 2020 du GTCRR</w:t>
            </w:r>
          </w:p>
        </w:tc>
        <w:tc>
          <w:tcPr>
            <w:tcW w:w="2071" w:type="dxa"/>
            <w:vAlign w:val="center"/>
          </w:tcPr>
          <w:p w14:paraId="172DDDAE"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Activité réalisée seulement dans la zone de PIREDD-O par la CP/GTCRR Ituri</w:t>
            </w:r>
          </w:p>
        </w:tc>
      </w:tr>
      <w:tr w:rsidR="000165E1" w:rsidRPr="000165E1" w14:paraId="115B7E57" w14:textId="77777777" w:rsidTr="00412B6E">
        <w:trPr>
          <w:trHeight w:val="408"/>
        </w:trPr>
        <w:tc>
          <w:tcPr>
            <w:tcW w:w="2761" w:type="dxa"/>
            <w:vAlign w:val="center"/>
          </w:tcPr>
          <w:p w14:paraId="2CE37811" w14:textId="77777777" w:rsidR="000165E1" w:rsidRPr="000165E1" w:rsidRDefault="000165E1" w:rsidP="000165E1">
            <w:pPr>
              <w:spacing w:after="0" w:line="240" w:lineRule="auto"/>
              <w:ind w:left="0" w:right="0" w:firstLine="0"/>
              <w:jc w:val="left"/>
              <w:rPr>
                <w:rFonts w:eastAsiaTheme="minorEastAsia"/>
                <w:b/>
                <w:bCs/>
                <w:color w:val="auto"/>
                <w:sz w:val="20"/>
                <w:szCs w:val="20"/>
              </w:rPr>
            </w:pPr>
            <w:r w:rsidRPr="000165E1">
              <w:rPr>
                <w:rFonts w:eastAsiaTheme="minorEastAsia"/>
                <w:color w:val="auto"/>
                <w:sz w:val="20"/>
                <w:szCs w:val="20"/>
              </w:rPr>
              <w:t>Participation aux réunions REDD+ régionales et internationales (COP, …)</w:t>
            </w:r>
          </w:p>
        </w:tc>
        <w:tc>
          <w:tcPr>
            <w:tcW w:w="1984" w:type="dxa"/>
            <w:vAlign w:val="center"/>
          </w:tcPr>
          <w:p w14:paraId="2D81ED75"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RAS</w:t>
            </w:r>
          </w:p>
        </w:tc>
        <w:tc>
          <w:tcPr>
            <w:tcW w:w="2977" w:type="dxa"/>
            <w:vAlign w:val="center"/>
          </w:tcPr>
          <w:p w14:paraId="6C7F6DB4"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 xml:space="preserve">Délégués du GTCRR participant </w:t>
            </w:r>
            <w:proofErr w:type="spellStart"/>
            <w:r w:rsidRPr="000165E1">
              <w:rPr>
                <w:rFonts w:eastAsiaTheme="minorEastAsia"/>
                <w:color w:val="auto"/>
                <w:sz w:val="20"/>
                <w:szCs w:val="20"/>
              </w:rPr>
              <w:t>a</w:t>
            </w:r>
            <w:proofErr w:type="spellEnd"/>
            <w:r w:rsidRPr="000165E1">
              <w:rPr>
                <w:rFonts w:eastAsiaTheme="minorEastAsia"/>
                <w:color w:val="auto"/>
                <w:sz w:val="20"/>
                <w:szCs w:val="20"/>
              </w:rPr>
              <w:t xml:space="preserve"> la </w:t>
            </w:r>
            <w:proofErr w:type="spellStart"/>
            <w:r w:rsidRPr="000165E1">
              <w:rPr>
                <w:rFonts w:eastAsiaTheme="minorEastAsia"/>
                <w:color w:val="auto"/>
                <w:sz w:val="20"/>
                <w:szCs w:val="20"/>
              </w:rPr>
              <w:t>PréCOP</w:t>
            </w:r>
            <w:proofErr w:type="spellEnd"/>
            <w:r w:rsidRPr="000165E1">
              <w:rPr>
                <w:rFonts w:eastAsiaTheme="minorEastAsia"/>
                <w:color w:val="auto"/>
                <w:sz w:val="20"/>
                <w:szCs w:val="20"/>
              </w:rPr>
              <w:t xml:space="preserve"> prise en charge.</w:t>
            </w:r>
          </w:p>
        </w:tc>
        <w:tc>
          <w:tcPr>
            <w:tcW w:w="2693" w:type="dxa"/>
            <w:vAlign w:val="center"/>
          </w:tcPr>
          <w:p w14:paraId="6FA0882D"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RAS</w:t>
            </w:r>
          </w:p>
        </w:tc>
        <w:tc>
          <w:tcPr>
            <w:tcW w:w="1276" w:type="dxa"/>
            <w:vAlign w:val="center"/>
          </w:tcPr>
          <w:p w14:paraId="7C9514DD"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0%</w:t>
            </w:r>
          </w:p>
        </w:tc>
        <w:tc>
          <w:tcPr>
            <w:tcW w:w="1473" w:type="dxa"/>
            <w:vAlign w:val="center"/>
          </w:tcPr>
          <w:p w14:paraId="7E4E5F7D"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Rapport narratif d’activités 1</w:t>
            </w:r>
            <w:r w:rsidRPr="000165E1">
              <w:rPr>
                <w:rFonts w:eastAsiaTheme="minorEastAsia"/>
                <w:color w:val="auto"/>
                <w:sz w:val="20"/>
                <w:szCs w:val="20"/>
                <w:vertAlign w:val="superscript"/>
              </w:rPr>
              <w:t>er</w:t>
            </w:r>
            <w:r w:rsidRPr="000165E1">
              <w:rPr>
                <w:rFonts w:eastAsiaTheme="minorEastAsia"/>
                <w:color w:val="auto"/>
                <w:sz w:val="20"/>
                <w:szCs w:val="20"/>
              </w:rPr>
              <w:t xml:space="preserve"> semestre 2020 du GTCRR</w:t>
            </w:r>
          </w:p>
        </w:tc>
        <w:tc>
          <w:tcPr>
            <w:tcW w:w="2071" w:type="dxa"/>
            <w:vAlign w:val="center"/>
          </w:tcPr>
          <w:p w14:paraId="1FB22C55"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 xml:space="preserve">Activité non réalisée suite à l’annulation de la pré COP 26 (cf. état </w:t>
            </w:r>
            <w:r w:rsidRPr="000165E1">
              <w:rPr>
                <w:rFonts w:eastAsiaTheme="minorEastAsia"/>
                <w:color w:val="auto"/>
                <w:sz w:val="20"/>
                <w:szCs w:val="20"/>
              </w:rPr>
              <w:lastRenderedPageBreak/>
              <w:t>d’urgence sanitaire COVID-19)</w:t>
            </w:r>
          </w:p>
        </w:tc>
      </w:tr>
      <w:tr w:rsidR="000165E1" w:rsidRPr="000165E1" w14:paraId="00CBFA46" w14:textId="77777777" w:rsidTr="00412B6E">
        <w:trPr>
          <w:trHeight w:val="408"/>
        </w:trPr>
        <w:tc>
          <w:tcPr>
            <w:tcW w:w="2761" w:type="dxa"/>
            <w:vAlign w:val="center"/>
          </w:tcPr>
          <w:p w14:paraId="7E0A91B0" w14:textId="77777777" w:rsidR="000165E1" w:rsidRPr="000165E1" w:rsidRDefault="000165E1" w:rsidP="000165E1">
            <w:pPr>
              <w:spacing w:after="0" w:line="240" w:lineRule="auto"/>
              <w:ind w:left="0" w:right="0" w:firstLine="0"/>
              <w:jc w:val="left"/>
              <w:rPr>
                <w:rFonts w:eastAsiaTheme="minorEastAsia"/>
                <w:color w:val="auto"/>
                <w:sz w:val="20"/>
                <w:szCs w:val="20"/>
              </w:rPr>
            </w:pPr>
            <w:r w:rsidRPr="000165E1">
              <w:rPr>
                <w:rFonts w:eastAsiaTheme="minorEastAsia"/>
                <w:color w:val="auto"/>
                <w:sz w:val="20"/>
                <w:szCs w:val="20"/>
              </w:rPr>
              <w:t>Participation aux forums techniques nationaux</w:t>
            </w:r>
          </w:p>
          <w:p w14:paraId="76841514" w14:textId="77777777" w:rsidR="000165E1" w:rsidRPr="000165E1" w:rsidRDefault="000165E1" w:rsidP="000165E1">
            <w:pPr>
              <w:spacing w:after="0" w:line="240" w:lineRule="auto"/>
              <w:ind w:left="0" w:right="0" w:firstLine="0"/>
              <w:jc w:val="left"/>
              <w:rPr>
                <w:rFonts w:eastAsiaTheme="minorEastAsia"/>
                <w:color w:val="auto"/>
                <w:sz w:val="20"/>
                <w:szCs w:val="20"/>
              </w:rPr>
            </w:pPr>
          </w:p>
        </w:tc>
        <w:tc>
          <w:tcPr>
            <w:tcW w:w="1984" w:type="dxa"/>
            <w:vAlign w:val="center"/>
          </w:tcPr>
          <w:p w14:paraId="4429A21E"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RAS</w:t>
            </w:r>
          </w:p>
        </w:tc>
        <w:tc>
          <w:tcPr>
            <w:tcW w:w="2977" w:type="dxa"/>
            <w:vAlign w:val="center"/>
          </w:tcPr>
          <w:p w14:paraId="0C3D2A80" w14:textId="528A395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 xml:space="preserve">Délégués du GTCRR participant </w:t>
            </w:r>
            <w:proofErr w:type="spellStart"/>
            <w:r w:rsidRPr="000165E1">
              <w:rPr>
                <w:rFonts w:eastAsiaTheme="minorEastAsia"/>
                <w:color w:val="auto"/>
                <w:sz w:val="20"/>
                <w:szCs w:val="20"/>
              </w:rPr>
              <w:t>a</w:t>
            </w:r>
            <w:proofErr w:type="spellEnd"/>
            <w:r w:rsidRPr="000165E1">
              <w:rPr>
                <w:rFonts w:eastAsiaTheme="minorEastAsia"/>
                <w:color w:val="auto"/>
                <w:sz w:val="20"/>
                <w:szCs w:val="20"/>
              </w:rPr>
              <w:t xml:space="preserve"> la </w:t>
            </w:r>
            <w:r w:rsidR="00AF442D" w:rsidRPr="000165E1">
              <w:rPr>
                <w:rFonts w:eastAsiaTheme="minorEastAsia"/>
                <w:color w:val="auto"/>
                <w:sz w:val="20"/>
                <w:szCs w:val="20"/>
              </w:rPr>
              <w:t>Pré COP</w:t>
            </w:r>
            <w:r w:rsidRPr="000165E1">
              <w:rPr>
                <w:rFonts w:eastAsiaTheme="minorEastAsia"/>
                <w:color w:val="auto"/>
                <w:sz w:val="20"/>
                <w:szCs w:val="20"/>
              </w:rPr>
              <w:t xml:space="preserve"> prise en charge.</w:t>
            </w:r>
          </w:p>
        </w:tc>
        <w:tc>
          <w:tcPr>
            <w:tcW w:w="2693" w:type="dxa"/>
            <w:vAlign w:val="center"/>
          </w:tcPr>
          <w:p w14:paraId="21941C8F"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RAS</w:t>
            </w:r>
          </w:p>
        </w:tc>
        <w:tc>
          <w:tcPr>
            <w:tcW w:w="1276" w:type="dxa"/>
            <w:vAlign w:val="center"/>
          </w:tcPr>
          <w:p w14:paraId="4A186C4C"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0%</w:t>
            </w:r>
          </w:p>
        </w:tc>
        <w:tc>
          <w:tcPr>
            <w:tcW w:w="1473" w:type="dxa"/>
            <w:vAlign w:val="center"/>
          </w:tcPr>
          <w:p w14:paraId="25FF6AFD"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Rapport narratif d’activités 1</w:t>
            </w:r>
            <w:r w:rsidRPr="000165E1">
              <w:rPr>
                <w:rFonts w:eastAsiaTheme="minorEastAsia"/>
                <w:color w:val="auto"/>
                <w:sz w:val="20"/>
                <w:szCs w:val="20"/>
                <w:vertAlign w:val="superscript"/>
              </w:rPr>
              <w:t>er</w:t>
            </w:r>
            <w:r w:rsidRPr="000165E1">
              <w:rPr>
                <w:rFonts w:eastAsiaTheme="minorEastAsia"/>
                <w:color w:val="auto"/>
                <w:sz w:val="20"/>
                <w:szCs w:val="20"/>
              </w:rPr>
              <w:t xml:space="preserve"> semestre 2020 du GTCRR</w:t>
            </w:r>
          </w:p>
        </w:tc>
        <w:tc>
          <w:tcPr>
            <w:tcW w:w="2071" w:type="dxa"/>
            <w:vAlign w:val="center"/>
          </w:tcPr>
          <w:p w14:paraId="52B83B69"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 xml:space="preserve">Aucune invitation à participer n’a été reçue </w:t>
            </w:r>
          </w:p>
        </w:tc>
      </w:tr>
      <w:tr w:rsidR="000165E1" w:rsidRPr="000165E1" w14:paraId="20615C5F" w14:textId="77777777" w:rsidTr="00412B6E">
        <w:trPr>
          <w:trHeight w:val="408"/>
        </w:trPr>
        <w:tc>
          <w:tcPr>
            <w:tcW w:w="15235" w:type="dxa"/>
            <w:gridSpan w:val="7"/>
            <w:shd w:val="clear" w:color="auto" w:fill="C5E0B3" w:themeFill="accent6" w:themeFillTint="66"/>
            <w:vAlign w:val="center"/>
          </w:tcPr>
          <w:p w14:paraId="2C4CFBB7" w14:textId="77777777" w:rsidR="000165E1" w:rsidRPr="000165E1" w:rsidRDefault="000165E1" w:rsidP="000165E1">
            <w:pPr>
              <w:spacing w:after="0" w:line="240" w:lineRule="auto"/>
              <w:ind w:left="0" w:right="0" w:firstLine="0"/>
              <w:jc w:val="left"/>
              <w:rPr>
                <w:rFonts w:eastAsiaTheme="minorEastAsia"/>
                <w:color w:val="auto"/>
                <w:sz w:val="20"/>
                <w:szCs w:val="20"/>
              </w:rPr>
            </w:pPr>
            <w:r w:rsidRPr="000165E1">
              <w:rPr>
                <w:rFonts w:eastAsiaTheme="minorEastAsia"/>
                <w:b/>
                <w:bCs/>
                <w:color w:val="auto"/>
                <w:sz w:val="20"/>
                <w:szCs w:val="20"/>
              </w:rPr>
              <w:t>Sous-résultat 2.3 : La société civile mobilise les communautés locales et peuples autochtones au niveau provincial et local, catalysant l’appropriation de la vision de REDD+ prenant en compte la dimension IEC</w:t>
            </w:r>
          </w:p>
        </w:tc>
      </w:tr>
      <w:tr w:rsidR="000165E1" w:rsidRPr="000165E1" w14:paraId="2DFD30C4" w14:textId="77777777" w:rsidTr="00412B6E">
        <w:trPr>
          <w:trHeight w:val="408"/>
        </w:trPr>
        <w:tc>
          <w:tcPr>
            <w:tcW w:w="2761" w:type="dxa"/>
            <w:vAlign w:val="center"/>
          </w:tcPr>
          <w:p w14:paraId="52217307" w14:textId="77777777" w:rsidR="000165E1" w:rsidRPr="000165E1" w:rsidRDefault="000165E1" w:rsidP="000165E1">
            <w:pPr>
              <w:spacing w:after="0" w:line="240" w:lineRule="auto"/>
              <w:ind w:left="0" w:right="0" w:firstLine="0"/>
              <w:jc w:val="left"/>
              <w:rPr>
                <w:rFonts w:eastAsiaTheme="minorEastAsia"/>
                <w:color w:val="auto"/>
                <w:sz w:val="20"/>
                <w:szCs w:val="20"/>
              </w:rPr>
            </w:pPr>
            <w:r w:rsidRPr="000165E1">
              <w:rPr>
                <w:rFonts w:eastAsiaTheme="minorEastAsia"/>
                <w:color w:val="auto"/>
                <w:sz w:val="20"/>
                <w:szCs w:val="20"/>
              </w:rPr>
              <w:t>Appui à l’élaboration, traduction et production des supports pédagogique pour la vulgarisation des outils de gouvernance de la REDD+ (guide de consultation, manuel CLIP, ...)</w:t>
            </w:r>
          </w:p>
        </w:tc>
        <w:tc>
          <w:tcPr>
            <w:tcW w:w="1984" w:type="dxa"/>
            <w:vAlign w:val="center"/>
          </w:tcPr>
          <w:p w14:paraId="6846B2D0"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RAS</w:t>
            </w:r>
          </w:p>
        </w:tc>
        <w:tc>
          <w:tcPr>
            <w:tcW w:w="2977" w:type="dxa"/>
            <w:vAlign w:val="center"/>
          </w:tcPr>
          <w:p w14:paraId="7B46C0DB"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Un (1) cabinet spécialisé par le PNUD pour appuyer le GTCRR dans la production des supports de sensibilisation (pédagogique) sur les outils REDD+ est recruté</w:t>
            </w:r>
          </w:p>
        </w:tc>
        <w:tc>
          <w:tcPr>
            <w:tcW w:w="2693" w:type="dxa"/>
            <w:vAlign w:val="center"/>
          </w:tcPr>
          <w:p w14:paraId="646195F4"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 xml:space="preserve">Appel d’Offre publié </w:t>
            </w:r>
          </w:p>
        </w:tc>
        <w:tc>
          <w:tcPr>
            <w:tcW w:w="1276" w:type="dxa"/>
            <w:vAlign w:val="center"/>
          </w:tcPr>
          <w:p w14:paraId="0EC2B059"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 xml:space="preserve">20% </w:t>
            </w:r>
          </w:p>
        </w:tc>
        <w:tc>
          <w:tcPr>
            <w:tcW w:w="1473" w:type="dxa"/>
            <w:vAlign w:val="center"/>
          </w:tcPr>
          <w:p w14:paraId="5DF3FFBA"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 xml:space="preserve">Site Media </w:t>
            </w:r>
            <w:proofErr w:type="spellStart"/>
            <w:r w:rsidRPr="000165E1">
              <w:rPr>
                <w:rFonts w:eastAsiaTheme="minorEastAsia"/>
                <w:color w:val="auto"/>
                <w:sz w:val="20"/>
                <w:szCs w:val="20"/>
              </w:rPr>
              <w:t>congo</w:t>
            </w:r>
            <w:proofErr w:type="spellEnd"/>
          </w:p>
        </w:tc>
        <w:tc>
          <w:tcPr>
            <w:tcW w:w="2071" w:type="dxa"/>
            <w:vAlign w:val="center"/>
          </w:tcPr>
          <w:p w14:paraId="74A661A7" w14:textId="77777777" w:rsidR="000165E1" w:rsidRPr="000165E1" w:rsidRDefault="000165E1" w:rsidP="000165E1">
            <w:pPr>
              <w:spacing w:after="0" w:line="240" w:lineRule="auto"/>
              <w:ind w:left="0" w:right="0" w:firstLine="0"/>
              <w:jc w:val="left"/>
              <w:rPr>
                <w:rFonts w:eastAsiaTheme="minorEastAsia"/>
                <w:color w:val="auto"/>
                <w:sz w:val="20"/>
                <w:szCs w:val="20"/>
              </w:rPr>
            </w:pPr>
            <w:r w:rsidRPr="000165E1">
              <w:rPr>
                <w:rFonts w:eastAsiaTheme="minorEastAsia"/>
                <w:color w:val="auto"/>
                <w:sz w:val="20"/>
                <w:szCs w:val="20"/>
              </w:rPr>
              <w:t>Retard occasionné par le contexte COVID-19</w:t>
            </w:r>
          </w:p>
        </w:tc>
      </w:tr>
      <w:tr w:rsidR="000165E1" w:rsidRPr="000165E1" w14:paraId="6094B539" w14:textId="77777777" w:rsidTr="00412B6E">
        <w:trPr>
          <w:trHeight w:val="408"/>
        </w:trPr>
        <w:tc>
          <w:tcPr>
            <w:tcW w:w="2761" w:type="dxa"/>
            <w:vAlign w:val="center"/>
          </w:tcPr>
          <w:p w14:paraId="654494A9" w14:textId="77777777" w:rsidR="000165E1" w:rsidRPr="000165E1" w:rsidRDefault="000165E1" w:rsidP="000165E1">
            <w:pPr>
              <w:spacing w:after="0" w:line="240" w:lineRule="auto"/>
              <w:ind w:left="0" w:right="0" w:firstLine="0"/>
              <w:jc w:val="left"/>
              <w:rPr>
                <w:rFonts w:eastAsiaTheme="minorEastAsia"/>
                <w:color w:val="auto"/>
                <w:sz w:val="20"/>
                <w:szCs w:val="20"/>
              </w:rPr>
            </w:pPr>
            <w:r w:rsidRPr="000165E1">
              <w:rPr>
                <w:rFonts w:eastAsiaTheme="minorEastAsia"/>
                <w:color w:val="auto"/>
                <w:sz w:val="20"/>
                <w:szCs w:val="20"/>
              </w:rPr>
              <w:t>Facilitation à la vulgarisation des outils de gouvernance de la REDD+ (guide de consultation, manuel CLIP, partage des bénéfices, homologation, SNSF, plaintes et recours, …)</w:t>
            </w:r>
          </w:p>
        </w:tc>
        <w:tc>
          <w:tcPr>
            <w:tcW w:w="1984" w:type="dxa"/>
            <w:vAlign w:val="center"/>
          </w:tcPr>
          <w:p w14:paraId="1307FFD9"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RAS</w:t>
            </w:r>
          </w:p>
        </w:tc>
        <w:tc>
          <w:tcPr>
            <w:tcW w:w="2977" w:type="dxa"/>
            <w:vAlign w:val="center"/>
          </w:tcPr>
          <w:p w14:paraId="34EEE340"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Missions de vulgarisation dans les provinces cibles (prise en charge des experts )</w:t>
            </w:r>
          </w:p>
        </w:tc>
        <w:tc>
          <w:tcPr>
            <w:tcW w:w="2693" w:type="dxa"/>
            <w:vAlign w:val="center"/>
          </w:tcPr>
          <w:p w14:paraId="4B90E9AA"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w:t>
            </w:r>
          </w:p>
        </w:tc>
        <w:tc>
          <w:tcPr>
            <w:tcW w:w="1276" w:type="dxa"/>
            <w:vAlign w:val="center"/>
          </w:tcPr>
          <w:p w14:paraId="1160E951"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100%</w:t>
            </w:r>
          </w:p>
        </w:tc>
        <w:tc>
          <w:tcPr>
            <w:tcW w:w="1473" w:type="dxa"/>
            <w:vAlign w:val="center"/>
          </w:tcPr>
          <w:p w14:paraId="4DE371A3"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w:t>
            </w:r>
          </w:p>
        </w:tc>
        <w:tc>
          <w:tcPr>
            <w:tcW w:w="2071" w:type="dxa"/>
            <w:vAlign w:val="center"/>
          </w:tcPr>
          <w:p w14:paraId="298B504F"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Activité en attente des supports de sensibilisation à fournir par le cabinet</w:t>
            </w:r>
          </w:p>
        </w:tc>
      </w:tr>
      <w:tr w:rsidR="000165E1" w:rsidRPr="000165E1" w14:paraId="753ABFBD" w14:textId="77777777" w:rsidTr="00412B6E">
        <w:trPr>
          <w:trHeight w:val="408"/>
        </w:trPr>
        <w:tc>
          <w:tcPr>
            <w:tcW w:w="2761" w:type="dxa"/>
            <w:vAlign w:val="center"/>
          </w:tcPr>
          <w:p w14:paraId="43F93355" w14:textId="77777777" w:rsidR="000165E1" w:rsidRPr="000165E1" w:rsidRDefault="000165E1" w:rsidP="000165E1">
            <w:pPr>
              <w:spacing w:after="0" w:line="240" w:lineRule="auto"/>
              <w:ind w:left="0" w:right="0" w:firstLine="0"/>
              <w:jc w:val="left"/>
              <w:rPr>
                <w:rFonts w:eastAsiaTheme="minorEastAsia"/>
                <w:color w:val="auto"/>
                <w:sz w:val="20"/>
                <w:szCs w:val="20"/>
              </w:rPr>
            </w:pPr>
            <w:r w:rsidRPr="000165E1">
              <w:rPr>
                <w:rFonts w:eastAsiaTheme="minorEastAsia"/>
                <w:color w:val="auto"/>
                <w:sz w:val="20"/>
                <w:szCs w:val="20"/>
              </w:rPr>
              <w:t>Contribution à la production des supports pédagogiques et à la vulgarisation sur les pratiques durables de gestion forestière, agricoles, énergétiques et sur les réformes en cours</w:t>
            </w:r>
          </w:p>
        </w:tc>
        <w:tc>
          <w:tcPr>
            <w:tcW w:w="1984" w:type="dxa"/>
            <w:vAlign w:val="center"/>
          </w:tcPr>
          <w:p w14:paraId="4A3325BC"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RAS</w:t>
            </w:r>
          </w:p>
        </w:tc>
        <w:tc>
          <w:tcPr>
            <w:tcW w:w="2977" w:type="dxa"/>
            <w:vAlign w:val="center"/>
          </w:tcPr>
          <w:p w14:paraId="273B7FAE"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Un (1) cabinet spécialisé par le PNUD pour appuyer le GTCRR dans la production des supports de sensibilisation (pédagogique) sur les outils REDD+ est recruté</w:t>
            </w:r>
          </w:p>
        </w:tc>
        <w:tc>
          <w:tcPr>
            <w:tcW w:w="2693" w:type="dxa"/>
            <w:vAlign w:val="center"/>
          </w:tcPr>
          <w:p w14:paraId="309DFCA5"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 xml:space="preserve">Appel d’Offre publié </w:t>
            </w:r>
          </w:p>
        </w:tc>
        <w:tc>
          <w:tcPr>
            <w:tcW w:w="1276" w:type="dxa"/>
            <w:vAlign w:val="center"/>
          </w:tcPr>
          <w:p w14:paraId="37F215E4"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 xml:space="preserve">20% </w:t>
            </w:r>
          </w:p>
        </w:tc>
        <w:tc>
          <w:tcPr>
            <w:tcW w:w="1473" w:type="dxa"/>
            <w:vAlign w:val="center"/>
          </w:tcPr>
          <w:p w14:paraId="5D3E9E66"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 xml:space="preserve">Site Media </w:t>
            </w:r>
            <w:proofErr w:type="spellStart"/>
            <w:r w:rsidRPr="000165E1">
              <w:rPr>
                <w:rFonts w:eastAsiaTheme="minorEastAsia"/>
                <w:color w:val="auto"/>
                <w:sz w:val="20"/>
                <w:szCs w:val="20"/>
              </w:rPr>
              <w:t>congo</w:t>
            </w:r>
            <w:proofErr w:type="spellEnd"/>
          </w:p>
        </w:tc>
        <w:tc>
          <w:tcPr>
            <w:tcW w:w="2071" w:type="dxa"/>
            <w:vAlign w:val="center"/>
          </w:tcPr>
          <w:p w14:paraId="464F8F56"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Retard occasionné par le contexte COVID-19</w:t>
            </w:r>
          </w:p>
        </w:tc>
      </w:tr>
      <w:tr w:rsidR="000165E1" w:rsidRPr="000165E1" w14:paraId="050FC197" w14:textId="77777777" w:rsidTr="00412B6E">
        <w:trPr>
          <w:trHeight w:val="408"/>
        </w:trPr>
        <w:tc>
          <w:tcPr>
            <w:tcW w:w="15235" w:type="dxa"/>
            <w:gridSpan w:val="7"/>
            <w:shd w:val="clear" w:color="auto" w:fill="FFE599" w:themeFill="accent4" w:themeFillTint="66"/>
            <w:vAlign w:val="center"/>
          </w:tcPr>
          <w:p w14:paraId="69DAAC45" w14:textId="77777777" w:rsidR="000165E1" w:rsidRPr="000165E1" w:rsidRDefault="000165E1" w:rsidP="000165E1">
            <w:pPr>
              <w:spacing w:after="0" w:line="240" w:lineRule="auto"/>
              <w:ind w:left="0" w:right="0" w:firstLine="0"/>
              <w:jc w:val="left"/>
              <w:rPr>
                <w:rFonts w:eastAsiaTheme="minorEastAsia"/>
                <w:color w:val="auto"/>
                <w:sz w:val="20"/>
                <w:szCs w:val="20"/>
              </w:rPr>
            </w:pPr>
            <w:r w:rsidRPr="000165E1">
              <w:rPr>
                <w:rFonts w:eastAsiaTheme="minorEastAsia"/>
                <w:b/>
                <w:bCs/>
                <w:color w:val="auto"/>
                <w:sz w:val="20"/>
                <w:szCs w:val="20"/>
              </w:rPr>
              <w:t>RÉSULTAT 3 : L'ENGAGEMENT DE LA SOCIÉTÉ CIVILE AUGMENTE LA BONNE GOUVERNANCE ET L'INCLUSION SOCIALE DES EFFORTS REDD+ NATIONALES</w:t>
            </w:r>
            <w:r w:rsidRPr="000165E1">
              <w:rPr>
                <w:rFonts w:eastAsiaTheme="minorEastAsia"/>
                <w:b/>
                <w:bCs/>
                <w:color w:val="auto"/>
                <w:sz w:val="20"/>
                <w:szCs w:val="20"/>
              </w:rPr>
              <w:br w:type="page"/>
            </w:r>
          </w:p>
        </w:tc>
      </w:tr>
      <w:tr w:rsidR="000165E1" w:rsidRPr="000165E1" w14:paraId="4ECCC0DA" w14:textId="77777777" w:rsidTr="00412B6E">
        <w:trPr>
          <w:trHeight w:val="408"/>
        </w:trPr>
        <w:tc>
          <w:tcPr>
            <w:tcW w:w="15235" w:type="dxa"/>
            <w:gridSpan w:val="7"/>
            <w:shd w:val="clear" w:color="auto" w:fill="C5E0B3" w:themeFill="accent6" w:themeFillTint="66"/>
            <w:vAlign w:val="center"/>
          </w:tcPr>
          <w:p w14:paraId="48826E42" w14:textId="77777777" w:rsidR="000165E1" w:rsidRPr="000165E1" w:rsidRDefault="000165E1" w:rsidP="000165E1">
            <w:pPr>
              <w:spacing w:after="0" w:line="240" w:lineRule="auto"/>
              <w:ind w:left="0" w:right="0" w:firstLine="0"/>
              <w:jc w:val="left"/>
              <w:rPr>
                <w:rFonts w:eastAsiaTheme="minorEastAsia"/>
                <w:color w:val="auto"/>
                <w:sz w:val="20"/>
                <w:szCs w:val="20"/>
              </w:rPr>
            </w:pPr>
            <w:r w:rsidRPr="000165E1">
              <w:rPr>
                <w:rFonts w:eastAsiaTheme="minorEastAsia"/>
                <w:b/>
                <w:bCs/>
                <w:color w:val="auto"/>
                <w:sz w:val="20"/>
                <w:szCs w:val="20"/>
              </w:rPr>
              <w:lastRenderedPageBreak/>
              <w:t>Sous-résultat 3.1 : Le GTCRR dispose de capacités renforcées pour mener à bien le suivi et évaluation du processus REDD+ et mettre en œuvre sa stratégie d’intervention</w:t>
            </w:r>
          </w:p>
        </w:tc>
      </w:tr>
      <w:tr w:rsidR="000165E1" w:rsidRPr="000165E1" w14:paraId="164D63B1" w14:textId="77777777" w:rsidTr="00412B6E">
        <w:trPr>
          <w:trHeight w:val="408"/>
        </w:trPr>
        <w:tc>
          <w:tcPr>
            <w:tcW w:w="2761" w:type="dxa"/>
            <w:vAlign w:val="center"/>
          </w:tcPr>
          <w:p w14:paraId="200F5419" w14:textId="77777777" w:rsidR="000165E1" w:rsidRPr="000165E1" w:rsidRDefault="000165E1" w:rsidP="000165E1">
            <w:pPr>
              <w:spacing w:after="0" w:line="240" w:lineRule="auto"/>
              <w:ind w:left="0" w:right="0" w:firstLine="0"/>
              <w:jc w:val="left"/>
              <w:rPr>
                <w:rFonts w:eastAsiaTheme="minorEastAsia"/>
                <w:b/>
                <w:bCs/>
                <w:color w:val="auto"/>
                <w:sz w:val="20"/>
                <w:szCs w:val="20"/>
              </w:rPr>
            </w:pPr>
            <w:r w:rsidRPr="000165E1">
              <w:rPr>
                <w:rFonts w:eastAsiaTheme="minorEastAsia"/>
                <w:color w:val="auto"/>
                <w:sz w:val="20"/>
                <w:szCs w:val="20"/>
              </w:rPr>
              <w:t>Sélection des thèmes et élaboration d’un programme de formation à partir de la stratégie d’intervention élaborée par le GTCRR</w:t>
            </w:r>
          </w:p>
        </w:tc>
        <w:tc>
          <w:tcPr>
            <w:tcW w:w="1984" w:type="dxa"/>
            <w:vAlign w:val="center"/>
          </w:tcPr>
          <w:p w14:paraId="071A01F3"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w:t>
            </w:r>
          </w:p>
        </w:tc>
        <w:tc>
          <w:tcPr>
            <w:tcW w:w="2977" w:type="dxa"/>
            <w:vAlign w:val="center"/>
          </w:tcPr>
          <w:p w14:paraId="0BC989F8"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Un (1) cabinet spécialisé par le PNUD pour appuyer l’élaboration participative du plan de formation pluriannuelle du GTCRR</w:t>
            </w:r>
          </w:p>
        </w:tc>
        <w:tc>
          <w:tcPr>
            <w:tcW w:w="2693" w:type="dxa"/>
            <w:vAlign w:val="center"/>
          </w:tcPr>
          <w:p w14:paraId="4DBE9588"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 xml:space="preserve">Appel d’Offre publié </w:t>
            </w:r>
          </w:p>
        </w:tc>
        <w:tc>
          <w:tcPr>
            <w:tcW w:w="1276" w:type="dxa"/>
            <w:vAlign w:val="center"/>
          </w:tcPr>
          <w:p w14:paraId="237B6337"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 xml:space="preserve">20% </w:t>
            </w:r>
          </w:p>
        </w:tc>
        <w:tc>
          <w:tcPr>
            <w:tcW w:w="1473" w:type="dxa"/>
            <w:vAlign w:val="center"/>
          </w:tcPr>
          <w:p w14:paraId="4F9A0288"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 xml:space="preserve">Site Media </w:t>
            </w:r>
            <w:proofErr w:type="spellStart"/>
            <w:r w:rsidRPr="000165E1">
              <w:rPr>
                <w:rFonts w:eastAsiaTheme="minorEastAsia"/>
                <w:color w:val="auto"/>
                <w:sz w:val="20"/>
                <w:szCs w:val="20"/>
              </w:rPr>
              <w:t>congo</w:t>
            </w:r>
            <w:proofErr w:type="spellEnd"/>
          </w:p>
        </w:tc>
        <w:tc>
          <w:tcPr>
            <w:tcW w:w="2071" w:type="dxa"/>
            <w:vAlign w:val="center"/>
          </w:tcPr>
          <w:p w14:paraId="625FF52B"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Retard occasionné par le contexte COVID-19</w:t>
            </w:r>
          </w:p>
        </w:tc>
      </w:tr>
      <w:tr w:rsidR="000165E1" w:rsidRPr="000165E1" w14:paraId="0CAFB01E" w14:textId="77777777" w:rsidTr="00412B6E">
        <w:trPr>
          <w:trHeight w:val="408"/>
        </w:trPr>
        <w:tc>
          <w:tcPr>
            <w:tcW w:w="2761" w:type="dxa"/>
            <w:vAlign w:val="center"/>
          </w:tcPr>
          <w:p w14:paraId="31F63473" w14:textId="77777777" w:rsidR="000165E1" w:rsidRPr="000165E1" w:rsidRDefault="000165E1" w:rsidP="000165E1">
            <w:pPr>
              <w:spacing w:after="0" w:line="240" w:lineRule="auto"/>
              <w:ind w:left="0" w:right="0" w:firstLine="0"/>
              <w:jc w:val="left"/>
              <w:rPr>
                <w:rFonts w:eastAsiaTheme="minorEastAsia"/>
                <w:color w:val="auto"/>
                <w:sz w:val="20"/>
                <w:szCs w:val="20"/>
              </w:rPr>
            </w:pPr>
            <w:r w:rsidRPr="000165E1">
              <w:rPr>
                <w:rFonts w:eastAsiaTheme="minorEastAsia"/>
                <w:color w:val="auto"/>
                <w:sz w:val="20"/>
                <w:szCs w:val="20"/>
              </w:rPr>
              <w:t>Processus de sélection des futurs experts bénéficiaires de la formation</w:t>
            </w:r>
          </w:p>
        </w:tc>
        <w:tc>
          <w:tcPr>
            <w:tcW w:w="1984" w:type="dxa"/>
            <w:shd w:val="clear" w:color="000000" w:fill="FFFFFF"/>
            <w:vAlign w:val="center"/>
          </w:tcPr>
          <w:p w14:paraId="4D46EDA1"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w:t>
            </w:r>
          </w:p>
        </w:tc>
        <w:tc>
          <w:tcPr>
            <w:tcW w:w="2977" w:type="dxa"/>
            <w:vAlign w:val="center"/>
          </w:tcPr>
          <w:p w14:paraId="351708C3"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Un (1) cabinet spécialisé par le PNUD pour appuyer l’élaboration participative du plan de formation pluriannuelle du GTCRR</w:t>
            </w:r>
          </w:p>
        </w:tc>
        <w:tc>
          <w:tcPr>
            <w:tcW w:w="2693" w:type="dxa"/>
            <w:vAlign w:val="center"/>
          </w:tcPr>
          <w:p w14:paraId="4FB8016C"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 xml:space="preserve">Appel d’Offre publié </w:t>
            </w:r>
          </w:p>
        </w:tc>
        <w:tc>
          <w:tcPr>
            <w:tcW w:w="1276" w:type="dxa"/>
            <w:vAlign w:val="center"/>
          </w:tcPr>
          <w:p w14:paraId="611B6B3E"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 xml:space="preserve">20% </w:t>
            </w:r>
          </w:p>
        </w:tc>
        <w:tc>
          <w:tcPr>
            <w:tcW w:w="1473" w:type="dxa"/>
            <w:vAlign w:val="center"/>
          </w:tcPr>
          <w:p w14:paraId="73EE0FA6"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 xml:space="preserve">Site Media </w:t>
            </w:r>
            <w:proofErr w:type="spellStart"/>
            <w:r w:rsidRPr="000165E1">
              <w:rPr>
                <w:rFonts w:eastAsiaTheme="minorEastAsia"/>
                <w:color w:val="auto"/>
                <w:sz w:val="20"/>
                <w:szCs w:val="20"/>
              </w:rPr>
              <w:t>congo</w:t>
            </w:r>
            <w:proofErr w:type="spellEnd"/>
          </w:p>
        </w:tc>
        <w:tc>
          <w:tcPr>
            <w:tcW w:w="2071" w:type="dxa"/>
            <w:vAlign w:val="center"/>
          </w:tcPr>
          <w:p w14:paraId="0EDB4340"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Retard occasionné par le contexte COVID-19</w:t>
            </w:r>
          </w:p>
        </w:tc>
      </w:tr>
      <w:tr w:rsidR="000165E1" w:rsidRPr="000165E1" w14:paraId="1E4AC396" w14:textId="77777777" w:rsidTr="00412B6E">
        <w:trPr>
          <w:trHeight w:val="408"/>
        </w:trPr>
        <w:tc>
          <w:tcPr>
            <w:tcW w:w="2761" w:type="dxa"/>
            <w:vAlign w:val="center"/>
          </w:tcPr>
          <w:p w14:paraId="4B041569" w14:textId="77777777" w:rsidR="000165E1" w:rsidRPr="000165E1" w:rsidRDefault="000165E1" w:rsidP="000165E1">
            <w:pPr>
              <w:spacing w:after="0" w:line="240" w:lineRule="auto"/>
              <w:ind w:left="0" w:right="0" w:firstLine="0"/>
              <w:jc w:val="left"/>
              <w:rPr>
                <w:rFonts w:eastAsiaTheme="minorEastAsia"/>
                <w:color w:val="auto"/>
                <w:sz w:val="20"/>
                <w:szCs w:val="20"/>
              </w:rPr>
            </w:pPr>
            <w:r w:rsidRPr="000165E1">
              <w:rPr>
                <w:rFonts w:eastAsiaTheme="minorEastAsia"/>
                <w:color w:val="auto"/>
                <w:sz w:val="20"/>
                <w:szCs w:val="20"/>
              </w:rPr>
              <w:t>Sélection des thèmes et élaboration d’un programme de formation à partir de la stratégie d’intervention élaborée par le GTCRR</w:t>
            </w:r>
          </w:p>
        </w:tc>
        <w:tc>
          <w:tcPr>
            <w:tcW w:w="1984" w:type="dxa"/>
            <w:shd w:val="clear" w:color="000000" w:fill="FFFFFF"/>
            <w:vAlign w:val="center"/>
          </w:tcPr>
          <w:p w14:paraId="76B644EB"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w:t>
            </w:r>
          </w:p>
        </w:tc>
        <w:tc>
          <w:tcPr>
            <w:tcW w:w="2977" w:type="dxa"/>
            <w:vAlign w:val="center"/>
          </w:tcPr>
          <w:p w14:paraId="497EDB2A"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Un (1) cabinet spécialisé par le PNUD pour appuyer l’élaboration participative du plan de formation pluriannuelle du GTCRR</w:t>
            </w:r>
          </w:p>
        </w:tc>
        <w:tc>
          <w:tcPr>
            <w:tcW w:w="2693" w:type="dxa"/>
            <w:vAlign w:val="center"/>
          </w:tcPr>
          <w:p w14:paraId="22AAB466"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 xml:space="preserve">Appel d’Offre publié </w:t>
            </w:r>
          </w:p>
        </w:tc>
        <w:tc>
          <w:tcPr>
            <w:tcW w:w="1276" w:type="dxa"/>
            <w:vAlign w:val="center"/>
          </w:tcPr>
          <w:p w14:paraId="09D7743D"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 xml:space="preserve">20% </w:t>
            </w:r>
          </w:p>
        </w:tc>
        <w:tc>
          <w:tcPr>
            <w:tcW w:w="1473" w:type="dxa"/>
            <w:vAlign w:val="center"/>
          </w:tcPr>
          <w:p w14:paraId="29931111"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 xml:space="preserve">Site Media </w:t>
            </w:r>
            <w:proofErr w:type="spellStart"/>
            <w:r w:rsidRPr="000165E1">
              <w:rPr>
                <w:rFonts w:eastAsiaTheme="minorEastAsia"/>
                <w:color w:val="auto"/>
                <w:sz w:val="20"/>
                <w:szCs w:val="20"/>
              </w:rPr>
              <w:t>congo</w:t>
            </w:r>
            <w:proofErr w:type="spellEnd"/>
          </w:p>
        </w:tc>
        <w:tc>
          <w:tcPr>
            <w:tcW w:w="2071" w:type="dxa"/>
            <w:vAlign w:val="center"/>
          </w:tcPr>
          <w:p w14:paraId="0A0288E7"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Retard occasionné par le contexte COVID-19</w:t>
            </w:r>
          </w:p>
        </w:tc>
      </w:tr>
      <w:tr w:rsidR="000165E1" w:rsidRPr="000165E1" w14:paraId="2A22EF4E" w14:textId="77777777" w:rsidTr="00412B6E">
        <w:trPr>
          <w:trHeight w:val="408"/>
        </w:trPr>
        <w:tc>
          <w:tcPr>
            <w:tcW w:w="15235" w:type="dxa"/>
            <w:gridSpan w:val="7"/>
            <w:shd w:val="clear" w:color="auto" w:fill="C5E0B3" w:themeFill="accent6" w:themeFillTint="66"/>
            <w:vAlign w:val="center"/>
          </w:tcPr>
          <w:p w14:paraId="353E17C7" w14:textId="77777777" w:rsidR="000165E1" w:rsidRPr="000165E1" w:rsidRDefault="000165E1" w:rsidP="000165E1">
            <w:pPr>
              <w:spacing w:after="0" w:line="240" w:lineRule="auto"/>
              <w:ind w:left="0" w:right="0" w:firstLine="0"/>
              <w:jc w:val="left"/>
              <w:rPr>
                <w:rFonts w:eastAsiaTheme="minorEastAsia"/>
                <w:color w:val="auto"/>
                <w:sz w:val="20"/>
                <w:szCs w:val="20"/>
              </w:rPr>
            </w:pPr>
            <w:r w:rsidRPr="000165E1">
              <w:rPr>
                <w:rFonts w:eastAsiaTheme="minorEastAsia"/>
                <w:b/>
                <w:bCs/>
                <w:color w:val="auto"/>
                <w:sz w:val="20"/>
                <w:szCs w:val="20"/>
              </w:rPr>
              <w:t>Sous-résultat 3.2 : La coopération étroite avec les peuples autochtones et les communautés forestières engagés dans conservation et la récupération de la forêt est renforcée</w:t>
            </w:r>
          </w:p>
        </w:tc>
      </w:tr>
      <w:tr w:rsidR="000165E1" w:rsidRPr="000165E1" w14:paraId="51837D19" w14:textId="77777777" w:rsidTr="00412B6E">
        <w:trPr>
          <w:trHeight w:val="408"/>
        </w:trPr>
        <w:tc>
          <w:tcPr>
            <w:tcW w:w="2761" w:type="dxa"/>
            <w:vAlign w:val="center"/>
          </w:tcPr>
          <w:p w14:paraId="19435E27" w14:textId="77777777" w:rsidR="000165E1" w:rsidRPr="000165E1" w:rsidRDefault="000165E1" w:rsidP="000165E1">
            <w:pPr>
              <w:spacing w:after="0" w:line="240" w:lineRule="auto"/>
              <w:ind w:left="0" w:right="0" w:firstLine="0"/>
              <w:jc w:val="left"/>
              <w:rPr>
                <w:rFonts w:eastAsiaTheme="minorEastAsia"/>
                <w:color w:val="auto"/>
                <w:sz w:val="20"/>
                <w:szCs w:val="20"/>
              </w:rPr>
            </w:pPr>
            <w:r w:rsidRPr="000165E1">
              <w:rPr>
                <w:rFonts w:eastAsiaTheme="minorEastAsia"/>
                <w:color w:val="auto"/>
                <w:sz w:val="20"/>
                <w:szCs w:val="20"/>
              </w:rPr>
              <w:t>Enquête de terrain dans le cadre des divers programmes REDD+</w:t>
            </w:r>
          </w:p>
        </w:tc>
        <w:tc>
          <w:tcPr>
            <w:tcW w:w="1984" w:type="dxa"/>
            <w:shd w:val="clear" w:color="000000" w:fill="FFFFFF"/>
            <w:vAlign w:val="center"/>
          </w:tcPr>
          <w:p w14:paraId="487FB757"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RAS</w:t>
            </w:r>
          </w:p>
        </w:tc>
        <w:tc>
          <w:tcPr>
            <w:tcW w:w="2977" w:type="dxa"/>
            <w:vAlign w:val="center"/>
          </w:tcPr>
          <w:p w14:paraId="66A94EC8"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Un consultant est recruté pour réaliser l’enquête</w:t>
            </w:r>
          </w:p>
        </w:tc>
        <w:tc>
          <w:tcPr>
            <w:tcW w:w="2693" w:type="dxa"/>
            <w:vAlign w:val="center"/>
          </w:tcPr>
          <w:p w14:paraId="0840481E"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RAS</w:t>
            </w:r>
          </w:p>
        </w:tc>
        <w:tc>
          <w:tcPr>
            <w:tcW w:w="1276" w:type="dxa"/>
            <w:vAlign w:val="center"/>
          </w:tcPr>
          <w:p w14:paraId="251B6B3C"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0%</w:t>
            </w:r>
          </w:p>
        </w:tc>
        <w:tc>
          <w:tcPr>
            <w:tcW w:w="1473" w:type="dxa"/>
            <w:vAlign w:val="center"/>
          </w:tcPr>
          <w:p w14:paraId="27EDA973"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Rapport narratif d’activités 1</w:t>
            </w:r>
            <w:r w:rsidRPr="000165E1">
              <w:rPr>
                <w:rFonts w:eastAsiaTheme="minorEastAsia"/>
                <w:color w:val="auto"/>
                <w:sz w:val="20"/>
                <w:szCs w:val="20"/>
                <w:vertAlign w:val="superscript"/>
              </w:rPr>
              <w:t>er</w:t>
            </w:r>
            <w:r w:rsidRPr="000165E1">
              <w:rPr>
                <w:rFonts w:eastAsiaTheme="minorEastAsia"/>
                <w:color w:val="auto"/>
                <w:sz w:val="20"/>
                <w:szCs w:val="20"/>
              </w:rPr>
              <w:t xml:space="preserve"> semestre 2020 du GTCRR</w:t>
            </w:r>
          </w:p>
        </w:tc>
        <w:tc>
          <w:tcPr>
            <w:tcW w:w="2071" w:type="dxa"/>
            <w:vAlign w:val="center"/>
          </w:tcPr>
          <w:p w14:paraId="638A73A5" w14:textId="77777777" w:rsidR="000165E1" w:rsidRPr="000165E1" w:rsidRDefault="000165E1" w:rsidP="000165E1">
            <w:pPr>
              <w:spacing w:after="0" w:line="240" w:lineRule="auto"/>
              <w:ind w:left="0" w:right="0" w:firstLine="0"/>
              <w:jc w:val="center"/>
              <w:rPr>
                <w:rFonts w:eastAsiaTheme="minorEastAsia"/>
                <w:color w:val="auto"/>
                <w:sz w:val="20"/>
                <w:szCs w:val="20"/>
              </w:rPr>
            </w:pPr>
            <w:r w:rsidRPr="000165E1">
              <w:rPr>
                <w:rFonts w:eastAsiaTheme="minorEastAsia"/>
                <w:color w:val="auto"/>
                <w:sz w:val="20"/>
                <w:szCs w:val="20"/>
              </w:rPr>
              <w:t>Activité reportée à cause de la suspension des vols (cf. état d’urgence sanitaire COVID-19)</w:t>
            </w:r>
          </w:p>
        </w:tc>
      </w:tr>
    </w:tbl>
    <w:p w14:paraId="4DC6D632" w14:textId="77777777" w:rsidR="00AE249A" w:rsidRDefault="00AE249A" w:rsidP="00105009">
      <w:pPr>
        <w:pStyle w:val="Titre1"/>
        <w:rPr>
          <w:rFonts w:asciiTheme="minorHAnsi" w:hAnsiTheme="minorHAnsi" w:cstheme="minorHAnsi"/>
          <w:sz w:val="16"/>
          <w:szCs w:val="16"/>
        </w:rPr>
      </w:pPr>
    </w:p>
    <w:p w14:paraId="7F3523AB" w14:textId="77777777" w:rsidR="0019438D" w:rsidRDefault="0019438D" w:rsidP="0019438D">
      <w:pPr>
        <w:ind w:left="0" w:firstLine="0"/>
      </w:pPr>
    </w:p>
    <w:p w14:paraId="6AE9EE7C" w14:textId="77777777" w:rsidR="0019438D" w:rsidRDefault="0019438D" w:rsidP="0019438D">
      <w:pPr>
        <w:ind w:left="0" w:firstLine="0"/>
      </w:pPr>
    </w:p>
    <w:p w14:paraId="5CCA96AF" w14:textId="77777777" w:rsidR="0019438D" w:rsidRDefault="0019438D" w:rsidP="0019438D">
      <w:pPr>
        <w:ind w:left="0" w:firstLine="0"/>
      </w:pPr>
    </w:p>
    <w:p w14:paraId="62C305A7" w14:textId="77777777" w:rsidR="0019438D" w:rsidRDefault="0019438D" w:rsidP="0019438D">
      <w:pPr>
        <w:ind w:left="0" w:firstLine="0"/>
      </w:pPr>
    </w:p>
    <w:p w14:paraId="149BA459" w14:textId="2D852FA0" w:rsidR="0019438D" w:rsidRPr="006C4986" w:rsidRDefault="0019438D" w:rsidP="006C4986">
      <w:pPr>
        <w:pStyle w:val="Titre1"/>
        <w:numPr>
          <w:ilvl w:val="0"/>
          <w:numId w:val="3"/>
        </w:numPr>
        <w:tabs>
          <w:tab w:val="left" w:pos="284"/>
        </w:tabs>
        <w:ind w:left="0" w:right="-788" w:hanging="142"/>
        <w:rPr>
          <w:rFonts w:asciiTheme="minorHAnsi" w:hAnsiTheme="minorHAnsi" w:cstheme="minorHAnsi"/>
          <w:sz w:val="22"/>
        </w:rPr>
      </w:pPr>
      <w:bookmarkStart w:id="9" w:name="_Toc45961284"/>
      <w:r>
        <w:rPr>
          <w:rFonts w:asciiTheme="minorHAnsi" w:hAnsiTheme="minorHAnsi" w:cstheme="minorHAnsi"/>
          <w:sz w:val="22"/>
        </w:rPr>
        <w:lastRenderedPageBreak/>
        <w:t>Etat d’avancement des r</w:t>
      </w:r>
      <w:r w:rsidRPr="004A0DC5">
        <w:rPr>
          <w:rFonts w:asciiTheme="minorHAnsi" w:hAnsiTheme="minorHAnsi" w:cstheme="minorHAnsi"/>
          <w:sz w:val="22"/>
        </w:rPr>
        <w:t xml:space="preserve">ésultats </w:t>
      </w:r>
      <w:r>
        <w:rPr>
          <w:rFonts w:asciiTheme="minorHAnsi" w:hAnsiTheme="minorHAnsi" w:cstheme="minorHAnsi"/>
          <w:sz w:val="22"/>
        </w:rPr>
        <w:t>du Programme</w:t>
      </w:r>
      <w:bookmarkEnd w:id="9"/>
    </w:p>
    <w:p w14:paraId="31FC9B7C" w14:textId="77777777" w:rsidR="0019438D" w:rsidRPr="00E103F2" w:rsidRDefault="0019438D" w:rsidP="00771D2C">
      <w:pPr>
        <w:spacing w:after="0"/>
        <w:ind w:left="0" w:right="-788" w:hanging="142"/>
        <w:jc w:val="left"/>
        <w:rPr>
          <w:rFonts w:asciiTheme="minorHAnsi" w:hAnsiTheme="minorHAnsi" w:cstheme="minorHAnsi"/>
          <w:sz w:val="16"/>
          <w:szCs w:val="16"/>
        </w:rPr>
      </w:pPr>
    </w:p>
    <w:p w14:paraId="7CE9F76A" w14:textId="3E9DEAF6" w:rsidR="0019438D" w:rsidRDefault="0019438D" w:rsidP="00AC41B0">
      <w:pPr>
        <w:spacing w:line="240" w:lineRule="auto"/>
        <w:ind w:left="0" w:right="-788" w:firstLine="284"/>
        <w:jc w:val="left"/>
        <w:rPr>
          <w:rFonts w:asciiTheme="minorHAnsi" w:hAnsiTheme="minorHAnsi" w:cstheme="minorHAnsi"/>
          <w:b/>
          <w:bCs/>
          <w:sz w:val="22"/>
        </w:rPr>
      </w:pPr>
      <w:r w:rsidRPr="00771D2C">
        <w:rPr>
          <w:rFonts w:asciiTheme="minorHAnsi" w:hAnsiTheme="minorHAnsi" w:cstheme="minorHAnsi"/>
          <w:b/>
          <w:bCs/>
          <w:sz w:val="22"/>
        </w:rPr>
        <w:t>Tableau 2 - Cadre de résultats du programme</w:t>
      </w:r>
    </w:p>
    <w:p w14:paraId="4B4BA3C7" w14:textId="77777777" w:rsidR="00AC41B0" w:rsidRPr="0019438D" w:rsidRDefault="00AC41B0" w:rsidP="00AC41B0">
      <w:pPr>
        <w:spacing w:line="240" w:lineRule="auto"/>
        <w:ind w:left="0" w:right="-788" w:firstLine="284"/>
        <w:jc w:val="left"/>
        <w:rPr>
          <w:rFonts w:asciiTheme="minorHAnsi" w:hAnsiTheme="minorHAnsi" w:cstheme="minorHAnsi"/>
          <w:b/>
          <w:bCs/>
          <w:sz w:val="22"/>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1985"/>
        <w:gridCol w:w="708"/>
        <w:gridCol w:w="709"/>
        <w:gridCol w:w="1526"/>
        <w:gridCol w:w="607"/>
        <w:gridCol w:w="685"/>
        <w:gridCol w:w="685"/>
        <w:gridCol w:w="685"/>
        <w:gridCol w:w="607"/>
        <w:gridCol w:w="663"/>
        <w:gridCol w:w="588"/>
        <w:gridCol w:w="588"/>
        <w:gridCol w:w="1702"/>
        <w:gridCol w:w="16"/>
        <w:gridCol w:w="1429"/>
      </w:tblGrid>
      <w:tr w:rsidR="0019438D" w:rsidRPr="0019438D" w14:paraId="41F6A040" w14:textId="77777777" w:rsidTr="0019438D">
        <w:trPr>
          <w:trHeight w:val="440"/>
          <w:tblHeader/>
          <w:jc w:val="center"/>
        </w:trPr>
        <w:tc>
          <w:tcPr>
            <w:tcW w:w="13592" w:type="dxa"/>
            <w:gridSpan w:val="15"/>
            <w:shd w:val="clear" w:color="000000" w:fill="C6E0B4"/>
            <w:vAlign w:val="center"/>
          </w:tcPr>
          <w:p w14:paraId="36C5A0A2" w14:textId="77777777" w:rsidR="0019438D" w:rsidRPr="0019438D" w:rsidRDefault="0019438D" w:rsidP="0019438D">
            <w:pPr>
              <w:spacing w:after="0" w:line="240" w:lineRule="auto"/>
              <w:ind w:left="180" w:right="0" w:hanging="151"/>
              <w:jc w:val="left"/>
              <w:rPr>
                <w:rFonts w:asciiTheme="minorHAnsi" w:eastAsiaTheme="minorEastAsia" w:hAnsiTheme="minorHAnsi" w:cstheme="minorHAnsi"/>
                <w:b/>
                <w:color w:val="auto"/>
                <w:sz w:val="20"/>
                <w:szCs w:val="20"/>
              </w:rPr>
            </w:pPr>
            <w:r w:rsidRPr="0019438D">
              <w:rPr>
                <w:rFonts w:asciiTheme="minorHAnsi" w:eastAsia="Times New Roman" w:hAnsiTheme="minorHAnsi" w:cstheme="minorHAnsi"/>
                <w:b/>
                <w:bCs/>
                <w:color w:val="auto"/>
                <w:sz w:val="20"/>
                <w:szCs w:val="20"/>
                <w:u w:val="single"/>
                <w:lang w:val="fr-FR" w:eastAsia="fr-FR"/>
              </w:rPr>
              <w:t>Effet :</w:t>
            </w:r>
            <w:r w:rsidRPr="0019438D">
              <w:rPr>
                <w:rFonts w:asciiTheme="minorHAnsi" w:eastAsia="Times New Roman" w:hAnsiTheme="minorHAnsi" w:cstheme="minorHAnsi"/>
                <w:b/>
                <w:bCs/>
                <w:color w:val="auto"/>
                <w:sz w:val="20"/>
                <w:szCs w:val="20"/>
                <w:lang w:val="fr-FR" w:eastAsia="fr-FR"/>
              </w:rPr>
              <w:t xml:space="preserve"> </w:t>
            </w:r>
            <w:r w:rsidRPr="0019438D">
              <w:rPr>
                <w:rFonts w:asciiTheme="minorHAnsi" w:eastAsiaTheme="minorEastAsia" w:hAnsiTheme="minorHAnsi" w:cstheme="minorHAnsi"/>
                <w:b/>
                <w:color w:val="auto"/>
                <w:sz w:val="20"/>
                <w:szCs w:val="20"/>
              </w:rPr>
              <w:t>La Société civile congolaise à travers la plateforme « Groupe de Travail Climat REDD Rénové » (GTCRR) est dotée des capacités en matière de plaidoyer, de concertation, d’observation du fonctionnement des programmes de reformes et d’investissements REDD+ au nom de la société civile congolaise</w:t>
            </w:r>
          </w:p>
        </w:tc>
        <w:tc>
          <w:tcPr>
            <w:tcW w:w="1429" w:type="dxa"/>
            <w:shd w:val="clear" w:color="000000" w:fill="C6E0B4"/>
            <w:noWrap/>
            <w:vAlign w:val="center"/>
            <w:hideMark/>
          </w:tcPr>
          <w:p w14:paraId="56B03BE5"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
                <w:bCs/>
                <w:color w:val="auto"/>
                <w:sz w:val="20"/>
                <w:szCs w:val="20"/>
                <w:lang w:val="fr-FR" w:eastAsia="fr-FR"/>
              </w:rPr>
            </w:pPr>
            <w:r w:rsidRPr="0019438D">
              <w:rPr>
                <w:rFonts w:asciiTheme="minorHAnsi" w:eastAsia="Times New Roman" w:hAnsiTheme="minorHAnsi" w:cstheme="minorHAnsi"/>
                <w:b/>
                <w:bCs/>
                <w:color w:val="auto"/>
                <w:sz w:val="20"/>
                <w:szCs w:val="20"/>
                <w:lang w:val="fr-FR" w:eastAsia="fr-FR"/>
              </w:rPr>
              <w:t>Ajustement de la cible (cas échéant)</w:t>
            </w:r>
          </w:p>
        </w:tc>
      </w:tr>
      <w:tr w:rsidR="0019438D" w:rsidRPr="0019438D" w14:paraId="2DE01F9F" w14:textId="77777777" w:rsidTr="0019438D">
        <w:trPr>
          <w:trHeight w:val="552"/>
          <w:tblHeader/>
          <w:jc w:val="center"/>
        </w:trPr>
        <w:tc>
          <w:tcPr>
            <w:tcW w:w="1838" w:type="dxa"/>
            <w:vMerge w:val="restart"/>
            <w:shd w:val="clear" w:color="000000" w:fill="DDEBF7"/>
            <w:noWrap/>
            <w:vAlign w:val="center"/>
            <w:hideMark/>
          </w:tcPr>
          <w:p w14:paraId="2D6E8BD8"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19438D">
              <w:rPr>
                <w:rFonts w:asciiTheme="minorHAnsi" w:eastAsia="Times New Roman" w:hAnsiTheme="minorHAnsi" w:cstheme="minorHAnsi"/>
                <w:b/>
                <w:bCs/>
                <w:color w:val="auto"/>
                <w:sz w:val="20"/>
                <w:szCs w:val="20"/>
                <w:lang w:val="fr-FR" w:eastAsia="fr-FR"/>
              </w:rPr>
              <w:t>Résultats/sous-résultats</w:t>
            </w:r>
          </w:p>
        </w:tc>
        <w:tc>
          <w:tcPr>
            <w:tcW w:w="1985" w:type="dxa"/>
            <w:vMerge w:val="restart"/>
            <w:shd w:val="clear" w:color="000000" w:fill="DDEBF7"/>
            <w:noWrap/>
            <w:vAlign w:val="center"/>
            <w:hideMark/>
          </w:tcPr>
          <w:p w14:paraId="04F7BA16"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19438D">
              <w:rPr>
                <w:rFonts w:asciiTheme="minorHAnsi" w:eastAsia="Times New Roman" w:hAnsiTheme="minorHAnsi" w:cstheme="minorHAnsi"/>
                <w:b/>
                <w:bCs/>
                <w:color w:val="auto"/>
                <w:sz w:val="20"/>
                <w:szCs w:val="20"/>
                <w:lang w:val="fr-FR" w:eastAsia="fr-FR"/>
              </w:rPr>
              <w:t>Indicateurs</w:t>
            </w:r>
          </w:p>
          <w:p w14:paraId="2EAA7E96"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p>
        </w:tc>
        <w:tc>
          <w:tcPr>
            <w:tcW w:w="2943" w:type="dxa"/>
            <w:gridSpan w:val="3"/>
            <w:shd w:val="clear" w:color="000000" w:fill="DDEBF7"/>
            <w:noWrap/>
            <w:vAlign w:val="center"/>
            <w:hideMark/>
          </w:tcPr>
          <w:p w14:paraId="5DC71ADB"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19438D">
              <w:rPr>
                <w:rFonts w:asciiTheme="minorHAnsi" w:eastAsia="Times New Roman" w:hAnsiTheme="minorHAnsi" w:cstheme="minorHAnsi"/>
                <w:b/>
                <w:bCs/>
                <w:color w:val="auto"/>
                <w:sz w:val="20"/>
                <w:szCs w:val="20"/>
                <w:lang w:val="fr-FR" w:eastAsia="fr-FR"/>
              </w:rPr>
              <w:t>Baseline</w:t>
            </w:r>
          </w:p>
          <w:p w14:paraId="3A5E1FA5"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p>
        </w:tc>
        <w:tc>
          <w:tcPr>
            <w:tcW w:w="2662" w:type="dxa"/>
            <w:gridSpan w:val="4"/>
            <w:shd w:val="clear" w:color="000000" w:fill="A6A6A6"/>
            <w:noWrap/>
            <w:vAlign w:val="center"/>
            <w:hideMark/>
          </w:tcPr>
          <w:p w14:paraId="47F0DFD9"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19438D">
              <w:rPr>
                <w:rFonts w:asciiTheme="minorHAnsi" w:eastAsia="Times New Roman" w:hAnsiTheme="minorHAnsi" w:cstheme="minorHAnsi"/>
                <w:b/>
                <w:bCs/>
                <w:color w:val="auto"/>
                <w:sz w:val="20"/>
                <w:szCs w:val="20"/>
                <w:lang w:val="fr-FR" w:eastAsia="fr-FR"/>
              </w:rPr>
              <w:t>Cibles</w:t>
            </w:r>
          </w:p>
          <w:p w14:paraId="7EC858AD"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p>
        </w:tc>
        <w:tc>
          <w:tcPr>
            <w:tcW w:w="2446" w:type="dxa"/>
            <w:gridSpan w:val="4"/>
            <w:shd w:val="clear" w:color="000000" w:fill="F4B084"/>
            <w:vAlign w:val="center"/>
          </w:tcPr>
          <w:p w14:paraId="66FEE4AC"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19438D">
              <w:rPr>
                <w:rFonts w:asciiTheme="minorHAnsi" w:eastAsia="Times New Roman" w:hAnsiTheme="minorHAnsi" w:cstheme="minorHAnsi"/>
                <w:b/>
                <w:bCs/>
                <w:color w:val="auto"/>
                <w:sz w:val="20"/>
                <w:szCs w:val="20"/>
                <w:lang w:val="fr-FR" w:eastAsia="fr-FR"/>
              </w:rPr>
              <w:t>Résultats</w:t>
            </w:r>
          </w:p>
        </w:tc>
        <w:tc>
          <w:tcPr>
            <w:tcW w:w="1702" w:type="dxa"/>
            <w:shd w:val="clear" w:color="000000" w:fill="DDEBF7"/>
            <w:noWrap/>
            <w:vAlign w:val="center"/>
            <w:hideMark/>
          </w:tcPr>
          <w:p w14:paraId="5B979631"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19438D">
              <w:rPr>
                <w:rFonts w:asciiTheme="minorHAnsi" w:eastAsia="Times New Roman" w:hAnsiTheme="minorHAnsi" w:cstheme="minorHAnsi"/>
                <w:b/>
                <w:bCs/>
                <w:color w:val="auto"/>
                <w:sz w:val="20"/>
                <w:szCs w:val="20"/>
                <w:lang w:val="fr-FR" w:eastAsia="fr-FR"/>
              </w:rPr>
              <w:t>Commentaires</w:t>
            </w:r>
          </w:p>
        </w:tc>
        <w:tc>
          <w:tcPr>
            <w:tcW w:w="1445" w:type="dxa"/>
            <w:gridSpan w:val="2"/>
            <w:shd w:val="clear" w:color="000000" w:fill="C6E0B4"/>
            <w:noWrap/>
            <w:vAlign w:val="center"/>
            <w:hideMark/>
          </w:tcPr>
          <w:p w14:paraId="6169AB5E"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
                <w:bCs/>
                <w:color w:val="auto"/>
                <w:sz w:val="20"/>
                <w:szCs w:val="20"/>
                <w:lang w:val="fr-FR" w:eastAsia="fr-FR"/>
              </w:rPr>
            </w:pPr>
            <w:r w:rsidRPr="0019438D">
              <w:rPr>
                <w:rFonts w:asciiTheme="minorHAnsi" w:eastAsia="Times New Roman" w:hAnsiTheme="minorHAnsi" w:cstheme="minorHAnsi"/>
                <w:b/>
                <w:bCs/>
                <w:color w:val="auto"/>
                <w:sz w:val="20"/>
                <w:szCs w:val="20"/>
                <w:lang w:val="fr-FR" w:eastAsia="fr-FR"/>
              </w:rPr>
              <w:t> </w:t>
            </w:r>
          </w:p>
        </w:tc>
      </w:tr>
      <w:tr w:rsidR="0019438D" w:rsidRPr="0019438D" w14:paraId="76079258" w14:textId="77777777" w:rsidTr="0019438D">
        <w:trPr>
          <w:trHeight w:val="290"/>
          <w:tblHeader/>
          <w:jc w:val="center"/>
        </w:trPr>
        <w:tc>
          <w:tcPr>
            <w:tcW w:w="1838" w:type="dxa"/>
            <w:vMerge/>
            <w:shd w:val="clear" w:color="000000" w:fill="DDEBF7"/>
            <w:noWrap/>
            <w:vAlign w:val="center"/>
            <w:hideMark/>
          </w:tcPr>
          <w:p w14:paraId="0A29F4E0"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p>
        </w:tc>
        <w:tc>
          <w:tcPr>
            <w:tcW w:w="1985" w:type="dxa"/>
            <w:vMerge/>
            <w:shd w:val="clear" w:color="000000" w:fill="DDEBF7"/>
            <w:noWrap/>
            <w:vAlign w:val="center"/>
            <w:hideMark/>
          </w:tcPr>
          <w:p w14:paraId="06A3EE40"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p>
        </w:tc>
        <w:tc>
          <w:tcPr>
            <w:tcW w:w="708" w:type="dxa"/>
            <w:shd w:val="clear" w:color="000000" w:fill="DDEBF7"/>
            <w:noWrap/>
            <w:vAlign w:val="center"/>
            <w:hideMark/>
          </w:tcPr>
          <w:p w14:paraId="59F7BB8E"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19438D">
              <w:rPr>
                <w:rFonts w:asciiTheme="minorHAnsi" w:eastAsia="Times New Roman" w:hAnsiTheme="minorHAnsi" w:cstheme="minorHAnsi"/>
                <w:b/>
                <w:bCs/>
                <w:color w:val="auto"/>
                <w:sz w:val="20"/>
                <w:szCs w:val="20"/>
                <w:lang w:val="fr-FR" w:eastAsia="fr-FR"/>
              </w:rPr>
              <w:t>Valeur</w:t>
            </w:r>
          </w:p>
        </w:tc>
        <w:tc>
          <w:tcPr>
            <w:tcW w:w="709" w:type="dxa"/>
            <w:shd w:val="clear" w:color="000000" w:fill="DDEBF7"/>
            <w:noWrap/>
            <w:vAlign w:val="center"/>
            <w:hideMark/>
          </w:tcPr>
          <w:p w14:paraId="0FE31A2B"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19438D">
              <w:rPr>
                <w:rFonts w:asciiTheme="minorHAnsi" w:eastAsia="Times New Roman" w:hAnsiTheme="minorHAnsi" w:cstheme="minorHAnsi"/>
                <w:b/>
                <w:bCs/>
                <w:color w:val="auto"/>
                <w:sz w:val="20"/>
                <w:szCs w:val="20"/>
                <w:lang w:val="fr-FR" w:eastAsia="fr-FR"/>
              </w:rPr>
              <w:t>Année</w:t>
            </w:r>
          </w:p>
        </w:tc>
        <w:tc>
          <w:tcPr>
            <w:tcW w:w="1526" w:type="dxa"/>
            <w:shd w:val="clear" w:color="000000" w:fill="DDEBF7"/>
            <w:noWrap/>
            <w:vAlign w:val="center"/>
            <w:hideMark/>
          </w:tcPr>
          <w:p w14:paraId="166FA676"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19438D">
              <w:rPr>
                <w:rFonts w:asciiTheme="minorHAnsi" w:eastAsia="Times New Roman" w:hAnsiTheme="minorHAnsi" w:cstheme="minorHAnsi"/>
                <w:b/>
                <w:bCs/>
                <w:color w:val="auto"/>
                <w:sz w:val="20"/>
                <w:szCs w:val="20"/>
                <w:lang w:val="fr-FR" w:eastAsia="fr-FR"/>
              </w:rPr>
              <w:t>Source</w:t>
            </w:r>
          </w:p>
        </w:tc>
        <w:tc>
          <w:tcPr>
            <w:tcW w:w="607" w:type="dxa"/>
            <w:shd w:val="clear" w:color="000000" w:fill="A6A6A6"/>
            <w:noWrap/>
            <w:vAlign w:val="center"/>
            <w:hideMark/>
          </w:tcPr>
          <w:p w14:paraId="5451B13E"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19438D">
              <w:rPr>
                <w:rFonts w:asciiTheme="minorHAnsi" w:eastAsia="Times New Roman" w:hAnsiTheme="minorHAnsi" w:cstheme="minorHAnsi"/>
                <w:b/>
                <w:bCs/>
                <w:color w:val="auto"/>
                <w:sz w:val="20"/>
                <w:szCs w:val="20"/>
                <w:lang w:val="fr-FR" w:eastAsia="fr-FR"/>
              </w:rPr>
              <w:t>2017</w:t>
            </w:r>
          </w:p>
        </w:tc>
        <w:tc>
          <w:tcPr>
            <w:tcW w:w="685" w:type="dxa"/>
            <w:shd w:val="clear" w:color="000000" w:fill="A6A6A6"/>
            <w:noWrap/>
            <w:vAlign w:val="center"/>
            <w:hideMark/>
          </w:tcPr>
          <w:p w14:paraId="5D097016"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19438D">
              <w:rPr>
                <w:rFonts w:asciiTheme="minorHAnsi" w:eastAsia="Times New Roman" w:hAnsiTheme="minorHAnsi" w:cstheme="minorHAnsi"/>
                <w:b/>
                <w:bCs/>
                <w:color w:val="auto"/>
                <w:sz w:val="20"/>
                <w:szCs w:val="20"/>
                <w:lang w:val="fr-FR" w:eastAsia="fr-FR"/>
              </w:rPr>
              <w:t>2018</w:t>
            </w:r>
          </w:p>
        </w:tc>
        <w:tc>
          <w:tcPr>
            <w:tcW w:w="685" w:type="dxa"/>
            <w:shd w:val="clear" w:color="auto" w:fill="A6A6A6" w:themeFill="background1" w:themeFillShade="A6"/>
          </w:tcPr>
          <w:p w14:paraId="4E1DF0A8"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19438D">
              <w:rPr>
                <w:rFonts w:asciiTheme="minorHAnsi" w:eastAsia="Times New Roman" w:hAnsiTheme="minorHAnsi" w:cstheme="minorHAnsi"/>
                <w:b/>
                <w:bCs/>
                <w:color w:val="auto"/>
                <w:sz w:val="20"/>
                <w:szCs w:val="20"/>
                <w:lang w:val="fr-FR" w:eastAsia="fr-FR"/>
              </w:rPr>
              <w:t>2019</w:t>
            </w:r>
          </w:p>
        </w:tc>
        <w:tc>
          <w:tcPr>
            <w:tcW w:w="685" w:type="dxa"/>
            <w:shd w:val="clear" w:color="auto" w:fill="A6A6A6" w:themeFill="background1" w:themeFillShade="A6"/>
          </w:tcPr>
          <w:p w14:paraId="6DA62FC0"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19438D">
              <w:rPr>
                <w:rFonts w:asciiTheme="minorHAnsi" w:eastAsia="Times New Roman" w:hAnsiTheme="minorHAnsi" w:cstheme="minorHAnsi"/>
                <w:b/>
                <w:bCs/>
                <w:color w:val="auto"/>
                <w:sz w:val="20"/>
                <w:szCs w:val="20"/>
                <w:lang w:val="fr-FR" w:eastAsia="fr-FR"/>
              </w:rPr>
              <w:t>2020</w:t>
            </w:r>
          </w:p>
        </w:tc>
        <w:tc>
          <w:tcPr>
            <w:tcW w:w="607" w:type="dxa"/>
            <w:shd w:val="clear" w:color="000000" w:fill="F4B084"/>
            <w:noWrap/>
            <w:vAlign w:val="center"/>
            <w:hideMark/>
          </w:tcPr>
          <w:p w14:paraId="1B82C6F9"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19438D">
              <w:rPr>
                <w:rFonts w:asciiTheme="minorHAnsi" w:eastAsia="Times New Roman" w:hAnsiTheme="minorHAnsi" w:cstheme="minorHAnsi"/>
                <w:b/>
                <w:bCs/>
                <w:color w:val="auto"/>
                <w:sz w:val="20"/>
                <w:szCs w:val="20"/>
                <w:lang w:val="fr-FR" w:eastAsia="fr-FR"/>
              </w:rPr>
              <w:t>2017</w:t>
            </w:r>
          </w:p>
        </w:tc>
        <w:tc>
          <w:tcPr>
            <w:tcW w:w="663" w:type="dxa"/>
            <w:shd w:val="clear" w:color="000000" w:fill="F4B084"/>
            <w:noWrap/>
            <w:vAlign w:val="center"/>
            <w:hideMark/>
          </w:tcPr>
          <w:p w14:paraId="0317F96E"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19438D">
              <w:rPr>
                <w:rFonts w:asciiTheme="minorHAnsi" w:eastAsia="Times New Roman" w:hAnsiTheme="minorHAnsi" w:cstheme="minorHAnsi"/>
                <w:b/>
                <w:bCs/>
                <w:color w:val="auto"/>
                <w:sz w:val="20"/>
                <w:szCs w:val="20"/>
                <w:lang w:val="fr-FR" w:eastAsia="fr-FR"/>
              </w:rPr>
              <w:t>2018</w:t>
            </w:r>
          </w:p>
        </w:tc>
        <w:tc>
          <w:tcPr>
            <w:tcW w:w="588" w:type="dxa"/>
            <w:shd w:val="clear" w:color="auto" w:fill="F4B083" w:themeFill="accent2" w:themeFillTint="99"/>
          </w:tcPr>
          <w:p w14:paraId="49C8A290"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19438D">
              <w:rPr>
                <w:rFonts w:asciiTheme="minorHAnsi" w:eastAsia="Times New Roman" w:hAnsiTheme="minorHAnsi" w:cstheme="minorHAnsi"/>
                <w:b/>
                <w:bCs/>
                <w:color w:val="auto"/>
                <w:sz w:val="20"/>
                <w:szCs w:val="20"/>
                <w:lang w:val="fr-FR" w:eastAsia="fr-FR"/>
              </w:rPr>
              <w:t>2019</w:t>
            </w:r>
          </w:p>
        </w:tc>
        <w:tc>
          <w:tcPr>
            <w:tcW w:w="588" w:type="dxa"/>
            <w:shd w:val="clear" w:color="auto" w:fill="F4B083" w:themeFill="accent2" w:themeFillTint="99"/>
          </w:tcPr>
          <w:p w14:paraId="31115199"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19438D">
              <w:rPr>
                <w:rFonts w:asciiTheme="minorHAnsi" w:eastAsia="Times New Roman" w:hAnsiTheme="minorHAnsi" w:cstheme="minorHAnsi"/>
                <w:b/>
                <w:bCs/>
                <w:color w:val="auto"/>
                <w:sz w:val="20"/>
                <w:szCs w:val="20"/>
                <w:lang w:val="fr-FR" w:eastAsia="fr-FR"/>
              </w:rPr>
              <w:t>2020</w:t>
            </w:r>
          </w:p>
        </w:tc>
        <w:tc>
          <w:tcPr>
            <w:tcW w:w="1702" w:type="dxa"/>
            <w:shd w:val="clear" w:color="000000" w:fill="DDEBF7"/>
            <w:noWrap/>
            <w:vAlign w:val="center"/>
            <w:hideMark/>
          </w:tcPr>
          <w:p w14:paraId="0074188D"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p>
        </w:tc>
        <w:tc>
          <w:tcPr>
            <w:tcW w:w="1445" w:type="dxa"/>
            <w:gridSpan w:val="2"/>
            <w:shd w:val="clear" w:color="000000" w:fill="C6E0B4"/>
            <w:noWrap/>
            <w:vAlign w:val="center"/>
            <w:hideMark/>
          </w:tcPr>
          <w:p w14:paraId="00DE9505"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
                <w:bCs/>
                <w:color w:val="auto"/>
                <w:sz w:val="20"/>
                <w:szCs w:val="20"/>
                <w:lang w:val="fr-FR" w:eastAsia="fr-FR"/>
              </w:rPr>
            </w:pPr>
            <w:r w:rsidRPr="0019438D">
              <w:rPr>
                <w:rFonts w:asciiTheme="minorHAnsi" w:eastAsia="Times New Roman" w:hAnsiTheme="minorHAnsi" w:cstheme="minorHAnsi"/>
                <w:b/>
                <w:bCs/>
                <w:color w:val="auto"/>
                <w:sz w:val="20"/>
                <w:szCs w:val="20"/>
                <w:lang w:val="fr-FR" w:eastAsia="fr-FR"/>
              </w:rPr>
              <w:t> </w:t>
            </w:r>
          </w:p>
        </w:tc>
      </w:tr>
      <w:tr w:rsidR="0019438D" w:rsidRPr="0019438D" w14:paraId="03CABEDD" w14:textId="77777777" w:rsidTr="0019438D">
        <w:trPr>
          <w:trHeight w:val="386"/>
          <w:jc w:val="center"/>
        </w:trPr>
        <w:tc>
          <w:tcPr>
            <w:tcW w:w="15021" w:type="dxa"/>
            <w:gridSpan w:val="16"/>
            <w:shd w:val="clear" w:color="auto" w:fill="FBE4D5" w:themeFill="accent2" w:themeFillTint="33"/>
            <w:vAlign w:val="center"/>
          </w:tcPr>
          <w:p w14:paraId="1B8621C8"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9438D">
              <w:rPr>
                <w:rFonts w:asciiTheme="minorHAnsi" w:eastAsia="Times New Roman" w:hAnsiTheme="minorHAnsi" w:cstheme="minorHAnsi"/>
                <w:b/>
                <w:bCs/>
                <w:color w:val="auto"/>
                <w:sz w:val="20"/>
                <w:szCs w:val="20"/>
                <w:lang w:val="fr-FR" w:eastAsia="fr-FR"/>
              </w:rPr>
              <w:t>Résultat N°1 : La plateforme GTCR-R est gérée de façon professionnelle, transparente et collégiale</w:t>
            </w:r>
          </w:p>
        </w:tc>
      </w:tr>
      <w:tr w:rsidR="0019438D" w:rsidRPr="0019438D" w14:paraId="060F548A" w14:textId="77777777" w:rsidTr="0019438D">
        <w:trPr>
          <w:trHeight w:val="290"/>
          <w:jc w:val="center"/>
        </w:trPr>
        <w:tc>
          <w:tcPr>
            <w:tcW w:w="1838" w:type="dxa"/>
            <w:vMerge w:val="restart"/>
            <w:shd w:val="clear" w:color="auto" w:fill="auto"/>
            <w:noWrap/>
            <w:vAlign w:val="center"/>
            <w:hideMark/>
          </w:tcPr>
          <w:p w14:paraId="1408E986" w14:textId="77777777" w:rsidR="0019438D" w:rsidRPr="0019438D" w:rsidRDefault="0019438D" w:rsidP="0019438D">
            <w:pPr>
              <w:spacing w:after="0" w:line="240" w:lineRule="auto"/>
              <w:ind w:left="0" w:right="0" w:firstLine="0"/>
              <w:jc w:val="left"/>
              <w:rPr>
                <w:rFonts w:asciiTheme="minorHAnsi" w:eastAsiaTheme="minorEastAsia" w:hAnsiTheme="minorHAnsi" w:cstheme="minorHAnsi"/>
                <w:color w:val="000000" w:themeColor="text1"/>
                <w:sz w:val="20"/>
                <w:szCs w:val="20"/>
              </w:rPr>
            </w:pPr>
          </w:p>
          <w:p w14:paraId="34F366DD"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
                <w:color w:val="auto"/>
                <w:sz w:val="20"/>
                <w:szCs w:val="20"/>
                <w:lang w:val="fr-FR" w:eastAsia="fr-FR"/>
              </w:rPr>
              <w:t xml:space="preserve">Sous-résultat </w:t>
            </w:r>
            <w:r w:rsidRPr="0019438D">
              <w:rPr>
                <w:rFonts w:asciiTheme="minorHAnsi" w:eastAsiaTheme="minorEastAsia" w:hAnsiTheme="minorHAnsi" w:cstheme="minorHAnsi"/>
                <w:b/>
                <w:bCs/>
                <w:color w:val="000000" w:themeColor="text1"/>
                <w:sz w:val="20"/>
                <w:szCs w:val="20"/>
                <w:lang w:val="fr-FR"/>
              </w:rPr>
              <w:t>1.1 :</w:t>
            </w:r>
            <w:r w:rsidRPr="0019438D">
              <w:rPr>
                <w:rFonts w:asciiTheme="minorHAnsi" w:eastAsiaTheme="minorEastAsia" w:hAnsiTheme="minorHAnsi" w:cstheme="minorHAnsi"/>
                <w:color w:val="000000" w:themeColor="text1"/>
                <w:sz w:val="20"/>
                <w:szCs w:val="20"/>
                <w:lang w:val="fr-FR"/>
              </w:rPr>
              <w:t xml:space="preserve"> Le GTCRR dispose d’un ancrage juridictionnel et d'un système de gouvernance associative efficace, transparente et démocratique</w:t>
            </w:r>
          </w:p>
        </w:tc>
        <w:tc>
          <w:tcPr>
            <w:tcW w:w="1985" w:type="dxa"/>
            <w:shd w:val="clear" w:color="auto" w:fill="auto"/>
            <w:noWrap/>
            <w:vAlign w:val="center"/>
          </w:tcPr>
          <w:p w14:paraId="78BDF410" w14:textId="77777777" w:rsidR="0019438D" w:rsidRPr="0019438D" w:rsidRDefault="0019438D" w:rsidP="0019438D">
            <w:pPr>
              <w:widowControl w:val="0"/>
              <w:autoSpaceDE w:val="0"/>
              <w:autoSpaceDN w:val="0"/>
              <w:adjustRightInd w:val="0"/>
              <w:spacing w:after="240" w:line="240" w:lineRule="auto"/>
              <w:ind w:left="0" w:right="0" w:firstLine="0"/>
              <w:jc w:val="left"/>
              <w:rPr>
                <w:rFonts w:asciiTheme="minorHAnsi" w:eastAsiaTheme="minorHAnsi" w:hAnsiTheme="minorHAnsi" w:cstheme="minorHAnsi"/>
                <w:color w:val="auto"/>
                <w:sz w:val="20"/>
                <w:szCs w:val="20"/>
                <w:lang w:eastAsia="en-US"/>
              </w:rPr>
            </w:pPr>
            <w:r w:rsidRPr="0019438D">
              <w:rPr>
                <w:rFonts w:asciiTheme="minorHAnsi" w:eastAsiaTheme="minorHAnsi" w:hAnsiTheme="minorHAnsi" w:cstheme="minorHAnsi"/>
                <w:color w:val="auto"/>
                <w:sz w:val="20"/>
                <w:szCs w:val="20"/>
                <w:lang w:eastAsia="en-US"/>
              </w:rPr>
              <w:t>1.1.1 Existence d’organes de gouvernance et de gestion du GTCRR, fonctionnels au niveau national (AG, COPIL, CN et COCO)</w:t>
            </w:r>
          </w:p>
        </w:tc>
        <w:tc>
          <w:tcPr>
            <w:tcW w:w="708" w:type="dxa"/>
            <w:shd w:val="clear" w:color="000000" w:fill="FFFFFF"/>
            <w:noWrap/>
            <w:vAlign w:val="center"/>
          </w:tcPr>
          <w:p w14:paraId="2A490A77"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0</w:t>
            </w:r>
          </w:p>
        </w:tc>
        <w:tc>
          <w:tcPr>
            <w:tcW w:w="709" w:type="dxa"/>
            <w:shd w:val="clear" w:color="auto" w:fill="auto"/>
            <w:noWrap/>
            <w:vAlign w:val="center"/>
          </w:tcPr>
          <w:p w14:paraId="4F234C6C"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2017</w:t>
            </w:r>
          </w:p>
        </w:tc>
        <w:tc>
          <w:tcPr>
            <w:tcW w:w="1526" w:type="dxa"/>
            <w:shd w:val="clear" w:color="auto" w:fill="auto"/>
            <w:noWrap/>
            <w:vAlign w:val="center"/>
          </w:tcPr>
          <w:p w14:paraId="1837B93B" w14:textId="77777777" w:rsidR="0019438D" w:rsidRPr="0019438D" w:rsidRDefault="0019438D" w:rsidP="0019438D">
            <w:pPr>
              <w:spacing w:after="0" w:line="240" w:lineRule="auto"/>
              <w:ind w:left="0" w:right="0" w:firstLine="0"/>
              <w:jc w:val="left"/>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Rapports (projet, indépendants et évaluations)</w:t>
            </w:r>
          </w:p>
        </w:tc>
        <w:tc>
          <w:tcPr>
            <w:tcW w:w="607" w:type="dxa"/>
            <w:shd w:val="clear" w:color="auto" w:fill="auto"/>
            <w:noWrap/>
            <w:vAlign w:val="center"/>
          </w:tcPr>
          <w:p w14:paraId="2CC9D8C9"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4</w:t>
            </w:r>
          </w:p>
        </w:tc>
        <w:tc>
          <w:tcPr>
            <w:tcW w:w="685" w:type="dxa"/>
            <w:shd w:val="clear" w:color="auto" w:fill="auto"/>
            <w:noWrap/>
            <w:vAlign w:val="center"/>
          </w:tcPr>
          <w:p w14:paraId="568E7461"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color w:val="auto"/>
                <w:sz w:val="20"/>
                <w:szCs w:val="20"/>
                <w:lang w:val="fr-FR" w:eastAsia="fr-FR"/>
              </w:rPr>
            </w:pPr>
            <w:r w:rsidRPr="0019438D">
              <w:rPr>
                <w:rFonts w:asciiTheme="minorHAnsi" w:eastAsia="Times New Roman" w:hAnsiTheme="minorHAnsi" w:cstheme="minorHAnsi"/>
                <w:color w:val="auto"/>
                <w:sz w:val="20"/>
                <w:szCs w:val="20"/>
                <w:lang w:val="fr-FR" w:eastAsia="fr-FR"/>
              </w:rPr>
              <w:t>4</w:t>
            </w:r>
          </w:p>
        </w:tc>
        <w:tc>
          <w:tcPr>
            <w:tcW w:w="685" w:type="dxa"/>
            <w:vAlign w:val="center"/>
          </w:tcPr>
          <w:p w14:paraId="32139384"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4</w:t>
            </w:r>
          </w:p>
        </w:tc>
        <w:tc>
          <w:tcPr>
            <w:tcW w:w="685" w:type="dxa"/>
            <w:vAlign w:val="center"/>
          </w:tcPr>
          <w:p w14:paraId="340F0678"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color w:val="auto"/>
                <w:sz w:val="20"/>
                <w:szCs w:val="20"/>
                <w:lang w:val="fr-FR" w:eastAsia="fr-FR"/>
              </w:rPr>
            </w:pPr>
            <w:r w:rsidRPr="0019438D">
              <w:rPr>
                <w:rFonts w:asciiTheme="minorHAnsi" w:eastAsia="Times New Roman" w:hAnsiTheme="minorHAnsi" w:cstheme="minorHAnsi"/>
                <w:color w:val="auto"/>
                <w:sz w:val="20"/>
                <w:szCs w:val="20"/>
                <w:lang w:val="fr-FR" w:eastAsia="fr-FR"/>
              </w:rPr>
              <w:t>4</w:t>
            </w:r>
          </w:p>
        </w:tc>
        <w:tc>
          <w:tcPr>
            <w:tcW w:w="607" w:type="dxa"/>
            <w:shd w:val="clear" w:color="auto" w:fill="auto"/>
            <w:noWrap/>
            <w:vAlign w:val="center"/>
          </w:tcPr>
          <w:p w14:paraId="3F78096D"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color w:val="auto"/>
                <w:sz w:val="20"/>
                <w:szCs w:val="20"/>
                <w:lang w:val="fr-FR" w:eastAsia="fr-FR"/>
              </w:rPr>
            </w:pPr>
            <w:r w:rsidRPr="0019438D">
              <w:rPr>
                <w:rFonts w:asciiTheme="minorHAnsi" w:eastAsia="Times New Roman" w:hAnsiTheme="minorHAnsi" w:cstheme="minorHAnsi"/>
                <w:color w:val="auto"/>
                <w:sz w:val="20"/>
                <w:szCs w:val="20"/>
                <w:lang w:val="fr-FR" w:eastAsia="fr-FR"/>
              </w:rPr>
              <w:t>3</w:t>
            </w:r>
          </w:p>
        </w:tc>
        <w:tc>
          <w:tcPr>
            <w:tcW w:w="663" w:type="dxa"/>
            <w:shd w:val="clear" w:color="auto" w:fill="auto"/>
            <w:noWrap/>
            <w:vAlign w:val="center"/>
          </w:tcPr>
          <w:p w14:paraId="7B0E80A6"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color w:val="auto"/>
                <w:sz w:val="20"/>
                <w:szCs w:val="20"/>
                <w:lang w:val="fr-FR" w:eastAsia="fr-FR"/>
              </w:rPr>
            </w:pPr>
            <w:r w:rsidRPr="0019438D">
              <w:rPr>
                <w:rFonts w:asciiTheme="minorHAnsi" w:eastAsia="Times New Roman" w:hAnsiTheme="minorHAnsi" w:cstheme="minorHAnsi"/>
                <w:color w:val="auto"/>
                <w:sz w:val="20"/>
                <w:szCs w:val="20"/>
                <w:lang w:val="fr-FR" w:eastAsia="fr-FR"/>
              </w:rPr>
              <w:t>4</w:t>
            </w:r>
          </w:p>
        </w:tc>
        <w:tc>
          <w:tcPr>
            <w:tcW w:w="588" w:type="dxa"/>
            <w:vAlign w:val="center"/>
          </w:tcPr>
          <w:p w14:paraId="766A4947"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color w:val="auto"/>
                <w:sz w:val="20"/>
                <w:szCs w:val="20"/>
                <w:lang w:val="fr-FR" w:eastAsia="fr-FR"/>
              </w:rPr>
            </w:pPr>
            <w:r w:rsidRPr="0019438D">
              <w:rPr>
                <w:rFonts w:asciiTheme="minorHAnsi" w:eastAsia="Times New Roman" w:hAnsiTheme="minorHAnsi" w:cstheme="minorHAnsi"/>
                <w:color w:val="auto"/>
                <w:sz w:val="20"/>
                <w:szCs w:val="20"/>
                <w:lang w:val="fr-FR" w:eastAsia="fr-FR"/>
              </w:rPr>
              <w:t>4</w:t>
            </w:r>
          </w:p>
        </w:tc>
        <w:tc>
          <w:tcPr>
            <w:tcW w:w="588" w:type="dxa"/>
            <w:vAlign w:val="center"/>
          </w:tcPr>
          <w:p w14:paraId="668A1510"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color w:val="auto"/>
                <w:sz w:val="20"/>
                <w:szCs w:val="20"/>
                <w:lang w:val="fr-FR" w:eastAsia="fr-FR"/>
              </w:rPr>
            </w:pPr>
            <w:r w:rsidRPr="0019438D">
              <w:rPr>
                <w:rFonts w:asciiTheme="minorHAnsi" w:eastAsia="Times New Roman" w:hAnsiTheme="minorHAnsi" w:cstheme="minorHAnsi"/>
                <w:color w:val="auto"/>
                <w:sz w:val="20"/>
                <w:szCs w:val="20"/>
                <w:lang w:val="fr-FR" w:eastAsia="fr-FR"/>
              </w:rPr>
              <w:t>4</w:t>
            </w:r>
          </w:p>
        </w:tc>
        <w:tc>
          <w:tcPr>
            <w:tcW w:w="1702" w:type="dxa"/>
            <w:shd w:val="clear" w:color="auto" w:fill="auto"/>
            <w:noWrap/>
            <w:vAlign w:val="center"/>
          </w:tcPr>
          <w:p w14:paraId="5A56F2C8"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9438D">
              <w:rPr>
                <w:rFonts w:asciiTheme="minorHAnsi" w:eastAsia="Times New Roman" w:hAnsiTheme="minorHAnsi" w:cstheme="minorHAnsi"/>
                <w:color w:val="auto"/>
                <w:sz w:val="20"/>
                <w:szCs w:val="20"/>
                <w:lang w:val="fr-FR" w:eastAsia="fr-FR"/>
              </w:rPr>
              <w:t>1 AG, 1 COPIL et 1 COCO et 1 CN/GTCRR fonctionnels</w:t>
            </w:r>
          </w:p>
        </w:tc>
        <w:tc>
          <w:tcPr>
            <w:tcW w:w="1445" w:type="dxa"/>
            <w:gridSpan w:val="2"/>
            <w:shd w:val="clear" w:color="auto" w:fill="auto"/>
            <w:noWrap/>
            <w:vAlign w:val="center"/>
            <w:hideMark/>
          </w:tcPr>
          <w:p w14:paraId="54ACD90B"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9438D">
              <w:rPr>
                <w:rFonts w:asciiTheme="minorHAnsi" w:eastAsia="Times New Roman" w:hAnsiTheme="minorHAnsi" w:cstheme="minorHAnsi"/>
                <w:color w:val="auto"/>
                <w:sz w:val="20"/>
                <w:szCs w:val="20"/>
                <w:lang w:val="fr-FR" w:eastAsia="fr-FR"/>
              </w:rPr>
              <w:t> </w:t>
            </w:r>
          </w:p>
        </w:tc>
      </w:tr>
      <w:tr w:rsidR="0019438D" w:rsidRPr="0019438D" w14:paraId="55867949" w14:textId="77777777" w:rsidTr="0019438D">
        <w:trPr>
          <w:trHeight w:val="290"/>
          <w:jc w:val="center"/>
        </w:trPr>
        <w:tc>
          <w:tcPr>
            <w:tcW w:w="1838" w:type="dxa"/>
            <w:vMerge/>
            <w:shd w:val="clear" w:color="auto" w:fill="auto"/>
            <w:noWrap/>
            <w:vAlign w:val="center"/>
          </w:tcPr>
          <w:p w14:paraId="152AE7EF"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color w:val="auto"/>
                <w:sz w:val="20"/>
                <w:szCs w:val="20"/>
                <w:lang w:val="fr-FR" w:eastAsia="fr-FR"/>
              </w:rPr>
            </w:pPr>
          </w:p>
        </w:tc>
        <w:tc>
          <w:tcPr>
            <w:tcW w:w="1985" w:type="dxa"/>
            <w:shd w:val="clear" w:color="auto" w:fill="auto"/>
            <w:noWrap/>
            <w:vAlign w:val="center"/>
          </w:tcPr>
          <w:p w14:paraId="2A107F56"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color w:val="000000" w:themeColor="text1"/>
                <w:sz w:val="20"/>
                <w:szCs w:val="20"/>
              </w:rPr>
            </w:pPr>
            <w:r w:rsidRPr="0019438D">
              <w:rPr>
                <w:rFonts w:asciiTheme="minorHAnsi" w:eastAsiaTheme="minorHAnsi" w:hAnsiTheme="minorHAnsi" w:cstheme="minorHAnsi"/>
                <w:color w:val="auto"/>
                <w:sz w:val="20"/>
                <w:szCs w:val="20"/>
                <w:lang w:eastAsia="en-US"/>
              </w:rPr>
              <w:t>1.1.2 Existence d’un mécanisme (système) de communication fonctionnel (site Internet, bulletin…,)</w:t>
            </w:r>
          </w:p>
        </w:tc>
        <w:tc>
          <w:tcPr>
            <w:tcW w:w="708" w:type="dxa"/>
            <w:shd w:val="clear" w:color="000000" w:fill="FFFFFF"/>
            <w:noWrap/>
            <w:vAlign w:val="center"/>
          </w:tcPr>
          <w:p w14:paraId="55F1D2F8"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0</w:t>
            </w:r>
          </w:p>
        </w:tc>
        <w:tc>
          <w:tcPr>
            <w:tcW w:w="709" w:type="dxa"/>
            <w:shd w:val="clear" w:color="000000" w:fill="FFFFFF"/>
            <w:noWrap/>
            <w:vAlign w:val="center"/>
          </w:tcPr>
          <w:p w14:paraId="39374DEF"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2017</w:t>
            </w:r>
          </w:p>
        </w:tc>
        <w:tc>
          <w:tcPr>
            <w:tcW w:w="1526" w:type="dxa"/>
            <w:shd w:val="clear" w:color="000000" w:fill="FFFFFF"/>
            <w:noWrap/>
            <w:vAlign w:val="center"/>
          </w:tcPr>
          <w:p w14:paraId="19B59B80" w14:textId="77777777" w:rsidR="0019438D" w:rsidRPr="0019438D" w:rsidRDefault="0019438D" w:rsidP="0019438D">
            <w:pPr>
              <w:spacing w:after="0" w:line="240" w:lineRule="auto"/>
              <w:ind w:left="0" w:right="0" w:firstLine="0"/>
              <w:jc w:val="left"/>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Rapports (projet, indépendants et évaluations)</w:t>
            </w:r>
          </w:p>
        </w:tc>
        <w:tc>
          <w:tcPr>
            <w:tcW w:w="607" w:type="dxa"/>
            <w:shd w:val="clear" w:color="auto" w:fill="auto"/>
            <w:noWrap/>
            <w:vAlign w:val="center"/>
          </w:tcPr>
          <w:p w14:paraId="671B3086"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1</w:t>
            </w:r>
          </w:p>
        </w:tc>
        <w:tc>
          <w:tcPr>
            <w:tcW w:w="685" w:type="dxa"/>
            <w:shd w:val="clear" w:color="auto" w:fill="auto"/>
            <w:noWrap/>
            <w:vAlign w:val="center"/>
          </w:tcPr>
          <w:p w14:paraId="19217945"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color w:val="auto"/>
                <w:sz w:val="20"/>
                <w:szCs w:val="20"/>
                <w:lang w:val="fr-FR" w:eastAsia="fr-FR"/>
              </w:rPr>
            </w:pPr>
            <w:r w:rsidRPr="0019438D">
              <w:rPr>
                <w:rFonts w:asciiTheme="minorHAnsi" w:eastAsia="Times New Roman" w:hAnsiTheme="minorHAnsi" w:cstheme="minorHAnsi"/>
                <w:color w:val="auto"/>
                <w:sz w:val="20"/>
                <w:szCs w:val="20"/>
                <w:lang w:val="fr-FR" w:eastAsia="fr-FR"/>
              </w:rPr>
              <w:t>1</w:t>
            </w:r>
          </w:p>
        </w:tc>
        <w:tc>
          <w:tcPr>
            <w:tcW w:w="685" w:type="dxa"/>
            <w:vAlign w:val="center"/>
          </w:tcPr>
          <w:p w14:paraId="343617D2"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1</w:t>
            </w:r>
          </w:p>
        </w:tc>
        <w:tc>
          <w:tcPr>
            <w:tcW w:w="685" w:type="dxa"/>
            <w:vAlign w:val="center"/>
          </w:tcPr>
          <w:p w14:paraId="1A3C9F45"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color w:val="auto"/>
                <w:sz w:val="20"/>
                <w:szCs w:val="20"/>
                <w:lang w:val="fr-FR" w:eastAsia="fr-FR"/>
              </w:rPr>
            </w:pPr>
            <w:r w:rsidRPr="0019438D">
              <w:rPr>
                <w:rFonts w:asciiTheme="minorHAnsi" w:eastAsia="Times New Roman" w:hAnsiTheme="minorHAnsi" w:cstheme="minorHAnsi"/>
                <w:color w:val="auto"/>
                <w:sz w:val="20"/>
                <w:szCs w:val="20"/>
                <w:lang w:val="fr-FR" w:eastAsia="fr-FR"/>
              </w:rPr>
              <w:t>1</w:t>
            </w:r>
          </w:p>
        </w:tc>
        <w:tc>
          <w:tcPr>
            <w:tcW w:w="607" w:type="dxa"/>
            <w:shd w:val="clear" w:color="auto" w:fill="auto"/>
            <w:noWrap/>
            <w:vAlign w:val="center"/>
          </w:tcPr>
          <w:p w14:paraId="22B6D496"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color w:val="auto"/>
                <w:sz w:val="20"/>
                <w:szCs w:val="20"/>
                <w:lang w:val="fr-FR" w:eastAsia="fr-FR"/>
              </w:rPr>
            </w:pPr>
            <w:r w:rsidRPr="0019438D">
              <w:rPr>
                <w:rFonts w:asciiTheme="minorHAnsi" w:eastAsia="Times New Roman" w:hAnsiTheme="minorHAnsi" w:cstheme="minorHAnsi"/>
                <w:color w:val="auto"/>
                <w:sz w:val="20"/>
                <w:szCs w:val="20"/>
                <w:lang w:val="fr-FR" w:eastAsia="fr-FR"/>
              </w:rPr>
              <w:t>0</w:t>
            </w:r>
          </w:p>
        </w:tc>
        <w:tc>
          <w:tcPr>
            <w:tcW w:w="663" w:type="dxa"/>
            <w:shd w:val="clear" w:color="auto" w:fill="auto"/>
            <w:noWrap/>
            <w:vAlign w:val="center"/>
          </w:tcPr>
          <w:p w14:paraId="5B065303"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color w:val="auto"/>
                <w:sz w:val="20"/>
                <w:szCs w:val="20"/>
                <w:lang w:val="fr-FR" w:eastAsia="fr-FR"/>
              </w:rPr>
            </w:pPr>
            <w:r w:rsidRPr="0019438D">
              <w:rPr>
                <w:rFonts w:asciiTheme="minorHAnsi" w:eastAsia="Times New Roman" w:hAnsiTheme="minorHAnsi" w:cstheme="minorHAnsi"/>
                <w:color w:val="auto"/>
                <w:sz w:val="20"/>
                <w:szCs w:val="20"/>
                <w:lang w:val="fr-FR" w:eastAsia="fr-FR"/>
              </w:rPr>
              <w:t>1</w:t>
            </w:r>
          </w:p>
        </w:tc>
        <w:tc>
          <w:tcPr>
            <w:tcW w:w="588" w:type="dxa"/>
            <w:vAlign w:val="center"/>
          </w:tcPr>
          <w:p w14:paraId="1CAB6FBC"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color w:val="auto"/>
                <w:sz w:val="20"/>
                <w:szCs w:val="20"/>
                <w:lang w:val="fr-FR" w:eastAsia="fr-FR"/>
              </w:rPr>
            </w:pPr>
            <w:r w:rsidRPr="0019438D">
              <w:rPr>
                <w:rFonts w:asciiTheme="minorHAnsi" w:eastAsia="Times New Roman" w:hAnsiTheme="minorHAnsi" w:cstheme="minorHAnsi"/>
                <w:color w:val="auto"/>
                <w:sz w:val="20"/>
                <w:szCs w:val="20"/>
                <w:lang w:val="fr-FR" w:eastAsia="fr-FR"/>
              </w:rPr>
              <w:t>1</w:t>
            </w:r>
          </w:p>
        </w:tc>
        <w:tc>
          <w:tcPr>
            <w:tcW w:w="588" w:type="dxa"/>
            <w:vAlign w:val="center"/>
          </w:tcPr>
          <w:p w14:paraId="77EA4A5F"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color w:val="auto"/>
                <w:sz w:val="20"/>
                <w:szCs w:val="20"/>
                <w:lang w:val="fr-FR" w:eastAsia="fr-FR"/>
              </w:rPr>
            </w:pPr>
            <w:r w:rsidRPr="0019438D">
              <w:rPr>
                <w:rFonts w:asciiTheme="minorHAnsi" w:eastAsia="Times New Roman" w:hAnsiTheme="minorHAnsi" w:cstheme="minorHAnsi"/>
                <w:color w:val="auto"/>
                <w:sz w:val="20"/>
                <w:szCs w:val="20"/>
                <w:lang w:val="fr-FR" w:eastAsia="fr-FR"/>
              </w:rPr>
              <w:t>1</w:t>
            </w:r>
          </w:p>
        </w:tc>
        <w:tc>
          <w:tcPr>
            <w:tcW w:w="1702" w:type="dxa"/>
            <w:shd w:val="clear" w:color="auto" w:fill="auto"/>
            <w:noWrap/>
            <w:vAlign w:val="center"/>
          </w:tcPr>
          <w:p w14:paraId="72341EDC" w14:textId="5CAC2809" w:rsidR="0019438D" w:rsidRPr="0019438D" w:rsidRDefault="00056BD7" w:rsidP="0019438D">
            <w:pPr>
              <w:spacing w:after="0" w:line="240" w:lineRule="auto"/>
              <w:ind w:left="0" w:right="0" w:firstLine="0"/>
              <w:jc w:val="left"/>
              <w:rPr>
                <w:rFonts w:asciiTheme="minorHAnsi" w:eastAsia="Times New Roman" w:hAnsiTheme="minorHAnsi" w:cstheme="minorHAnsi"/>
                <w:color w:val="auto"/>
                <w:sz w:val="20"/>
                <w:szCs w:val="20"/>
                <w:lang w:val="fr-FR" w:eastAsia="fr-FR"/>
              </w:rPr>
            </w:pPr>
            <w:r>
              <w:rPr>
                <w:rFonts w:asciiTheme="minorHAnsi" w:eastAsia="Times New Roman" w:hAnsiTheme="minorHAnsi" w:cstheme="minorHAnsi"/>
                <w:color w:val="auto"/>
                <w:sz w:val="20"/>
                <w:szCs w:val="20"/>
                <w:lang w:val="fr-FR" w:eastAsia="fr-FR"/>
              </w:rPr>
              <w:t>Existence</w:t>
            </w:r>
            <w:r w:rsidR="00AC41B0">
              <w:rPr>
                <w:rFonts w:asciiTheme="minorHAnsi" w:eastAsia="Times New Roman" w:hAnsiTheme="minorHAnsi" w:cstheme="minorHAnsi"/>
                <w:color w:val="auto"/>
                <w:sz w:val="20"/>
                <w:szCs w:val="20"/>
                <w:lang w:val="fr-FR" w:eastAsia="fr-FR"/>
              </w:rPr>
              <w:t xml:space="preserve"> de site W</w:t>
            </w:r>
            <w:r w:rsidR="0019438D" w:rsidRPr="0019438D">
              <w:rPr>
                <w:rFonts w:asciiTheme="minorHAnsi" w:eastAsia="Times New Roman" w:hAnsiTheme="minorHAnsi" w:cstheme="minorHAnsi"/>
                <w:color w:val="auto"/>
                <w:sz w:val="20"/>
                <w:szCs w:val="20"/>
                <w:lang w:val="fr-FR" w:eastAsia="fr-FR"/>
              </w:rPr>
              <w:t>eb «</w:t>
            </w:r>
            <w:r w:rsidR="0019438D" w:rsidRPr="0019438D">
              <w:rPr>
                <w:rFonts w:asciiTheme="minorHAnsi" w:eastAsia="Times New Roman" w:hAnsiTheme="minorHAnsi" w:cstheme="minorHAnsi"/>
                <w:b/>
                <w:color w:val="auto"/>
                <w:sz w:val="20"/>
                <w:szCs w:val="20"/>
                <w:lang w:val="fr-FR" w:eastAsia="fr-FR"/>
              </w:rPr>
              <w:t>www.gtcrr-rdc.org</w:t>
            </w:r>
            <w:r w:rsidR="0019438D" w:rsidRPr="0019438D">
              <w:rPr>
                <w:rFonts w:asciiTheme="minorHAnsi" w:eastAsia="Times New Roman" w:hAnsiTheme="minorHAnsi" w:cstheme="minorHAnsi"/>
                <w:color w:val="auto"/>
                <w:sz w:val="20"/>
                <w:szCs w:val="20"/>
                <w:lang w:val="fr-FR" w:eastAsia="fr-FR"/>
              </w:rPr>
              <w:t> »</w:t>
            </w:r>
            <w:r>
              <w:rPr>
                <w:rFonts w:asciiTheme="minorHAnsi" w:eastAsia="Times New Roman" w:hAnsiTheme="minorHAnsi" w:cstheme="minorHAnsi"/>
                <w:color w:val="auto"/>
                <w:sz w:val="20"/>
                <w:szCs w:val="20"/>
                <w:lang w:val="fr-FR" w:eastAsia="fr-FR"/>
              </w:rPr>
              <w:t>,</w:t>
            </w:r>
            <w:r w:rsidR="0019438D" w:rsidRPr="0019438D">
              <w:rPr>
                <w:rFonts w:asciiTheme="minorHAnsi" w:eastAsia="Times New Roman" w:hAnsiTheme="minorHAnsi" w:cstheme="minorHAnsi"/>
                <w:color w:val="auto"/>
                <w:sz w:val="20"/>
                <w:szCs w:val="20"/>
                <w:lang w:val="fr-FR" w:eastAsia="fr-FR"/>
              </w:rPr>
              <w:t xml:space="preserve"> comptes Facebook et twitter actifs</w:t>
            </w:r>
          </w:p>
        </w:tc>
        <w:tc>
          <w:tcPr>
            <w:tcW w:w="1445" w:type="dxa"/>
            <w:gridSpan w:val="2"/>
            <w:shd w:val="clear" w:color="auto" w:fill="auto"/>
            <w:noWrap/>
            <w:vAlign w:val="center"/>
          </w:tcPr>
          <w:p w14:paraId="5490E3F8"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color w:val="auto"/>
                <w:sz w:val="20"/>
                <w:szCs w:val="20"/>
                <w:lang w:val="fr-FR" w:eastAsia="fr-FR"/>
              </w:rPr>
            </w:pPr>
          </w:p>
        </w:tc>
      </w:tr>
      <w:tr w:rsidR="0019438D" w:rsidRPr="0019438D" w14:paraId="1241BADF" w14:textId="77777777" w:rsidTr="0019438D">
        <w:trPr>
          <w:trHeight w:val="401"/>
          <w:jc w:val="center"/>
        </w:trPr>
        <w:tc>
          <w:tcPr>
            <w:tcW w:w="1838" w:type="dxa"/>
            <w:vMerge w:val="restart"/>
            <w:shd w:val="clear" w:color="auto" w:fill="auto"/>
            <w:noWrap/>
            <w:vAlign w:val="center"/>
            <w:hideMark/>
          </w:tcPr>
          <w:p w14:paraId="22E7B758" w14:textId="77777777" w:rsidR="0019438D" w:rsidRPr="0019438D" w:rsidRDefault="0019438D" w:rsidP="0019438D">
            <w:pPr>
              <w:spacing w:after="0" w:line="240" w:lineRule="auto"/>
              <w:ind w:left="0" w:right="0" w:firstLine="0"/>
              <w:jc w:val="left"/>
              <w:rPr>
                <w:rFonts w:asciiTheme="minorHAnsi" w:eastAsiaTheme="minorEastAsia" w:hAnsiTheme="minorHAnsi" w:cstheme="minorHAnsi"/>
                <w:b/>
                <w:bCs/>
                <w:color w:val="000000" w:themeColor="text1"/>
                <w:sz w:val="20"/>
                <w:szCs w:val="20"/>
                <w:lang w:val="fr-FR"/>
              </w:rPr>
            </w:pPr>
            <w:r w:rsidRPr="0019438D">
              <w:rPr>
                <w:rFonts w:asciiTheme="minorHAnsi" w:eastAsia="Times New Roman" w:hAnsiTheme="minorHAnsi" w:cstheme="minorHAnsi"/>
                <w:b/>
                <w:color w:val="auto"/>
                <w:sz w:val="20"/>
                <w:szCs w:val="20"/>
                <w:lang w:val="fr-FR" w:eastAsia="fr-FR"/>
              </w:rPr>
              <w:t xml:space="preserve">Sous-résultat </w:t>
            </w:r>
            <w:r w:rsidRPr="0019438D">
              <w:rPr>
                <w:rFonts w:asciiTheme="minorHAnsi" w:eastAsiaTheme="minorEastAsia" w:hAnsiTheme="minorHAnsi" w:cstheme="minorHAnsi"/>
                <w:b/>
                <w:bCs/>
                <w:color w:val="000000" w:themeColor="text1"/>
                <w:sz w:val="20"/>
                <w:szCs w:val="20"/>
                <w:lang w:val="fr-FR"/>
              </w:rPr>
              <w:t>1.2 :</w:t>
            </w:r>
          </w:p>
          <w:p w14:paraId="2E716BEF"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Cs/>
                <w:color w:val="auto"/>
                <w:sz w:val="20"/>
                <w:szCs w:val="20"/>
                <w:lang w:val="fr-FR" w:eastAsia="fr-FR"/>
              </w:rPr>
            </w:pPr>
            <w:r w:rsidRPr="0019438D">
              <w:rPr>
                <w:rFonts w:asciiTheme="minorHAnsi" w:eastAsiaTheme="minorHAnsi" w:hAnsiTheme="minorHAnsi" w:cstheme="minorHAnsi"/>
                <w:color w:val="auto"/>
                <w:sz w:val="20"/>
                <w:szCs w:val="20"/>
                <w:lang w:eastAsia="en-US"/>
              </w:rPr>
              <w:t xml:space="preserve">Des partenariats stratégiques innovants permettant l’élargissement organisationnel du GTCRR sont établis et mis en œuvre </w:t>
            </w:r>
            <w:r w:rsidRPr="0019438D">
              <w:rPr>
                <w:rFonts w:asciiTheme="minorHAnsi" w:eastAsiaTheme="minorHAnsi" w:hAnsiTheme="minorHAnsi" w:cstheme="minorHAnsi"/>
                <w:color w:val="auto"/>
                <w:sz w:val="20"/>
                <w:szCs w:val="20"/>
                <w:lang w:eastAsia="en-US"/>
              </w:rPr>
              <w:lastRenderedPageBreak/>
              <w:t>pour incorporer les nouveaux secteurs-clés de la SC dans la lutte contre les moteurs de la déforestation dans une perspective de gestion durable des terroirs</w:t>
            </w:r>
          </w:p>
        </w:tc>
        <w:tc>
          <w:tcPr>
            <w:tcW w:w="1985" w:type="dxa"/>
            <w:shd w:val="clear" w:color="auto" w:fill="auto"/>
            <w:noWrap/>
            <w:vAlign w:val="center"/>
          </w:tcPr>
          <w:p w14:paraId="504675CE" w14:textId="05ADE160" w:rsidR="0019438D" w:rsidRPr="0019438D" w:rsidRDefault="0019438D" w:rsidP="0019438D">
            <w:pPr>
              <w:spacing w:after="0" w:line="240" w:lineRule="auto"/>
              <w:ind w:left="0" w:right="0" w:firstLine="0"/>
              <w:jc w:val="left"/>
              <w:rPr>
                <w:rFonts w:asciiTheme="minorHAnsi" w:eastAsiaTheme="minorHAnsi" w:hAnsiTheme="minorHAnsi" w:cstheme="minorHAnsi"/>
                <w:color w:val="auto"/>
                <w:sz w:val="20"/>
                <w:szCs w:val="20"/>
                <w:lang w:eastAsia="en-US"/>
              </w:rPr>
            </w:pPr>
            <w:r w:rsidRPr="0019438D">
              <w:rPr>
                <w:rFonts w:asciiTheme="minorHAnsi" w:eastAsiaTheme="minorHAnsi" w:hAnsiTheme="minorHAnsi" w:cstheme="minorHAnsi"/>
                <w:color w:val="auto"/>
                <w:sz w:val="20"/>
                <w:szCs w:val="20"/>
                <w:lang w:eastAsia="en-US"/>
              </w:rPr>
              <w:lastRenderedPageBreak/>
              <w:t xml:space="preserve">1.2.1 Nombre de </w:t>
            </w:r>
            <w:r w:rsidR="00656625" w:rsidRPr="0019438D">
              <w:rPr>
                <w:rFonts w:asciiTheme="minorHAnsi" w:eastAsiaTheme="minorHAnsi" w:hAnsiTheme="minorHAnsi" w:cstheme="minorHAnsi"/>
                <w:color w:val="auto"/>
                <w:sz w:val="20"/>
                <w:szCs w:val="20"/>
                <w:lang w:eastAsia="en-US"/>
              </w:rPr>
              <w:t xml:space="preserve">nouvelles </w:t>
            </w:r>
            <w:r w:rsidR="00656625">
              <w:rPr>
                <w:rFonts w:asciiTheme="minorHAnsi" w:eastAsiaTheme="minorHAnsi" w:hAnsiTheme="minorHAnsi" w:cstheme="minorHAnsi"/>
                <w:color w:val="auto"/>
                <w:sz w:val="20"/>
                <w:szCs w:val="20"/>
                <w:lang w:eastAsia="en-US"/>
              </w:rPr>
              <w:t>OSC</w:t>
            </w:r>
            <w:r w:rsidRPr="0019438D">
              <w:rPr>
                <w:rFonts w:asciiTheme="minorHAnsi" w:eastAsiaTheme="minorHAnsi" w:hAnsiTheme="minorHAnsi" w:cstheme="minorHAnsi"/>
                <w:color w:val="auto"/>
                <w:sz w:val="20"/>
                <w:szCs w:val="20"/>
                <w:lang w:eastAsia="en-US"/>
              </w:rPr>
              <w:t xml:space="preserve"> actives dans la REDD+ et sensibles au genre, devenus membres du GTCRR. </w:t>
            </w:r>
          </w:p>
        </w:tc>
        <w:tc>
          <w:tcPr>
            <w:tcW w:w="708" w:type="dxa"/>
            <w:shd w:val="clear" w:color="auto" w:fill="auto"/>
            <w:noWrap/>
            <w:vAlign w:val="center"/>
          </w:tcPr>
          <w:p w14:paraId="3A2252B4"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color w:val="auto"/>
                <w:sz w:val="20"/>
                <w:szCs w:val="20"/>
              </w:rPr>
            </w:pPr>
            <w:r w:rsidRPr="0019438D">
              <w:rPr>
                <w:rFonts w:asciiTheme="minorHAnsi" w:eastAsia="Times New Roman" w:hAnsiTheme="minorHAnsi" w:cstheme="minorHAnsi"/>
                <w:color w:val="auto"/>
                <w:sz w:val="20"/>
                <w:szCs w:val="20"/>
              </w:rPr>
              <w:t>0</w:t>
            </w:r>
          </w:p>
        </w:tc>
        <w:tc>
          <w:tcPr>
            <w:tcW w:w="709" w:type="dxa"/>
            <w:shd w:val="clear" w:color="auto" w:fill="auto"/>
            <w:noWrap/>
            <w:vAlign w:val="center"/>
          </w:tcPr>
          <w:p w14:paraId="51CB8853"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2017</w:t>
            </w:r>
          </w:p>
        </w:tc>
        <w:tc>
          <w:tcPr>
            <w:tcW w:w="1526" w:type="dxa"/>
            <w:shd w:val="clear" w:color="auto" w:fill="auto"/>
            <w:noWrap/>
            <w:vAlign w:val="center"/>
          </w:tcPr>
          <w:p w14:paraId="2790DAB4" w14:textId="77777777" w:rsidR="0019438D" w:rsidRDefault="0019438D" w:rsidP="0019438D">
            <w:pPr>
              <w:spacing w:after="0" w:line="240" w:lineRule="auto"/>
              <w:ind w:left="0" w:right="0" w:firstLine="0"/>
              <w:jc w:val="left"/>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Rapports </w:t>
            </w:r>
          </w:p>
          <w:p w14:paraId="040359DE" w14:textId="77777777" w:rsidR="0019438D" w:rsidRDefault="0019438D" w:rsidP="0019438D">
            <w:pPr>
              <w:spacing w:after="0" w:line="240" w:lineRule="auto"/>
              <w:ind w:left="0" w:right="0" w:firstLine="0"/>
              <w:jc w:val="left"/>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 xml:space="preserve">(projet, indépendants </w:t>
            </w:r>
          </w:p>
          <w:p w14:paraId="0839B631" w14:textId="7B22E049" w:rsidR="0019438D" w:rsidRPr="0019438D" w:rsidRDefault="0019438D" w:rsidP="0019438D">
            <w:pPr>
              <w:spacing w:after="0" w:line="240" w:lineRule="auto"/>
              <w:ind w:left="0" w:right="0" w:firstLine="0"/>
              <w:jc w:val="left"/>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et évaluations)</w:t>
            </w:r>
          </w:p>
        </w:tc>
        <w:tc>
          <w:tcPr>
            <w:tcW w:w="607" w:type="dxa"/>
            <w:shd w:val="clear" w:color="auto" w:fill="auto"/>
            <w:noWrap/>
            <w:vAlign w:val="center"/>
          </w:tcPr>
          <w:p w14:paraId="290F27B4"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120</w:t>
            </w:r>
          </w:p>
        </w:tc>
        <w:tc>
          <w:tcPr>
            <w:tcW w:w="685" w:type="dxa"/>
            <w:shd w:val="clear" w:color="auto" w:fill="auto"/>
            <w:noWrap/>
            <w:vAlign w:val="center"/>
          </w:tcPr>
          <w:p w14:paraId="4572FD2E"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N/D</w:t>
            </w:r>
          </w:p>
        </w:tc>
        <w:tc>
          <w:tcPr>
            <w:tcW w:w="685" w:type="dxa"/>
            <w:vAlign w:val="center"/>
          </w:tcPr>
          <w:p w14:paraId="6767B0EA"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N/D</w:t>
            </w:r>
          </w:p>
        </w:tc>
        <w:tc>
          <w:tcPr>
            <w:tcW w:w="685" w:type="dxa"/>
            <w:vAlign w:val="center"/>
          </w:tcPr>
          <w:p w14:paraId="0FFAEDBB"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N/D</w:t>
            </w:r>
          </w:p>
        </w:tc>
        <w:tc>
          <w:tcPr>
            <w:tcW w:w="607" w:type="dxa"/>
            <w:shd w:val="clear" w:color="auto" w:fill="auto"/>
            <w:noWrap/>
            <w:vAlign w:val="center"/>
          </w:tcPr>
          <w:p w14:paraId="287EE7EA"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0</w:t>
            </w:r>
          </w:p>
        </w:tc>
        <w:tc>
          <w:tcPr>
            <w:tcW w:w="663" w:type="dxa"/>
            <w:shd w:val="clear" w:color="auto" w:fill="auto"/>
            <w:noWrap/>
            <w:vAlign w:val="center"/>
          </w:tcPr>
          <w:p w14:paraId="2793D2B4"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0</w:t>
            </w:r>
          </w:p>
        </w:tc>
        <w:tc>
          <w:tcPr>
            <w:tcW w:w="588" w:type="dxa"/>
            <w:vAlign w:val="center"/>
          </w:tcPr>
          <w:p w14:paraId="6D06FCEF"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120</w:t>
            </w:r>
          </w:p>
        </w:tc>
        <w:tc>
          <w:tcPr>
            <w:tcW w:w="588" w:type="dxa"/>
            <w:vAlign w:val="center"/>
          </w:tcPr>
          <w:p w14:paraId="402249D8"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120</w:t>
            </w:r>
          </w:p>
        </w:tc>
        <w:tc>
          <w:tcPr>
            <w:tcW w:w="1702" w:type="dxa"/>
            <w:shd w:val="clear" w:color="auto" w:fill="auto"/>
            <w:noWrap/>
            <w:vAlign w:val="center"/>
          </w:tcPr>
          <w:p w14:paraId="7E77C865"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Pas de nouveaux membres en 2020</w:t>
            </w:r>
          </w:p>
        </w:tc>
        <w:tc>
          <w:tcPr>
            <w:tcW w:w="1445" w:type="dxa"/>
            <w:gridSpan w:val="2"/>
            <w:shd w:val="clear" w:color="auto" w:fill="auto"/>
            <w:noWrap/>
            <w:vAlign w:val="center"/>
            <w:hideMark/>
          </w:tcPr>
          <w:p w14:paraId="544FBE3B"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p>
        </w:tc>
      </w:tr>
      <w:tr w:rsidR="0019438D" w:rsidRPr="0019438D" w14:paraId="2DFCD92B" w14:textId="77777777" w:rsidTr="0019438D">
        <w:trPr>
          <w:trHeight w:val="401"/>
          <w:jc w:val="center"/>
        </w:trPr>
        <w:tc>
          <w:tcPr>
            <w:tcW w:w="1838" w:type="dxa"/>
            <w:vMerge/>
            <w:shd w:val="clear" w:color="auto" w:fill="auto"/>
            <w:noWrap/>
            <w:vAlign w:val="center"/>
          </w:tcPr>
          <w:p w14:paraId="7EAAC3E4" w14:textId="77777777" w:rsidR="0019438D" w:rsidRPr="0019438D" w:rsidRDefault="0019438D" w:rsidP="0019438D">
            <w:pPr>
              <w:spacing w:after="0" w:line="240" w:lineRule="auto"/>
              <w:ind w:left="0" w:right="0" w:firstLine="0"/>
              <w:jc w:val="left"/>
              <w:rPr>
                <w:rFonts w:asciiTheme="minorHAnsi" w:eastAsiaTheme="minorEastAsia" w:hAnsiTheme="minorHAnsi" w:cstheme="minorHAnsi"/>
                <w:b/>
                <w:color w:val="000000" w:themeColor="text1"/>
                <w:sz w:val="20"/>
                <w:szCs w:val="20"/>
                <w:lang w:val="fr-FR"/>
              </w:rPr>
            </w:pPr>
          </w:p>
        </w:tc>
        <w:tc>
          <w:tcPr>
            <w:tcW w:w="1985" w:type="dxa"/>
            <w:shd w:val="clear" w:color="auto" w:fill="auto"/>
            <w:noWrap/>
            <w:vAlign w:val="center"/>
          </w:tcPr>
          <w:p w14:paraId="7829FB95" w14:textId="77777777" w:rsidR="0019438D" w:rsidRPr="0019438D" w:rsidRDefault="0019438D" w:rsidP="0019438D">
            <w:pPr>
              <w:spacing w:after="0" w:line="240" w:lineRule="auto"/>
              <w:ind w:left="0" w:right="0" w:firstLine="0"/>
              <w:jc w:val="left"/>
              <w:rPr>
                <w:rFonts w:asciiTheme="minorHAnsi" w:eastAsiaTheme="minorHAnsi" w:hAnsiTheme="minorHAnsi" w:cstheme="minorHAnsi"/>
                <w:color w:val="auto"/>
                <w:sz w:val="20"/>
                <w:szCs w:val="20"/>
                <w:lang w:eastAsia="en-US"/>
              </w:rPr>
            </w:pPr>
            <w:r w:rsidRPr="0019438D">
              <w:rPr>
                <w:rFonts w:asciiTheme="minorHAnsi" w:eastAsiaTheme="minorHAnsi" w:hAnsiTheme="minorHAnsi" w:cstheme="minorHAnsi"/>
                <w:color w:val="auto"/>
                <w:sz w:val="20"/>
                <w:szCs w:val="20"/>
                <w:lang w:eastAsia="en-US"/>
              </w:rPr>
              <w:t xml:space="preserve">1.2.2 Nombre de partenariats stratégiques avec </w:t>
            </w:r>
            <w:r w:rsidRPr="0019438D">
              <w:rPr>
                <w:rFonts w:asciiTheme="minorHAnsi" w:eastAsiaTheme="minorHAnsi" w:hAnsiTheme="minorHAnsi" w:cstheme="minorHAnsi"/>
                <w:color w:val="auto"/>
                <w:sz w:val="20"/>
                <w:szCs w:val="20"/>
                <w:lang w:eastAsia="en-US"/>
              </w:rPr>
              <w:lastRenderedPageBreak/>
              <w:t xml:space="preserve">d’autres réseaux actifs dans la REDD+ et sensibles au genre, établis et fonctionnels. </w:t>
            </w:r>
          </w:p>
        </w:tc>
        <w:tc>
          <w:tcPr>
            <w:tcW w:w="708" w:type="dxa"/>
            <w:shd w:val="clear" w:color="auto" w:fill="auto"/>
            <w:noWrap/>
            <w:vAlign w:val="center"/>
          </w:tcPr>
          <w:p w14:paraId="7DA589C6"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color w:val="auto"/>
                <w:sz w:val="20"/>
                <w:szCs w:val="20"/>
              </w:rPr>
            </w:pPr>
            <w:r w:rsidRPr="0019438D">
              <w:rPr>
                <w:rFonts w:asciiTheme="minorHAnsi" w:eastAsia="Times New Roman" w:hAnsiTheme="minorHAnsi" w:cstheme="minorHAnsi"/>
                <w:color w:val="auto"/>
                <w:sz w:val="20"/>
                <w:szCs w:val="20"/>
              </w:rPr>
              <w:lastRenderedPageBreak/>
              <w:t>0</w:t>
            </w:r>
          </w:p>
        </w:tc>
        <w:tc>
          <w:tcPr>
            <w:tcW w:w="709" w:type="dxa"/>
            <w:shd w:val="clear" w:color="auto" w:fill="auto"/>
            <w:noWrap/>
            <w:vAlign w:val="center"/>
          </w:tcPr>
          <w:p w14:paraId="52A35A81"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2017</w:t>
            </w:r>
          </w:p>
        </w:tc>
        <w:tc>
          <w:tcPr>
            <w:tcW w:w="1526" w:type="dxa"/>
            <w:shd w:val="clear" w:color="auto" w:fill="auto"/>
            <w:noWrap/>
            <w:vAlign w:val="center"/>
          </w:tcPr>
          <w:p w14:paraId="5FD3DE27" w14:textId="77777777" w:rsidR="0019438D" w:rsidRPr="0019438D" w:rsidRDefault="0019438D" w:rsidP="0019438D">
            <w:pPr>
              <w:spacing w:after="0" w:line="240" w:lineRule="auto"/>
              <w:ind w:left="0" w:right="0" w:firstLine="0"/>
              <w:jc w:val="left"/>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Rapports (projet, indépendants et évaluations)</w:t>
            </w:r>
          </w:p>
        </w:tc>
        <w:tc>
          <w:tcPr>
            <w:tcW w:w="607" w:type="dxa"/>
            <w:shd w:val="clear" w:color="auto" w:fill="auto"/>
            <w:noWrap/>
            <w:vAlign w:val="center"/>
          </w:tcPr>
          <w:p w14:paraId="5DFE6F75"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1</w:t>
            </w:r>
          </w:p>
        </w:tc>
        <w:tc>
          <w:tcPr>
            <w:tcW w:w="685" w:type="dxa"/>
            <w:shd w:val="clear" w:color="auto" w:fill="auto"/>
            <w:noWrap/>
            <w:vAlign w:val="center"/>
          </w:tcPr>
          <w:p w14:paraId="0506CDEC"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1</w:t>
            </w:r>
          </w:p>
        </w:tc>
        <w:tc>
          <w:tcPr>
            <w:tcW w:w="685" w:type="dxa"/>
            <w:vAlign w:val="center"/>
          </w:tcPr>
          <w:p w14:paraId="71169838"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1</w:t>
            </w:r>
          </w:p>
        </w:tc>
        <w:tc>
          <w:tcPr>
            <w:tcW w:w="685" w:type="dxa"/>
            <w:vAlign w:val="center"/>
          </w:tcPr>
          <w:p w14:paraId="0ADA931C"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1</w:t>
            </w:r>
          </w:p>
        </w:tc>
        <w:tc>
          <w:tcPr>
            <w:tcW w:w="607" w:type="dxa"/>
            <w:shd w:val="clear" w:color="auto" w:fill="auto"/>
            <w:noWrap/>
            <w:vAlign w:val="center"/>
          </w:tcPr>
          <w:p w14:paraId="7E4A48E6"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0</w:t>
            </w:r>
          </w:p>
        </w:tc>
        <w:tc>
          <w:tcPr>
            <w:tcW w:w="663" w:type="dxa"/>
            <w:shd w:val="clear" w:color="auto" w:fill="auto"/>
            <w:noWrap/>
            <w:vAlign w:val="center"/>
          </w:tcPr>
          <w:p w14:paraId="02DB9472"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0</w:t>
            </w:r>
          </w:p>
        </w:tc>
        <w:tc>
          <w:tcPr>
            <w:tcW w:w="588" w:type="dxa"/>
            <w:vAlign w:val="center"/>
          </w:tcPr>
          <w:p w14:paraId="3CDA9AAD"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eastAsia="fr-FR"/>
              </w:rPr>
            </w:pPr>
            <w:r w:rsidRPr="0019438D">
              <w:rPr>
                <w:rFonts w:asciiTheme="minorHAnsi" w:eastAsia="Times New Roman" w:hAnsiTheme="minorHAnsi" w:cstheme="minorHAnsi"/>
                <w:bCs/>
                <w:color w:val="auto"/>
                <w:sz w:val="20"/>
                <w:szCs w:val="20"/>
                <w:lang w:eastAsia="fr-FR"/>
              </w:rPr>
              <w:t>0</w:t>
            </w:r>
          </w:p>
        </w:tc>
        <w:tc>
          <w:tcPr>
            <w:tcW w:w="588" w:type="dxa"/>
            <w:vAlign w:val="center"/>
          </w:tcPr>
          <w:p w14:paraId="296CC0B5"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eastAsia="fr-FR"/>
              </w:rPr>
            </w:pPr>
            <w:r w:rsidRPr="0019438D">
              <w:rPr>
                <w:rFonts w:asciiTheme="minorHAnsi" w:eastAsia="Times New Roman" w:hAnsiTheme="minorHAnsi" w:cstheme="minorHAnsi"/>
                <w:bCs/>
                <w:color w:val="auto"/>
                <w:sz w:val="20"/>
                <w:szCs w:val="20"/>
                <w:lang w:eastAsia="fr-FR"/>
              </w:rPr>
              <w:t>0</w:t>
            </w:r>
          </w:p>
        </w:tc>
        <w:tc>
          <w:tcPr>
            <w:tcW w:w="1702" w:type="dxa"/>
            <w:shd w:val="clear" w:color="auto" w:fill="auto"/>
            <w:noWrap/>
            <w:vAlign w:val="center"/>
          </w:tcPr>
          <w:p w14:paraId="4C29B2C6"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eastAsia="fr-FR"/>
              </w:rPr>
              <w:t xml:space="preserve">Activité reportée, mais la </w:t>
            </w:r>
            <w:r w:rsidRPr="0019438D">
              <w:rPr>
                <w:rFonts w:asciiTheme="minorHAnsi" w:eastAsia="Times New Roman" w:hAnsiTheme="minorHAnsi" w:cstheme="minorHAnsi"/>
                <w:bCs/>
                <w:color w:val="auto"/>
                <w:sz w:val="20"/>
                <w:szCs w:val="20"/>
                <w:lang w:val="fr-FR" w:eastAsia="fr-FR"/>
              </w:rPr>
              <w:t xml:space="preserve">base de données des OSC </w:t>
            </w:r>
            <w:r w:rsidRPr="0019438D">
              <w:rPr>
                <w:rFonts w:asciiTheme="minorHAnsi" w:eastAsia="Times New Roman" w:hAnsiTheme="minorHAnsi" w:cstheme="minorHAnsi"/>
                <w:bCs/>
                <w:color w:val="auto"/>
                <w:sz w:val="20"/>
                <w:szCs w:val="20"/>
                <w:lang w:val="fr-FR" w:eastAsia="fr-FR"/>
              </w:rPr>
              <w:lastRenderedPageBreak/>
              <w:t>membres mise à jour</w:t>
            </w:r>
          </w:p>
        </w:tc>
        <w:tc>
          <w:tcPr>
            <w:tcW w:w="1445" w:type="dxa"/>
            <w:gridSpan w:val="2"/>
            <w:shd w:val="clear" w:color="auto" w:fill="auto"/>
            <w:noWrap/>
            <w:vAlign w:val="center"/>
          </w:tcPr>
          <w:p w14:paraId="76BC39A8"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Cs/>
                <w:color w:val="auto"/>
                <w:sz w:val="20"/>
                <w:szCs w:val="20"/>
                <w:lang w:val="fr-FR" w:eastAsia="fr-FR"/>
              </w:rPr>
            </w:pPr>
          </w:p>
        </w:tc>
      </w:tr>
      <w:tr w:rsidR="0019438D" w:rsidRPr="0019438D" w14:paraId="34BD5192" w14:textId="77777777" w:rsidTr="0019438D">
        <w:trPr>
          <w:trHeight w:val="401"/>
          <w:jc w:val="center"/>
        </w:trPr>
        <w:tc>
          <w:tcPr>
            <w:tcW w:w="1838" w:type="dxa"/>
            <w:vMerge/>
            <w:shd w:val="clear" w:color="auto" w:fill="auto"/>
            <w:noWrap/>
            <w:vAlign w:val="center"/>
          </w:tcPr>
          <w:p w14:paraId="58241944"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
                <w:bCs/>
                <w:color w:val="auto"/>
                <w:sz w:val="20"/>
                <w:szCs w:val="20"/>
                <w:lang w:val="fr-FR" w:eastAsia="fr-FR"/>
              </w:rPr>
            </w:pPr>
          </w:p>
        </w:tc>
        <w:tc>
          <w:tcPr>
            <w:tcW w:w="1985" w:type="dxa"/>
            <w:shd w:val="clear" w:color="auto" w:fill="auto"/>
            <w:noWrap/>
            <w:vAlign w:val="center"/>
          </w:tcPr>
          <w:p w14:paraId="7BEA2CF3" w14:textId="77777777" w:rsidR="0019438D" w:rsidRPr="0019438D" w:rsidRDefault="0019438D" w:rsidP="0019438D">
            <w:pPr>
              <w:spacing w:after="0" w:line="240" w:lineRule="auto"/>
              <w:ind w:left="0" w:right="0" w:firstLine="0"/>
              <w:jc w:val="left"/>
              <w:rPr>
                <w:rFonts w:asciiTheme="minorHAnsi" w:eastAsiaTheme="minorHAnsi" w:hAnsiTheme="minorHAnsi" w:cstheme="minorHAnsi"/>
                <w:color w:val="auto"/>
                <w:sz w:val="20"/>
                <w:szCs w:val="20"/>
                <w:lang w:eastAsia="en-US"/>
              </w:rPr>
            </w:pPr>
            <w:r w:rsidRPr="0019438D">
              <w:rPr>
                <w:rFonts w:asciiTheme="minorHAnsi" w:eastAsiaTheme="minorHAnsi" w:hAnsiTheme="minorHAnsi" w:cstheme="minorHAnsi"/>
                <w:color w:val="auto"/>
                <w:sz w:val="20"/>
                <w:szCs w:val="20"/>
                <w:lang w:eastAsia="en-US"/>
              </w:rPr>
              <w:t>1.2.3 Nombre de nouvelles études de réalisées sur les moteurs de la</w:t>
            </w:r>
            <w:r w:rsidRPr="0019438D">
              <w:rPr>
                <w:rFonts w:asciiTheme="minorHAnsi" w:eastAsiaTheme="minorEastAsia" w:hAnsiTheme="minorHAnsi" w:cstheme="minorHAnsi"/>
                <w:iCs/>
                <w:color w:val="auto"/>
                <w:sz w:val="20"/>
                <w:szCs w:val="20"/>
              </w:rPr>
              <w:t xml:space="preserve"> déforestation avec la participation des membres du GTCRR</w:t>
            </w:r>
          </w:p>
        </w:tc>
        <w:tc>
          <w:tcPr>
            <w:tcW w:w="708" w:type="dxa"/>
            <w:shd w:val="clear" w:color="auto" w:fill="auto"/>
            <w:noWrap/>
            <w:vAlign w:val="center"/>
          </w:tcPr>
          <w:p w14:paraId="61CB7204"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color w:val="auto"/>
                <w:sz w:val="20"/>
                <w:szCs w:val="20"/>
              </w:rPr>
            </w:pPr>
            <w:r w:rsidRPr="0019438D">
              <w:rPr>
                <w:rFonts w:asciiTheme="minorHAnsi" w:eastAsia="Times New Roman" w:hAnsiTheme="minorHAnsi" w:cstheme="minorHAnsi"/>
                <w:color w:val="auto"/>
                <w:sz w:val="20"/>
                <w:szCs w:val="20"/>
              </w:rPr>
              <w:t>0</w:t>
            </w:r>
          </w:p>
        </w:tc>
        <w:tc>
          <w:tcPr>
            <w:tcW w:w="709" w:type="dxa"/>
            <w:shd w:val="clear" w:color="auto" w:fill="auto"/>
            <w:noWrap/>
            <w:vAlign w:val="center"/>
          </w:tcPr>
          <w:p w14:paraId="54E1FA83"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2017</w:t>
            </w:r>
          </w:p>
        </w:tc>
        <w:tc>
          <w:tcPr>
            <w:tcW w:w="1526" w:type="dxa"/>
            <w:shd w:val="clear" w:color="auto" w:fill="auto"/>
            <w:noWrap/>
            <w:vAlign w:val="center"/>
          </w:tcPr>
          <w:p w14:paraId="7C54657A"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color w:val="000000" w:themeColor="text1"/>
                <w:sz w:val="20"/>
                <w:szCs w:val="20"/>
              </w:rPr>
            </w:pPr>
            <w:r w:rsidRPr="0019438D">
              <w:rPr>
                <w:rFonts w:asciiTheme="minorHAnsi" w:eastAsiaTheme="minorEastAsia" w:hAnsiTheme="minorHAnsi" w:cstheme="minorHAnsi"/>
                <w:color w:val="auto"/>
                <w:sz w:val="20"/>
                <w:szCs w:val="20"/>
              </w:rPr>
              <w:t>Rapports (projet, indépendants et évaluations)</w:t>
            </w:r>
          </w:p>
        </w:tc>
        <w:tc>
          <w:tcPr>
            <w:tcW w:w="607" w:type="dxa"/>
            <w:shd w:val="clear" w:color="auto" w:fill="auto"/>
            <w:noWrap/>
            <w:vAlign w:val="center"/>
          </w:tcPr>
          <w:p w14:paraId="4CC5FD1E"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1</w:t>
            </w:r>
          </w:p>
        </w:tc>
        <w:tc>
          <w:tcPr>
            <w:tcW w:w="685" w:type="dxa"/>
            <w:shd w:val="clear" w:color="auto" w:fill="auto"/>
            <w:noWrap/>
            <w:vAlign w:val="center"/>
          </w:tcPr>
          <w:p w14:paraId="628C5538"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1</w:t>
            </w:r>
          </w:p>
        </w:tc>
        <w:tc>
          <w:tcPr>
            <w:tcW w:w="685" w:type="dxa"/>
            <w:vAlign w:val="center"/>
          </w:tcPr>
          <w:p w14:paraId="3CAE1FB5"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1</w:t>
            </w:r>
          </w:p>
        </w:tc>
        <w:tc>
          <w:tcPr>
            <w:tcW w:w="685" w:type="dxa"/>
            <w:vAlign w:val="center"/>
          </w:tcPr>
          <w:p w14:paraId="7F033ED6"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1</w:t>
            </w:r>
          </w:p>
        </w:tc>
        <w:tc>
          <w:tcPr>
            <w:tcW w:w="607" w:type="dxa"/>
            <w:shd w:val="clear" w:color="auto" w:fill="auto"/>
            <w:noWrap/>
            <w:vAlign w:val="center"/>
          </w:tcPr>
          <w:p w14:paraId="3A8EA103"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0</w:t>
            </w:r>
          </w:p>
        </w:tc>
        <w:tc>
          <w:tcPr>
            <w:tcW w:w="663" w:type="dxa"/>
            <w:shd w:val="clear" w:color="auto" w:fill="auto"/>
            <w:noWrap/>
            <w:vAlign w:val="center"/>
          </w:tcPr>
          <w:p w14:paraId="0CC3C0F1"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0</w:t>
            </w:r>
          </w:p>
        </w:tc>
        <w:tc>
          <w:tcPr>
            <w:tcW w:w="588" w:type="dxa"/>
            <w:vAlign w:val="center"/>
          </w:tcPr>
          <w:p w14:paraId="4CCD90A7"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0</w:t>
            </w:r>
          </w:p>
        </w:tc>
        <w:tc>
          <w:tcPr>
            <w:tcW w:w="588" w:type="dxa"/>
            <w:vAlign w:val="center"/>
          </w:tcPr>
          <w:p w14:paraId="05332BDE"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0</w:t>
            </w:r>
          </w:p>
        </w:tc>
        <w:tc>
          <w:tcPr>
            <w:tcW w:w="1702" w:type="dxa"/>
            <w:shd w:val="clear" w:color="auto" w:fill="auto"/>
            <w:noWrap/>
            <w:vAlign w:val="center"/>
          </w:tcPr>
          <w:p w14:paraId="172684EB"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 xml:space="preserve">Aucun PIREDD n’a lancé une étude des moteurs de DD </w:t>
            </w:r>
          </w:p>
        </w:tc>
        <w:tc>
          <w:tcPr>
            <w:tcW w:w="1445" w:type="dxa"/>
            <w:gridSpan w:val="2"/>
            <w:shd w:val="clear" w:color="auto" w:fill="auto"/>
            <w:noWrap/>
            <w:vAlign w:val="center"/>
          </w:tcPr>
          <w:p w14:paraId="3BC5F7B9"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p>
        </w:tc>
      </w:tr>
      <w:tr w:rsidR="0019438D" w:rsidRPr="0019438D" w14:paraId="36F72128" w14:textId="77777777" w:rsidTr="0019438D">
        <w:trPr>
          <w:trHeight w:val="401"/>
          <w:jc w:val="center"/>
        </w:trPr>
        <w:tc>
          <w:tcPr>
            <w:tcW w:w="15021" w:type="dxa"/>
            <w:gridSpan w:val="16"/>
            <w:shd w:val="clear" w:color="auto" w:fill="FBE4D5" w:themeFill="accent2" w:themeFillTint="33"/>
            <w:vAlign w:val="center"/>
          </w:tcPr>
          <w:p w14:paraId="5DEF0DF4" w14:textId="77777777" w:rsidR="0019438D" w:rsidRPr="0019438D" w:rsidRDefault="0019438D" w:rsidP="0019438D">
            <w:pPr>
              <w:spacing w:after="0" w:line="240" w:lineRule="auto"/>
              <w:ind w:left="0" w:right="0" w:firstLine="0"/>
              <w:jc w:val="left"/>
              <w:rPr>
                <w:rFonts w:asciiTheme="minorHAnsi" w:eastAsiaTheme="minorEastAsia" w:hAnsiTheme="minorHAnsi" w:cstheme="minorHAnsi"/>
                <w:color w:val="auto"/>
                <w:sz w:val="20"/>
                <w:szCs w:val="20"/>
              </w:rPr>
            </w:pPr>
            <w:r w:rsidRPr="0019438D">
              <w:rPr>
                <w:rFonts w:asciiTheme="minorHAnsi" w:eastAsia="Times New Roman" w:hAnsiTheme="minorHAnsi" w:cstheme="minorHAnsi"/>
                <w:b/>
                <w:bCs/>
                <w:color w:val="auto"/>
                <w:sz w:val="20"/>
                <w:szCs w:val="20"/>
                <w:lang w:val="fr-FR" w:eastAsia="fr-FR"/>
              </w:rPr>
              <w:t>Résultat N°2 : Tous les programmes de reformes et d'investissements pour la REDD+ sont accompagnés d'un engagement civique effectif</w:t>
            </w:r>
          </w:p>
        </w:tc>
      </w:tr>
      <w:tr w:rsidR="0019438D" w:rsidRPr="0019438D" w14:paraId="4D2A41D1" w14:textId="77777777" w:rsidTr="0019438D">
        <w:trPr>
          <w:trHeight w:val="401"/>
          <w:jc w:val="center"/>
        </w:trPr>
        <w:tc>
          <w:tcPr>
            <w:tcW w:w="1838" w:type="dxa"/>
            <w:vMerge w:val="restart"/>
            <w:shd w:val="clear" w:color="auto" w:fill="auto"/>
            <w:noWrap/>
            <w:vAlign w:val="center"/>
          </w:tcPr>
          <w:p w14:paraId="41BFDB5D"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
                <w:color w:val="auto"/>
                <w:sz w:val="20"/>
                <w:szCs w:val="20"/>
                <w:lang w:val="fr-FR" w:eastAsia="fr-FR"/>
              </w:rPr>
            </w:pPr>
            <w:r w:rsidRPr="0019438D">
              <w:rPr>
                <w:rFonts w:asciiTheme="minorHAnsi" w:eastAsia="Times New Roman" w:hAnsiTheme="minorHAnsi" w:cstheme="minorHAnsi"/>
                <w:b/>
                <w:color w:val="auto"/>
                <w:sz w:val="20"/>
                <w:szCs w:val="20"/>
                <w:lang w:val="fr-FR" w:eastAsia="fr-FR"/>
              </w:rPr>
              <w:t xml:space="preserve">Sous-résultat 2.1 : </w:t>
            </w:r>
          </w:p>
          <w:p w14:paraId="784F64D6" w14:textId="77777777" w:rsidR="0019438D" w:rsidRPr="0019438D" w:rsidRDefault="0019438D" w:rsidP="0019438D">
            <w:pPr>
              <w:spacing w:after="120" w:line="240" w:lineRule="auto"/>
              <w:ind w:left="0" w:right="0" w:firstLine="0"/>
              <w:jc w:val="left"/>
              <w:rPr>
                <w:rFonts w:asciiTheme="minorHAnsi" w:eastAsiaTheme="minorHAnsi" w:hAnsiTheme="minorHAnsi" w:cstheme="minorHAnsi"/>
                <w:color w:val="000000" w:themeColor="text1"/>
                <w:sz w:val="20"/>
                <w:szCs w:val="20"/>
                <w:lang w:eastAsia="en-US"/>
              </w:rPr>
            </w:pPr>
            <w:r w:rsidRPr="0019438D">
              <w:rPr>
                <w:rFonts w:asciiTheme="minorHAnsi" w:eastAsiaTheme="minorHAnsi" w:hAnsiTheme="minorHAnsi" w:cstheme="minorHAnsi"/>
                <w:color w:val="auto"/>
                <w:sz w:val="20"/>
                <w:szCs w:val="20"/>
                <w:lang w:eastAsia="en-US"/>
              </w:rPr>
              <w:t>Les acteurs concernés du GTCRR participent et effectuent un suivi focalisé de tous les programmes REDD+ pertinents</w:t>
            </w:r>
          </w:p>
        </w:tc>
        <w:tc>
          <w:tcPr>
            <w:tcW w:w="1985" w:type="dxa"/>
            <w:shd w:val="clear" w:color="auto" w:fill="auto"/>
            <w:noWrap/>
            <w:vAlign w:val="center"/>
          </w:tcPr>
          <w:p w14:paraId="18DC4EB8" w14:textId="77777777" w:rsidR="0019438D" w:rsidRPr="0019438D" w:rsidRDefault="0019438D" w:rsidP="0019438D">
            <w:pPr>
              <w:widowControl w:val="0"/>
              <w:autoSpaceDE w:val="0"/>
              <w:autoSpaceDN w:val="0"/>
              <w:adjustRightInd w:val="0"/>
              <w:spacing w:after="240" w:line="240" w:lineRule="auto"/>
              <w:ind w:left="0" w:right="0" w:firstLine="0"/>
              <w:jc w:val="left"/>
              <w:rPr>
                <w:rFonts w:asciiTheme="minorHAnsi" w:eastAsiaTheme="minorHAnsi" w:hAnsiTheme="minorHAnsi" w:cstheme="minorHAnsi"/>
                <w:color w:val="auto"/>
                <w:sz w:val="20"/>
                <w:szCs w:val="20"/>
                <w:lang w:eastAsia="en-US"/>
              </w:rPr>
            </w:pPr>
            <w:r w:rsidRPr="0019438D">
              <w:rPr>
                <w:rFonts w:asciiTheme="minorHAnsi" w:eastAsiaTheme="minorHAnsi" w:hAnsiTheme="minorHAnsi" w:cstheme="minorHAnsi"/>
                <w:color w:val="auto"/>
                <w:sz w:val="20"/>
                <w:szCs w:val="20"/>
                <w:lang w:eastAsia="en-US"/>
              </w:rPr>
              <w:t>2.1.1 Nombre de plateformes (coordinations) provinciales du GTCRR fonctionnels, sensibles au genre et dotées de capacités fédératrices.</w:t>
            </w:r>
          </w:p>
        </w:tc>
        <w:tc>
          <w:tcPr>
            <w:tcW w:w="708" w:type="dxa"/>
            <w:shd w:val="clear" w:color="auto" w:fill="auto"/>
            <w:noWrap/>
            <w:vAlign w:val="center"/>
          </w:tcPr>
          <w:p w14:paraId="56C4AEC0"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color w:val="auto"/>
                <w:sz w:val="20"/>
                <w:szCs w:val="20"/>
              </w:rPr>
            </w:pPr>
            <w:r w:rsidRPr="0019438D">
              <w:rPr>
                <w:rFonts w:asciiTheme="minorHAnsi" w:eastAsia="Times New Roman" w:hAnsiTheme="minorHAnsi" w:cstheme="minorHAnsi"/>
                <w:color w:val="auto"/>
                <w:sz w:val="20"/>
                <w:szCs w:val="20"/>
              </w:rPr>
              <w:t>0</w:t>
            </w:r>
          </w:p>
        </w:tc>
        <w:tc>
          <w:tcPr>
            <w:tcW w:w="709" w:type="dxa"/>
            <w:shd w:val="clear" w:color="auto" w:fill="auto"/>
            <w:noWrap/>
            <w:vAlign w:val="center"/>
          </w:tcPr>
          <w:p w14:paraId="5270E7A5"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2017</w:t>
            </w:r>
          </w:p>
        </w:tc>
        <w:tc>
          <w:tcPr>
            <w:tcW w:w="1526" w:type="dxa"/>
            <w:shd w:val="clear" w:color="auto" w:fill="auto"/>
            <w:noWrap/>
            <w:vAlign w:val="center"/>
          </w:tcPr>
          <w:p w14:paraId="5073945C" w14:textId="77777777" w:rsidR="0019438D" w:rsidRPr="0019438D" w:rsidRDefault="0019438D" w:rsidP="0019438D">
            <w:pPr>
              <w:spacing w:after="0" w:line="240" w:lineRule="auto"/>
              <w:ind w:left="0" w:right="0" w:firstLine="0"/>
              <w:jc w:val="left"/>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Rapports (projet, indépendants et évaluations)</w:t>
            </w:r>
          </w:p>
        </w:tc>
        <w:tc>
          <w:tcPr>
            <w:tcW w:w="607" w:type="dxa"/>
            <w:shd w:val="clear" w:color="auto" w:fill="auto"/>
            <w:noWrap/>
            <w:vAlign w:val="center"/>
          </w:tcPr>
          <w:p w14:paraId="7D0F6B14"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9</w:t>
            </w:r>
          </w:p>
        </w:tc>
        <w:tc>
          <w:tcPr>
            <w:tcW w:w="685" w:type="dxa"/>
            <w:shd w:val="clear" w:color="auto" w:fill="auto"/>
            <w:noWrap/>
            <w:vAlign w:val="center"/>
          </w:tcPr>
          <w:p w14:paraId="538BE06A"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12</w:t>
            </w:r>
          </w:p>
        </w:tc>
        <w:tc>
          <w:tcPr>
            <w:tcW w:w="685" w:type="dxa"/>
            <w:vAlign w:val="center"/>
          </w:tcPr>
          <w:p w14:paraId="382D2FFB"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16</w:t>
            </w:r>
          </w:p>
        </w:tc>
        <w:tc>
          <w:tcPr>
            <w:tcW w:w="685" w:type="dxa"/>
            <w:vAlign w:val="center"/>
          </w:tcPr>
          <w:p w14:paraId="3896721F"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16</w:t>
            </w:r>
          </w:p>
        </w:tc>
        <w:tc>
          <w:tcPr>
            <w:tcW w:w="607" w:type="dxa"/>
            <w:shd w:val="clear" w:color="auto" w:fill="auto"/>
            <w:noWrap/>
            <w:vAlign w:val="center"/>
          </w:tcPr>
          <w:p w14:paraId="7EA4E31A"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0</w:t>
            </w:r>
          </w:p>
        </w:tc>
        <w:tc>
          <w:tcPr>
            <w:tcW w:w="663" w:type="dxa"/>
            <w:shd w:val="clear" w:color="auto" w:fill="auto"/>
            <w:noWrap/>
            <w:vAlign w:val="center"/>
          </w:tcPr>
          <w:p w14:paraId="16A96677"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12</w:t>
            </w:r>
          </w:p>
        </w:tc>
        <w:tc>
          <w:tcPr>
            <w:tcW w:w="588" w:type="dxa"/>
            <w:vAlign w:val="center"/>
          </w:tcPr>
          <w:p w14:paraId="7BCCAD2E"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15</w:t>
            </w:r>
          </w:p>
        </w:tc>
        <w:tc>
          <w:tcPr>
            <w:tcW w:w="588" w:type="dxa"/>
            <w:vAlign w:val="center"/>
          </w:tcPr>
          <w:p w14:paraId="761CC8A0"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15</w:t>
            </w:r>
          </w:p>
        </w:tc>
        <w:tc>
          <w:tcPr>
            <w:tcW w:w="1702" w:type="dxa"/>
            <w:shd w:val="clear" w:color="auto" w:fill="auto"/>
            <w:noWrap/>
            <w:vAlign w:val="center"/>
          </w:tcPr>
          <w:p w14:paraId="49499956"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Mission de création de la CP de Mongala (Lisala) reportée à cause de COVID-19. Le nombre total reste = à 15</w:t>
            </w:r>
          </w:p>
        </w:tc>
        <w:tc>
          <w:tcPr>
            <w:tcW w:w="1445" w:type="dxa"/>
            <w:gridSpan w:val="2"/>
            <w:shd w:val="clear" w:color="auto" w:fill="auto"/>
            <w:noWrap/>
            <w:vAlign w:val="center"/>
          </w:tcPr>
          <w:p w14:paraId="278C51C9"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Cs/>
                <w:color w:val="auto"/>
                <w:sz w:val="20"/>
                <w:szCs w:val="20"/>
                <w:lang w:val="fr-FR" w:eastAsia="fr-FR"/>
              </w:rPr>
            </w:pPr>
          </w:p>
        </w:tc>
      </w:tr>
      <w:tr w:rsidR="0019438D" w:rsidRPr="0019438D" w14:paraId="3CFC1B7F" w14:textId="77777777" w:rsidTr="0019438D">
        <w:trPr>
          <w:trHeight w:val="401"/>
          <w:jc w:val="center"/>
        </w:trPr>
        <w:tc>
          <w:tcPr>
            <w:tcW w:w="1838" w:type="dxa"/>
            <w:vMerge/>
            <w:shd w:val="clear" w:color="000000" w:fill="FFF2CC"/>
            <w:noWrap/>
            <w:vAlign w:val="center"/>
          </w:tcPr>
          <w:p w14:paraId="692BD8CC"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color w:val="auto"/>
                <w:sz w:val="20"/>
                <w:szCs w:val="20"/>
                <w:lang w:val="fr-FR" w:eastAsia="fr-FR"/>
              </w:rPr>
            </w:pPr>
          </w:p>
        </w:tc>
        <w:tc>
          <w:tcPr>
            <w:tcW w:w="1985" w:type="dxa"/>
            <w:shd w:val="clear" w:color="auto" w:fill="auto"/>
            <w:noWrap/>
            <w:vAlign w:val="center"/>
          </w:tcPr>
          <w:p w14:paraId="5228FD33" w14:textId="77777777" w:rsidR="0019438D" w:rsidRPr="0019438D" w:rsidRDefault="0019438D" w:rsidP="0019438D">
            <w:pPr>
              <w:spacing w:after="160" w:line="240" w:lineRule="auto"/>
              <w:ind w:left="0" w:right="0" w:firstLine="0"/>
              <w:contextualSpacing/>
              <w:jc w:val="left"/>
              <w:rPr>
                <w:rFonts w:asciiTheme="minorHAnsi" w:eastAsiaTheme="minorHAnsi" w:hAnsiTheme="minorHAnsi" w:cstheme="minorHAnsi"/>
                <w:color w:val="auto"/>
                <w:sz w:val="20"/>
                <w:szCs w:val="20"/>
                <w:lang w:eastAsia="en-US"/>
              </w:rPr>
            </w:pPr>
            <w:r w:rsidRPr="0019438D">
              <w:rPr>
                <w:rFonts w:asciiTheme="minorHAnsi" w:eastAsiaTheme="minorHAnsi" w:hAnsiTheme="minorHAnsi" w:cstheme="minorHAnsi"/>
                <w:color w:val="auto"/>
                <w:sz w:val="20"/>
                <w:szCs w:val="20"/>
                <w:lang w:eastAsia="en-US"/>
              </w:rPr>
              <w:t>2.1.2 Pourcentage de réunions du Fonaredd (COPIL &amp; CT) avec participation du GTCRR</w:t>
            </w:r>
          </w:p>
        </w:tc>
        <w:tc>
          <w:tcPr>
            <w:tcW w:w="708" w:type="dxa"/>
            <w:shd w:val="clear" w:color="auto" w:fill="auto"/>
            <w:noWrap/>
            <w:vAlign w:val="center"/>
          </w:tcPr>
          <w:p w14:paraId="0986675F"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color w:val="auto"/>
                <w:sz w:val="20"/>
                <w:szCs w:val="20"/>
              </w:rPr>
            </w:pPr>
            <w:r w:rsidRPr="0019438D">
              <w:rPr>
                <w:rFonts w:asciiTheme="minorHAnsi" w:eastAsia="Times New Roman" w:hAnsiTheme="minorHAnsi" w:cstheme="minorHAnsi"/>
                <w:color w:val="auto"/>
                <w:sz w:val="20"/>
                <w:szCs w:val="20"/>
              </w:rPr>
              <w:t>0</w:t>
            </w:r>
          </w:p>
        </w:tc>
        <w:tc>
          <w:tcPr>
            <w:tcW w:w="709" w:type="dxa"/>
            <w:shd w:val="clear" w:color="auto" w:fill="auto"/>
            <w:noWrap/>
            <w:vAlign w:val="center"/>
          </w:tcPr>
          <w:p w14:paraId="043852D3"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2017</w:t>
            </w:r>
          </w:p>
        </w:tc>
        <w:tc>
          <w:tcPr>
            <w:tcW w:w="1526" w:type="dxa"/>
            <w:shd w:val="clear" w:color="auto" w:fill="auto"/>
            <w:noWrap/>
            <w:vAlign w:val="center"/>
          </w:tcPr>
          <w:p w14:paraId="7FCE1BAD" w14:textId="77777777" w:rsidR="0019438D" w:rsidRPr="0019438D" w:rsidRDefault="0019438D" w:rsidP="0019438D">
            <w:pPr>
              <w:spacing w:after="0" w:line="240" w:lineRule="auto"/>
              <w:ind w:left="0" w:right="0" w:firstLine="0"/>
              <w:jc w:val="left"/>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Rapports (projet, indépendants et évaluations)</w:t>
            </w:r>
          </w:p>
        </w:tc>
        <w:tc>
          <w:tcPr>
            <w:tcW w:w="607" w:type="dxa"/>
            <w:shd w:val="clear" w:color="auto" w:fill="auto"/>
            <w:noWrap/>
            <w:vAlign w:val="center"/>
          </w:tcPr>
          <w:p w14:paraId="2108B070"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100%</w:t>
            </w:r>
          </w:p>
        </w:tc>
        <w:tc>
          <w:tcPr>
            <w:tcW w:w="685" w:type="dxa"/>
            <w:shd w:val="clear" w:color="auto" w:fill="auto"/>
            <w:noWrap/>
            <w:vAlign w:val="center"/>
          </w:tcPr>
          <w:p w14:paraId="65658470"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100%</w:t>
            </w:r>
          </w:p>
        </w:tc>
        <w:tc>
          <w:tcPr>
            <w:tcW w:w="685" w:type="dxa"/>
            <w:vAlign w:val="center"/>
          </w:tcPr>
          <w:p w14:paraId="0296AF08"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100%</w:t>
            </w:r>
          </w:p>
        </w:tc>
        <w:tc>
          <w:tcPr>
            <w:tcW w:w="685" w:type="dxa"/>
            <w:vAlign w:val="center"/>
          </w:tcPr>
          <w:p w14:paraId="69C5806C"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100%</w:t>
            </w:r>
          </w:p>
        </w:tc>
        <w:tc>
          <w:tcPr>
            <w:tcW w:w="607" w:type="dxa"/>
            <w:shd w:val="clear" w:color="auto" w:fill="auto"/>
            <w:noWrap/>
            <w:vAlign w:val="center"/>
          </w:tcPr>
          <w:p w14:paraId="58DCAA1E"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100%</w:t>
            </w:r>
          </w:p>
        </w:tc>
        <w:tc>
          <w:tcPr>
            <w:tcW w:w="663" w:type="dxa"/>
            <w:shd w:val="clear" w:color="auto" w:fill="auto"/>
            <w:noWrap/>
            <w:vAlign w:val="center"/>
          </w:tcPr>
          <w:p w14:paraId="24772D8C"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100%</w:t>
            </w:r>
          </w:p>
        </w:tc>
        <w:tc>
          <w:tcPr>
            <w:tcW w:w="588" w:type="dxa"/>
            <w:vAlign w:val="center"/>
          </w:tcPr>
          <w:p w14:paraId="0B1B15E0"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100%</w:t>
            </w:r>
          </w:p>
        </w:tc>
        <w:tc>
          <w:tcPr>
            <w:tcW w:w="588" w:type="dxa"/>
            <w:vAlign w:val="center"/>
          </w:tcPr>
          <w:p w14:paraId="2922E6D4"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100%</w:t>
            </w:r>
          </w:p>
        </w:tc>
        <w:tc>
          <w:tcPr>
            <w:tcW w:w="1702" w:type="dxa"/>
            <w:shd w:val="clear" w:color="auto" w:fill="auto"/>
            <w:noWrap/>
            <w:vAlign w:val="center"/>
          </w:tcPr>
          <w:p w14:paraId="3AFE0C30"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Le GTCRR a participé à toutes les réunions du FONAREDD (CT et COPIL)</w:t>
            </w:r>
          </w:p>
        </w:tc>
        <w:tc>
          <w:tcPr>
            <w:tcW w:w="1445" w:type="dxa"/>
            <w:gridSpan w:val="2"/>
            <w:shd w:val="clear" w:color="auto" w:fill="auto"/>
            <w:noWrap/>
            <w:vAlign w:val="center"/>
          </w:tcPr>
          <w:p w14:paraId="3F26579E"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
                <w:bCs/>
                <w:color w:val="auto"/>
                <w:sz w:val="20"/>
                <w:szCs w:val="20"/>
                <w:lang w:val="fr-FR" w:eastAsia="fr-FR"/>
              </w:rPr>
            </w:pPr>
          </w:p>
        </w:tc>
      </w:tr>
      <w:tr w:rsidR="0019438D" w:rsidRPr="0019438D" w14:paraId="2049D1FE" w14:textId="77777777" w:rsidTr="0019438D">
        <w:trPr>
          <w:trHeight w:val="1368"/>
          <w:jc w:val="center"/>
        </w:trPr>
        <w:tc>
          <w:tcPr>
            <w:tcW w:w="1838" w:type="dxa"/>
            <w:vMerge/>
            <w:shd w:val="clear" w:color="000000" w:fill="FFF2CC"/>
            <w:noWrap/>
            <w:vAlign w:val="center"/>
          </w:tcPr>
          <w:p w14:paraId="2EB79B79"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color w:val="auto"/>
                <w:sz w:val="20"/>
                <w:szCs w:val="20"/>
                <w:lang w:val="fr-FR" w:eastAsia="fr-FR"/>
              </w:rPr>
            </w:pPr>
          </w:p>
        </w:tc>
        <w:tc>
          <w:tcPr>
            <w:tcW w:w="1985" w:type="dxa"/>
            <w:shd w:val="clear" w:color="auto" w:fill="auto"/>
            <w:noWrap/>
            <w:vAlign w:val="center"/>
          </w:tcPr>
          <w:p w14:paraId="54D43D9C" w14:textId="77777777" w:rsidR="0019438D" w:rsidRPr="0019438D" w:rsidRDefault="0019438D" w:rsidP="0019438D">
            <w:pPr>
              <w:widowControl w:val="0"/>
              <w:autoSpaceDE w:val="0"/>
              <w:autoSpaceDN w:val="0"/>
              <w:adjustRightInd w:val="0"/>
              <w:spacing w:after="240" w:line="240" w:lineRule="auto"/>
              <w:ind w:left="0" w:right="0" w:firstLine="0"/>
              <w:jc w:val="left"/>
              <w:rPr>
                <w:rFonts w:asciiTheme="minorHAnsi" w:eastAsiaTheme="minorHAnsi" w:hAnsiTheme="minorHAnsi" w:cstheme="minorHAnsi"/>
                <w:color w:val="auto"/>
                <w:sz w:val="20"/>
                <w:szCs w:val="20"/>
                <w:lang w:eastAsia="en-US"/>
              </w:rPr>
            </w:pPr>
            <w:r w:rsidRPr="0019438D">
              <w:rPr>
                <w:rFonts w:asciiTheme="minorHAnsi" w:eastAsiaTheme="minorEastAsia" w:hAnsiTheme="minorHAnsi" w:cstheme="minorHAnsi"/>
                <w:color w:val="auto"/>
                <w:sz w:val="20"/>
                <w:szCs w:val="20"/>
              </w:rPr>
              <w:t>2.1.3 Taux de participation du GTCRR, aux fora nationaux et internationaux sur la REDD</w:t>
            </w:r>
          </w:p>
        </w:tc>
        <w:tc>
          <w:tcPr>
            <w:tcW w:w="708" w:type="dxa"/>
            <w:shd w:val="clear" w:color="auto" w:fill="auto"/>
            <w:noWrap/>
            <w:vAlign w:val="center"/>
          </w:tcPr>
          <w:p w14:paraId="6D4C5C8A"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color w:val="auto"/>
                <w:sz w:val="20"/>
                <w:szCs w:val="20"/>
              </w:rPr>
            </w:pPr>
            <w:r w:rsidRPr="0019438D">
              <w:rPr>
                <w:rFonts w:asciiTheme="minorHAnsi" w:eastAsia="Times New Roman" w:hAnsiTheme="minorHAnsi" w:cstheme="minorHAnsi"/>
                <w:color w:val="auto"/>
                <w:sz w:val="20"/>
                <w:szCs w:val="20"/>
              </w:rPr>
              <w:t>0</w:t>
            </w:r>
          </w:p>
        </w:tc>
        <w:tc>
          <w:tcPr>
            <w:tcW w:w="709" w:type="dxa"/>
            <w:shd w:val="clear" w:color="auto" w:fill="auto"/>
            <w:noWrap/>
            <w:vAlign w:val="center"/>
          </w:tcPr>
          <w:p w14:paraId="2587164A"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2017</w:t>
            </w:r>
          </w:p>
        </w:tc>
        <w:tc>
          <w:tcPr>
            <w:tcW w:w="1526" w:type="dxa"/>
            <w:shd w:val="clear" w:color="auto" w:fill="auto"/>
            <w:noWrap/>
            <w:vAlign w:val="center"/>
          </w:tcPr>
          <w:p w14:paraId="4A6EEDF9" w14:textId="77777777" w:rsidR="0019438D" w:rsidRPr="0019438D" w:rsidRDefault="0019438D" w:rsidP="0019438D">
            <w:pPr>
              <w:spacing w:after="0" w:line="240" w:lineRule="auto"/>
              <w:ind w:left="0" w:right="0" w:firstLine="0"/>
              <w:jc w:val="left"/>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Rapports (projet, indépendants et évaluations)</w:t>
            </w:r>
          </w:p>
        </w:tc>
        <w:tc>
          <w:tcPr>
            <w:tcW w:w="607" w:type="dxa"/>
            <w:shd w:val="clear" w:color="auto" w:fill="auto"/>
            <w:noWrap/>
            <w:vAlign w:val="center"/>
          </w:tcPr>
          <w:p w14:paraId="1CAC422D"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100%</w:t>
            </w:r>
          </w:p>
        </w:tc>
        <w:tc>
          <w:tcPr>
            <w:tcW w:w="685" w:type="dxa"/>
            <w:shd w:val="clear" w:color="auto" w:fill="auto"/>
            <w:noWrap/>
            <w:vAlign w:val="center"/>
          </w:tcPr>
          <w:p w14:paraId="17736E39"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100%</w:t>
            </w:r>
          </w:p>
        </w:tc>
        <w:tc>
          <w:tcPr>
            <w:tcW w:w="685" w:type="dxa"/>
            <w:vAlign w:val="center"/>
          </w:tcPr>
          <w:p w14:paraId="42584B30"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100%</w:t>
            </w:r>
          </w:p>
        </w:tc>
        <w:tc>
          <w:tcPr>
            <w:tcW w:w="685" w:type="dxa"/>
            <w:vAlign w:val="center"/>
          </w:tcPr>
          <w:p w14:paraId="5049390B"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100%</w:t>
            </w:r>
          </w:p>
        </w:tc>
        <w:tc>
          <w:tcPr>
            <w:tcW w:w="607" w:type="dxa"/>
            <w:shd w:val="clear" w:color="auto" w:fill="auto"/>
            <w:noWrap/>
            <w:vAlign w:val="center"/>
          </w:tcPr>
          <w:p w14:paraId="241E3536"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w:t>
            </w:r>
          </w:p>
        </w:tc>
        <w:tc>
          <w:tcPr>
            <w:tcW w:w="663" w:type="dxa"/>
            <w:shd w:val="clear" w:color="auto" w:fill="auto"/>
            <w:noWrap/>
            <w:vAlign w:val="center"/>
          </w:tcPr>
          <w:p w14:paraId="35EC26C5"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w:t>
            </w:r>
          </w:p>
        </w:tc>
        <w:tc>
          <w:tcPr>
            <w:tcW w:w="588" w:type="dxa"/>
            <w:vAlign w:val="center"/>
          </w:tcPr>
          <w:p w14:paraId="3F98185A"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80%</w:t>
            </w:r>
          </w:p>
        </w:tc>
        <w:tc>
          <w:tcPr>
            <w:tcW w:w="588" w:type="dxa"/>
            <w:vAlign w:val="center"/>
          </w:tcPr>
          <w:p w14:paraId="48EB04CB"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0%</w:t>
            </w:r>
          </w:p>
        </w:tc>
        <w:tc>
          <w:tcPr>
            <w:tcW w:w="1702" w:type="dxa"/>
            <w:shd w:val="clear" w:color="auto" w:fill="auto"/>
            <w:noWrap/>
            <w:vAlign w:val="center"/>
          </w:tcPr>
          <w:p w14:paraId="7B23C040"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Aucune réunion à cause du contexte COVID-19</w:t>
            </w:r>
          </w:p>
        </w:tc>
        <w:tc>
          <w:tcPr>
            <w:tcW w:w="1445" w:type="dxa"/>
            <w:gridSpan w:val="2"/>
            <w:shd w:val="clear" w:color="auto" w:fill="auto"/>
            <w:noWrap/>
            <w:vAlign w:val="center"/>
          </w:tcPr>
          <w:p w14:paraId="259355A8"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
                <w:bCs/>
                <w:color w:val="auto"/>
                <w:sz w:val="20"/>
                <w:szCs w:val="20"/>
                <w:lang w:val="fr-FR" w:eastAsia="fr-FR"/>
              </w:rPr>
            </w:pPr>
          </w:p>
        </w:tc>
      </w:tr>
      <w:tr w:rsidR="0019438D" w:rsidRPr="0019438D" w14:paraId="30513C7D" w14:textId="77777777" w:rsidTr="0019438D">
        <w:trPr>
          <w:trHeight w:val="290"/>
          <w:jc w:val="center"/>
        </w:trPr>
        <w:tc>
          <w:tcPr>
            <w:tcW w:w="1838" w:type="dxa"/>
            <w:shd w:val="clear" w:color="auto" w:fill="auto"/>
            <w:noWrap/>
            <w:vAlign w:val="center"/>
            <w:hideMark/>
          </w:tcPr>
          <w:p w14:paraId="4B09CD72"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
                <w:color w:val="auto"/>
                <w:sz w:val="20"/>
                <w:szCs w:val="20"/>
                <w:lang w:val="fr-FR" w:eastAsia="fr-FR"/>
              </w:rPr>
            </w:pPr>
            <w:r w:rsidRPr="0019438D">
              <w:rPr>
                <w:rFonts w:asciiTheme="minorHAnsi" w:eastAsia="Times New Roman" w:hAnsiTheme="minorHAnsi" w:cstheme="minorHAnsi"/>
                <w:b/>
                <w:color w:val="auto"/>
                <w:sz w:val="20"/>
                <w:szCs w:val="20"/>
                <w:lang w:val="fr-FR" w:eastAsia="fr-FR"/>
              </w:rPr>
              <w:t xml:space="preserve">Sous-résultat 2.2 : </w:t>
            </w:r>
          </w:p>
          <w:p w14:paraId="521B75E4" w14:textId="77777777" w:rsidR="0019438D" w:rsidRPr="0019438D" w:rsidRDefault="0019438D" w:rsidP="0019438D">
            <w:pPr>
              <w:spacing w:after="0" w:line="240" w:lineRule="auto"/>
              <w:ind w:left="0" w:right="0" w:firstLine="0"/>
              <w:jc w:val="left"/>
              <w:rPr>
                <w:rFonts w:asciiTheme="minorHAnsi" w:eastAsiaTheme="minorHAnsi" w:hAnsiTheme="minorHAnsi" w:cstheme="minorHAnsi"/>
                <w:color w:val="000000" w:themeColor="text1"/>
                <w:sz w:val="20"/>
                <w:szCs w:val="20"/>
                <w:lang w:val="fr-FR" w:eastAsia="en-US"/>
              </w:rPr>
            </w:pPr>
            <w:r w:rsidRPr="0019438D">
              <w:rPr>
                <w:rFonts w:asciiTheme="minorHAnsi" w:eastAsiaTheme="minorEastAsia" w:hAnsiTheme="minorHAnsi" w:cstheme="minorHAnsi"/>
                <w:color w:val="auto"/>
                <w:sz w:val="20"/>
                <w:szCs w:val="20"/>
              </w:rPr>
              <w:t>La Société Civile se déploie pour assurer l'engagement et le suivi au niveau local, catalysant la participation aux programmes REDD+ novateurs (PIREDD-O, PIREDD-Mai Ndombe, projets FIP, etc.)</w:t>
            </w:r>
          </w:p>
        </w:tc>
        <w:tc>
          <w:tcPr>
            <w:tcW w:w="1985" w:type="dxa"/>
            <w:shd w:val="clear" w:color="auto" w:fill="auto"/>
            <w:noWrap/>
            <w:vAlign w:val="center"/>
          </w:tcPr>
          <w:p w14:paraId="02867FC0" w14:textId="77777777" w:rsidR="0019438D" w:rsidRPr="0019438D" w:rsidRDefault="0019438D" w:rsidP="0019438D">
            <w:pPr>
              <w:spacing w:after="120" w:line="240" w:lineRule="auto"/>
              <w:ind w:left="0" w:right="0" w:firstLine="0"/>
              <w:jc w:val="left"/>
              <w:rPr>
                <w:rFonts w:asciiTheme="minorHAnsi" w:eastAsia="Times New Roman" w:hAnsiTheme="minorHAnsi" w:cstheme="minorHAnsi"/>
                <w:color w:val="000000" w:themeColor="text1"/>
                <w:sz w:val="20"/>
                <w:szCs w:val="20"/>
                <w:lang w:eastAsia="en-US"/>
              </w:rPr>
            </w:pPr>
            <w:r w:rsidRPr="0019438D">
              <w:rPr>
                <w:rFonts w:asciiTheme="minorHAnsi" w:eastAsiaTheme="minorHAnsi" w:hAnsiTheme="minorHAnsi" w:cstheme="minorHAnsi"/>
                <w:color w:val="auto"/>
                <w:sz w:val="20"/>
                <w:szCs w:val="20"/>
                <w:lang w:eastAsia="en-US"/>
              </w:rPr>
              <w:t>2.2.1 Existence d’un cadre de « suivi et évaluation indépendant » des programmes/projets du Fonaredd fonctionnel</w:t>
            </w:r>
          </w:p>
        </w:tc>
        <w:tc>
          <w:tcPr>
            <w:tcW w:w="708" w:type="dxa"/>
            <w:shd w:val="clear" w:color="auto" w:fill="auto"/>
            <w:noWrap/>
            <w:vAlign w:val="center"/>
          </w:tcPr>
          <w:p w14:paraId="7CDFAD02"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color w:val="auto"/>
                <w:sz w:val="20"/>
                <w:szCs w:val="20"/>
              </w:rPr>
            </w:pPr>
            <w:r w:rsidRPr="0019438D">
              <w:rPr>
                <w:rFonts w:asciiTheme="minorHAnsi" w:eastAsia="Times New Roman" w:hAnsiTheme="minorHAnsi" w:cstheme="minorHAnsi"/>
                <w:color w:val="auto"/>
                <w:sz w:val="20"/>
                <w:szCs w:val="20"/>
              </w:rPr>
              <w:t>0</w:t>
            </w:r>
          </w:p>
        </w:tc>
        <w:tc>
          <w:tcPr>
            <w:tcW w:w="709" w:type="dxa"/>
            <w:shd w:val="clear" w:color="auto" w:fill="auto"/>
            <w:noWrap/>
            <w:vAlign w:val="center"/>
          </w:tcPr>
          <w:p w14:paraId="2BFD11C7"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2017</w:t>
            </w:r>
          </w:p>
        </w:tc>
        <w:tc>
          <w:tcPr>
            <w:tcW w:w="1526" w:type="dxa"/>
            <w:shd w:val="clear" w:color="auto" w:fill="auto"/>
            <w:noWrap/>
            <w:vAlign w:val="center"/>
          </w:tcPr>
          <w:p w14:paraId="269FC700" w14:textId="77777777" w:rsidR="0019438D" w:rsidRPr="0019438D" w:rsidRDefault="0019438D" w:rsidP="0019438D">
            <w:pPr>
              <w:spacing w:after="0" w:line="240" w:lineRule="auto"/>
              <w:ind w:left="0" w:right="0" w:firstLine="0"/>
              <w:jc w:val="left"/>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Rapports (projet, indépendants et évaluations)</w:t>
            </w:r>
          </w:p>
        </w:tc>
        <w:tc>
          <w:tcPr>
            <w:tcW w:w="607" w:type="dxa"/>
            <w:shd w:val="clear" w:color="auto" w:fill="auto"/>
            <w:noWrap/>
            <w:vAlign w:val="center"/>
          </w:tcPr>
          <w:p w14:paraId="5AA21E52"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0</w:t>
            </w:r>
          </w:p>
        </w:tc>
        <w:tc>
          <w:tcPr>
            <w:tcW w:w="685" w:type="dxa"/>
            <w:shd w:val="clear" w:color="auto" w:fill="auto"/>
            <w:noWrap/>
            <w:vAlign w:val="center"/>
          </w:tcPr>
          <w:p w14:paraId="18720908"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1</w:t>
            </w:r>
          </w:p>
        </w:tc>
        <w:tc>
          <w:tcPr>
            <w:tcW w:w="685" w:type="dxa"/>
            <w:vAlign w:val="center"/>
          </w:tcPr>
          <w:p w14:paraId="69D13831"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1</w:t>
            </w:r>
          </w:p>
        </w:tc>
        <w:tc>
          <w:tcPr>
            <w:tcW w:w="685" w:type="dxa"/>
            <w:vAlign w:val="center"/>
          </w:tcPr>
          <w:p w14:paraId="1A65AA29"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1</w:t>
            </w:r>
          </w:p>
        </w:tc>
        <w:tc>
          <w:tcPr>
            <w:tcW w:w="607" w:type="dxa"/>
            <w:shd w:val="clear" w:color="auto" w:fill="auto"/>
            <w:noWrap/>
            <w:vAlign w:val="center"/>
          </w:tcPr>
          <w:p w14:paraId="493DB21F"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0</w:t>
            </w:r>
          </w:p>
        </w:tc>
        <w:tc>
          <w:tcPr>
            <w:tcW w:w="663" w:type="dxa"/>
            <w:shd w:val="clear" w:color="auto" w:fill="auto"/>
            <w:noWrap/>
            <w:vAlign w:val="center"/>
          </w:tcPr>
          <w:p w14:paraId="5EE73730"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0</w:t>
            </w:r>
          </w:p>
        </w:tc>
        <w:tc>
          <w:tcPr>
            <w:tcW w:w="588" w:type="dxa"/>
            <w:vAlign w:val="center"/>
          </w:tcPr>
          <w:p w14:paraId="673D03CD"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0</w:t>
            </w:r>
          </w:p>
        </w:tc>
        <w:tc>
          <w:tcPr>
            <w:tcW w:w="588" w:type="dxa"/>
            <w:vAlign w:val="center"/>
          </w:tcPr>
          <w:p w14:paraId="2AC7C7BC"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1</w:t>
            </w:r>
          </w:p>
        </w:tc>
        <w:tc>
          <w:tcPr>
            <w:tcW w:w="1702" w:type="dxa"/>
            <w:shd w:val="clear" w:color="auto" w:fill="auto"/>
            <w:noWrap/>
            <w:vAlign w:val="center"/>
          </w:tcPr>
          <w:p w14:paraId="4D463F3A"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 xml:space="preserve">5 missions de suivi des PIREDD réalisées par les CP/GTCRR </w:t>
            </w:r>
          </w:p>
        </w:tc>
        <w:tc>
          <w:tcPr>
            <w:tcW w:w="1445" w:type="dxa"/>
            <w:gridSpan w:val="2"/>
            <w:shd w:val="clear" w:color="auto" w:fill="auto"/>
            <w:noWrap/>
            <w:vAlign w:val="center"/>
          </w:tcPr>
          <w:p w14:paraId="1AF47C4C"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Cs/>
                <w:color w:val="auto"/>
                <w:sz w:val="20"/>
                <w:szCs w:val="20"/>
                <w:lang w:val="fr-FR" w:eastAsia="fr-FR"/>
              </w:rPr>
            </w:pPr>
          </w:p>
        </w:tc>
      </w:tr>
      <w:tr w:rsidR="0019438D" w:rsidRPr="0019438D" w14:paraId="246909DC" w14:textId="77777777" w:rsidTr="0019438D">
        <w:trPr>
          <w:trHeight w:val="290"/>
          <w:jc w:val="center"/>
        </w:trPr>
        <w:tc>
          <w:tcPr>
            <w:tcW w:w="1838" w:type="dxa"/>
            <w:vMerge w:val="restart"/>
            <w:shd w:val="clear" w:color="auto" w:fill="auto"/>
            <w:noWrap/>
            <w:vAlign w:val="center"/>
          </w:tcPr>
          <w:p w14:paraId="378A48D3"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
                <w:color w:val="auto"/>
                <w:sz w:val="20"/>
                <w:szCs w:val="20"/>
                <w:lang w:val="fr-FR" w:eastAsia="fr-FR"/>
              </w:rPr>
            </w:pPr>
            <w:r w:rsidRPr="0019438D">
              <w:rPr>
                <w:rFonts w:asciiTheme="minorHAnsi" w:eastAsia="Times New Roman" w:hAnsiTheme="minorHAnsi" w:cstheme="minorHAnsi"/>
                <w:b/>
                <w:color w:val="auto"/>
                <w:sz w:val="20"/>
                <w:szCs w:val="20"/>
                <w:lang w:val="fr-FR" w:eastAsia="fr-FR"/>
              </w:rPr>
              <w:t xml:space="preserve">Sous-résultat 2.3 : </w:t>
            </w:r>
          </w:p>
          <w:p w14:paraId="4F189015"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Cs/>
                <w:color w:val="auto"/>
                <w:sz w:val="20"/>
                <w:szCs w:val="20"/>
                <w:lang w:val="fr-FR" w:eastAsia="fr-FR"/>
              </w:rPr>
            </w:pPr>
            <w:r w:rsidRPr="0019438D">
              <w:rPr>
                <w:rFonts w:asciiTheme="minorHAnsi" w:eastAsiaTheme="minorEastAsia" w:hAnsiTheme="minorHAnsi" w:cstheme="minorHAnsi"/>
                <w:color w:val="auto"/>
                <w:sz w:val="20"/>
                <w:szCs w:val="20"/>
              </w:rPr>
              <w:t xml:space="preserve">La Société civile mobilise les communautés locales (CL) et peuples autochtones (PA) au niveau provincial et </w:t>
            </w:r>
            <w:r w:rsidRPr="0019438D">
              <w:rPr>
                <w:rFonts w:asciiTheme="minorHAnsi" w:eastAsiaTheme="minorEastAsia" w:hAnsiTheme="minorHAnsi" w:cstheme="minorHAnsi"/>
                <w:color w:val="auto"/>
                <w:sz w:val="20"/>
                <w:szCs w:val="20"/>
              </w:rPr>
              <w:lastRenderedPageBreak/>
              <w:t>local, catalysant l’appropriation et la vision de REDD+ prenant en compte, la dimension IEC.</w:t>
            </w:r>
          </w:p>
        </w:tc>
        <w:tc>
          <w:tcPr>
            <w:tcW w:w="1985" w:type="dxa"/>
            <w:shd w:val="clear" w:color="auto" w:fill="auto"/>
            <w:noWrap/>
            <w:vAlign w:val="center"/>
          </w:tcPr>
          <w:p w14:paraId="7C5C4FC4" w14:textId="77777777" w:rsidR="0019438D" w:rsidRPr="0019438D" w:rsidRDefault="0019438D" w:rsidP="0019438D">
            <w:pPr>
              <w:widowControl w:val="0"/>
              <w:autoSpaceDE w:val="0"/>
              <w:autoSpaceDN w:val="0"/>
              <w:adjustRightInd w:val="0"/>
              <w:spacing w:after="240" w:line="240" w:lineRule="auto"/>
              <w:ind w:left="0" w:right="0" w:firstLine="0"/>
              <w:jc w:val="left"/>
              <w:rPr>
                <w:rFonts w:asciiTheme="minorHAnsi" w:eastAsiaTheme="minorHAnsi" w:hAnsiTheme="minorHAnsi" w:cstheme="minorHAnsi"/>
                <w:color w:val="auto"/>
                <w:sz w:val="20"/>
                <w:szCs w:val="20"/>
                <w:lang w:eastAsia="en-US"/>
              </w:rPr>
            </w:pPr>
            <w:r w:rsidRPr="0019438D">
              <w:rPr>
                <w:rFonts w:asciiTheme="minorHAnsi" w:eastAsiaTheme="minorHAnsi" w:hAnsiTheme="minorHAnsi" w:cstheme="minorHAnsi"/>
                <w:color w:val="auto"/>
                <w:sz w:val="20"/>
                <w:szCs w:val="20"/>
                <w:lang w:eastAsia="en-US"/>
              </w:rPr>
              <w:lastRenderedPageBreak/>
              <w:t xml:space="preserve">2.3.1 Pourcentage de personnes issues des CL et PA ayant une </w:t>
            </w:r>
            <w:r w:rsidRPr="0019438D">
              <w:rPr>
                <w:rFonts w:asciiTheme="minorHAnsi" w:eastAsiaTheme="minorEastAsia" w:hAnsiTheme="minorHAnsi" w:cstheme="minorHAnsi"/>
                <w:color w:val="auto"/>
                <w:sz w:val="20"/>
                <w:szCs w:val="20"/>
              </w:rPr>
              <w:t>compréhension moyenne de la REDD+ dans les zones d’intervention des PIREDD</w:t>
            </w:r>
          </w:p>
        </w:tc>
        <w:tc>
          <w:tcPr>
            <w:tcW w:w="708" w:type="dxa"/>
            <w:shd w:val="clear" w:color="auto" w:fill="auto"/>
            <w:noWrap/>
            <w:vAlign w:val="center"/>
          </w:tcPr>
          <w:p w14:paraId="7C6CFFBF"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color w:val="auto"/>
                <w:sz w:val="20"/>
                <w:szCs w:val="20"/>
              </w:rPr>
            </w:pPr>
            <w:r w:rsidRPr="0019438D">
              <w:rPr>
                <w:rFonts w:asciiTheme="minorHAnsi" w:eastAsia="Times New Roman" w:hAnsiTheme="minorHAnsi" w:cstheme="minorHAnsi"/>
                <w:color w:val="auto"/>
                <w:sz w:val="20"/>
                <w:szCs w:val="20"/>
              </w:rPr>
              <w:t>0</w:t>
            </w:r>
          </w:p>
        </w:tc>
        <w:tc>
          <w:tcPr>
            <w:tcW w:w="709" w:type="dxa"/>
            <w:shd w:val="clear" w:color="auto" w:fill="auto"/>
            <w:noWrap/>
            <w:vAlign w:val="center"/>
          </w:tcPr>
          <w:p w14:paraId="7C9C31CD"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2017</w:t>
            </w:r>
          </w:p>
        </w:tc>
        <w:tc>
          <w:tcPr>
            <w:tcW w:w="1526" w:type="dxa"/>
            <w:shd w:val="clear" w:color="auto" w:fill="auto"/>
            <w:noWrap/>
            <w:vAlign w:val="center"/>
          </w:tcPr>
          <w:p w14:paraId="0F2F8993" w14:textId="77777777" w:rsidR="0019438D" w:rsidRPr="0019438D" w:rsidRDefault="0019438D" w:rsidP="0019438D">
            <w:pPr>
              <w:spacing w:after="0" w:line="240" w:lineRule="auto"/>
              <w:ind w:left="0" w:right="0" w:firstLine="0"/>
              <w:jc w:val="left"/>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Rapports (projet, indépendants et évaluations)</w:t>
            </w:r>
          </w:p>
        </w:tc>
        <w:tc>
          <w:tcPr>
            <w:tcW w:w="607" w:type="dxa"/>
            <w:shd w:val="clear" w:color="auto" w:fill="auto"/>
            <w:noWrap/>
            <w:vAlign w:val="center"/>
          </w:tcPr>
          <w:p w14:paraId="2DBD88DF"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0</w:t>
            </w:r>
          </w:p>
        </w:tc>
        <w:tc>
          <w:tcPr>
            <w:tcW w:w="685" w:type="dxa"/>
            <w:shd w:val="clear" w:color="auto" w:fill="auto"/>
            <w:noWrap/>
            <w:vAlign w:val="center"/>
          </w:tcPr>
          <w:p w14:paraId="5B389CE4"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0</w:t>
            </w:r>
          </w:p>
        </w:tc>
        <w:tc>
          <w:tcPr>
            <w:tcW w:w="685" w:type="dxa"/>
            <w:vAlign w:val="center"/>
          </w:tcPr>
          <w:p w14:paraId="25E7B46A"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imes New Roman" w:hAnsiTheme="minorHAnsi" w:cstheme="minorHAnsi"/>
                <w:bCs/>
                <w:color w:val="auto"/>
                <w:sz w:val="20"/>
                <w:szCs w:val="20"/>
                <w:lang w:val="fr-FR" w:eastAsia="fr-FR"/>
              </w:rPr>
              <w:t>0</w:t>
            </w:r>
          </w:p>
        </w:tc>
        <w:tc>
          <w:tcPr>
            <w:tcW w:w="685" w:type="dxa"/>
            <w:vAlign w:val="center"/>
          </w:tcPr>
          <w:p w14:paraId="45011B54"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imes New Roman" w:hAnsiTheme="minorHAnsi" w:cstheme="minorHAnsi"/>
                <w:bCs/>
                <w:color w:val="auto"/>
                <w:sz w:val="20"/>
                <w:szCs w:val="20"/>
                <w:lang w:val="fr-FR" w:eastAsia="fr-FR"/>
              </w:rPr>
              <w:t>0</w:t>
            </w:r>
          </w:p>
        </w:tc>
        <w:tc>
          <w:tcPr>
            <w:tcW w:w="607" w:type="dxa"/>
            <w:shd w:val="clear" w:color="auto" w:fill="auto"/>
            <w:noWrap/>
            <w:vAlign w:val="center"/>
          </w:tcPr>
          <w:p w14:paraId="568230AB"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0</w:t>
            </w:r>
          </w:p>
        </w:tc>
        <w:tc>
          <w:tcPr>
            <w:tcW w:w="663" w:type="dxa"/>
            <w:shd w:val="clear" w:color="auto" w:fill="auto"/>
            <w:noWrap/>
            <w:vAlign w:val="center"/>
          </w:tcPr>
          <w:p w14:paraId="5B91F114"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0</w:t>
            </w:r>
          </w:p>
        </w:tc>
        <w:tc>
          <w:tcPr>
            <w:tcW w:w="588" w:type="dxa"/>
            <w:vAlign w:val="center"/>
          </w:tcPr>
          <w:p w14:paraId="08DA67C2"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0</w:t>
            </w:r>
          </w:p>
        </w:tc>
        <w:tc>
          <w:tcPr>
            <w:tcW w:w="588" w:type="dxa"/>
            <w:vAlign w:val="center"/>
          </w:tcPr>
          <w:p w14:paraId="3DCB28A3"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0</w:t>
            </w:r>
          </w:p>
        </w:tc>
        <w:tc>
          <w:tcPr>
            <w:tcW w:w="1702" w:type="dxa"/>
            <w:shd w:val="clear" w:color="auto" w:fill="auto"/>
            <w:noWrap/>
            <w:vAlign w:val="center"/>
          </w:tcPr>
          <w:p w14:paraId="35E2C0AB"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Mobilisation d’une expertise spécialisée en appui au GTCRR en cours</w:t>
            </w:r>
          </w:p>
        </w:tc>
        <w:tc>
          <w:tcPr>
            <w:tcW w:w="1445" w:type="dxa"/>
            <w:gridSpan w:val="2"/>
            <w:shd w:val="clear" w:color="auto" w:fill="auto"/>
            <w:noWrap/>
            <w:vAlign w:val="center"/>
          </w:tcPr>
          <w:p w14:paraId="57063696"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Cs/>
                <w:color w:val="auto"/>
                <w:sz w:val="20"/>
                <w:szCs w:val="20"/>
                <w:lang w:val="fr-FR" w:eastAsia="fr-FR"/>
              </w:rPr>
            </w:pPr>
          </w:p>
        </w:tc>
      </w:tr>
      <w:tr w:rsidR="0019438D" w:rsidRPr="0019438D" w14:paraId="67D441B3" w14:textId="77777777" w:rsidTr="0019438D">
        <w:trPr>
          <w:trHeight w:val="290"/>
          <w:jc w:val="center"/>
        </w:trPr>
        <w:tc>
          <w:tcPr>
            <w:tcW w:w="1838" w:type="dxa"/>
            <w:vMerge/>
            <w:shd w:val="clear" w:color="000000" w:fill="FFF2CC"/>
            <w:noWrap/>
            <w:vAlign w:val="center"/>
          </w:tcPr>
          <w:p w14:paraId="6CAC0FF1"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color w:val="auto"/>
                <w:sz w:val="20"/>
                <w:szCs w:val="20"/>
                <w:lang w:val="fr-FR" w:eastAsia="fr-FR"/>
              </w:rPr>
            </w:pPr>
          </w:p>
        </w:tc>
        <w:tc>
          <w:tcPr>
            <w:tcW w:w="1985" w:type="dxa"/>
            <w:shd w:val="clear" w:color="auto" w:fill="auto"/>
            <w:noWrap/>
            <w:vAlign w:val="center"/>
          </w:tcPr>
          <w:p w14:paraId="1FEC7448" w14:textId="77777777" w:rsidR="0019438D" w:rsidRPr="0019438D" w:rsidRDefault="0019438D" w:rsidP="0019438D">
            <w:pPr>
              <w:spacing w:after="160" w:line="259" w:lineRule="auto"/>
              <w:ind w:left="0" w:right="0" w:firstLine="0"/>
              <w:jc w:val="left"/>
              <w:rPr>
                <w:rFonts w:asciiTheme="minorHAnsi" w:eastAsiaTheme="minorHAnsi" w:hAnsiTheme="minorHAnsi" w:cstheme="minorHAnsi"/>
                <w:color w:val="auto"/>
                <w:sz w:val="20"/>
                <w:szCs w:val="20"/>
                <w:lang w:eastAsia="en-US"/>
              </w:rPr>
            </w:pPr>
            <w:r w:rsidRPr="0019438D">
              <w:rPr>
                <w:rFonts w:asciiTheme="minorHAnsi" w:eastAsiaTheme="minorHAnsi" w:hAnsiTheme="minorHAnsi" w:cstheme="minorHAnsi"/>
                <w:color w:val="auto"/>
                <w:sz w:val="20"/>
                <w:szCs w:val="20"/>
                <w:lang w:eastAsia="en-US"/>
              </w:rPr>
              <w:t xml:space="preserve">2.3.2 Nombre des OSC (structures)  </w:t>
            </w:r>
            <w:r w:rsidRPr="0019438D">
              <w:rPr>
                <w:rFonts w:asciiTheme="minorHAnsi" w:eastAsiaTheme="minorEastAsia" w:hAnsiTheme="minorHAnsi" w:cstheme="minorHAnsi"/>
                <w:color w:val="auto"/>
                <w:sz w:val="20"/>
                <w:szCs w:val="20"/>
              </w:rPr>
              <w:t>contribuant régulièrement des données pertinentes</w:t>
            </w:r>
            <w:r w:rsidRPr="0019438D">
              <w:rPr>
                <w:rFonts w:asciiTheme="minorHAnsi" w:eastAsiaTheme="minorHAnsi" w:hAnsiTheme="minorHAnsi" w:cstheme="minorHAnsi"/>
                <w:color w:val="auto"/>
                <w:sz w:val="20"/>
                <w:szCs w:val="20"/>
                <w:lang w:eastAsia="en-US"/>
              </w:rPr>
              <w:t xml:space="preserve"> </w:t>
            </w:r>
          </w:p>
        </w:tc>
        <w:tc>
          <w:tcPr>
            <w:tcW w:w="708" w:type="dxa"/>
            <w:shd w:val="clear" w:color="auto" w:fill="auto"/>
            <w:noWrap/>
            <w:vAlign w:val="center"/>
          </w:tcPr>
          <w:p w14:paraId="4D35BF01"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color w:val="auto"/>
                <w:sz w:val="20"/>
                <w:szCs w:val="20"/>
              </w:rPr>
            </w:pPr>
            <w:r w:rsidRPr="0019438D">
              <w:rPr>
                <w:rFonts w:asciiTheme="minorHAnsi" w:eastAsia="Times New Roman" w:hAnsiTheme="minorHAnsi" w:cstheme="minorHAnsi"/>
                <w:color w:val="auto"/>
                <w:sz w:val="20"/>
                <w:szCs w:val="20"/>
              </w:rPr>
              <w:t>0</w:t>
            </w:r>
          </w:p>
        </w:tc>
        <w:tc>
          <w:tcPr>
            <w:tcW w:w="709" w:type="dxa"/>
            <w:shd w:val="clear" w:color="auto" w:fill="auto"/>
            <w:noWrap/>
            <w:vAlign w:val="center"/>
          </w:tcPr>
          <w:p w14:paraId="21ED62D4"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2017</w:t>
            </w:r>
          </w:p>
        </w:tc>
        <w:tc>
          <w:tcPr>
            <w:tcW w:w="1526" w:type="dxa"/>
            <w:shd w:val="clear" w:color="auto" w:fill="auto"/>
            <w:noWrap/>
            <w:vAlign w:val="center"/>
          </w:tcPr>
          <w:p w14:paraId="2AF53436" w14:textId="77777777" w:rsidR="0019438D" w:rsidRPr="0019438D" w:rsidRDefault="0019438D" w:rsidP="0019438D">
            <w:pPr>
              <w:spacing w:after="0" w:line="240" w:lineRule="auto"/>
              <w:ind w:left="0" w:right="0" w:firstLine="0"/>
              <w:jc w:val="left"/>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Rapports (projet, indépendants et évaluations)</w:t>
            </w:r>
          </w:p>
        </w:tc>
        <w:tc>
          <w:tcPr>
            <w:tcW w:w="607" w:type="dxa"/>
            <w:shd w:val="clear" w:color="auto" w:fill="auto"/>
            <w:noWrap/>
            <w:vAlign w:val="center"/>
          </w:tcPr>
          <w:p w14:paraId="1BE0C340"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0</w:t>
            </w:r>
          </w:p>
        </w:tc>
        <w:tc>
          <w:tcPr>
            <w:tcW w:w="685" w:type="dxa"/>
            <w:shd w:val="clear" w:color="auto" w:fill="auto"/>
            <w:noWrap/>
            <w:vAlign w:val="center"/>
          </w:tcPr>
          <w:p w14:paraId="18AF3A9B"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0</w:t>
            </w:r>
          </w:p>
        </w:tc>
        <w:tc>
          <w:tcPr>
            <w:tcW w:w="685" w:type="dxa"/>
            <w:vAlign w:val="center"/>
          </w:tcPr>
          <w:p w14:paraId="1568034F"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imes New Roman" w:hAnsiTheme="minorHAnsi" w:cstheme="minorHAnsi"/>
                <w:bCs/>
                <w:color w:val="auto"/>
                <w:sz w:val="20"/>
                <w:szCs w:val="20"/>
                <w:lang w:val="fr-FR" w:eastAsia="fr-FR"/>
              </w:rPr>
              <w:t>0</w:t>
            </w:r>
          </w:p>
        </w:tc>
        <w:tc>
          <w:tcPr>
            <w:tcW w:w="685" w:type="dxa"/>
            <w:vAlign w:val="center"/>
          </w:tcPr>
          <w:p w14:paraId="5253AD9D"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imes New Roman" w:hAnsiTheme="minorHAnsi" w:cstheme="minorHAnsi"/>
                <w:bCs/>
                <w:color w:val="auto"/>
                <w:sz w:val="20"/>
                <w:szCs w:val="20"/>
                <w:lang w:val="fr-FR" w:eastAsia="fr-FR"/>
              </w:rPr>
              <w:t>0</w:t>
            </w:r>
          </w:p>
        </w:tc>
        <w:tc>
          <w:tcPr>
            <w:tcW w:w="607" w:type="dxa"/>
            <w:shd w:val="clear" w:color="auto" w:fill="auto"/>
            <w:noWrap/>
            <w:vAlign w:val="center"/>
          </w:tcPr>
          <w:p w14:paraId="6F38378D"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0</w:t>
            </w:r>
          </w:p>
        </w:tc>
        <w:tc>
          <w:tcPr>
            <w:tcW w:w="663" w:type="dxa"/>
            <w:shd w:val="clear" w:color="auto" w:fill="auto"/>
            <w:noWrap/>
            <w:vAlign w:val="center"/>
          </w:tcPr>
          <w:p w14:paraId="5AB7FC0E"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0</w:t>
            </w:r>
          </w:p>
        </w:tc>
        <w:tc>
          <w:tcPr>
            <w:tcW w:w="588" w:type="dxa"/>
            <w:vAlign w:val="center"/>
          </w:tcPr>
          <w:p w14:paraId="5F4D8B36"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0</w:t>
            </w:r>
          </w:p>
        </w:tc>
        <w:tc>
          <w:tcPr>
            <w:tcW w:w="588" w:type="dxa"/>
            <w:vAlign w:val="center"/>
          </w:tcPr>
          <w:p w14:paraId="3CE28690"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0</w:t>
            </w:r>
          </w:p>
        </w:tc>
        <w:tc>
          <w:tcPr>
            <w:tcW w:w="1702" w:type="dxa"/>
            <w:shd w:val="clear" w:color="auto" w:fill="auto"/>
            <w:noWrap/>
            <w:vAlign w:val="center"/>
          </w:tcPr>
          <w:p w14:paraId="59510406"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Mobilisation d’une expertise spécialisée en appui au GTCRR en cours</w:t>
            </w:r>
          </w:p>
        </w:tc>
        <w:tc>
          <w:tcPr>
            <w:tcW w:w="1445" w:type="dxa"/>
            <w:gridSpan w:val="2"/>
            <w:shd w:val="clear" w:color="auto" w:fill="auto"/>
            <w:noWrap/>
            <w:vAlign w:val="center"/>
          </w:tcPr>
          <w:p w14:paraId="14143F7C"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
                <w:bCs/>
                <w:color w:val="auto"/>
                <w:sz w:val="20"/>
                <w:szCs w:val="20"/>
                <w:lang w:val="fr-FR" w:eastAsia="fr-FR"/>
              </w:rPr>
            </w:pPr>
          </w:p>
        </w:tc>
      </w:tr>
      <w:tr w:rsidR="0019438D" w:rsidRPr="0019438D" w14:paraId="17F116B9" w14:textId="77777777" w:rsidTr="0019438D">
        <w:trPr>
          <w:trHeight w:val="290"/>
          <w:jc w:val="center"/>
        </w:trPr>
        <w:tc>
          <w:tcPr>
            <w:tcW w:w="15021" w:type="dxa"/>
            <w:gridSpan w:val="16"/>
            <w:shd w:val="clear" w:color="auto" w:fill="FBE4D5" w:themeFill="accent2" w:themeFillTint="33"/>
          </w:tcPr>
          <w:p w14:paraId="54E95F12"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
                <w:bCs/>
                <w:color w:val="auto"/>
                <w:sz w:val="20"/>
                <w:szCs w:val="20"/>
                <w:lang w:val="fr-FR" w:eastAsia="fr-FR"/>
              </w:rPr>
            </w:pPr>
            <w:r w:rsidRPr="0019438D">
              <w:rPr>
                <w:rFonts w:asciiTheme="minorHAnsi" w:eastAsia="Times New Roman" w:hAnsiTheme="minorHAnsi" w:cstheme="minorHAnsi"/>
                <w:b/>
                <w:bCs/>
                <w:color w:val="auto"/>
                <w:sz w:val="20"/>
                <w:szCs w:val="20"/>
                <w:lang w:val="fr-FR" w:eastAsia="fr-FR"/>
              </w:rPr>
              <w:t>Résultat N°3 :</w:t>
            </w:r>
            <w:r w:rsidRPr="0019438D">
              <w:rPr>
                <w:rFonts w:asciiTheme="minorHAnsi" w:eastAsiaTheme="minorEastAsia" w:hAnsiTheme="minorHAnsi" w:cstheme="minorHAnsi"/>
                <w:b/>
                <w:color w:val="auto"/>
                <w:sz w:val="20"/>
                <w:szCs w:val="20"/>
              </w:rPr>
              <w:t xml:space="preserve"> L'engagement de la Société Civile augmente la bonne gouvernance et l'inclusion sociale des efforts REDD+ nationales</w:t>
            </w:r>
          </w:p>
        </w:tc>
      </w:tr>
      <w:tr w:rsidR="0019438D" w:rsidRPr="0019438D" w14:paraId="26D9BD85" w14:textId="77777777" w:rsidTr="0019438D">
        <w:trPr>
          <w:trHeight w:val="2494"/>
          <w:jc w:val="center"/>
        </w:trPr>
        <w:tc>
          <w:tcPr>
            <w:tcW w:w="1838" w:type="dxa"/>
            <w:shd w:val="clear" w:color="auto" w:fill="auto"/>
            <w:noWrap/>
            <w:vAlign w:val="center"/>
          </w:tcPr>
          <w:p w14:paraId="1701813D"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
                <w:color w:val="auto"/>
                <w:sz w:val="20"/>
                <w:szCs w:val="20"/>
                <w:lang w:val="fr-FR" w:eastAsia="fr-FR"/>
              </w:rPr>
            </w:pPr>
            <w:r w:rsidRPr="0019438D">
              <w:rPr>
                <w:rFonts w:asciiTheme="minorHAnsi" w:eastAsia="Times New Roman" w:hAnsiTheme="minorHAnsi" w:cstheme="minorHAnsi"/>
                <w:b/>
                <w:color w:val="auto"/>
                <w:sz w:val="20"/>
                <w:szCs w:val="20"/>
                <w:lang w:val="fr-FR" w:eastAsia="fr-FR"/>
              </w:rPr>
              <w:t xml:space="preserve">Sous-résultat 3.1 : </w:t>
            </w:r>
          </w:p>
          <w:p w14:paraId="2FC7C652" w14:textId="77777777" w:rsidR="0019438D" w:rsidRPr="0019438D" w:rsidRDefault="0019438D" w:rsidP="0019438D">
            <w:pPr>
              <w:spacing w:after="120" w:line="240" w:lineRule="auto"/>
              <w:ind w:left="0" w:right="0" w:firstLine="0"/>
              <w:jc w:val="left"/>
              <w:rPr>
                <w:rFonts w:asciiTheme="minorHAnsi" w:eastAsiaTheme="minorHAnsi" w:hAnsiTheme="minorHAnsi" w:cstheme="minorHAnsi"/>
                <w:color w:val="000000" w:themeColor="text1"/>
                <w:sz w:val="20"/>
                <w:szCs w:val="20"/>
                <w:lang w:eastAsia="en-US"/>
              </w:rPr>
            </w:pPr>
            <w:r w:rsidRPr="0019438D">
              <w:rPr>
                <w:rFonts w:asciiTheme="minorHAnsi" w:eastAsiaTheme="minorHAnsi" w:hAnsiTheme="minorHAnsi" w:cstheme="minorHAnsi"/>
                <w:color w:val="auto"/>
                <w:sz w:val="20"/>
                <w:szCs w:val="20"/>
                <w:lang w:eastAsia="en-US"/>
              </w:rPr>
              <w:t>Le GTCR-R dispose de capacités renforcées pour mener à bien le suivi et évaluation du processus REDD+ et mettre en œuvre sa stratégie d’intervention</w:t>
            </w:r>
          </w:p>
        </w:tc>
        <w:tc>
          <w:tcPr>
            <w:tcW w:w="1985" w:type="dxa"/>
            <w:shd w:val="clear" w:color="auto" w:fill="auto"/>
            <w:noWrap/>
            <w:vAlign w:val="center"/>
          </w:tcPr>
          <w:p w14:paraId="1E10045E" w14:textId="77777777" w:rsidR="0019438D" w:rsidRPr="0019438D" w:rsidRDefault="0019438D" w:rsidP="0019438D">
            <w:pPr>
              <w:widowControl w:val="0"/>
              <w:autoSpaceDE w:val="0"/>
              <w:autoSpaceDN w:val="0"/>
              <w:adjustRightInd w:val="0"/>
              <w:spacing w:after="240" w:line="240" w:lineRule="auto"/>
              <w:ind w:left="0" w:right="0" w:firstLine="0"/>
              <w:jc w:val="left"/>
              <w:rPr>
                <w:rFonts w:asciiTheme="minorHAnsi" w:eastAsiaTheme="minorHAnsi" w:hAnsiTheme="minorHAnsi" w:cstheme="minorHAnsi"/>
                <w:color w:val="auto"/>
                <w:sz w:val="20"/>
                <w:szCs w:val="20"/>
                <w:lang w:eastAsia="en-US"/>
              </w:rPr>
            </w:pPr>
            <w:r w:rsidRPr="0019438D">
              <w:rPr>
                <w:rFonts w:asciiTheme="minorHAnsi" w:eastAsiaTheme="minorHAnsi" w:hAnsiTheme="minorHAnsi" w:cstheme="minorHAnsi"/>
                <w:color w:val="auto"/>
                <w:sz w:val="20"/>
                <w:szCs w:val="20"/>
                <w:lang w:eastAsia="en-US"/>
              </w:rPr>
              <w:t>3.1.1 Qualité des recommandations issues des missions de suivi et évaluation réalisés par les experts du GTCRR (hommes, femmes, jeunes et PA) dotés des capacités dans les domaines clés de la REDD+</w:t>
            </w:r>
          </w:p>
        </w:tc>
        <w:tc>
          <w:tcPr>
            <w:tcW w:w="708" w:type="dxa"/>
            <w:shd w:val="clear" w:color="auto" w:fill="auto"/>
            <w:noWrap/>
            <w:vAlign w:val="center"/>
          </w:tcPr>
          <w:p w14:paraId="6784560C"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color w:val="auto"/>
                <w:sz w:val="20"/>
                <w:szCs w:val="20"/>
              </w:rPr>
            </w:pPr>
            <w:r w:rsidRPr="0019438D">
              <w:rPr>
                <w:rFonts w:asciiTheme="minorHAnsi" w:eastAsia="Times New Roman" w:hAnsiTheme="minorHAnsi" w:cstheme="minorHAnsi"/>
                <w:color w:val="auto"/>
                <w:sz w:val="20"/>
                <w:szCs w:val="20"/>
              </w:rPr>
              <w:t>0</w:t>
            </w:r>
          </w:p>
        </w:tc>
        <w:tc>
          <w:tcPr>
            <w:tcW w:w="709" w:type="dxa"/>
            <w:shd w:val="clear" w:color="auto" w:fill="auto"/>
            <w:noWrap/>
            <w:vAlign w:val="center"/>
          </w:tcPr>
          <w:p w14:paraId="5AE60AA3"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2017</w:t>
            </w:r>
          </w:p>
        </w:tc>
        <w:tc>
          <w:tcPr>
            <w:tcW w:w="1526" w:type="dxa"/>
            <w:shd w:val="clear" w:color="auto" w:fill="auto"/>
            <w:noWrap/>
            <w:vAlign w:val="center"/>
          </w:tcPr>
          <w:p w14:paraId="4632E7DB" w14:textId="77777777" w:rsidR="0019438D" w:rsidRPr="0019438D" w:rsidRDefault="0019438D" w:rsidP="0019438D">
            <w:pPr>
              <w:spacing w:after="0" w:line="240" w:lineRule="auto"/>
              <w:ind w:left="0" w:right="0" w:firstLine="0"/>
              <w:jc w:val="left"/>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Rapports (projet, indépendants et évaluations)</w:t>
            </w:r>
          </w:p>
        </w:tc>
        <w:tc>
          <w:tcPr>
            <w:tcW w:w="607" w:type="dxa"/>
            <w:shd w:val="clear" w:color="auto" w:fill="auto"/>
            <w:noWrap/>
            <w:vAlign w:val="center"/>
          </w:tcPr>
          <w:p w14:paraId="29F591D4"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N/D</w:t>
            </w:r>
          </w:p>
        </w:tc>
        <w:tc>
          <w:tcPr>
            <w:tcW w:w="685" w:type="dxa"/>
            <w:shd w:val="clear" w:color="auto" w:fill="auto"/>
            <w:noWrap/>
            <w:vAlign w:val="center"/>
          </w:tcPr>
          <w:p w14:paraId="4CE8409D"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Elevée</w:t>
            </w:r>
          </w:p>
        </w:tc>
        <w:tc>
          <w:tcPr>
            <w:tcW w:w="685" w:type="dxa"/>
            <w:vAlign w:val="center"/>
          </w:tcPr>
          <w:p w14:paraId="0503B5A2"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Elevée</w:t>
            </w:r>
          </w:p>
        </w:tc>
        <w:tc>
          <w:tcPr>
            <w:tcW w:w="685" w:type="dxa"/>
            <w:vAlign w:val="center"/>
          </w:tcPr>
          <w:p w14:paraId="7A5BBF38"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Elevée</w:t>
            </w:r>
          </w:p>
        </w:tc>
        <w:tc>
          <w:tcPr>
            <w:tcW w:w="607" w:type="dxa"/>
            <w:shd w:val="clear" w:color="auto" w:fill="auto"/>
            <w:noWrap/>
            <w:vAlign w:val="center"/>
          </w:tcPr>
          <w:p w14:paraId="2CC3D077"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N/D</w:t>
            </w:r>
          </w:p>
        </w:tc>
        <w:tc>
          <w:tcPr>
            <w:tcW w:w="663" w:type="dxa"/>
            <w:shd w:val="clear" w:color="auto" w:fill="auto"/>
            <w:noWrap/>
            <w:vAlign w:val="center"/>
          </w:tcPr>
          <w:p w14:paraId="6F21284A"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N/D</w:t>
            </w:r>
          </w:p>
        </w:tc>
        <w:tc>
          <w:tcPr>
            <w:tcW w:w="588" w:type="dxa"/>
            <w:vAlign w:val="center"/>
          </w:tcPr>
          <w:p w14:paraId="66138E86"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heme="minorEastAsia" w:hAnsiTheme="minorHAnsi" w:cstheme="minorHAnsi"/>
                <w:color w:val="auto"/>
                <w:sz w:val="20"/>
                <w:szCs w:val="20"/>
              </w:rPr>
              <w:t>N/D</w:t>
            </w:r>
          </w:p>
        </w:tc>
        <w:tc>
          <w:tcPr>
            <w:tcW w:w="588" w:type="dxa"/>
            <w:vAlign w:val="center"/>
          </w:tcPr>
          <w:p w14:paraId="174F9D66"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N/D</w:t>
            </w:r>
          </w:p>
        </w:tc>
        <w:tc>
          <w:tcPr>
            <w:tcW w:w="1702" w:type="dxa"/>
            <w:shd w:val="clear" w:color="auto" w:fill="auto"/>
            <w:noWrap/>
            <w:vAlign w:val="center"/>
          </w:tcPr>
          <w:p w14:paraId="6456090D"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Activité reprogrammée pour le 2</w:t>
            </w:r>
            <w:r w:rsidRPr="0019438D">
              <w:rPr>
                <w:rFonts w:asciiTheme="minorHAnsi" w:eastAsia="Times New Roman" w:hAnsiTheme="minorHAnsi" w:cstheme="minorHAnsi"/>
                <w:bCs/>
                <w:color w:val="auto"/>
                <w:sz w:val="20"/>
                <w:szCs w:val="20"/>
                <w:vertAlign w:val="superscript"/>
                <w:lang w:val="fr-FR" w:eastAsia="fr-FR"/>
              </w:rPr>
              <w:t>ème</w:t>
            </w:r>
            <w:r w:rsidRPr="0019438D">
              <w:rPr>
                <w:rFonts w:asciiTheme="minorHAnsi" w:eastAsia="Times New Roman" w:hAnsiTheme="minorHAnsi" w:cstheme="minorHAnsi"/>
                <w:bCs/>
                <w:color w:val="auto"/>
                <w:sz w:val="20"/>
                <w:szCs w:val="20"/>
                <w:lang w:val="fr-FR" w:eastAsia="fr-FR"/>
              </w:rPr>
              <w:t xml:space="preserve"> semestre 2020</w:t>
            </w:r>
          </w:p>
        </w:tc>
        <w:tc>
          <w:tcPr>
            <w:tcW w:w="1445" w:type="dxa"/>
            <w:gridSpan w:val="2"/>
            <w:shd w:val="clear" w:color="auto" w:fill="auto"/>
            <w:noWrap/>
            <w:vAlign w:val="center"/>
          </w:tcPr>
          <w:p w14:paraId="53A61E00"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Cs/>
                <w:color w:val="auto"/>
                <w:sz w:val="20"/>
                <w:szCs w:val="20"/>
                <w:lang w:val="fr-FR" w:eastAsia="fr-FR"/>
              </w:rPr>
            </w:pPr>
          </w:p>
        </w:tc>
      </w:tr>
      <w:tr w:rsidR="0019438D" w:rsidRPr="0019438D" w14:paraId="2BE238A8" w14:textId="77777777" w:rsidTr="0019438D">
        <w:trPr>
          <w:trHeight w:val="290"/>
          <w:jc w:val="center"/>
        </w:trPr>
        <w:tc>
          <w:tcPr>
            <w:tcW w:w="1838" w:type="dxa"/>
            <w:shd w:val="clear" w:color="auto" w:fill="auto"/>
            <w:noWrap/>
            <w:vAlign w:val="center"/>
          </w:tcPr>
          <w:p w14:paraId="0A4850CA"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
                <w:color w:val="auto"/>
                <w:sz w:val="20"/>
                <w:szCs w:val="20"/>
                <w:lang w:val="fr-FR" w:eastAsia="fr-FR"/>
              </w:rPr>
            </w:pPr>
            <w:r w:rsidRPr="0019438D">
              <w:rPr>
                <w:rFonts w:asciiTheme="minorHAnsi" w:eastAsia="Times New Roman" w:hAnsiTheme="minorHAnsi" w:cstheme="minorHAnsi"/>
                <w:b/>
                <w:color w:val="auto"/>
                <w:sz w:val="20"/>
                <w:szCs w:val="20"/>
                <w:lang w:val="fr-FR" w:eastAsia="fr-FR"/>
              </w:rPr>
              <w:t xml:space="preserve">Sous-résultat 3.2 : </w:t>
            </w:r>
          </w:p>
          <w:p w14:paraId="13501513" w14:textId="77777777" w:rsidR="0019438D" w:rsidRPr="0019438D" w:rsidRDefault="0019438D" w:rsidP="0019438D">
            <w:pPr>
              <w:spacing w:after="120" w:line="240" w:lineRule="auto"/>
              <w:ind w:left="0" w:right="0" w:firstLine="0"/>
              <w:jc w:val="left"/>
              <w:rPr>
                <w:rFonts w:asciiTheme="minorHAnsi" w:eastAsiaTheme="minorHAnsi" w:hAnsiTheme="minorHAnsi" w:cstheme="minorHAnsi"/>
                <w:color w:val="000000" w:themeColor="text1"/>
                <w:sz w:val="20"/>
                <w:szCs w:val="20"/>
                <w:lang w:eastAsia="en-US"/>
              </w:rPr>
            </w:pPr>
            <w:r w:rsidRPr="0019438D">
              <w:rPr>
                <w:rFonts w:asciiTheme="minorHAnsi" w:eastAsiaTheme="minorHAnsi" w:hAnsiTheme="minorHAnsi" w:cstheme="minorHAnsi"/>
                <w:color w:val="auto"/>
                <w:sz w:val="20"/>
                <w:szCs w:val="20"/>
                <w:lang w:eastAsia="en-US"/>
              </w:rPr>
              <w:t xml:space="preserve">La coopération étroite avec les peuples autochtones pygmées (PAP) et les communautés locales (CL) forestières engagés </w:t>
            </w:r>
            <w:r w:rsidRPr="0019438D">
              <w:rPr>
                <w:rFonts w:asciiTheme="minorHAnsi" w:eastAsiaTheme="minorHAnsi" w:hAnsiTheme="minorHAnsi" w:cstheme="minorHAnsi"/>
                <w:color w:val="auto"/>
                <w:sz w:val="20"/>
                <w:szCs w:val="20"/>
                <w:lang w:eastAsia="en-US"/>
              </w:rPr>
              <w:lastRenderedPageBreak/>
              <w:t>dans conservation et la récupération de la forêt est renforcée</w:t>
            </w:r>
          </w:p>
        </w:tc>
        <w:tc>
          <w:tcPr>
            <w:tcW w:w="1985" w:type="dxa"/>
            <w:shd w:val="clear" w:color="auto" w:fill="auto"/>
            <w:noWrap/>
            <w:vAlign w:val="center"/>
          </w:tcPr>
          <w:p w14:paraId="02453C85" w14:textId="77777777" w:rsidR="0019438D" w:rsidRPr="0019438D" w:rsidRDefault="0019438D" w:rsidP="0019438D">
            <w:pPr>
              <w:spacing w:after="120" w:line="240" w:lineRule="auto"/>
              <w:ind w:left="0" w:right="0" w:firstLine="0"/>
              <w:jc w:val="left"/>
              <w:rPr>
                <w:rFonts w:asciiTheme="minorHAnsi" w:eastAsia="Times New Roman" w:hAnsiTheme="minorHAnsi" w:cstheme="minorHAnsi"/>
                <w:color w:val="000000" w:themeColor="text1"/>
                <w:sz w:val="20"/>
                <w:szCs w:val="20"/>
                <w:lang w:eastAsia="en-US"/>
              </w:rPr>
            </w:pPr>
            <w:r w:rsidRPr="0019438D">
              <w:rPr>
                <w:rFonts w:asciiTheme="minorHAnsi" w:eastAsiaTheme="minorHAnsi" w:hAnsiTheme="minorHAnsi" w:cstheme="minorHAnsi"/>
                <w:iCs/>
                <w:color w:val="auto"/>
                <w:sz w:val="20"/>
                <w:szCs w:val="20"/>
                <w:lang w:eastAsia="en-US"/>
              </w:rPr>
              <w:lastRenderedPageBreak/>
              <w:t xml:space="preserve">3.2.1 Degré d’application des </w:t>
            </w:r>
            <w:r w:rsidRPr="0019438D">
              <w:rPr>
                <w:rFonts w:asciiTheme="minorHAnsi" w:eastAsiaTheme="minorHAnsi" w:hAnsiTheme="minorHAnsi" w:cstheme="minorHAnsi"/>
                <w:color w:val="auto"/>
                <w:sz w:val="20"/>
                <w:szCs w:val="20"/>
                <w:lang w:eastAsia="en-US"/>
              </w:rPr>
              <w:t xml:space="preserve">mesures d'inclusion sociale des groupes marginalisés (femmes, jeunes et PAP)  </w:t>
            </w:r>
            <w:r w:rsidRPr="0019438D">
              <w:rPr>
                <w:rFonts w:asciiTheme="minorHAnsi" w:eastAsiaTheme="minorHAnsi" w:hAnsiTheme="minorHAnsi" w:cstheme="minorHAnsi"/>
                <w:iCs/>
                <w:color w:val="auto"/>
                <w:sz w:val="20"/>
                <w:szCs w:val="20"/>
                <w:lang w:eastAsia="en-US"/>
              </w:rPr>
              <w:t>dans</w:t>
            </w:r>
            <w:r w:rsidRPr="0019438D">
              <w:rPr>
                <w:rFonts w:asciiTheme="minorHAnsi" w:eastAsiaTheme="minorHAnsi" w:hAnsiTheme="minorHAnsi" w:cstheme="minorHAnsi"/>
                <w:color w:val="auto"/>
                <w:sz w:val="20"/>
                <w:szCs w:val="20"/>
                <w:lang w:eastAsia="en-US"/>
              </w:rPr>
              <w:t xml:space="preserve"> les reformes et investissements REDD+ au niveau des </w:t>
            </w:r>
            <w:r w:rsidRPr="0019438D">
              <w:rPr>
                <w:rFonts w:asciiTheme="minorHAnsi" w:eastAsiaTheme="minorHAnsi" w:hAnsiTheme="minorHAnsi" w:cstheme="minorHAnsi"/>
                <w:iCs/>
                <w:color w:val="auto"/>
                <w:sz w:val="20"/>
                <w:szCs w:val="20"/>
                <w:lang w:eastAsia="en-US"/>
              </w:rPr>
              <w:lastRenderedPageBreak/>
              <w:t>territoires et provinces couverts par le projet</w:t>
            </w:r>
            <w:r w:rsidRPr="0019438D">
              <w:rPr>
                <w:rFonts w:asciiTheme="minorHAnsi" w:eastAsiaTheme="minorHAnsi" w:hAnsiTheme="minorHAnsi" w:cstheme="minorHAnsi"/>
                <w:color w:val="auto"/>
                <w:sz w:val="20"/>
                <w:szCs w:val="20"/>
                <w:lang w:eastAsia="en-US"/>
              </w:rPr>
              <w:t>, élaborées par les cadres de concertation</w:t>
            </w:r>
          </w:p>
        </w:tc>
        <w:tc>
          <w:tcPr>
            <w:tcW w:w="708" w:type="dxa"/>
            <w:shd w:val="clear" w:color="auto" w:fill="auto"/>
            <w:noWrap/>
            <w:vAlign w:val="center"/>
          </w:tcPr>
          <w:p w14:paraId="352F59CA"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color w:val="auto"/>
                <w:sz w:val="20"/>
                <w:szCs w:val="20"/>
              </w:rPr>
            </w:pPr>
            <w:r w:rsidRPr="0019438D">
              <w:rPr>
                <w:rFonts w:asciiTheme="minorHAnsi" w:eastAsia="Times New Roman" w:hAnsiTheme="minorHAnsi" w:cstheme="minorHAnsi"/>
                <w:color w:val="auto"/>
                <w:sz w:val="20"/>
                <w:szCs w:val="20"/>
              </w:rPr>
              <w:lastRenderedPageBreak/>
              <w:t>0</w:t>
            </w:r>
          </w:p>
        </w:tc>
        <w:tc>
          <w:tcPr>
            <w:tcW w:w="709" w:type="dxa"/>
            <w:shd w:val="clear" w:color="auto" w:fill="auto"/>
            <w:noWrap/>
            <w:vAlign w:val="center"/>
          </w:tcPr>
          <w:p w14:paraId="749458F3"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2017</w:t>
            </w:r>
          </w:p>
        </w:tc>
        <w:tc>
          <w:tcPr>
            <w:tcW w:w="1526" w:type="dxa"/>
            <w:shd w:val="clear" w:color="auto" w:fill="auto"/>
            <w:noWrap/>
            <w:vAlign w:val="center"/>
          </w:tcPr>
          <w:p w14:paraId="7A254674" w14:textId="77777777" w:rsidR="0019438D" w:rsidRPr="0019438D" w:rsidRDefault="0019438D" w:rsidP="0019438D">
            <w:pPr>
              <w:spacing w:after="0" w:line="240" w:lineRule="auto"/>
              <w:ind w:left="0" w:right="0" w:firstLine="0"/>
              <w:jc w:val="left"/>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Rapports (projet, indépendants et évaluations)</w:t>
            </w:r>
          </w:p>
        </w:tc>
        <w:tc>
          <w:tcPr>
            <w:tcW w:w="607" w:type="dxa"/>
            <w:shd w:val="clear" w:color="auto" w:fill="auto"/>
            <w:noWrap/>
            <w:vAlign w:val="center"/>
          </w:tcPr>
          <w:p w14:paraId="030CCACD"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N/D</w:t>
            </w:r>
          </w:p>
        </w:tc>
        <w:tc>
          <w:tcPr>
            <w:tcW w:w="685" w:type="dxa"/>
            <w:shd w:val="clear" w:color="auto" w:fill="auto"/>
            <w:noWrap/>
            <w:vAlign w:val="center"/>
          </w:tcPr>
          <w:p w14:paraId="1CCCDB4A"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Elevé</w:t>
            </w:r>
          </w:p>
        </w:tc>
        <w:tc>
          <w:tcPr>
            <w:tcW w:w="685" w:type="dxa"/>
            <w:vAlign w:val="center"/>
          </w:tcPr>
          <w:p w14:paraId="7A055DEE"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Elevée</w:t>
            </w:r>
          </w:p>
        </w:tc>
        <w:tc>
          <w:tcPr>
            <w:tcW w:w="685" w:type="dxa"/>
            <w:vAlign w:val="center"/>
          </w:tcPr>
          <w:p w14:paraId="3AF15F35"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Elevée</w:t>
            </w:r>
          </w:p>
        </w:tc>
        <w:tc>
          <w:tcPr>
            <w:tcW w:w="607" w:type="dxa"/>
            <w:shd w:val="clear" w:color="auto" w:fill="auto"/>
            <w:noWrap/>
            <w:vAlign w:val="center"/>
          </w:tcPr>
          <w:p w14:paraId="58DE55E2" w14:textId="77777777" w:rsidR="0019438D" w:rsidRPr="0019438D" w:rsidRDefault="0019438D" w:rsidP="0019438D">
            <w:pPr>
              <w:spacing w:after="0" w:line="240" w:lineRule="auto"/>
              <w:ind w:left="0" w:right="0" w:firstLine="0"/>
              <w:jc w:val="center"/>
              <w:rPr>
                <w:rFonts w:asciiTheme="minorHAnsi" w:eastAsiaTheme="minorEastAsia" w:hAnsiTheme="minorHAnsi" w:cstheme="minorHAnsi"/>
                <w:color w:val="auto"/>
                <w:sz w:val="20"/>
                <w:szCs w:val="20"/>
              </w:rPr>
            </w:pPr>
            <w:r w:rsidRPr="0019438D">
              <w:rPr>
                <w:rFonts w:asciiTheme="minorHAnsi" w:eastAsiaTheme="minorEastAsia" w:hAnsiTheme="minorHAnsi" w:cstheme="minorHAnsi"/>
                <w:color w:val="auto"/>
                <w:sz w:val="20"/>
                <w:szCs w:val="20"/>
              </w:rPr>
              <w:t>N/D</w:t>
            </w:r>
          </w:p>
        </w:tc>
        <w:tc>
          <w:tcPr>
            <w:tcW w:w="663" w:type="dxa"/>
            <w:shd w:val="clear" w:color="auto" w:fill="auto"/>
            <w:noWrap/>
            <w:vAlign w:val="center"/>
          </w:tcPr>
          <w:p w14:paraId="6491B2F0"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N/D</w:t>
            </w:r>
          </w:p>
        </w:tc>
        <w:tc>
          <w:tcPr>
            <w:tcW w:w="588" w:type="dxa"/>
            <w:vAlign w:val="center"/>
          </w:tcPr>
          <w:p w14:paraId="448A9A59"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heme="minorEastAsia" w:hAnsiTheme="minorHAnsi" w:cstheme="minorHAnsi"/>
                <w:color w:val="auto"/>
                <w:sz w:val="20"/>
                <w:szCs w:val="20"/>
              </w:rPr>
              <w:t>N/D</w:t>
            </w:r>
          </w:p>
        </w:tc>
        <w:tc>
          <w:tcPr>
            <w:tcW w:w="588" w:type="dxa"/>
            <w:vAlign w:val="center"/>
          </w:tcPr>
          <w:p w14:paraId="14501729" w14:textId="77777777" w:rsidR="0019438D" w:rsidRPr="0019438D" w:rsidRDefault="0019438D" w:rsidP="0019438D">
            <w:pPr>
              <w:spacing w:after="0" w:line="240" w:lineRule="auto"/>
              <w:ind w:left="0" w:right="0" w:firstLine="0"/>
              <w:jc w:val="center"/>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N/D</w:t>
            </w:r>
          </w:p>
        </w:tc>
        <w:tc>
          <w:tcPr>
            <w:tcW w:w="1702" w:type="dxa"/>
            <w:shd w:val="clear" w:color="auto" w:fill="auto"/>
            <w:noWrap/>
            <w:vAlign w:val="center"/>
          </w:tcPr>
          <w:p w14:paraId="5F9536AA"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Cs/>
                <w:color w:val="auto"/>
                <w:sz w:val="20"/>
                <w:szCs w:val="20"/>
                <w:lang w:val="fr-FR" w:eastAsia="fr-FR"/>
              </w:rPr>
            </w:pPr>
            <w:r w:rsidRPr="0019438D">
              <w:rPr>
                <w:rFonts w:asciiTheme="minorHAnsi" w:eastAsia="Times New Roman" w:hAnsiTheme="minorHAnsi" w:cstheme="minorHAnsi"/>
                <w:bCs/>
                <w:color w:val="auto"/>
                <w:sz w:val="20"/>
                <w:szCs w:val="20"/>
                <w:lang w:val="fr-FR" w:eastAsia="fr-FR"/>
              </w:rPr>
              <w:t>Activité reprogrammée pour le 2</w:t>
            </w:r>
            <w:r w:rsidRPr="0019438D">
              <w:rPr>
                <w:rFonts w:asciiTheme="minorHAnsi" w:eastAsia="Times New Roman" w:hAnsiTheme="minorHAnsi" w:cstheme="minorHAnsi"/>
                <w:bCs/>
                <w:color w:val="auto"/>
                <w:sz w:val="20"/>
                <w:szCs w:val="20"/>
                <w:vertAlign w:val="superscript"/>
                <w:lang w:val="fr-FR" w:eastAsia="fr-FR"/>
              </w:rPr>
              <w:t>ème</w:t>
            </w:r>
            <w:r w:rsidRPr="0019438D">
              <w:rPr>
                <w:rFonts w:asciiTheme="minorHAnsi" w:eastAsia="Times New Roman" w:hAnsiTheme="minorHAnsi" w:cstheme="minorHAnsi"/>
                <w:bCs/>
                <w:color w:val="auto"/>
                <w:sz w:val="20"/>
                <w:szCs w:val="20"/>
                <w:lang w:val="fr-FR" w:eastAsia="fr-FR"/>
              </w:rPr>
              <w:t xml:space="preserve"> semestre 2020</w:t>
            </w:r>
          </w:p>
        </w:tc>
        <w:tc>
          <w:tcPr>
            <w:tcW w:w="1445" w:type="dxa"/>
            <w:gridSpan w:val="2"/>
            <w:shd w:val="clear" w:color="auto" w:fill="auto"/>
            <w:noWrap/>
            <w:vAlign w:val="center"/>
          </w:tcPr>
          <w:p w14:paraId="7A5F0F7D" w14:textId="77777777" w:rsidR="0019438D" w:rsidRPr="0019438D" w:rsidRDefault="0019438D" w:rsidP="0019438D">
            <w:pPr>
              <w:spacing w:after="0" w:line="240" w:lineRule="auto"/>
              <w:ind w:left="0" w:right="0" w:firstLine="0"/>
              <w:jc w:val="left"/>
              <w:rPr>
                <w:rFonts w:asciiTheme="minorHAnsi" w:eastAsia="Times New Roman" w:hAnsiTheme="minorHAnsi" w:cstheme="minorHAnsi"/>
                <w:bCs/>
                <w:color w:val="auto"/>
                <w:sz w:val="20"/>
                <w:szCs w:val="20"/>
                <w:lang w:val="fr-FR" w:eastAsia="fr-FR"/>
              </w:rPr>
            </w:pPr>
          </w:p>
        </w:tc>
      </w:tr>
    </w:tbl>
    <w:p w14:paraId="3EE367DE" w14:textId="282C70E6" w:rsidR="008D0F63" w:rsidRPr="008D0F63" w:rsidRDefault="00AC41B0" w:rsidP="008D0F63">
      <w:pPr>
        <w:spacing w:after="0" w:line="250" w:lineRule="auto"/>
        <w:ind w:left="10" w:right="0" w:firstLine="0"/>
        <w:rPr>
          <w:rFonts w:asciiTheme="minorHAnsi" w:hAnsiTheme="minorHAnsi" w:cstheme="minorHAnsi"/>
          <w:i/>
          <w:iCs/>
          <w:sz w:val="20"/>
          <w:szCs w:val="20"/>
        </w:rPr>
      </w:pPr>
      <w:r w:rsidRPr="00DC743A">
        <w:rPr>
          <w:rFonts w:asciiTheme="minorHAnsi" w:hAnsiTheme="minorHAnsi" w:cstheme="minorHAnsi"/>
          <w:b/>
          <w:i/>
          <w:iCs/>
          <w:sz w:val="20"/>
          <w:szCs w:val="20"/>
          <w:u w:val="single"/>
        </w:rPr>
        <w:t>Note</w:t>
      </w:r>
      <w:r w:rsidRPr="00DC743A">
        <w:rPr>
          <w:rFonts w:asciiTheme="minorHAnsi" w:hAnsiTheme="minorHAnsi" w:cstheme="minorHAnsi"/>
          <w:b/>
          <w:i/>
          <w:iCs/>
          <w:sz w:val="20"/>
          <w:szCs w:val="20"/>
        </w:rPr>
        <w:t xml:space="preserve"> :</w:t>
      </w:r>
      <w:r w:rsidRPr="00DC743A">
        <w:rPr>
          <w:rFonts w:asciiTheme="minorHAnsi" w:hAnsiTheme="minorHAnsi" w:cstheme="minorHAnsi"/>
          <w:i/>
          <w:iCs/>
          <w:sz w:val="20"/>
          <w:szCs w:val="20"/>
        </w:rPr>
        <w:t xml:space="preserve"> Les effets, </w:t>
      </w:r>
      <w:r>
        <w:rPr>
          <w:rFonts w:asciiTheme="minorHAnsi" w:hAnsiTheme="minorHAnsi" w:cstheme="minorHAnsi"/>
          <w:i/>
          <w:iCs/>
          <w:sz w:val="20"/>
          <w:szCs w:val="20"/>
        </w:rPr>
        <w:t xml:space="preserve">les </w:t>
      </w:r>
      <w:r w:rsidRPr="00DC743A">
        <w:rPr>
          <w:rFonts w:asciiTheme="minorHAnsi" w:hAnsiTheme="minorHAnsi" w:cstheme="minorHAnsi"/>
          <w:i/>
          <w:iCs/>
          <w:sz w:val="20"/>
          <w:szCs w:val="20"/>
        </w:rPr>
        <w:t xml:space="preserve">résultats, les indicateurs et les cibles devront être présentés </w:t>
      </w:r>
      <w:r w:rsidRPr="00DC743A">
        <w:rPr>
          <w:rFonts w:asciiTheme="minorHAnsi" w:eastAsia="Times New Roman" w:hAnsiTheme="minorHAnsi" w:cstheme="minorHAnsi"/>
          <w:b/>
          <w:i/>
          <w:iCs/>
          <w:sz w:val="20"/>
          <w:szCs w:val="20"/>
        </w:rPr>
        <w:t xml:space="preserve">tels qu’ils apparaissent </w:t>
      </w:r>
      <w:r>
        <w:rPr>
          <w:rFonts w:asciiTheme="minorHAnsi" w:eastAsia="Times New Roman" w:hAnsiTheme="minorHAnsi" w:cstheme="minorHAnsi"/>
          <w:b/>
          <w:i/>
          <w:iCs/>
          <w:sz w:val="20"/>
          <w:szCs w:val="20"/>
        </w:rPr>
        <w:t>dans</w:t>
      </w:r>
      <w:r w:rsidRPr="00DC743A">
        <w:rPr>
          <w:rFonts w:asciiTheme="minorHAnsi" w:eastAsia="Times New Roman" w:hAnsiTheme="minorHAnsi" w:cstheme="minorHAnsi"/>
          <w:b/>
          <w:i/>
          <w:iCs/>
          <w:sz w:val="20"/>
          <w:szCs w:val="20"/>
        </w:rPr>
        <w:t xml:space="preserve"> le document du </w:t>
      </w:r>
      <w:r>
        <w:rPr>
          <w:rFonts w:asciiTheme="minorHAnsi" w:eastAsia="Times New Roman" w:hAnsiTheme="minorHAnsi" w:cstheme="minorHAnsi"/>
          <w:b/>
          <w:i/>
          <w:iCs/>
          <w:sz w:val="20"/>
          <w:szCs w:val="20"/>
        </w:rPr>
        <w:t>P</w:t>
      </w:r>
      <w:r w:rsidRPr="00DC743A">
        <w:rPr>
          <w:rFonts w:asciiTheme="minorHAnsi" w:eastAsia="Times New Roman" w:hAnsiTheme="minorHAnsi" w:cstheme="minorHAnsi"/>
          <w:b/>
          <w:i/>
          <w:iCs/>
          <w:sz w:val="20"/>
          <w:szCs w:val="20"/>
        </w:rPr>
        <w:t xml:space="preserve">rogramme REDD+ </w:t>
      </w:r>
      <w:r w:rsidRPr="00DC743A">
        <w:rPr>
          <w:rFonts w:asciiTheme="minorHAnsi" w:hAnsiTheme="minorHAnsi" w:cstheme="minorHAnsi"/>
          <w:i/>
          <w:iCs/>
          <w:sz w:val="20"/>
          <w:szCs w:val="20"/>
        </w:rPr>
        <w:t xml:space="preserve">de sorte </w:t>
      </w:r>
      <w:r>
        <w:rPr>
          <w:rFonts w:asciiTheme="minorHAnsi" w:hAnsiTheme="minorHAnsi" w:cstheme="minorHAnsi"/>
          <w:i/>
          <w:iCs/>
          <w:sz w:val="20"/>
          <w:szCs w:val="20"/>
        </w:rPr>
        <w:t>à</w:t>
      </w:r>
      <w:r w:rsidRPr="00DC743A">
        <w:rPr>
          <w:rFonts w:asciiTheme="minorHAnsi" w:hAnsiTheme="minorHAnsi" w:cstheme="minorHAnsi"/>
          <w:i/>
          <w:iCs/>
          <w:sz w:val="20"/>
          <w:szCs w:val="20"/>
        </w:rPr>
        <w:t xml:space="preserve"> rendre compte de</w:t>
      </w:r>
      <w:r>
        <w:rPr>
          <w:rFonts w:asciiTheme="minorHAnsi" w:hAnsiTheme="minorHAnsi" w:cstheme="minorHAnsi"/>
          <w:i/>
          <w:iCs/>
          <w:sz w:val="20"/>
          <w:szCs w:val="20"/>
        </w:rPr>
        <w:t>s</w:t>
      </w:r>
      <w:r w:rsidRPr="00DC743A">
        <w:rPr>
          <w:rFonts w:asciiTheme="minorHAnsi" w:hAnsiTheme="minorHAnsi" w:cstheme="minorHAnsi"/>
          <w:i/>
          <w:iCs/>
          <w:sz w:val="20"/>
          <w:szCs w:val="20"/>
        </w:rPr>
        <w:t xml:space="preserve"> accomplissements par rapport aux objectifs </w:t>
      </w:r>
      <w:r>
        <w:rPr>
          <w:rFonts w:asciiTheme="minorHAnsi" w:hAnsiTheme="minorHAnsi" w:cstheme="minorHAnsi"/>
          <w:i/>
          <w:iCs/>
          <w:sz w:val="20"/>
          <w:szCs w:val="20"/>
        </w:rPr>
        <w:t>du Programme</w:t>
      </w:r>
      <w:r w:rsidRPr="00DC743A">
        <w:rPr>
          <w:rFonts w:asciiTheme="minorHAnsi" w:hAnsiTheme="minorHAnsi" w:cstheme="minorHAnsi"/>
          <w:i/>
          <w:iCs/>
          <w:sz w:val="20"/>
          <w:szCs w:val="20"/>
        </w:rPr>
        <w:t xml:space="preserve">. Veuillez ajouter des lignes si nécessaires pour les résultats 2, 3, etc. et des colonnes supplémentaires pour les années. </w:t>
      </w:r>
      <w:r>
        <w:rPr>
          <w:rFonts w:asciiTheme="minorHAnsi" w:hAnsiTheme="minorHAnsi" w:cstheme="minorHAnsi"/>
          <w:i/>
          <w:iCs/>
          <w:sz w:val="20"/>
          <w:szCs w:val="20"/>
        </w:rPr>
        <w:t>Au cas où des ajustements ont été faits, joindre le compte rendu du comité de pilotage de programme ayant validé ces ajustements.</w:t>
      </w:r>
    </w:p>
    <w:p w14:paraId="6408C8A7" w14:textId="77777777" w:rsidR="008D0F63" w:rsidRDefault="008D0F63" w:rsidP="0019438D">
      <w:pPr>
        <w:ind w:left="0" w:firstLine="0"/>
      </w:pPr>
    </w:p>
    <w:p w14:paraId="6C16423A" w14:textId="35ED19EF" w:rsidR="001A618D" w:rsidRPr="0019438D" w:rsidRDefault="001A618D" w:rsidP="0019438D">
      <w:pPr>
        <w:ind w:left="0" w:firstLine="0"/>
        <w:sectPr w:rsidR="001A618D" w:rsidRPr="0019438D" w:rsidSect="00AC41B0">
          <w:pgSz w:w="16840" w:h="11900" w:orient="landscape"/>
          <w:pgMar w:top="1576" w:right="1247" w:bottom="1276" w:left="1134" w:header="1021" w:footer="1117" w:gutter="0"/>
          <w:cols w:space="720"/>
          <w:titlePg/>
          <w:docGrid w:linePitch="286"/>
        </w:sectPr>
      </w:pPr>
    </w:p>
    <w:p w14:paraId="5FF7741E" w14:textId="3C48EA2F" w:rsidR="00697A90" w:rsidRPr="004A0DC5" w:rsidRDefault="006D5D24" w:rsidP="00A4712A">
      <w:pPr>
        <w:pStyle w:val="Titre1"/>
        <w:numPr>
          <w:ilvl w:val="0"/>
          <w:numId w:val="3"/>
        </w:numPr>
        <w:rPr>
          <w:rFonts w:asciiTheme="minorHAnsi" w:hAnsiTheme="minorHAnsi" w:cstheme="minorHAnsi"/>
          <w:sz w:val="22"/>
        </w:rPr>
      </w:pPr>
      <w:bookmarkStart w:id="10" w:name="_Toc45961285"/>
      <w:r>
        <w:rPr>
          <w:rFonts w:asciiTheme="minorHAnsi" w:hAnsiTheme="minorHAnsi" w:cstheme="minorHAnsi"/>
          <w:sz w:val="22"/>
        </w:rPr>
        <w:lastRenderedPageBreak/>
        <w:t xml:space="preserve">Contribution du programme à l’atteinte des </w:t>
      </w:r>
      <w:r w:rsidR="00FE4C0A" w:rsidRPr="004A0DC5">
        <w:rPr>
          <w:rFonts w:asciiTheme="minorHAnsi" w:hAnsiTheme="minorHAnsi" w:cstheme="minorHAnsi"/>
          <w:sz w:val="22"/>
        </w:rPr>
        <w:t>Indicateurs harmonisés FONAREDD</w:t>
      </w:r>
      <w:r w:rsidR="000A67EC">
        <w:rPr>
          <w:rFonts w:asciiTheme="minorHAnsi" w:hAnsiTheme="minorHAnsi" w:cstheme="minorHAnsi"/>
          <w:sz w:val="22"/>
        </w:rPr>
        <w:t>-</w:t>
      </w:r>
      <w:r w:rsidR="00FE4C0A" w:rsidRPr="004A0DC5">
        <w:rPr>
          <w:rFonts w:asciiTheme="minorHAnsi" w:hAnsiTheme="minorHAnsi" w:cstheme="minorHAnsi"/>
          <w:sz w:val="22"/>
        </w:rPr>
        <w:t>CAFI</w:t>
      </w:r>
      <w:bookmarkEnd w:id="10"/>
    </w:p>
    <w:p w14:paraId="2EF66482" w14:textId="77777777" w:rsidR="0006581D" w:rsidRPr="00987FCD" w:rsidRDefault="0006581D" w:rsidP="00FE4C0A">
      <w:pPr>
        <w:spacing w:after="0" w:line="240" w:lineRule="auto"/>
        <w:ind w:left="0" w:right="0" w:firstLine="0"/>
        <w:jc w:val="left"/>
        <w:rPr>
          <w:rFonts w:asciiTheme="minorHAnsi" w:hAnsiTheme="minorHAnsi" w:cstheme="minorHAnsi"/>
          <w:color w:val="FF0000"/>
          <w:sz w:val="22"/>
        </w:rPr>
      </w:pPr>
    </w:p>
    <w:p w14:paraId="3D7A91B0" w14:textId="05D4F340" w:rsidR="0006581D" w:rsidRPr="00987FCD" w:rsidRDefault="0006581D" w:rsidP="0006581D">
      <w:pPr>
        <w:spacing w:after="0" w:line="259" w:lineRule="auto"/>
        <w:ind w:left="0" w:right="0" w:firstLine="0"/>
        <w:jc w:val="left"/>
        <w:rPr>
          <w:rFonts w:asciiTheme="minorHAnsi" w:hAnsiTheme="minorHAnsi" w:cstheme="minorHAnsi"/>
          <w:b/>
          <w:iCs/>
          <w:color w:val="000000" w:themeColor="text1"/>
          <w:sz w:val="22"/>
        </w:rPr>
      </w:pPr>
      <w:r w:rsidRPr="00987FCD">
        <w:rPr>
          <w:rFonts w:asciiTheme="minorHAnsi" w:hAnsiTheme="minorHAnsi" w:cstheme="minorHAnsi"/>
          <w:b/>
          <w:iCs/>
          <w:color w:val="000000" w:themeColor="text1"/>
          <w:sz w:val="22"/>
        </w:rPr>
        <w:t>Tableau </w:t>
      </w:r>
      <w:r w:rsidR="0086798C" w:rsidRPr="00987FCD">
        <w:rPr>
          <w:rFonts w:asciiTheme="minorHAnsi" w:hAnsiTheme="minorHAnsi" w:cstheme="minorHAnsi"/>
          <w:b/>
          <w:iCs/>
          <w:color w:val="000000" w:themeColor="text1"/>
          <w:sz w:val="22"/>
        </w:rPr>
        <w:t>3</w:t>
      </w:r>
      <w:r w:rsidR="00853837" w:rsidRPr="00987FCD">
        <w:rPr>
          <w:rFonts w:asciiTheme="minorHAnsi" w:hAnsiTheme="minorHAnsi" w:cstheme="minorHAnsi"/>
          <w:b/>
          <w:iCs/>
          <w:color w:val="000000" w:themeColor="text1"/>
          <w:sz w:val="22"/>
        </w:rPr>
        <w:t xml:space="preserve"> </w:t>
      </w:r>
      <w:r w:rsidR="00105009" w:rsidRPr="00987FCD">
        <w:rPr>
          <w:rFonts w:asciiTheme="minorHAnsi" w:hAnsiTheme="minorHAnsi" w:cstheme="minorHAnsi"/>
          <w:b/>
          <w:iCs/>
          <w:color w:val="000000" w:themeColor="text1"/>
          <w:sz w:val="22"/>
        </w:rPr>
        <w:t>-</w:t>
      </w:r>
      <w:r w:rsidR="00853837" w:rsidRPr="00987FCD">
        <w:rPr>
          <w:rFonts w:asciiTheme="minorHAnsi" w:hAnsiTheme="minorHAnsi" w:cstheme="minorHAnsi"/>
          <w:b/>
          <w:iCs/>
          <w:color w:val="000000" w:themeColor="text1"/>
          <w:sz w:val="22"/>
        </w:rPr>
        <w:t xml:space="preserve"> </w:t>
      </w:r>
      <w:r w:rsidRPr="00987FCD">
        <w:rPr>
          <w:rFonts w:asciiTheme="minorHAnsi" w:hAnsiTheme="minorHAnsi" w:cstheme="minorHAnsi"/>
          <w:b/>
          <w:iCs/>
          <w:color w:val="000000" w:themeColor="text1"/>
          <w:sz w:val="22"/>
        </w:rPr>
        <w:t xml:space="preserve">Progrès vers les indicateurs </w:t>
      </w:r>
      <w:r w:rsidR="005B15FC" w:rsidRPr="00987FCD">
        <w:rPr>
          <w:rFonts w:asciiTheme="minorHAnsi" w:hAnsiTheme="minorHAnsi" w:cstheme="minorHAnsi"/>
          <w:b/>
          <w:iCs/>
          <w:color w:val="000000" w:themeColor="text1"/>
          <w:sz w:val="22"/>
        </w:rPr>
        <w:t>FONAREDD-</w:t>
      </w:r>
      <w:r w:rsidRPr="00987FCD">
        <w:rPr>
          <w:rFonts w:asciiTheme="minorHAnsi" w:hAnsiTheme="minorHAnsi" w:cstheme="minorHAnsi"/>
          <w:b/>
          <w:iCs/>
          <w:color w:val="000000" w:themeColor="text1"/>
          <w:sz w:val="22"/>
        </w:rPr>
        <w:t>CAFI couverts par le programme</w:t>
      </w:r>
      <w:r w:rsidR="00105009" w:rsidRPr="00987FCD">
        <w:rPr>
          <w:rFonts w:asciiTheme="minorHAnsi" w:hAnsiTheme="minorHAnsi" w:cstheme="minorHAnsi"/>
          <w:b/>
          <w:iCs/>
          <w:color w:val="000000" w:themeColor="text1"/>
          <w:sz w:val="22"/>
        </w:rPr>
        <w:t>.</w:t>
      </w:r>
    </w:p>
    <w:tbl>
      <w:tblPr>
        <w:tblpPr w:leftFromText="141" w:rightFromText="141" w:vertAnchor="text" w:horzAnchor="margin" w:tblpXSpec="center" w:tblpY="215"/>
        <w:tblW w:w="9809" w:type="dxa"/>
        <w:tblCellMar>
          <w:left w:w="70" w:type="dxa"/>
          <w:right w:w="70" w:type="dxa"/>
        </w:tblCellMar>
        <w:tblLook w:val="04A0" w:firstRow="1" w:lastRow="0" w:firstColumn="1" w:lastColumn="0" w:noHBand="0" w:noVBand="1"/>
      </w:tblPr>
      <w:tblGrid>
        <w:gridCol w:w="2263"/>
        <w:gridCol w:w="1276"/>
        <w:gridCol w:w="2126"/>
        <w:gridCol w:w="1099"/>
        <w:gridCol w:w="3045"/>
      </w:tblGrid>
      <w:tr w:rsidR="00E933E8" w:rsidRPr="00E93816" w14:paraId="36B90A96" w14:textId="77777777" w:rsidTr="0002091A">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2233EB33" w14:textId="77777777" w:rsidR="0006581D" w:rsidRPr="00E93816" w:rsidRDefault="0006581D" w:rsidP="00AE4F47">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E93816">
              <w:rPr>
                <w:rFonts w:asciiTheme="minorHAnsi" w:eastAsia="Times New Roman" w:hAnsiTheme="minorHAnsi" w:cstheme="minorHAnsi"/>
                <w:b/>
                <w:bCs/>
                <w:color w:val="auto"/>
                <w:sz w:val="20"/>
                <w:szCs w:val="20"/>
                <w:lang w:val="fr-FR" w:eastAsia="fr-FR"/>
              </w:rPr>
              <w:t>Indicateur révisé</w:t>
            </w:r>
          </w:p>
        </w:tc>
        <w:tc>
          <w:tcPr>
            <w:tcW w:w="1276"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CD2CA56" w14:textId="77777777" w:rsidR="0006581D" w:rsidRPr="00E93816" w:rsidRDefault="0006581D" w:rsidP="00AE4F47">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E93816">
              <w:rPr>
                <w:rFonts w:asciiTheme="minorHAnsi" w:eastAsia="Times New Roman" w:hAnsiTheme="minorHAnsi" w:cstheme="minorHAnsi"/>
                <w:b/>
                <w:bCs/>
                <w:color w:val="auto"/>
                <w:sz w:val="20"/>
                <w:szCs w:val="20"/>
                <w:lang w:val="fr-FR" w:eastAsia="fr-FR"/>
              </w:rPr>
              <w:t>Ligne de base en RDC (ou date à laquelle elle sera renseignée)</w:t>
            </w:r>
          </w:p>
        </w:tc>
        <w:tc>
          <w:tcPr>
            <w:tcW w:w="2126"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49AF349B" w14:textId="77777777" w:rsidR="007A6979" w:rsidRPr="00E93816" w:rsidRDefault="0006581D" w:rsidP="00AE4F47">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E93816">
              <w:rPr>
                <w:rFonts w:asciiTheme="minorHAnsi" w:eastAsia="Times New Roman" w:hAnsiTheme="minorHAnsi" w:cstheme="minorHAnsi"/>
                <w:b/>
                <w:bCs/>
                <w:color w:val="auto"/>
                <w:sz w:val="20"/>
                <w:szCs w:val="20"/>
                <w:lang w:val="fr-FR" w:eastAsia="fr-FR"/>
              </w:rPr>
              <w:t xml:space="preserve">Cible </w:t>
            </w:r>
          </w:p>
          <w:p w14:paraId="7DA911AA" w14:textId="66363C2B" w:rsidR="0006581D" w:rsidRPr="00E93816" w:rsidRDefault="0006581D" w:rsidP="00AE4F47">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E93816">
              <w:rPr>
                <w:rFonts w:asciiTheme="minorHAnsi" w:eastAsia="Times New Roman" w:hAnsiTheme="minorHAnsi" w:cstheme="minorHAnsi"/>
                <w:b/>
                <w:bCs/>
                <w:color w:val="auto"/>
                <w:sz w:val="20"/>
                <w:szCs w:val="20"/>
                <w:lang w:val="fr-FR" w:eastAsia="fr-FR"/>
              </w:rPr>
              <w:t>(</w:t>
            </w:r>
            <w:r w:rsidR="005B15FC" w:rsidRPr="00E93816">
              <w:rPr>
                <w:rFonts w:asciiTheme="minorHAnsi" w:eastAsia="Times New Roman" w:hAnsiTheme="minorHAnsi" w:cstheme="minorHAnsi"/>
                <w:b/>
                <w:bCs/>
                <w:color w:val="auto"/>
                <w:sz w:val="20"/>
                <w:szCs w:val="20"/>
                <w:lang w:val="fr-FR" w:eastAsia="fr-FR"/>
              </w:rPr>
              <w:t xml:space="preserve">approuvée dans le document de </w:t>
            </w:r>
            <w:r w:rsidRPr="00E93816">
              <w:rPr>
                <w:rFonts w:asciiTheme="minorHAnsi" w:eastAsia="Times New Roman" w:hAnsiTheme="minorHAnsi" w:cstheme="minorHAnsi"/>
                <w:b/>
                <w:bCs/>
                <w:color w:val="auto"/>
                <w:sz w:val="20"/>
                <w:szCs w:val="20"/>
                <w:lang w:val="fr-FR" w:eastAsia="fr-FR"/>
              </w:rPr>
              <w:t>programme)</w:t>
            </w:r>
          </w:p>
        </w:tc>
        <w:tc>
          <w:tcPr>
            <w:tcW w:w="0" w:type="auto"/>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A17B173" w14:textId="53C2AE4A" w:rsidR="0006581D" w:rsidRPr="00E93816" w:rsidRDefault="0006581D" w:rsidP="00AE4F47">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E93816">
              <w:rPr>
                <w:rFonts w:asciiTheme="minorHAnsi" w:eastAsia="Times New Roman" w:hAnsiTheme="minorHAnsi" w:cstheme="minorHAnsi"/>
                <w:b/>
                <w:bCs/>
                <w:color w:val="auto"/>
                <w:sz w:val="20"/>
                <w:szCs w:val="20"/>
                <w:lang w:val="fr-FR" w:eastAsia="fr-FR"/>
              </w:rPr>
              <w:t>Fréquence de reporting</w:t>
            </w:r>
          </w:p>
        </w:tc>
        <w:tc>
          <w:tcPr>
            <w:tcW w:w="3045"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9FF6B02" w14:textId="77777777" w:rsidR="0006581D" w:rsidRPr="00E93816" w:rsidRDefault="0006581D" w:rsidP="00AE4F47">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E93816">
              <w:rPr>
                <w:rFonts w:asciiTheme="minorHAnsi" w:eastAsia="Times New Roman" w:hAnsiTheme="minorHAnsi" w:cstheme="minorHAnsi"/>
                <w:b/>
                <w:bCs/>
                <w:color w:val="auto"/>
                <w:sz w:val="20"/>
                <w:szCs w:val="20"/>
                <w:lang w:val="fr-FR" w:eastAsia="fr-FR"/>
              </w:rPr>
              <w:t>Progrès réalisé</w:t>
            </w:r>
          </w:p>
        </w:tc>
      </w:tr>
      <w:tr w:rsidR="00E933E8" w:rsidRPr="00E93816" w14:paraId="7F2DADC0" w14:textId="77777777" w:rsidTr="0002091A">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3FFFB88" w14:textId="225286E2" w:rsidR="007A6979" w:rsidRPr="00E93816" w:rsidRDefault="00685566" w:rsidP="007A6979">
            <w:pPr>
              <w:autoSpaceDE w:val="0"/>
              <w:autoSpaceDN w:val="0"/>
              <w:adjustRightInd w:val="0"/>
              <w:spacing w:after="0" w:line="240" w:lineRule="auto"/>
              <w:ind w:left="0" w:right="0" w:firstLine="0"/>
              <w:jc w:val="left"/>
              <w:rPr>
                <w:rFonts w:eastAsiaTheme="minorHAnsi"/>
                <w:color w:val="auto"/>
                <w:sz w:val="19"/>
                <w:szCs w:val="19"/>
                <w:lang w:eastAsia="en-US"/>
              </w:rPr>
            </w:pPr>
            <w:r w:rsidRPr="00E93816">
              <w:rPr>
                <w:rFonts w:asciiTheme="minorHAnsi" w:eastAsia="Times New Roman" w:hAnsiTheme="minorHAnsi" w:cstheme="minorHAnsi"/>
                <w:b/>
                <w:bCs/>
                <w:color w:val="auto"/>
                <w:sz w:val="20"/>
                <w:szCs w:val="20"/>
                <w:lang w:val="fr-FR" w:eastAsia="fr-FR"/>
              </w:rPr>
              <w:t>Effet :</w:t>
            </w:r>
            <w:r w:rsidRPr="00E93816">
              <w:rPr>
                <w:rFonts w:asciiTheme="minorHAnsi" w:eastAsia="Times New Roman" w:hAnsiTheme="minorHAnsi" w:cstheme="minorHAnsi"/>
                <w:color w:val="auto"/>
                <w:sz w:val="20"/>
                <w:szCs w:val="20"/>
                <w:lang w:val="fr-FR" w:eastAsia="fr-FR"/>
              </w:rPr>
              <w:t xml:space="preserve"> </w:t>
            </w:r>
            <w:r w:rsidR="007A6979" w:rsidRPr="00E93816">
              <w:rPr>
                <w:rFonts w:eastAsiaTheme="minorHAnsi"/>
                <w:color w:val="auto"/>
                <w:sz w:val="19"/>
                <w:szCs w:val="19"/>
                <w:lang w:eastAsia="en-US"/>
              </w:rPr>
              <w:t xml:space="preserve"> Les outils du Fonds National REDD+ sont gérés de manière dynamique,</w:t>
            </w:r>
          </w:p>
          <w:p w14:paraId="2DDEABA3" w14:textId="6E6172EF" w:rsidR="007A6979" w:rsidRPr="00E93816" w:rsidRDefault="007A6979" w:rsidP="007A6979">
            <w:pPr>
              <w:autoSpaceDE w:val="0"/>
              <w:autoSpaceDN w:val="0"/>
              <w:adjustRightInd w:val="0"/>
              <w:spacing w:after="0" w:line="240" w:lineRule="auto"/>
              <w:ind w:left="0" w:right="0" w:firstLine="0"/>
              <w:jc w:val="left"/>
              <w:rPr>
                <w:rFonts w:asciiTheme="minorHAnsi" w:eastAsia="Times New Roman" w:hAnsiTheme="minorHAnsi" w:cstheme="minorHAnsi"/>
                <w:color w:val="auto"/>
                <w:sz w:val="20"/>
                <w:szCs w:val="20"/>
                <w:lang w:val="fr-FR" w:eastAsia="fr-FR"/>
              </w:rPr>
            </w:pPr>
            <w:r w:rsidRPr="00E93816">
              <w:rPr>
                <w:rFonts w:eastAsiaTheme="minorHAnsi"/>
                <w:color w:val="auto"/>
                <w:sz w:val="19"/>
                <w:szCs w:val="19"/>
                <w:lang w:eastAsia="en-US"/>
              </w:rPr>
              <w:t>transparente et rigoureuse</w:t>
            </w:r>
          </w:p>
          <w:p w14:paraId="73D7F4AE" w14:textId="49BEDF05" w:rsidR="0006581D" w:rsidRPr="00E93816" w:rsidRDefault="0006581D" w:rsidP="00685566">
            <w:pPr>
              <w:spacing w:after="0" w:line="240" w:lineRule="auto"/>
              <w:ind w:left="0" w:right="0" w:firstLine="0"/>
              <w:jc w:val="left"/>
              <w:rPr>
                <w:rFonts w:asciiTheme="minorHAnsi" w:eastAsia="Times New Roman" w:hAnsiTheme="minorHAnsi" w:cstheme="minorHAnsi"/>
                <w:color w:val="auto"/>
                <w:sz w:val="20"/>
                <w:szCs w:val="20"/>
                <w:lang w:val="fr-FR" w:eastAsia="fr-FR"/>
              </w:rPr>
            </w:pPr>
          </w:p>
        </w:tc>
        <w:tc>
          <w:tcPr>
            <w:tcW w:w="1276" w:type="dxa"/>
            <w:tcBorders>
              <w:top w:val="nil"/>
              <w:left w:val="nil"/>
              <w:bottom w:val="single" w:sz="4" w:space="0" w:color="auto"/>
              <w:right w:val="single" w:sz="4" w:space="0" w:color="auto"/>
            </w:tcBorders>
            <w:shd w:val="clear" w:color="auto" w:fill="auto"/>
            <w:noWrap/>
            <w:vAlign w:val="center"/>
            <w:hideMark/>
          </w:tcPr>
          <w:p w14:paraId="3ED2AF65" w14:textId="529DC4C0" w:rsidR="0006581D" w:rsidRPr="00E93816" w:rsidRDefault="00E933E8" w:rsidP="007A6979">
            <w:pPr>
              <w:spacing w:after="0" w:line="240" w:lineRule="auto"/>
              <w:ind w:left="0" w:right="0" w:firstLine="0"/>
              <w:jc w:val="center"/>
              <w:rPr>
                <w:rFonts w:asciiTheme="minorHAnsi" w:eastAsia="Times New Roman" w:hAnsiTheme="minorHAnsi" w:cstheme="minorHAnsi"/>
                <w:color w:val="auto"/>
                <w:sz w:val="20"/>
                <w:szCs w:val="20"/>
                <w:lang w:val="fr-FR" w:eastAsia="fr-FR"/>
              </w:rPr>
            </w:pPr>
            <w:r>
              <w:rPr>
                <w:rFonts w:asciiTheme="minorHAnsi" w:eastAsia="Times New Roman" w:hAnsiTheme="minorHAnsi" w:cstheme="minorHAnsi"/>
                <w:color w:val="auto"/>
                <w:sz w:val="20"/>
                <w:szCs w:val="20"/>
                <w:lang w:val="fr-FR" w:eastAsia="fr-FR"/>
              </w:rPr>
              <w:t>Janvier 2017</w:t>
            </w:r>
          </w:p>
        </w:tc>
        <w:tc>
          <w:tcPr>
            <w:tcW w:w="2126" w:type="dxa"/>
            <w:tcBorders>
              <w:top w:val="nil"/>
              <w:left w:val="nil"/>
              <w:bottom w:val="single" w:sz="4" w:space="0" w:color="auto"/>
              <w:right w:val="single" w:sz="4" w:space="0" w:color="auto"/>
            </w:tcBorders>
            <w:shd w:val="clear" w:color="auto" w:fill="auto"/>
            <w:noWrap/>
            <w:vAlign w:val="center"/>
            <w:hideMark/>
          </w:tcPr>
          <w:p w14:paraId="3B30C927" w14:textId="77777777" w:rsidR="00AE4F47" w:rsidRPr="00E93816" w:rsidRDefault="00AE4F47" w:rsidP="00AE4F47">
            <w:pPr>
              <w:autoSpaceDE w:val="0"/>
              <w:autoSpaceDN w:val="0"/>
              <w:adjustRightInd w:val="0"/>
              <w:spacing w:after="0" w:line="240" w:lineRule="auto"/>
              <w:ind w:left="0" w:right="0" w:firstLine="0"/>
              <w:jc w:val="left"/>
              <w:rPr>
                <w:rFonts w:eastAsiaTheme="minorHAnsi"/>
                <w:color w:val="auto"/>
                <w:sz w:val="20"/>
                <w:szCs w:val="20"/>
                <w:lang w:eastAsia="en-US"/>
              </w:rPr>
            </w:pPr>
            <w:r w:rsidRPr="00E93816">
              <w:rPr>
                <w:rFonts w:eastAsiaTheme="minorHAnsi"/>
                <w:color w:val="auto"/>
                <w:sz w:val="20"/>
                <w:szCs w:val="20"/>
                <w:lang w:eastAsia="en-US"/>
              </w:rPr>
              <w:t>Les outils du Fonds National REDD+</w:t>
            </w:r>
          </w:p>
          <w:p w14:paraId="59A1C16C" w14:textId="77777777" w:rsidR="00AE4F47" w:rsidRPr="00E93816" w:rsidRDefault="00AE4F47" w:rsidP="00AE4F47">
            <w:pPr>
              <w:autoSpaceDE w:val="0"/>
              <w:autoSpaceDN w:val="0"/>
              <w:adjustRightInd w:val="0"/>
              <w:spacing w:after="0" w:line="240" w:lineRule="auto"/>
              <w:ind w:left="0" w:right="0" w:firstLine="0"/>
              <w:jc w:val="left"/>
              <w:rPr>
                <w:rFonts w:eastAsiaTheme="minorHAnsi"/>
                <w:color w:val="auto"/>
                <w:sz w:val="20"/>
                <w:szCs w:val="20"/>
                <w:lang w:eastAsia="en-US"/>
              </w:rPr>
            </w:pPr>
            <w:r w:rsidRPr="00E93816">
              <w:rPr>
                <w:rFonts w:eastAsiaTheme="minorHAnsi"/>
                <w:color w:val="auto"/>
                <w:sz w:val="20"/>
                <w:szCs w:val="20"/>
                <w:lang w:eastAsia="en-US"/>
              </w:rPr>
              <w:t>sont gérés de manière dynamique,</w:t>
            </w:r>
          </w:p>
          <w:p w14:paraId="339F9D05" w14:textId="2D86276C" w:rsidR="0006581D" w:rsidRPr="00E93816" w:rsidRDefault="00AE4F47" w:rsidP="00AE4F47">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E93816">
              <w:rPr>
                <w:rFonts w:eastAsiaTheme="minorHAnsi"/>
                <w:color w:val="auto"/>
                <w:sz w:val="20"/>
                <w:szCs w:val="20"/>
                <w:lang w:eastAsia="en-US"/>
              </w:rPr>
              <w:t>transparente et rigoureuse</w:t>
            </w:r>
          </w:p>
        </w:tc>
        <w:tc>
          <w:tcPr>
            <w:tcW w:w="0" w:type="auto"/>
            <w:tcBorders>
              <w:top w:val="nil"/>
              <w:left w:val="nil"/>
              <w:bottom w:val="single" w:sz="4" w:space="0" w:color="auto"/>
              <w:right w:val="single" w:sz="4" w:space="0" w:color="auto"/>
            </w:tcBorders>
            <w:shd w:val="clear" w:color="auto" w:fill="auto"/>
            <w:noWrap/>
            <w:vAlign w:val="center"/>
            <w:hideMark/>
          </w:tcPr>
          <w:p w14:paraId="02A9A19D" w14:textId="40A9C3CD" w:rsidR="00E933E8" w:rsidRDefault="00E933E8" w:rsidP="00E933E8">
            <w:pPr>
              <w:spacing w:after="0" w:line="240" w:lineRule="auto"/>
              <w:ind w:left="0" w:right="0" w:firstLine="0"/>
              <w:jc w:val="center"/>
              <w:rPr>
                <w:rFonts w:asciiTheme="minorHAnsi" w:eastAsia="Times New Roman" w:hAnsiTheme="minorHAnsi" w:cstheme="minorHAnsi"/>
                <w:color w:val="auto"/>
                <w:sz w:val="20"/>
                <w:szCs w:val="20"/>
                <w:lang w:val="fr-FR" w:eastAsia="fr-FR"/>
              </w:rPr>
            </w:pPr>
            <w:r>
              <w:rPr>
                <w:rFonts w:asciiTheme="minorHAnsi" w:eastAsia="Times New Roman" w:hAnsiTheme="minorHAnsi" w:cstheme="minorHAnsi"/>
                <w:color w:val="auto"/>
                <w:sz w:val="20"/>
                <w:szCs w:val="20"/>
                <w:lang w:val="fr-FR" w:eastAsia="fr-FR"/>
              </w:rPr>
              <w:t>A fin du</w:t>
            </w:r>
          </w:p>
          <w:p w14:paraId="0D578ECE" w14:textId="745F2F61" w:rsidR="0006581D" w:rsidRPr="00E93816" w:rsidRDefault="00E933E8" w:rsidP="00E933E8">
            <w:pPr>
              <w:spacing w:after="0" w:line="240" w:lineRule="auto"/>
              <w:ind w:left="0" w:right="0" w:firstLine="0"/>
              <w:jc w:val="center"/>
              <w:rPr>
                <w:rFonts w:asciiTheme="minorHAnsi" w:eastAsia="Times New Roman" w:hAnsiTheme="minorHAnsi" w:cstheme="minorHAnsi"/>
                <w:color w:val="auto"/>
                <w:sz w:val="20"/>
                <w:szCs w:val="20"/>
                <w:lang w:val="fr-FR" w:eastAsia="fr-FR"/>
              </w:rPr>
            </w:pPr>
            <w:r>
              <w:rPr>
                <w:rFonts w:asciiTheme="minorHAnsi" w:eastAsia="Times New Roman" w:hAnsiTheme="minorHAnsi" w:cstheme="minorHAnsi"/>
                <w:color w:val="auto"/>
                <w:sz w:val="20"/>
                <w:szCs w:val="20"/>
                <w:lang w:val="fr-FR" w:eastAsia="fr-FR"/>
              </w:rPr>
              <w:t>programme</w:t>
            </w:r>
          </w:p>
        </w:tc>
        <w:tc>
          <w:tcPr>
            <w:tcW w:w="3045" w:type="dxa"/>
            <w:tcBorders>
              <w:top w:val="nil"/>
              <w:left w:val="nil"/>
              <w:bottom w:val="single" w:sz="4" w:space="0" w:color="auto"/>
              <w:right w:val="single" w:sz="4" w:space="0" w:color="auto"/>
            </w:tcBorders>
            <w:shd w:val="clear" w:color="auto" w:fill="auto"/>
            <w:noWrap/>
            <w:vAlign w:val="center"/>
            <w:hideMark/>
          </w:tcPr>
          <w:p w14:paraId="1D1300F6" w14:textId="77777777" w:rsidR="007A6979" w:rsidRPr="00E93816" w:rsidRDefault="007A6979" w:rsidP="007A6979">
            <w:pPr>
              <w:autoSpaceDE w:val="0"/>
              <w:autoSpaceDN w:val="0"/>
              <w:adjustRightInd w:val="0"/>
              <w:spacing w:after="0" w:line="240" w:lineRule="auto"/>
              <w:ind w:left="0" w:right="0" w:firstLine="0"/>
              <w:jc w:val="left"/>
              <w:rPr>
                <w:rFonts w:ascii="Calibri,Bold" w:eastAsiaTheme="minorHAnsi" w:hAnsi="Calibri,Bold" w:cs="Calibri,Bold"/>
                <w:color w:val="auto"/>
                <w:sz w:val="20"/>
                <w:szCs w:val="20"/>
                <w:lang w:eastAsia="en-US"/>
              </w:rPr>
            </w:pPr>
            <w:r w:rsidRPr="00E93816">
              <w:rPr>
                <w:rFonts w:asciiTheme="minorHAnsi" w:eastAsia="Times New Roman" w:hAnsiTheme="minorHAnsi" w:cstheme="minorHAnsi"/>
                <w:color w:val="auto"/>
                <w:sz w:val="20"/>
                <w:szCs w:val="20"/>
                <w:lang w:val="fr-FR" w:eastAsia="fr-FR"/>
              </w:rPr>
              <w:t>La</w:t>
            </w:r>
            <w:r w:rsidRPr="00E93816">
              <w:rPr>
                <w:rFonts w:ascii="Calibri,Bold" w:eastAsiaTheme="minorHAnsi" w:hAnsi="Calibri,Bold" w:cs="Calibri,Bold"/>
                <w:color w:val="auto"/>
                <w:sz w:val="20"/>
                <w:szCs w:val="20"/>
                <w:lang w:eastAsia="en-US"/>
              </w:rPr>
              <w:t xml:space="preserve"> bonne gouvernance est assurée permettant une mise en œuvre effective, transversale et intégrée, transparente, équitable et durable de REDD+, basée sur les résultats, et intégrant l’information,</w:t>
            </w:r>
          </w:p>
          <w:p w14:paraId="7D189BEE" w14:textId="77777777" w:rsidR="007A6979" w:rsidRPr="00E93816" w:rsidRDefault="007A6979" w:rsidP="007A6979">
            <w:pPr>
              <w:autoSpaceDE w:val="0"/>
              <w:autoSpaceDN w:val="0"/>
              <w:adjustRightInd w:val="0"/>
              <w:spacing w:after="0" w:line="240" w:lineRule="auto"/>
              <w:ind w:left="0" w:right="0" w:firstLine="0"/>
              <w:jc w:val="left"/>
              <w:rPr>
                <w:rFonts w:ascii="Calibri,Bold" w:eastAsiaTheme="minorHAnsi" w:hAnsi="Calibri,Bold" w:cs="Calibri,Bold"/>
                <w:color w:val="auto"/>
                <w:sz w:val="20"/>
                <w:szCs w:val="20"/>
                <w:lang w:eastAsia="en-US"/>
              </w:rPr>
            </w:pPr>
            <w:r w:rsidRPr="00E93816">
              <w:rPr>
                <w:rFonts w:ascii="Calibri,Bold" w:eastAsiaTheme="minorHAnsi" w:hAnsi="Calibri,Bold" w:cs="Calibri,Bold"/>
                <w:color w:val="auto"/>
                <w:sz w:val="20"/>
                <w:szCs w:val="20"/>
                <w:lang w:eastAsia="en-US"/>
              </w:rPr>
              <w:t>la consultation, la participation et l’appropriation de toutes les parties prenantes, y compris équitablement</w:t>
            </w:r>
          </w:p>
          <w:p w14:paraId="730E1AF9" w14:textId="3422ED00" w:rsidR="0006581D" w:rsidRPr="00E93816" w:rsidRDefault="007A6979" w:rsidP="007A6979">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E93816">
              <w:rPr>
                <w:rFonts w:ascii="Calibri,Bold" w:eastAsiaTheme="minorHAnsi" w:hAnsi="Calibri,Bold" w:cs="Calibri,Bold"/>
                <w:color w:val="auto"/>
                <w:sz w:val="20"/>
                <w:szCs w:val="20"/>
                <w:lang w:eastAsia="en-US"/>
              </w:rPr>
              <w:t>entre les femmes et les hommes</w:t>
            </w:r>
            <w:r w:rsidRPr="00E93816">
              <w:rPr>
                <w:rFonts w:asciiTheme="minorHAnsi" w:eastAsia="Times New Roman" w:hAnsiTheme="minorHAnsi" w:cstheme="minorHAnsi"/>
                <w:color w:val="auto"/>
                <w:sz w:val="20"/>
                <w:szCs w:val="20"/>
                <w:lang w:val="fr-FR" w:eastAsia="fr-FR"/>
              </w:rPr>
              <w:t>…</w:t>
            </w:r>
          </w:p>
        </w:tc>
      </w:tr>
      <w:tr w:rsidR="0002091A" w:rsidRPr="00E93816" w14:paraId="7644C706" w14:textId="77777777" w:rsidTr="0002091A">
        <w:trPr>
          <w:trHeight w:val="244"/>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66FA327" w14:textId="05E71B6C" w:rsidR="0002091A" w:rsidRPr="00E93816" w:rsidRDefault="0002091A" w:rsidP="0002091A">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E93816">
              <w:rPr>
                <w:rFonts w:ascii="Calibri,Bold" w:eastAsiaTheme="minorHAnsi" w:hAnsi="Calibri,Bold" w:cs="Calibri,Bold"/>
                <w:b/>
                <w:bCs/>
                <w:color w:val="auto"/>
                <w:sz w:val="20"/>
                <w:szCs w:val="20"/>
                <w:lang w:eastAsia="en-US"/>
              </w:rPr>
              <w:t>Produit :</w:t>
            </w:r>
            <w:r w:rsidRPr="00E93816">
              <w:rPr>
                <w:rFonts w:ascii="Calibri,Bold" w:eastAsiaTheme="minorHAnsi" w:hAnsi="Calibri,Bold" w:cs="Calibri,Bold"/>
                <w:color w:val="auto"/>
                <w:sz w:val="20"/>
                <w:szCs w:val="20"/>
                <w:lang w:eastAsia="en-US"/>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3D2C125" w14:textId="2DB9FC0B" w:rsidR="0002091A" w:rsidRPr="00E93816" w:rsidRDefault="0002091A" w:rsidP="0002091A">
            <w:pPr>
              <w:spacing w:after="0" w:line="240" w:lineRule="auto"/>
              <w:ind w:left="0" w:right="0" w:firstLine="0"/>
              <w:jc w:val="center"/>
              <w:rPr>
                <w:rFonts w:asciiTheme="minorHAnsi" w:eastAsia="Times New Roman" w:hAnsiTheme="minorHAnsi" w:cstheme="minorHAnsi"/>
                <w:color w:val="auto"/>
                <w:sz w:val="20"/>
                <w:szCs w:val="20"/>
                <w:lang w:val="fr-FR" w:eastAsia="fr-FR"/>
              </w:rPr>
            </w:pPr>
            <w:r>
              <w:rPr>
                <w:rFonts w:asciiTheme="minorHAnsi" w:eastAsia="Times New Roman" w:hAnsiTheme="minorHAnsi" w:cstheme="minorHAnsi"/>
                <w:color w:val="auto"/>
                <w:sz w:val="20"/>
                <w:szCs w:val="20"/>
                <w:lang w:val="fr-FR" w:eastAsia="fr-FR"/>
              </w:rPr>
              <w:t>Janvier 2017</w:t>
            </w:r>
          </w:p>
        </w:tc>
        <w:tc>
          <w:tcPr>
            <w:tcW w:w="2126" w:type="dxa"/>
            <w:tcBorders>
              <w:top w:val="nil"/>
              <w:left w:val="nil"/>
              <w:bottom w:val="single" w:sz="4" w:space="0" w:color="auto"/>
              <w:right w:val="single" w:sz="4" w:space="0" w:color="auto"/>
            </w:tcBorders>
            <w:shd w:val="clear" w:color="auto" w:fill="auto"/>
            <w:noWrap/>
            <w:vAlign w:val="center"/>
            <w:hideMark/>
          </w:tcPr>
          <w:p w14:paraId="57488833" w14:textId="4DAEF7BA" w:rsidR="0002091A" w:rsidRPr="00E93816" w:rsidRDefault="0002091A" w:rsidP="0002091A">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E93816">
              <w:rPr>
                <w:rFonts w:ascii="Calibri,Bold" w:eastAsiaTheme="minorHAnsi" w:hAnsi="Calibri,Bold" w:cs="Calibri,Bold"/>
                <w:color w:val="auto"/>
                <w:sz w:val="20"/>
                <w:szCs w:val="20"/>
                <w:lang w:eastAsia="en-US"/>
              </w:rPr>
              <w:t>Une plateforme de la Société civile congolaise dotée des capacités en matière de plaidoyer, de concertation, d’observation du fonctionnement des programmes de reformes et d’investissements REDD+ au nom de la société civile congolaise</w:t>
            </w:r>
          </w:p>
        </w:tc>
        <w:tc>
          <w:tcPr>
            <w:tcW w:w="0" w:type="auto"/>
            <w:tcBorders>
              <w:top w:val="nil"/>
              <w:left w:val="nil"/>
              <w:bottom w:val="single" w:sz="4" w:space="0" w:color="auto"/>
              <w:right w:val="single" w:sz="4" w:space="0" w:color="auto"/>
            </w:tcBorders>
            <w:shd w:val="clear" w:color="auto" w:fill="auto"/>
            <w:noWrap/>
            <w:vAlign w:val="center"/>
            <w:hideMark/>
          </w:tcPr>
          <w:p w14:paraId="6565F683" w14:textId="77777777" w:rsidR="0002091A" w:rsidRDefault="0002091A" w:rsidP="0002091A">
            <w:pPr>
              <w:spacing w:after="0" w:line="240" w:lineRule="auto"/>
              <w:ind w:left="0" w:right="0" w:firstLine="0"/>
              <w:jc w:val="center"/>
              <w:rPr>
                <w:rFonts w:asciiTheme="minorHAnsi" w:eastAsia="Times New Roman" w:hAnsiTheme="minorHAnsi" w:cstheme="minorHAnsi"/>
                <w:color w:val="auto"/>
                <w:sz w:val="20"/>
                <w:szCs w:val="20"/>
                <w:lang w:val="fr-FR" w:eastAsia="fr-FR"/>
              </w:rPr>
            </w:pPr>
            <w:r>
              <w:rPr>
                <w:rFonts w:asciiTheme="minorHAnsi" w:eastAsia="Times New Roman" w:hAnsiTheme="minorHAnsi" w:cstheme="minorHAnsi"/>
                <w:color w:val="auto"/>
                <w:sz w:val="20"/>
                <w:szCs w:val="20"/>
                <w:lang w:val="fr-FR" w:eastAsia="fr-FR"/>
              </w:rPr>
              <w:t>A fin du</w:t>
            </w:r>
          </w:p>
          <w:p w14:paraId="149DEB9D" w14:textId="13AEFE99" w:rsidR="0002091A" w:rsidRPr="00E93816" w:rsidRDefault="0002091A" w:rsidP="0002091A">
            <w:pPr>
              <w:spacing w:after="0" w:line="240" w:lineRule="auto"/>
              <w:ind w:left="0" w:right="0" w:firstLine="0"/>
              <w:jc w:val="left"/>
              <w:rPr>
                <w:rFonts w:asciiTheme="minorHAnsi" w:eastAsia="Times New Roman" w:hAnsiTheme="minorHAnsi" w:cstheme="minorHAnsi"/>
                <w:color w:val="auto"/>
                <w:sz w:val="20"/>
                <w:szCs w:val="20"/>
                <w:lang w:val="fr-FR" w:eastAsia="fr-FR"/>
              </w:rPr>
            </w:pPr>
            <w:r>
              <w:rPr>
                <w:rFonts w:asciiTheme="minorHAnsi" w:eastAsia="Times New Roman" w:hAnsiTheme="minorHAnsi" w:cstheme="minorHAnsi"/>
                <w:color w:val="auto"/>
                <w:sz w:val="20"/>
                <w:szCs w:val="20"/>
                <w:lang w:val="fr-FR" w:eastAsia="fr-FR"/>
              </w:rPr>
              <w:t>programme</w:t>
            </w:r>
          </w:p>
        </w:tc>
        <w:tc>
          <w:tcPr>
            <w:tcW w:w="3045" w:type="dxa"/>
            <w:tcBorders>
              <w:top w:val="nil"/>
              <w:left w:val="nil"/>
              <w:bottom w:val="single" w:sz="4" w:space="0" w:color="auto"/>
              <w:right w:val="single" w:sz="4" w:space="0" w:color="auto"/>
            </w:tcBorders>
            <w:shd w:val="clear" w:color="auto" w:fill="auto"/>
            <w:noWrap/>
            <w:vAlign w:val="center"/>
            <w:hideMark/>
          </w:tcPr>
          <w:p w14:paraId="0964ACC5" w14:textId="2773F7B6" w:rsidR="0002091A" w:rsidRPr="00E93816" w:rsidRDefault="0002091A" w:rsidP="0002091A">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E93816">
              <w:rPr>
                <w:rFonts w:asciiTheme="minorHAnsi" w:eastAsia="Times New Roman" w:hAnsiTheme="minorHAnsi" w:cstheme="minorHAnsi"/>
                <w:color w:val="auto"/>
                <w:sz w:val="20"/>
                <w:szCs w:val="20"/>
                <w:lang w:val="fr-FR" w:eastAsia="fr-FR"/>
              </w:rPr>
              <w:t>Les capacités du GTCRR ont été renforcées. Ses délégués participent aux réunions du CT</w:t>
            </w:r>
            <w:r>
              <w:rPr>
                <w:rFonts w:asciiTheme="minorHAnsi" w:eastAsia="Times New Roman" w:hAnsiTheme="minorHAnsi" w:cstheme="minorHAnsi"/>
                <w:color w:val="auto"/>
                <w:sz w:val="20"/>
                <w:szCs w:val="20"/>
                <w:lang w:val="fr-FR" w:eastAsia="fr-FR"/>
              </w:rPr>
              <w:t xml:space="preserve"> et </w:t>
            </w:r>
            <w:r w:rsidRPr="00E93816">
              <w:rPr>
                <w:rFonts w:asciiTheme="minorHAnsi" w:eastAsia="Times New Roman" w:hAnsiTheme="minorHAnsi" w:cstheme="minorHAnsi"/>
                <w:color w:val="auto"/>
                <w:sz w:val="20"/>
                <w:szCs w:val="20"/>
                <w:lang w:val="fr-FR" w:eastAsia="fr-FR"/>
              </w:rPr>
              <w:t>COPIL du FONAREDD</w:t>
            </w:r>
            <w:r>
              <w:rPr>
                <w:rFonts w:asciiTheme="minorHAnsi" w:eastAsia="Times New Roman" w:hAnsiTheme="minorHAnsi" w:cstheme="minorHAnsi"/>
                <w:color w:val="auto"/>
                <w:sz w:val="20"/>
                <w:szCs w:val="20"/>
                <w:lang w:val="fr-FR" w:eastAsia="fr-FR"/>
              </w:rPr>
              <w:t xml:space="preserve"> ainsi que dans la mise en œuvre des programmes REDD+ (consultations, suiv</w:t>
            </w:r>
            <w:r w:rsidRPr="00E93816">
              <w:rPr>
                <w:rFonts w:asciiTheme="minorHAnsi" w:eastAsia="Times New Roman" w:hAnsiTheme="minorHAnsi" w:cstheme="minorHAnsi"/>
                <w:color w:val="auto"/>
                <w:sz w:val="20"/>
                <w:szCs w:val="20"/>
                <w:lang w:val="fr-FR" w:eastAsia="fr-FR"/>
              </w:rPr>
              <w:t>i</w:t>
            </w:r>
            <w:r>
              <w:rPr>
                <w:rFonts w:asciiTheme="minorHAnsi" w:eastAsia="Times New Roman" w:hAnsiTheme="minorHAnsi" w:cstheme="minorHAnsi"/>
                <w:color w:val="auto"/>
                <w:sz w:val="20"/>
                <w:szCs w:val="20"/>
                <w:lang w:val="fr-FR" w:eastAsia="fr-FR"/>
              </w:rPr>
              <w:t>s et sensibilisation communautaire)</w:t>
            </w:r>
          </w:p>
        </w:tc>
      </w:tr>
    </w:tbl>
    <w:p w14:paraId="5C4FC1CA" w14:textId="5E61C8F9" w:rsidR="005B15FC" w:rsidRPr="00DB44D9" w:rsidRDefault="006C4986" w:rsidP="005B15FC">
      <w:pPr>
        <w:spacing w:after="0" w:line="240" w:lineRule="auto"/>
        <w:ind w:left="0" w:right="0" w:firstLine="0"/>
        <w:rPr>
          <w:rFonts w:asciiTheme="minorHAnsi" w:hAnsiTheme="minorHAnsi" w:cstheme="minorHAnsi"/>
          <w:i/>
          <w:iCs/>
          <w:color w:val="auto"/>
          <w:sz w:val="22"/>
        </w:rPr>
      </w:pPr>
      <w:r w:rsidRPr="00DB44D9">
        <w:rPr>
          <w:rFonts w:asciiTheme="minorHAnsi" w:hAnsiTheme="minorHAnsi" w:cstheme="minorHAnsi"/>
          <w:i/>
          <w:iCs/>
          <w:color w:val="auto"/>
          <w:sz w:val="22"/>
        </w:rPr>
        <w:t xml:space="preserve">Note : </w:t>
      </w:r>
      <w:r w:rsidR="005B15FC" w:rsidRPr="00DB44D9">
        <w:rPr>
          <w:rFonts w:asciiTheme="minorHAnsi" w:hAnsiTheme="minorHAnsi" w:cstheme="minorHAnsi"/>
          <w:i/>
          <w:iCs/>
          <w:color w:val="auto"/>
          <w:sz w:val="22"/>
        </w:rPr>
        <w:t xml:space="preserve">Si les lignes de base ne sont pas encore renseignées, indiquer quand elles le seront, avec quels moyens, et comment le suivi en sera fait. A noter, qu’il est attendu que les lignes de base soient renseignées au plus tard à la fin de la première année de mise en œuvre. </w:t>
      </w:r>
    </w:p>
    <w:p w14:paraId="7E8B0109" w14:textId="77777777" w:rsidR="00B07133" w:rsidRDefault="00B07133" w:rsidP="00FE4C0A">
      <w:pPr>
        <w:spacing w:after="0" w:line="240" w:lineRule="auto"/>
        <w:ind w:left="0" w:right="0" w:firstLine="0"/>
        <w:jc w:val="left"/>
        <w:rPr>
          <w:rFonts w:asciiTheme="minorHAnsi" w:hAnsiTheme="minorHAnsi" w:cstheme="minorHAnsi"/>
          <w:color w:val="000000" w:themeColor="text1"/>
          <w:sz w:val="22"/>
        </w:rPr>
        <w:sectPr w:rsidR="00B07133" w:rsidSect="007A7EFA">
          <w:pgSz w:w="11900" w:h="16840"/>
          <w:pgMar w:top="1440" w:right="1080" w:bottom="1440" w:left="1080" w:header="1020" w:footer="1115" w:gutter="0"/>
          <w:cols w:space="720"/>
          <w:titlePg/>
          <w:docGrid w:linePitch="286"/>
        </w:sectPr>
      </w:pPr>
    </w:p>
    <w:p w14:paraId="221A894A" w14:textId="161E7114" w:rsidR="004B67CE" w:rsidRPr="00B07133" w:rsidRDefault="0006581D" w:rsidP="00B07133">
      <w:pPr>
        <w:pStyle w:val="Titre1"/>
        <w:numPr>
          <w:ilvl w:val="0"/>
          <w:numId w:val="3"/>
        </w:numPr>
        <w:rPr>
          <w:rFonts w:asciiTheme="minorHAnsi" w:hAnsiTheme="minorHAnsi" w:cstheme="minorHAnsi"/>
          <w:sz w:val="22"/>
        </w:rPr>
      </w:pPr>
      <w:bookmarkStart w:id="11" w:name="_Toc45961286"/>
      <w:r w:rsidRPr="004A0DC5">
        <w:rPr>
          <w:rFonts w:asciiTheme="minorHAnsi" w:hAnsiTheme="minorHAnsi" w:cstheme="minorHAnsi"/>
          <w:sz w:val="22"/>
        </w:rPr>
        <w:lastRenderedPageBreak/>
        <w:t xml:space="preserve">Contribution du </w:t>
      </w:r>
      <w:r w:rsidR="0097160F" w:rsidRPr="004A0DC5">
        <w:rPr>
          <w:rFonts w:asciiTheme="minorHAnsi" w:hAnsiTheme="minorHAnsi" w:cstheme="minorHAnsi"/>
          <w:sz w:val="22"/>
        </w:rPr>
        <w:t>programme</w:t>
      </w:r>
      <w:r w:rsidRPr="004A0DC5">
        <w:rPr>
          <w:rFonts w:asciiTheme="minorHAnsi" w:hAnsiTheme="minorHAnsi" w:cstheme="minorHAnsi"/>
          <w:sz w:val="22"/>
        </w:rPr>
        <w:t xml:space="preserve"> à l’atteinte des jalons de la </w:t>
      </w:r>
      <w:r w:rsidR="00105009">
        <w:rPr>
          <w:rFonts w:asciiTheme="minorHAnsi" w:hAnsiTheme="minorHAnsi" w:cstheme="minorHAnsi"/>
          <w:sz w:val="22"/>
        </w:rPr>
        <w:t>L</w:t>
      </w:r>
      <w:r w:rsidR="00105009" w:rsidRPr="004A0DC5">
        <w:rPr>
          <w:rFonts w:asciiTheme="minorHAnsi" w:hAnsiTheme="minorHAnsi" w:cstheme="minorHAnsi"/>
          <w:sz w:val="22"/>
        </w:rPr>
        <w:t xml:space="preserve">ettre </w:t>
      </w:r>
      <w:r w:rsidRPr="004A0DC5">
        <w:rPr>
          <w:rFonts w:asciiTheme="minorHAnsi" w:hAnsiTheme="minorHAnsi" w:cstheme="minorHAnsi"/>
          <w:sz w:val="22"/>
        </w:rPr>
        <w:t>d’intention</w:t>
      </w:r>
      <w:bookmarkEnd w:id="11"/>
    </w:p>
    <w:p w14:paraId="79700FAA" w14:textId="335460E7" w:rsidR="0006581D" w:rsidRPr="00540C4D" w:rsidRDefault="0006581D" w:rsidP="00B07133">
      <w:pPr>
        <w:spacing w:before="240" w:after="0" w:line="240" w:lineRule="auto"/>
        <w:ind w:left="0" w:right="0" w:firstLine="0"/>
        <w:jc w:val="left"/>
        <w:rPr>
          <w:rFonts w:asciiTheme="minorHAnsi" w:eastAsia="Arial" w:hAnsiTheme="minorHAnsi" w:cstheme="minorHAnsi"/>
          <w:b/>
          <w:bCs/>
          <w:iCs/>
          <w:color w:val="70AD47" w:themeColor="accent6"/>
          <w:sz w:val="22"/>
        </w:rPr>
      </w:pPr>
      <w:r w:rsidRPr="00540C4D">
        <w:rPr>
          <w:rFonts w:asciiTheme="minorHAnsi" w:hAnsiTheme="minorHAnsi" w:cstheme="minorHAnsi"/>
          <w:b/>
          <w:bCs/>
          <w:iCs/>
          <w:color w:val="000000" w:themeColor="text1"/>
          <w:sz w:val="22"/>
        </w:rPr>
        <w:t xml:space="preserve">Tableau </w:t>
      </w:r>
      <w:r w:rsidR="0086798C" w:rsidRPr="00540C4D">
        <w:rPr>
          <w:rFonts w:asciiTheme="minorHAnsi" w:hAnsiTheme="minorHAnsi" w:cstheme="minorHAnsi"/>
          <w:b/>
          <w:bCs/>
          <w:iCs/>
          <w:color w:val="000000" w:themeColor="text1"/>
          <w:sz w:val="22"/>
        </w:rPr>
        <w:t>4 </w:t>
      </w:r>
      <w:r w:rsidR="00C3424B" w:rsidRPr="00540C4D">
        <w:rPr>
          <w:rFonts w:asciiTheme="minorHAnsi" w:hAnsiTheme="minorHAnsi" w:cstheme="minorHAnsi"/>
          <w:b/>
          <w:bCs/>
          <w:iCs/>
          <w:color w:val="000000" w:themeColor="text1"/>
          <w:sz w:val="22"/>
        </w:rPr>
        <w:t>-</w:t>
      </w:r>
      <w:r w:rsidR="0086798C" w:rsidRPr="00540C4D">
        <w:rPr>
          <w:rFonts w:asciiTheme="minorHAnsi" w:hAnsiTheme="minorHAnsi" w:cstheme="minorHAnsi"/>
          <w:b/>
          <w:bCs/>
          <w:iCs/>
          <w:color w:val="000000" w:themeColor="text1"/>
          <w:sz w:val="22"/>
        </w:rPr>
        <w:t xml:space="preserve"> </w:t>
      </w:r>
      <w:r w:rsidRPr="00540C4D">
        <w:rPr>
          <w:rFonts w:asciiTheme="minorHAnsi" w:hAnsiTheme="minorHAnsi" w:cstheme="minorHAnsi"/>
          <w:b/>
          <w:bCs/>
          <w:iCs/>
          <w:color w:val="000000" w:themeColor="text1"/>
          <w:sz w:val="22"/>
        </w:rPr>
        <w:t xml:space="preserve">Progrès vers les Jalons de la LOI </w:t>
      </w:r>
    </w:p>
    <w:tbl>
      <w:tblPr>
        <w:tblpPr w:leftFromText="141" w:rightFromText="141" w:vertAnchor="text" w:horzAnchor="margin" w:tblpXSpec="center" w:tblpY="239"/>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
        <w:gridCol w:w="2206"/>
        <w:gridCol w:w="2126"/>
        <w:gridCol w:w="1417"/>
        <w:gridCol w:w="1843"/>
        <w:gridCol w:w="1737"/>
      </w:tblGrid>
      <w:tr w:rsidR="007A7EFA" w:rsidRPr="00E27DBA" w14:paraId="2FEA6C2A" w14:textId="77777777" w:rsidTr="00483DE0">
        <w:trPr>
          <w:trHeight w:val="383"/>
        </w:trPr>
        <w:tc>
          <w:tcPr>
            <w:tcW w:w="9670" w:type="dxa"/>
            <w:gridSpan w:val="6"/>
            <w:shd w:val="clear" w:color="auto" w:fill="FFE599" w:themeFill="accent4" w:themeFillTint="66"/>
            <w:vAlign w:val="center"/>
            <w:hideMark/>
          </w:tcPr>
          <w:p w14:paraId="1E9E09CB" w14:textId="28E08F68" w:rsidR="00252EB2" w:rsidRPr="00E27DBA" w:rsidRDefault="00252EB2" w:rsidP="00483DE0">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E27DBA">
              <w:rPr>
                <w:rFonts w:asciiTheme="minorHAnsi" w:eastAsia="Times New Roman" w:hAnsiTheme="minorHAnsi" w:cstheme="minorHAnsi"/>
                <w:b/>
                <w:bCs/>
                <w:color w:val="auto"/>
                <w:sz w:val="20"/>
                <w:szCs w:val="20"/>
                <w:lang w:val="fr-FR" w:eastAsia="fr-FR"/>
              </w:rPr>
              <w:t>Période de Janvier 20</w:t>
            </w:r>
            <w:r w:rsidR="00483DE0" w:rsidRPr="00E27DBA">
              <w:rPr>
                <w:rFonts w:asciiTheme="minorHAnsi" w:eastAsia="Times New Roman" w:hAnsiTheme="minorHAnsi" w:cstheme="minorHAnsi"/>
                <w:b/>
                <w:bCs/>
                <w:color w:val="auto"/>
                <w:sz w:val="20"/>
                <w:szCs w:val="20"/>
                <w:lang w:val="fr-FR" w:eastAsia="fr-FR"/>
              </w:rPr>
              <w:t>20</w:t>
            </w:r>
            <w:r w:rsidRPr="00E27DBA">
              <w:rPr>
                <w:rFonts w:asciiTheme="minorHAnsi" w:eastAsia="Times New Roman" w:hAnsiTheme="minorHAnsi" w:cstheme="minorHAnsi"/>
                <w:b/>
                <w:bCs/>
                <w:color w:val="auto"/>
                <w:sz w:val="20"/>
                <w:szCs w:val="20"/>
                <w:lang w:val="fr-FR" w:eastAsia="fr-FR"/>
              </w:rPr>
              <w:t xml:space="preserve"> à </w:t>
            </w:r>
            <w:r w:rsidR="00483DE0" w:rsidRPr="00E27DBA">
              <w:rPr>
                <w:rFonts w:asciiTheme="minorHAnsi" w:eastAsia="Times New Roman" w:hAnsiTheme="minorHAnsi" w:cstheme="minorHAnsi"/>
                <w:b/>
                <w:bCs/>
                <w:color w:val="auto"/>
                <w:sz w:val="20"/>
                <w:szCs w:val="20"/>
                <w:lang w:val="fr-FR" w:eastAsia="fr-FR"/>
              </w:rPr>
              <w:t>Juin 2020</w:t>
            </w:r>
          </w:p>
        </w:tc>
      </w:tr>
      <w:tr w:rsidR="007A7EFA" w:rsidRPr="00E27DBA" w14:paraId="6F159701" w14:textId="77777777" w:rsidTr="007A7EFA">
        <w:trPr>
          <w:trHeight w:val="664"/>
        </w:trPr>
        <w:tc>
          <w:tcPr>
            <w:tcW w:w="341" w:type="dxa"/>
            <w:shd w:val="clear" w:color="auto" w:fill="C5E0B3" w:themeFill="accent6" w:themeFillTint="66"/>
            <w:hideMark/>
          </w:tcPr>
          <w:p w14:paraId="4F4462AB" w14:textId="77777777" w:rsidR="00252EB2" w:rsidRPr="00E27DBA" w:rsidRDefault="00252EB2" w:rsidP="00AF442D">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E27DBA">
              <w:rPr>
                <w:rFonts w:asciiTheme="minorHAnsi" w:eastAsia="Times New Roman" w:hAnsiTheme="minorHAnsi" w:cstheme="minorHAnsi"/>
                <w:b/>
                <w:bCs/>
                <w:color w:val="auto"/>
                <w:sz w:val="20"/>
                <w:szCs w:val="20"/>
                <w:lang w:val="fr-FR" w:eastAsia="fr-FR"/>
              </w:rPr>
              <w:t>N°</w:t>
            </w:r>
          </w:p>
        </w:tc>
        <w:tc>
          <w:tcPr>
            <w:tcW w:w="2206" w:type="dxa"/>
            <w:shd w:val="clear" w:color="auto" w:fill="C5E0B3" w:themeFill="accent6" w:themeFillTint="66"/>
            <w:hideMark/>
          </w:tcPr>
          <w:p w14:paraId="0D8A2B0B" w14:textId="77777777" w:rsidR="00252EB2" w:rsidRPr="00E27DBA" w:rsidRDefault="00252EB2" w:rsidP="00AF442D">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E27DBA">
              <w:rPr>
                <w:rFonts w:asciiTheme="minorHAnsi" w:eastAsia="Times New Roman" w:hAnsiTheme="minorHAnsi" w:cstheme="minorHAnsi"/>
                <w:b/>
                <w:bCs/>
                <w:color w:val="auto"/>
                <w:sz w:val="20"/>
                <w:szCs w:val="20"/>
                <w:lang w:val="fr-FR" w:eastAsia="fr-FR"/>
              </w:rPr>
              <w:t>Descriptif du Jalon</w:t>
            </w:r>
          </w:p>
        </w:tc>
        <w:tc>
          <w:tcPr>
            <w:tcW w:w="2126" w:type="dxa"/>
            <w:shd w:val="clear" w:color="auto" w:fill="C5E0B3" w:themeFill="accent6" w:themeFillTint="66"/>
            <w:hideMark/>
          </w:tcPr>
          <w:p w14:paraId="08A1EE36" w14:textId="77777777" w:rsidR="00252EB2" w:rsidRPr="00E27DBA" w:rsidRDefault="00252EB2" w:rsidP="00AF442D">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E27DBA">
              <w:rPr>
                <w:rFonts w:asciiTheme="minorHAnsi" w:eastAsia="Times New Roman" w:hAnsiTheme="minorHAnsi" w:cstheme="minorHAnsi"/>
                <w:b/>
                <w:bCs/>
                <w:color w:val="auto"/>
                <w:sz w:val="20"/>
                <w:szCs w:val="20"/>
                <w:lang w:val="fr-FR" w:eastAsia="fr-FR"/>
              </w:rPr>
              <w:t>Objectifs</w:t>
            </w:r>
          </w:p>
        </w:tc>
        <w:tc>
          <w:tcPr>
            <w:tcW w:w="1417" w:type="dxa"/>
            <w:shd w:val="clear" w:color="auto" w:fill="C5E0B3" w:themeFill="accent6" w:themeFillTint="66"/>
            <w:hideMark/>
          </w:tcPr>
          <w:p w14:paraId="473C3D59" w14:textId="77777777" w:rsidR="00252EB2" w:rsidRPr="00E27DBA" w:rsidRDefault="00252EB2" w:rsidP="00AF442D">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E27DBA">
              <w:rPr>
                <w:rFonts w:asciiTheme="minorHAnsi" w:eastAsia="Times New Roman" w:hAnsiTheme="minorHAnsi" w:cstheme="minorHAnsi"/>
                <w:b/>
                <w:bCs/>
                <w:color w:val="auto"/>
                <w:sz w:val="20"/>
                <w:szCs w:val="20"/>
                <w:lang w:val="fr-FR" w:eastAsia="fr-FR"/>
              </w:rPr>
              <w:t>Progrès accomplis</w:t>
            </w:r>
          </w:p>
        </w:tc>
        <w:tc>
          <w:tcPr>
            <w:tcW w:w="1843" w:type="dxa"/>
            <w:shd w:val="clear" w:color="auto" w:fill="C5E0B3" w:themeFill="accent6" w:themeFillTint="66"/>
            <w:hideMark/>
          </w:tcPr>
          <w:p w14:paraId="6D0A4DDB" w14:textId="77777777" w:rsidR="00252EB2" w:rsidRPr="00E27DBA" w:rsidRDefault="00252EB2" w:rsidP="00AF442D">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E27DBA">
              <w:rPr>
                <w:rFonts w:asciiTheme="minorHAnsi" w:eastAsia="Times New Roman" w:hAnsiTheme="minorHAnsi" w:cstheme="minorHAnsi"/>
                <w:b/>
                <w:bCs/>
                <w:color w:val="auto"/>
                <w:sz w:val="20"/>
                <w:szCs w:val="20"/>
                <w:lang w:val="fr-FR" w:eastAsia="fr-FR"/>
              </w:rPr>
              <w:t>Points d’attention particulière</w:t>
            </w:r>
          </w:p>
        </w:tc>
        <w:tc>
          <w:tcPr>
            <w:tcW w:w="1737" w:type="dxa"/>
            <w:shd w:val="clear" w:color="auto" w:fill="C5E0B3" w:themeFill="accent6" w:themeFillTint="66"/>
            <w:hideMark/>
          </w:tcPr>
          <w:p w14:paraId="3F59B22F" w14:textId="77777777" w:rsidR="00252EB2" w:rsidRPr="00E27DBA" w:rsidRDefault="00252EB2" w:rsidP="00AF442D">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E27DBA">
              <w:rPr>
                <w:rFonts w:asciiTheme="minorHAnsi" w:eastAsia="Times New Roman" w:hAnsiTheme="minorHAnsi" w:cstheme="minorHAnsi"/>
                <w:b/>
                <w:bCs/>
                <w:color w:val="auto"/>
                <w:sz w:val="20"/>
                <w:szCs w:val="20"/>
                <w:lang w:val="fr-FR" w:eastAsia="fr-FR"/>
              </w:rPr>
              <w:t>Solutions proposées</w:t>
            </w:r>
          </w:p>
        </w:tc>
      </w:tr>
      <w:tr w:rsidR="007A7EFA" w:rsidRPr="00E27DBA" w14:paraId="60B96E35" w14:textId="77777777" w:rsidTr="007A7EFA">
        <w:trPr>
          <w:trHeight w:val="557"/>
        </w:trPr>
        <w:tc>
          <w:tcPr>
            <w:tcW w:w="341" w:type="dxa"/>
            <w:shd w:val="clear" w:color="auto" w:fill="auto"/>
            <w:vAlign w:val="center"/>
            <w:hideMark/>
          </w:tcPr>
          <w:p w14:paraId="2A4EEAB7" w14:textId="77777777" w:rsidR="00252EB2" w:rsidRPr="00E27DBA" w:rsidRDefault="00252EB2" w:rsidP="007A7EFA">
            <w:pPr>
              <w:spacing w:after="0" w:line="240" w:lineRule="auto"/>
              <w:ind w:left="0" w:right="0" w:firstLine="0"/>
              <w:jc w:val="left"/>
              <w:rPr>
                <w:rFonts w:asciiTheme="minorHAnsi" w:eastAsia="Times New Roman" w:hAnsiTheme="minorHAnsi" w:cstheme="minorHAnsi"/>
                <w:b/>
                <w:bCs/>
                <w:color w:val="auto"/>
                <w:sz w:val="20"/>
                <w:szCs w:val="20"/>
                <w:lang w:val="fr-FR" w:eastAsia="fr-FR"/>
              </w:rPr>
            </w:pPr>
            <w:r w:rsidRPr="00E27DBA">
              <w:rPr>
                <w:rFonts w:asciiTheme="minorHAnsi" w:eastAsia="Times New Roman" w:hAnsiTheme="minorHAnsi" w:cstheme="minorHAnsi"/>
                <w:b/>
                <w:bCs/>
                <w:color w:val="auto"/>
                <w:sz w:val="20"/>
                <w:szCs w:val="20"/>
                <w:lang w:val="fr-FR" w:eastAsia="fr-FR"/>
              </w:rPr>
              <w:t> 1</w:t>
            </w:r>
          </w:p>
        </w:tc>
        <w:tc>
          <w:tcPr>
            <w:tcW w:w="2206" w:type="dxa"/>
            <w:shd w:val="clear" w:color="auto" w:fill="auto"/>
            <w:hideMark/>
          </w:tcPr>
          <w:p w14:paraId="308F30F1" w14:textId="77777777" w:rsidR="00252EB2" w:rsidRPr="00E27DBA" w:rsidRDefault="00252EB2" w:rsidP="00AF442D">
            <w:pPr>
              <w:spacing w:after="0" w:line="240" w:lineRule="auto"/>
              <w:ind w:left="0" w:right="0" w:firstLine="0"/>
              <w:jc w:val="left"/>
              <w:rPr>
                <w:rFonts w:asciiTheme="minorHAnsi" w:eastAsia="Symbol" w:hAnsiTheme="minorHAnsi" w:cstheme="minorHAnsi"/>
                <w:color w:val="auto"/>
                <w:sz w:val="20"/>
                <w:szCs w:val="20"/>
              </w:rPr>
            </w:pPr>
            <w:r w:rsidRPr="00E27DBA">
              <w:rPr>
                <w:rFonts w:asciiTheme="minorHAnsi" w:eastAsia="Symbol" w:hAnsiTheme="minorHAnsi" w:cstheme="minorHAnsi"/>
                <w:b/>
                <w:bCs/>
                <w:color w:val="auto"/>
                <w:sz w:val="20"/>
                <w:szCs w:val="20"/>
              </w:rPr>
              <w:t>Jalon 2018 :</w:t>
            </w:r>
            <w:r w:rsidRPr="00E27DBA">
              <w:rPr>
                <w:rFonts w:asciiTheme="minorHAnsi" w:eastAsia="Symbol" w:hAnsiTheme="minorHAnsi" w:cstheme="minorHAnsi"/>
                <w:color w:val="auto"/>
                <w:sz w:val="20"/>
                <w:szCs w:val="20"/>
              </w:rPr>
              <w:t xml:space="preserve"> Guide méthodologique élaboré précisant les pratiques à suivre en matière de consultations dans la mise en œuvre des programmes intégrés, et en relation avec les outils REDD+ </w:t>
            </w:r>
          </w:p>
          <w:p w14:paraId="00556BD1" w14:textId="77777777" w:rsidR="00252EB2" w:rsidRPr="00E27DBA" w:rsidRDefault="00252EB2" w:rsidP="00AF442D">
            <w:pPr>
              <w:spacing w:after="0" w:line="240" w:lineRule="auto"/>
              <w:ind w:left="0" w:right="0" w:firstLine="0"/>
              <w:jc w:val="left"/>
              <w:rPr>
                <w:rFonts w:asciiTheme="minorHAnsi" w:eastAsia="Times New Roman" w:hAnsiTheme="minorHAnsi" w:cstheme="minorHAnsi"/>
                <w:b/>
                <w:bCs/>
                <w:color w:val="auto"/>
                <w:sz w:val="20"/>
                <w:szCs w:val="20"/>
                <w:lang w:val="fr-FR" w:eastAsia="fr-FR"/>
              </w:rPr>
            </w:pPr>
          </w:p>
        </w:tc>
        <w:tc>
          <w:tcPr>
            <w:tcW w:w="2126" w:type="dxa"/>
            <w:shd w:val="clear" w:color="auto" w:fill="auto"/>
          </w:tcPr>
          <w:p w14:paraId="6815D15E" w14:textId="4A8585A3" w:rsidR="00252EB2" w:rsidRPr="00E27DBA" w:rsidRDefault="00E27DBA" w:rsidP="00AF442D">
            <w:pPr>
              <w:spacing w:after="0" w:line="240" w:lineRule="auto"/>
              <w:ind w:right="0"/>
              <w:jc w:val="left"/>
              <w:rPr>
                <w:rFonts w:asciiTheme="minorHAnsi" w:eastAsia="Times New Roman" w:hAnsiTheme="minorHAnsi" w:cstheme="minorHAnsi"/>
                <w:color w:val="auto"/>
                <w:sz w:val="20"/>
                <w:szCs w:val="20"/>
                <w:lang w:eastAsia="fr-FR"/>
              </w:rPr>
            </w:pPr>
            <w:r>
              <w:rPr>
                <w:rFonts w:asciiTheme="minorHAnsi" w:eastAsia="Arial" w:hAnsiTheme="minorHAnsi" w:cstheme="minorHAnsi"/>
                <w:sz w:val="20"/>
                <w:szCs w:val="20"/>
              </w:rPr>
              <w:t>a</w:t>
            </w:r>
            <w:r w:rsidR="00C46CF7" w:rsidRPr="00E27DBA">
              <w:rPr>
                <w:rFonts w:asciiTheme="minorHAnsi" w:eastAsia="Arial" w:hAnsiTheme="minorHAnsi" w:cstheme="minorHAnsi"/>
                <w:sz w:val="20"/>
                <w:szCs w:val="20"/>
              </w:rPr>
              <w:t xml:space="preserve">ppuyer la planification, la mise en œuvre et le </w:t>
            </w:r>
            <w:r w:rsidR="00F56370" w:rsidRPr="00E27DBA">
              <w:rPr>
                <w:rFonts w:asciiTheme="minorHAnsi" w:eastAsia="Arial" w:hAnsiTheme="minorHAnsi" w:cstheme="minorHAnsi"/>
                <w:sz w:val="20"/>
                <w:szCs w:val="20"/>
              </w:rPr>
              <w:t xml:space="preserve">suivi-évaluation des </w:t>
            </w:r>
            <w:r w:rsidR="00C46CF7" w:rsidRPr="00E27DBA">
              <w:rPr>
                <w:rFonts w:asciiTheme="minorHAnsi" w:eastAsia="Arial" w:hAnsiTheme="minorHAnsi" w:cstheme="minorHAnsi"/>
                <w:sz w:val="20"/>
                <w:szCs w:val="20"/>
              </w:rPr>
              <w:t>projets et programmes REDD+ ainsi qu</w:t>
            </w:r>
            <w:r w:rsidR="00F56370" w:rsidRPr="00E27DBA">
              <w:rPr>
                <w:rFonts w:asciiTheme="minorHAnsi" w:eastAsia="Arial" w:hAnsiTheme="minorHAnsi" w:cstheme="minorHAnsi"/>
                <w:sz w:val="20"/>
                <w:szCs w:val="20"/>
              </w:rPr>
              <w:t xml:space="preserve">e </w:t>
            </w:r>
            <w:r w:rsidR="00C46CF7" w:rsidRPr="00E27DBA">
              <w:rPr>
                <w:rFonts w:asciiTheme="minorHAnsi" w:eastAsia="Arial" w:hAnsiTheme="minorHAnsi" w:cstheme="minorHAnsi"/>
                <w:sz w:val="20"/>
                <w:szCs w:val="20"/>
              </w:rPr>
              <w:t xml:space="preserve">faciliter le suivi-évaluation du processus participatif. </w:t>
            </w:r>
          </w:p>
        </w:tc>
        <w:tc>
          <w:tcPr>
            <w:tcW w:w="1417" w:type="dxa"/>
            <w:shd w:val="clear" w:color="auto" w:fill="auto"/>
          </w:tcPr>
          <w:p w14:paraId="280DF5F1" w14:textId="7A82B162" w:rsidR="00252EB2" w:rsidRPr="00E27DBA" w:rsidRDefault="007A7EFA" w:rsidP="00AF442D">
            <w:pPr>
              <w:spacing w:after="0" w:line="240" w:lineRule="auto"/>
              <w:ind w:right="0"/>
              <w:jc w:val="left"/>
              <w:rPr>
                <w:rFonts w:asciiTheme="minorHAnsi" w:eastAsia="Symbol" w:hAnsiTheme="minorHAnsi" w:cstheme="minorHAnsi"/>
                <w:bCs/>
                <w:color w:val="auto"/>
                <w:sz w:val="20"/>
                <w:szCs w:val="20"/>
                <w:lang w:eastAsia="fr-FR"/>
              </w:rPr>
            </w:pPr>
            <w:r w:rsidRPr="00E27DBA">
              <w:rPr>
                <w:rFonts w:asciiTheme="minorHAnsi" w:eastAsia="Symbol" w:hAnsiTheme="minorHAnsi" w:cstheme="minorHAnsi"/>
                <w:bCs/>
                <w:color w:val="auto"/>
                <w:sz w:val="20"/>
                <w:szCs w:val="20"/>
              </w:rPr>
              <w:t>Le g</w:t>
            </w:r>
            <w:r w:rsidR="00252EB2" w:rsidRPr="00E27DBA">
              <w:rPr>
                <w:rFonts w:asciiTheme="minorHAnsi" w:eastAsia="Symbol" w:hAnsiTheme="minorHAnsi" w:cstheme="minorHAnsi"/>
                <w:bCs/>
                <w:color w:val="auto"/>
                <w:sz w:val="20"/>
                <w:szCs w:val="20"/>
              </w:rPr>
              <w:t xml:space="preserve">uide de consultation </w:t>
            </w:r>
            <w:r w:rsidRPr="00E27DBA">
              <w:rPr>
                <w:rFonts w:asciiTheme="minorHAnsi" w:eastAsia="Symbol" w:hAnsiTheme="minorHAnsi" w:cstheme="minorHAnsi"/>
                <w:bCs/>
                <w:color w:val="auto"/>
                <w:sz w:val="20"/>
                <w:szCs w:val="20"/>
              </w:rPr>
              <w:t xml:space="preserve">a été </w:t>
            </w:r>
            <w:r w:rsidR="00252EB2" w:rsidRPr="00E27DBA">
              <w:rPr>
                <w:rFonts w:asciiTheme="minorHAnsi" w:eastAsia="Symbol" w:hAnsiTheme="minorHAnsi" w:cstheme="minorHAnsi"/>
                <w:bCs/>
                <w:color w:val="auto"/>
                <w:sz w:val="20"/>
                <w:szCs w:val="20"/>
              </w:rPr>
              <w:t>validé par les parties prenantes au cours d</w:t>
            </w:r>
            <w:r w:rsidRPr="00E27DBA">
              <w:rPr>
                <w:rFonts w:asciiTheme="minorHAnsi" w:eastAsia="Symbol" w:hAnsiTheme="minorHAnsi" w:cstheme="minorHAnsi"/>
                <w:bCs/>
                <w:color w:val="auto"/>
                <w:sz w:val="20"/>
                <w:szCs w:val="20"/>
              </w:rPr>
              <w:t xml:space="preserve">’un </w:t>
            </w:r>
            <w:r w:rsidR="00252EB2" w:rsidRPr="00E27DBA">
              <w:rPr>
                <w:rFonts w:asciiTheme="minorHAnsi" w:eastAsia="Symbol" w:hAnsiTheme="minorHAnsi" w:cstheme="minorHAnsi"/>
                <w:bCs/>
                <w:color w:val="auto"/>
                <w:sz w:val="20"/>
                <w:szCs w:val="20"/>
              </w:rPr>
              <w:t>atelier à Kinshasa, le 29 mars 2018</w:t>
            </w:r>
          </w:p>
        </w:tc>
        <w:tc>
          <w:tcPr>
            <w:tcW w:w="1843" w:type="dxa"/>
            <w:shd w:val="clear" w:color="auto" w:fill="auto"/>
          </w:tcPr>
          <w:p w14:paraId="324A7BAC" w14:textId="77777777" w:rsidR="00CD04D9" w:rsidRDefault="00E27DBA" w:rsidP="00E27DBA">
            <w:pPr>
              <w:pStyle w:val="Paragraphedeliste"/>
              <w:numPr>
                <w:ilvl w:val="0"/>
                <w:numId w:val="21"/>
              </w:numPr>
              <w:spacing w:after="0" w:line="240" w:lineRule="auto"/>
              <w:ind w:left="213" w:right="0" w:hanging="213"/>
              <w:jc w:val="left"/>
              <w:rPr>
                <w:rFonts w:asciiTheme="minorHAnsi" w:eastAsia="Symbol" w:hAnsiTheme="minorHAnsi" w:cstheme="minorHAnsi"/>
                <w:color w:val="auto"/>
                <w:sz w:val="20"/>
                <w:szCs w:val="20"/>
              </w:rPr>
            </w:pPr>
            <w:r>
              <w:rPr>
                <w:rFonts w:asciiTheme="minorHAnsi" w:eastAsia="Symbol" w:hAnsiTheme="minorHAnsi" w:cstheme="minorHAnsi"/>
                <w:color w:val="auto"/>
                <w:sz w:val="20"/>
                <w:szCs w:val="20"/>
              </w:rPr>
              <w:t>l</w:t>
            </w:r>
            <w:r w:rsidR="007A7EFA" w:rsidRPr="00E27DBA">
              <w:rPr>
                <w:rFonts w:asciiTheme="minorHAnsi" w:eastAsia="Symbol" w:hAnsiTheme="minorHAnsi" w:cstheme="minorHAnsi"/>
                <w:color w:val="auto"/>
                <w:sz w:val="20"/>
                <w:szCs w:val="20"/>
              </w:rPr>
              <w:t xml:space="preserve">’utilisation du guide </w:t>
            </w:r>
            <w:r w:rsidR="00CD04D9">
              <w:rPr>
                <w:rFonts w:asciiTheme="minorHAnsi" w:eastAsia="Symbol" w:hAnsiTheme="minorHAnsi" w:cstheme="minorHAnsi"/>
                <w:color w:val="auto"/>
                <w:sz w:val="20"/>
                <w:szCs w:val="20"/>
              </w:rPr>
              <w:t>n’est pas encore effective.</w:t>
            </w:r>
          </w:p>
          <w:p w14:paraId="3AA0EAE7" w14:textId="001149D7" w:rsidR="00252EB2" w:rsidRPr="00E27DBA" w:rsidRDefault="007A7EFA" w:rsidP="00E27DBA">
            <w:pPr>
              <w:pStyle w:val="Paragraphedeliste"/>
              <w:numPr>
                <w:ilvl w:val="0"/>
                <w:numId w:val="21"/>
              </w:numPr>
              <w:spacing w:after="0" w:line="240" w:lineRule="auto"/>
              <w:ind w:left="213" w:right="0" w:hanging="213"/>
              <w:jc w:val="left"/>
              <w:rPr>
                <w:rFonts w:asciiTheme="minorHAnsi" w:eastAsia="Symbol" w:hAnsiTheme="minorHAnsi" w:cstheme="minorHAnsi"/>
                <w:color w:val="auto"/>
                <w:sz w:val="20"/>
                <w:szCs w:val="20"/>
              </w:rPr>
            </w:pPr>
            <w:r w:rsidRPr="00E27DBA">
              <w:rPr>
                <w:rFonts w:asciiTheme="minorHAnsi" w:eastAsia="Symbol" w:hAnsiTheme="minorHAnsi" w:cstheme="minorHAnsi"/>
                <w:color w:val="auto"/>
                <w:sz w:val="20"/>
                <w:szCs w:val="20"/>
              </w:rPr>
              <w:t>sous sa forme actuelle n’est pas aisée ;</w:t>
            </w:r>
          </w:p>
          <w:p w14:paraId="72B2F311" w14:textId="7962107F" w:rsidR="00252EB2" w:rsidRPr="00CD04D9" w:rsidRDefault="00252EB2" w:rsidP="00CD04D9">
            <w:pPr>
              <w:spacing w:after="0" w:line="240" w:lineRule="auto"/>
              <w:ind w:left="0" w:right="0" w:firstLine="0"/>
              <w:jc w:val="left"/>
              <w:rPr>
                <w:rFonts w:asciiTheme="minorHAnsi" w:eastAsia="Symbol" w:hAnsiTheme="minorHAnsi" w:cstheme="minorHAnsi"/>
                <w:color w:val="auto"/>
                <w:sz w:val="20"/>
                <w:szCs w:val="20"/>
              </w:rPr>
            </w:pPr>
          </w:p>
        </w:tc>
        <w:tc>
          <w:tcPr>
            <w:tcW w:w="1737" w:type="dxa"/>
            <w:shd w:val="clear" w:color="auto" w:fill="auto"/>
          </w:tcPr>
          <w:p w14:paraId="1C2FE89F" w14:textId="49EA7C70" w:rsidR="00CD04D9" w:rsidRPr="00E27DBA" w:rsidRDefault="00CD04D9" w:rsidP="00CD04D9">
            <w:pPr>
              <w:pStyle w:val="Paragraphedeliste"/>
              <w:numPr>
                <w:ilvl w:val="0"/>
                <w:numId w:val="21"/>
              </w:numPr>
              <w:spacing w:after="0" w:line="240" w:lineRule="auto"/>
              <w:ind w:left="213" w:right="0" w:hanging="213"/>
              <w:jc w:val="left"/>
              <w:rPr>
                <w:rFonts w:asciiTheme="minorHAnsi" w:eastAsia="Symbol" w:hAnsiTheme="minorHAnsi" w:cstheme="minorHAnsi"/>
                <w:color w:val="auto"/>
                <w:sz w:val="20"/>
                <w:szCs w:val="20"/>
              </w:rPr>
            </w:pPr>
            <w:r>
              <w:rPr>
                <w:rFonts w:asciiTheme="minorHAnsi" w:eastAsia="Symbol" w:hAnsiTheme="minorHAnsi" w:cstheme="minorHAnsi"/>
                <w:color w:val="auto"/>
                <w:sz w:val="20"/>
                <w:szCs w:val="20"/>
              </w:rPr>
              <w:t xml:space="preserve">produire et </w:t>
            </w:r>
            <w:r w:rsidRPr="00E27DBA">
              <w:rPr>
                <w:rFonts w:asciiTheme="minorHAnsi" w:eastAsia="Symbol" w:hAnsiTheme="minorHAnsi" w:cstheme="minorHAnsi"/>
                <w:color w:val="auto"/>
                <w:sz w:val="20"/>
                <w:szCs w:val="20"/>
              </w:rPr>
              <w:t>diffuser</w:t>
            </w:r>
            <w:r w:rsidR="007A7EFA" w:rsidRPr="00E27DBA">
              <w:rPr>
                <w:rFonts w:asciiTheme="minorHAnsi" w:eastAsia="Symbol" w:hAnsiTheme="minorHAnsi" w:cstheme="minorHAnsi"/>
                <w:color w:val="auto"/>
                <w:sz w:val="20"/>
                <w:szCs w:val="20"/>
              </w:rPr>
              <w:t xml:space="preserve"> </w:t>
            </w:r>
          </w:p>
          <w:p w14:paraId="490AEF93" w14:textId="77777777" w:rsidR="00252EB2" w:rsidRDefault="007A7EFA" w:rsidP="00E27DBA">
            <w:pPr>
              <w:pStyle w:val="Paragraphedeliste"/>
              <w:numPr>
                <w:ilvl w:val="0"/>
                <w:numId w:val="21"/>
              </w:numPr>
              <w:spacing w:after="0" w:line="240" w:lineRule="auto"/>
              <w:ind w:left="213" w:right="0" w:hanging="213"/>
              <w:jc w:val="left"/>
              <w:rPr>
                <w:rFonts w:asciiTheme="minorHAnsi" w:eastAsia="Symbol" w:hAnsiTheme="minorHAnsi" w:cstheme="minorHAnsi"/>
                <w:color w:val="auto"/>
                <w:sz w:val="20"/>
                <w:szCs w:val="20"/>
              </w:rPr>
            </w:pPr>
            <w:r w:rsidRPr="00E27DBA">
              <w:rPr>
                <w:rFonts w:asciiTheme="minorHAnsi" w:eastAsia="Symbol" w:hAnsiTheme="minorHAnsi" w:cstheme="minorHAnsi"/>
                <w:color w:val="auto"/>
                <w:sz w:val="20"/>
                <w:szCs w:val="20"/>
              </w:rPr>
              <w:t>une version plus opérationnelle pour le terrain</w:t>
            </w:r>
            <w:r w:rsidR="00CD04D9">
              <w:rPr>
                <w:rFonts w:asciiTheme="minorHAnsi" w:eastAsia="Symbol" w:hAnsiTheme="minorHAnsi" w:cstheme="minorHAnsi"/>
                <w:color w:val="auto"/>
                <w:sz w:val="20"/>
                <w:szCs w:val="20"/>
              </w:rPr>
              <w:t>,</w:t>
            </w:r>
          </w:p>
          <w:p w14:paraId="2ADC4E6D" w14:textId="6424F89A" w:rsidR="00CD04D9" w:rsidRPr="00E27DBA" w:rsidRDefault="00CD04D9" w:rsidP="00E27DBA">
            <w:pPr>
              <w:pStyle w:val="Paragraphedeliste"/>
              <w:numPr>
                <w:ilvl w:val="0"/>
                <w:numId w:val="21"/>
              </w:numPr>
              <w:spacing w:after="0" w:line="240" w:lineRule="auto"/>
              <w:ind w:left="213" w:right="0" w:hanging="213"/>
              <w:jc w:val="left"/>
              <w:rPr>
                <w:rFonts w:asciiTheme="minorHAnsi" w:eastAsia="Symbol" w:hAnsiTheme="minorHAnsi" w:cstheme="minorHAnsi"/>
                <w:color w:val="auto"/>
                <w:sz w:val="20"/>
                <w:szCs w:val="20"/>
              </w:rPr>
            </w:pPr>
            <w:r>
              <w:rPr>
                <w:rFonts w:asciiTheme="minorHAnsi" w:eastAsia="Symbol" w:hAnsiTheme="minorHAnsi" w:cstheme="minorHAnsi"/>
                <w:color w:val="auto"/>
                <w:sz w:val="20"/>
                <w:szCs w:val="20"/>
              </w:rPr>
              <w:t xml:space="preserve">assurer la </w:t>
            </w:r>
            <w:r w:rsidRPr="00E27DBA">
              <w:rPr>
                <w:rFonts w:asciiTheme="minorHAnsi" w:eastAsia="Symbol" w:hAnsiTheme="minorHAnsi" w:cstheme="minorHAnsi"/>
                <w:color w:val="auto"/>
                <w:sz w:val="20"/>
                <w:szCs w:val="20"/>
              </w:rPr>
              <w:t>vulgarisation du guide</w:t>
            </w:r>
          </w:p>
        </w:tc>
      </w:tr>
    </w:tbl>
    <w:p w14:paraId="37C7B70E" w14:textId="77777777" w:rsidR="000E529E" w:rsidRPr="004A0DC5" w:rsidRDefault="000E529E" w:rsidP="00A4712A">
      <w:pPr>
        <w:pStyle w:val="Titre1"/>
        <w:numPr>
          <w:ilvl w:val="0"/>
          <w:numId w:val="3"/>
        </w:numPr>
        <w:rPr>
          <w:rFonts w:asciiTheme="minorHAnsi" w:hAnsiTheme="minorHAnsi" w:cstheme="minorHAnsi"/>
          <w:sz w:val="22"/>
        </w:rPr>
      </w:pPr>
      <w:bookmarkStart w:id="12" w:name="_Toc45961287"/>
      <w:r w:rsidRPr="004A0DC5">
        <w:rPr>
          <w:rFonts w:asciiTheme="minorHAnsi" w:hAnsiTheme="minorHAnsi" w:cstheme="minorHAnsi"/>
          <w:sz w:val="22"/>
        </w:rPr>
        <w:t>Exécution financière</w:t>
      </w:r>
      <w:bookmarkEnd w:id="12"/>
    </w:p>
    <w:p w14:paraId="7056393B" w14:textId="49E58125" w:rsidR="00C3424B" w:rsidRPr="00BF6E0F" w:rsidRDefault="00BF6E0F" w:rsidP="00483DE0">
      <w:pPr>
        <w:pStyle w:val="Paragraphedeliste"/>
        <w:numPr>
          <w:ilvl w:val="0"/>
          <w:numId w:val="4"/>
        </w:numPr>
        <w:spacing w:after="8" w:line="259" w:lineRule="auto"/>
        <w:ind w:right="0"/>
        <w:jc w:val="left"/>
        <w:rPr>
          <w:rFonts w:asciiTheme="minorHAnsi" w:hAnsiTheme="minorHAnsi" w:cstheme="minorHAnsi"/>
          <w:b/>
          <w:bCs/>
          <w:i/>
          <w:iCs/>
          <w:color w:val="auto"/>
          <w:sz w:val="22"/>
        </w:rPr>
      </w:pPr>
      <w:r w:rsidRPr="00BF6E0F">
        <w:rPr>
          <w:rFonts w:asciiTheme="minorHAnsi" w:hAnsiTheme="minorHAnsi" w:cstheme="minorHAnsi"/>
          <w:b/>
          <w:bCs/>
          <w:i/>
          <w:iCs/>
          <w:color w:val="auto"/>
          <w:sz w:val="22"/>
        </w:rPr>
        <w:t>N</w:t>
      </w:r>
      <w:r w:rsidR="001149B2" w:rsidRPr="00BF6E0F">
        <w:rPr>
          <w:rFonts w:asciiTheme="minorHAnsi" w:hAnsiTheme="minorHAnsi" w:cstheme="minorHAnsi"/>
          <w:b/>
          <w:bCs/>
          <w:i/>
          <w:iCs/>
          <w:color w:val="auto"/>
          <w:sz w:val="22"/>
        </w:rPr>
        <w:t xml:space="preserve">iveau de décaissement </w:t>
      </w:r>
    </w:p>
    <w:p w14:paraId="0EDAE82D" w14:textId="61E20332" w:rsidR="00C3424B" w:rsidRDefault="00B07133" w:rsidP="00B07133">
      <w:pPr>
        <w:spacing w:before="240" w:after="8" w:line="259" w:lineRule="auto"/>
        <w:ind w:left="10" w:right="0" w:firstLine="0"/>
        <w:jc w:val="left"/>
        <w:rPr>
          <w:rFonts w:asciiTheme="minorHAnsi" w:hAnsiTheme="minorHAnsi" w:cstheme="minorHAnsi"/>
          <w:color w:val="auto"/>
          <w:sz w:val="22"/>
        </w:rPr>
      </w:pPr>
      <w:r>
        <w:rPr>
          <w:rFonts w:asciiTheme="minorHAnsi" w:hAnsiTheme="minorHAnsi" w:cstheme="minorHAnsi"/>
          <w:color w:val="auto"/>
          <w:sz w:val="22"/>
        </w:rPr>
        <w:t>L</w:t>
      </w:r>
      <w:r w:rsidR="00BF6E0F">
        <w:rPr>
          <w:rFonts w:asciiTheme="minorHAnsi" w:hAnsiTheme="minorHAnsi" w:cstheme="minorHAnsi"/>
          <w:color w:val="auto"/>
          <w:sz w:val="22"/>
        </w:rPr>
        <w:t>e programme n’a reçu aucun transfert de fonds de CAFI au cours de la période sous-évaluation. Les détails sur l</w:t>
      </w:r>
      <w:r w:rsidR="00FA15F3">
        <w:rPr>
          <w:rFonts w:asciiTheme="minorHAnsi" w:hAnsiTheme="minorHAnsi" w:cstheme="minorHAnsi"/>
          <w:color w:val="auto"/>
          <w:sz w:val="22"/>
        </w:rPr>
        <w:t>a situation de décaissement</w:t>
      </w:r>
      <w:r w:rsidR="00BF6E0F">
        <w:rPr>
          <w:rFonts w:asciiTheme="minorHAnsi" w:hAnsiTheme="minorHAnsi" w:cstheme="minorHAnsi"/>
          <w:color w:val="auto"/>
          <w:sz w:val="22"/>
        </w:rPr>
        <w:t>s</w:t>
      </w:r>
      <w:r w:rsidR="00FA15F3">
        <w:rPr>
          <w:rFonts w:asciiTheme="minorHAnsi" w:hAnsiTheme="minorHAnsi" w:cstheme="minorHAnsi"/>
          <w:color w:val="auto"/>
          <w:sz w:val="22"/>
        </w:rPr>
        <w:t xml:space="preserve"> </w:t>
      </w:r>
      <w:r w:rsidR="00BF6E0F">
        <w:rPr>
          <w:rFonts w:asciiTheme="minorHAnsi" w:hAnsiTheme="minorHAnsi" w:cstheme="minorHAnsi"/>
          <w:color w:val="auto"/>
          <w:sz w:val="22"/>
        </w:rPr>
        <w:t xml:space="preserve">sont </w:t>
      </w:r>
      <w:r w:rsidR="00FA15F3">
        <w:rPr>
          <w:rFonts w:asciiTheme="minorHAnsi" w:hAnsiTheme="minorHAnsi" w:cstheme="minorHAnsi"/>
          <w:color w:val="auto"/>
          <w:sz w:val="22"/>
        </w:rPr>
        <w:t xml:space="preserve">repris </w:t>
      </w:r>
      <w:r w:rsidR="00BF6E0F">
        <w:rPr>
          <w:rFonts w:asciiTheme="minorHAnsi" w:hAnsiTheme="minorHAnsi" w:cstheme="minorHAnsi"/>
          <w:color w:val="auto"/>
          <w:sz w:val="22"/>
        </w:rPr>
        <w:t xml:space="preserve">dans </w:t>
      </w:r>
      <w:r w:rsidR="00FA15F3">
        <w:rPr>
          <w:rFonts w:asciiTheme="minorHAnsi" w:hAnsiTheme="minorHAnsi" w:cstheme="minorHAnsi"/>
          <w:color w:val="auto"/>
          <w:sz w:val="22"/>
        </w:rPr>
        <w:t xml:space="preserve">le tableau ci-dessous. </w:t>
      </w:r>
    </w:p>
    <w:p w14:paraId="3C3E35A5" w14:textId="4AE35520" w:rsidR="00023467" w:rsidRPr="00AE1D7C" w:rsidRDefault="00023467" w:rsidP="00B07133">
      <w:pPr>
        <w:spacing w:before="240" w:after="8" w:line="259" w:lineRule="auto"/>
        <w:ind w:left="10" w:right="0" w:firstLine="0"/>
        <w:jc w:val="left"/>
        <w:rPr>
          <w:rFonts w:asciiTheme="minorHAnsi" w:hAnsiTheme="minorHAnsi" w:cstheme="minorHAnsi"/>
          <w:b/>
          <w:bCs/>
          <w:color w:val="000000" w:themeColor="text1"/>
          <w:sz w:val="22"/>
        </w:rPr>
      </w:pPr>
      <w:r w:rsidRPr="00AE1D7C">
        <w:rPr>
          <w:rFonts w:asciiTheme="minorHAnsi" w:hAnsiTheme="minorHAnsi" w:cstheme="minorHAnsi"/>
          <w:b/>
          <w:bCs/>
          <w:color w:val="000000" w:themeColor="text1"/>
          <w:sz w:val="22"/>
        </w:rPr>
        <w:t xml:space="preserve">Tableau </w:t>
      </w:r>
      <w:r w:rsidR="00DD10F9" w:rsidRPr="00AE1D7C">
        <w:rPr>
          <w:rFonts w:asciiTheme="minorHAnsi" w:hAnsiTheme="minorHAnsi" w:cstheme="minorHAnsi"/>
          <w:b/>
          <w:bCs/>
          <w:color w:val="000000" w:themeColor="text1"/>
          <w:sz w:val="22"/>
        </w:rPr>
        <w:t>5</w:t>
      </w:r>
      <w:r w:rsidRPr="00AE1D7C">
        <w:rPr>
          <w:rFonts w:asciiTheme="minorHAnsi" w:hAnsiTheme="minorHAnsi" w:cstheme="minorHAnsi"/>
          <w:b/>
          <w:bCs/>
          <w:color w:val="000000" w:themeColor="text1"/>
          <w:sz w:val="22"/>
        </w:rPr>
        <w:t> </w:t>
      </w:r>
      <w:r w:rsidR="00C3424B" w:rsidRPr="00AE1D7C">
        <w:rPr>
          <w:rFonts w:asciiTheme="minorHAnsi" w:hAnsiTheme="minorHAnsi" w:cstheme="minorHAnsi"/>
          <w:b/>
          <w:bCs/>
          <w:color w:val="000000" w:themeColor="text1"/>
          <w:sz w:val="22"/>
        </w:rPr>
        <w:t>-</w:t>
      </w:r>
      <w:r w:rsidRPr="00AE1D7C">
        <w:rPr>
          <w:rFonts w:asciiTheme="minorHAnsi" w:hAnsiTheme="minorHAnsi" w:cstheme="minorHAnsi"/>
          <w:b/>
          <w:bCs/>
          <w:color w:val="000000" w:themeColor="text1"/>
          <w:sz w:val="22"/>
        </w:rPr>
        <w:t xml:space="preserve"> Taux de </w:t>
      </w:r>
      <w:r w:rsidR="005B15FC" w:rsidRPr="00AE1D7C">
        <w:rPr>
          <w:rFonts w:asciiTheme="minorHAnsi" w:hAnsiTheme="minorHAnsi" w:cstheme="minorHAnsi"/>
          <w:b/>
          <w:bCs/>
          <w:color w:val="000000" w:themeColor="text1"/>
          <w:sz w:val="22"/>
        </w:rPr>
        <w:t>décaissement</w:t>
      </w:r>
      <w:r w:rsidRPr="00AE1D7C">
        <w:rPr>
          <w:rFonts w:asciiTheme="minorHAnsi" w:hAnsiTheme="minorHAnsi" w:cstheme="minorHAnsi"/>
          <w:b/>
          <w:bCs/>
          <w:color w:val="000000" w:themeColor="text1"/>
          <w:sz w:val="22"/>
        </w:rPr>
        <w:t xml:space="preserve"> du </w:t>
      </w:r>
      <w:r w:rsidR="00A02702" w:rsidRPr="00AE1D7C">
        <w:rPr>
          <w:rFonts w:asciiTheme="minorHAnsi" w:hAnsiTheme="minorHAnsi" w:cstheme="minorHAnsi"/>
          <w:b/>
          <w:bCs/>
          <w:color w:val="000000" w:themeColor="text1"/>
          <w:sz w:val="22"/>
        </w:rPr>
        <w:t>P</w:t>
      </w:r>
      <w:r w:rsidRPr="00AE1D7C">
        <w:rPr>
          <w:rFonts w:asciiTheme="minorHAnsi" w:hAnsiTheme="minorHAnsi" w:cstheme="minorHAnsi"/>
          <w:b/>
          <w:bCs/>
          <w:color w:val="000000" w:themeColor="text1"/>
          <w:sz w:val="22"/>
        </w:rPr>
        <w:t>rogramme</w:t>
      </w:r>
      <w:r w:rsidR="00C3424B" w:rsidRPr="00AE1D7C">
        <w:rPr>
          <w:rFonts w:asciiTheme="minorHAnsi" w:hAnsiTheme="minorHAnsi" w:cstheme="minorHAnsi"/>
          <w:b/>
          <w:bCs/>
          <w:color w:val="000000" w:themeColor="text1"/>
          <w:sz w:val="22"/>
        </w:rPr>
        <w:t>.</w:t>
      </w:r>
    </w:p>
    <w:p w14:paraId="19D53618" w14:textId="77777777" w:rsidR="00AE1D7C" w:rsidRPr="00C3424B" w:rsidRDefault="00AE1D7C" w:rsidP="00C3424B">
      <w:pPr>
        <w:spacing w:after="8" w:line="259" w:lineRule="auto"/>
        <w:ind w:left="10" w:right="0" w:firstLine="0"/>
        <w:jc w:val="left"/>
        <w:rPr>
          <w:rFonts w:asciiTheme="minorHAnsi" w:hAnsiTheme="minorHAnsi" w:cstheme="minorHAnsi"/>
          <w:color w:val="000000" w:themeColor="text1"/>
          <w:sz w:val="22"/>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1264"/>
        <w:gridCol w:w="1146"/>
        <w:gridCol w:w="1288"/>
        <w:gridCol w:w="1275"/>
        <w:gridCol w:w="1280"/>
      </w:tblGrid>
      <w:tr w:rsidR="00CB3468" w:rsidRPr="00CB3468" w14:paraId="0243AA6E" w14:textId="77777777" w:rsidTr="0035207F">
        <w:trPr>
          <w:trHeight w:val="437"/>
        </w:trPr>
        <w:tc>
          <w:tcPr>
            <w:tcW w:w="3397" w:type="dxa"/>
            <w:vMerge w:val="restart"/>
            <w:shd w:val="clear" w:color="auto" w:fill="C5E0B3" w:themeFill="accent6" w:themeFillTint="66"/>
            <w:vAlign w:val="center"/>
            <w:hideMark/>
          </w:tcPr>
          <w:p w14:paraId="7B81105D" w14:textId="77777777" w:rsidR="00CB3468" w:rsidRPr="00CB3468" w:rsidRDefault="00CB3468" w:rsidP="00CB3468">
            <w:pPr>
              <w:spacing w:after="0" w:line="240" w:lineRule="auto"/>
              <w:ind w:left="0" w:right="0" w:firstLine="0"/>
              <w:jc w:val="center"/>
              <w:rPr>
                <w:rFonts w:eastAsia="Times New Roman"/>
                <w:b/>
                <w:bCs/>
                <w:sz w:val="20"/>
                <w:szCs w:val="20"/>
              </w:rPr>
            </w:pPr>
            <w:r w:rsidRPr="00CB3468">
              <w:rPr>
                <w:rFonts w:eastAsia="Times New Roman"/>
                <w:b/>
                <w:bCs/>
                <w:sz w:val="20"/>
                <w:szCs w:val="20"/>
                <w:lang w:val="fr-FR"/>
              </w:rPr>
              <w:t xml:space="preserve">Résultats </w:t>
            </w:r>
          </w:p>
        </w:tc>
        <w:tc>
          <w:tcPr>
            <w:tcW w:w="1264" w:type="dxa"/>
            <w:vMerge w:val="restart"/>
            <w:shd w:val="clear" w:color="auto" w:fill="C5E0B3" w:themeFill="accent6" w:themeFillTint="66"/>
            <w:vAlign w:val="center"/>
            <w:hideMark/>
          </w:tcPr>
          <w:p w14:paraId="4B83E42F" w14:textId="77777777" w:rsidR="00CB3468" w:rsidRDefault="00CB3468" w:rsidP="00CB3468">
            <w:pPr>
              <w:spacing w:after="0" w:line="240" w:lineRule="auto"/>
              <w:ind w:left="0" w:right="0" w:firstLine="0"/>
              <w:jc w:val="center"/>
              <w:rPr>
                <w:rFonts w:eastAsia="Times New Roman"/>
                <w:b/>
                <w:bCs/>
                <w:sz w:val="20"/>
                <w:szCs w:val="20"/>
                <w:lang w:val="fr-FR"/>
              </w:rPr>
            </w:pPr>
            <w:r w:rsidRPr="00CB3468">
              <w:rPr>
                <w:rFonts w:eastAsia="Times New Roman"/>
                <w:b/>
                <w:bCs/>
                <w:sz w:val="20"/>
                <w:szCs w:val="20"/>
                <w:lang w:val="fr-FR"/>
              </w:rPr>
              <w:t xml:space="preserve"> Budget </w:t>
            </w:r>
          </w:p>
          <w:p w14:paraId="215DAF35" w14:textId="7C11A214" w:rsidR="00CB3468" w:rsidRPr="00CB3468" w:rsidRDefault="00CB3468" w:rsidP="00CB3468">
            <w:pPr>
              <w:spacing w:after="0" w:line="240" w:lineRule="auto"/>
              <w:ind w:left="0" w:right="0" w:firstLine="0"/>
              <w:jc w:val="center"/>
              <w:rPr>
                <w:rFonts w:eastAsia="Times New Roman"/>
                <w:b/>
                <w:bCs/>
                <w:sz w:val="20"/>
                <w:szCs w:val="20"/>
              </w:rPr>
            </w:pPr>
            <w:r w:rsidRPr="00CB3468">
              <w:rPr>
                <w:rFonts w:eastAsia="Times New Roman"/>
                <w:b/>
                <w:bCs/>
                <w:sz w:val="20"/>
                <w:szCs w:val="20"/>
                <w:lang w:val="fr-FR"/>
              </w:rPr>
              <w:t xml:space="preserve">Total (USD) </w:t>
            </w:r>
          </w:p>
        </w:tc>
        <w:tc>
          <w:tcPr>
            <w:tcW w:w="1146" w:type="dxa"/>
            <w:vMerge w:val="restart"/>
            <w:shd w:val="clear" w:color="auto" w:fill="C5E0B3" w:themeFill="accent6" w:themeFillTint="66"/>
            <w:vAlign w:val="center"/>
            <w:hideMark/>
          </w:tcPr>
          <w:p w14:paraId="29CACA33" w14:textId="77777777" w:rsidR="00CB3468" w:rsidRDefault="00CB3468" w:rsidP="00CB3468">
            <w:pPr>
              <w:spacing w:after="0" w:line="240" w:lineRule="auto"/>
              <w:ind w:left="0" w:right="0" w:firstLine="0"/>
              <w:jc w:val="center"/>
              <w:rPr>
                <w:rFonts w:eastAsia="Times New Roman"/>
                <w:b/>
                <w:bCs/>
                <w:sz w:val="20"/>
                <w:szCs w:val="20"/>
                <w:lang w:val="fr-FR"/>
              </w:rPr>
            </w:pPr>
            <w:r w:rsidRPr="00CB3468">
              <w:rPr>
                <w:rFonts w:eastAsia="Times New Roman"/>
                <w:b/>
                <w:bCs/>
                <w:sz w:val="20"/>
                <w:szCs w:val="20"/>
                <w:lang w:val="fr-FR"/>
              </w:rPr>
              <w:t xml:space="preserve">Budget </w:t>
            </w:r>
          </w:p>
          <w:p w14:paraId="22173BA1" w14:textId="1DD5AFED" w:rsidR="00CB3468" w:rsidRPr="00CB3468" w:rsidRDefault="00CB3468" w:rsidP="00CB3468">
            <w:pPr>
              <w:spacing w:after="0" w:line="240" w:lineRule="auto"/>
              <w:ind w:left="0" w:right="0" w:firstLine="0"/>
              <w:jc w:val="center"/>
              <w:rPr>
                <w:rFonts w:eastAsia="Times New Roman"/>
                <w:b/>
                <w:bCs/>
                <w:sz w:val="20"/>
                <w:szCs w:val="20"/>
              </w:rPr>
            </w:pPr>
            <w:r w:rsidRPr="00CB3468">
              <w:rPr>
                <w:rFonts w:eastAsia="Times New Roman"/>
                <w:b/>
                <w:bCs/>
                <w:sz w:val="20"/>
                <w:szCs w:val="20"/>
                <w:lang w:val="fr-FR"/>
              </w:rPr>
              <w:t>prévu 2020</w:t>
            </w:r>
          </w:p>
        </w:tc>
        <w:tc>
          <w:tcPr>
            <w:tcW w:w="1288" w:type="dxa"/>
            <w:vMerge w:val="restart"/>
            <w:shd w:val="clear" w:color="auto" w:fill="C5E0B3" w:themeFill="accent6" w:themeFillTint="66"/>
            <w:vAlign w:val="center"/>
            <w:hideMark/>
          </w:tcPr>
          <w:p w14:paraId="38E90FD7" w14:textId="77777777" w:rsidR="00CB3468" w:rsidRDefault="00CB3468" w:rsidP="00CB3468">
            <w:pPr>
              <w:spacing w:after="0" w:line="240" w:lineRule="auto"/>
              <w:ind w:left="0" w:right="0" w:firstLine="0"/>
              <w:jc w:val="center"/>
              <w:rPr>
                <w:rFonts w:eastAsia="Times New Roman"/>
                <w:b/>
                <w:bCs/>
                <w:sz w:val="20"/>
                <w:szCs w:val="20"/>
                <w:lang w:val="fr-FR"/>
              </w:rPr>
            </w:pPr>
            <w:r w:rsidRPr="00CB3468">
              <w:rPr>
                <w:rFonts w:eastAsia="Times New Roman"/>
                <w:b/>
                <w:bCs/>
                <w:sz w:val="20"/>
                <w:szCs w:val="20"/>
                <w:lang w:val="fr-FR"/>
              </w:rPr>
              <w:t xml:space="preserve">Dépenses </w:t>
            </w:r>
          </w:p>
          <w:p w14:paraId="70574BE1" w14:textId="63BBDBB8" w:rsidR="00CB3468" w:rsidRPr="00CB3468" w:rsidRDefault="00CB3468" w:rsidP="00CB3468">
            <w:pPr>
              <w:spacing w:after="0" w:line="240" w:lineRule="auto"/>
              <w:ind w:left="0" w:right="0" w:firstLine="0"/>
              <w:jc w:val="center"/>
              <w:rPr>
                <w:rFonts w:eastAsia="Times New Roman"/>
                <w:b/>
                <w:bCs/>
                <w:sz w:val="20"/>
                <w:szCs w:val="20"/>
              </w:rPr>
            </w:pPr>
            <w:r w:rsidRPr="00CB3468">
              <w:rPr>
                <w:rFonts w:eastAsia="Times New Roman"/>
                <w:b/>
                <w:bCs/>
                <w:sz w:val="20"/>
                <w:szCs w:val="20"/>
                <w:lang w:val="fr-FR"/>
              </w:rPr>
              <w:t>1</w:t>
            </w:r>
            <w:r w:rsidRPr="00CB3468">
              <w:rPr>
                <w:rFonts w:eastAsia="Times New Roman"/>
                <w:b/>
                <w:bCs/>
                <w:sz w:val="20"/>
                <w:szCs w:val="20"/>
                <w:vertAlign w:val="superscript"/>
                <w:lang w:val="fr-FR"/>
              </w:rPr>
              <w:t>ère</w:t>
            </w:r>
            <w:r w:rsidRPr="00CB3468">
              <w:rPr>
                <w:rFonts w:eastAsia="Times New Roman"/>
                <w:b/>
                <w:bCs/>
                <w:sz w:val="20"/>
                <w:szCs w:val="20"/>
                <w:lang w:val="fr-FR"/>
              </w:rPr>
              <w:t xml:space="preserve"> semestre 2020</w:t>
            </w:r>
          </w:p>
        </w:tc>
        <w:tc>
          <w:tcPr>
            <w:tcW w:w="1275" w:type="dxa"/>
            <w:vMerge w:val="restart"/>
            <w:shd w:val="clear" w:color="auto" w:fill="C5E0B3" w:themeFill="accent6" w:themeFillTint="66"/>
            <w:vAlign w:val="center"/>
            <w:hideMark/>
          </w:tcPr>
          <w:p w14:paraId="6006E003" w14:textId="77777777" w:rsidR="00CB3468" w:rsidRPr="00CB3468" w:rsidRDefault="00CB3468" w:rsidP="00CB3468">
            <w:pPr>
              <w:spacing w:after="0" w:line="240" w:lineRule="auto"/>
              <w:ind w:left="0" w:right="0" w:firstLine="0"/>
              <w:jc w:val="center"/>
              <w:rPr>
                <w:rFonts w:eastAsia="Times New Roman"/>
                <w:b/>
                <w:bCs/>
                <w:sz w:val="20"/>
                <w:szCs w:val="20"/>
              </w:rPr>
            </w:pPr>
            <w:r w:rsidRPr="00CB3468">
              <w:rPr>
                <w:rFonts w:eastAsia="Times New Roman"/>
                <w:b/>
                <w:bCs/>
                <w:sz w:val="20"/>
                <w:szCs w:val="20"/>
                <w:lang w:val="fr-FR"/>
              </w:rPr>
              <w:t>Solde au 1</w:t>
            </w:r>
            <w:r w:rsidRPr="00CB3468">
              <w:rPr>
                <w:rFonts w:eastAsia="Times New Roman"/>
                <w:b/>
                <w:bCs/>
                <w:sz w:val="20"/>
                <w:szCs w:val="20"/>
                <w:vertAlign w:val="superscript"/>
                <w:lang w:val="fr-FR"/>
              </w:rPr>
              <w:t>er</w:t>
            </w:r>
            <w:r w:rsidRPr="00CB3468">
              <w:rPr>
                <w:rFonts w:eastAsia="Times New Roman"/>
                <w:b/>
                <w:bCs/>
                <w:sz w:val="20"/>
                <w:szCs w:val="20"/>
                <w:lang w:val="fr-FR"/>
              </w:rPr>
              <w:t xml:space="preserve"> semestre 2020</w:t>
            </w:r>
          </w:p>
        </w:tc>
        <w:tc>
          <w:tcPr>
            <w:tcW w:w="1280" w:type="dxa"/>
            <w:vMerge w:val="restart"/>
            <w:shd w:val="clear" w:color="auto" w:fill="C5E0B3" w:themeFill="accent6" w:themeFillTint="66"/>
            <w:vAlign w:val="center"/>
            <w:hideMark/>
          </w:tcPr>
          <w:p w14:paraId="02CCB4E0" w14:textId="77777777" w:rsidR="00CB3468" w:rsidRPr="00CB3468" w:rsidRDefault="00CB3468" w:rsidP="00CB3468">
            <w:pPr>
              <w:spacing w:after="0" w:line="240" w:lineRule="auto"/>
              <w:ind w:left="0" w:right="0" w:firstLine="0"/>
              <w:jc w:val="center"/>
              <w:rPr>
                <w:rFonts w:eastAsia="Times New Roman"/>
                <w:b/>
                <w:bCs/>
                <w:sz w:val="20"/>
                <w:szCs w:val="20"/>
              </w:rPr>
            </w:pPr>
            <w:r w:rsidRPr="00CB3468">
              <w:rPr>
                <w:rFonts w:eastAsia="Times New Roman"/>
                <w:b/>
                <w:bCs/>
                <w:sz w:val="20"/>
                <w:szCs w:val="20"/>
                <w:lang w:val="fr-FR"/>
              </w:rPr>
              <w:t>Taux de décaissement</w:t>
            </w:r>
          </w:p>
        </w:tc>
      </w:tr>
      <w:tr w:rsidR="006871F7" w:rsidRPr="00CB3468" w14:paraId="5D62E3A0" w14:textId="77777777" w:rsidTr="0035207F">
        <w:trPr>
          <w:trHeight w:val="437"/>
        </w:trPr>
        <w:tc>
          <w:tcPr>
            <w:tcW w:w="3397" w:type="dxa"/>
            <w:vMerge/>
            <w:shd w:val="clear" w:color="auto" w:fill="C5E0B3" w:themeFill="accent6" w:themeFillTint="66"/>
            <w:vAlign w:val="center"/>
            <w:hideMark/>
          </w:tcPr>
          <w:p w14:paraId="78EDE227" w14:textId="77777777" w:rsidR="00CB3468" w:rsidRPr="00CB3468" w:rsidRDefault="00CB3468" w:rsidP="00CB3468">
            <w:pPr>
              <w:spacing w:after="0" w:line="240" w:lineRule="auto"/>
              <w:ind w:left="0" w:right="0" w:firstLine="0"/>
              <w:jc w:val="left"/>
              <w:rPr>
                <w:rFonts w:eastAsia="Times New Roman"/>
                <w:b/>
                <w:bCs/>
                <w:sz w:val="20"/>
                <w:szCs w:val="20"/>
              </w:rPr>
            </w:pPr>
          </w:p>
        </w:tc>
        <w:tc>
          <w:tcPr>
            <w:tcW w:w="1264" w:type="dxa"/>
            <w:vMerge/>
            <w:shd w:val="clear" w:color="auto" w:fill="C5E0B3" w:themeFill="accent6" w:themeFillTint="66"/>
            <w:vAlign w:val="center"/>
            <w:hideMark/>
          </w:tcPr>
          <w:p w14:paraId="5909D8BD" w14:textId="77777777" w:rsidR="00CB3468" w:rsidRPr="00CB3468" w:rsidRDefault="00CB3468" w:rsidP="00CB3468">
            <w:pPr>
              <w:spacing w:after="0" w:line="240" w:lineRule="auto"/>
              <w:ind w:left="0" w:right="0" w:firstLine="0"/>
              <w:jc w:val="left"/>
              <w:rPr>
                <w:rFonts w:eastAsia="Times New Roman"/>
                <w:b/>
                <w:bCs/>
                <w:sz w:val="20"/>
                <w:szCs w:val="20"/>
              </w:rPr>
            </w:pPr>
          </w:p>
        </w:tc>
        <w:tc>
          <w:tcPr>
            <w:tcW w:w="1146" w:type="dxa"/>
            <w:vMerge/>
            <w:shd w:val="clear" w:color="auto" w:fill="C5E0B3" w:themeFill="accent6" w:themeFillTint="66"/>
            <w:vAlign w:val="center"/>
            <w:hideMark/>
          </w:tcPr>
          <w:p w14:paraId="69CCB67B" w14:textId="77777777" w:rsidR="00CB3468" w:rsidRPr="00CB3468" w:rsidRDefault="00CB3468" w:rsidP="00CB3468">
            <w:pPr>
              <w:spacing w:after="0" w:line="240" w:lineRule="auto"/>
              <w:ind w:left="0" w:right="0" w:firstLine="0"/>
              <w:jc w:val="left"/>
              <w:rPr>
                <w:rFonts w:eastAsia="Times New Roman"/>
                <w:b/>
                <w:bCs/>
                <w:sz w:val="20"/>
                <w:szCs w:val="20"/>
              </w:rPr>
            </w:pPr>
          </w:p>
        </w:tc>
        <w:tc>
          <w:tcPr>
            <w:tcW w:w="1288" w:type="dxa"/>
            <w:vMerge/>
            <w:shd w:val="clear" w:color="auto" w:fill="C5E0B3" w:themeFill="accent6" w:themeFillTint="66"/>
            <w:vAlign w:val="center"/>
            <w:hideMark/>
          </w:tcPr>
          <w:p w14:paraId="6D817522" w14:textId="77777777" w:rsidR="00CB3468" w:rsidRPr="00CB3468" w:rsidRDefault="00CB3468" w:rsidP="00CB3468">
            <w:pPr>
              <w:spacing w:after="0" w:line="240" w:lineRule="auto"/>
              <w:ind w:left="0" w:right="0" w:firstLine="0"/>
              <w:jc w:val="left"/>
              <w:rPr>
                <w:rFonts w:eastAsia="Times New Roman"/>
                <w:b/>
                <w:bCs/>
                <w:sz w:val="20"/>
                <w:szCs w:val="20"/>
              </w:rPr>
            </w:pPr>
          </w:p>
        </w:tc>
        <w:tc>
          <w:tcPr>
            <w:tcW w:w="1275" w:type="dxa"/>
            <w:vMerge/>
            <w:shd w:val="clear" w:color="auto" w:fill="C5E0B3" w:themeFill="accent6" w:themeFillTint="66"/>
            <w:vAlign w:val="center"/>
            <w:hideMark/>
          </w:tcPr>
          <w:p w14:paraId="1A777B23" w14:textId="77777777" w:rsidR="00CB3468" w:rsidRPr="00CB3468" w:rsidRDefault="00CB3468" w:rsidP="00CB3468">
            <w:pPr>
              <w:spacing w:after="0" w:line="240" w:lineRule="auto"/>
              <w:ind w:left="0" w:right="0" w:firstLine="0"/>
              <w:jc w:val="left"/>
              <w:rPr>
                <w:rFonts w:eastAsia="Times New Roman"/>
                <w:b/>
                <w:bCs/>
                <w:sz w:val="20"/>
                <w:szCs w:val="20"/>
              </w:rPr>
            </w:pPr>
          </w:p>
        </w:tc>
        <w:tc>
          <w:tcPr>
            <w:tcW w:w="1280" w:type="dxa"/>
            <w:vMerge/>
            <w:shd w:val="clear" w:color="auto" w:fill="C5E0B3" w:themeFill="accent6" w:themeFillTint="66"/>
            <w:vAlign w:val="center"/>
            <w:hideMark/>
          </w:tcPr>
          <w:p w14:paraId="74BBA2D6" w14:textId="77777777" w:rsidR="00CB3468" w:rsidRPr="00CB3468" w:rsidRDefault="00CB3468" w:rsidP="00CB3468">
            <w:pPr>
              <w:spacing w:after="0" w:line="240" w:lineRule="auto"/>
              <w:ind w:left="0" w:right="0" w:firstLine="0"/>
              <w:jc w:val="left"/>
              <w:rPr>
                <w:rFonts w:eastAsia="Times New Roman"/>
                <w:b/>
                <w:bCs/>
                <w:sz w:val="20"/>
                <w:szCs w:val="20"/>
              </w:rPr>
            </w:pPr>
          </w:p>
        </w:tc>
      </w:tr>
      <w:tr w:rsidR="006871F7" w:rsidRPr="00CB3468" w14:paraId="39141BAA" w14:textId="77777777" w:rsidTr="006871F7">
        <w:trPr>
          <w:trHeight w:val="841"/>
        </w:trPr>
        <w:tc>
          <w:tcPr>
            <w:tcW w:w="3397" w:type="dxa"/>
            <w:shd w:val="clear" w:color="auto" w:fill="auto"/>
            <w:vAlign w:val="center"/>
            <w:hideMark/>
          </w:tcPr>
          <w:p w14:paraId="35C362F1" w14:textId="77777777" w:rsidR="00CB3468" w:rsidRPr="00CB3468" w:rsidRDefault="00CB3468" w:rsidP="00CB3468">
            <w:pPr>
              <w:spacing w:after="0" w:line="240" w:lineRule="auto"/>
              <w:ind w:left="0" w:right="0" w:firstLine="0"/>
              <w:jc w:val="left"/>
              <w:rPr>
                <w:rFonts w:eastAsia="Times New Roman"/>
                <w:b/>
                <w:bCs/>
                <w:sz w:val="20"/>
                <w:szCs w:val="20"/>
              </w:rPr>
            </w:pPr>
            <w:r w:rsidRPr="00CB3468">
              <w:rPr>
                <w:rFonts w:eastAsia="Times New Roman"/>
                <w:b/>
                <w:bCs/>
                <w:sz w:val="20"/>
                <w:szCs w:val="20"/>
                <w:lang w:val="fr-FR"/>
              </w:rPr>
              <w:t>Résultat 1</w:t>
            </w:r>
            <w:r w:rsidRPr="00CB3468">
              <w:rPr>
                <w:rFonts w:eastAsia="Times New Roman"/>
                <w:sz w:val="20"/>
                <w:szCs w:val="20"/>
                <w:lang w:val="fr-FR"/>
              </w:rPr>
              <w:t> : La plateforme GTCRR est gérée de façon professionnelle, transparente et collégiale</w:t>
            </w:r>
          </w:p>
        </w:tc>
        <w:tc>
          <w:tcPr>
            <w:tcW w:w="1264" w:type="dxa"/>
            <w:shd w:val="clear" w:color="auto" w:fill="auto"/>
            <w:noWrap/>
            <w:vAlign w:val="center"/>
            <w:hideMark/>
          </w:tcPr>
          <w:p w14:paraId="23B78E05" w14:textId="77777777" w:rsidR="00CB3468" w:rsidRPr="00CB3468" w:rsidRDefault="00CB3468" w:rsidP="00CB3468">
            <w:pPr>
              <w:spacing w:after="0" w:line="240" w:lineRule="auto"/>
              <w:ind w:left="0" w:right="0" w:firstLine="0"/>
              <w:jc w:val="center"/>
              <w:rPr>
                <w:rFonts w:eastAsia="Times New Roman"/>
                <w:sz w:val="20"/>
                <w:szCs w:val="20"/>
              </w:rPr>
            </w:pPr>
            <w:r w:rsidRPr="00CB3468">
              <w:rPr>
                <w:rFonts w:eastAsia="Times New Roman"/>
                <w:sz w:val="20"/>
                <w:szCs w:val="20"/>
              </w:rPr>
              <w:t>457800,00</w:t>
            </w:r>
          </w:p>
        </w:tc>
        <w:tc>
          <w:tcPr>
            <w:tcW w:w="1146" w:type="dxa"/>
            <w:shd w:val="clear" w:color="auto" w:fill="auto"/>
            <w:noWrap/>
            <w:vAlign w:val="center"/>
            <w:hideMark/>
          </w:tcPr>
          <w:p w14:paraId="53D020D2" w14:textId="77777777" w:rsidR="00CB3468" w:rsidRPr="00CB3468" w:rsidRDefault="00CB3468" w:rsidP="00CB3468">
            <w:pPr>
              <w:spacing w:after="0" w:line="240" w:lineRule="auto"/>
              <w:ind w:left="0" w:right="0" w:firstLine="0"/>
              <w:jc w:val="center"/>
              <w:rPr>
                <w:rFonts w:eastAsia="Times New Roman"/>
                <w:color w:val="auto"/>
                <w:sz w:val="20"/>
                <w:szCs w:val="20"/>
              </w:rPr>
            </w:pPr>
            <w:r w:rsidRPr="00CB3468">
              <w:rPr>
                <w:rFonts w:eastAsia="Times New Roman"/>
                <w:color w:val="auto"/>
                <w:sz w:val="20"/>
                <w:szCs w:val="20"/>
              </w:rPr>
              <w:t>371030,00</w:t>
            </w:r>
          </w:p>
        </w:tc>
        <w:tc>
          <w:tcPr>
            <w:tcW w:w="1288" w:type="dxa"/>
            <w:shd w:val="clear" w:color="auto" w:fill="auto"/>
            <w:noWrap/>
            <w:vAlign w:val="center"/>
            <w:hideMark/>
          </w:tcPr>
          <w:p w14:paraId="7287EB4F" w14:textId="77777777" w:rsidR="00CB3468" w:rsidRPr="00CB3468" w:rsidRDefault="00CB3468" w:rsidP="00CB3468">
            <w:pPr>
              <w:spacing w:after="0" w:line="240" w:lineRule="auto"/>
              <w:ind w:left="0" w:right="0" w:firstLine="0"/>
              <w:jc w:val="center"/>
              <w:rPr>
                <w:rFonts w:eastAsia="Times New Roman"/>
                <w:color w:val="auto"/>
                <w:sz w:val="20"/>
                <w:szCs w:val="20"/>
              </w:rPr>
            </w:pPr>
            <w:r w:rsidRPr="00CB3468">
              <w:rPr>
                <w:rFonts w:eastAsia="Times New Roman"/>
                <w:color w:val="auto"/>
                <w:sz w:val="20"/>
                <w:szCs w:val="20"/>
              </w:rPr>
              <w:t>0,00</w:t>
            </w:r>
          </w:p>
        </w:tc>
        <w:tc>
          <w:tcPr>
            <w:tcW w:w="1275" w:type="dxa"/>
            <w:shd w:val="clear" w:color="auto" w:fill="auto"/>
            <w:noWrap/>
            <w:vAlign w:val="center"/>
            <w:hideMark/>
          </w:tcPr>
          <w:p w14:paraId="635B196D" w14:textId="77777777" w:rsidR="00CB3468" w:rsidRPr="00CB3468" w:rsidRDefault="00CB3468" w:rsidP="00CB3468">
            <w:pPr>
              <w:spacing w:after="0" w:line="240" w:lineRule="auto"/>
              <w:ind w:left="0" w:right="0" w:firstLine="0"/>
              <w:jc w:val="center"/>
              <w:rPr>
                <w:rFonts w:eastAsia="Times New Roman"/>
                <w:color w:val="auto"/>
                <w:sz w:val="20"/>
                <w:szCs w:val="20"/>
              </w:rPr>
            </w:pPr>
            <w:r w:rsidRPr="00CB3468">
              <w:rPr>
                <w:rFonts w:eastAsia="Times New Roman"/>
                <w:color w:val="auto"/>
                <w:sz w:val="20"/>
                <w:szCs w:val="20"/>
              </w:rPr>
              <w:t>371030,00</w:t>
            </w:r>
          </w:p>
        </w:tc>
        <w:tc>
          <w:tcPr>
            <w:tcW w:w="1280" w:type="dxa"/>
            <w:shd w:val="clear" w:color="auto" w:fill="auto"/>
            <w:noWrap/>
            <w:vAlign w:val="center"/>
            <w:hideMark/>
          </w:tcPr>
          <w:p w14:paraId="38EB61CF" w14:textId="567764A3" w:rsidR="00CB3468" w:rsidRPr="00CB3468" w:rsidRDefault="00CB3468" w:rsidP="00CB3468">
            <w:pPr>
              <w:spacing w:after="0" w:line="240" w:lineRule="auto"/>
              <w:ind w:left="0" w:right="0" w:firstLine="0"/>
              <w:jc w:val="center"/>
              <w:rPr>
                <w:rFonts w:eastAsia="Times New Roman"/>
                <w:color w:val="auto"/>
                <w:sz w:val="20"/>
                <w:szCs w:val="20"/>
              </w:rPr>
            </w:pPr>
            <w:r w:rsidRPr="00CB3468">
              <w:rPr>
                <w:rFonts w:eastAsia="Times New Roman"/>
                <w:color w:val="auto"/>
                <w:sz w:val="20"/>
                <w:szCs w:val="20"/>
                <w:lang w:val="fr-FR"/>
              </w:rPr>
              <w:t>0</w:t>
            </w:r>
            <w:r>
              <w:rPr>
                <w:rFonts w:eastAsia="Times New Roman"/>
                <w:color w:val="auto"/>
                <w:sz w:val="20"/>
                <w:szCs w:val="20"/>
                <w:lang w:val="fr-FR"/>
              </w:rPr>
              <w:t>,00 %</w:t>
            </w:r>
          </w:p>
        </w:tc>
      </w:tr>
      <w:tr w:rsidR="006871F7" w:rsidRPr="00CB3468" w14:paraId="683B7FD0" w14:textId="77777777" w:rsidTr="006871F7">
        <w:trPr>
          <w:trHeight w:val="20"/>
        </w:trPr>
        <w:tc>
          <w:tcPr>
            <w:tcW w:w="3397" w:type="dxa"/>
            <w:shd w:val="clear" w:color="auto" w:fill="auto"/>
            <w:vAlign w:val="center"/>
            <w:hideMark/>
          </w:tcPr>
          <w:p w14:paraId="53761DF3" w14:textId="77777777" w:rsidR="00CB3468" w:rsidRPr="00CB3468" w:rsidRDefault="00CB3468" w:rsidP="00CB3468">
            <w:pPr>
              <w:spacing w:after="0" w:line="240" w:lineRule="auto"/>
              <w:ind w:left="0" w:right="0" w:firstLine="0"/>
              <w:jc w:val="left"/>
              <w:rPr>
                <w:rFonts w:eastAsia="Times New Roman"/>
                <w:b/>
                <w:bCs/>
                <w:sz w:val="20"/>
                <w:szCs w:val="20"/>
              </w:rPr>
            </w:pPr>
            <w:r w:rsidRPr="00CB3468">
              <w:rPr>
                <w:rFonts w:eastAsia="Times New Roman"/>
                <w:b/>
                <w:bCs/>
                <w:sz w:val="20"/>
                <w:szCs w:val="20"/>
              </w:rPr>
              <w:t>Résultat 2 </w:t>
            </w:r>
            <w:r w:rsidRPr="00CB3468">
              <w:rPr>
                <w:rFonts w:eastAsia="Times New Roman"/>
                <w:sz w:val="20"/>
                <w:szCs w:val="20"/>
              </w:rPr>
              <w:t>: Tous les programmes de reformes et d'investissements pour la REDD+ sont accompagnés d'un engagement civique effectif</w:t>
            </w:r>
          </w:p>
        </w:tc>
        <w:tc>
          <w:tcPr>
            <w:tcW w:w="1264" w:type="dxa"/>
            <w:shd w:val="clear" w:color="auto" w:fill="auto"/>
            <w:noWrap/>
            <w:vAlign w:val="center"/>
            <w:hideMark/>
          </w:tcPr>
          <w:p w14:paraId="7567E145" w14:textId="77777777" w:rsidR="00CB3468" w:rsidRPr="00CB3468" w:rsidRDefault="00CB3468" w:rsidP="00CB3468">
            <w:pPr>
              <w:spacing w:after="0" w:line="240" w:lineRule="auto"/>
              <w:ind w:left="0" w:right="0" w:firstLine="0"/>
              <w:jc w:val="center"/>
              <w:rPr>
                <w:rFonts w:eastAsia="Times New Roman"/>
                <w:sz w:val="20"/>
                <w:szCs w:val="20"/>
              </w:rPr>
            </w:pPr>
            <w:r w:rsidRPr="00CB3468">
              <w:rPr>
                <w:rFonts w:eastAsia="Times New Roman"/>
                <w:sz w:val="20"/>
                <w:szCs w:val="20"/>
              </w:rPr>
              <w:t>923200,00</w:t>
            </w:r>
          </w:p>
        </w:tc>
        <w:tc>
          <w:tcPr>
            <w:tcW w:w="1146" w:type="dxa"/>
            <w:shd w:val="clear" w:color="auto" w:fill="auto"/>
            <w:noWrap/>
            <w:vAlign w:val="center"/>
            <w:hideMark/>
          </w:tcPr>
          <w:p w14:paraId="2D3A06C8" w14:textId="77777777" w:rsidR="00CB3468" w:rsidRPr="00CB3468" w:rsidRDefault="00CB3468" w:rsidP="00CB3468">
            <w:pPr>
              <w:spacing w:after="0" w:line="240" w:lineRule="auto"/>
              <w:ind w:left="0" w:right="0" w:firstLine="0"/>
              <w:jc w:val="center"/>
              <w:rPr>
                <w:rFonts w:eastAsia="Times New Roman"/>
                <w:color w:val="auto"/>
                <w:sz w:val="20"/>
                <w:szCs w:val="20"/>
              </w:rPr>
            </w:pPr>
            <w:r w:rsidRPr="00CB3468">
              <w:rPr>
                <w:rFonts w:eastAsia="Times New Roman"/>
                <w:color w:val="auto"/>
                <w:sz w:val="20"/>
                <w:szCs w:val="20"/>
              </w:rPr>
              <w:t>188512,64</w:t>
            </w:r>
          </w:p>
        </w:tc>
        <w:tc>
          <w:tcPr>
            <w:tcW w:w="1288" w:type="dxa"/>
            <w:shd w:val="clear" w:color="auto" w:fill="auto"/>
            <w:noWrap/>
            <w:vAlign w:val="center"/>
            <w:hideMark/>
          </w:tcPr>
          <w:p w14:paraId="26230418" w14:textId="77777777" w:rsidR="00CB3468" w:rsidRPr="00CB3468" w:rsidRDefault="00CB3468" w:rsidP="00CB3468">
            <w:pPr>
              <w:spacing w:after="0" w:line="240" w:lineRule="auto"/>
              <w:ind w:left="0" w:right="0" w:firstLine="0"/>
              <w:jc w:val="center"/>
              <w:rPr>
                <w:rFonts w:eastAsia="Times New Roman"/>
                <w:color w:val="auto"/>
                <w:sz w:val="20"/>
                <w:szCs w:val="20"/>
              </w:rPr>
            </w:pPr>
            <w:r w:rsidRPr="00CB3468">
              <w:rPr>
                <w:rFonts w:eastAsia="Times New Roman"/>
                <w:color w:val="auto"/>
                <w:sz w:val="20"/>
                <w:szCs w:val="20"/>
              </w:rPr>
              <w:t>0,00</w:t>
            </w:r>
          </w:p>
        </w:tc>
        <w:tc>
          <w:tcPr>
            <w:tcW w:w="1275" w:type="dxa"/>
            <w:shd w:val="clear" w:color="auto" w:fill="auto"/>
            <w:noWrap/>
            <w:vAlign w:val="center"/>
            <w:hideMark/>
          </w:tcPr>
          <w:p w14:paraId="2860D39A" w14:textId="77777777" w:rsidR="00CB3468" w:rsidRPr="00CB3468" w:rsidRDefault="00CB3468" w:rsidP="00CB3468">
            <w:pPr>
              <w:spacing w:after="0" w:line="240" w:lineRule="auto"/>
              <w:ind w:left="0" w:right="0" w:firstLine="0"/>
              <w:jc w:val="center"/>
              <w:rPr>
                <w:rFonts w:eastAsia="Times New Roman"/>
                <w:color w:val="auto"/>
                <w:sz w:val="20"/>
                <w:szCs w:val="20"/>
              </w:rPr>
            </w:pPr>
            <w:r w:rsidRPr="00CB3468">
              <w:rPr>
                <w:rFonts w:eastAsia="Times New Roman"/>
                <w:color w:val="auto"/>
                <w:sz w:val="20"/>
                <w:szCs w:val="20"/>
              </w:rPr>
              <w:t>188512,64</w:t>
            </w:r>
          </w:p>
        </w:tc>
        <w:tc>
          <w:tcPr>
            <w:tcW w:w="1280" w:type="dxa"/>
            <w:shd w:val="clear" w:color="auto" w:fill="auto"/>
            <w:noWrap/>
            <w:vAlign w:val="center"/>
            <w:hideMark/>
          </w:tcPr>
          <w:p w14:paraId="25A28E58" w14:textId="2F091B59" w:rsidR="00CB3468" w:rsidRPr="00CB3468" w:rsidRDefault="00CB3468" w:rsidP="00CB3468">
            <w:pPr>
              <w:spacing w:after="0" w:line="240" w:lineRule="auto"/>
              <w:ind w:left="0" w:right="0" w:firstLine="0"/>
              <w:jc w:val="center"/>
              <w:rPr>
                <w:rFonts w:eastAsia="Times New Roman"/>
                <w:color w:val="auto"/>
                <w:sz w:val="20"/>
                <w:szCs w:val="20"/>
              </w:rPr>
            </w:pPr>
            <w:r w:rsidRPr="00CB3468">
              <w:rPr>
                <w:rFonts w:eastAsia="Times New Roman"/>
                <w:color w:val="auto"/>
                <w:sz w:val="20"/>
                <w:szCs w:val="20"/>
                <w:lang w:val="fr-FR"/>
              </w:rPr>
              <w:t>0</w:t>
            </w:r>
            <w:r>
              <w:rPr>
                <w:rFonts w:eastAsia="Times New Roman"/>
                <w:color w:val="auto"/>
                <w:sz w:val="20"/>
                <w:szCs w:val="20"/>
                <w:lang w:val="fr-FR"/>
              </w:rPr>
              <w:t>,00 %</w:t>
            </w:r>
          </w:p>
        </w:tc>
      </w:tr>
      <w:tr w:rsidR="006871F7" w:rsidRPr="00CB3468" w14:paraId="28829C18" w14:textId="77777777" w:rsidTr="006871F7">
        <w:trPr>
          <w:trHeight w:val="20"/>
        </w:trPr>
        <w:tc>
          <w:tcPr>
            <w:tcW w:w="3397" w:type="dxa"/>
            <w:shd w:val="clear" w:color="auto" w:fill="auto"/>
            <w:vAlign w:val="center"/>
            <w:hideMark/>
          </w:tcPr>
          <w:p w14:paraId="4DA33118" w14:textId="77777777" w:rsidR="00CB3468" w:rsidRPr="00CB3468" w:rsidRDefault="00CB3468" w:rsidP="00CB3468">
            <w:pPr>
              <w:spacing w:after="0" w:line="240" w:lineRule="auto"/>
              <w:ind w:left="0" w:right="0" w:firstLine="0"/>
              <w:jc w:val="left"/>
              <w:rPr>
                <w:rFonts w:eastAsia="Times New Roman"/>
                <w:b/>
                <w:bCs/>
                <w:sz w:val="20"/>
                <w:szCs w:val="20"/>
              </w:rPr>
            </w:pPr>
            <w:r w:rsidRPr="00CB3468">
              <w:rPr>
                <w:rFonts w:eastAsia="Times New Roman"/>
                <w:b/>
                <w:bCs/>
                <w:sz w:val="20"/>
                <w:szCs w:val="20"/>
              </w:rPr>
              <w:t>Résultat 3</w:t>
            </w:r>
            <w:r w:rsidRPr="00CB3468">
              <w:rPr>
                <w:rFonts w:eastAsia="Times New Roman"/>
                <w:sz w:val="20"/>
                <w:szCs w:val="20"/>
              </w:rPr>
              <w:t xml:space="preserve"> : L'engagement de la Société Civile augmente la bonne gouvernance et l'inclusion sociale des efforts REDD+ nationales</w:t>
            </w:r>
          </w:p>
        </w:tc>
        <w:tc>
          <w:tcPr>
            <w:tcW w:w="1264" w:type="dxa"/>
            <w:shd w:val="clear" w:color="auto" w:fill="auto"/>
            <w:noWrap/>
            <w:vAlign w:val="center"/>
            <w:hideMark/>
          </w:tcPr>
          <w:p w14:paraId="089F3A17" w14:textId="77777777" w:rsidR="00CB3468" w:rsidRPr="00CB3468" w:rsidRDefault="00CB3468" w:rsidP="00CB3468">
            <w:pPr>
              <w:spacing w:after="0" w:line="240" w:lineRule="auto"/>
              <w:ind w:left="0" w:right="0" w:firstLine="0"/>
              <w:jc w:val="center"/>
              <w:rPr>
                <w:rFonts w:eastAsia="Times New Roman"/>
                <w:sz w:val="20"/>
                <w:szCs w:val="20"/>
              </w:rPr>
            </w:pPr>
            <w:r w:rsidRPr="00CB3468">
              <w:rPr>
                <w:rFonts w:eastAsia="Times New Roman"/>
                <w:sz w:val="20"/>
                <w:szCs w:val="20"/>
              </w:rPr>
              <w:t>205000,00</w:t>
            </w:r>
          </w:p>
        </w:tc>
        <w:tc>
          <w:tcPr>
            <w:tcW w:w="1146" w:type="dxa"/>
            <w:shd w:val="clear" w:color="auto" w:fill="auto"/>
            <w:noWrap/>
            <w:vAlign w:val="center"/>
            <w:hideMark/>
          </w:tcPr>
          <w:p w14:paraId="5F844C0F" w14:textId="77777777" w:rsidR="00CB3468" w:rsidRPr="00CB3468" w:rsidRDefault="00CB3468" w:rsidP="00CB3468">
            <w:pPr>
              <w:spacing w:after="0" w:line="240" w:lineRule="auto"/>
              <w:ind w:left="0" w:right="0" w:firstLine="0"/>
              <w:jc w:val="center"/>
              <w:rPr>
                <w:rFonts w:eastAsia="Times New Roman"/>
                <w:color w:val="auto"/>
                <w:sz w:val="20"/>
                <w:szCs w:val="20"/>
              </w:rPr>
            </w:pPr>
            <w:r w:rsidRPr="00CB3468">
              <w:rPr>
                <w:rFonts w:eastAsia="Times New Roman"/>
                <w:color w:val="auto"/>
                <w:sz w:val="20"/>
                <w:szCs w:val="20"/>
              </w:rPr>
              <w:t>33000,00</w:t>
            </w:r>
          </w:p>
        </w:tc>
        <w:tc>
          <w:tcPr>
            <w:tcW w:w="1288" w:type="dxa"/>
            <w:shd w:val="clear" w:color="auto" w:fill="auto"/>
            <w:noWrap/>
            <w:vAlign w:val="center"/>
            <w:hideMark/>
          </w:tcPr>
          <w:p w14:paraId="7166D521" w14:textId="77777777" w:rsidR="00CB3468" w:rsidRPr="00CB3468" w:rsidRDefault="00CB3468" w:rsidP="00CB3468">
            <w:pPr>
              <w:spacing w:after="0" w:line="240" w:lineRule="auto"/>
              <w:ind w:left="0" w:right="0" w:firstLine="0"/>
              <w:jc w:val="center"/>
              <w:rPr>
                <w:rFonts w:eastAsia="Times New Roman"/>
                <w:color w:val="auto"/>
                <w:sz w:val="20"/>
                <w:szCs w:val="20"/>
              </w:rPr>
            </w:pPr>
            <w:r w:rsidRPr="00CB3468">
              <w:rPr>
                <w:rFonts w:eastAsia="Times New Roman"/>
                <w:color w:val="auto"/>
                <w:sz w:val="20"/>
                <w:szCs w:val="20"/>
              </w:rPr>
              <w:t>0,00</w:t>
            </w:r>
          </w:p>
        </w:tc>
        <w:tc>
          <w:tcPr>
            <w:tcW w:w="1275" w:type="dxa"/>
            <w:shd w:val="clear" w:color="auto" w:fill="auto"/>
            <w:noWrap/>
            <w:vAlign w:val="center"/>
            <w:hideMark/>
          </w:tcPr>
          <w:p w14:paraId="110B5298" w14:textId="77777777" w:rsidR="00CB3468" w:rsidRPr="00CB3468" w:rsidRDefault="00CB3468" w:rsidP="00CB3468">
            <w:pPr>
              <w:spacing w:after="0" w:line="240" w:lineRule="auto"/>
              <w:ind w:left="0" w:right="0" w:firstLine="0"/>
              <w:jc w:val="center"/>
              <w:rPr>
                <w:rFonts w:eastAsia="Times New Roman"/>
                <w:color w:val="auto"/>
                <w:sz w:val="20"/>
                <w:szCs w:val="20"/>
              </w:rPr>
            </w:pPr>
            <w:r w:rsidRPr="00CB3468">
              <w:rPr>
                <w:rFonts w:eastAsia="Times New Roman"/>
                <w:color w:val="auto"/>
                <w:sz w:val="20"/>
                <w:szCs w:val="20"/>
              </w:rPr>
              <w:t>33000,00</w:t>
            </w:r>
          </w:p>
        </w:tc>
        <w:tc>
          <w:tcPr>
            <w:tcW w:w="1280" w:type="dxa"/>
            <w:shd w:val="clear" w:color="auto" w:fill="auto"/>
            <w:noWrap/>
            <w:vAlign w:val="center"/>
            <w:hideMark/>
          </w:tcPr>
          <w:p w14:paraId="7A6C5194" w14:textId="33096C89" w:rsidR="00CB3468" w:rsidRPr="00CB3468" w:rsidRDefault="00CB3468" w:rsidP="00CB3468">
            <w:pPr>
              <w:spacing w:after="0" w:line="240" w:lineRule="auto"/>
              <w:ind w:left="0" w:right="0" w:firstLine="0"/>
              <w:jc w:val="center"/>
              <w:rPr>
                <w:rFonts w:eastAsia="Times New Roman"/>
                <w:color w:val="auto"/>
                <w:sz w:val="20"/>
                <w:szCs w:val="20"/>
              </w:rPr>
            </w:pPr>
            <w:r w:rsidRPr="00CB3468">
              <w:rPr>
                <w:rFonts w:eastAsia="Times New Roman"/>
                <w:color w:val="auto"/>
                <w:sz w:val="20"/>
                <w:szCs w:val="20"/>
                <w:lang w:val="fr-FR"/>
              </w:rPr>
              <w:t>0</w:t>
            </w:r>
            <w:r>
              <w:rPr>
                <w:rFonts w:eastAsia="Times New Roman"/>
                <w:color w:val="auto"/>
                <w:sz w:val="20"/>
                <w:szCs w:val="20"/>
                <w:lang w:val="fr-FR"/>
              </w:rPr>
              <w:t>,00 %</w:t>
            </w:r>
          </w:p>
        </w:tc>
      </w:tr>
      <w:tr w:rsidR="006871F7" w:rsidRPr="00CB3468" w14:paraId="0DDA5E1C" w14:textId="77777777" w:rsidTr="006871F7">
        <w:trPr>
          <w:trHeight w:val="20"/>
        </w:trPr>
        <w:tc>
          <w:tcPr>
            <w:tcW w:w="3397" w:type="dxa"/>
            <w:shd w:val="clear" w:color="auto" w:fill="auto"/>
            <w:vAlign w:val="center"/>
            <w:hideMark/>
          </w:tcPr>
          <w:p w14:paraId="35AB0BFA" w14:textId="77777777" w:rsidR="00CB3468" w:rsidRPr="00CB3468" w:rsidRDefault="00CB3468" w:rsidP="00CB3468">
            <w:pPr>
              <w:spacing w:after="0" w:line="240" w:lineRule="auto"/>
              <w:ind w:left="0" w:right="0" w:firstLine="0"/>
              <w:jc w:val="left"/>
              <w:rPr>
                <w:rFonts w:eastAsia="Times New Roman"/>
                <w:b/>
                <w:bCs/>
                <w:sz w:val="20"/>
                <w:szCs w:val="20"/>
              </w:rPr>
            </w:pPr>
            <w:r w:rsidRPr="00CB3468">
              <w:rPr>
                <w:rFonts w:eastAsia="Times New Roman"/>
                <w:b/>
                <w:bCs/>
                <w:sz w:val="20"/>
                <w:szCs w:val="20"/>
              </w:rPr>
              <w:t xml:space="preserve">Résultat 4 : </w:t>
            </w:r>
            <w:r w:rsidRPr="00CB3468">
              <w:rPr>
                <w:rFonts w:eastAsia="Times New Roman"/>
                <w:sz w:val="20"/>
                <w:szCs w:val="20"/>
              </w:rPr>
              <w:t>la gestion et coordination d’ensemble des activités est assurée</w:t>
            </w:r>
          </w:p>
        </w:tc>
        <w:tc>
          <w:tcPr>
            <w:tcW w:w="1264" w:type="dxa"/>
            <w:shd w:val="clear" w:color="auto" w:fill="auto"/>
            <w:noWrap/>
            <w:vAlign w:val="center"/>
            <w:hideMark/>
          </w:tcPr>
          <w:p w14:paraId="7DF745B1" w14:textId="77777777" w:rsidR="00CB3468" w:rsidRPr="00CB3468" w:rsidRDefault="00CB3468" w:rsidP="00CB3468">
            <w:pPr>
              <w:spacing w:after="0" w:line="240" w:lineRule="auto"/>
              <w:ind w:left="0" w:right="0" w:firstLine="0"/>
              <w:jc w:val="center"/>
              <w:rPr>
                <w:rFonts w:eastAsia="Times New Roman"/>
                <w:color w:val="auto"/>
                <w:sz w:val="20"/>
                <w:szCs w:val="20"/>
              </w:rPr>
            </w:pPr>
            <w:r w:rsidRPr="00CB3468">
              <w:rPr>
                <w:rFonts w:eastAsia="Times New Roman"/>
                <w:color w:val="auto"/>
                <w:sz w:val="20"/>
                <w:szCs w:val="20"/>
                <w:lang w:val="fr-FR"/>
              </w:rPr>
              <w:t>414000,00</w:t>
            </w:r>
          </w:p>
        </w:tc>
        <w:tc>
          <w:tcPr>
            <w:tcW w:w="1146" w:type="dxa"/>
            <w:shd w:val="clear" w:color="auto" w:fill="auto"/>
            <w:noWrap/>
            <w:vAlign w:val="center"/>
            <w:hideMark/>
          </w:tcPr>
          <w:p w14:paraId="12398945" w14:textId="77777777" w:rsidR="00CB3468" w:rsidRPr="00CB3468" w:rsidRDefault="00CB3468" w:rsidP="00CB3468">
            <w:pPr>
              <w:spacing w:after="0" w:line="240" w:lineRule="auto"/>
              <w:ind w:left="0" w:right="0" w:firstLine="0"/>
              <w:jc w:val="center"/>
              <w:rPr>
                <w:rFonts w:eastAsia="Times New Roman"/>
                <w:color w:val="auto"/>
                <w:sz w:val="20"/>
                <w:szCs w:val="20"/>
              </w:rPr>
            </w:pPr>
            <w:r w:rsidRPr="00CB3468">
              <w:rPr>
                <w:rFonts w:eastAsia="Times New Roman"/>
                <w:color w:val="auto"/>
                <w:sz w:val="20"/>
                <w:szCs w:val="20"/>
              </w:rPr>
              <w:t>237236,36</w:t>
            </w:r>
          </w:p>
        </w:tc>
        <w:tc>
          <w:tcPr>
            <w:tcW w:w="1288" w:type="dxa"/>
            <w:shd w:val="clear" w:color="auto" w:fill="auto"/>
            <w:noWrap/>
            <w:vAlign w:val="center"/>
            <w:hideMark/>
          </w:tcPr>
          <w:p w14:paraId="4453DA2F" w14:textId="77777777" w:rsidR="00CB3468" w:rsidRPr="00CB3468" w:rsidRDefault="00CB3468" w:rsidP="00CB3468">
            <w:pPr>
              <w:spacing w:after="0" w:line="240" w:lineRule="auto"/>
              <w:ind w:left="0" w:right="0" w:firstLine="0"/>
              <w:jc w:val="center"/>
              <w:rPr>
                <w:rFonts w:ascii="Arial" w:eastAsia="Times New Roman" w:hAnsi="Arial" w:cs="Arial"/>
                <w:b/>
                <w:bCs/>
                <w:color w:val="auto"/>
                <w:sz w:val="16"/>
                <w:szCs w:val="16"/>
              </w:rPr>
            </w:pPr>
            <w:r w:rsidRPr="00CB3468">
              <w:rPr>
                <w:rFonts w:ascii="Arial" w:eastAsia="Times New Roman" w:hAnsi="Arial" w:cs="Arial"/>
                <w:b/>
                <w:bCs/>
                <w:color w:val="auto"/>
                <w:sz w:val="16"/>
                <w:szCs w:val="16"/>
              </w:rPr>
              <w:t>227236,36</w:t>
            </w:r>
          </w:p>
        </w:tc>
        <w:tc>
          <w:tcPr>
            <w:tcW w:w="1275" w:type="dxa"/>
            <w:shd w:val="clear" w:color="auto" w:fill="auto"/>
            <w:noWrap/>
            <w:vAlign w:val="center"/>
            <w:hideMark/>
          </w:tcPr>
          <w:p w14:paraId="5FE606CD" w14:textId="77777777" w:rsidR="00CB3468" w:rsidRPr="00CB3468" w:rsidRDefault="00CB3468" w:rsidP="00CB3468">
            <w:pPr>
              <w:spacing w:after="0" w:line="240" w:lineRule="auto"/>
              <w:ind w:left="0" w:right="0" w:firstLine="0"/>
              <w:jc w:val="center"/>
              <w:rPr>
                <w:rFonts w:eastAsia="Times New Roman"/>
                <w:color w:val="auto"/>
                <w:sz w:val="20"/>
                <w:szCs w:val="20"/>
              </w:rPr>
            </w:pPr>
            <w:r w:rsidRPr="00CB3468">
              <w:rPr>
                <w:rFonts w:eastAsia="Times New Roman"/>
                <w:color w:val="auto"/>
                <w:sz w:val="20"/>
                <w:szCs w:val="20"/>
                <w:lang w:val="fr-FR"/>
              </w:rPr>
              <w:t>10000,00</w:t>
            </w:r>
          </w:p>
        </w:tc>
        <w:tc>
          <w:tcPr>
            <w:tcW w:w="1280" w:type="dxa"/>
            <w:shd w:val="clear" w:color="auto" w:fill="auto"/>
            <w:noWrap/>
            <w:vAlign w:val="center"/>
            <w:hideMark/>
          </w:tcPr>
          <w:p w14:paraId="169FDC7D" w14:textId="19891445" w:rsidR="00CB3468" w:rsidRPr="00CB3468" w:rsidRDefault="00CB3468" w:rsidP="00CB3468">
            <w:pPr>
              <w:spacing w:after="0" w:line="240" w:lineRule="auto"/>
              <w:ind w:left="0" w:right="0" w:firstLine="0"/>
              <w:jc w:val="center"/>
              <w:rPr>
                <w:rFonts w:eastAsia="Times New Roman"/>
                <w:color w:val="auto"/>
                <w:sz w:val="20"/>
                <w:szCs w:val="20"/>
              </w:rPr>
            </w:pPr>
            <w:r w:rsidRPr="00CB3468">
              <w:rPr>
                <w:rFonts w:eastAsia="Times New Roman"/>
                <w:color w:val="auto"/>
                <w:sz w:val="20"/>
                <w:szCs w:val="20"/>
                <w:lang w:val="fr-FR"/>
              </w:rPr>
              <w:t>95,78</w:t>
            </w:r>
            <w:r>
              <w:rPr>
                <w:rFonts w:eastAsia="Times New Roman"/>
                <w:color w:val="auto"/>
                <w:sz w:val="20"/>
                <w:szCs w:val="20"/>
                <w:lang w:val="fr-FR"/>
              </w:rPr>
              <w:t xml:space="preserve"> %</w:t>
            </w:r>
          </w:p>
        </w:tc>
      </w:tr>
      <w:tr w:rsidR="00CB3468" w:rsidRPr="00CB3468" w14:paraId="470A9A97" w14:textId="77777777" w:rsidTr="0035207F">
        <w:trPr>
          <w:trHeight w:val="294"/>
        </w:trPr>
        <w:tc>
          <w:tcPr>
            <w:tcW w:w="3397" w:type="dxa"/>
            <w:shd w:val="clear" w:color="auto" w:fill="FFC000"/>
            <w:noWrap/>
            <w:vAlign w:val="center"/>
            <w:hideMark/>
          </w:tcPr>
          <w:p w14:paraId="0D592294" w14:textId="77777777" w:rsidR="00CB3468" w:rsidRPr="00CB3468" w:rsidRDefault="00CB3468" w:rsidP="00CB3468">
            <w:pPr>
              <w:spacing w:after="0" w:line="240" w:lineRule="auto"/>
              <w:ind w:left="0" w:right="0" w:firstLine="0"/>
              <w:jc w:val="center"/>
              <w:rPr>
                <w:rFonts w:eastAsia="Times New Roman"/>
                <w:b/>
                <w:bCs/>
                <w:sz w:val="20"/>
                <w:szCs w:val="20"/>
              </w:rPr>
            </w:pPr>
            <w:r w:rsidRPr="00CB3468">
              <w:rPr>
                <w:rFonts w:eastAsia="Times New Roman"/>
                <w:b/>
                <w:bCs/>
                <w:sz w:val="20"/>
                <w:szCs w:val="20"/>
              </w:rPr>
              <w:t xml:space="preserve">Total </w:t>
            </w:r>
          </w:p>
        </w:tc>
        <w:tc>
          <w:tcPr>
            <w:tcW w:w="1264" w:type="dxa"/>
            <w:shd w:val="clear" w:color="auto" w:fill="FFC000"/>
            <w:vAlign w:val="center"/>
            <w:hideMark/>
          </w:tcPr>
          <w:p w14:paraId="2F904967" w14:textId="77777777" w:rsidR="00CB3468" w:rsidRPr="00CB3468" w:rsidRDefault="00CB3468" w:rsidP="00CB3468">
            <w:pPr>
              <w:spacing w:after="0" w:line="240" w:lineRule="auto"/>
              <w:ind w:left="0" w:right="0" w:firstLine="0"/>
              <w:jc w:val="center"/>
              <w:rPr>
                <w:rFonts w:eastAsia="Times New Roman"/>
                <w:b/>
                <w:bCs/>
                <w:sz w:val="20"/>
                <w:szCs w:val="20"/>
              </w:rPr>
            </w:pPr>
            <w:r w:rsidRPr="00CB3468">
              <w:rPr>
                <w:rFonts w:eastAsia="Times New Roman"/>
                <w:b/>
                <w:bCs/>
                <w:sz w:val="20"/>
                <w:szCs w:val="20"/>
              </w:rPr>
              <w:t>2000000</w:t>
            </w:r>
          </w:p>
        </w:tc>
        <w:tc>
          <w:tcPr>
            <w:tcW w:w="1146" w:type="dxa"/>
            <w:shd w:val="clear" w:color="auto" w:fill="FFC000"/>
            <w:vAlign w:val="center"/>
            <w:hideMark/>
          </w:tcPr>
          <w:p w14:paraId="4D5CD2C1" w14:textId="77777777" w:rsidR="00CB3468" w:rsidRPr="00CB3468" w:rsidRDefault="00CB3468" w:rsidP="00CB3468">
            <w:pPr>
              <w:spacing w:after="0" w:line="240" w:lineRule="auto"/>
              <w:ind w:left="0" w:right="0" w:firstLine="0"/>
              <w:jc w:val="center"/>
              <w:rPr>
                <w:rFonts w:eastAsia="Times New Roman"/>
                <w:b/>
                <w:bCs/>
                <w:sz w:val="20"/>
                <w:szCs w:val="20"/>
              </w:rPr>
            </w:pPr>
            <w:r w:rsidRPr="00CB3468">
              <w:rPr>
                <w:rFonts w:eastAsia="Times New Roman"/>
                <w:b/>
                <w:bCs/>
                <w:sz w:val="20"/>
                <w:szCs w:val="20"/>
              </w:rPr>
              <w:t>829779</w:t>
            </w:r>
          </w:p>
        </w:tc>
        <w:tc>
          <w:tcPr>
            <w:tcW w:w="1288" w:type="dxa"/>
            <w:shd w:val="clear" w:color="auto" w:fill="FFC000"/>
            <w:vAlign w:val="center"/>
            <w:hideMark/>
          </w:tcPr>
          <w:p w14:paraId="7D0E03E3" w14:textId="77777777" w:rsidR="00CB3468" w:rsidRPr="00CB3468" w:rsidRDefault="00CB3468" w:rsidP="00CB3468">
            <w:pPr>
              <w:spacing w:after="0" w:line="240" w:lineRule="auto"/>
              <w:ind w:left="0" w:right="0" w:firstLine="0"/>
              <w:jc w:val="center"/>
              <w:rPr>
                <w:rFonts w:eastAsia="Times New Roman"/>
                <w:b/>
                <w:bCs/>
                <w:sz w:val="20"/>
                <w:szCs w:val="20"/>
              </w:rPr>
            </w:pPr>
            <w:r w:rsidRPr="00CB3468">
              <w:rPr>
                <w:rFonts w:eastAsia="Times New Roman"/>
                <w:b/>
                <w:bCs/>
                <w:sz w:val="20"/>
                <w:szCs w:val="20"/>
              </w:rPr>
              <w:t>227236,36</w:t>
            </w:r>
          </w:p>
        </w:tc>
        <w:tc>
          <w:tcPr>
            <w:tcW w:w="1275" w:type="dxa"/>
            <w:shd w:val="clear" w:color="auto" w:fill="FFC000"/>
            <w:vAlign w:val="center"/>
            <w:hideMark/>
          </w:tcPr>
          <w:p w14:paraId="1DB80A23" w14:textId="77777777" w:rsidR="00CB3468" w:rsidRPr="00CB3468" w:rsidRDefault="00CB3468" w:rsidP="00CB3468">
            <w:pPr>
              <w:spacing w:after="0" w:line="240" w:lineRule="auto"/>
              <w:ind w:left="0" w:right="0" w:firstLine="0"/>
              <w:jc w:val="center"/>
              <w:rPr>
                <w:rFonts w:eastAsia="Times New Roman"/>
                <w:b/>
                <w:bCs/>
                <w:sz w:val="20"/>
                <w:szCs w:val="20"/>
              </w:rPr>
            </w:pPr>
            <w:r w:rsidRPr="00CB3468">
              <w:rPr>
                <w:rFonts w:eastAsia="Times New Roman"/>
                <w:b/>
                <w:bCs/>
                <w:sz w:val="20"/>
                <w:szCs w:val="20"/>
              </w:rPr>
              <w:t>602542,64</w:t>
            </w:r>
          </w:p>
        </w:tc>
        <w:tc>
          <w:tcPr>
            <w:tcW w:w="1280" w:type="dxa"/>
            <w:shd w:val="clear" w:color="auto" w:fill="FFC000"/>
            <w:vAlign w:val="center"/>
            <w:hideMark/>
          </w:tcPr>
          <w:p w14:paraId="38699F22" w14:textId="0E325033" w:rsidR="00CB3468" w:rsidRPr="00CB3468" w:rsidRDefault="00CB3468" w:rsidP="00CB3468">
            <w:pPr>
              <w:spacing w:after="0" w:line="240" w:lineRule="auto"/>
              <w:ind w:left="0" w:right="0" w:firstLine="0"/>
              <w:jc w:val="center"/>
              <w:rPr>
                <w:rFonts w:eastAsia="Times New Roman"/>
                <w:b/>
                <w:bCs/>
                <w:sz w:val="20"/>
                <w:szCs w:val="20"/>
              </w:rPr>
            </w:pPr>
            <w:r w:rsidRPr="00CB3468">
              <w:rPr>
                <w:rFonts w:eastAsia="Times New Roman"/>
                <w:b/>
                <w:bCs/>
                <w:sz w:val="20"/>
                <w:szCs w:val="20"/>
              </w:rPr>
              <w:t>27,39</w:t>
            </w:r>
            <w:r>
              <w:rPr>
                <w:rFonts w:eastAsia="Times New Roman"/>
                <w:b/>
                <w:bCs/>
                <w:sz w:val="20"/>
                <w:szCs w:val="20"/>
              </w:rPr>
              <w:t xml:space="preserve"> %</w:t>
            </w:r>
          </w:p>
        </w:tc>
      </w:tr>
    </w:tbl>
    <w:p w14:paraId="0902D790" w14:textId="1004E5D0" w:rsidR="00BF6E0F" w:rsidRPr="006C4986" w:rsidRDefault="00F961B4" w:rsidP="006C4986">
      <w:pPr>
        <w:spacing w:after="8" w:line="259" w:lineRule="auto"/>
        <w:ind w:right="0"/>
        <w:jc w:val="left"/>
        <w:rPr>
          <w:rFonts w:asciiTheme="minorHAnsi" w:hAnsiTheme="minorHAnsi" w:cstheme="minorHAnsi"/>
          <w:b/>
          <w:bCs/>
          <w:i/>
          <w:iCs/>
          <w:color w:val="000000" w:themeColor="text1"/>
          <w:sz w:val="8"/>
          <w:szCs w:val="8"/>
        </w:rPr>
      </w:pPr>
      <w:r>
        <w:rPr>
          <w:rFonts w:asciiTheme="minorHAnsi" w:hAnsiTheme="minorHAnsi" w:cstheme="minorHAnsi"/>
          <w:b/>
          <w:bCs/>
          <w:i/>
          <w:iCs/>
          <w:color w:val="000000" w:themeColor="text1"/>
          <w:sz w:val="8"/>
          <w:szCs w:val="8"/>
        </w:rPr>
        <w:br w:type="textWrapping" w:clear="all"/>
      </w:r>
    </w:p>
    <w:p w14:paraId="3CBEBD5E" w14:textId="77777777" w:rsidR="00561C3D" w:rsidRDefault="00561C3D" w:rsidP="001149B2">
      <w:pPr>
        <w:spacing w:after="8" w:line="259" w:lineRule="auto"/>
        <w:ind w:right="0"/>
        <w:jc w:val="left"/>
        <w:rPr>
          <w:rFonts w:asciiTheme="minorHAnsi" w:hAnsiTheme="minorHAnsi" w:cstheme="minorHAnsi"/>
          <w:b/>
          <w:bCs/>
          <w:color w:val="auto"/>
          <w:sz w:val="22"/>
        </w:rPr>
      </w:pPr>
    </w:p>
    <w:p w14:paraId="7C73892D" w14:textId="77777777" w:rsidR="00561C3D" w:rsidRDefault="00561C3D" w:rsidP="001149B2">
      <w:pPr>
        <w:spacing w:after="8" w:line="259" w:lineRule="auto"/>
        <w:ind w:right="0"/>
        <w:jc w:val="left"/>
        <w:rPr>
          <w:rFonts w:asciiTheme="minorHAnsi" w:hAnsiTheme="minorHAnsi" w:cstheme="minorHAnsi"/>
          <w:b/>
          <w:bCs/>
          <w:color w:val="auto"/>
          <w:sz w:val="22"/>
        </w:rPr>
      </w:pPr>
    </w:p>
    <w:p w14:paraId="221497AC" w14:textId="2D963FC3" w:rsidR="001149B2" w:rsidRDefault="00CB3468" w:rsidP="001149B2">
      <w:pPr>
        <w:spacing w:after="8" w:line="259" w:lineRule="auto"/>
        <w:ind w:right="0"/>
        <w:jc w:val="left"/>
        <w:rPr>
          <w:rFonts w:asciiTheme="minorHAnsi" w:hAnsiTheme="minorHAnsi" w:cstheme="minorHAnsi"/>
          <w:b/>
          <w:bCs/>
          <w:color w:val="auto"/>
          <w:sz w:val="22"/>
        </w:rPr>
      </w:pPr>
      <w:r w:rsidRPr="00CB3468">
        <w:rPr>
          <w:rFonts w:asciiTheme="minorHAnsi" w:hAnsiTheme="minorHAnsi" w:cstheme="minorHAnsi"/>
          <w:b/>
          <w:bCs/>
          <w:color w:val="auto"/>
          <w:sz w:val="22"/>
        </w:rPr>
        <w:t xml:space="preserve">Commentaire : </w:t>
      </w:r>
    </w:p>
    <w:p w14:paraId="531C02CB" w14:textId="4D145513" w:rsidR="006871F7" w:rsidRDefault="00FA15F3" w:rsidP="00B07133">
      <w:pPr>
        <w:spacing w:before="240" w:after="8" w:line="259" w:lineRule="auto"/>
        <w:ind w:left="10" w:right="0" w:firstLine="0"/>
        <w:rPr>
          <w:rFonts w:asciiTheme="minorHAnsi" w:hAnsiTheme="minorHAnsi" w:cstheme="minorHAnsi"/>
          <w:color w:val="auto"/>
          <w:sz w:val="22"/>
        </w:rPr>
      </w:pPr>
      <w:r>
        <w:rPr>
          <w:rFonts w:asciiTheme="minorHAnsi" w:hAnsiTheme="minorHAnsi" w:cstheme="minorHAnsi"/>
          <w:color w:val="auto"/>
          <w:sz w:val="22"/>
        </w:rPr>
        <w:lastRenderedPageBreak/>
        <w:t>Il ressort de ce</w:t>
      </w:r>
      <w:r w:rsidR="0071525C">
        <w:rPr>
          <w:rFonts w:asciiTheme="minorHAnsi" w:hAnsiTheme="minorHAnsi" w:cstheme="minorHAnsi"/>
          <w:color w:val="auto"/>
          <w:sz w:val="22"/>
        </w:rPr>
        <w:t xml:space="preserve"> </w:t>
      </w:r>
      <w:r w:rsidR="0071525C" w:rsidRPr="0071525C">
        <w:rPr>
          <w:rFonts w:asciiTheme="minorHAnsi" w:hAnsiTheme="minorHAnsi" w:cstheme="minorHAnsi"/>
          <w:color w:val="auto"/>
          <w:sz w:val="22"/>
        </w:rPr>
        <w:t xml:space="preserve">tableau </w:t>
      </w:r>
      <w:r w:rsidR="0071525C">
        <w:rPr>
          <w:rFonts w:asciiTheme="minorHAnsi" w:hAnsiTheme="minorHAnsi" w:cstheme="minorHAnsi"/>
          <w:color w:val="auto"/>
          <w:sz w:val="22"/>
        </w:rPr>
        <w:t xml:space="preserve">ci-haut </w:t>
      </w:r>
      <w:r w:rsidR="0071525C" w:rsidRPr="0071525C">
        <w:rPr>
          <w:rFonts w:asciiTheme="minorHAnsi" w:hAnsiTheme="minorHAnsi" w:cstheme="minorHAnsi"/>
          <w:color w:val="auto"/>
          <w:sz w:val="22"/>
        </w:rPr>
        <w:t>indique que le pro</w:t>
      </w:r>
      <w:r w:rsidR="0071525C">
        <w:rPr>
          <w:rFonts w:asciiTheme="minorHAnsi" w:hAnsiTheme="minorHAnsi" w:cstheme="minorHAnsi"/>
          <w:color w:val="auto"/>
          <w:sz w:val="22"/>
        </w:rPr>
        <w:t xml:space="preserve">gramme a </w:t>
      </w:r>
      <w:r w:rsidR="0071525C" w:rsidRPr="0071525C">
        <w:rPr>
          <w:rFonts w:asciiTheme="minorHAnsi" w:hAnsiTheme="minorHAnsi" w:cstheme="minorHAnsi"/>
          <w:color w:val="auto"/>
          <w:sz w:val="22"/>
        </w:rPr>
        <w:t xml:space="preserve">reçu </w:t>
      </w:r>
      <w:r w:rsidR="0071525C">
        <w:rPr>
          <w:rFonts w:asciiTheme="minorHAnsi" w:hAnsiTheme="minorHAnsi" w:cstheme="minorHAnsi"/>
          <w:color w:val="auto"/>
          <w:sz w:val="22"/>
        </w:rPr>
        <w:t xml:space="preserve">un montant de </w:t>
      </w:r>
      <w:r w:rsidR="0071525C" w:rsidRPr="0071525C">
        <w:rPr>
          <w:rFonts w:asciiTheme="minorHAnsi" w:hAnsiTheme="minorHAnsi" w:cstheme="minorHAnsi"/>
          <w:color w:val="auto"/>
          <w:sz w:val="22"/>
        </w:rPr>
        <w:t xml:space="preserve">2 M$ </w:t>
      </w:r>
      <w:r w:rsidR="0071525C">
        <w:rPr>
          <w:rFonts w:asciiTheme="minorHAnsi" w:hAnsiTheme="minorHAnsi" w:cstheme="minorHAnsi"/>
          <w:color w:val="auto"/>
          <w:sz w:val="22"/>
        </w:rPr>
        <w:t xml:space="preserve">de CAFI depuis son démarrage. Ce montant a été décaissé en </w:t>
      </w:r>
      <w:r w:rsidR="0071525C" w:rsidRPr="0071525C">
        <w:rPr>
          <w:rFonts w:asciiTheme="minorHAnsi" w:hAnsiTheme="minorHAnsi" w:cstheme="minorHAnsi"/>
          <w:color w:val="auto"/>
          <w:sz w:val="22"/>
        </w:rPr>
        <w:t>2 tranches (1,1 M$ et 0,9 M$) toutes non conditionnelles</w:t>
      </w:r>
      <w:r w:rsidR="0071525C">
        <w:rPr>
          <w:rFonts w:asciiTheme="minorHAnsi" w:hAnsiTheme="minorHAnsi" w:cstheme="minorHAnsi"/>
          <w:color w:val="auto"/>
          <w:sz w:val="22"/>
        </w:rPr>
        <w:t xml:space="preserve"> </w:t>
      </w:r>
      <w:r w:rsidR="0071525C" w:rsidRPr="0071525C">
        <w:rPr>
          <w:rFonts w:asciiTheme="minorHAnsi" w:hAnsiTheme="minorHAnsi" w:cstheme="minorHAnsi"/>
          <w:color w:val="auto"/>
          <w:sz w:val="22"/>
        </w:rPr>
        <w:t xml:space="preserve">. </w:t>
      </w:r>
      <w:r w:rsidR="00452557" w:rsidRPr="0071525C">
        <w:rPr>
          <w:rFonts w:asciiTheme="minorHAnsi" w:hAnsiTheme="minorHAnsi" w:cstheme="minorHAnsi"/>
          <w:color w:val="auto"/>
          <w:sz w:val="22"/>
        </w:rPr>
        <w:t xml:space="preserve">Le budget du PTA pour l’année 2020 </w:t>
      </w:r>
      <w:r w:rsidR="0071525C">
        <w:rPr>
          <w:rFonts w:asciiTheme="minorHAnsi" w:hAnsiTheme="minorHAnsi" w:cstheme="minorHAnsi"/>
          <w:color w:val="auto"/>
          <w:sz w:val="22"/>
        </w:rPr>
        <w:t xml:space="preserve">quant à lui </w:t>
      </w:r>
      <w:r w:rsidR="00452557" w:rsidRPr="0071525C">
        <w:rPr>
          <w:rFonts w:asciiTheme="minorHAnsi" w:hAnsiTheme="minorHAnsi" w:cstheme="minorHAnsi"/>
          <w:color w:val="auto"/>
          <w:sz w:val="22"/>
        </w:rPr>
        <w:t>est de 829</w:t>
      </w:r>
      <w:r w:rsidR="006871F7">
        <w:rPr>
          <w:rFonts w:asciiTheme="minorHAnsi" w:hAnsiTheme="minorHAnsi" w:cstheme="minorHAnsi"/>
          <w:color w:val="auto"/>
          <w:sz w:val="22"/>
        </w:rPr>
        <w:t>.</w:t>
      </w:r>
      <w:r w:rsidR="00452557" w:rsidRPr="0071525C">
        <w:rPr>
          <w:rFonts w:asciiTheme="minorHAnsi" w:hAnsiTheme="minorHAnsi" w:cstheme="minorHAnsi"/>
          <w:color w:val="auto"/>
          <w:sz w:val="22"/>
        </w:rPr>
        <w:t>779 USD</w:t>
      </w:r>
      <w:r w:rsidR="0071525C">
        <w:rPr>
          <w:rFonts w:asciiTheme="minorHAnsi" w:hAnsiTheme="minorHAnsi" w:cstheme="minorHAnsi"/>
          <w:color w:val="auto"/>
          <w:sz w:val="22"/>
        </w:rPr>
        <w:t>. Il convient de relever cependant que 70% de ce budget (</w:t>
      </w:r>
      <w:r w:rsidR="00452557" w:rsidRPr="0071525C">
        <w:rPr>
          <w:rFonts w:asciiTheme="minorHAnsi" w:hAnsiTheme="minorHAnsi" w:cstheme="minorHAnsi"/>
          <w:color w:val="auto"/>
          <w:sz w:val="22"/>
        </w:rPr>
        <w:t>577</w:t>
      </w:r>
      <w:r w:rsidR="006871F7">
        <w:rPr>
          <w:rFonts w:asciiTheme="minorHAnsi" w:hAnsiTheme="minorHAnsi" w:cstheme="minorHAnsi"/>
          <w:color w:val="auto"/>
          <w:sz w:val="22"/>
        </w:rPr>
        <w:t>.</w:t>
      </w:r>
      <w:r w:rsidR="00452557" w:rsidRPr="0071525C">
        <w:rPr>
          <w:rFonts w:asciiTheme="minorHAnsi" w:hAnsiTheme="minorHAnsi" w:cstheme="minorHAnsi"/>
          <w:color w:val="auto"/>
          <w:sz w:val="22"/>
        </w:rPr>
        <w:t>378 USD</w:t>
      </w:r>
      <w:r w:rsidR="0071525C">
        <w:rPr>
          <w:rFonts w:asciiTheme="minorHAnsi" w:hAnsiTheme="minorHAnsi" w:cstheme="minorHAnsi"/>
          <w:color w:val="auto"/>
          <w:sz w:val="22"/>
        </w:rPr>
        <w:t xml:space="preserve">) </w:t>
      </w:r>
      <w:r w:rsidR="00452557" w:rsidRPr="0071525C">
        <w:rPr>
          <w:rFonts w:asciiTheme="minorHAnsi" w:hAnsiTheme="minorHAnsi" w:cstheme="minorHAnsi"/>
          <w:color w:val="auto"/>
          <w:sz w:val="22"/>
        </w:rPr>
        <w:t xml:space="preserve">font l’objet d’un accord </w:t>
      </w:r>
      <w:r w:rsidR="00614D77" w:rsidRPr="0071525C">
        <w:rPr>
          <w:rFonts w:asciiTheme="minorHAnsi" w:hAnsiTheme="minorHAnsi" w:cstheme="minorHAnsi"/>
          <w:color w:val="auto"/>
          <w:sz w:val="22"/>
        </w:rPr>
        <w:t xml:space="preserve">(RPA) </w:t>
      </w:r>
      <w:r w:rsidR="00452557" w:rsidRPr="0071525C">
        <w:rPr>
          <w:rFonts w:asciiTheme="minorHAnsi" w:hAnsiTheme="minorHAnsi" w:cstheme="minorHAnsi"/>
          <w:color w:val="auto"/>
          <w:sz w:val="22"/>
        </w:rPr>
        <w:t>signé avec le GTCRR en mars 2020</w:t>
      </w:r>
      <w:r w:rsidR="00614D77" w:rsidRPr="0071525C">
        <w:rPr>
          <w:rFonts w:asciiTheme="minorHAnsi" w:hAnsiTheme="minorHAnsi" w:cstheme="minorHAnsi"/>
          <w:color w:val="auto"/>
          <w:sz w:val="22"/>
        </w:rPr>
        <w:t xml:space="preserve">. </w:t>
      </w:r>
      <w:r w:rsidR="0071525C">
        <w:rPr>
          <w:rFonts w:asciiTheme="minorHAnsi" w:hAnsiTheme="minorHAnsi" w:cstheme="minorHAnsi"/>
          <w:color w:val="auto"/>
          <w:sz w:val="22"/>
        </w:rPr>
        <w:t>Dans c</w:t>
      </w:r>
      <w:r w:rsidR="00614D77" w:rsidRPr="0071525C">
        <w:rPr>
          <w:rFonts w:asciiTheme="minorHAnsi" w:hAnsiTheme="minorHAnsi" w:cstheme="minorHAnsi"/>
          <w:color w:val="auto"/>
          <w:sz w:val="22"/>
        </w:rPr>
        <w:t>et accord</w:t>
      </w:r>
      <w:r w:rsidR="0071525C">
        <w:rPr>
          <w:rFonts w:asciiTheme="minorHAnsi" w:hAnsiTheme="minorHAnsi" w:cstheme="minorHAnsi"/>
          <w:color w:val="auto"/>
          <w:sz w:val="22"/>
        </w:rPr>
        <w:t xml:space="preserve">, il est prévu de </w:t>
      </w:r>
      <w:r w:rsidR="00614D77" w:rsidRPr="0071525C">
        <w:rPr>
          <w:rFonts w:asciiTheme="minorHAnsi" w:hAnsiTheme="minorHAnsi" w:cstheme="minorHAnsi"/>
          <w:color w:val="auto"/>
          <w:sz w:val="22"/>
        </w:rPr>
        <w:t xml:space="preserve">transférer </w:t>
      </w:r>
      <w:r w:rsidR="0071525C">
        <w:rPr>
          <w:rFonts w:asciiTheme="minorHAnsi" w:hAnsiTheme="minorHAnsi" w:cstheme="minorHAnsi"/>
          <w:color w:val="auto"/>
          <w:sz w:val="22"/>
        </w:rPr>
        <w:t xml:space="preserve">des </w:t>
      </w:r>
      <w:r w:rsidR="00614D77" w:rsidRPr="0071525C">
        <w:rPr>
          <w:rFonts w:asciiTheme="minorHAnsi" w:hAnsiTheme="minorHAnsi" w:cstheme="minorHAnsi"/>
          <w:color w:val="auto"/>
          <w:sz w:val="22"/>
        </w:rPr>
        <w:t xml:space="preserve">ressources </w:t>
      </w:r>
      <w:r w:rsidR="0071525C">
        <w:rPr>
          <w:rFonts w:asciiTheme="minorHAnsi" w:hAnsiTheme="minorHAnsi" w:cstheme="minorHAnsi"/>
          <w:color w:val="auto"/>
          <w:sz w:val="22"/>
        </w:rPr>
        <w:t xml:space="preserve">au GTCRR sous forme des avances à justifier </w:t>
      </w:r>
      <w:r w:rsidR="00614D77" w:rsidRPr="0071525C">
        <w:rPr>
          <w:rFonts w:asciiTheme="minorHAnsi" w:hAnsiTheme="minorHAnsi" w:cstheme="minorHAnsi"/>
          <w:color w:val="auto"/>
          <w:sz w:val="22"/>
        </w:rPr>
        <w:t xml:space="preserve">pour exécuter directement </w:t>
      </w:r>
      <w:r w:rsidR="0071525C">
        <w:rPr>
          <w:rFonts w:asciiTheme="minorHAnsi" w:hAnsiTheme="minorHAnsi" w:cstheme="minorHAnsi"/>
          <w:color w:val="auto"/>
          <w:sz w:val="22"/>
        </w:rPr>
        <w:t xml:space="preserve">une </w:t>
      </w:r>
      <w:r w:rsidR="00614D77" w:rsidRPr="0071525C">
        <w:rPr>
          <w:rFonts w:asciiTheme="minorHAnsi" w:hAnsiTheme="minorHAnsi" w:cstheme="minorHAnsi"/>
          <w:color w:val="auto"/>
          <w:sz w:val="22"/>
        </w:rPr>
        <w:t>partie des activités</w:t>
      </w:r>
      <w:r w:rsidR="0071525C" w:rsidRPr="0071525C">
        <w:rPr>
          <w:rFonts w:asciiTheme="minorHAnsi" w:hAnsiTheme="minorHAnsi" w:cstheme="minorHAnsi"/>
          <w:color w:val="auto"/>
          <w:sz w:val="22"/>
        </w:rPr>
        <w:t xml:space="preserve"> du programme</w:t>
      </w:r>
      <w:r w:rsidR="00614D77" w:rsidRPr="0071525C">
        <w:rPr>
          <w:rFonts w:asciiTheme="minorHAnsi" w:hAnsiTheme="minorHAnsi" w:cstheme="minorHAnsi"/>
          <w:color w:val="auto"/>
          <w:sz w:val="22"/>
        </w:rPr>
        <w:t xml:space="preserve">. </w:t>
      </w:r>
    </w:p>
    <w:p w14:paraId="6DC02566" w14:textId="37240EA6" w:rsidR="00452557" w:rsidRPr="0071525C" w:rsidRDefault="0071525C" w:rsidP="00D107D2">
      <w:pPr>
        <w:spacing w:before="240" w:after="8" w:line="259" w:lineRule="auto"/>
        <w:ind w:right="0"/>
        <w:rPr>
          <w:rFonts w:asciiTheme="minorHAnsi" w:hAnsiTheme="minorHAnsi" w:cstheme="minorHAnsi"/>
          <w:color w:val="auto"/>
          <w:sz w:val="22"/>
        </w:rPr>
      </w:pPr>
      <w:r>
        <w:rPr>
          <w:rFonts w:asciiTheme="minorHAnsi" w:hAnsiTheme="minorHAnsi" w:cstheme="minorHAnsi"/>
          <w:color w:val="auto"/>
          <w:sz w:val="22"/>
        </w:rPr>
        <w:t>Au cours du 1</w:t>
      </w:r>
      <w:r w:rsidRPr="0071525C">
        <w:rPr>
          <w:rFonts w:asciiTheme="minorHAnsi" w:hAnsiTheme="minorHAnsi" w:cstheme="minorHAnsi"/>
          <w:color w:val="auto"/>
          <w:sz w:val="22"/>
          <w:vertAlign w:val="superscript"/>
        </w:rPr>
        <w:t>er</w:t>
      </w:r>
      <w:r>
        <w:rPr>
          <w:rFonts w:asciiTheme="minorHAnsi" w:hAnsiTheme="minorHAnsi" w:cstheme="minorHAnsi"/>
          <w:color w:val="auto"/>
          <w:sz w:val="22"/>
        </w:rPr>
        <w:t xml:space="preserve"> semestre 2020, l</w:t>
      </w:r>
      <w:r w:rsidR="00614D77" w:rsidRPr="0071525C">
        <w:rPr>
          <w:rFonts w:asciiTheme="minorHAnsi" w:hAnsiTheme="minorHAnsi" w:cstheme="minorHAnsi"/>
          <w:color w:val="auto"/>
          <w:sz w:val="22"/>
        </w:rPr>
        <w:t xml:space="preserve">e GTCRR a </w:t>
      </w:r>
      <w:r w:rsidR="006871F7">
        <w:rPr>
          <w:rFonts w:asciiTheme="minorHAnsi" w:hAnsiTheme="minorHAnsi" w:cstheme="minorHAnsi"/>
          <w:color w:val="auto"/>
          <w:sz w:val="22"/>
        </w:rPr>
        <w:t xml:space="preserve">sollicité et </w:t>
      </w:r>
      <w:r w:rsidR="00614D77" w:rsidRPr="0071525C">
        <w:rPr>
          <w:rFonts w:asciiTheme="minorHAnsi" w:hAnsiTheme="minorHAnsi" w:cstheme="minorHAnsi"/>
          <w:color w:val="auto"/>
          <w:sz w:val="22"/>
        </w:rPr>
        <w:t>bénéficié d’une 1</w:t>
      </w:r>
      <w:r w:rsidR="00614D77" w:rsidRPr="0071525C">
        <w:rPr>
          <w:rFonts w:asciiTheme="minorHAnsi" w:hAnsiTheme="minorHAnsi" w:cstheme="minorHAnsi"/>
          <w:color w:val="auto"/>
          <w:sz w:val="22"/>
          <w:vertAlign w:val="superscript"/>
        </w:rPr>
        <w:t>ère</w:t>
      </w:r>
      <w:r w:rsidR="00614D77" w:rsidRPr="0071525C">
        <w:rPr>
          <w:rFonts w:asciiTheme="minorHAnsi" w:hAnsiTheme="minorHAnsi" w:cstheme="minorHAnsi"/>
          <w:color w:val="auto"/>
          <w:sz w:val="22"/>
        </w:rPr>
        <w:t xml:space="preserve"> avance de 139</w:t>
      </w:r>
      <w:r w:rsidR="006871F7">
        <w:rPr>
          <w:rFonts w:asciiTheme="minorHAnsi" w:hAnsiTheme="minorHAnsi" w:cstheme="minorHAnsi"/>
          <w:color w:val="auto"/>
          <w:sz w:val="22"/>
        </w:rPr>
        <w:t>.</w:t>
      </w:r>
      <w:r w:rsidR="00614D77" w:rsidRPr="0071525C">
        <w:rPr>
          <w:rFonts w:asciiTheme="minorHAnsi" w:hAnsiTheme="minorHAnsi" w:cstheme="minorHAnsi"/>
          <w:color w:val="auto"/>
          <w:sz w:val="22"/>
        </w:rPr>
        <w:t>950 USD</w:t>
      </w:r>
      <w:r w:rsidR="006871F7">
        <w:rPr>
          <w:rFonts w:asciiTheme="minorHAnsi" w:hAnsiTheme="minorHAnsi" w:cstheme="minorHAnsi"/>
          <w:color w:val="auto"/>
          <w:sz w:val="22"/>
        </w:rPr>
        <w:t xml:space="preserve">, soit 24% du </w:t>
      </w:r>
      <w:r w:rsidR="006871F7" w:rsidRPr="0071525C">
        <w:rPr>
          <w:rFonts w:asciiTheme="minorHAnsi" w:hAnsiTheme="minorHAnsi" w:cstheme="minorHAnsi"/>
          <w:color w:val="auto"/>
          <w:sz w:val="22"/>
        </w:rPr>
        <w:t>montant</w:t>
      </w:r>
      <w:r w:rsidR="00614D77" w:rsidRPr="0071525C">
        <w:rPr>
          <w:rFonts w:asciiTheme="minorHAnsi" w:hAnsiTheme="minorHAnsi" w:cstheme="minorHAnsi"/>
          <w:color w:val="auto"/>
          <w:sz w:val="22"/>
        </w:rPr>
        <w:t xml:space="preserve"> </w:t>
      </w:r>
      <w:r w:rsidR="006871F7">
        <w:rPr>
          <w:rFonts w:asciiTheme="minorHAnsi" w:hAnsiTheme="minorHAnsi" w:cstheme="minorHAnsi"/>
          <w:color w:val="auto"/>
          <w:sz w:val="22"/>
        </w:rPr>
        <w:t>total de l</w:t>
      </w:r>
      <w:r w:rsidR="00614D77" w:rsidRPr="0071525C">
        <w:rPr>
          <w:rFonts w:asciiTheme="minorHAnsi" w:hAnsiTheme="minorHAnsi" w:cstheme="minorHAnsi"/>
          <w:color w:val="auto"/>
          <w:sz w:val="22"/>
        </w:rPr>
        <w:t>’accord</w:t>
      </w:r>
      <w:r w:rsidR="006871F7">
        <w:rPr>
          <w:rFonts w:asciiTheme="minorHAnsi" w:hAnsiTheme="minorHAnsi" w:cstheme="minorHAnsi"/>
          <w:color w:val="auto"/>
          <w:sz w:val="22"/>
        </w:rPr>
        <w:t xml:space="preserve"> qu’il justifiera en </w:t>
      </w:r>
      <w:r w:rsidR="00614D77" w:rsidRPr="0071525C">
        <w:rPr>
          <w:rFonts w:asciiTheme="minorHAnsi" w:hAnsiTheme="minorHAnsi" w:cstheme="minorHAnsi"/>
          <w:color w:val="auto"/>
          <w:sz w:val="22"/>
        </w:rPr>
        <w:t xml:space="preserve">juillet 2020. </w:t>
      </w:r>
      <w:r w:rsidR="006871F7">
        <w:rPr>
          <w:rFonts w:asciiTheme="minorHAnsi" w:hAnsiTheme="minorHAnsi" w:cstheme="minorHAnsi"/>
          <w:color w:val="auto"/>
          <w:sz w:val="22"/>
        </w:rPr>
        <w:t xml:space="preserve">Cette </w:t>
      </w:r>
      <w:r w:rsidR="00614D77" w:rsidRPr="0071525C">
        <w:rPr>
          <w:rFonts w:asciiTheme="minorHAnsi" w:hAnsiTheme="minorHAnsi" w:cstheme="minorHAnsi"/>
          <w:color w:val="auto"/>
          <w:sz w:val="22"/>
        </w:rPr>
        <w:t>avance</w:t>
      </w:r>
      <w:r w:rsidR="006871F7">
        <w:rPr>
          <w:rFonts w:asciiTheme="minorHAnsi" w:hAnsiTheme="minorHAnsi" w:cstheme="minorHAnsi"/>
          <w:color w:val="auto"/>
          <w:sz w:val="22"/>
        </w:rPr>
        <w:t xml:space="preserve"> ne sera comptabilisée comme dépense qu’après avoir été justifiée ; </w:t>
      </w:r>
      <w:r w:rsidR="00614D77" w:rsidRPr="0071525C">
        <w:rPr>
          <w:rFonts w:asciiTheme="minorHAnsi" w:hAnsiTheme="minorHAnsi" w:cstheme="minorHAnsi"/>
          <w:color w:val="auto"/>
          <w:sz w:val="22"/>
        </w:rPr>
        <w:t>c’est ce qui justifie l</w:t>
      </w:r>
      <w:r w:rsidR="006871F7">
        <w:rPr>
          <w:rFonts w:asciiTheme="minorHAnsi" w:hAnsiTheme="minorHAnsi" w:cstheme="minorHAnsi"/>
          <w:color w:val="auto"/>
          <w:sz w:val="22"/>
        </w:rPr>
        <w:t>’absence des dépenses et l</w:t>
      </w:r>
      <w:r w:rsidR="00614D77" w:rsidRPr="0071525C">
        <w:rPr>
          <w:rFonts w:asciiTheme="minorHAnsi" w:hAnsiTheme="minorHAnsi" w:cstheme="minorHAnsi"/>
          <w:color w:val="auto"/>
          <w:sz w:val="22"/>
        </w:rPr>
        <w:t xml:space="preserve">e faible taux de décaissement </w:t>
      </w:r>
      <w:r w:rsidR="006871F7">
        <w:rPr>
          <w:rFonts w:asciiTheme="minorHAnsi" w:hAnsiTheme="minorHAnsi" w:cstheme="minorHAnsi"/>
          <w:color w:val="auto"/>
          <w:sz w:val="22"/>
        </w:rPr>
        <w:t xml:space="preserve">pour les 3 premiers résultats du programme </w:t>
      </w:r>
      <w:r w:rsidR="00614D77" w:rsidRPr="0071525C">
        <w:rPr>
          <w:rFonts w:asciiTheme="minorHAnsi" w:hAnsiTheme="minorHAnsi" w:cstheme="minorHAnsi"/>
          <w:color w:val="auto"/>
          <w:sz w:val="22"/>
        </w:rPr>
        <w:t xml:space="preserve">au cours du semestre </w:t>
      </w:r>
      <w:r w:rsidRPr="0071525C">
        <w:rPr>
          <w:rFonts w:asciiTheme="minorHAnsi" w:hAnsiTheme="minorHAnsi" w:cstheme="minorHAnsi"/>
          <w:color w:val="auto"/>
          <w:sz w:val="22"/>
        </w:rPr>
        <w:t xml:space="preserve">sous-évaluation. </w:t>
      </w:r>
      <w:r w:rsidR="006871F7">
        <w:rPr>
          <w:rFonts w:asciiTheme="minorHAnsi" w:hAnsiTheme="minorHAnsi" w:cstheme="minorHAnsi"/>
          <w:color w:val="auto"/>
          <w:sz w:val="22"/>
        </w:rPr>
        <w:t xml:space="preserve">Les seules dépenses prises en compte sont celles du résultat 4 portant sur la coordination et la gestion du programme. </w:t>
      </w:r>
    </w:p>
    <w:p w14:paraId="3CFC8A4E" w14:textId="4457FA1C" w:rsidR="00DD10F9" w:rsidRPr="00BF6E0F" w:rsidRDefault="000E529E" w:rsidP="00B07133">
      <w:pPr>
        <w:pStyle w:val="Paragraphedeliste"/>
        <w:numPr>
          <w:ilvl w:val="0"/>
          <w:numId w:val="4"/>
        </w:numPr>
        <w:spacing w:before="240" w:after="0"/>
        <w:rPr>
          <w:rFonts w:asciiTheme="minorHAnsi" w:hAnsiTheme="minorHAnsi" w:cstheme="minorHAnsi"/>
          <w:b/>
          <w:bCs/>
          <w:color w:val="auto"/>
          <w:sz w:val="22"/>
        </w:rPr>
      </w:pPr>
      <w:r w:rsidRPr="00BF6E0F">
        <w:rPr>
          <w:rFonts w:asciiTheme="minorHAnsi" w:hAnsiTheme="minorHAnsi" w:cstheme="minorHAnsi"/>
          <w:b/>
          <w:bCs/>
          <w:i/>
          <w:iCs/>
          <w:color w:val="auto"/>
          <w:sz w:val="22"/>
        </w:rPr>
        <w:t>Liste</w:t>
      </w:r>
      <w:r w:rsidR="00BF6E0F" w:rsidRPr="00BF6E0F">
        <w:rPr>
          <w:rFonts w:asciiTheme="minorHAnsi" w:hAnsiTheme="minorHAnsi" w:cstheme="minorHAnsi"/>
          <w:b/>
          <w:bCs/>
          <w:i/>
          <w:iCs/>
          <w:color w:val="auto"/>
          <w:sz w:val="22"/>
        </w:rPr>
        <w:t xml:space="preserve"> des agences locales ou partenaires locaux d’exécution (</w:t>
      </w:r>
      <w:r w:rsidRPr="00BF6E0F">
        <w:rPr>
          <w:rFonts w:asciiTheme="minorHAnsi" w:hAnsiTheme="minorHAnsi" w:cstheme="minorHAnsi"/>
          <w:b/>
          <w:bCs/>
          <w:i/>
          <w:iCs/>
          <w:color w:val="auto"/>
          <w:sz w:val="22"/>
        </w:rPr>
        <w:t>ALE ou PLE</w:t>
      </w:r>
      <w:r w:rsidR="00BF6E0F" w:rsidRPr="00BF6E0F">
        <w:rPr>
          <w:rFonts w:asciiTheme="minorHAnsi" w:hAnsiTheme="minorHAnsi" w:cstheme="minorHAnsi"/>
          <w:b/>
          <w:bCs/>
          <w:i/>
          <w:iCs/>
          <w:color w:val="auto"/>
          <w:sz w:val="22"/>
        </w:rPr>
        <w:t>)</w:t>
      </w:r>
      <w:r w:rsidRPr="00BF6E0F">
        <w:rPr>
          <w:rFonts w:asciiTheme="minorHAnsi" w:hAnsiTheme="minorHAnsi" w:cstheme="minorHAnsi"/>
          <w:b/>
          <w:bCs/>
          <w:i/>
          <w:iCs/>
          <w:color w:val="auto"/>
          <w:sz w:val="22"/>
        </w:rPr>
        <w:t xml:space="preserve"> </w:t>
      </w:r>
    </w:p>
    <w:p w14:paraId="4535CC44" w14:textId="0DE4010D" w:rsidR="00023467" w:rsidRPr="006871F7" w:rsidRDefault="00DD10F9" w:rsidP="00B07133">
      <w:pPr>
        <w:spacing w:before="240"/>
        <w:rPr>
          <w:rFonts w:asciiTheme="minorHAnsi" w:hAnsiTheme="minorHAnsi" w:cstheme="minorHAnsi"/>
          <w:b/>
          <w:bCs/>
          <w:color w:val="000000" w:themeColor="text1"/>
          <w:sz w:val="22"/>
        </w:rPr>
      </w:pPr>
      <w:r w:rsidRPr="006871F7">
        <w:rPr>
          <w:rFonts w:asciiTheme="minorHAnsi" w:hAnsiTheme="minorHAnsi" w:cstheme="minorHAnsi"/>
          <w:b/>
          <w:bCs/>
          <w:color w:val="000000" w:themeColor="text1"/>
          <w:sz w:val="22"/>
        </w:rPr>
        <w:t>Tableau 6 </w:t>
      </w:r>
      <w:r w:rsidR="00C3424B" w:rsidRPr="006871F7">
        <w:rPr>
          <w:rFonts w:asciiTheme="minorHAnsi" w:hAnsiTheme="minorHAnsi" w:cstheme="minorHAnsi"/>
          <w:b/>
          <w:bCs/>
          <w:color w:val="000000" w:themeColor="text1"/>
          <w:sz w:val="22"/>
        </w:rPr>
        <w:t>-</w:t>
      </w:r>
      <w:r w:rsidRPr="006871F7">
        <w:rPr>
          <w:rFonts w:asciiTheme="minorHAnsi" w:hAnsiTheme="minorHAnsi" w:cstheme="minorHAnsi"/>
          <w:b/>
          <w:bCs/>
          <w:color w:val="000000" w:themeColor="text1"/>
          <w:sz w:val="22"/>
        </w:rPr>
        <w:t xml:space="preserve"> Suivi des contrats des ALE/PLE</w:t>
      </w:r>
      <w:r w:rsidR="00C3424B" w:rsidRPr="006871F7">
        <w:rPr>
          <w:rFonts w:asciiTheme="minorHAnsi" w:hAnsiTheme="minorHAnsi" w:cstheme="minorHAnsi"/>
          <w:b/>
          <w:bCs/>
          <w:color w:val="000000" w:themeColor="text1"/>
          <w:sz w:val="22"/>
        </w:rPr>
        <w:t>.</w:t>
      </w:r>
    </w:p>
    <w:p w14:paraId="2622FF41" w14:textId="77777777" w:rsidR="00C3424B" w:rsidRPr="00C3424B" w:rsidRDefault="00C3424B" w:rsidP="00023467">
      <w:pPr>
        <w:rPr>
          <w:rFonts w:asciiTheme="minorHAnsi" w:hAnsiTheme="minorHAnsi" w:cstheme="minorHAnsi"/>
          <w:color w:val="000000" w:themeColor="text1"/>
          <w:sz w:val="16"/>
          <w:szCs w:val="16"/>
        </w:rPr>
      </w:pPr>
    </w:p>
    <w:tbl>
      <w:tblPr>
        <w:tblW w:w="9776" w:type="dxa"/>
        <w:jc w:val="center"/>
        <w:tblCellMar>
          <w:left w:w="70" w:type="dxa"/>
          <w:right w:w="70" w:type="dxa"/>
        </w:tblCellMar>
        <w:tblLook w:val="04A0" w:firstRow="1" w:lastRow="0" w:firstColumn="1" w:lastColumn="0" w:noHBand="0" w:noVBand="1"/>
      </w:tblPr>
      <w:tblGrid>
        <w:gridCol w:w="1271"/>
        <w:gridCol w:w="1200"/>
        <w:gridCol w:w="1281"/>
        <w:gridCol w:w="1106"/>
        <w:gridCol w:w="1115"/>
        <w:gridCol w:w="1134"/>
        <w:gridCol w:w="1276"/>
        <w:gridCol w:w="1494"/>
      </w:tblGrid>
      <w:tr w:rsidR="00DD10F9" w:rsidRPr="006871F7" w14:paraId="38EDF55C" w14:textId="77777777" w:rsidTr="0035207F">
        <w:trPr>
          <w:trHeight w:val="420"/>
          <w:jc w:val="center"/>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93CD060" w14:textId="77777777" w:rsidR="00DD10F9" w:rsidRPr="006871F7" w:rsidRDefault="00DD10F9" w:rsidP="003F6DAB">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6871F7">
              <w:rPr>
                <w:rFonts w:asciiTheme="minorHAnsi" w:eastAsia="Times New Roman" w:hAnsiTheme="minorHAnsi" w:cstheme="minorHAnsi"/>
                <w:b/>
                <w:bCs/>
                <w:color w:val="auto"/>
                <w:sz w:val="20"/>
                <w:szCs w:val="20"/>
                <w:lang w:val="fr-FR" w:eastAsia="fr-FR"/>
              </w:rPr>
              <w:t>N° du Contrat</w:t>
            </w:r>
          </w:p>
        </w:tc>
        <w:tc>
          <w:tcPr>
            <w:tcW w:w="1200"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2D12DA5A" w14:textId="77777777" w:rsidR="00DD10F9" w:rsidRPr="006871F7" w:rsidRDefault="00DD10F9" w:rsidP="003F6DAB">
            <w:pPr>
              <w:spacing w:after="0" w:line="240" w:lineRule="auto"/>
              <w:ind w:left="0" w:right="0" w:firstLine="0"/>
              <w:jc w:val="center"/>
              <w:rPr>
                <w:rFonts w:asciiTheme="minorHAnsi" w:eastAsia="Times New Roman" w:hAnsiTheme="minorHAnsi" w:cstheme="minorHAnsi"/>
                <w:b/>
                <w:bCs/>
                <w:sz w:val="20"/>
                <w:szCs w:val="20"/>
                <w:lang w:val="fr-FR" w:eastAsia="fr-FR"/>
              </w:rPr>
            </w:pPr>
            <w:r w:rsidRPr="006871F7">
              <w:rPr>
                <w:rFonts w:asciiTheme="minorHAnsi" w:eastAsia="Times New Roman" w:hAnsiTheme="minorHAnsi" w:cstheme="minorHAnsi"/>
                <w:b/>
                <w:bCs/>
                <w:sz w:val="20"/>
                <w:szCs w:val="20"/>
                <w:lang w:val="fr-FR" w:eastAsia="fr-FR"/>
              </w:rPr>
              <w:t>Intitulé et thématique</w:t>
            </w:r>
          </w:p>
        </w:tc>
        <w:tc>
          <w:tcPr>
            <w:tcW w:w="1281"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474F82B1" w14:textId="483B63D6" w:rsidR="00DD10F9" w:rsidRPr="006871F7" w:rsidRDefault="00DD10F9" w:rsidP="003F6DAB">
            <w:pPr>
              <w:spacing w:after="0" w:line="240" w:lineRule="auto"/>
              <w:ind w:left="0" w:right="0" w:firstLine="0"/>
              <w:jc w:val="center"/>
              <w:rPr>
                <w:rFonts w:asciiTheme="minorHAnsi" w:eastAsia="Times New Roman" w:hAnsiTheme="minorHAnsi" w:cstheme="minorHAnsi"/>
                <w:b/>
                <w:bCs/>
                <w:sz w:val="20"/>
                <w:szCs w:val="20"/>
                <w:lang w:val="fr-FR" w:eastAsia="fr-FR"/>
              </w:rPr>
            </w:pPr>
            <w:r w:rsidRPr="006871F7">
              <w:rPr>
                <w:rFonts w:asciiTheme="minorHAnsi" w:eastAsia="Times New Roman" w:hAnsiTheme="minorHAnsi" w:cstheme="minorHAnsi"/>
                <w:b/>
                <w:bCs/>
                <w:sz w:val="20"/>
                <w:szCs w:val="20"/>
                <w:lang w:val="fr-FR" w:eastAsia="fr-FR"/>
              </w:rPr>
              <w:t>Montant</w:t>
            </w:r>
            <w:r w:rsidR="003F6DAB">
              <w:rPr>
                <w:rFonts w:asciiTheme="minorHAnsi" w:eastAsia="Times New Roman" w:hAnsiTheme="minorHAnsi" w:cstheme="minorHAnsi"/>
                <w:b/>
                <w:bCs/>
                <w:sz w:val="20"/>
                <w:szCs w:val="20"/>
                <w:lang w:val="fr-FR" w:eastAsia="fr-FR"/>
              </w:rPr>
              <w:t xml:space="preserve"> (USD)</w:t>
            </w:r>
          </w:p>
        </w:tc>
        <w:tc>
          <w:tcPr>
            <w:tcW w:w="1005"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50558B87" w14:textId="77777777" w:rsidR="00DD10F9" w:rsidRPr="006871F7" w:rsidRDefault="00DD10F9" w:rsidP="003F6DAB">
            <w:pPr>
              <w:spacing w:after="0" w:line="240" w:lineRule="auto"/>
              <w:ind w:left="0" w:right="0" w:firstLine="0"/>
              <w:jc w:val="center"/>
              <w:rPr>
                <w:rFonts w:asciiTheme="minorHAnsi" w:eastAsia="Times New Roman" w:hAnsiTheme="minorHAnsi" w:cstheme="minorHAnsi"/>
                <w:b/>
                <w:bCs/>
                <w:sz w:val="20"/>
                <w:szCs w:val="20"/>
                <w:lang w:val="fr-FR" w:eastAsia="fr-FR"/>
              </w:rPr>
            </w:pPr>
            <w:r w:rsidRPr="006871F7">
              <w:rPr>
                <w:rFonts w:asciiTheme="minorHAnsi" w:eastAsia="Times New Roman" w:hAnsiTheme="minorHAnsi" w:cstheme="minorHAnsi"/>
                <w:b/>
                <w:bCs/>
                <w:sz w:val="20"/>
                <w:szCs w:val="20"/>
                <w:lang w:val="fr-FR" w:eastAsia="fr-FR"/>
              </w:rPr>
              <w:t>Date signature contrat</w:t>
            </w:r>
          </w:p>
        </w:tc>
        <w:tc>
          <w:tcPr>
            <w:tcW w:w="1115"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7CD6A1F7" w14:textId="77777777" w:rsidR="00DD10F9" w:rsidRPr="006871F7" w:rsidRDefault="00DD10F9" w:rsidP="003F6DAB">
            <w:pPr>
              <w:spacing w:after="0" w:line="240" w:lineRule="auto"/>
              <w:ind w:left="0" w:right="0" w:firstLine="0"/>
              <w:jc w:val="center"/>
              <w:rPr>
                <w:rFonts w:asciiTheme="minorHAnsi" w:eastAsia="Times New Roman" w:hAnsiTheme="minorHAnsi" w:cstheme="minorHAnsi"/>
                <w:b/>
                <w:bCs/>
                <w:sz w:val="20"/>
                <w:szCs w:val="20"/>
                <w:lang w:val="fr-FR" w:eastAsia="fr-FR"/>
              </w:rPr>
            </w:pPr>
            <w:r w:rsidRPr="006871F7">
              <w:rPr>
                <w:rFonts w:asciiTheme="minorHAnsi" w:eastAsia="Times New Roman" w:hAnsiTheme="minorHAnsi" w:cstheme="minorHAnsi"/>
                <w:b/>
                <w:bCs/>
                <w:sz w:val="20"/>
                <w:szCs w:val="20"/>
                <w:lang w:val="fr-FR" w:eastAsia="fr-FR"/>
              </w:rPr>
              <w:t>Date début des travaux</w:t>
            </w:r>
          </w:p>
        </w:tc>
        <w:tc>
          <w:tcPr>
            <w:tcW w:w="1134"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51107E76" w14:textId="77777777" w:rsidR="00DD10F9" w:rsidRPr="006871F7" w:rsidRDefault="00DD10F9" w:rsidP="003F6DAB">
            <w:pPr>
              <w:spacing w:after="0" w:line="240" w:lineRule="auto"/>
              <w:ind w:left="0" w:right="0" w:firstLine="0"/>
              <w:jc w:val="center"/>
              <w:rPr>
                <w:rFonts w:asciiTheme="minorHAnsi" w:eastAsia="Times New Roman" w:hAnsiTheme="minorHAnsi" w:cstheme="minorHAnsi"/>
                <w:b/>
                <w:bCs/>
                <w:sz w:val="20"/>
                <w:szCs w:val="20"/>
                <w:lang w:val="fr-FR" w:eastAsia="fr-FR"/>
              </w:rPr>
            </w:pPr>
            <w:r w:rsidRPr="006871F7">
              <w:rPr>
                <w:rFonts w:asciiTheme="minorHAnsi" w:eastAsia="Times New Roman" w:hAnsiTheme="minorHAnsi" w:cstheme="minorHAnsi"/>
                <w:b/>
                <w:bCs/>
                <w:sz w:val="20"/>
                <w:szCs w:val="20"/>
                <w:lang w:val="fr-FR" w:eastAsia="fr-FR"/>
              </w:rPr>
              <w:t>Date fin Contrat</w:t>
            </w:r>
          </w:p>
        </w:tc>
        <w:tc>
          <w:tcPr>
            <w:tcW w:w="1276"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00D046EB" w14:textId="77777777" w:rsidR="00DD10F9" w:rsidRPr="006871F7" w:rsidRDefault="00DD10F9" w:rsidP="003F6DAB">
            <w:pPr>
              <w:spacing w:after="0" w:line="240" w:lineRule="auto"/>
              <w:ind w:left="0" w:right="0" w:firstLine="0"/>
              <w:jc w:val="center"/>
              <w:rPr>
                <w:rFonts w:asciiTheme="minorHAnsi" w:eastAsia="Times New Roman" w:hAnsiTheme="minorHAnsi" w:cstheme="minorHAnsi"/>
                <w:b/>
                <w:bCs/>
                <w:sz w:val="20"/>
                <w:szCs w:val="20"/>
                <w:lang w:val="fr-FR" w:eastAsia="fr-FR"/>
              </w:rPr>
            </w:pPr>
            <w:r w:rsidRPr="006871F7">
              <w:rPr>
                <w:rFonts w:asciiTheme="minorHAnsi" w:eastAsia="Times New Roman" w:hAnsiTheme="minorHAnsi" w:cstheme="minorHAnsi"/>
                <w:b/>
                <w:bCs/>
                <w:sz w:val="20"/>
                <w:szCs w:val="20"/>
                <w:lang w:val="fr-FR" w:eastAsia="fr-FR"/>
              </w:rPr>
              <w:t>Délai Exécution Prévu</w:t>
            </w:r>
          </w:p>
        </w:tc>
        <w:tc>
          <w:tcPr>
            <w:tcW w:w="1494"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513D54E0" w14:textId="2CFD01BB" w:rsidR="00DD10F9" w:rsidRPr="006871F7" w:rsidRDefault="00DD10F9" w:rsidP="003F6DAB">
            <w:pPr>
              <w:spacing w:after="0" w:line="240" w:lineRule="auto"/>
              <w:ind w:left="0" w:right="0" w:firstLine="0"/>
              <w:jc w:val="center"/>
              <w:rPr>
                <w:rFonts w:asciiTheme="minorHAnsi" w:eastAsia="Times New Roman" w:hAnsiTheme="minorHAnsi" w:cstheme="minorHAnsi"/>
                <w:b/>
                <w:bCs/>
                <w:sz w:val="20"/>
                <w:szCs w:val="20"/>
                <w:lang w:val="fr-FR" w:eastAsia="fr-FR"/>
              </w:rPr>
            </w:pPr>
            <w:r w:rsidRPr="006871F7">
              <w:rPr>
                <w:rFonts w:asciiTheme="minorHAnsi" w:eastAsia="Times New Roman" w:hAnsiTheme="minorHAnsi" w:cstheme="minorHAnsi"/>
                <w:b/>
                <w:bCs/>
                <w:sz w:val="20"/>
                <w:szCs w:val="20"/>
                <w:lang w:val="fr-FR" w:eastAsia="fr-FR"/>
              </w:rPr>
              <w:t>Commentaires</w:t>
            </w:r>
          </w:p>
        </w:tc>
      </w:tr>
      <w:tr w:rsidR="00DD10F9" w:rsidRPr="006871F7" w14:paraId="3F5118F4" w14:textId="77777777" w:rsidTr="003F6DAB">
        <w:trPr>
          <w:trHeight w:val="29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5DAD1F9" w14:textId="77777777" w:rsidR="003F6DAB" w:rsidRDefault="003F6DAB" w:rsidP="00635493">
            <w:pPr>
              <w:tabs>
                <w:tab w:val="left" w:pos="1486"/>
              </w:tabs>
              <w:spacing w:after="0" w:line="240" w:lineRule="auto"/>
              <w:ind w:left="0" w:right="0" w:firstLine="0"/>
              <w:jc w:val="center"/>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RPA/CMA/</w:t>
            </w:r>
          </w:p>
          <w:p w14:paraId="1BEAA384" w14:textId="05040259" w:rsidR="00DD10F9" w:rsidRPr="006871F7" w:rsidRDefault="003F6DAB" w:rsidP="00635493">
            <w:pPr>
              <w:tabs>
                <w:tab w:val="left" w:pos="1486"/>
              </w:tabs>
              <w:spacing w:after="0" w:line="240" w:lineRule="auto"/>
              <w:ind w:left="0" w:right="0" w:firstLine="0"/>
              <w:jc w:val="center"/>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REDD/2020-02</w:t>
            </w:r>
          </w:p>
        </w:tc>
        <w:tc>
          <w:tcPr>
            <w:tcW w:w="1200" w:type="dxa"/>
            <w:tcBorders>
              <w:top w:val="nil"/>
              <w:left w:val="nil"/>
              <w:bottom w:val="single" w:sz="4" w:space="0" w:color="auto"/>
              <w:right w:val="single" w:sz="4" w:space="0" w:color="auto"/>
            </w:tcBorders>
            <w:shd w:val="clear" w:color="auto" w:fill="auto"/>
            <w:noWrap/>
            <w:vAlign w:val="center"/>
            <w:hideMark/>
          </w:tcPr>
          <w:p w14:paraId="138FB14F" w14:textId="53AE190E" w:rsidR="00DD10F9" w:rsidRPr="006871F7" w:rsidRDefault="003F6DAB" w:rsidP="00635493">
            <w:pPr>
              <w:spacing w:after="0" w:line="240" w:lineRule="auto"/>
              <w:ind w:left="0" w:right="0" w:firstLine="0"/>
              <w:jc w:val="center"/>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Mise en œuvre des activités du programme SC</w:t>
            </w:r>
          </w:p>
        </w:tc>
        <w:tc>
          <w:tcPr>
            <w:tcW w:w="1281" w:type="dxa"/>
            <w:tcBorders>
              <w:top w:val="nil"/>
              <w:left w:val="nil"/>
              <w:bottom w:val="single" w:sz="4" w:space="0" w:color="auto"/>
              <w:right w:val="single" w:sz="4" w:space="0" w:color="auto"/>
            </w:tcBorders>
            <w:shd w:val="clear" w:color="auto" w:fill="auto"/>
            <w:noWrap/>
            <w:vAlign w:val="center"/>
            <w:hideMark/>
          </w:tcPr>
          <w:p w14:paraId="0A91D994" w14:textId="6FAD61D5" w:rsidR="00DD10F9" w:rsidRPr="006871F7" w:rsidRDefault="003F6DAB" w:rsidP="00635493">
            <w:pPr>
              <w:spacing w:after="0" w:line="240" w:lineRule="auto"/>
              <w:ind w:left="0" w:right="0" w:firstLine="0"/>
              <w:jc w:val="center"/>
              <w:rPr>
                <w:rFonts w:asciiTheme="minorHAnsi" w:eastAsia="Times New Roman" w:hAnsiTheme="minorHAnsi" w:cstheme="minorHAnsi"/>
                <w:sz w:val="20"/>
                <w:szCs w:val="20"/>
                <w:lang w:val="fr-FR" w:eastAsia="fr-FR"/>
              </w:rPr>
            </w:pPr>
            <w:r w:rsidRPr="0071525C">
              <w:rPr>
                <w:rFonts w:asciiTheme="minorHAnsi" w:hAnsiTheme="minorHAnsi" w:cstheme="minorHAnsi"/>
                <w:color w:val="auto"/>
                <w:sz w:val="22"/>
              </w:rPr>
              <w:t>577378</w:t>
            </w:r>
            <w:r>
              <w:rPr>
                <w:rFonts w:asciiTheme="minorHAnsi" w:hAnsiTheme="minorHAnsi" w:cstheme="minorHAnsi"/>
                <w:color w:val="auto"/>
                <w:sz w:val="22"/>
              </w:rPr>
              <w:t>,00</w:t>
            </w:r>
          </w:p>
        </w:tc>
        <w:tc>
          <w:tcPr>
            <w:tcW w:w="1005" w:type="dxa"/>
            <w:tcBorders>
              <w:top w:val="nil"/>
              <w:left w:val="nil"/>
              <w:bottom w:val="single" w:sz="4" w:space="0" w:color="auto"/>
              <w:right w:val="single" w:sz="4" w:space="0" w:color="auto"/>
            </w:tcBorders>
            <w:shd w:val="clear" w:color="auto" w:fill="auto"/>
            <w:noWrap/>
            <w:vAlign w:val="center"/>
            <w:hideMark/>
          </w:tcPr>
          <w:p w14:paraId="1854A6E2" w14:textId="27FB2EA4" w:rsidR="00DD10F9" w:rsidRPr="006871F7" w:rsidRDefault="00530A9A" w:rsidP="00635493">
            <w:pPr>
              <w:spacing w:after="0" w:line="240" w:lineRule="auto"/>
              <w:ind w:left="0" w:right="0" w:firstLine="0"/>
              <w:jc w:val="center"/>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0</w:t>
            </w:r>
            <w:r w:rsidR="003F6DAB">
              <w:rPr>
                <w:rFonts w:asciiTheme="minorHAnsi" w:eastAsia="Times New Roman" w:hAnsiTheme="minorHAnsi" w:cstheme="minorHAnsi"/>
                <w:sz w:val="20"/>
                <w:szCs w:val="20"/>
                <w:lang w:val="fr-FR" w:eastAsia="fr-FR"/>
              </w:rPr>
              <w:t>3/03/2020</w:t>
            </w:r>
          </w:p>
        </w:tc>
        <w:tc>
          <w:tcPr>
            <w:tcW w:w="1115" w:type="dxa"/>
            <w:tcBorders>
              <w:top w:val="nil"/>
              <w:left w:val="nil"/>
              <w:bottom w:val="single" w:sz="4" w:space="0" w:color="auto"/>
              <w:right w:val="single" w:sz="4" w:space="0" w:color="auto"/>
            </w:tcBorders>
            <w:shd w:val="clear" w:color="auto" w:fill="auto"/>
            <w:noWrap/>
            <w:vAlign w:val="center"/>
            <w:hideMark/>
          </w:tcPr>
          <w:p w14:paraId="0292F4B6" w14:textId="009005A0" w:rsidR="00DD10F9" w:rsidRPr="006871F7" w:rsidRDefault="003F6DAB" w:rsidP="00635493">
            <w:pPr>
              <w:spacing w:after="0" w:line="240" w:lineRule="auto"/>
              <w:ind w:left="0" w:right="0" w:firstLine="0"/>
              <w:jc w:val="center"/>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01/01/2020</w:t>
            </w:r>
          </w:p>
        </w:tc>
        <w:tc>
          <w:tcPr>
            <w:tcW w:w="1134" w:type="dxa"/>
            <w:tcBorders>
              <w:top w:val="nil"/>
              <w:left w:val="nil"/>
              <w:bottom w:val="single" w:sz="4" w:space="0" w:color="auto"/>
              <w:right w:val="single" w:sz="4" w:space="0" w:color="auto"/>
            </w:tcBorders>
            <w:shd w:val="clear" w:color="auto" w:fill="auto"/>
            <w:noWrap/>
            <w:vAlign w:val="center"/>
            <w:hideMark/>
          </w:tcPr>
          <w:p w14:paraId="5AC29DF7" w14:textId="30D3051B" w:rsidR="00DD10F9" w:rsidRPr="006871F7" w:rsidRDefault="003F6DAB" w:rsidP="00635493">
            <w:pPr>
              <w:spacing w:after="0" w:line="240" w:lineRule="auto"/>
              <w:ind w:left="0" w:right="0" w:firstLine="0"/>
              <w:jc w:val="center"/>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31/12/2020</w:t>
            </w:r>
          </w:p>
        </w:tc>
        <w:tc>
          <w:tcPr>
            <w:tcW w:w="1276" w:type="dxa"/>
            <w:tcBorders>
              <w:top w:val="nil"/>
              <w:left w:val="nil"/>
              <w:bottom w:val="single" w:sz="4" w:space="0" w:color="auto"/>
              <w:right w:val="single" w:sz="4" w:space="0" w:color="auto"/>
            </w:tcBorders>
            <w:shd w:val="clear" w:color="auto" w:fill="auto"/>
            <w:noWrap/>
            <w:vAlign w:val="center"/>
            <w:hideMark/>
          </w:tcPr>
          <w:p w14:paraId="7733013E" w14:textId="27671743" w:rsidR="00DD10F9" w:rsidRPr="006871F7" w:rsidRDefault="00530A9A" w:rsidP="00635493">
            <w:pPr>
              <w:spacing w:after="0" w:line="240" w:lineRule="auto"/>
              <w:ind w:left="0" w:right="0" w:firstLine="0"/>
              <w:jc w:val="center"/>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12</w:t>
            </w:r>
            <w:r w:rsidR="003F6DAB">
              <w:rPr>
                <w:rFonts w:asciiTheme="minorHAnsi" w:eastAsia="Times New Roman" w:hAnsiTheme="minorHAnsi" w:cstheme="minorHAnsi"/>
                <w:sz w:val="20"/>
                <w:szCs w:val="20"/>
                <w:lang w:val="fr-FR" w:eastAsia="fr-FR"/>
              </w:rPr>
              <w:t xml:space="preserve"> mois</w:t>
            </w:r>
          </w:p>
        </w:tc>
        <w:tc>
          <w:tcPr>
            <w:tcW w:w="1494" w:type="dxa"/>
            <w:tcBorders>
              <w:top w:val="nil"/>
              <w:left w:val="nil"/>
              <w:bottom w:val="single" w:sz="4" w:space="0" w:color="auto"/>
              <w:right w:val="single" w:sz="4" w:space="0" w:color="auto"/>
            </w:tcBorders>
            <w:shd w:val="clear" w:color="auto" w:fill="auto"/>
            <w:noWrap/>
            <w:vAlign w:val="center"/>
            <w:hideMark/>
          </w:tcPr>
          <w:p w14:paraId="7AC3A9AC" w14:textId="2E16CDAA" w:rsidR="00DD10F9" w:rsidRPr="006871F7" w:rsidRDefault="007F1CAE" w:rsidP="00635493">
            <w:pPr>
              <w:spacing w:after="0" w:line="240" w:lineRule="auto"/>
              <w:ind w:left="0" w:right="0" w:firstLine="0"/>
              <w:jc w:val="center"/>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Le contrat couvre 12 mois bien qu’il a été signé en mars 2020</w:t>
            </w:r>
          </w:p>
        </w:tc>
      </w:tr>
    </w:tbl>
    <w:p w14:paraId="01DF623F" w14:textId="707E7615" w:rsidR="00DD10F9" w:rsidRDefault="00DD10F9" w:rsidP="00023467">
      <w:pPr>
        <w:rPr>
          <w:rFonts w:asciiTheme="minorHAnsi" w:hAnsiTheme="minorHAnsi" w:cstheme="minorHAnsi"/>
          <w:color w:val="000000" w:themeColor="text1"/>
          <w:sz w:val="22"/>
        </w:rPr>
      </w:pPr>
    </w:p>
    <w:p w14:paraId="7C3F0EC3" w14:textId="79AF6049" w:rsidR="002740A6" w:rsidRDefault="002740A6" w:rsidP="00FA15F3">
      <w:pPr>
        <w:spacing w:after="8" w:line="259" w:lineRule="auto"/>
        <w:ind w:right="0"/>
        <w:jc w:val="left"/>
        <w:rPr>
          <w:rFonts w:asciiTheme="minorHAnsi" w:hAnsiTheme="minorHAnsi" w:cstheme="minorHAnsi"/>
          <w:b/>
          <w:bCs/>
          <w:color w:val="auto"/>
          <w:sz w:val="22"/>
        </w:rPr>
      </w:pPr>
      <w:r w:rsidRPr="00CB3468">
        <w:rPr>
          <w:rFonts w:asciiTheme="minorHAnsi" w:hAnsiTheme="minorHAnsi" w:cstheme="minorHAnsi"/>
          <w:b/>
          <w:bCs/>
          <w:color w:val="auto"/>
          <w:sz w:val="22"/>
        </w:rPr>
        <w:t xml:space="preserve">Commentaire : </w:t>
      </w:r>
    </w:p>
    <w:p w14:paraId="7159B2DE" w14:textId="37A186CC" w:rsidR="003F6DAB" w:rsidRDefault="003F6DAB" w:rsidP="00B07133">
      <w:pPr>
        <w:spacing w:before="240"/>
        <w:rPr>
          <w:rFonts w:asciiTheme="minorHAnsi" w:hAnsiTheme="minorHAnsi" w:cstheme="minorHAnsi"/>
          <w:color w:val="000000" w:themeColor="text1"/>
          <w:sz w:val="22"/>
        </w:rPr>
      </w:pPr>
      <w:r w:rsidRPr="00C2222D">
        <w:rPr>
          <w:rFonts w:asciiTheme="minorHAnsi" w:hAnsiTheme="minorHAnsi" w:cstheme="minorHAnsi"/>
          <w:color w:val="000000" w:themeColor="text1"/>
          <w:sz w:val="22"/>
        </w:rPr>
        <w:t>Le pro</w:t>
      </w:r>
      <w:r>
        <w:rPr>
          <w:rFonts w:asciiTheme="minorHAnsi" w:hAnsiTheme="minorHAnsi" w:cstheme="minorHAnsi"/>
          <w:color w:val="000000" w:themeColor="text1"/>
          <w:sz w:val="22"/>
        </w:rPr>
        <w:t xml:space="preserve">gramme d’appui à la société civile est exécuté par le PNUD suivant la modalité DIM en partenariat avec une des plateforme de la société civile dénommée « Groupe de Travail Climat REDD+ Rénové » (GTCRR). </w:t>
      </w:r>
      <w:r w:rsidR="00543A1B">
        <w:rPr>
          <w:rFonts w:asciiTheme="minorHAnsi" w:hAnsiTheme="minorHAnsi" w:cstheme="minorHAnsi"/>
          <w:color w:val="000000" w:themeColor="text1"/>
          <w:sz w:val="22"/>
        </w:rPr>
        <w:t>Conformément aux arrangements institutionnels, un contrat RPA de 577.378,00 USD pour une durée de 12 mois (janvier à décembre 2020) a été signé avec le GTCRR en mars 2020 pour faciliter la mise en œuvre directe par ce dernier, des activités du programme.  La 1</w:t>
      </w:r>
      <w:r w:rsidR="00543A1B" w:rsidRPr="00543A1B">
        <w:rPr>
          <w:rFonts w:asciiTheme="minorHAnsi" w:hAnsiTheme="minorHAnsi" w:cstheme="minorHAnsi"/>
          <w:color w:val="000000" w:themeColor="text1"/>
          <w:sz w:val="22"/>
          <w:vertAlign w:val="superscript"/>
        </w:rPr>
        <w:t>ère</w:t>
      </w:r>
      <w:r w:rsidR="00543A1B">
        <w:rPr>
          <w:rFonts w:asciiTheme="minorHAnsi" w:hAnsiTheme="minorHAnsi" w:cstheme="minorHAnsi"/>
          <w:color w:val="000000" w:themeColor="text1"/>
          <w:sz w:val="22"/>
        </w:rPr>
        <w:t xml:space="preserve"> tranche (avance) de ce montant a été transférée au GTCRR au cours du semestre sous examen.  </w:t>
      </w:r>
    </w:p>
    <w:p w14:paraId="1285746F" w14:textId="64EE6C20" w:rsidR="000E529E" w:rsidRPr="00543A1B" w:rsidRDefault="00FA15F3" w:rsidP="00B07133">
      <w:pPr>
        <w:pStyle w:val="Paragraphedeliste"/>
        <w:numPr>
          <w:ilvl w:val="0"/>
          <w:numId w:val="4"/>
        </w:numPr>
        <w:spacing w:before="240"/>
        <w:ind w:left="380"/>
        <w:rPr>
          <w:rFonts w:asciiTheme="minorHAnsi" w:hAnsiTheme="minorHAnsi" w:cstheme="minorHAnsi"/>
          <w:b/>
          <w:bCs/>
          <w:i/>
          <w:iCs/>
          <w:color w:val="auto"/>
          <w:sz w:val="22"/>
        </w:rPr>
      </w:pPr>
      <w:r w:rsidRPr="00543A1B">
        <w:rPr>
          <w:rFonts w:asciiTheme="minorHAnsi" w:hAnsiTheme="minorHAnsi" w:cstheme="minorHAnsi"/>
          <w:b/>
          <w:bCs/>
          <w:i/>
          <w:iCs/>
          <w:color w:val="auto"/>
          <w:sz w:val="22"/>
        </w:rPr>
        <w:t>G</w:t>
      </w:r>
      <w:r w:rsidR="000E529E" w:rsidRPr="00543A1B">
        <w:rPr>
          <w:rFonts w:asciiTheme="minorHAnsi" w:hAnsiTheme="minorHAnsi" w:cstheme="minorHAnsi"/>
          <w:b/>
          <w:bCs/>
          <w:i/>
          <w:iCs/>
          <w:color w:val="auto"/>
          <w:sz w:val="22"/>
        </w:rPr>
        <w:t xml:space="preserve">estion financière, approvisionnement et ressources humaines (si applicable) : </w:t>
      </w:r>
    </w:p>
    <w:p w14:paraId="7F4E8694" w14:textId="77777777" w:rsidR="00543A1B" w:rsidRDefault="00543A1B" w:rsidP="00543A1B">
      <w:pPr>
        <w:pStyle w:val="Paragraphedeliste"/>
        <w:spacing w:after="8" w:line="259" w:lineRule="auto"/>
        <w:ind w:left="1078" w:right="0" w:firstLine="0"/>
        <w:jc w:val="left"/>
        <w:rPr>
          <w:rFonts w:asciiTheme="minorHAnsi" w:hAnsiTheme="minorHAnsi" w:cstheme="minorHAnsi"/>
          <w:color w:val="000000" w:themeColor="text1"/>
          <w:sz w:val="22"/>
        </w:rPr>
      </w:pPr>
    </w:p>
    <w:p w14:paraId="2774EEE8" w14:textId="1AD62EFE" w:rsidR="000E529E" w:rsidRPr="00E00A0A" w:rsidRDefault="00E00A0A" w:rsidP="00B07133">
      <w:pPr>
        <w:pStyle w:val="Paragraphedeliste"/>
        <w:spacing w:after="8" w:line="259" w:lineRule="auto"/>
        <w:ind w:left="730" w:right="0" w:firstLine="0"/>
        <w:jc w:val="left"/>
        <w:rPr>
          <w:rFonts w:asciiTheme="minorHAnsi" w:hAnsiTheme="minorHAnsi" w:cstheme="minorHAnsi"/>
          <w:color w:val="auto"/>
          <w:sz w:val="22"/>
        </w:rPr>
      </w:pPr>
      <w:r w:rsidRPr="00E00A0A">
        <w:rPr>
          <w:rFonts w:asciiTheme="minorHAnsi" w:hAnsiTheme="minorHAnsi" w:cstheme="minorHAnsi"/>
          <w:color w:val="auto"/>
          <w:sz w:val="22"/>
        </w:rPr>
        <w:t xml:space="preserve">Rien à signaler </w:t>
      </w:r>
    </w:p>
    <w:p w14:paraId="25D58690" w14:textId="77777777" w:rsidR="00E00A0A" w:rsidRPr="00E00A0A" w:rsidRDefault="00E00A0A" w:rsidP="00E00A0A">
      <w:pPr>
        <w:pStyle w:val="Paragraphedeliste"/>
        <w:spacing w:after="8" w:line="259" w:lineRule="auto"/>
        <w:ind w:left="730" w:right="0" w:firstLine="0"/>
        <w:jc w:val="left"/>
        <w:rPr>
          <w:rFonts w:asciiTheme="minorHAnsi" w:hAnsiTheme="minorHAnsi" w:cstheme="minorHAnsi"/>
          <w:color w:val="FF0000"/>
          <w:sz w:val="22"/>
        </w:rPr>
      </w:pPr>
    </w:p>
    <w:p w14:paraId="4BFE0CDA" w14:textId="67711FF5" w:rsidR="000E529E" w:rsidRPr="00543A1B" w:rsidRDefault="00FA15F3" w:rsidP="00466E06">
      <w:pPr>
        <w:pStyle w:val="Paragraphedeliste"/>
        <w:numPr>
          <w:ilvl w:val="0"/>
          <w:numId w:val="4"/>
        </w:numPr>
        <w:ind w:left="380"/>
        <w:rPr>
          <w:rFonts w:asciiTheme="minorHAnsi" w:hAnsiTheme="minorHAnsi" w:cstheme="minorHAnsi"/>
          <w:b/>
          <w:bCs/>
          <w:i/>
          <w:iCs/>
          <w:color w:val="auto"/>
          <w:sz w:val="22"/>
        </w:rPr>
      </w:pPr>
      <w:r w:rsidRPr="00543A1B">
        <w:rPr>
          <w:rFonts w:asciiTheme="minorHAnsi" w:hAnsiTheme="minorHAnsi" w:cstheme="minorHAnsi"/>
          <w:b/>
          <w:bCs/>
          <w:i/>
          <w:iCs/>
          <w:color w:val="auto"/>
          <w:sz w:val="22"/>
        </w:rPr>
        <w:t xml:space="preserve">Mobilisation des </w:t>
      </w:r>
      <w:r w:rsidR="000E529E" w:rsidRPr="00543A1B">
        <w:rPr>
          <w:rFonts w:asciiTheme="minorHAnsi" w:hAnsiTheme="minorHAnsi" w:cstheme="minorHAnsi"/>
          <w:b/>
          <w:bCs/>
          <w:i/>
          <w:iCs/>
          <w:color w:val="auto"/>
          <w:sz w:val="22"/>
        </w:rPr>
        <w:t>ressources supplémentaires ou des interventions d’autres partenaires</w:t>
      </w:r>
    </w:p>
    <w:p w14:paraId="79E3F9AE" w14:textId="43087F31" w:rsidR="00FA15F3" w:rsidRDefault="00543A1B" w:rsidP="00543A1B">
      <w:pPr>
        <w:spacing w:after="8" w:line="259" w:lineRule="auto"/>
        <w:ind w:right="0"/>
        <w:jc w:val="left"/>
        <w:rPr>
          <w:rFonts w:asciiTheme="minorHAnsi" w:hAnsiTheme="minorHAnsi" w:cstheme="minorHAnsi"/>
          <w:color w:val="auto"/>
          <w:sz w:val="22"/>
        </w:rPr>
      </w:pPr>
      <w:r>
        <w:rPr>
          <w:rFonts w:asciiTheme="minorHAnsi" w:hAnsiTheme="minorHAnsi" w:cstheme="minorHAnsi"/>
          <w:color w:val="auto"/>
          <w:sz w:val="22"/>
        </w:rPr>
        <w:t>Le programme n’a pas mobilisé des ressources supplémentaires au cours du 1</w:t>
      </w:r>
      <w:r w:rsidRPr="00543A1B">
        <w:rPr>
          <w:rFonts w:asciiTheme="minorHAnsi" w:hAnsiTheme="minorHAnsi" w:cstheme="minorHAnsi"/>
          <w:color w:val="auto"/>
          <w:sz w:val="22"/>
          <w:vertAlign w:val="superscript"/>
        </w:rPr>
        <w:t>er</w:t>
      </w:r>
      <w:r>
        <w:rPr>
          <w:rFonts w:asciiTheme="minorHAnsi" w:hAnsiTheme="minorHAnsi" w:cstheme="minorHAnsi"/>
          <w:color w:val="auto"/>
          <w:sz w:val="22"/>
        </w:rPr>
        <w:t xml:space="preserve"> semestre 2020. </w:t>
      </w:r>
    </w:p>
    <w:p w14:paraId="380456E3" w14:textId="77777777" w:rsidR="00543A1B" w:rsidRPr="00543A1B" w:rsidRDefault="00543A1B" w:rsidP="00543A1B">
      <w:pPr>
        <w:spacing w:after="8" w:line="259" w:lineRule="auto"/>
        <w:ind w:right="0"/>
        <w:jc w:val="left"/>
        <w:rPr>
          <w:rFonts w:asciiTheme="minorHAnsi" w:hAnsiTheme="minorHAnsi" w:cstheme="minorHAnsi"/>
          <w:color w:val="FF0000"/>
          <w:sz w:val="20"/>
          <w:szCs w:val="20"/>
        </w:rPr>
      </w:pPr>
    </w:p>
    <w:p w14:paraId="2744A1A9" w14:textId="77777777" w:rsidR="00543A1B" w:rsidRDefault="00FA15F3" w:rsidP="00466E06">
      <w:pPr>
        <w:pStyle w:val="Paragraphedeliste"/>
        <w:numPr>
          <w:ilvl w:val="0"/>
          <w:numId w:val="4"/>
        </w:numPr>
        <w:ind w:left="380"/>
        <w:rPr>
          <w:rFonts w:asciiTheme="minorHAnsi" w:hAnsiTheme="minorHAnsi" w:cstheme="minorHAnsi"/>
          <w:b/>
          <w:bCs/>
          <w:i/>
          <w:iCs/>
          <w:color w:val="auto"/>
          <w:sz w:val="22"/>
        </w:rPr>
      </w:pPr>
      <w:r w:rsidRPr="00543A1B">
        <w:rPr>
          <w:rFonts w:asciiTheme="minorHAnsi" w:hAnsiTheme="minorHAnsi" w:cstheme="minorHAnsi"/>
          <w:b/>
          <w:bCs/>
          <w:i/>
          <w:iCs/>
          <w:color w:val="auto"/>
          <w:sz w:val="22"/>
        </w:rPr>
        <w:t xml:space="preserve">Révision </w:t>
      </w:r>
      <w:r w:rsidR="002B6E97" w:rsidRPr="00543A1B">
        <w:rPr>
          <w:rFonts w:asciiTheme="minorHAnsi" w:hAnsiTheme="minorHAnsi" w:cstheme="minorHAnsi"/>
          <w:b/>
          <w:bCs/>
          <w:i/>
          <w:iCs/>
          <w:color w:val="auto"/>
          <w:sz w:val="22"/>
        </w:rPr>
        <w:t>révisions au budget du programme</w:t>
      </w:r>
      <w:r w:rsidR="000E529E" w:rsidRPr="00543A1B">
        <w:rPr>
          <w:rFonts w:asciiTheme="minorHAnsi" w:hAnsiTheme="minorHAnsi" w:cstheme="minorHAnsi"/>
          <w:b/>
          <w:bCs/>
          <w:i/>
          <w:iCs/>
          <w:color w:val="auto"/>
          <w:sz w:val="22"/>
        </w:rPr>
        <w:t xml:space="preserve">      </w:t>
      </w:r>
    </w:p>
    <w:p w14:paraId="3EA710E5" w14:textId="77777777" w:rsidR="00543A1B" w:rsidRDefault="00543A1B" w:rsidP="00543A1B">
      <w:pPr>
        <w:pStyle w:val="Paragraphedeliste"/>
        <w:ind w:left="380" w:firstLine="0"/>
        <w:rPr>
          <w:rFonts w:asciiTheme="minorHAnsi" w:hAnsiTheme="minorHAnsi" w:cstheme="minorHAnsi"/>
          <w:b/>
          <w:bCs/>
          <w:i/>
          <w:iCs/>
          <w:color w:val="auto"/>
          <w:sz w:val="22"/>
        </w:rPr>
      </w:pPr>
    </w:p>
    <w:p w14:paraId="2F1B096D" w14:textId="428E4F01" w:rsidR="0056287E" w:rsidRDefault="0056287E" w:rsidP="00B07133">
      <w:pPr>
        <w:pStyle w:val="Paragraphedeliste"/>
        <w:spacing w:after="8" w:line="259" w:lineRule="auto"/>
        <w:ind w:left="730" w:right="0" w:firstLine="0"/>
        <w:jc w:val="left"/>
        <w:rPr>
          <w:rFonts w:asciiTheme="minorHAnsi" w:hAnsiTheme="minorHAnsi" w:cstheme="minorHAnsi"/>
          <w:color w:val="000000" w:themeColor="text1"/>
          <w:sz w:val="22"/>
        </w:rPr>
      </w:pPr>
      <w:r w:rsidRPr="0056287E">
        <w:rPr>
          <w:rFonts w:asciiTheme="minorHAnsi" w:hAnsiTheme="minorHAnsi" w:cstheme="minorHAnsi"/>
          <w:color w:val="000000" w:themeColor="text1"/>
          <w:sz w:val="22"/>
        </w:rPr>
        <w:t>R</w:t>
      </w:r>
      <w:r w:rsidR="00E00A0A">
        <w:rPr>
          <w:rFonts w:asciiTheme="minorHAnsi" w:hAnsiTheme="minorHAnsi" w:cstheme="minorHAnsi"/>
          <w:color w:val="000000" w:themeColor="text1"/>
          <w:sz w:val="22"/>
        </w:rPr>
        <w:t xml:space="preserve">ien à signaler </w:t>
      </w:r>
    </w:p>
    <w:p w14:paraId="61E6AA05" w14:textId="77777777" w:rsidR="00E00A0A" w:rsidRPr="0056287E" w:rsidRDefault="00E00A0A" w:rsidP="00E00A0A">
      <w:pPr>
        <w:pStyle w:val="Paragraphedeliste"/>
        <w:spacing w:after="8" w:line="259" w:lineRule="auto"/>
        <w:ind w:left="730" w:right="0" w:firstLine="0"/>
        <w:jc w:val="left"/>
        <w:rPr>
          <w:rFonts w:asciiTheme="minorHAnsi" w:hAnsiTheme="minorHAnsi" w:cstheme="minorHAnsi"/>
          <w:color w:val="000000" w:themeColor="text1"/>
          <w:sz w:val="22"/>
        </w:rPr>
      </w:pPr>
    </w:p>
    <w:p w14:paraId="4A6C20F6" w14:textId="405803EA" w:rsidR="005C1EEB" w:rsidRPr="00543A1B" w:rsidRDefault="00466E06" w:rsidP="00466E06">
      <w:pPr>
        <w:pStyle w:val="Paragraphedeliste"/>
        <w:numPr>
          <w:ilvl w:val="0"/>
          <w:numId w:val="4"/>
        </w:numPr>
        <w:ind w:left="380"/>
        <w:rPr>
          <w:rFonts w:asciiTheme="minorHAnsi" w:hAnsiTheme="minorHAnsi" w:cstheme="minorHAnsi"/>
          <w:b/>
          <w:bCs/>
          <w:i/>
          <w:iCs/>
          <w:color w:val="auto"/>
          <w:sz w:val="22"/>
        </w:rPr>
      </w:pPr>
      <w:r w:rsidRPr="00543A1B">
        <w:rPr>
          <w:rFonts w:asciiTheme="minorHAnsi" w:hAnsiTheme="minorHAnsi" w:cstheme="minorHAnsi"/>
          <w:b/>
          <w:bCs/>
          <w:i/>
          <w:iCs/>
          <w:color w:val="auto"/>
          <w:sz w:val="22"/>
        </w:rPr>
        <w:t xml:space="preserve">Audit de </w:t>
      </w:r>
      <w:r w:rsidR="005C1EEB" w:rsidRPr="00543A1B">
        <w:rPr>
          <w:rFonts w:asciiTheme="minorHAnsi" w:hAnsiTheme="minorHAnsi" w:cstheme="minorHAnsi"/>
          <w:b/>
          <w:bCs/>
          <w:i/>
          <w:iCs/>
          <w:color w:val="auto"/>
          <w:sz w:val="22"/>
        </w:rPr>
        <w:t xml:space="preserve">compte </w:t>
      </w:r>
      <w:r w:rsidRPr="00543A1B">
        <w:rPr>
          <w:rFonts w:asciiTheme="minorHAnsi" w:hAnsiTheme="minorHAnsi" w:cstheme="minorHAnsi"/>
          <w:b/>
          <w:bCs/>
          <w:i/>
          <w:iCs/>
          <w:color w:val="auto"/>
          <w:sz w:val="22"/>
        </w:rPr>
        <w:t xml:space="preserve">du programme </w:t>
      </w:r>
    </w:p>
    <w:p w14:paraId="7EFB8DB9" w14:textId="704AFF03" w:rsidR="00FA15F3" w:rsidRPr="00543A1B" w:rsidRDefault="00FA15F3" w:rsidP="00543A1B">
      <w:pPr>
        <w:ind w:firstLine="0"/>
        <w:rPr>
          <w:rFonts w:asciiTheme="minorHAnsi" w:hAnsiTheme="minorHAnsi" w:cstheme="minorHAnsi"/>
          <w:b/>
          <w:bCs/>
          <w:i/>
          <w:iCs/>
          <w:color w:val="auto"/>
          <w:sz w:val="22"/>
        </w:rPr>
      </w:pPr>
    </w:p>
    <w:p w14:paraId="6096CDB7" w14:textId="235768B4" w:rsidR="00274E4B" w:rsidRPr="00B07133" w:rsidRDefault="00E00A0A" w:rsidP="00B07133">
      <w:pPr>
        <w:spacing w:after="8" w:line="259" w:lineRule="auto"/>
        <w:ind w:left="718" w:right="0"/>
        <w:jc w:val="left"/>
        <w:rPr>
          <w:rFonts w:asciiTheme="minorHAnsi" w:hAnsiTheme="minorHAnsi" w:cstheme="minorHAnsi"/>
          <w:color w:val="000000" w:themeColor="text1"/>
          <w:sz w:val="22"/>
        </w:rPr>
      </w:pPr>
      <w:r w:rsidRPr="00B07133">
        <w:rPr>
          <w:rFonts w:asciiTheme="minorHAnsi" w:hAnsiTheme="minorHAnsi" w:cstheme="minorHAnsi"/>
          <w:color w:val="000000" w:themeColor="text1"/>
          <w:sz w:val="22"/>
        </w:rPr>
        <w:t xml:space="preserve">Rien à signaler </w:t>
      </w:r>
    </w:p>
    <w:p w14:paraId="5B655D99" w14:textId="774463BA" w:rsidR="00697A90" w:rsidRDefault="00FA4940" w:rsidP="00A4712A">
      <w:pPr>
        <w:pStyle w:val="Titre1"/>
        <w:numPr>
          <w:ilvl w:val="0"/>
          <w:numId w:val="3"/>
        </w:numPr>
        <w:rPr>
          <w:rFonts w:asciiTheme="minorHAnsi" w:hAnsiTheme="minorHAnsi" w:cstheme="minorHAnsi"/>
          <w:sz w:val="22"/>
        </w:rPr>
      </w:pPr>
      <w:bookmarkStart w:id="13" w:name="_Toc45961288"/>
      <w:r w:rsidRPr="004A0DC5">
        <w:rPr>
          <w:rFonts w:asciiTheme="minorHAnsi" w:hAnsiTheme="minorHAnsi" w:cstheme="minorHAnsi"/>
          <w:sz w:val="22"/>
        </w:rPr>
        <w:lastRenderedPageBreak/>
        <w:t>Gestion participative</w:t>
      </w:r>
      <w:bookmarkEnd w:id="13"/>
    </w:p>
    <w:p w14:paraId="2BF15768" w14:textId="6BF5D3A2" w:rsidR="00B07133" w:rsidRPr="004F1377" w:rsidRDefault="00B07133" w:rsidP="00B07133">
      <w:pPr>
        <w:pStyle w:val="Paragraphedeliste"/>
        <w:spacing w:after="8" w:line="259" w:lineRule="auto"/>
        <w:ind w:left="360" w:right="0" w:firstLine="0"/>
        <w:jc w:val="left"/>
        <w:rPr>
          <w:rFonts w:asciiTheme="minorHAnsi" w:hAnsiTheme="minorHAnsi" w:cstheme="minorHAnsi"/>
          <w:b/>
          <w:bCs/>
          <w:color w:val="000000" w:themeColor="text1"/>
          <w:sz w:val="22"/>
        </w:rPr>
      </w:pPr>
      <w:r w:rsidRPr="004F1377">
        <w:rPr>
          <w:rFonts w:asciiTheme="minorHAnsi" w:hAnsiTheme="minorHAnsi" w:cstheme="minorHAnsi"/>
          <w:b/>
          <w:bCs/>
          <w:color w:val="000000" w:themeColor="text1"/>
          <w:sz w:val="22"/>
        </w:rPr>
        <w:t xml:space="preserve">Rien à signaler </w:t>
      </w:r>
    </w:p>
    <w:p w14:paraId="2855B358" w14:textId="73D357B7" w:rsidR="006C4986" w:rsidRPr="00656625" w:rsidRDefault="006C4986" w:rsidP="006C4986">
      <w:pPr>
        <w:tabs>
          <w:tab w:val="left" w:pos="5220"/>
        </w:tabs>
        <w:spacing w:line="240" w:lineRule="auto"/>
        <w:rPr>
          <w:rFonts w:asciiTheme="minorHAnsi" w:hAnsiTheme="minorHAnsi" w:cstheme="minorHAnsi"/>
          <w:i/>
          <w:iCs/>
          <w:color w:val="FF0000"/>
          <w:sz w:val="20"/>
          <w:szCs w:val="20"/>
        </w:rPr>
      </w:pPr>
    </w:p>
    <w:p w14:paraId="4A7C7401" w14:textId="77777777" w:rsidR="006C4986" w:rsidRPr="004A0DC5" w:rsidRDefault="006C4986" w:rsidP="006C4986">
      <w:pPr>
        <w:pStyle w:val="Titre1"/>
        <w:numPr>
          <w:ilvl w:val="0"/>
          <w:numId w:val="3"/>
        </w:numPr>
        <w:rPr>
          <w:rFonts w:asciiTheme="minorHAnsi" w:hAnsiTheme="minorHAnsi" w:cstheme="minorHAnsi"/>
          <w:sz w:val="22"/>
        </w:rPr>
      </w:pPr>
      <w:bookmarkStart w:id="14" w:name="_Toc45961289"/>
      <w:r w:rsidRPr="004A0DC5">
        <w:rPr>
          <w:rFonts w:asciiTheme="minorHAnsi" w:hAnsiTheme="minorHAnsi" w:cstheme="minorHAnsi"/>
          <w:sz w:val="22"/>
        </w:rPr>
        <w:t>Termes transversaux</w:t>
      </w:r>
      <w:bookmarkEnd w:id="14"/>
    </w:p>
    <w:p w14:paraId="15B2D73A" w14:textId="77777777" w:rsidR="006C4986" w:rsidRPr="006C4986" w:rsidRDefault="006C4986" w:rsidP="006C4986"/>
    <w:p w14:paraId="13D4087F" w14:textId="72438BA4" w:rsidR="00FA2DB0" w:rsidRDefault="00FA2DB0" w:rsidP="00A4712A">
      <w:pPr>
        <w:pStyle w:val="Titre2"/>
        <w:numPr>
          <w:ilvl w:val="1"/>
          <w:numId w:val="3"/>
        </w:numPr>
        <w:rPr>
          <w:rFonts w:asciiTheme="minorHAnsi" w:hAnsiTheme="minorHAnsi" w:cstheme="minorHAnsi"/>
          <w:sz w:val="22"/>
          <w:szCs w:val="22"/>
        </w:rPr>
      </w:pPr>
      <w:bookmarkStart w:id="15" w:name="_Toc45961290"/>
      <w:r>
        <w:rPr>
          <w:rFonts w:asciiTheme="minorHAnsi" w:hAnsiTheme="minorHAnsi" w:cstheme="minorHAnsi"/>
          <w:sz w:val="22"/>
          <w:szCs w:val="22"/>
        </w:rPr>
        <w:t>Gouvernance</w:t>
      </w:r>
      <w:bookmarkEnd w:id="15"/>
      <w:r w:rsidR="006515A1">
        <w:rPr>
          <w:rFonts w:asciiTheme="minorHAnsi" w:hAnsiTheme="minorHAnsi" w:cstheme="minorHAnsi"/>
          <w:sz w:val="22"/>
          <w:szCs w:val="22"/>
        </w:rPr>
        <w:t> </w:t>
      </w:r>
    </w:p>
    <w:p w14:paraId="245114BB" w14:textId="5595110A" w:rsidR="006515A1" w:rsidRPr="00BD5A30" w:rsidRDefault="006515A1" w:rsidP="00BD5A30">
      <w:pPr>
        <w:pStyle w:val="Sansinterligne"/>
        <w:rPr>
          <w:sz w:val="10"/>
          <w:szCs w:val="10"/>
        </w:rPr>
      </w:pPr>
    </w:p>
    <w:p w14:paraId="52BB94EF" w14:textId="1483E70B" w:rsidR="006515A1" w:rsidRPr="00B07133" w:rsidRDefault="00B07133" w:rsidP="00656625">
      <w:pPr>
        <w:spacing w:line="240" w:lineRule="auto"/>
        <w:rPr>
          <w:color w:val="auto"/>
          <w:sz w:val="22"/>
        </w:rPr>
      </w:pPr>
      <w:r w:rsidRPr="00B07133">
        <w:rPr>
          <w:color w:val="auto"/>
          <w:sz w:val="22"/>
        </w:rPr>
        <w:t xml:space="preserve">Le programme a fait l’objet d’un COPIL organisé par le PNUD en janvier 2020 dans le cadre de la composante CCEV du pilier 2. Cette assise à laquelle le FONAREDD a participé n’a pas formulé de recommandations spécifiques sur le programme. </w:t>
      </w:r>
    </w:p>
    <w:p w14:paraId="7F15EF8D" w14:textId="77777777" w:rsidR="00BD5A30" w:rsidRPr="006515A1" w:rsidRDefault="00BD5A30" w:rsidP="006515A1"/>
    <w:p w14:paraId="3F8ABD3A" w14:textId="7887FBCE" w:rsidR="00FA4940" w:rsidRPr="004A0DC5" w:rsidRDefault="00FA4940" w:rsidP="00A4712A">
      <w:pPr>
        <w:pStyle w:val="Titre2"/>
        <w:numPr>
          <w:ilvl w:val="1"/>
          <w:numId w:val="3"/>
        </w:numPr>
        <w:rPr>
          <w:rFonts w:asciiTheme="minorHAnsi" w:hAnsiTheme="minorHAnsi" w:cstheme="minorHAnsi"/>
          <w:sz w:val="22"/>
          <w:szCs w:val="22"/>
        </w:rPr>
      </w:pPr>
      <w:bookmarkStart w:id="16" w:name="_Toc45961291"/>
      <w:r w:rsidRPr="004A0DC5">
        <w:rPr>
          <w:rFonts w:asciiTheme="minorHAnsi" w:hAnsiTheme="minorHAnsi" w:cstheme="minorHAnsi"/>
          <w:sz w:val="22"/>
          <w:szCs w:val="22"/>
        </w:rPr>
        <w:t>Genre</w:t>
      </w:r>
      <w:bookmarkEnd w:id="16"/>
    </w:p>
    <w:p w14:paraId="488A273F" w14:textId="77777777" w:rsidR="00FA4940" w:rsidRPr="00BD5A30" w:rsidRDefault="00FA4940" w:rsidP="00BD5A30">
      <w:pPr>
        <w:pStyle w:val="Sansinterligne"/>
        <w:rPr>
          <w:rFonts w:asciiTheme="minorHAnsi" w:hAnsiTheme="minorHAnsi" w:cstheme="minorHAnsi"/>
          <w:sz w:val="16"/>
          <w:szCs w:val="16"/>
        </w:rPr>
      </w:pPr>
    </w:p>
    <w:p w14:paraId="7500BE4E" w14:textId="23C50699" w:rsidR="00BD5A30" w:rsidRDefault="00BB2855" w:rsidP="007E4880">
      <w:pPr>
        <w:tabs>
          <w:tab w:val="left" w:pos="5220"/>
        </w:tabs>
        <w:rPr>
          <w:color w:val="auto"/>
          <w:szCs w:val="24"/>
        </w:rPr>
      </w:pPr>
      <w:r w:rsidRPr="00BB2855">
        <w:rPr>
          <w:color w:val="auto"/>
          <w:szCs w:val="24"/>
        </w:rPr>
        <w:t xml:space="preserve">Globalement, le programme est mis en œuvre </w:t>
      </w:r>
      <w:r w:rsidR="00D83444" w:rsidRPr="00BB2855">
        <w:rPr>
          <w:color w:val="auto"/>
          <w:szCs w:val="24"/>
        </w:rPr>
        <w:t>en accord avec les</w:t>
      </w:r>
      <w:r w:rsidRPr="00BB2855">
        <w:rPr>
          <w:color w:val="auto"/>
          <w:szCs w:val="24"/>
        </w:rPr>
        <w:t xml:space="preserve"> </w:t>
      </w:r>
      <w:r w:rsidR="00D83444" w:rsidRPr="00BB2855">
        <w:rPr>
          <w:color w:val="auto"/>
          <w:szCs w:val="24"/>
        </w:rPr>
        <w:t xml:space="preserve">principes </w:t>
      </w:r>
      <w:r w:rsidRPr="00BB2855">
        <w:rPr>
          <w:color w:val="auto"/>
          <w:szCs w:val="24"/>
        </w:rPr>
        <w:t>du PNUD, du GTCRR et d</w:t>
      </w:r>
      <w:r w:rsidR="00D83444" w:rsidRPr="00BB2855">
        <w:rPr>
          <w:color w:val="auto"/>
          <w:szCs w:val="24"/>
        </w:rPr>
        <w:t>e la REDD</w:t>
      </w:r>
      <w:r w:rsidRPr="00BB2855">
        <w:rPr>
          <w:color w:val="auto"/>
          <w:szCs w:val="24"/>
        </w:rPr>
        <w:t>+</w:t>
      </w:r>
      <w:r w:rsidR="00D83444" w:rsidRPr="00BB2855">
        <w:rPr>
          <w:color w:val="auto"/>
          <w:szCs w:val="24"/>
        </w:rPr>
        <w:t xml:space="preserve"> </w:t>
      </w:r>
      <w:r w:rsidRPr="00BB2855">
        <w:rPr>
          <w:color w:val="auto"/>
          <w:szCs w:val="24"/>
        </w:rPr>
        <w:t>e</w:t>
      </w:r>
      <w:r w:rsidR="00D83444" w:rsidRPr="00BB2855">
        <w:rPr>
          <w:color w:val="auto"/>
          <w:szCs w:val="24"/>
        </w:rPr>
        <w:t>n matière d</w:t>
      </w:r>
      <w:r w:rsidRPr="00BB2855">
        <w:rPr>
          <w:color w:val="auto"/>
          <w:szCs w:val="24"/>
        </w:rPr>
        <w:t>u genre. Le GTCRR veille à la prise en compte de la participation et des préoccupations spécifique des femmes dans toutes les activités (plaidoyers, consultations, missions, ).</w:t>
      </w:r>
      <w:r w:rsidR="00611644">
        <w:rPr>
          <w:color w:val="auto"/>
          <w:szCs w:val="24"/>
        </w:rPr>
        <w:t>Le GTCRR dispose déjà d’une politique et une stratégie genre avec des outils</w:t>
      </w:r>
      <w:r w:rsidR="00DB149F">
        <w:rPr>
          <w:color w:val="auto"/>
          <w:szCs w:val="24"/>
        </w:rPr>
        <w:t> .</w:t>
      </w:r>
      <w:r w:rsidR="00611644">
        <w:rPr>
          <w:color w:val="auto"/>
          <w:szCs w:val="24"/>
        </w:rPr>
        <w:t xml:space="preserve"> </w:t>
      </w:r>
      <w:r w:rsidRPr="00BB2855">
        <w:rPr>
          <w:color w:val="auto"/>
          <w:szCs w:val="24"/>
        </w:rPr>
        <w:t xml:space="preserve"> </w:t>
      </w:r>
      <w:r>
        <w:rPr>
          <w:color w:val="auto"/>
          <w:szCs w:val="24"/>
        </w:rPr>
        <w:t xml:space="preserve">Un effort doit </w:t>
      </w:r>
      <w:r w:rsidRPr="00BB2855">
        <w:rPr>
          <w:color w:val="auto"/>
          <w:szCs w:val="24"/>
        </w:rPr>
        <w:t xml:space="preserve">cependant </w:t>
      </w:r>
      <w:r w:rsidR="007E4880">
        <w:rPr>
          <w:color w:val="auto"/>
          <w:szCs w:val="24"/>
        </w:rPr>
        <w:t xml:space="preserve">être fait afin de collecter des données sur la prise en compte du genre afin d’alimenter </w:t>
      </w:r>
      <w:r w:rsidRPr="00BB2855">
        <w:rPr>
          <w:color w:val="auto"/>
          <w:szCs w:val="24"/>
        </w:rPr>
        <w:t>l</w:t>
      </w:r>
      <w:r w:rsidR="007E4880">
        <w:rPr>
          <w:color w:val="auto"/>
          <w:szCs w:val="24"/>
        </w:rPr>
        <w:t xml:space="preserve">es rapports du programme. </w:t>
      </w:r>
      <w:r w:rsidRPr="00BB2855">
        <w:rPr>
          <w:color w:val="auto"/>
          <w:szCs w:val="24"/>
        </w:rPr>
        <w:t xml:space="preserve"> </w:t>
      </w:r>
    </w:p>
    <w:p w14:paraId="5BEE2ED7" w14:textId="77777777" w:rsidR="007E4880" w:rsidRPr="007E4880" w:rsidRDefault="007E4880" w:rsidP="007E4880">
      <w:pPr>
        <w:tabs>
          <w:tab w:val="left" w:pos="5220"/>
        </w:tabs>
        <w:rPr>
          <w:color w:val="auto"/>
          <w:szCs w:val="24"/>
        </w:rPr>
      </w:pPr>
    </w:p>
    <w:p w14:paraId="4E056C4B" w14:textId="5402111E" w:rsidR="00FA4940" w:rsidRPr="007E4880" w:rsidRDefault="009265CB" w:rsidP="00FA4940">
      <w:pPr>
        <w:spacing w:line="240" w:lineRule="auto"/>
        <w:rPr>
          <w:rFonts w:asciiTheme="minorHAnsi" w:hAnsiTheme="minorHAnsi" w:cstheme="minorHAnsi"/>
          <w:sz w:val="22"/>
        </w:rPr>
      </w:pPr>
      <w:r w:rsidRPr="007E4880">
        <w:rPr>
          <w:rFonts w:asciiTheme="minorHAnsi" w:hAnsiTheme="minorHAnsi" w:cstheme="minorHAnsi"/>
          <w:sz w:val="22"/>
        </w:rPr>
        <w:t xml:space="preserve">Tableau </w:t>
      </w:r>
      <w:r w:rsidR="00677AA8" w:rsidRPr="007E4880">
        <w:rPr>
          <w:rFonts w:asciiTheme="minorHAnsi" w:hAnsiTheme="minorHAnsi" w:cstheme="minorHAnsi"/>
          <w:sz w:val="22"/>
        </w:rPr>
        <w:t>8</w:t>
      </w:r>
      <w:r w:rsidRPr="007E4880">
        <w:rPr>
          <w:rFonts w:asciiTheme="minorHAnsi" w:hAnsiTheme="minorHAnsi" w:cstheme="minorHAnsi"/>
          <w:sz w:val="22"/>
        </w:rPr>
        <w:t> </w:t>
      </w:r>
      <w:r w:rsidR="00677AA8" w:rsidRPr="007E4880">
        <w:rPr>
          <w:rFonts w:asciiTheme="minorHAnsi" w:hAnsiTheme="minorHAnsi" w:cstheme="minorHAnsi"/>
          <w:sz w:val="22"/>
        </w:rPr>
        <w:t>-</w:t>
      </w:r>
      <w:r w:rsidRPr="007E4880">
        <w:rPr>
          <w:rFonts w:asciiTheme="minorHAnsi" w:hAnsiTheme="minorHAnsi" w:cstheme="minorHAnsi"/>
          <w:sz w:val="22"/>
        </w:rPr>
        <w:t xml:space="preserve"> Suivi des aspects </w:t>
      </w:r>
      <w:r w:rsidR="00677AA8" w:rsidRPr="007E4880">
        <w:rPr>
          <w:rFonts w:asciiTheme="minorHAnsi" w:hAnsiTheme="minorHAnsi" w:cstheme="minorHAnsi"/>
          <w:sz w:val="22"/>
        </w:rPr>
        <w:t>Genre.</w:t>
      </w:r>
    </w:p>
    <w:p w14:paraId="2E025B20" w14:textId="77777777" w:rsidR="00677AA8" w:rsidRPr="00677AA8" w:rsidRDefault="00677AA8" w:rsidP="00FA4940">
      <w:pPr>
        <w:spacing w:line="240" w:lineRule="auto"/>
        <w:rPr>
          <w:rFonts w:asciiTheme="minorHAnsi" w:hAnsiTheme="minorHAnsi" w:cstheme="minorHAnsi"/>
          <w:sz w:val="16"/>
          <w:szCs w:val="16"/>
        </w:rPr>
      </w:pPr>
    </w:p>
    <w:tbl>
      <w:tblPr>
        <w:tblStyle w:val="Grilledutableau"/>
        <w:tblW w:w="9351" w:type="dxa"/>
        <w:jc w:val="center"/>
        <w:tblLook w:val="04A0" w:firstRow="1" w:lastRow="0" w:firstColumn="1" w:lastColumn="0" w:noHBand="0" w:noVBand="1"/>
      </w:tblPr>
      <w:tblGrid>
        <w:gridCol w:w="2389"/>
        <w:gridCol w:w="2250"/>
        <w:gridCol w:w="1766"/>
        <w:gridCol w:w="1390"/>
        <w:gridCol w:w="1556"/>
      </w:tblGrid>
      <w:tr w:rsidR="00CF758E" w:rsidRPr="00677AA8" w14:paraId="1BDCAAFA" w14:textId="77777777" w:rsidTr="0035207F">
        <w:trPr>
          <w:jc w:val="center"/>
        </w:trPr>
        <w:tc>
          <w:tcPr>
            <w:tcW w:w="2405" w:type="dxa"/>
            <w:shd w:val="clear" w:color="auto" w:fill="C5E0B3" w:themeFill="accent6" w:themeFillTint="66"/>
            <w:vAlign w:val="center"/>
          </w:tcPr>
          <w:p w14:paraId="0D12CE88" w14:textId="77777777" w:rsidR="00CF758E" w:rsidRPr="00677AA8" w:rsidRDefault="00CF758E" w:rsidP="0035207F">
            <w:pPr>
              <w:ind w:left="0" w:firstLine="0"/>
              <w:jc w:val="center"/>
              <w:rPr>
                <w:b/>
                <w:bCs/>
                <w:sz w:val="20"/>
                <w:szCs w:val="20"/>
              </w:rPr>
            </w:pPr>
            <w:r w:rsidRPr="00677AA8">
              <w:rPr>
                <w:b/>
                <w:bCs/>
                <w:sz w:val="20"/>
                <w:szCs w:val="20"/>
              </w:rPr>
              <w:t>Critère</w:t>
            </w:r>
          </w:p>
        </w:tc>
        <w:tc>
          <w:tcPr>
            <w:tcW w:w="2268" w:type="dxa"/>
            <w:shd w:val="clear" w:color="auto" w:fill="C5E0B3" w:themeFill="accent6" w:themeFillTint="66"/>
            <w:vAlign w:val="center"/>
          </w:tcPr>
          <w:p w14:paraId="2589FA05" w14:textId="77777777" w:rsidR="00CF758E" w:rsidRPr="00677AA8" w:rsidRDefault="00CF758E" w:rsidP="0035207F">
            <w:pPr>
              <w:ind w:left="0" w:firstLine="0"/>
              <w:jc w:val="center"/>
              <w:rPr>
                <w:b/>
                <w:bCs/>
                <w:sz w:val="20"/>
                <w:szCs w:val="20"/>
              </w:rPr>
            </w:pPr>
            <w:r w:rsidRPr="00677AA8">
              <w:rPr>
                <w:b/>
                <w:bCs/>
                <w:sz w:val="20"/>
                <w:szCs w:val="20"/>
              </w:rPr>
              <w:t>Actions prises pour intégrer l’aspect genre</w:t>
            </w:r>
          </w:p>
        </w:tc>
        <w:tc>
          <w:tcPr>
            <w:tcW w:w="1701" w:type="dxa"/>
            <w:shd w:val="clear" w:color="auto" w:fill="C5E0B3" w:themeFill="accent6" w:themeFillTint="66"/>
            <w:vAlign w:val="center"/>
          </w:tcPr>
          <w:p w14:paraId="394957A6" w14:textId="77777777" w:rsidR="00CF758E" w:rsidRPr="00677AA8" w:rsidRDefault="00CF758E" w:rsidP="0035207F">
            <w:pPr>
              <w:ind w:left="0" w:firstLine="0"/>
              <w:jc w:val="center"/>
              <w:rPr>
                <w:b/>
                <w:bCs/>
                <w:sz w:val="20"/>
                <w:szCs w:val="20"/>
              </w:rPr>
            </w:pPr>
            <w:r w:rsidRPr="00677AA8">
              <w:rPr>
                <w:b/>
                <w:bCs/>
                <w:sz w:val="20"/>
                <w:szCs w:val="20"/>
              </w:rPr>
              <w:t>Résultats</w:t>
            </w:r>
          </w:p>
        </w:tc>
        <w:tc>
          <w:tcPr>
            <w:tcW w:w="1404" w:type="dxa"/>
            <w:shd w:val="clear" w:color="auto" w:fill="C5E0B3" w:themeFill="accent6" w:themeFillTint="66"/>
            <w:vAlign w:val="center"/>
          </w:tcPr>
          <w:p w14:paraId="50738F2C" w14:textId="4F4B66C1" w:rsidR="00CF758E" w:rsidRPr="00677AA8" w:rsidRDefault="00CF758E" w:rsidP="0035207F">
            <w:pPr>
              <w:ind w:left="0" w:firstLine="0"/>
              <w:jc w:val="center"/>
              <w:rPr>
                <w:b/>
                <w:bCs/>
                <w:sz w:val="20"/>
                <w:szCs w:val="20"/>
              </w:rPr>
            </w:pPr>
            <w:r w:rsidRPr="00677AA8">
              <w:rPr>
                <w:b/>
                <w:bCs/>
                <w:sz w:val="20"/>
                <w:szCs w:val="20"/>
              </w:rPr>
              <w:t>Coût en USD</w:t>
            </w:r>
          </w:p>
        </w:tc>
        <w:tc>
          <w:tcPr>
            <w:tcW w:w="1573" w:type="dxa"/>
            <w:shd w:val="clear" w:color="auto" w:fill="C5E0B3" w:themeFill="accent6" w:themeFillTint="66"/>
            <w:vAlign w:val="center"/>
          </w:tcPr>
          <w:p w14:paraId="4DB4603C" w14:textId="3A195F9D" w:rsidR="00CF758E" w:rsidRPr="00677AA8" w:rsidRDefault="00CF758E" w:rsidP="0035207F">
            <w:pPr>
              <w:ind w:left="0" w:firstLine="0"/>
              <w:jc w:val="center"/>
              <w:rPr>
                <w:b/>
                <w:bCs/>
                <w:sz w:val="20"/>
                <w:szCs w:val="20"/>
              </w:rPr>
            </w:pPr>
            <w:r w:rsidRPr="00677AA8">
              <w:rPr>
                <w:b/>
                <w:bCs/>
                <w:sz w:val="20"/>
                <w:szCs w:val="20"/>
              </w:rPr>
              <w:t>Défis</w:t>
            </w:r>
          </w:p>
        </w:tc>
      </w:tr>
      <w:tr w:rsidR="00CF758E" w:rsidRPr="00677AA8" w14:paraId="795C93A7" w14:textId="77777777" w:rsidTr="009F654B">
        <w:trPr>
          <w:jc w:val="center"/>
        </w:trPr>
        <w:tc>
          <w:tcPr>
            <w:tcW w:w="2405" w:type="dxa"/>
          </w:tcPr>
          <w:p w14:paraId="44918D0F" w14:textId="4D6965A3" w:rsidR="00CF758E" w:rsidRPr="00677AA8" w:rsidRDefault="00CF758E" w:rsidP="00B9491C">
            <w:pPr>
              <w:ind w:left="0" w:firstLine="0"/>
              <w:jc w:val="left"/>
              <w:rPr>
                <w:sz w:val="20"/>
                <w:szCs w:val="20"/>
              </w:rPr>
            </w:pPr>
            <w:r w:rsidRPr="00677AA8">
              <w:rPr>
                <w:sz w:val="20"/>
                <w:szCs w:val="20"/>
              </w:rPr>
              <w:t>Mise en œuvre/Activités</w:t>
            </w:r>
          </w:p>
        </w:tc>
        <w:tc>
          <w:tcPr>
            <w:tcW w:w="2268" w:type="dxa"/>
          </w:tcPr>
          <w:p w14:paraId="1EDD62C6" w14:textId="5FC44CC1" w:rsidR="00CF758E" w:rsidRPr="00677AA8" w:rsidRDefault="00B9491C" w:rsidP="00B9491C">
            <w:pPr>
              <w:ind w:left="0" w:firstLine="0"/>
              <w:jc w:val="center"/>
              <w:rPr>
                <w:sz w:val="20"/>
                <w:szCs w:val="20"/>
              </w:rPr>
            </w:pPr>
            <w:r>
              <w:rPr>
                <w:sz w:val="20"/>
                <w:szCs w:val="20"/>
              </w:rPr>
              <w:t>Consultation des OSC du GTCRR féminines sur les TdR de groupes thématiques de l’AT</w:t>
            </w:r>
          </w:p>
        </w:tc>
        <w:tc>
          <w:tcPr>
            <w:tcW w:w="1701" w:type="dxa"/>
          </w:tcPr>
          <w:p w14:paraId="2E23161B" w14:textId="08C16CBF" w:rsidR="00CF758E" w:rsidRPr="00677AA8" w:rsidRDefault="00B9491C" w:rsidP="00B9491C">
            <w:pPr>
              <w:ind w:left="0" w:firstLine="0"/>
              <w:jc w:val="center"/>
              <w:rPr>
                <w:sz w:val="20"/>
                <w:szCs w:val="20"/>
              </w:rPr>
            </w:pPr>
            <w:r>
              <w:rPr>
                <w:sz w:val="20"/>
                <w:szCs w:val="20"/>
              </w:rPr>
              <w:t>Recommandations spécifiques collectées</w:t>
            </w:r>
          </w:p>
        </w:tc>
        <w:tc>
          <w:tcPr>
            <w:tcW w:w="1404" w:type="dxa"/>
          </w:tcPr>
          <w:p w14:paraId="470612C3" w14:textId="17555672" w:rsidR="00CF758E" w:rsidRPr="00677AA8" w:rsidRDefault="00B9491C" w:rsidP="00B9491C">
            <w:pPr>
              <w:ind w:left="0" w:firstLine="0"/>
              <w:jc w:val="center"/>
              <w:rPr>
                <w:sz w:val="20"/>
                <w:szCs w:val="20"/>
              </w:rPr>
            </w:pPr>
            <w:r>
              <w:rPr>
                <w:sz w:val="20"/>
                <w:szCs w:val="20"/>
              </w:rPr>
              <w:t>-</w:t>
            </w:r>
          </w:p>
        </w:tc>
        <w:tc>
          <w:tcPr>
            <w:tcW w:w="1573" w:type="dxa"/>
          </w:tcPr>
          <w:p w14:paraId="1313CAED" w14:textId="3FE21820" w:rsidR="00CF758E" w:rsidRPr="00677AA8" w:rsidRDefault="00B9491C" w:rsidP="00B9491C">
            <w:pPr>
              <w:ind w:left="0" w:firstLine="0"/>
              <w:jc w:val="center"/>
              <w:rPr>
                <w:sz w:val="20"/>
                <w:szCs w:val="20"/>
              </w:rPr>
            </w:pPr>
            <w:r>
              <w:rPr>
                <w:sz w:val="20"/>
                <w:szCs w:val="20"/>
              </w:rPr>
              <w:t>-</w:t>
            </w:r>
          </w:p>
        </w:tc>
      </w:tr>
      <w:tr w:rsidR="00CF758E" w:rsidRPr="00677AA8" w14:paraId="07CC2A96" w14:textId="77777777" w:rsidTr="009F654B">
        <w:trPr>
          <w:jc w:val="center"/>
        </w:trPr>
        <w:tc>
          <w:tcPr>
            <w:tcW w:w="2405" w:type="dxa"/>
          </w:tcPr>
          <w:p w14:paraId="6F99584A" w14:textId="77777777" w:rsidR="00CF758E" w:rsidRPr="00677AA8" w:rsidRDefault="00CF758E" w:rsidP="00B9491C">
            <w:pPr>
              <w:ind w:left="0" w:firstLine="0"/>
              <w:jc w:val="left"/>
              <w:rPr>
                <w:sz w:val="20"/>
                <w:szCs w:val="20"/>
              </w:rPr>
            </w:pPr>
            <w:r w:rsidRPr="00677AA8">
              <w:rPr>
                <w:sz w:val="20"/>
                <w:szCs w:val="20"/>
              </w:rPr>
              <w:t>Suivi-évaluation</w:t>
            </w:r>
          </w:p>
        </w:tc>
        <w:tc>
          <w:tcPr>
            <w:tcW w:w="2268" w:type="dxa"/>
          </w:tcPr>
          <w:p w14:paraId="68DCFB01" w14:textId="1D83E2A4" w:rsidR="00CF758E" w:rsidRPr="00B9491C" w:rsidRDefault="00CF758E" w:rsidP="00B9491C">
            <w:pPr>
              <w:pStyle w:val="Paragraphedeliste"/>
              <w:numPr>
                <w:ilvl w:val="0"/>
                <w:numId w:val="2"/>
              </w:numPr>
              <w:jc w:val="center"/>
              <w:rPr>
                <w:sz w:val="20"/>
                <w:szCs w:val="20"/>
              </w:rPr>
            </w:pPr>
          </w:p>
        </w:tc>
        <w:tc>
          <w:tcPr>
            <w:tcW w:w="1701" w:type="dxa"/>
          </w:tcPr>
          <w:p w14:paraId="00963367" w14:textId="303A7B40" w:rsidR="00CF758E" w:rsidRPr="00B9491C" w:rsidRDefault="00CF758E" w:rsidP="00B9491C">
            <w:pPr>
              <w:pStyle w:val="Paragraphedeliste"/>
              <w:numPr>
                <w:ilvl w:val="0"/>
                <w:numId w:val="2"/>
              </w:numPr>
              <w:jc w:val="center"/>
              <w:rPr>
                <w:sz w:val="20"/>
                <w:szCs w:val="20"/>
              </w:rPr>
            </w:pPr>
          </w:p>
        </w:tc>
        <w:tc>
          <w:tcPr>
            <w:tcW w:w="1404" w:type="dxa"/>
          </w:tcPr>
          <w:p w14:paraId="67881598" w14:textId="03058271" w:rsidR="00CF758E" w:rsidRPr="00677AA8" w:rsidRDefault="00B9491C" w:rsidP="00B9491C">
            <w:pPr>
              <w:ind w:left="0" w:firstLine="0"/>
              <w:jc w:val="center"/>
              <w:rPr>
                <w:sz w:val="20"/>
                <w:szCs w:val="20"/>
              </w:rPr>
            </w:pPr>
            <w:r>
              <w:rPr>
                <w:sz w:val="20"/>
                <w:szCs w:val="20"/>
              </w:rPr>
              <w:t>-</w:t>
            </w:r>
          </w:p>
        </w:tc>
        <w:tc>
          <w:tcPr>
            <w:tcW w:w="1573" w:type="dxa"/>
          </w:tcPr>
          <w:p w14:paraId="1D3EA853" w14:textId="4AE76594" w:rsidR="00CF758E" w:rsidRPr="00677AA8" w:rsidRDefault="00B9491C" w:rsidP="00B9491C">
            <w:pPr>
              <w:ind w:left="0" w:firstLine="0"/>
              <w:jc w:val="center"/>
              <w:rPr>
                <w:sz w:val="20"/>
                <w:szCs w:val="20"/>
              </w:rPr>
            </w:pPr>
            <w:r>
              <w:rPr>
                <w:sz w:val="20"/>
                <w:szCs w:val="20"/>
              </w:rPr>
              <w:t xml:space="preserve">- </w:t>
            </w:r>
          </w:p>
        </w:tc>
      </w:tr>
    </w:tbl>
    <w:p w14:paraId="3E107AC9" w14:textId="77777777" w:rsidR="00692712" w:rsidRPr="004A0DC5" w:rsidRDefault="00692712" w:rsidP="009F654B">
      <w:pPr>
        <w:spacing w:line="240" w:lineRule="auto"/>
        <w:ind w:left="0" w:firstLine="0"/>
        <w:rPr>
          <w:rFonts w:asciiTheme="minorHAnsi" w:hAnsiTheme="minorHAnsi" w:cstheme="minorHAnsi"/>
          <w:sz w:val="22"/>
        </w:rPr>
      </w:pPr>
    </w:p>
    <w:p w14:paraId="2F5E35AC" w14:textId="2A30ACAF" w:rsidR="001B0426" w:rsidRDefault="001B0426" w:rsidP="00A4712A">
      <w:pPr>
        <w:pStyle w:val="Titre2"/>
        <w:numPr>
          <w:ilvl w:val="1"/>
          <w:numId w:val="3"/>
        </w:numPr>
        <w:rPr>
          <w:rFonts w:asciiTheme="minorHAnsi" w:hAnsiTheme="minorHAnsi" w:cstheme="minorHAnsi"/>
          <w:sz w:val="22"/>
          <w:szCs w:val="22"/>
        </w:rPr>
      </w:pPr>
      <w:bookmarkStart w:id="17" w:name="_Toc45961292"/>
      <w:r>
        <w:rPr>
          <w:rFonts w:asciiTheme="minorHAnsi" w:hAnsiTheme="minorHAnsi" w:cstheme="minorHAnsi"/>
          <w:sz w:val="22"/>
          <w:szCs w:val="22"/>
        </w:rPr>
        <w:t>Peuples Autochtones</w:t>
      </w:r>
      <w:bookmarkEnd w:id="17"/>
      <w:r>
        <w:rPr>
          <w:rFonts w:asciiTheme="minorHAnsi" w:hAnsiTheme="minorHAnsi" w:cstheme="minorHAnsi"/>
          <w:sz w:val="22"/>
          <w:szCs w:val="22"/>
        </w:rPr>
        <w:t xml:space="preserve"> </w:t>
      </w:r>
    </w:p>
    <w:p w14:paraId="285D7C88" w14:textId="257F47C6" w:rsidR="00B9491C" w:rsidRDefault="00B9491C" w:rsidP="00B9491C"/>
    <w:p w14:paraId="1EF12CA8" w14:textId="6F38AD71" w:rsidR="00B9491C" w:rsidRDefault="00B9491C" w:rsidP="00B9491C">
      <w:r>
        <w:t xml:space="preserve">Prise en compte des droits et intérêts des peuples autochtones pygmées dans le document de PNAT et l’avant-projet de Loi sur l’AT. </w:t>
      </w:r>
    </w:p>
    <w:p w14:paraId="5FAE40EA" w14:textId="50CEC3F4" w:rsidR="00DB149F" w:rsidRDefault="00DB149F" w:rsidP="00DB149F">
      <w:pPr>
        <w:autoSpaceDE w:val="0"/>
        <w:autoSpaceDN w:val="0"/>
        <w:adjustRightInd w:val="0"/>
        <w:spacing w:after="0" w:line="264" w:lineRule="auto"/>
        <w:ind w:right="0"/>
        <w:rPr>
          <w:rFonts w:asciiTheme="minorHAnsi" w:hAnsiTheme="minorHAnsi" w:cstheme="minorHAnsi"/>
          <w:szCs w:val="24"/>
        </w:rPr>
      </w:pPr>
      <w:r w:rsidRPr="00DB149F">
        <w:rPr>
          <w:rFonts w:asciiTheme="minorHAnsi" w:hAnsiTheme="minorHAnsi" w:cstheme="minorHAnsi"/>
          <w:szCs w:val="24"/>
        </w:rPr>
        <w:t xml:space="preserve">Les activités susceptibles d’affecter les Peuples Autochtones et autres communautés dépendant de la forêt, devront suivre une approche basée sur les droits de l’homme </w:t>
      </w:r>
    </w:p>
    <w:p w14:paraId="56A18385" w14:textId="77777777" w:rsidR="00DB149F" w:rsidRPr="00DB149F" w:rsidRDefault="00DB149F" w:rsidP="00DB149F">
      <w:pPr>
        <w:autoSpaceDE w:val="0"/>
        <w:autoSpaceDN w:val="0"/>
        <w:adjustRightInd w:val="0"/>
        <w:spacing w:after="0" w:line="264" w:lineRule="auto"/>
        <w:ind w:right="0"/>
        <w:rPr>
          <w:rFonts w:asciiTheme="minorHAnsi" w:hAnsiTheme="minorHAnsi" w:cstheme="minorHAnsi"/>
          <w:color w:val="auto"/>
          <w:sz w:val="24"/>
          <w:szCs w:val="24"/>
          <w:lang w:val="x-none" w:eastAsia="x-none"/>
        </w:rPr>
      </w:pPr>
    </w:p>
    <w:p w14:paraId="3AFD47FF" w14:textId="77777777" w:rsidR="00DB149F" w:rsidRPr="00DB149F" w:rsidRDefault="00DB149F" w:rsidP="00DB149F">
      <w:pPr>
        <w:autoSpaceDE w:val="0"/>
        <w:autoSpaceDN w:val="0"/>
        <w:adjustRightInd w:val="0"/>
        <w:spacing w:after="0" w:line="264" w:lineRule="auto"/>
        <w:ind w:left="10" w:right="0" w:firstLine="0"/>
        <w:rPr>
          <w:rFonts w:asciiTheme="minorHAnsi" w:hAnsiTheme="minorHAnsi" w:cstheme="minorHAnsi"/>
          <w:szCs w:val="24"/>
        </w:rPr>
      </w:pPr>
      <w:r w:rsidRPr="00DB149F">
        <w:rPr>
          <w:rFonts w:asciiTheme="minorHAnsi" w:hAnsiTheme="minorHAnsi" w:cstheme="minorHAnsi"/>
          <w:szCs w:val="24"/>
        </w:rPr>
        <w:t>L’adhésion au Consentement libre, informé et préalable (CLIP), et il est essentiel d’assurer une participation totale et efficace des Peuples Autochtones et autres communautés dépendant de la forêt aux activités du programme ainsi qu'aux processus d'élaboration des politiques et de prise de décisions.</w:t>
      </w:r>
    </w:p>
    <w:p w14:paraId="1D4D1E4D" w14:textId="77777777" w:rsidR="00DB149F" w:rsidRPr="00B9491C" w:rsidRDefault="00DB149F" w:rsidP="00B9491C"/>
    <w:p w14:paraId="63E39D52" w14:textId="77777777" w:rsidR="00E5753A" w:rsidRPr="00E5753A" w:rsidRDefault="00E5753A" w:rsidP="00E5753A"/>
    <w:p w14:paraId="3802988D" w14:textId="2A2D294A" w:rsidR="001B0426" w:rsidRDefault="001B0426" w:rsidP="00A4712A">
      <w:pPr>
        <w:pStyle w:val="Titre2"/>
        <w:numPr>
          <w:ilvl w:val="1"/>
          <w:numId w:val="3"/>
        </w:numPr>
        <w:rPr>
          <w:rFonts w:asciiTheme="minorHAnsi" w:hAnsiTheme="minorHAnsi" w:cstheme="minorHAnsi"/>
          <w:sz w:val="22"/>
          <w:szCs w:val="22"/>
        </w:rPr>
      </w:pPr>
      <w:bookmarkStart w:id="18" w:name="_Toc45961293"/>
      <w:r>
        <w:rPr>
          <w:rFonts w:asciiTheme="minorHAnsi" w:hAnsiTheme="minorHAnsi" w:cstheme="minorHAnsi"/>
          <w:sz w:val="22"/>
          <w:szCs w:val="22"/>
        </w:rPr>
        <w:t>Autres groupes sociaux (Jeunes, mineurs, etc.)</w:t>
      </w:r>
      <w:bookmarkEnd w:id="18"/>
    </w:p>
    <w:p w14:paraId="1774BFDD" w14:textId="74F13A87" w:rsidR="007E4880" w:rsidRDefault="007E4880" w:rsidP="007E4880">
      <w:pPr>
        <w:pStyle w:val="Paragraphedeliste"/>
        <w:ind w:left="730" w:firstLine="0"/>
        <w:rPr>
          <w:rFonts w:asciiTheme="minorHAnsi" w:eastAsia="Times New Roman" w:hAnsiTheme="minorHAnsi" w:cstheme="minorHAnsi"/>
          <w:color w:val="000000" w:themeColor="text1"/>
          <w:sz w:val="22"/>
          <w:lang w:val="fr-CH" w:eastAsia="fr-CH"/>
        </w:rPr>
      </w:pPr>
    </w:p>
    <w:p w14:paraId="49E07E8F" w14:textId="64E174E4" w:rsidR="007E4880" w:rsidRPr="007E4880" w:rsidRDefault="00611644" w:rsidP="004F1377">
      <w:pPr>
        <w:pStyle w:val="Paragraphedeliste"/>
        <w:ind w:left="10" w:firstLine="0"/>
        <w:rPr>
          <w:rFonts w:asciiTheme="minorHAnsi" w:eastAsia="Times New Roman" w:hAnsiTheme="minorHAnsi" w:cstheme="minorHAnsi"/>
          <w:color w:val="000000" w:themeColor="text1"/>
          <w:sz w:val="22"/>
          <w:lang w:val="fr-CH" w:eastAsia="fr-CH"/>
        </w:rPr>
      </w:pPr>
      <w:r>
        <w:rPr>
          <w:rFonts w:asciiTheme="minorHAnsi" w:eastAsia="Times New Roman" w:hAnsiTheme="minorHAnsi" w:cstheme="minorHAnsi"/>
          <w:color w:val="000000" w:themeColor="text1"/>
          <w:sz w:val="22"/>
          <w:lang w:val="fr-CH" w:eastAsia="fr-CH"/>
        </w:rPr>
        <w:t xml:space="preserve">Le GTCRR accompagne un </w:t>
      </w:r>
      <w:r w:rsidR="00DB149F">
        <w:rPr>
          <w:rFonts w:asciiTheme="minorHAnsi" w:eastAsia="Times New Roman" w:hAnsiTheme="minorHAnsi" w:cstheme="minorHAnsi"/>
          <w:color w:val="000000" w:themeColor="text1"/>
          <w:sz w:val="22"/>
          <w:lang w:val="fr-CH" w:eastAsia="fr-CH"/>
        </w:rPr>
        <w:t>réseau de jeunes membre DYJEDD</w:t>
      </w:r>
      <w:r>
        <w:rPr>
          <w:rFonts w:asciiTheme="minorHAnsi" w:eastAsia="Times New Roman" w:hAnsiTheme="minorHAnsi" w:cstheme="minorHAnsi"/>
          <w:color w:val="000000" w:themeColor="text1"/>
          <w:sz w:val="22"/>
          <w:lang w:val="fr-CH" w:eastAsia="fr-CH"/>
        </w:rPr>
        <w:t xml:space="preserve"> qui fait partie des organes du </w:t>
      </w:r>
      <w:proofErr w:type="spellStart"/>
      <w:r>
        <w:rPr>
          <w:rFonts w:asciiTheme="minorHAnsi" w:eastAsia="Times New Roman" w:hAnsiTheme="minorHAnsi" w:cstheme="minorHAnsi"/>
          <w:color w:val="000000" w:themeColor="text1"/>
          <w:sz w:val="22"/>
          <w:lang w:val="fr-CH" w:eastAsia="fr-CH"/>
        </w:rPr>
        <w:t>Reseau</w:t>
      </w:r>
      <w:proofErr w:type="spellEnd"/>
      <w:r>
        <w:rPr>
          <w:rFonts w:asciiTheme="minorHAnsi" w:eastAsia="Times New Roman" w:hAnsiTheme="minorHAnsi" w:cstheme="minorHAnsi"/>
          <w:color w:val="000000" w:themeColor="text1"/>
          <w:sz w:val="22"/>
          <w:lang w:val="fr-CH" w:eastAsia="fr-CH"/>
        </w:rPr>
        <w:t xml:space="preserve"> </w:t>
      </w:r>
    </w:p>
    <w:p w14:paraId="2195BB80" w14:textId="77777777" w:rsidR="00677AA8" w:rsidRPr="00677AA8" w:rsidRDefault="00677AA8" w:rsidP="007E4880">
      <w:pPr>
        <w:ind w:left="718"/>
      </w:pPr>
    </w:p>
    <w:p w14:paraId="411854E2" w14:textId="3C0F74DA" w:rsidR="00FA4940" w:rsidRPr="004A0DC5" w:rsidRDefault="00FA4940" w:rsidP="00A4712A">
      <w:pPr>
        <w:pStyle w:val="Titre2"/>
        <w:numPr>
          <w:ilvl w:val="1"/>
          <w:numId w:val="3"/>
        </w:numPr>
        <w:rPr>
          <w:rFonts w:asciiTheme="minorHAnsi" w:hAnsiTheme="minorHAnsi" w:cstheme="minorHAnsi"/>
          <w:sz w:val="22"/>
          <w:szCs w:val="22"/>
        </w:rPr>
      </w:pPr>
      <w:bookmarkStart w:id="19" w:name="_Toc45961294"/>
      <w:r w:rsidRPr="004A0DC5">
        <w:rPr>
          <w:rFonts w:asciiTheme="minorHAnsi" w:hAnsiTheme="minorHAnsi" w:cstheme="minorHAnsi"/>
          <w:sz w:val="22"/>
          <w:szCs w:val="22"/>
        </w:rPr>
        <w:t>Respect de normes environnementale et sociale</w:t>
      </w:r>
      <w:bookmarkEnd w:id="19"/>
    </w:p>
    <w:p w14:paraId="5D7D418F" w14:textId="77777777" w:rsidR="00697A90" w:rsidRPr="00677AA8" w:rsidRDefault="00697A90" w:rsidP="00677AA8">
      <w:pPr>
        <w:pStyle w:val="Sansinterligne"/>
        <w:rPr>
          <w:sz w:val="16"/>
          <w:szCs w:val="16"/>
        </w:rPr>
      </w:pPr>
    </w:p>
    <w:p w14:paraId="4885C3D6" w14:textId="2DA3A115" w:rsidR="00611644" w:rsidRPr="004F1377" w:rsidRDefault="00DB3FAA" w:rsidP="004F1377">
      <w:pPr>
        <w:spacing w:line="276" w:lineRule="auto"/>
        <w:rPr>
          <w:rFonts w:asciiTheme="minorHAnsi" w:hAnsiTheme="minorHAnsi" w:cstheme="minorHAnsi"/>
          <w:szCs w:val="24"/>
        </w:rPr>
      </w:pPr>
      <w:r w:rsidRPr="004F1377">
        <w:rPr>
          <w:rFonts w:asciiTheme="minorHAnsi" w:hAnsiTheme="minorHAnsi" w:cstheme="minorHAnsi"/>
          <w:szCs w:val="24"/>
        </w:rPr>
        <w:lastRenderedPageBreak/>
        <w:t>Les effort du GTCRR d’</w:t>
      </w:r>
      <w:r w:rsidR="00DB149F" w:rsidRPr="004F1377">
        <w:rPr>
          <w:rFonts w:asciiTheme="minorHAnsi" w:hAnsiTheme="minorHAnsi" w:cstheme="minorHAnsi"/>
          <w:szCs w:val="24"/>
        </w:rPr>
        <w:t>élargissement</w:t>
      </w:r>
      <w:r w:rsidR="00611644" w:rsidRPr="004F1377">
        <w:rPr>
          <w:rFonts w:asciiTheme="minorHAnsi" w:hAnsiTheme="minorHAnsi" w:cstheme="minorHAnsi"/>
          <w:szCs w:val="24"/>
        </w:rPr>
        <w:t xml:space="preserve"> des </w:t>
      </w:r>
      <w:r w:rsidR="00DB149F" w:rsidRPr="004F1377">
        <w:rPr>
          <w:rFonts w:asciiTheme="minorHAnsi" w:hAnsiTheme="minorHAnsi" w:cstheme="minorHAnsi"/>
          <w:szCs w:val="24"/>
        </w:rPr>
        <w:t>coordination</w:t>
      </w:r>
      <w:r w:rsidR="00611644" w:rsidRPr="004F1377">
        <w:rPr>
          <w:rFonts w:asciiTheme="minorHAnsi" w:hAnsiTheme="minorHAnsi" w:cstheme="minorHAnsi"/>
          <w:szCs w:val="24"/>
        </w:rPr>
        <w:t xml:space="preserve"> Provinciale</w:t>
      </w:r>
      <w:r w:rsidRPr="004F1377">
        <w:rPr>
          <w:rFonts w:asciiTheme="minorHAnsi" w:hAnsiTheme="minorHAnsi" w:cstheme="minorHAnsi"/>
          <w:szCs w:val="24"/>
        </w:rPr>
        <w:t>s</w:t>
      </w:r>
      <w:r w:rsidR="00611644" w:rsidRPr="004F1377">
        <w:rPr>
          <w:rFonts w:asciiTheme="minorHAnsi" w:hAnsiTheme="minorHAnsi" w:cstheme="minorHAnsi"/>
          <w:szCs w:val="24"/>
        </w:rPr>
        <w:t xml:space="preserve"> dans les PIREDD voudrait  accroître la participation des bénéficiaires finaux aux activités liées à la REDD+ pour leur permettre d’être au cœur de la prise de décisions et de participer activement à aux activités , en s’appropriant eux-mêmes la mitigation des impacts négatifs, en mettant en place eux-mêmes un cadre de pérennisation de leurs initiatives dans le but final de tirer des  avantages économiques et sociaux culturellement adaptés, mesurables et vérifiables. Déjà une matrice de gestion des risques est disponible</w:t>
      </w:r>
    </w:p>
    <w:p w14:paraId="4EAA7796" w14:textId="0530E432" w:rsidR="00313DCA" w:rsidRDefault="00313DCA" w:rsidP="007E4880">
      <w:pPr>
        <w:ind w:left="730" w:firstLine="0"/>
        <w:rPr>
          <w:rFonts w:asciiTheme="minorHAnsi" w:eastAsia="Times New Roman" w:hAnsiTheme="minorHAnsi" w:cstheme="minorHAnsi"/>
          <w:color w:val="000000" w:themeColor="text1"/>
          <w:sz w:val="22"/>
          <w:lang w:val="fr-CH" w:eastAsia="fr-CH"/>
        </w:rPr>
      </w:pPr>
    </w:p>
    <w:p w14:paraId="49D4663F" w14:textId="77777777" w:rsidR="007E4880" w:rsidRDefault="007E4880" w:rsidP="007E4880">
      <w:pPr>
        <w:ind w:left="730" w:firstLine="0"/>
        <w:rPr>
          <w:rFonts w:asciiTheme="minorHAnsi" w:eastAsia="Times New Roman" w:hAnsiTheme="minorHAnsi" w:cstheme="minorHAnsi"/>
          <w:color w:val="000000" w:themeColor="text1"/>
          <w:sz w:val="22"/>
          <w:lang w:val="fr-CH" w:eastAsia="fr-CH"/>
        </w:rPr>
      </w:pPr>
    </w:p>
    <w:p w14:paraId="51EC685D" w14:textId="77777777" w:rsidR="009265CB" w:rsidRDefault="009265CB" w:rsidP="00A4712A">
      <w:pPr>
        <w:pStyle w:val="Titre2"/>
        <w:numPr>
          <w:ilvl w:val="1"/>
          <w:numId w:val="5"/>
        </w:numPr>
        <w:rPr>
          <w:rFonts w:eastAsia="Times New Roman"/>
          <w:lang w:val="fr-CH" w:eastAsia="fr-CH"/>
        </w:rPr>
      </w:pPr>
      <w:bookmarkStart w:id="20" w:name="_Toc41476902"/>
      <w:bookmarkStart w:id="21" w:name="_Toc45961295"/>
      <w:r w:rsidRPr="00DF4C73">
        <w:t>Etude</w:t>
      </w:r>
      <w:r>
        <w:rPr>
          <w:rFonts w:eastAsia="Times New Roman"/>
          <w:lang w:val="fr-CH" w:eastAsia="fr-CH"/>
        </w:rPr>
        <w:t xml:space="preserve"> d’impact environnementale et sociale</w:t>
      </w:r>
      <w:bookmarkEnd w:id="20"/>
      <w:bookmarkEnd w:id="21"/>
    </w:p>
    <w:p w14:paraId="3D72A2DD" w14:textId="77777777" w:rsidR="008C3938" w:rsidRDefault="008C3938" w:rsidP="007E4880">
      <w:pPr>
        <w:ind w:left="0" w:firstLine="0"/>
        <w:rPr>
          <w:rFonts w:asciiTheme="minorHAnsi" w:eastAsia="Times New Roman" w:hAnsiTheme="minorHAnsi" w:cstheme="minorHAnsi"/>
          <w:color w:val="000000" w:themeColor="text1"/>
          <w:sz w:val="22"/>
          <w:lang w:val="fr-CH" w:eastAsia="fr-CH"/>
        </w:rPr>
      </w:pPr>
    </w:p>
    <w:p w14:paraId="3C4E9500" w14:textId="031D87B7" w:rsidR="007E4880" w:rsidRDefault="007E4880" w:rsidP="004F1377">
      <w:pPr>
        <w:ind w:left="10" w:firstLine="0"/>
        <w:rPr>
          <w:rFonts w:asciiTheme="minorHAnsi" w:eastAsia="Times New Roman" w:hAnsiTheme="minorHAnsi" w:cstheme="minorHAnsi"/>
          <w:color w:val="000000" w:themeColor="text1"/>
          <w:sz w:val="22"/>
          <w:lang w:val="fr-CH" w:eastAsia="fr-CH"/>
        </w:rPr>
      </w:pPr>
      <w:r>
        <w:rPr>
          <w:rFonts w:asciiTheme="minorHAnsi" w:eastAsia="Times New Roman" w:hAnsiTheme="minorHAnsi" w:cstheme="minorHAnsi"/>
          <w:color w:val="000000" w:themeColor="text1"/>
          <w:sz w:val="22"/>
          <w:lang w:val="fr-CH" w:eastAsia="fr-CH"/>
        </w:rPr>
        <w:t xml:space="preserve">Rien à signaler </w:t>
      </w:r>
    </w:p>
    <w:p w14:paraId="4A590868" w14:textId="77777777" w:rsidR="009265CB" w:rsidRPr="00BC40B7" w:rsidRDefault="009265CB" w:rsidP="009265CB">
      <w:pPr>
        <w:rPr>
          <w:lang w:val="fr-CH" w:eastAsia="fr-CH"/>
        </w:rPr>
      </w:pPr>
    </w:p>
    <w:p w14:paraId="54A461F6" w14:textId="77777777" w:rsidR="009265CB" w:rsidRDefault="009265CB" w:rsidP="00A4712A">
      <w:pPr>
        <w:pStyle w:val="Titre2"/>
        <w:numPr>
          <w:ilvl w:val="1"/>
          <w:numId w:val="5"/>
        </w:numPr>
        <w:rPr>
          <w:rFonts w:eastAsia="Times New Roman"/>
          <w:lang w:val="fr-CH" w:eastAsia="fr-CH"/>
        </w:rPr>
      </w:pPr>
      <w:bookmarkStart w:id="22" w:name="_Toc41476903"/>
      <w:bookmarkStart w:id="23" w:name="_Toc45961296"/>
      <w:r w:rsidRPr="0082141A">
        <w:rPr>
          <w:rFonts w:eastAsia="Times New Roman"/>
          <w:lang w:val="fr-CH" w:eastAsia="fr-CH"/>
        </w:rPr>
        <w:t>Mesures prises afin d’assurer le respect de chacune des sauvegardes</w:t>
      </w:r>
      <w:bookmarkEnd w:id="22"/>
      <w:bookmarkEnd w:id="23"/>
    </w:p>
    <w:p w14:paraId="5ABF4B68" w14:textId="77777777" w:rsidR="0035684A" w:rsidRPr="0035684A" w:rsidRDefault="0035684A" w:rsidP="0035684A">
      <w:pPr>
        <w:pStyle w:val="Sansinterligne"/>
        <w:rPr>
          <w:sz w:val="16"/>
          <w:szCs w:val="16"/>
          <w:lang w:val="fr-CH" w:eastAsia="fr-CH"/>
        </w:rPr>
      </w:pPr>
    </w:p>
    <w:p w14:paraId="1F307E28" w14:textId="7E1BC838" w:rsidR="00DB3FAA" w:rsidRDefault="00DB3FAA" w:rsidP="00DB3FAA">
      <w:pPr>
        <w:rPr>
          <w:rFonts w:asciiTheme="minorHAnsi" w:eastAsia="Times New Roman" w:hAnsiTheme="minorHAnsi" w:cs="Times New Roman"/>
          <w:color w:val="auto"/>
          <w:sz w:val="22"/>
          <w:lang w:val="fr-FR" w:eastAsia="fr-FR"/>
        </w:rPr>
      </w:pPr>
      <w:r>
        <w:t xml:space="preserve">Dans le but de garantir la crédibilité de l'équipe en charge de la gestion des </w:t>
      </w:r>
      <w:r w:rsidR="003E26F9">
        <w:t>PIREDD les</w:t>
      </w:r>
      <w:r>
        <w:t xml:space="preserve"> observateurs indépendants membres du GTCRR et regrouper au sein du RENOI pourront se </w:t>
      </w:r>
      <w:r w:rsidR="00365305">
        <w:t>déployer pour</w:t>
      </w:r>
      <w:r>
        <w:t xml:space="preserve"> vérifier la bonne mise en œuvre des sauvegardes. Un rapport </w:t>
      </w:r>
      <w:r w:rsidR="00365305">
        <w:t>indépendant sera</w:t>
      </w:r>
      <w:r>
        <w:t xml:space="preserve"> consolidé par le GTCRR , contenant des recommandations pertinentes,  pour la prise d'actions correctives selon les besoins nécessaires.</w:t>
      </w:r>
    </w:p>
    <w:p w14:paraId="580372D0" w14:textId="67DA98E9" w:rsidR="00B07133" w:rsidRDefault="002C4F4D" w:rsidP="00365305">
      <w:pPr>
        <w:rPr>
          <w:rFonts w:asciiTheme="minorHAnsi" w:eastAsia="Times New Roman" w:hAnsiTheme="minorHAnsi" w:cstheme="minorHAnsi"/>
          <w:color w:val="000000" w:themeColor="text1"/>
          <w:sz w:val="22"/>
          <w:lang w:val="fr-CH" w:eastAsia="fr-CH"/>
        </w:rPr>
      </w:pPr>
      <w:r>
        <w:rPr>
          <w:rFonts w:asciiTheme="minorHAnsi" w:eastAsia="Times New Roman" w:hAnsiTheme="minorHAnsi" w:cstheme="minorHAnsi"/>
          <w:color w:val="000000" w:themeColor="text1"/>
          <w:sz w:val="22"/>
          <w:lang w:val="fr-CH" w:eastAsia="fr-CH"/>
        </w:rPr>
        <w:t xml:space="preserve">       </w:t>
      </w:r>
    </w:p>
    <w:p w14:paraId="3354A937" w14:textId="283CE4DB" w:rsidR="009265CB" w:rsidRDefault="009265CB" w:rsidP="0086798C">
      <w:pPr>
        <w:rPr>
          <w:rFonts w:asciiTheme="minorHAnsi" w:eastAsia="Times New Roman" w:hAnsiTheme="minorHAnsi" w:cstheme="minorHAnsi"/>
          <w:color w:val="000000" w:themeColor="text1"/>
          <w:sz w:val="22"/>
          <w:lang w:val="fr-CH" w:eastAsia="fr-CH"/>
        </w:rPr>
      </w:pPr>
      <w:r>
        <w:rPr>
          <w:rFonts w:asciiTheme="minorHAnsi" w:eastAsia="Times New Roman" w:hAnsiTheme="minorHAnsi" w:cstheme="minorHAnsi"/>
          <w:color w:val="000000" w:themeColor="text1"/>
          <w:sz w:val="22"/>
          <w:lang w:val="fr-CH" w:eastAsia="fr-CH"/>
        </w:rPr>
        <w:t xml:space="preserve">Tableau </w:t>
      </w:r>
      <w:r w:rsidR="008240D1" w:rsidRPr="008240D1">
        <w:rPr>
          <w:rFonts w:asciiTheme="minorHAnsi" w:eastAsia="Times New Roman" w:hAnsiTheme="minorHAnsi" w:cstheme="minorHAnsi"/>
          <w:color w:val="auto"/>
          <w:sz w:val="22"/>
          <w:lang w:val="fr-CH" w:eastAsia="fr-CH"/>
        </w:rPr>
        <w:t>9 </w:t>
      </w:r>
      <w:r w:rsidR="008C3938">
        <w:rPr>
          <w:rFonts w:asciiTheme="minorHAnsi" w:eastAsia="Times New Roman" w:hAnsiTheme="minorHAnsi" w:cstheme="minorHAnsi"/>
          <w:color w:val="000000" w:themeColor="text1"/>
          <w:sz w:val="22"/>
          <w:lang w:val="fr-CH" w:eastAsia="fr-CH"/>
        </w:rPr>
        <w:t>–</w:t>
      </w:r>
      <w:r>
        <w:rPr>
          <w:rFonts w:asciiTheme="minorHAnsi" w:eastAsia="Times New Roman" w:hAnsiTheme="minorHAnsi" w:cstheme="minorHAnsi"/>
          <w:color w:val="000000" w:themeColor="text1"/>
          <w:sz w:val="22"/>
          <w:lang w:val="fr-CH" w:eastAsia="fr-CH"/>
        </w:rPr>
        <w:t xml:space="preserve"> Suivi des mesures/principes de sauvegardes</w:t>
      </w:r>
      <w:r w:rsidR="0035684A">
        <w:rPr>
          <w:rFonts w:asciiTheme="minorHAnsi" w:eastAsia="Times New Roman" w:hAnsiTheme="minorHAnsi" w:cstheme="minorHAnsi"/>
          <w:color w:val="000000" w:themeColor="text1"/>
          <w:sz w:val="22"/>
          <w:lang w:val="fr-CH" w:eastAsia="fr-CH"/>
        </w:rPr>
        <w:t>.</w:t>
      </w:r>
    </w:p>
    <w:p w14:paraId="308C1E8E" w14:textId="77777777" w:rsidR="0035684A" w:rsidRPr="0035684A" w:rsidRDefault="0035684A" w:rsidP="0035684A">
      <w:pPr>
        <w:pStyle w:val="Sansinterligne"/>
        <w:rPr>
          <w:sz w:val="16"/>
          <w:szCs w:val="16"/>
          <w:lang w:val="fr-CH" w:eastAsia="fr-CH"/>
        </w:rPr>
      </w:pPr>
    </w:p>
    <w:tbl>
      <w:tblPr>
        <w:tblStyle w:val="TableauGrille1Clair-Accentuation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525"/>
        <w:gridCol w:w="1502"/>
        <w:gridCol w:w="1410"/>
      </w:tblGrid>
      <w:tr w:rsidR="00D75F3D" w:rsidRPr="00D75F3D" w14:paraId="072415A1" w14:textId="77777777" w:rsidTr="0012275C">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5102" w:type="dxa"/>
            <w:shd w:val="clear" w:color="auto" w:fill="C5E0B3" w:themeFill="accent6" w:themeFillTint="66"/>
            <w:vAlign w:val="center"/>
          </w:tcPr>
          <w:p w14:paraId="4869BBFC" w14:textId="77777777" w:rsidR="009265CB" w:rsidRPr="00D75F3D" w:rsidRDefault="009265CB" w:rsidP="0035207F">
            <w:pPr>
              <w:spacing w:line="240" w:lineRule="auto"/>
              <w:jc w:val="center"/>
              <w:rPr>
                <w:rFonts w:asciiTheme="minorHAnsi" w:hAnsiTheme="minorHAnsi" w:cstheme="minorHAnsi"/>
                <w:color w:val="auto"/>
                <w:sz w:val="20"/>
              </w:rPr>
            </w:pPr>
            <w:r w:rsidRPr="00D75F3D">
              <w:rPr>
                <w:rFonts w:asciiTheme="minorHAnsi" w:hAnsiTheme="minorHAnsi" w:cstheme="minorHAnsi"/>
                <w:color w:val="auto"/>
                <w:sz w:val="20"/>
              </w:rPr>
              <w:t>FONAREDD (2016)</w:t>
            </w:r>
          </w:p>
        </w:tc>
        <w:tc>
          <w:tcPr>
            <w:tcW w:w="0" w:type="auto"/>
            <w:shd w:val="clear" w:color="auto" w:fill="C5E0B3" w:themeFill="accent6" w:themeFillTint="66"/>
            <w:vAlign w:val="center"/>
          </w:tcPr>
          <w:p w14:paraId="1B5D820C" w14:textId="77777777" w:rsidR="009265CB" w:rsidRPr="00D75F3D" w:rsidRDefault="009265CB" w:rsidP="003520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lang w:val="fr-FR"/>
              </w:rPr>
            </w:pPr>
            <w:r w:rsidRPr="00D75F3D">
              <w:rPr>
                <w:rFonts w:asciiTheme="minorHAnsi" w:hAnsiTheme="minorHAnsi" w:cstheme="minorHAnsi"/>
                <w:color w:val="auto"/>
                <w:sz w:val="20"/>
                <w:lang w:val="fr-FR"/>
              </w:rPr>
              <w:t>Les réalisations</w:t>
            </w:r>
          </w:p>
        </w:tc>
        <w:tc>
          <w:tcPr>
            <w:tcW w:w="0" w:type="auto"/>
            <w:shd w:val="clear" w:color="auto" w:fill="C5E0B3" w:themeFill="accent6" w:themeFillTint="66"/>
            <w:vAlign w:val="center"/>
          </w:tcPr>
          <w:p w14:paraId="6D52D57B" w14:textId="77777777" w:rsidR="009265CB" w:rsidRPr="00D75F3D" w:rsidRDefault="009265CB" w:rsidP="003520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lang w:val="fr-FR"/>
              </w:rPr>
            </w:pPr>
            <w:r w:rsidRPr="00D75F3D">
              <w:rPr>
                <w:rFonts w:asciiTheme="minorHAnsi" w:hAnsiTheme="minorHAnsi" w:cstheme="minorHAnsi"/>
                <w:color w:val="auto"/>
                <w:sz w:val="20"/>
                <w:lang w:val="fr-FR"/>
              </w:rPr>
              <w:t>Le coût en USD</w:t>
            </w:r>
          </w:p>
        </w:tc>
        <w:tc>
          <w:tcPr>
            <w:tcW w:w="1410" w:type="dxa"/>
            <w:shd w:val="clear" w:color="auto" w:fill="C5E0B3" w:themeFill="accent6" w:themeFillTint="66"/>
            <w:vAlign w:val="center"/>
          </w:tcPr>
          <w:p w14:paraId="1DD4C8B2" w14:textId="77777777" w:rsidR="009265CB" w:rsidRPr="00D75F3D" w:rsidRDefault="009265CB" w:rsidP="003520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lang w:val="fr-FR"/>
              </w:rPr>
            </w:pPr>
            <w:r w:rsidRPr="00D75F3D">
              <w:rPr>
                <w:rFonts w:asciiTheme="minorHAnsi" w:hAnsiTheme="minorHAnsi" w:cstheme="minorHAnsi"/>
                <w:color w:val="auto"/>
                <w:sz w:val="20"/>
                <w:lang w:val="fr-FR"/>
              </w:rPr>
              <w:t>Les défis rencontrés</w:t>
            </w:r>
          </w:p>
        </w:tc>
      </w:tr>
      <w:tr w:rsidR="009265CB" w:rsidRPr="00D75F3D" w14:paraId="2B6D8A85" w14:textId="77777777" w:rsidTr="0012275C">
        <w:trPr>
          <w:trHeight w:val="856"/>
        </w:trPr>
        <w:tc>
          <w:tcPr>
            <w:cnfStyle w:val="001000000000" w:firstRow="0" w:lastRow="0" w:firstColumn="1" w:lastColumn="0" w:oddVBand="0" w:evenVBand="0" w:oddHBand="0" w:evenHBand="0" w:firstRowFirstColumn="0" w:firstRowLastColumn="0" w:lastRowFirstColumn="0" w:lastRowLastColumn="0"/>
            <w:tcW w:w="5102" w:type="dxa"/>
          </w:tcPr>
          <w:p w14:paraId="0E5E877A" w14:textId="6804D713" w:rsidR="009265CB" w:rsidRPr="00D75F3D" w:rsidRDefault="009265CB" w:rsidP="00355B4C">
            <w:pPr>
              <w:spacing w:line="240" w:lineRule="auto"/>
              <w:jc w:val="left"/>
              <w:rPr>
                <w:rFonts w:asciiTheme="minorHAnsi" w:hAnsiTheme="minorHAnsi" w:cstheme="minorHAnsi"/>
                <w:b w:val="0"/>
                <w:color w:val="auto"/>
                <w:sz w:val="20"/>
              </w:rPr>
            </w:pPr>
            <w:r w:rsidRPr="00D75F3D">
              <w:rPr>
                <w:rFonts w:asciiTheme="minorHAnsi" w:hAnsiTheme="minorHAnsi" w:cstheme="minorHAnsi"/>
                <w:b w:val="0"/>
                <w:color w:val="auto"/>
                <w:sz w:val="20"/>
              </w:rPr>
              <w:t>Principe 1</w:t>
            </w:r>
            <w:r w:rsidR="008C3938" w:rsidRPr="00D75F3D">
              <w:rPr>
                <w:rFonts w:asciiTheme="minorHAnsi" w:hAnsiTheme="minorHAnsi" w:cstheme="minorHAnsi"/>
                <w:b w:val="0"/>
                <w:color w:val="auto"/>
                <w:sz w:val="20"/>
              </w:rPr>
              <w:t> </w:t>
            </w:r>
            <w:r w:rsidRPr="00D75F3D">
              <w:rPr>
                <w:rFonts w:asciiTheme="minorHAnsi" w:hAnsiTheme="minorHAnsi" w:cstheme="minorHAnsi"/>
                <w:b w:val="0"/>
                <w:color w:val="auto"/>
                <w:sz w:val="20"/>
              </w:rPr>
              <w:t>: Les activités REDD+ doivent protéger les forêts naturelles, favoriser l’accroissement des services environnementaux et renforcer la préservation de la biodiversité.</w:t>
            </w:r>
          </w:p>
          <w:p w14:paraId="5791E8CD" w14:textId="6C1000D9" w:rsidR="009265CB" w:rsidRPr="00D75F3D" w:rsidRDefault="009265CB" w:rsidP="00355B4C">
            <w:pPr>
              <w:spacing w:line="240" w:lineRule="auto"/>
              <w:jc w:val="left"/>
              <w:rPr>
                <w:rFonts w:asciiTheme="minorHAnsi" w:hAnsiTheme="minorHAnsi" w:cstheme="minorHAnsi"/>
                <w:b w:val="0"/>
                <w:color w:val="auto"/>
                <w:sz w:val="20"/>
              </w:rPr>
            </w:pPr>
            <w:r w:rsidRPr="00D75F3D">
              <w:rPr>
                <w:rFonts w:asciiTheme="minorHAnsi" w:hAnsiTheme="minorHAnsi" w:cstheme="minorHAnsi"/>
                <w:b w:val="0"/>
                <w:color w:val="auto"/>
                <w:sz w:val="20"/>
              </w:rPr>
              <w:t>(Cancun a</w:t>
            </w:r>
            <w:r w:rsidR="008C3938" w:rsidRPr="00D75F3D">
              <w:rPr>
                <w:rFonts w:asciiTheme="minorHAnsi" w:hAnsiTheme="minorHAnsi" w:cstheme="minorHAnsi"/>
                <w:b w:val="0"/>
                <w:color w:val="auto"/>
                <w:sz w:val="20"/>
              </w:rPr>
              <w:t> </w:t>
            </w:r>
            <w:r w:rsidRPr="00D75F3D">
              <w:rPr>
                <w:rFonts w:asciiTheme="minorHAnsi" w:hAnsiTheme="minorHAnsi" w:cstheme="minorHAnsi"/>
                <w:b w:val="0"/>
                <w:color w:val="auto"/>
                <w:sz w:val="20"/>
              </w:rPr>
              <w:t>; IFC norme 6)</w:t>
            </w:r>
          </w:p>
        </w:tc>
        <w:tc>
          <w:tcPr>
            <w:tcW w:w="0" w:type="auto"/>
          </w:tcPr>
          <w:p w14:paraId="139CDE83" w14:textId="77777777" w:rsidR="009265CB" w:rsidRPr="00D75F3D" w:rsidRDefault="009265CB" w:rsidP="00355B4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c>
          <w:tcPr>
            <w:tcW w:w="0" w:type="auto"/>
          </w:tcPr>
          <w:p w14:paraId="0410F97F" w14:textId="77777777" w:rsidR="009265CB" w:rsidRPr="00D75F3D" w:rsidRDefault="009265CB" w:rsidP="00355B4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c>
          <w:tcPr>
            <w:tcW w:w="1410" w:type="dxa"/>
          </w:tcPr>
          <w:p w14:paraId="1A402F91" w14:textId="77777777" w:rsidR="009265CB" w:rsidRPr="00D75F3D" w:rsidRDefault="009265CB" w:rsidP="00355B4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r>
      <w:tr w:rsidR="009265CB" w:rsidRPr="00D75F3D" w14:paraId="28D9285D" w14:textId="77777777" w:rsidTr="0012275C">
        <w:tc>
          <w:tcPr>
            <w:cnfStyle w:val="001000000000" w:firstRow="0" w:lastRow="0" w:firstColumn="1" w:lastColumn="0" w:oddVBand="0" w:evenVBand="0" w:oddHBand="0" w:evenHBand="0" w:firstRowFirstColumn="0" w:firstRowLastColumn="0" w:lastRowFirstColumn="0" w:lastRowLastColumn="0"/>
            <w:tcW w:w="5102" w:type="dxa"/>
          </w:tcPr>
          <w:p w14:paraId="3EA373D4" w14:textId="62BD94D8" w:rsidR="009265CB" w:rsidRPr="00D75F3D" w:rsidRDefault="009265CB" w:rsidP="00355B4C">
            <w:pPr>
              <w:spacing w:line="240" w:lineRule="auto"/>
              <w:jc w:val="left"/>
              <w:rPr>
                <w:rFonts w:asciiTheme="minorHAnsi" w:hAnsiTheme="minorHAnsi" w:cstheme="minorHAnsi"/>
                <w:b w:val="0"/>
                <w:color w:val="auto"/>
                <w:sz w:val="20"/>
              </w:rPr>
            </w:pPr>
            <w:r w:rsidRPr="00D75F3D">
              <w:rPr>
                <w:rFonts w:asciiTheme="minorHAnsi" w:hAnsiTheme="minorHAnsi" w:cstheme="minorHAnsi"/>
                <w:b w:val="0"/>
                <w:color w:val="auto"/>
                <w:sz w:val="20"/>
              </w:rPr>
              <w:t>Principe 2</w:t>
            </w:r>
            <w:r w:rsidR="008C3938" w:rsidRPr="00D75F3D">
              <w:rPr>
                <w:rFonts w:asciiTheme="minorHAnsi" w:hAnsiTheme="minorHAnsi" w:cstheme="minorHAnsi"/>
                <w:b w:val="0"/>
                <w:color w:val="auto"/>
                <w:sz w:val="20"/>
              </w:rPr>
              <w:t> </w:t>
            </w:r>
            <w:r w:rsidRPr="00D75F3D">
              <w:rPr>
                <w:rFonts w:asciiTheme="minorHAnsi" w:hAnsiTheme="minorHAnsi" w:cstheme="minorHAnsi"/>
                <w:b w:val="0"/>
                <w:color w:val="auto"/>
                <w:sz w:val="20"/>
              </w:rPr>
              <w:t>: Les activités REDD+ doivent favoriser la transparence et la bonne gouvernance. (Cancun b)</w:t>
            </w:r>
          </w:p>
        </w:tc>
        <w:tc>
          <w:tcPr>
            <w:tcW w:w="0" w:type="auto"/>
          </w:tcPr>
          <w:p w14:paraId="1F9F62B6" w14:textId="77777777" w:rsidR="009265CB" w:rsidRPr="00D75F3D" w:rsidRDefault="009265CB" w:rsidP="00355B4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c>
          <w:tcPr>
            <w:tcW w:w="0" w:type="auto"/>
          </w:tcPr>
          <w:p w14:paraId="409A99AA" w14:textId="77777777" w:rsidR="009265CB" w:rsidRPr="00D75F3D" w:rsidRDefault="009265CB" w:rsidP="00355B4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c>
          <w:tcPr>
            <w:tcW w:w="1410" w:type="dxa"/>
          </w:tcPr>
          <w:p w14:paraId="0605D56B" w14:textId="77777777" w:rsidR="009265CB" w:rsidRPr="00D75F3D" w:rsidRDefault="009265CB" w:rsidP="00355B4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r>
      <w:tr w:rsidR="009265CB" w:rsidRPr="00D75F3D" w14:paraId="6906A3A5" w14:textId="77777777" w:rsidTr="0012275C">
        <w:tc>
          <w:tcPr>
            <w:cnfStyle w:val="001000000000" w:firstRow="0" w:lastRow="0" w:firstColumn="1" w:lastColumn="0" w:oddVBand="0" w:evenVBand="0" w:oddHBand="0" w:evenHBand="0" w:firstRowFirstColumn="0" w:firstRowLastColumn="0" w:lastRowFirstColumn="0" w:lastRowLastColumn="0"/>
            <w:tcW w:w="5102" w:type="dxa"/>
          </w:tcPr>
          <w:p w14:paraId="2DEE3DFF" w14:textId="1E851FBD" w:rsidR="009265CB" w:rsidRPr="00D75F3D" w:rsidRDefault="009265CB" w:rsidP="00355B4C">
            <w:pPr>
              <w:spacing w:line="240" w:lineRule="auto"/>
              <w:jc w:val="left"/>
              <w:rPr>
                <w:rFonts w:asciiTheme="minorHAnsi" w:hAnsiTheme="minorHAnsi" w:cstheme="minorHAnsi"/>
                <w:b w:val="0"/>
                <w:color w:val="auto"/>
                <w:sz w:val="20"/>
              </w:rPr>
            </w:pPr>
            <w:r w:rsidRPr="00D75F3D">
              <w:rPr>
                <w:rFonts w:asciiTheme="minorHAnsi" w:hAnsiTheme="minorHAnsi" w:cstheme="minorHAnsi"/>
                <w:b w:val="0"/>
                <w:color w:val="auto"/>
                <w:sz w:val="20"/>
              </w:rPr>
              <w:t>Principe 3</w:t>
            </w:r>
            <w:r w:rsidR="008C3938" w:rsidRPr="00D75F3D">
              <w:rPr>
                <w:rFonts w:asciiTheme="minorHAnsi" w:hAnsiTheme="minorHAnsi" w:cstheme="minorHAnsi"/>
                <w:b w:val="0"/>
                <w:color w:val="auto"/>
                <w:sz w:val="20"/>
              </w:rPr>
              <w:t> </w:t>
            </w:r>
            <w:r w:rsidRPr="00D75F3D">
              <w:rPr>
                <w:rFonts w:asciiTheme="minorHAnsi" w:hAnsiTheme="minorHAnsi" w:cstheme="minorHAnsi"/>
                <w:b w:val="0"/>
                <w:color w:val="auto"/>
                <w:sz w:val="20"/>
              </w:rPr>
              <w:t>: Les activités REDD+ doivent minimiser les pertes et dommages, prévoir des voies de recours et mettre en place des mécanismes de réparations justes et équitables d’éventuelles pertes et/ou dommages subis par les communautés et autres parties prenantes</w:t>
            </w:r>
          </w:p>
          <w:p w14:paraId="27CD1AAF" w14:textId="77777777" w:rsidR="009265CB" w:rsidRPr="00D75F3D" w:rsidRDefault="009265CB" w:rsidP="00355B4C">
            <w:pPr>
              <w:spacing w:line="240" w:lineRule="auto"/>
              <w:jc w:val="left"/>
              <w:rPr>
                <w:rFonts w:asciiTheme="minorHAnsi" w:hAnsiTheme="minorHAnsi" w:cstheme="minorHAnsi"/>
                <w:b w:val="0"/>
                <w:color w:val="auto"/>
                <w:sz w:val="20"/>
              </w:rPr>
            </w:pPr>
            <w:r w:rsidRPr="00D75F3D">
              <w:rPr>
                <w:rFonts w:asciiTheme="minorHAnsi" w:hAnsiTheme="minorHAnsi" w:cstheme="minorHAnsi"/>
                <w:b w:val="0"/>
                <w:color w:val="auto"/>
                <w:sz w:val="20"/>
              </w:rPr>
              <w:t>(IFC norme 4)</w:t>
            </w:r>
          </w:p>
        </w:tc>
        <w:tc>
          <w:tcPr>
            <w:tcW w:w="0" w:type="auto"/>
          </w:tcPr>
          <w:p w14:paraId="02856426" w14:textId="77777777" w:rsidR="009265CB" w:rsidRPr="00D75F3D" w:rsidRDefault="009265CB" w:rsidP="00355B4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c>
          <w:tcPr>
            <w:tcW w:w="0" w:type="auto"/>
          </w:tcPr>
          <w:p w14:paraId="525FBE99" w14:textId="77777777" w:rsidR="009265CB" w:rsidRPr="00D75F3D" w:rsidRDefault="009265CB" w:rsidP="00355B4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c>
          <w:tcPr>
            <w:tcW w:w="1410" w:type="dxa"/>
          </w:tcPr>
          <w:p w14:paraId="3E1FE7A6" w14:textId="77777777" w:rsidR="009265CB" w:rsidRPr="00D75F3D" w:rsidRDefault="009265CB" w:rsidP="00355B4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r>
      <w:tr w:rsidR="009265CB" w:rsidRPr="00D75F3D" w14:paraId="26B8A20E" w14:textId="77777777" w:rsidTr="0012275C">
        <w:tc>
          <w:tcPr>
            <w:cnfStyle w:val="001000000000" w:firstRow="0" w:lastRow="0" w:firstColumn="1" w:lastColumn="0" w:oddVBand="0" w:evenVBand="0" w:oddHBand="0" w:evenHBand="0" w:firstRowFirstColumn="0" w:firstRowLastColumn="0" w:lastRowFirstColumn="0" w:lastRowLastColumn="0"/>
            <w:tcW w:w="5102" w:type="dxa"/>
          </w:tcPr>
          <w:p w14:paraId="3EC0D0B3" w14:textId="70CF63AB" w:rsidR="009265CB" w:rsidRPr="00D75F3D" w:rsidRDefault="009265CB" w:rsidP="00355B4C">
            <w:pPr>
              <w:spacing w:line="240" w:lineRule="auto"/>
              <w:jc w:val="left"/>
              <w:rPr>
                <w:rFonts w:asciiTheme="minorHAnsi" w:hAnsiTheme="minorHAnsi" w:cstheme="minorHAnsi"/>
                <w:b w:val="0"/>
                <w:color w:val="auto"/>
                <w:sz w:val="20"/>
              </w:rPr>
            </w:pPr>
            <w:r w:rsidRPr="00D75F3D">
              <w:rPr>
                <w:rFonts w:asciiTheme="minorHAnsi" w:hAnsiTheme="minorHAnsi" w:cstheme="minorHAnsi"/>
                <w:b w:val="0"/>
                <w:color w:val="auto"/>
                <w:sz w:val="20"/>
              </w:rPr>
              <w:t>Principe 4</w:t>
            </w:r>
            <w:r w:rsidR="008C3938" w:rsidRPr="00D75F3D">
              <w:rPr>
                <w:rFonts w:asciiTheme="minorHAnsi" w:hAnsiTheme="minorHAnsi" w:cstheme="minorHAnsi"/>
                <w:b w:val="0"/>
                <w:color w:val="auto"/>
                <w:sz w:val="20"/>
              </w:rPr>
              <w:t> </w:t>
            </w:r>
            <w:r w:rsidRPr="00D75F3D">
              <w:rPr>
                <w:rFonts w:asciiTheme="minorHAnsi" w:hAnsiTheme="minorHAnsi" w:cstheme="minorHAnsi"/>
                <w:b w:val="0"/>
                <w:color w:val="auto"/>
                <w:sz w:val="20"/>
              </w:rPr>
              <w:t>: Les bénéfices économiques et sociaux générés par les activités REDD+ doivent être partagés équitablement et proportionnellement par les parties prenantes intéressées</w:t>
            </w:r>
          </w:p>
          <w:p w14:paraId="2BDC1945" w14:textId="0ADCFD30" w:rsidR="009265CB" w:rsidRPr="00D75F3D" w:rsidRDefault="009265CB" w:rsidP="003E26F9">
            <w:pPr>
              <w:spacing w:line="240" w:lineRule="auto"/>
              <w:jc w:val="left"/>
              <w:rPr>
                <w:rFonts w:asciiTheme="minorHAnsi" w:hAnsiTheme="minorHAnsi" w:cstheme="minorHAnsi"/>
                <w:b w:val="0"/>
                <w:color w:val="auto"/>
                <w:sz w:val="20"/>
              </w:rPr>
            </w:pPr>
            <w:r w:rsidRPr="00D75F3D">
              <w:rPr>
                <w:rFonts w:asciiTheme="minorHAnsi" w:hAnsiTheme="minorHAnsi" w:cstheme="minorHAnsi"/>
                <w:b w:val="0"/>
                <w:color w:val="auto"/>
                <w:sz w:val="20"/>
              </w:rPr>
              <w:t>(Cancun f</w:t>
            </w:r>
            <w:r w:rsidR="008C3938" w:rsidRPr="00D75F3D">
              <w:rPr>
                <w:rFonts w:asciiTheme="minorHAnsi" w:hAnsiTheme="minorHAnsi" w:cstheme="minorHAnsi"/>
                <w:b w:val="0"/>
                <w:color w:val="auto"/>
                <w:sz w:val="20"/>
              </w:rPr>
              <w:t> </w:t>
            </w:r>
            <w:r w:rsidRPr="00D75F3D">
              <w:rPr>
                <w:rFonts w:asciiTheme="minorHAnsi" w:hAnsiTheme="minorHAnsi" w:cstheme="minorHAnsi"/>
                <w:b w:val="0"/>
                <w:color w:val="auto"/>
                <w:sz w:val="20"/>
              </w:rPr>
              <w:t>; IFC norme 1)</w:t>
            </w:r>
          </w:p>
        </w:tc>
        <w:tc>
          <w:tcPr>
            <w:tcW w:w="0" w:type="auto"/>
          </w:tcPr>
          <w:p w14:paraId="35C23187" w14:textId="77777777" w:rsidR="009265CB" w:rsidRPr="00D75F3D" w:rsidRDefault="009265CB" w:rsidP="00355B4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c>
          <w:tcPr>
            <w:tcW w:w="0" w:type="auto"/>
          </w:tcPr>
          <w:p w14:paraId="75F2CA20" w14:textId="77777777" w:rsidR="009265CB" w:rsidRPr="00D75F3D" w:rsidRDefault="009265CB" w:rsidP="00355B4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c>
          <w:tcPr>
            <w:tcW w:w="1410" w:type="dxa"/>
          </w:tcPr>
          <w:p w14:paraId="7E4135C4" w14:textId="77777777" w:rsidR="009265CB" w:rsidRPr="00D75F3D" w:rsidRDefault="009265CB" w:rsidP="00355B4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r>
      <w:tr w:rsidR="009265CB" w:rsidRPr="00D75F3D" w14:paraId="0865F8B6" w14:textId="77777777" w:rsidTr="0012275C">
        <w:tc>
          <w:tcPr>
            <w:cnfStyle w:val="001000000000" w:firstRow="0" w:lastRow="0" w:firstColumn="1" w:lastColumn="0" w:oddVBand="0" w:evenVBand="0" w:oddHBand="0" w:evenHBand="0" w:firstRowFirstColumn="0" w:firstRowLastColumn="0" w:lastRowFirstColumn="0" w:lastRowLastColumn="0"/>
            <w:tcW w:w="5102" w:type="dxa"/>
          </w:tcPr>
          <w:p w14:paraId="3ADF3FFF" w14:textId="402C123D" w:rsidR="009265CB" w:rsidRPr="00D75F3D" w:rsidRDefault="009265CB" w:rsidP="00355B4C">
            <w:pPr>
              <w:spacing w:line="240" w:lineRule="auto"/>
              <w:jc w:val="left"/>
              <w:rPr>
                <w:rFonts w:asciiTheme="minorHAnsi" w:hAnsiTheme="minorHAnsi" w:cstheme="minorHAnsi"/>
                <w:b w:val="0"/>
                <w:color w:val="auto"/>
                <w:sz w:val="20"/>
              </w:rPr>
            </w:pPr>
            <w:r w:rsidRPr="00D75F3D">
              <w:rPr>
                <w:rFonts w:asciiTheme="minorHAnsi" w:hAnsiTheme="minorHAnsi" w:cstheme="minorHAnsi"/>
                <w:b w:val="0"/>
                <w:color w:val="auto"/>
                <w:sz w:val="20"/>
              </w:rPr>
              <w:t>Principe 5</w:t>
            </w:r>
            <w:r w:rsidR="008C3938" w:rsidRPr="00D75F3D">
              <w:rPr>
                <w:rFonts w:asciiTheme="minorHAnsi" w:hAnsiTheme="minorHAnsi" w:cstheme="minorHAnsi"/>
                <w:b w:val="0"/>
                <w:color w:val="auto"/>
                <w:sz w:val="20"/>
              </w:rPr>
              <w:t> </w:t>
            </w:r>
            <w:r w:rsidRPr="00D75F3D">
              <w:rPr>
                <w:rFonts w:asciiTheme="minorHAnsi" w:hAnsiTheme="minorHAnsi" w:cstheme="minorHAnsi"/>
                <w:b w:val="0"/>
                <w:color w:val="auto"/>
                <w:sz w:val="20"/>
              </w:rPr>
              <w:t>: Les activités REDD+ doivent favoriser l’émergence de nouvelles opportunités économiques pour contribuer au développement durable des communautés locales et des peuples autochtones</w:t>
            </w:r>
          </w:p>
        </w:tc>
        <w:tc>
          <w:tcPr>
            <w:tcW w:w="0" w:type="auto"/>
          </w:tcPr>
          <w:p w14:paraId="21A6EBFC" w14:textId="77777777" w:rsidR="009265CB" w:rsidRPr="00D75F3D" w:rsidRDefault="009265CB" w:rsidP="00355B4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c>
          <w:tcPr>
            <w:tcW w:w="0" w:type="auto"/>
          </w:tcPr>
          <w:p w14:paraId="1BB7EDED" w14:textId="77777777" w:rsidR="009265CB" w:rsidRPr="00D75F3D" w:rsidRDefault="009265CB" w:rsidP="00355B4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c>
          <w:tcPr>
            <w:tcW w:w="1410" w:type="dxa"/>
          </w:tcPr>
          <w:p w14:paraId="7A2F6C98" w14:textId="77777777" w:rsidR="009265CB" w:rsidRPr="00D75F3D" w:rsidRDefault="009265CB" w:rsidP="00355B4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r>
      <w:tr w:rsidR="009265CB" w:rsidRPr="00D75F3D" w14:paraId="199B3144" w14:textId="77777777" w:rsidTr="0012275C">
        <w:tc>
          <w:tcPr>
            <w:cnfStyle w:val="001000000000" w:firstRow="0" w:lastRow="0" w:firstColumn="1" w:lastColumn="0" w:oddVBand="0" w:evenVBand="0" w:oddHBand="0" w:evenHBand="0" w:firstRowFirstColumn="0" w:firstRowLastColumn="0" w:lastRowFirstColumn="0" w:lastRowLastColumn="0"/>
            <w:tcW w:w="5102" w:type="dxa"/>
          </w:tcPr>
          <w:p w14:paraId="4B030A66" w14:textId="2F007EE4" w:rsidR="009265CB" w:rsidRPr="00D75F3D" w:rsidRDefault="009265CB" w:rsidP="00355B4C">
            <w:pPr>
              <w:spacing w:line="240" w:lineRule="auto"/>
              <w:jc w:val="left"/>
              <w:rPr>
                <w:rFonts w:asciiTheme="minorHAnsi" w:hAnsiTheme="minorHAnsi" w:cstheme="minorHAnsi"/>
                <w:b w:val="0"/>
                <w:color w:val="auto"/>
                <w:sz w:val="20"/>
              </w:rPr>
            </w:pPr>
            <w:r w:rsidRPr="00D75F3D">
              <w:rPr>
                <w:rFonts w:asciiTheme="minorHAnsi" w:hAnsiTheme="minorHAnsi" w:cstheme="minorHAnsi"/>
                <w:b w:val="0"/>
                <w:color w:val="auto"/>
                <w:sz w:val="20"/>
              </w:rPr>
              <w:t>Principe 6</w:t>
            </w:r>
            <w:r w:rsidR="008C3938" w:rsidRPr="00D75F3D">
              <w:rPr>
                <w:rFonts w:asciiTheme="minorHAnsi" w:hAnsiTheme="minorHAnsi" w:cstheme="minorHAnsi"/>
                <w:b w:val="0"/>
                <w:color w:val="auto"/>
                <w:sz w:val="20"/>
              </w:rPr>
              <w:t> </w:t>
            </w:r>
            <w:r w:rsidRPr="00D75F3D">
              <w:rPr>
                <w:rFonts w:asciiTheme="minorHAnsi" w:hAnsiTheme="minorHAnsi" w:cstheme="minorHAnsi"/>
                <w:b w:val="0"/>
                <w:color w:val="auto"/>
                <w:sz w:val="20"/>
              </w:rPr>
              <w:t>: Les activités REDD+ doivent assurer la participation effective et efficiente de toutes les parties prenantes, notamment des communautés locales et autochtones dans leurs spécificités locales</w:t>
            </w:r>
          </w:p>
          <w:p w14:paraId="3D3ADFB7" w14:textId="75C47736" w:rsidR="009265CB" w:rsidRPr="00D75F3D" w:rsidRDefault="009265CB" w:rsidP="00355B4C">
            <w:pPr>
              <w:spacing w:line="240" w:lineRule="auto"/>
              <w:jc w:val="left"/>
              <w:rPr>
                <w:rFonts w:asciiTheme="minorHAnsi" w:hAnsiTheme="minorHAnsi" w:cstheme="minorHAnsi"/>
                <w:b w:val="0"/>
                <w:color w:val="auto"/>
                <w:sz w:val="20"/>
              </w:rPr>
            </w:pPr>
            <w:r w:rsidRPr="00D75F3D">
              <w:rPr>
                <w:rFonts w:asciiTheme="minorHAnsi" w:hAnsiTheme="minorHAnsi" w:cstheme="minorHAnsi"/>
                <w:b w:val="0"/>
                <w:color w:val="auto"/>
                <w:sz w:val="20"/>
              </w:rPr>
              <w:t>(Cancun d)</w:t>
            </w:r>
          </w:p>
        </w:tc>
        <w:tc>
          <w:tcPr>
            <w:tcW w:w="0" w:type="auto"/>
          </w:tcPr>
          <w:p w14:paraId="16A5401B" w14:textId="77777777" w:rsidR="009265CB" w:rsidRPr="00D75F3D" w:rsidRDefault="009265CB" w:rsidP="00355B4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c>
          <w:tcPr>
            <w:tcW w:w="0" w:type="auto"/>
          </w:tcPr>
          <w:p w14:paraId="5C99105E" w14:textId="77777777" w:rsidR="009265CB" w:rsidRPr="00D75F3D" w:rsidRDefault="009265CB" w:rsidP="00355B4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c>
          <w:tcPr>
            <w:tcW w:w="1410" w:type="dxa"/>
          </w:tcPr>
          <w:p w14:paraId="7715C7B4" w14:textId="77777777" w:rsidR="009265CB" w:rsidRPr="00D75F3D" w:rsidRDefault="009265CB" w:rsidP="00355B4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r>
      <w:tr w:rsidR="009265CB" w:rsidRPr="00D75F3D" w14:paraId="57230FBD" w14:textId="77777777" w:rsidTr="0012275C">
        <w:tc>
          <w:tcPr>
            <w:cnfStyle w:val="001000000000" w:firstRow="0" w:lastRow="0" w:firstColumn="1" w:lastColumn="0" w:oddVBand="0" w:evenVBand="0" w:oddHBand="0" w:evenHBand="0" w:firstRowFirstColumn="0" w:firstRowLastColumn="0" w:lastRowFirstColumn="0" w:lastRowLastColumn="0"/>
            <w:tcW w:w="5102" w:type="dxa"/>
          </w:tcPr>
          <w:p w14:paraId="71BDAE54" w14:textId="38A3FD2E" w:rsidR="009265CB" w:rsidRPr="00D75F3D" w:rsidRDefault="009265CB" w:rsidP="00355B4C">
            <w:pPr>
              <w:spacing w:line="240" w:lineRule="auto"/>
              <w:jc w:val="left"/>
              <w:rPr>
                <w:rFonts w:asciiTheme="minorHAnsi" w:hAnsiTheme="minorHAnsi" w:cstheme="minorHAnsi"/>
                <w:b w:val="0"/>
                <w:color w:val="auto"/>
                <w:sz w:val="20"/>
              </w:rPr>
            </w:pPr>
            <w:r w:rsidRPr="00D75F3D">
              <w:rPr>
                <w:rFonts w:asciiTheme="minorHAnsi" w:hAnsiTheme="minorHAnsi" w:cstheme="minorHAnsi"/>
                <w:b w:val="0"/>
                <w:color w:val="auto"/>
                <w:sz w:val="20"/>
              </w:rPr>
              <w:lastRenderedPageBreak/>
              <w:t>Principe 7</w:t>
            </w:r>
            <w:r w:rsidR="008C3938" w:rsidRPr="00D75F3D">
              <w:rPr>
                <w:rFonts w:asciiTheme="minorHAnsi" w:hAnsiTheme="minorHAnsi" w:cstheme="minorHAnsi"/>
                <w:b w:val="0"/>
                <w:color w:val="auto"/>
                <w:sz w:val="20"/>
              </w:rPr>
              <w:t> </w:t>
            </w:r>
            <w:r w:rsidRPr="00D75F3D">
              <w:rPr>
                <w:rFonts w:asciiTheme="minorHAnsi" w:hAnsiTheme="minorHAnsi" w:cstheme="minorHAnsi"/>
                <w:b w:val="0"/>
                <w:color w:val="auto"/>
                <w:sz w:val="20"/>
              </w:rPr>
              <w:t>: Les activités REDD+ doivent respecter les droits humains, ceux des travailleurs qu’ils emploient et les droits aux terres et ressources naturelles des communautés riveraines concernées</w:t>
            </w:r>
          </w:p>
          <w:p w14:paraId="6871E825" w14:textId="0D1E56A5" w:rsidR="009265CB" w:rsidRPr="00D75F3D" w:rsidRDefault="009265CB" w:rsidP="00355B4C">
            <w:pPr>
              <w:spacing w:line="240" w:lineRule="auto"/>
              <w:jc w:val="left"/>
              <w:rPr>
                <w:rFonts w:asciiTheme="minorHAnsi" w:hAnsiTheme="minorHAnsi" w:cstheme="minorHAnsi"/>
                <w:b w:val="0"/>
                <w:color w:val="auto"/>
                <w:sz w:val="20"/>
              </w:rPr>
            </w:pPr>
            <w:r w:rsidRPr="00D75F3D">
              <w:rPr>
                <w:rFonts w:asciiTheme="minorHAnsi" w:hAnsiTheme="minorHAnsi" w:cstheme="minorHAnsi"/>
                <w:b w:val="0"/>
                <w:color w:val="auto"/>
                <w:sz w:val="20"/>
              </w:rPr>
              <w:t>(Cancun c</w:t>
            </w:r>
            <w:r w:rsidR="008C3938" w:rsidRPr="00D75F3D">
              <w:rPr>
                <w:rFonts w:asciiTheme="minorHAnsi" w:hAnsiTheme="minorHAnsi" w:cstheme="minorHAnsi"/>
                <w:b w:val="0"/>
                <w:color w:val="auto"/>
                <w:sz w:val="20"/>
              </w:rPr>
              <w:t> </w:t>
            </w:r>
            <w:r w:rsidRPr="00D75F3D">
              <w:rPr>
                <w:rFonts w:asciiTheme="minorHAnsi" w:hAnsiTheme="minorHAnsi" w:cstheme="minorHAnsi"/>
                <w:b w:val="0"/>
                <w:color w:val="auto"/>
                <w:sz w:val="20"/>
              </w:rPr>
              <w:t>; IFC norme 3,5,7)</w:t>
            </w:r>
          </w:p>
        </w:tc>
        <w:tc>
          <w:tcPr>
            <w:tcW w:w="0" w:type="auto"/>
          </w:tcPr>
          <w:p w14:paraId="74E3B9CA" w14:textId="77777777" w:rsidR="009265CB" w:rsidRPr="00D75F3D" w:rsidRDefault="009265CB" w:rsidP="00355B4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c>
          <w:tcPr>
            <w:tcW w:w="0" w:type="auto"/>
          </w:tcPr>
          <w:p w14:paraId="5F5B7F3B" w14:textId="77777777" w:rsidR="009265CB" w:rsidRPr="00D75F3D" w:rsidRDefault="009265CB" w:rsidP="00355B4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c>
          <w:tcPr>
            <w:tcW w:w="1410" w:type="dxa"/>
          </w:tcPr>
          <w:p w14:paraId="542CD638" w14:textId="77777777" w:rsidR="009265CB" w:rsidRPr="00D75F3D" w:rsidRDefault="009265CB" w:rsidP="00355B4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r>
      <w:tr w:rsidR="009265CB" w:rsidRPr="00D75F3D" w14:paraId="164F618F" w14:textId="77777777" w:rsidTr="0012275C">
        <w:tc>
          <w:tcPr>
            <w:cnfStyle w:val="001000000000" w:firstRow="0" w:lastRow="0" w:firstColumn="1" w:lastColumn="0" w:oddVBand="0" w:evenVBand="0" w:oddHBand="0" w:evenHBand="0" w:firstRowFirstColumn="0" w:firstRowLastColumn="0" w:lastRowFirstColumn="0" w:lastRowLastColumn="0"/>
            <w:tcW w:w="5102" w:type="dxa"/>
          </w:tcPr>
          <w:p w14:paraId="1456363E" w14:textId="5FEEAD83" w:rsidR="009265CB" w:rsidRPr="00D75F3D" w:rsidRDefault="009265CB" w:rsidP="00355B4C">
            <w:pPr>
              <w:spacing w:after="0" w:line="240" w:lineRule="auto"/>
              <w:jc w:val="left"/>
              <w:rPr>
                <w:rFonts w:asciiTheme="minorHAnsi" w:hAnsiTheme="minorHAnsi" w:cstheme="minorHAnsi"/>
                <w:b w:val="0"/>
                <w:color w:val="auto"/>
                <w:sz w:val="20"/>
              </w:rPr>
            </w:pPr>
            <w:r w:rsidRPr="00D75F3D">
              <w:rPr>
                <w:rFonts w:asciiTheme="minorHAnsi" w:hAnsiTheme="minorHAnsi" w:cstheme="minorHAnsi"/>
                <w:b w:val="0"/>
                <w:color w:val="auto"/>
                <w:sz w:val="20"/>
              </w:rPr>
              <w:t>a) Que les actions complètent ou sont conformes aux objectifs des programmes forestiers nationaux et des conventions et accords internationaux pertinents</w:t>
            </w:r>
            <w:r w:rsidR="008C3938" w:rsidRPr="00D75F3D">
              <w:rPr>
                <w:rFonts w:asciiTheme="minorHAnsi" w:hAnsiTheme="minorHAnsi" w:cstheme="minorHAnsi"/>
                <w:b w:val="0"/>
                <w:color w:val="auto"/>
                <w:sz w:val="20"/>
              </w:rPr>
              <w:t> </w:t>
            </w:r>
            <w:r w:rsidRPr="00D75F3D">
              <w:rPr>
                <w:rFonts w:asciiTheme="minorHAnsi" w:hAnsiTheme="minorHAnsi" w:cstheme="minorHAnsi"/>
                <w:b w:val="0"/>
                <w:color w:val="auto"/>
                <w:sz w:val="20"/>
              </w:rPr>
              <w:t>;</w:t>
            </w:r>
          </w:p>
        </w:tc>
        <w:tc>
          <w:tcPr>
            <w:tcW w:w="0" w:type="auto"/>
          </w:tcPr>
          <w:p w14:paraId="4A6BA597" w14:textId="77777777" w:rsidR="009265CB" w:rsidRPr="00D75F3D" w:rsidRDefault="009265CB" w:rsidP="00355B4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c>
          <w:tcPr>
            <w:tcW w:w="0" w:type="auto"/>
          </w:tcPr>
          <w:p w14:paraId="1EBC6D1F" w14:textId="77777777" w:rsidR="009265CB" w:rsidRPr="00D75F3D" w:rsidRDefault="009265CB" w:rsidP="00355B4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c>
          <w:tcPr>
            <w:tcW w:w="1410" w:type="dxa"/>
          </w:tcPr>
          <w:p w14:paraId="3DB2FAE1" w14:textId="77777777" w:rsidR="009265CB" w:rsidRPr="00D75F3D" w:rsidRDefault="009265CB" w:rsidP="00355B4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r>
      <w:tr w:rsidR="009265CB" w:rsidRPr="00D75F3D" w14:paraId="11CE1DAE" w14:textId="77777777" w:rsidTr="0012275C">
        <w:tc>
          <w:tcPr>
            <w:cnfStyle w:val="001000000000" w:firstRow="0" w:lastRow="0" w:firstColumn="1" w:lastColumn="0" w:oddVBand="0" w:evenVBand="0" w:oddHBand="0" w:evenHBand="0" w:firstRowFirstColumn="0" w:firstRowLastColumn="0" w:lastRowFirstColumn="0" w:lastRowLastColumn="0"/>
            <w:tcW w:w="5102" w:type="dxa"/>
          </w:tcPr>
          <w:p w14:paraId="04ACD508" w14:textId="5A957AE6" w:rsidR="009265CB" w:rsidRPr="00D75F3D" w:rsidRDefault="009265CB" w:rsidP="00355B4C">
            <w:pPr>
              <w:spacing w:line="240" w:lineRule="auto"/>
              <w:jc w:val="left"/>
              <w:rPr>
                <w:rFonts w:asciiTheme="minorHAnsi" w:hAnsiTheme="minorHAnsi" w:cstheme="minorHAnsi"/>
                <w:b w:val="0"/>
                <w:color w:val="auto"/>
                <w:sz w:val="20"/>
              </w:rPr>
            </w:pPr>
            <w:r w:rsidRPr="00D75F3D">
              <w:rPr>
                <w:rFonts w:asciiTheme="minorHAnsi" w:hAnsiTheme="minorHAnsi" w:cstheme="minorHAnsi"/>
                <w:b w:val="0"/>
                <w:color w:val="auto"/>
                <w:sz w:val="20"/>
              </w:rPr>
              <w:t>b) Mesures visant à réduire les déplacements d’émissions.</w:t>
            </w:r>
          </w:p>
        </w:tc>
        <w:tc>
          <w:tcPr>
            <w:tcW w:w="0" w:type="auto"/>
          </w:tcPr>
          <w:p w14:paraId="7575582A" w14:textId="77777777" w:rsidR="009265CB" w:rsidRPr="00D75F3D" w:rsidRDefault="009265CB" w:rsidP="00355B4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c>
          <w:tcPr>
            <w:tcW w:w="0" w:type="auto"/>
          </w:tcPr>
          <w:p w14:paraId="31C42F4E" w14:textId="77777777" w:rsidR="009265CB" w:rsidRPr="00D75F3D" w:rsidRDefault="009265CB" w:rsidP="00355B4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c>
          <w:tcPr>
            <w:tcW w:w="1410" w:type="dxa"/>
          </w:tcPr>
          <w:p w14:paraId="4E579A7A" w14:textId="77777777" w:rsidR="009265CB" w:rsidRPr="00D75F3D" w:rsidRDefault="009265CB" w:rsidP="00355B4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r>
      <w:tr w:rsidR="009265CB" w:rsidRPr="00D75F3D" w14:paraId="115F1C2A" w14:textId="77777777" w:rsidTr="0012275C">
        <w:tc>
          <w:tcPr>
            <w:cnfStyle w:val="001000000000" w:firstRow="0" w:lastRow="0" w:firstColumn="1" w:lastColumn="0" w:oddVBand="0" w:evenVBand="0" w:oddHBand="0" w:evenHBand="0" w:firstRowFirstColumn="0" w:firstRowLastColumn="0" w:lastRowFirstColumn="0" w:lastRowLastColumn="0"/>
            <w:tcW w:w="5102" w:type="dxa"/>
          </w:tcPr>
          <w:p w14:paraId="020A2E2F" w14:textId="578D1618" w:rsidR="009265CB" w:rsidRPr="00D75F3D" w:rsidRDefault="00355B4C" w:rsidP="00355B4C">
            <w:pPr>
              <w:spacing w:line="240" w:lineRule="auto"/>
              <w:jc w:val="left"/>
              <w:rPr>
                <w:rFonts w:asciiTheme="minorHAnsi" w:hAnsiTheme="minorHAnsi" w:cstheme="minorHAnsi"/>
                <w:b w:val="0"/>
                <w:color w:val="auto"/>
                <w:sz w:val="20"/>
              </w:rPr>
            </w:pPr>
            <w:r w:rsidRPr="00D75F3D">
              <w:rPr>
                <w:rFonts w:asciiTheme="minorHAnsi" w:hAnsiTheme="minorHAnsi" w:cstheme="minorHAnsi"/>
                <w:b w:val="0"/>
                <w:color w:val="auto"/>
                <w:sz w:val="20"/>
              </w:rPr>
              <w:t xml:space="preserve">c) </w:t>
            </w:r>
            <w:r w:rsidR="009265CB" w:rsidRPr="00D75F3D">
              <w:rPr>
                <w:rFonts w:asciiTheme="minorHAnsi" w:hAnsiTheme="minorHAnsi" w:cstheme="minorHAnsi"/>
                <w:b w:val="0"/>
                <w:color w:val="auto"/>
                <w:sz w:val="20"/>
              </w:rPr>
              <w:t>Norme de performance 2</w:t>
            </w:r>
            <w:r w:rsidR="008C3938" w:rsidRPr="00D75F3D">
              <w:rPr>
                <w:rFonts w:asciiTheme="minorHAnsi" w:hAnsiTheme="minorHAnsi" w:cstheme="minorHAnsi"/>
                <w:b w:val="0"/>
                <w:color w:val="auto"/>
                <w:sz w:val="20"/>
              </w:rPr>
              <w:t> </w:t>
            </w:r>
            <w:r w:rsidR="009265CB" w:rsidRPr="00D75F3D">
              <w:rPr>
                <w:rFonts w:asciiTheme="minorHAnsi" w:hAnsiTheme="minorHAnsi" w:cstheme="minorHAnsi"/>
                <w:b w:val="0"/>
                <w:color w:val="auto"/>
                <w:sz w:val="20"/>
              </w:rPr>
              <w:t>: Main-d’œuvre et conditions de travail</w:t>
            </w:r>
          </w:p>
        </w:tc>
        <w:tc>
          <w:tcPr>
            <w:tcW w:w="0" w:type="auto"/>
          </w:tcPr>
          <w:p w14:paraId="5B9A7227" w14:textId="77777777" w:rsidR="009265CB" w:rsidRPr="00D75F3D" w:rsidRDefault="009265CB" w:rsidP="00355B4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c>
          <w:tcPr>
            <w:tcW w:w="0" w:type="auto"/>
          </w:tcPr>
          <w:p w14:paraId="4F1A1B09" w14:textId="77777777" w:rsidR="009265CB" w:rsidRPr="00D75F3D" w:rsidRDefault="009265CB" w:rsidP="00355B4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c>
          <w:tcPr>
            <w:tcW w:w="1410" w:type="dxa"/>
          </w:tcPr>
          <w:p w14:paraId="378C0315" w14:textId="77777777" w:rsidR="009265CB" w:rsidRPr="00D75F3D" w:rsidRDefault="009265CB" w:rsidP="00355B4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rPr>
            </w:pPr>
          </w:p>
        </w:tc>
      </w:tr>
    </w:tbl>
    <w:p w14:paraId="45C12B1C" w14:textId="77777777" w:rsidR="00274E4B" w:rsidRPr="008240D1" w:rsidRDefault="00274E4B" w:rsidP="00677611">
      <w:pPr>
        <w:pStyle w:val="Titre2"/>
        <w:ind w:left="0" w:firstLine="0"/>
        <w:rPr>
          <w:rFonts w:asciiTheme="minorHAnsi" w:eastAsia="Times New Roman" w:hAnsiTheme="minorHAnsi" w:cstheme="minorHAnsi"/>
          <w:color w:val="000000" w:themeColor="text1"/>
          <w:sz w:val="16"/>
          <w:szCs w:val="16"/>
          <w:lang w:val="fr-CH" w:eastAsia="fr-CH"/>
        </w:rPr>
      </w:pPr>
    </w:p>
    <w:p w14:paraId="48F951B3" w14:textId="6B85A810" w:rsidR="008C3938" w:rsidRPr="003E26F9" w:rsidRDefault="0086798C" w:rsidP="003E26F9">
      <w:pPr>
        <w:pStyle w:val="Titre1"/>
        <w:numPr>
          <w:ilvl w:val="0"/>
          <w:numId w:val="3"/>
        </w:numPr>
        <w:rPr>
          <w:rFonts w:asciiTheme="minorHAnsi" w:hAnsiTheme="minorHAnsi" w:cstheme="minorHAnsi"/>
          <w:sz w:val="22"/>
          <w:lang w:val="fr-CH" w:eastAsia="fr-CH"/>
        </w:rPr>
      </w:pPr>
      <w:bookmarkStart w:id="24" w:name="_Toc45961297"/>
      <w:r w:rsidRPr="004A0DC5">
        <w:rPr>
          <w:rFonts w:asciiTheme="minorHAnsi" w:hAnsiTheme="minorHAnsi" w:cstheme="minorHAnsi"/>
          <w:sz w:val="22"/>
          <w:lang w:val="fr-CH" w:eastAsia="fr-CH"/>
        </w:rPr>
        <w:t>Gestion des risques</w:t>
      </w:r>
      <w:bookmarkEnd w:id="24"/>
    </w:p>
    <w:p w14:paraId="3D19709D" w14:textId="4023DEAA" w:rsidR="00697A90" w:rsidRDefault="0086798C" w:rsidP="00E67A0B">
      <w:pPr>
        <w:spacing w:line="240" w:lineRule="auto"/>
        <w:rPr>
          <w:rFonts w:asciiTheme="minorHAnsi" w:hAnsiTheme="minorHAnsi" w:cstheme="minorHAnsi"/>
          <w:sz w:val="22"/>
          <w:lang w:val="fr-FR"/>
        </w:rPr>
      </w:pPr>
      <w:r w:rsidRPr="004A0DC5">
        <w:rPr>
          <w:rFonts w:asciiTheme="minorHAnsi" w:hAnsiTheme="minorHAnsi" w:cstheme="minorHAnsi"/>
          <w:sz w:val="22"/>
          <w:lang w:val="fr-FR"/>
        </w:rPr>
        <w:t xml:space="preserve">Tableau </w:t>
      </w:r>
      <w:r w:rsidR="008240D1" w:rsidRPr="008240D1">
        <w:rPr>
          <w:rFonts w:asciiTheme="minorHAnsi" w:hAnsiTheme="minorHAnsi" w:cstheme="minorHAnsi"/>
          <w:color w:val="auto"/>
          <w:sz w:val="22"/>
          <w:lang w:val="fr-FR"/>
        </w:rPr>
        <w:t>10 </w:t>
      </w:r>
      <w:r w:rsidR="0035684A">
        <w:rPr>
          <w:rFonts w:asciiTheme="minorHAnsi" w:hAnsiTheme="minorHAnsi" w:cstheme="minorHAnsi"/>
          <w:sz w:val="22"/>
          <w:lang w:val="fr-FR"/>
        </w:rPr>
        <w:t>-</w:t>
      </w:r>
      <w:r w:rsidRPr="004A0DC5">
        <w:rPr>
          <w:rFonts w:asciiTheme="minorHAnsi" w:hAnsiTheme="minorHAnsi" w:cstheme="minorHAnsi"/>
          <w:sz w:val="22"/>
          <w:lang w:val="fr-FR"/>
        </w:rPr>
        <w:t xml:space="preserve"> Gestion des risques</w:t>
      </w:r>
      <w:r w:rsidR="0035684A">
        <w:rPr>
          <w:rFonts w:asciiTheme="minorHAnsi" w:hAnsiTheme="minorHAnsi" w:cstheme="minorHAnsi"/>
          <w:sz w:val="22"/>
          <w:lang w:val="fr-FR"/>
        </w:rPr>
        <w:t>.</w:t>
      </w:r>
    </w:p>
    <w:p w14:paraId="5A1F47DD" w14:textId="77777777" w:rsidR="0056085C" w:rsidRPr="004A0DC5" w:rsidRDefault="0056085C" w:rsidP="00E67A0B">
      <w:pPr>
        <w:spacing w:line="240" w:lineRule="auto"/>
        <w:rPr>
          <w:rFonts w:asciiTheme="minorHAnsi" w:hAnsiTheme="minorHAnsi" w:cstheme="minorHAnsi"/>
          <w:sz w:val="22"/>
          <w:lang w:val="fr-FR"/>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075"/>
        <w:gridCol w:w="1381"/>
        <w:gridCol w:w="13"/>
        <w:gridCol w:w="2776"/>
        <w:gridCol w:w="931"/>
        <w:gridCol w:w="1162"/>
      </w:tblGrid>
      <w:tr w:rsidR="002058AD" w:rsidRPr="00786BC7" w14:paraId="6A1E774C" w14:textId="77777777" w:rsidTr="00B77B00">
        <w:trPr>
          <w:trHeight w:val="485"/>
        </w:trPr>
        <w:tc>
          <w:tcPr>
            <w:tcW w:w="4732" w:type="dxa"/>
            <w:gridSpan w:val="4"/>
            <w:shd w:val="clear" w:color="auto" w:fill="FFC000"/>
            <w:noWrap/>
            <w:vAlign w:val="center"/>
            <w:hideMark/>
          </w:tcPr>
          <w:p w14:paraId="1401F933" w14:textId="77777777" w:rsidR="0086798C" w:rsidRPr="00786BC7" w:rsidRDefault="0086798C" w:rsidP="00B77B00">
            <w:pPr>
              <w:spacing w:after="0" w:line="240" w:lineRule="auto"/>
              <w:jc w:val="center"/>
              <w:rPr>
                <w:rFonts w:asciiTheme="minorHAnsi" w:hAnsiTheme="minorHAnsi" w:cstheme="minorHAnsi"/>
                <w:b/>
                <w:bCs/>
                <w:color w:val="000000" w:themeColor="text1"/>
                <w:sz w:val="20"/>
                <w:szCs w:val="20"/>
              </w:rPr>
            </w:pPr>
            <w:r w:rsidRPr="00786BC7">
              <w:rPr>
                <w:rFonts w:asciiTheme="minorHAnsi" w:hAnsiTheme="minorHAnsi" w:cstheme="minorHAnsi"/>
                <w:b/>
                <w:color w:val="000000" w:themeColor="text1"/>
                <w:sz w:val="20"/>
                <w:szCs w:val="20"/>
              </w:rPr>
              <w:t>Identification des risques</w:t>
            </w:r>
          </w:p>
        </w:tc>
        <w:tc>
          <w:tcPr>
            <w:tcW w:w="4869" w:type="dxa"/>
            <w:gridSpan w:val="3"/>
            <w:shd w:val="clear" w:color="auto" w:fill="FFC000"/>
            <w:noWrap/>
            <w:vAlign w:val="center"/>
            <w:hideMark/>
          </w:tcPr>
          <w:p w14:paraId="2AC1DBEA" w14:textId="77777777" w:rsidR="0086798C" w:rsidRPr="00786BC7" w:rsidRDefault="0086798C" w:rsidP="00B77B00">
            <w:pPr>
              <w:spacing w:after="0" w:line="240" w:lineRule="auto"/>
              <w:jc w:val="center"/>
              <w:rPr>
                <w:rFonts w:asciiTheme="minorHAnsi" w:hAnsiTheme="minorHAnsi" w:cstheme="minorHAnsi"/>
                <w:b/>
                <w:bCs/>
                <w:color w:val="000000" w:themeColor="text1"/>
                <w:sz w:val="20"/>
                <w:szCs w:val="20"/>
              </w:rPr>
            </w:pPr>
            <w:r w:rsidRPr="00786BC7">
              <w:rPr>
                <w:rFonts w:asciiTheme="minorHAnsi" w:hAnsiTheme="minorHAnsi" w:cstheme="minorHAnsi"/>
                <w:b/>
                <w:color w:val="000000" w:themeColor="text1"/>
                <w:sz w:val="20"/>
                <w:szCs w:val="20"/>
              </w:rPr>
              <w:t>Traitement du risque</w:t>
            </w:r>
          </w:p>
        </w:tc>
      </w:tr>
      <w:tr w:rsidR="002058AD" w:rsidRPr="00786BC7" w14:paraId="2B752BD3" w14:textId="77777777" w:rsidTr="00B77B00">
        <w:trPr>
          <w:trHeight w:val="510"/>
        </w:trPr>
        <w:tc>
          <w:tcPr>
            <w:tcW w:w="2263" w:type="dxa"/>
            <w:shd w:val="clear" w:color="auto" w:fill="C5E0B3" w:themeFill="accent6" w:themeFillTint="66"/>
            <w:vAlign w:val="center"/>
            <w:hideMark/>
          </w:tcPr>
          <w:p w14:paraId="2DD38FE7" w14:textId="77777777" w:rsidR="0086798C" w:rsidRPr="00786BC7" w:rsidRDefault="0086798C" w:rsidP="009F654B">
            <w:pPr>
              <w:spacing w:after="0" w:line="240" w:lineRule="auto"/>
              <w:jc w:val="center"/>
              <w:rPr>
                <w:rFonts w:asciiTheme="minorHAnsi" w:hAnsiTheme="minorHAnsi" w:cstheme="minorHAnsi"/>
                <w:b/>
                <w:bCs/>
                <w:color w:val="000000" w:themeColor="text1"/>
                <w:sz w:val="20"/>
                <w:szCs w:val="20"/>
              </w:rPr>
            </w:pPr>
            <w:r w:rsidRPr="00786BC7">
              <w:rPr>
                <w:rFonts w:asciiTheme="minorHAnsi" w:hAnsiTheme="minorHAnsi" w:cstheme="minorHAnsi"/>
                <w:b/>
                <w:bCs/>
                <w:color w:val="000000" w:themeColor="text1"/>
                <w:sz w:val="20"/>
                <w:szCs w:val="20"/>
              </w:rPr>
              <w:t>Description du risque</w:t>
            </w:r>
          </w:p>
        </w:tc>
        <w:tc>
          <w:tcPr>
            <w:tcW w:w="1075" w:type="dxa"/>
            <w:shd w:val="clear" w:color="auto" w:fill="C5E0B3" w:themeFill="accent6" w:themeFillTint="66"/>
            <w:vAlign w:val="center"/>
            <w:hideMark/>
          </w:tcPr>
          <w:p w14:paraId="169DD021" w14:textId="77777777" w:rsidR="00786BC7" w:rsidRDefault="0086798C" w:rsidP="009F654B">
            <w:pPr>
              <w:spacing w:after="0" w:line="240" w:lineRule="auto"/>
              <w:jc w:val="center"/>
              <w:rPr>
                <w:rFonts w:asciiTheme="minorHAnsi" w:hAnsiTheme="minorHAnsi" w:cstheme="minorHAnsi"/>
                <w:b/>
                <w:bCs/>
                <w:color w:val="000000" w:themeColor="text1"/>
                <w:sz w:val="20"/>
                <w:szCs w:val="20"/>
              </w:rPr>
            </w:pPr>
            <w:r w:rsidRPr="00786BC7">
              <w:rPr>
                <w:rFonts w:asciiTheme="minorHAnsi" w:hAnsiTheme="minorHAnsi" w:cstheme="minorHAnsi"/>
                <w:b/>
                <w:bCs/>
                <w:color w:val="000000" w:themeColor="text1"/>
                <w:sz w:val="20"/>
                <w:szCs w:val="20"/>
              </w:rPr>
              <w:t>Période d'</w:t>
            </w:r>
            <w:proofErr w:type="spellStart"/>
            <w:r w:rsidRPr="00786BC7">
              <w:rPr>
                <w:rFonts w:asciiTheme="minorHAnsi" w:hAnsiTheme="minorHAnsi" w:cstheme="minorHAnsi"/>
                <w:b/>
                <w:bCs/>
                <w:color w:val="000000" w:themeColor="text1"/>
                <w:sz w:val="20"/>
                <w:szCs w:val="20"/>
              </w:rPr>
              <w:t>identifi</w:t>
            </w:r>
            <w:proofErr w:type="spellEnd"/>
            <w:r w:rsidR="00786BC7">
              <w:rPr>
                <w:rFonts w:asciiTheme="minorHAnsi" w:hAnsiTheme="minorHAnsi" w:cstheme="minorHAnsi"/>
                <w:b/>
                <w:bCs/>
                <w:color w:val="000000" w:themeColor="text1"/>
                <w:sz w:val="20"/>
                <w:szCs w:val="20"/>
              </w:rPr>
              <w:t>-</w:t>
            </w:r>
          </w:p>
          <w:p w14:paraId="28445CF9" w14:textId="6C79C595" w:rsidR="0086798C" w:rsidRPr="00786BC7" w:rsidRDefault="0086798C" w:rsidP="009F654B">
            <w:pPr>
              <w:spacing w:after="0" w:line="240" w:lineRule="auto"/>
              <w:jc w:val="center"/>
              <w:rPr>
                <w:rFonts w:asciiTheme="minorHAnsi" w:hAnsiTheme="minorHAnsi" w:cstheme="minorHAnsi"/>
                <w:b/>
                <w:bCs/>
                <w:color w:val="000000" w:themeColor="text1"/>
                <w:sz w:val="20"/>
                <w:szCs w:val="20"/>
              </w:rPr>
            </w:pPr>
            <w:r w:rsidRPr="00786BC7">
              <w:rPr>
                <w:rFonts w:asciiTheme="minorHAnsi" w:hAnsiTheme="minorHAnsi" w:cstheme="minorHAnsi"/>
                <w:b/>
                <w:bCs/>
                <w:color w:val="000000" w:themeColor="text1"/>
                <w:sz w:val="20"/>
                <w:szCs w:val="20"/>
              </w:rPr>
              <w:t>cation</w:t>
            </w:r>
          </w:p>
        </w:tc>
        <w:tc>
          <w:tcPr>
            <w:tcW w:w="1381" w:type="dxa"/>
            <w:shd w:val="clear" w:color="auto" w:fill="C5E0B3" w:themeFill="accent6" w:themeFillTint="66"/>
            <w:vAlign w:val="center"/>
            <w:hideMark/>
          </w:tcPr>
          <w:p w14:paraId="6BEAE9F8" w14:textId="77777777" w:rsidR="00786BC7" w:rsidRDefault="0086798C" w:rsidP="009F654B">
            <w:pPr>
              <w:spacing w:after="0" w:line="240" w:lineRule="auto"/>
              <w:jc w:val="center"/>
              <w:rPr>
                <w:rFonts w:asciiTheme="minorHAnsi" w:hAnsiTheme="minorHAnsi" w:cstheme="minorHAnsi"/>
                <w:b/>
                <w:bCs/>
                <w:color w:val="000000" w:themeColor="text1"/>
                <w:sz w:val="20"/>
                <w:szCs w:val="20"/>
              </w:rPr>
            </w:pPr>
            <w:r w:rsidRPr="00786BC7">
              <w:rPr>
                <w:rFonts w:asciiTheme="minorHAnsi" w:hAnsiTheme="minorHAnsi" w:cstheme="minorHAnsi"/>
                <w:b/>
                <w:bCs/>
                <w:color w:val="000000" w:themeColor="text1"/>
                <w:sz w:val="20"/>
                <w:szCs w:val="20"/>
              </w:rPr>
              <w:t xml:space="preserve">Catégorie </w:t>
            </w:r>
          </w:p>
          <w:p w14:paraId="61AF7DF1" w14:textId="3A29AD52" w:rsidR="0086798C" w:rsidRPr="00786BC7" w:rsidRDefault="0086798C" w:rsidP="009F654B">
            <w:pPr>
              <w:spacing w:after="0" w:line="240" w:lineRule="auto"/>
              <w:jc w:val="center"/>
              <w:rPr>
                <w:rFonts w:asciiTheme="minorHAnsi" w:hAnsiTheme="minorHAnsi" w:cstheme="minorHAnsi"/>
                <w:b/>
                <w:bCs/>
                <w:color w:val="000000" w:themeColor="text1"/>
                <w:sz w:val="20"/>
                <w:szCs w:val="20"/>
              </w:rPr>
            </w:pPr>
            <w:r w:rsidRPr="00786BC7">
              <w:rPr>
                <w:rFonts w:asciiTheme="minorHAnsi" w:hAnsiTheme="minorHAnsi" w:cstheme="minorHAnsi"/>
                <w:b/>
                <w:bCs/>
                <w:color w:val="000000" w:themeColor="text1"/>
                <w:sz w:val="20"/>
                <w:szCs w:val="20"/>
              </w:rPr>
              <w:t>de risque</w:t>
            </w:r>
          </w:p>
        </w:tc>
        <w:tc>
          <w:tcPr>
            <w:tcW w:w="2789" w:type="dxa"/>
            <w:gridSpan w:val="2"/>
            <w:shd w:val="clear" w:color="auto" w:fill="C5E0B3" w:themeFill="accent6" w:themeFillTint="66"/>
            <w:vAlign w:val="center"/>
            <w:hideMark/>
          </w:tcPr>
          <w:p w14:paraId="247F7D50" w14:textId="77777777" w:rsidR="0086798C" w:rsidRPr="00786BC7" w:rsidRDefault="0086798C" w:rsidP="009F654B">
            <w:pPr>
              <w:spacing w:after="0" w:line="240" w:lineRule="auto"/>
              <w:jc w:val="center"/>
              <w:rPr>
                <w:rFonts w:asciiTheme="minorHAnsi" w:hAnsiTheme="minorHAnsi" w:cstheme="minorHAnsi"/>
                <w:b/>
                <w:bCs/>
                <w:color w:val="000000" w:themeColor="text1"/>
                <w:sz w:val="20"/>
                <w:szCs w:val="20"/>
              </w:rPr>
            </w:pPr>
            <w:r w:rsidRPr="00786BC7">
              <w:rPr>
                <w:rFonts w:asciiTheme="minorHAnsi" w:hAnsiTheme="minorHAnsi" w:cstheme="minorHAnsi"/>
                <w:b/>
                <w:bCs/>
                <w:color w:val="000000" w:themeColor="text1"/>
                <w:sz w:val="20"/>
                <w:szCs w:val="20"/>
              </w:rPr>
              <w:t>Action(s)</w:t>
            </w:r>
          </w:p>
        </w:tc>
        <w:tc>
          <w:tcPr>
            <w:tcW w:w="931" w:type="dxa"/>
            <w:shd w:val="clear" w:color="auto" w:fill="C5E0B3" w:themeFill="accent6" w:themeFillTint="66"/>
            <w:vAlign w:val="center"/>
            <w:hideMark/>
          </w:tcPr>
          <w:p w14:paraId="6F152593" w14:textId="77777777" w:rsidR="002058AD" w:rsidRDefault="0086798C" w:rsidP="009F654B">
            <w:pPr>
              <w:spacing w:after="0" w:line="240" w:lineRule="auto"/>
              <w:jc w:val="center"/>
              <w:rPr>
                <w:rFonts w:asciiTheme="minorHAnsi" w:hAnsiTheme="minorHAnsi" w:cstheme="minorHAnsi"/>
                <w:b/>
                <w:bCs/>
                <w:color w:val="000000" w:themeColor="text1"/>
                <w:sz w:val="20"/>
                <w:szCs w:val="20"/>
              </w:rPr>
            </w:pPr>
            <w:proofErr w:type="spellStart"/>
            <w:r w:rsidRPr="00786BC7">
              <w:rPr>
                <w:rFonts w:asciiTheme="minorHAnsi" w:hAnsiTheme="minorHAnsi" w:cstheme="minorHAnsi"/>
                <w:b/>
                <w:bCs/>
                <w:color w:val="000000" w:themeColor="text1"/>
                <w:sz w:val="20"/>
                <w:szCs w:val="20"/>
              </w:rPr>
              <w:t>Resp</w:t>
            </w:r>
            <w:r w:rsidR="008240D1" w:rsidRPr="00786BC7">
              <w:rPr>
                <w:rFonts w:asciiTheme="minorHAnsi" w:hAnsiTheme="minorHAnsi" w:cstheme="minorHAnsi"/>
                <w:b/>
                <w:bCs/>
                <w:color w:val="000000" w:themeColor="text1"/>
                <w:sz w:val="20"/>
                <w:szCs w:val="20"/>
              </w:rPr>
              <w:t>on</w:t>
            </w:r>
            <w:proofErr w:type="spellEnd"/>
            <w:r w:rsidR="002058AD">
              <w:rPr>
                <w:rFonts w:asciiTheme="minorHAnsi" w:hAnsiTheme="minorHAnsi" w:cstheme="minorHAnsi"/>
                <w:b/>
                <w:bCs/>
                <w:color w:val="000000" w:themeColor="text1"/>
                <w:sz w:val="20"/>
                <w:szCs w:val="20"/>
              </w:rPr>
              <w:t>-</w:t>
            </w:r>
          </w:p>
          <w:p w14:paraId="49F73C14" w14:textId="2B441CE4" w:rsidR="0086798C" w:rsidRPr="00786BC7" w:rsidRDefault="008240D1" w:rsidP="009F654B">
            <w:pPr>
              <w:spacing w:after="0" w:line="240" w:lineRule="auto"/>
              <w:jc w:val="center"/>
              <w:rPr>
                <w:rFonts w:asciiTheme="minorHAnsi" w:hAnsiTheme="minorHAnsi" w:cstheme="minorHAnsi"/>
                <w:b/>
                <w:bCs/>
                <w:color w:val="000000" w:themeColor="text1"/>
                <w:sz w:val="20"/>
                <w:szCs w:val="20"/>
              </w:rPr>
            </w:pPr>
            <w:proofErr w:type="spellStart"/>
            <w:r w:rsidRPr="00786BC7">
              <w:rPr>
                <w:rFonts w:asciiTheme="minorHAnsi" w:hAnsiTheme="minorHAnsi" w:cstheme="minorHAnsi"/>
                <w:b/>
                <w:bCs/>
                <w:color w:val="000000" w:themeColor="text1"/>
                <w:sz w:val="20"/>
                <w:szCs w:val="20"/>
              </w:rPr>
              <w:t>sabilité</w:t>
            </w:r>
            <w:proofErr w:type="spellEnd"/>
          </w:p>
        </w:tc>
        <w:tc>
          <w:tcPr>
            <w:tcW w:w="1162" w:type="dxa"/>
            <w:shd w:val="clear" w:color="auto" w:fill="C5E0B3" w:themeFill="accent6" w:themeFillTint="66"/>
            <w:vAlign w:val="center"/>
            <w:hideMark/>
          </w:tcPr>
          <w:p w14:paraId="2CC8B930" w14:textId="77777777" w:rsidR="0086798C" w:rsidRPr="00786BC7" w:rsidRDefault="0086798C" w:rsidP="009F654B">
            <w:pPr>
              <w:spacing w:after="0" w:line="240" w:lineRule="auto"/>
              <w:jc w:val="center"/>
              <w:rPr>
                <w:rFonts w:asciiTheme="minorHAnsi" w:hAnsiTheme="minorHAnsi" w:cstheme="minorHAnsi"/>
                <w:b/>
                <w:bCs/>
                <w:color w:val="000000" w:themeColor="text1"/>
                <w:sz w:val="20"/>
                <w:szCs w:val="20"/>
              </w:rPr>
            </w:pPr>
            <w:r w:rsidRPr="00786BC7">
              <w:rPr>
                <w:rFonts w:asciiTheme="minorHAnsi" w:hAnsiTheme="minorHAnsi" w:cstheme="minorHAnsi"/>
                <w:b/>
                <w:bCs/>
                <w:color w:val="000000" w:themeColor="text1"/>
                <w:sz w:val="20"/>
                <w:szCs w:val="20"/>
              </w:rPr>
              <w:t>Date limite</w:t>
            </w:r>
          </w:p>
        </w:tc>
      </w:tr>
      <w:tr w:rsidR="002058AD" w:rsidRPr="00786BC7" w14:paraId="102CF43A" w14:textId="77777777" w:rsidTr="002058AD">
        <w:trPr>
          <w:trHeight w:val="255"/>
        </w:trPr>
        <w:tc>
          <w:tcPr>
            <w:tcW w:w="2263" w:type="dxa"/>
            <w:vMerge w:val="restart"/>
            <w:shd w:val="clear" w:color="auto" w:fill="auto"/>
            <w:vAlign w:val="center"/>
            <w:hideMark/>
          </w:tcPr>
          <w:p w14:paraId="491EF8C5" w14:textId="58109AC9" w:rsidR="0086798C" w:rsidRPr="00786BC7" w:rsidRDefault="00786BC7" w:rsidP="009F654B">
            <w:pPr>
              <w:spacing w:after="0" w:line="240" w:lineRule="auto"/>
              <w:ind w:left="10" w:firstLine="0"/>
              <w:jc w:val="left"/>
              <w:rPr>
                <w:rFonts w:asciiTheme="minorHAnsi" w:hAnsiTheme="minorHAnsi" w:cstheme="minorHAnsi"/>
                <w:color w:val="000000" w:themeColor="text1"/>
                <w:sz w:val="20"/>
                <w:szCs w:val="20"/>
              </w:rPr>
            </w:pPr>
            <w:r w:rsidRPr="00786BC7">
              <w:rPr>
                <w:rFonts w:asciiTheme="minorHAnsi" w:hAnsiTheme="minorHAnsi" w:cstheme="minorHAnsi"/>
                <w:sz w:val="20"/>
                <w:szCs w:val="20"/>
              </w:rPr>
              <w:t>L’i</w:t>
            </w:r>
            <w:r w:rsidR="009F654B" w:rsidRPr="00786BC7">
              <w:rPr>
                <w:rFonts w:asciiTheme="minorHAnsi" w:hAnsiTheme="minorHAnsi" w:cstheme="minorHAnsi"/>
                <w:sz w:val="20"/>
                <w:szCs w:val="20"/>
              </w:rPr>
              <w:t>nstabilité du GTCRR entrainant le manque de cohésion et sa dislocation</w:t>
            </w:r>
          </w:p>
        </w:tc>
        <w:tc>
          <w:tcPr>
            <w:tcW w:w="1075" w:type="dxa"/>
            <w:vMerge w:val="restart"/>
            <w:shd w:val="clear" w:color="auto" w:fill="auto"/>
            <w:vAlign w:val="center"/>
            <w:hideMark/>
          </w:tcPr>
          <w:p w14:paraId="443A8378" w14:textId="224833E8" w:rsidR="0086798C" w:rsidRPr="00786BC7" w:rsidRDefault="009F654B" w:rsidP="009F654B">
            <w:pPr>
              <w:spacing w:after="0" w:line="240" w:lineRule="auto"/>
              <w:jc w:val="center"/>
              <w:rPr>
                <w:rFonts w:asciiTheme="minorHAnsi" w:hAnsiTheme="minorHAnsi" w:cstheme="minorHAnsi"/>
                <w:color w:val="000000" w:themeColor="text1"/>
                <w:sz w:val="20"/>
                <w:szCs w:val="20"/>
              </w:rPr>
            </w:pPr>
            <w:r w:rsidRPr="00786BC7">
              <w:rPr>
                <w:rFonts w:asciiTheme="minorHAnsi" w:hAnsiTheme="minorHAnsi" w:cstheme="minorHAnsi"/>
                <w:color w:val="000000" w:themeColor="text1"/>
                <w:sz w:val="20"/>
                <w:szCs w:val="20"/>
              </w:rPr>
              <w:t>2016</w:t>
            </w:r>
            <w:r w:rsidR="0086798C" w:rsidRPr="00786BC7">
              <w:rPr>
                <w:rFonts w:asciiTheme="minorHAnsi" w:hAnsiTheme="minorHAnsi" w:cstheme="minorHAnsi"/>
                <w:color w:val="000000" w:themeColor="text1"/>
                <w:sz w:val="20"/>
                <w:szCs w:val="20"/>
              </w:rPr>
              <w:t> </w:t>
            </w:r>
          </w:p>
        </w:tc>
        <w:tc>
          <w:tcPr>
            <w:tcW w:w="1381" w:type="dxa"/>
            <w:vMerge w:val="restart"/>
            <w:shd w:val="clear" w:color="auto" w:fill="auto"/>
            <w:noWrap/>
            <w:vAlign w:val="center"/>
            <w:hideMark/>
          </w:tcPr>
          <w:p w14:paraId="13D26DA2" w14:textId="13BC7DF3" w:rsidR="0086798C" w:rsidRPr="00786BC7" w:rsidRDefault="00ED63B9" w:rsidP="009F654B">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w:t>
            </w:r>
            <w:r w:rsidR="009F654B" w:rsidRPr="00786BC7">
              <w:rPr>
                <w:rFonts w:asciiTheme="minorHAnsi" w:hAnsiTheme="minorHAnsi" w:cstheme="minorHAnsi"/>
                <w:color w:val="000000" w:themeColor="text1"/>
                <w:sz w:val="20"/>
                <w:szCs w:val="20"/>
              </w:rPr>
              <w:t>pérationnel</w:t>
            </w:r>
            <w:r w:rsidR="0086798C" w:rsidRPr="00786BC7">
              <w:rPr>
                <w:rFonts w:asciiTheme="minorHAnsi" w:hAnsiTheme="minorHAnsi" w:cstheme="minorHAnsi"/>
                <w:color w:val="000000" w:themeColor="text1"/>
                <w:sz w:val="20"/>
                <w:szCs w:val="20"/>
              </w:rPr>
              <w:t> </w:t>
            </w:r>
          </w:p>
        </w:tc>
        <w:tc>
          <w:tcPr>
            <w:tcW w:w="2789" w:type="dxa"/>
            <w:gridSpan w:val="2"/>
            <w:shd w:val="clear" w:color="auto" w:fill="auto"/>
            <w:vAlign w:val="center"/>
          </w:tcPr>
          <w:p w14:paraId="0AC4ADEE" w14:textId="0241DE9E" w:rsidR="0086798C" w:rsidRPr="00786BC7" w:rsidRDefault="009F654B" w:rsidP="009F654B">
            <w:pPr>
              <w:spacing w:after="0" w:line="240" w:lineRule="auto"/>
              <w:ind w:left="0" w:firstLine="0"/>
              <w:jc w:val="left"/>
              <w:rPr>
                <w:rFonts w:asciiTheme="minorHAnsi" w:hAnsiTheme="minorHAnsi" w:cstheme="minorHAnsi"/>
                <w:color w:val="000000" w:themeColor="text1"/>
                <w:sz w:val="20"/>
                <w:szCs w:val="20"/>
              </w:rPr>
            </w:pPr>
            <w:r w:rsidRPr="00786BC7">
              <w:rPr>
                <w:rFonts w:asciiTheme="minorHAnsi" w:hAnsiTheme="minorHAnsi" w:cstheme="minorHAnsi"/>
                <w:sz w:val="20"/>
                <w:szCs w:val="20"/>
              </w:rPr>
              <w:t>Fonctionnement régulier des organes statutaires du GTCRR (COPIL, COCO et COCO)</w:t>
            </w:r>
          </w:p>
        </w:tc>
        <w:tc>
          <w:tcPr>
            <w:tcW w:w="931" w:type="dxa"/>
            <w:shd w:val="clear" w:color="auto" w:fill="auto"/>
            <w:vAlign w:val="center"/>
          </w:tcPr>
          <w:p w14:paraId="36514147" w14:textId="78ABD546" w:rsidR="0086798C" w:rsidRPr="00786BC7" w:rsidRDefault="00ED63B9" w:rsidP="009F654B">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GTCRR</w:t>
            </w:r>
          </w:p>
        </w:tc>
        <w:tc>
          <w:tcPr>
            <w:tcW w:w="1162" w:type="dxa"/>
            <w:shd w:val="clear" w:color="auto" w:fill="auto"/>
            <w:vAlign w:val="center"/>
          </w:tcPr>
          <w:p w14:paraId="66421503" w14:textId="06742F01" w:rsidR="0086798C" w:rsidRPr="00786BC7" w:rsidRDefault="00786BC7" w:rsidP="009F654B">
            <w:pPr>
              <w:spacing w:after="0" w:line="240" w:lineRule="auto"/>
              <w:jc w:val="center"/>
              <w:rPr>
                <w:rFonts w:asciiTheme="minorHAnsi" w:hAnsiTheme="minorHAnsi" w:cstheme="minorHAnsi"/>
                <w:color w:val="000000" w:themeColor="text1"/>
                <w:sz w:val="20"/>
                <w:szCs w:val="20"/>
              </w:rPr>
            </w:pPr>
            <w:r w:rsidRPr="00786BC7">
              <w:rPr>
                <w:rFonts w:asciiTheme="minorHAnsi" w:hAnsiTheme="minorHAnsi" w:cstheme="minorHAnsi"/>
                <w:color w:val="000000" w:themeColor="text1"/>
                <w:sz w:val="20"/>
                <w:szCs w:val="20"/>
              </w:rPr>
              <w:t>Permanent</w:t>
            </w:r>
          </w:p>
        </w:tc>
      </w:tr>
      <w:tr w:rsidR="002058AD" w:rsidRPr="00786BC7" w14:paraId="25019D2F" w14:textId="77777777" w:rsidTr="00C17375">
        <w:trPr>
          <w:trHeight w:val="255"/>
        </w:trPr>
        <w:tc>
          <w:tcPr>
            <w:tcW w:w="2263" w:type="dxa"/>
            <w:vMerge/>
            <w:shd w:val="clear" w:color="auto" w:fill="auto"/>
            <w:vAlign w:val="center"/>
            <w:hideMark/>
          </w:tcPr>
          <w:p w14:paraId="0B469E20" w14:textId="77777777" w:rsidR="00786BC7" w:rsidRPr="00786BC7" w:rsidRDefault="00786BC7" w:rsidP="00786BC7">
            <w:pPr>
              <w:spacing w:after="0" w:line="240" w:lineRule="auto"/>
              <w:jc w:val="left"/>
              <w:rPr>
                <w:rFonts w:asciiTheme="minorHAnsi" w:hAnsiTheme="minorHAnsi" w:cstheme="minorHAnsi"/>
                <w:color w:val="000000" w:themeColor="text1"/>
                <w:sz w:val="20"/>
                <w:szCs w:val="20"/>
              </w:rPr>
            </w:pPr>
          </w:p>
        </w:tc>
        <w:tc>
          <w:tcPr>
            <w:tcW w:w="1075" w:type="dxa"/>
            <w:vMerge/>
            <w:shd w:val="clear" w:color="auto" w:fill="auto"/>
            <w:vAlign w:val="center"/>
            <w:hideMark/>
          </w:tcPr>
          <w:p w14:paraId="2F2CE9D3" w14:textId="77777777" w:rsidR="00786BC7" w:rsidRPr="00786BC7" w:rsidRDefault="00786BC7" w:rsidP="00786BC7">
            <w:pPr>
              <w:spacing w:after="0" w:line="240" w:lineRule="auto"/>
              <w:rPr>
                <w:rFonts w:asciiTheme="minorHAnsi" w:hAnsiTheme="minorHAnsi" w:cstheme="minorHAnsi"/>
                <w:color w:val="000000" w:themeColor="text1"/>
                <w:sz w:val="20"/>
                <w:szCs w:val="20"/>
              </w:rPr>
            </w:pPr>
          </w:p>
        </w:tc>
        <w:tc>
          <w:tcPr>
            <w:tcW w:w="1381" w:type="dxa"/>
            <w:vMerge/>
            <w:shd w:val="clear" w:color="auto" w:fill="auto"/>
            <w:vAlign w:val="center"/>
            <w:hideMark/>
          </w:tcPr>
          <w:p w14:paraId="6912FFF8" w14:textId="77777777" w:rsidR="00786BC7" w:rsidRPr="00786BC7" w:rsidRDefault="00786BC7" w:rsidP="00786BC7">
            <w:pPr>
              <w:spacing w:after="0" w:line="240" w:lineRule="auto"/>
              <w:rPr>
                <w:rFonts w:asciiTheme="minorHAnsi" w:hAnsiTheme="minorHAnsi" w:cstheme="minorHAnsi"/>
                <w:color w:val="000000" w:themeColor="text1"/>
                <w:sz w:val="20"/>
                <w:szCs w:val="20"/>
              </w:rPr>
            </w:pPr>
          </w:p>
        </w:tc>
        <w:tc>
          <w:tcPr>
            <w:tcW w:w="2789" w:type="dxa"/>
            <w:gridSpan w:val="2"/>
            <w:shd w:val="clear" w:color="auto" w:fill="auto"/>
            <w:noWrap/>
            <w:vAlign w:val="center"/>
            <w:hideMark/>
          </w:tcPr>
          <w:p w14:paraId="18F2AF67" w14:textId="78EC8814" w:rsidR="00786BC7" w:rsidRPr="00786BC7" w:rsidRDefault="00786BC7" w:rsidP="00C17375">
            <w:pPr>
              <w:spacing w:after="0" w:line="240" w:lineRule="auto"/>
              <w:jc w:val="left"/>
              <w:rPr>
                <w:rFonts w:asciiTheme="minorHAnsi" w:hAnsiTheme="minorHAnsi" w:cstheme="minorHAnsi"/>
                <w:color w:val="000000" w:themeColor="text1"/>
                <w:sz w:val="20"/>
                <w:szCs w:val="20"/>
              </w:rPr>
            </w:pPr>
            <w:r w:rsidRPr="00786BC7">
              <w:rPr>
                <w:rFonts w:asciiTheme="minorHAnsi" w:hAnsiTheme="minorHAnsi" w:cstheme="minorHAnsi"/>
                <w:color w:val="000000" w:themeColor="text1"/>
                <w:sz w:val="20"/>
                <w:szCs w:val="20"/>
              </w:rPr>
              <w:t>Dialogues, consultations concertations et consensus internes permanents.</w:t>
            </w:r>
          </w:p>
        </w:tc>
        <w:tc>
          <w:tcPr>
            <w:tcW w:w="931" w:type="dxa"/>
            <w:shd w:val="clear" w:color="auto" w:fill="auto"/>
            <w:noWrap/>
            <w:vAlign w:val="center"/>
            <w:hideMark/>
          </w:tcPr>
          <w:p w14:paraId="313FC1E2" w14:textId="583DCB7B" w:rsidR="00786BC7" w:rsidRPr="00786BC7" w:rsidRDefault="00786BC7" w:rsidP="00C17375">
            <w:pPr>
              <w:spacing w:after="0" w:line="240" w:lineRule="auto"/>
              <w:jc w:val="center"/>
              <w:rPr>
                <w:rFonts w:asciiTheme="minorHAnsi" w:hAnsiTheme="minorHAnsi" w:cstheme="minorHAnsi"/>
                <w:color w:val="000000" w:themeColor="text1"/>
                <w:sz w:val="20"/>
                <w:szCs w:val="20"/>
              </w:rPr>
            </w:pPr>
            <w:r w:rsidRPr="00786BC7">
              <w:rPr>
                <w:rFonts w:asciiTheme="minorHAnsi" w:hAnsiTheme="minorHAnsi" w:cstheme="minorHAnsi"/>
                <w:color w:val="000000" w:themeColor="text1"/>
                <w:sz w:val="20"/>
                <w:szCs w:val="20"/>
              </w:rPr>
              <w:t>GTCRR</w:t>
            </w:r>
          </w:p>
        </w:tc>
        <w:tc>
          <w:tcPr>
            <w:tcW w:w="1162" w:type="dxa"/>
            <w:shd w:val="clear" w:color="auto" w:fill="auto"/>
            <w:noWrap/>
            <w:vAlign w:val="center"/>
            <w:hideMark/>
          </w:tcPr>
          <w:p w14:paraId="75FDCF2B" w14:textId="188822D1" w:rsidR="00786BC7" w:rsidRPr="00786BC7" w:rsidRDefault="00786BC7" w:rsidP="00C17375">
            <w:pPr>
              <w:spacing w:after="0" w:line="240" w:lineRule="auto"/>
              <w:jc w:val="center"/>
              <w:rPr>
                <w:rFonts w:asciiTheme="minorHAnsi" w:hAnsiTheme="minorHAnsi" w:cstheme="minorHAnsi"/>
                <w:color w:val="000000" w:themeColor="text1"/>
                <w:sz w:val="20"/>
                <w:szCs w:val="20"/>
              </w:rPr>
            </w:pPr>
            <w:r w:rsidRPr="00786BC7">
              <w:rPr>
                <w:rFonts w:asciiTheme="minorHAnsi" w:hAnsiTheme="minorHAnsi" w:cstheme="minorHAnsi"/>
                <w:color w:val="000000" w:themeColor="text1"/>
                <w:sz w:val="20"/>
                <w:szCs w:val="20"/>
              </w:rPr>
              <w:t>Permanent</w:t>
            </w:r>
          </w:p>
        </w:tc>
      </w:tr>
      <w:tr w:rsidR="002058AD" w:rsidRPr="00786BC7" w14:paraId="2C45A9B7" w14:textId="77777777" w:rsidTr="00C17375">
        <w:trPr>
          <w:trHeight w:val="255"/>
        </w:trPr>
        <w:tc>
          <w:tcPr>
            <w:tcW w:w="2263" w:type="dxa"/>
            <w:vMerge w:val="restart"/>
            <w:shd w:val="clear" w:color="auto" w:fill="auto"/>
            <w:vAlign w:val="center"/>
            <w:hideMark/>
          </w:tcPr>
          <w:p w14:paraId="49F7D197" w14:textId="46ACC873" w:rsidR="00952BD6" w:rsidRPr="00786BC7" w:rsidRDefault="00952BD6" w:rsidP="00952BD6">
            <w:pPr>
              <w:spacing w:after="0" w:line="240" w:lineRule="auto"/>
              <w:ind w:left="10"/>
              <w:jc w:val="left"/>
              <w:rPr>
                <w:rFonts w:asciiTheme="minorHAnsi" w:hAnsiTheme="minorHAnsi" w:cstheme="minorHAnsi"/>
                <w:color w:val="000000" w:themeColor="text1"/>
                <w:sz w:val="20"/>
                <w:szCs w:val="20"/>
              </w:rPr>
            </w:pPr>
            <w:r w:rsidRPr="00786BC7">
              <w:rPr>
                <w:rFonts w:asciiTheme="minorHAnsi" w:hAnsiTheme="minorHAnsi" w:cstheme="minorHAnsi"/>
                <w:sz w:val="20"/>
                <w:szCs w:val="20"/>
              </w:rPr>
              <w:t xml:space="preserve">Les capacités </w:t>
            </w:r>
            <w:r w:rsidR="002058AD">
              <w:rPr>
                <w:rFonts w:asciiTheme="minorHAnsi" w:hAnsiTheme="minorHAnsi" w:cstheme="minorHAnsi"/>
                <w:sz w:val="20"/>
                <w:szCs w:val="20"/>
              </w:rPr>
              <w:t xml:space="preserve">techniques </w:t>
            </w:r>
            <w:r w:rsidRPr="00786BC7">
              <w:rPr>
                <w:rFonts w:asciiTheme="minorHAnsi" w:hAnsiTheme="minorHAnsi" w:cstheme="minorHAnsi"/>
                <w:sz w:val="20"/>
                <w:szCs w:val="20"/>
              </w:rPr>
              <w:t xml:space="preserve">du GTCRR sont faibles pour </w:t>
            </w:r>
            <w:r w:rsidR="002058AD">
              <w:rPr>
                <w:rFonts w:asciiTheme="minorHAnsi" w:hAnsiTheme="minorHAnsi" w:cstheme="minorHAnsi"/>
                <w:sz w:val="20"/>
                <w:szCs w:val="20"/>
              </w:rPr>
              <w:t xml:space="preserve">garantir une meilleure qualité des résultats attendus du programme </w:t>
            </w:r>
          </w:p>
        </w:tc>
        <w:tc>
          <w:tcPr>
            <w:tcW w:w="1075" w:type="dxa"/>
            <w:vMerge w:val="restart"/>
            <w:shd w:val="clear" w:color="auto" w:fill="auto"/>
            <w:vAlign w:val="center"/>
            <w:hideMark/>
          </w:tcPr>
          <w:p w14:paraId="43306C91" w14:textId="0B08B253" w:rsidR="00952BD6" w:rsidRPr="00786BC7" w:rsidRDefault="002058AD" w:rsidP="00952BD6">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2020</w:t>
            </w:r>
          </w:p>
        </w:tc>
        <w:tc>
          <w:tcPr>
            <w:tcW w:w="1381" w:type="dxa"/>
            <w:vMerge w:val="restart"/>
            <w:shd w:val="clear" w:color="auto" w:fill="auto"/>
            <w:noWrap/>
            <w:vAlign w:val="center"/>
            <w:hideMark/>
          </w:tcPr>
          <w:p w14:paraId="33C1C0EE" w14:textId="02154008" w:rsidR="00952BD6" w:rsidRPr="00786BC7" w:rsidRDefault="00ED63B9" w:rsidP="00952BD6">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w:t>
            </w:r>
            <w:r w:rsidR="00952BD6" w:rsidRPr="00786BC7">
              <w:rPr>
                <w:rFonts w:asciiTheme="minorHAnsi" w:hAnsiTheme="minorHAnsi" w:cstheme="minorHAnsi"/>
                <w:color w:val="000000" w:themeColor="text1"/>
                <w:sz w:val="20"/>
                <w:szCs w:val="20"/>
              </w:rPr>
              <w:t>pérationnel </w:t>
            </w:r>
          </w:p>
        </w:tc>
        <w:tc>
          <w:tcPr>
            <w:tcW w:w="2789" w:type="dxa"/>
            <w:gridSpan w:val="2"/>
            <w:shd w:val="clear" w:color="auto" w:fill="auto"/>
            <w:vAlign w:val="center"/>
            <w:hideMark/>
          </w:tcPr>
          <w:p w14:paraId="2B134487" w14:textId="069080EF" w:rsidR="00952BD6" w:rsidRPr="00786BC7" w:rsidRDefault="00952BD6" w:rsidP="00C17375">
            <w:pPr>
              <w:spacing w:after="0" w:line="240" w:lineRule="auto"/>
              <w:jc w:val="left"/>
              <w:rPr>
                <w:rFonts w:asciiTheme="minorHAnsi" w:hAnsiTheme="minorHAnsi" w:cstheme="minorHAnsi"/>
                <w:color w:val="000000" w:themeColor="text1"/>
                <w:sz w:val="20"/>
                <w:szCs w:val="20"/>
              </w:rPr>
            </w:pPr>
            <w:r w:rsidRPr="00786BC7">
              <w:rPr>
                <w:rFonts w:asciiTheme="minorHAnsi" w:hAnsiTheme="minorHAnsi" w:cstheme="minorHAnsi"/>
                <w:sz w:val="20"/>
                <w:szCs w:val="20"/>
              </w:rPr>
              <w:t xml:space="preserve">Capacitation du GTCRR (planification/suivi-évaluation des projets, gestion axée sur le résultat, …) </w:t>
            </w:r>
          </w:p>
        </w:tc>
        <w:tc>
          <w:tcPr>
            <w:tcW w:w="931" w:type="dxa"/>
            <w:shd w:val="clear" w:color="auto" w:fill="auto"/>
            <w:vAlign w:val="center"/>
            <w:hideMark/>
          </w:tcPr>
          <w:p w14:paraId="1D38AF42" w14:textId="5DCB4F86" w:rsidR="00952BD6" w:rsidRPr="00786BC7" w:rsidRDefault="00ED63B9" w:rsidP="00C17375">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PNUD</w:t>
            </w:r>
          </w:p>
        </w:tc>
        <w:tc>
          <w:tcPr>
            <w:tcW w:w="1162" w:type="dxa"/>
            <w:shd w:val="clear" w:color="auto" w:fill="auto"/>
            <w:vAlign w:val="center"/>
            <w:hideMark/>
          </w:tcPr>
          <w:p w14:paraId="22A84401" w14:textId="72AC3617" w:rsidR="00952BD6" w:rsidRPr="00786BC7" w:rsidRDefault="00C17375" w:rsidP="00C17375">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Décembre 2020</w:t>
            </w:r>
          </w:p>
        </w:tc>
      </w:tr>
      <w:tr w:rsidR="002058AD" w:rsidRPr="00786BC7" w14:paraId="5FB1706F" w14:textId="77777777" w:rsidTr="00C17375">
        <w:trPr>
          <w:trHeight w:val="255"/>
        </w:trPr>
        <w:tc>
          <w:tcPr>
            <w:tcW w:w="2263" w:type="dxa"/>
            <w:vMerge/>
            <w:shd w:val="clear" w:color="auto" w:fill="auto"/>
            <w:vAlign w:val="center"/>
            <w:hideMark/>
          </w:tcPr>
          <w:p w14:paraId="078C92AC" w14:textId="77777777" w:rsidR="00952BD6" w:rsidRPr="00786BC7" w:rsidRDefault="00952BD6" w:rsidP="00952BD6">
            <w:pPr>
              <w:spacing w:after="0" w:line="240" w:lineRule="auto"/>
              <w:rPr>
                <w:rFonts w:asciiTheme="minorHAnsi" w:hAnsiTheme="minorHAnsi" w:cstheme="minorHAnsi"/>
                <w:color w:val="000000" w:themeColor="text1"/>
                <w:sz w:val="20"/>
                <w:szCs w:val="20"/>
              </w:rPr>
            </w:pPr>
          </w:p>
        </w:tc>
        <w:tc>
          <w:tcPr>
            <w:tcW w:w="1075" w:type="dxa"/>
            <w:vMerge/>
            <w:shd w:val="clear" w:color="auto" w:fill="auto"/>
            <w:vAlign w:val="center"/>
            <w:hideMark/>
          </w:tcPr>
          <w:p w14:paraId="36E38503" w14:textId="77777777" w:rsidR="00952BD6" w:rsidRPr="00786BC7" w:rsidRDefault="00952BD6" w:rsidP="00952BD6">
            <w:pPr>
              <w:spacing w:after="0" w:line="240" w:lineRule="auto"/>
              <w:rPr>
                <w:rFonts w:asciiTheme="minorHAnsi" w:hAnsiTheme="minorHAnsi" w:cstheme="minorHAnsi"/>
                <w:color w:val="000000" w:themeColor="text1"/>
                <w:sz w:val="20"/>
                <w:szCs w:val="20"/>
              </w:rPr>
            </w:pPr>
          </w:p>
        </w:tc>
        <w:tc>
          <w:tcPr>
            <w:tcW w:w="1381" w:type="dxa"/>
            <w:vMerge/>
            <w:shd w:val="clear" w:color="auto" w:fill="auto"/>
            <w:vAlign w:val="center"/>
            <w:hideMark/>
          </w:tcPr>
          <w:p w14:paraId="5172843A" w14:textId="77777777" w:rsidR="00952BD6" w:rsidRPr="00786BC7" w:rsidRDefault="00952BD6" w:rsidP="00952BD6">
            <w:pPr>
              <w:spacing w:after="0" w:line="240" w:lineRule="auto"/>
              <w:rPr>
                <w:rFonts w:asciiTheme="minorHAnsi" w:hAnsiTheme="minorHAnsi" w:cstheme="minorHAnsi"/>
                <w:color w:val="000000" w:themeColor="text1"/>
                <w:sz w:val="20"/>
                <w:szCs w:val="20"/>
              </w:rPr>
            </w:pPr>
          </w:p>
        </w:tc>
        <w:tc>
          <w:tcPr>
            <w:tcW w:w="2789" w:type="dxa"/>
            <w:gridSpan w:val="2"/>
            <w:shd w:val="clear" w:color="auto" w:fill="auto"/>
            <w:noWrap/>
            <w:vAlign w:val="center"/>
            <w:hideMark/>
          </w:tcPr>
          <w:p w14:paraId="3147917E" w14:textId="1CB3161A" w:rsidR="00952BD6" w:rsidRPr="00786BC7" w:rsidRDefault="00952BD6" w:rsidP="00C17375">
            <w:pPr>
              <w:spacing w:after="0" w:line="240" w:lineRule="auto"/>
              <w:jc w:val="left"/>
              <w:rPr>
                <w:rFonts w:asciiTheme="minorHAnsi" w:hAnsiTheme="minorHAnsi" w:cstheme="minorHAnsi"/>
                <w:color w:val="000000" w:themeColor="text1"/>
                <w:sz w:val="20"/>
                <w:szCs w:val="20"/>
              </w:rPr>
            </w:pPr>
            <w:r w:rsidRPr="00786BC7">
              <w:rPr>
                <w:rFonts w:asciiTheme="minorHAnsi" w:hAnsiTheme="minorHAnsi" w:cstheme="minorHAnsi"/>
                <w:color w:val="000000" w:themeColor="text1"/>
                <w:sz w:val="20"/>
                <w:szCs w:val="20"/>
              </w:rPr>
              <w:t xml:space="preserve">Réunions </w:t>
            </w:r>
            <w:r w:rsidR="00C17375">
              <w:rPr>
                <w:rFonts w:asciiTheme="minorHAnsi" w:hAnsiTheme="minorHAnsi" w:cstheme="minorHAnsi"/>
                <w:color w:val="000000" w:themeColor="text1"/>
                <w:sz w:val="20"/>
                <w:szCs w:val="20"/>
              </w:rPr>
              <w:t>bi-</w:t>
            </w:r>
            <w:r w:rsidRPr="00786BC7">
              <w:rPr>
                <w:rFonts w:asciiTheme="minorHAnsi" w:hAnsiTheme="minorHAnsi" w:cstheme="minorHAnsi"/>
                <w:color w:val="000000" w:themeColor="text1"/>
                <w:sz w:val="20"/>
                <w:szCs w:val="20"/>
              </w:rPr>
              <w:t>hebdomadaires de suivi d</w:t>
            </w:r>
            <w:r>
              <w:rPr>
                <w:rFonts w:asciiTheme="minorHAnsi" w:hAnsiTheme="minorHAnsi" w:cstheme="minorHAnsi"/>
                <w:color w:val="000000" w:themeColor="text1"/>
                <w:sz w:val="20"/>
                <w:szCs w:val="20"/>
              </w:rPr>
              <w:t xml:space="preserve">u PTA. </w:t>
            </w:r>
          </w:p>
        </w:tc>
        <w:tc>
          <w:tcPr>
            <w:tcW w:w="931" w:type="dxa"/>
            <w:shd w:val="clear" w:color="auto" w:fill="auto"/>
            <w:noWrap/>
            <w:vAlign w:val="center"/>
            <w:hideMark/>
          </w:tcPr>
          <w:p w14:paraId="21A5623F" w14:textId="38B18F30" w:rsidR="00952BD6" w:rsidRPr="00786BC7" w:rsidRDefault="00ED63B9" w:rsidP="00C17375">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PNUD</w:t>
            </w:r>
          </w:p>
        </w:tc>
        <w:tc>
          <w:tcPr>
            <w:tcW w:w="1162" w:type="dxa"/>
            <w:shd w:val="clear" w:color="auto" w:fill="auto"/>
            <w:noWrap/>
            <w:vAlign w:val="center"/>
            <w:hideMark/>
          </w:tcPr>
          <w:p w14:paraId="60B6CBB3" w14:textId="328600E0" w:rsidR="00952BD6" w:rsidRPr="00786BC7" w:rsidRDefault="00C17375" w:rsidP="00C17375">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Décembre 2020</w:t>
            </w:r>
          </w:p>
        </w:tc>
      </w:tr>
      <w:tr w:rsidR="002058AD" w:rsidRPr="00786BC7" w14:paraId="53869CCC" w14:textId="77777777" w:rsidTr="00C17375">
        <w:trPr>
          <w:trHeight w:val="255"/>
        </w:trPr>
        <w:tc>
          <w:tcPr>
            <w:tcW w:w="2263" w:type="dxa"/>
            <w:vMerge/>
            <w:shd w:val="clear" w:color="auto" w:fill="auto"/>
            <w:vAlign w:val="center"/>
            <w:hideMark/>
          </w:tcPr>
          <w:p w14:paraId="35334D6F" w14:textId="77777777" w:rsidR="00952BD6" w:rsidRPr="00786BC7" w:rsidRDefault="00952BD6" w:rsidP="00952BD6">
            <w:pPr>
              <w:spacing w:after="0" w:line="240" w:lineRule="auto"/>
              <w:rPr>
                <w:rFonts w:asciiTheme="minorHAnsi" w:hAnsiTheme="minorHAnsi" w:cstheme="minorHAnsi"/>
                <w:color w:val="000000" w:themeColor="text1"/>
                <w:sz w:val="20"/>
                <w:szCs w:val="20"/>
              </w:rPr>
            </w:pPr>
          </w:p>
        </w:tc>
        <w:tc>
          <w:tcPr>
            <w:tcW w:w="1075" w:type="dxa"/>
            <w:vMerge/>
            <w:shd w:val="clear" w:color="auto" w:fill="auto"/>
            <w:vAlign w:val="center"/>
            <w:hideMark/>
          </w:tcPr>
          <w:p w14:paraId="0C2E5F83" w14:textId="77777777" w:rsidR="00952BD6" w:rsidRPr="00786BC7" w:rsidRDefault="00952BD6" w:rsidP="00952BD6">
            <w:pPr>
              <w:spacing w:after="0" w:line="240" w:lineRule="auto"/>
              <w:rPr>
                <w:rFonts w:asciiTheme="minorHAnsi" w:hAnsiTheme="minorHAnsi" w:cstheme="minorHAnsi"/>
                <w:color w:val="000000" w:themeColor="text1"/>
                <w:sz w:val="20"/>
                <w:szCs w:val="20"/>
              </w:rPr>
            </w:pPr>
          </w:p>
        </w:tc>
        <w:tc>
          <w:tcPr>
            <w:tcW w:w="1381" w:type="dxa"/>
            <w:vMerge/>
            <w:shd w:val="clear" w:color="auto" w:fill="auto"/>
            <w:vAlign w:val="center"/>
            <w:hideMark/>
          </w:tcPr>
          <w:p w14:paraId="6A12E34D" w14:textId="77777777" w:rsidR="00952BD6" w:rsidRPr="00786BC7" w:rsidRDefault="00952BD6" w:rsidP="00952BD6">
            <w:pPr>
              <w:spacing w:after="0" w:line="240" w:lineRule="auto"/>
              <w:rPr>
                <w:rFonts w:asciiTheme="minorHAnsi" w:hAnsiTheme="minorHAnsi" w:cstheme="minorHAnsi"/>
                <w:color w:val="000000" w:themeColor="text1"/>
                <w:sz w:val="20"/>
                <w:szCs w:val="20"/>
              </w:rPr>
            </w:pPr>
          </w:p>
        </w:tc>
        <w:tc>
          <w:tcPr>
            <w:tcW w:w="2789" w:type="dxa"/>
            <w:gridSpan w:val="2"/>
            <w:shd w:val="clear" w:color="auto" w:fill="auto"/>
            <w:noWrap/>
            <w:vAlign w:val="center"/>
          </w:tcPr>
          <w:p w14:paraId="71A70272" w14:textId="6BFBB2CB" w:rsidR="00952BD6" w:rsidRPr="00786BC7" w:rsidRDefault="00967D15" w:rsidP="00C17375">
            <w:pPr>
              <w:spacing w:after="0" w:line="240" w:lineRule="auto"/>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Missions de suivi du GTCRR </w:t>
            </w:r>
          </w:p>
        </w:tc>
        <w:tc>
          <w:tcPr>
            <w:tcW w:w="931" w:type="dxa"/>
            <w:shd w:val="clear" w:color="auto" w:fill="auto"/>
            <w:noWrap/>
            <w:vAlign w:val="center"/>
          </w:tcPr>
          <w:p w14:paraId="2F15CAD3" w14:textId="1A5CF1A7" w:rsidR="00952BD6" w:rsidRPr="00786BC7" w:rsidRDefault="00967D15" w:rsidP="00C17375">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PNUD</w:t>
            </w:r>
          </w:p>
        </w:tc>
        <w:tc>
          <w:tcPr>
            <w:tcW w:w="1162" w:type="dxa"/>
            <w:shd w:val="clear" w:color="auto" w:fill="auto"/>
            <w:noWrap/>
            <w:vAlign w:val="center"/>
          </w:tcPr>
          <w:p w14:paraId="7212BA6B" w14:textId="10245D03" w:rsidR="00952BD6" w:rsidRPr="00786BC7" w:rsidRDefault="00967D15" w:rsidP="00C17375">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Décembre 2020</w:t>
            </w:r>
          </w:p>
        </w:tc>
      </w:tr>
      <w:tr w:rsidR="002058AD" w:rsidRPr="00786BC7" w14:paraId="70B64F05" w14:textId="77777777" w:rsidTr="00C17375">
        <w:trPr>
          <w:trHeight w:val="255"/>
        </w:trPr>
        <w:tc>
          <w:tcPr>
            <w:tcW w:w="2263" w:type="dxa"/>
            <w:vMerge w:val="restart"/>
            <w:shd w:val="clear" w:color="auto" w:fill="auto"/>
            <w:vAlign w:val="center"/>
            <w:hideMark/>
          </w:tcPr>
          <w:p w14:paraId="6E3A16BF" w14:textId="606F5215" w:rsidR="00ED63B9" w:rsidRPr="00786BC7" w:rsidRDefault="002058AD" w:rsidP="00ED63B9">
            <w:pPr>
              <w:spacing w:after="0" w:line="240" w:lineRule="auto"/>
              <w:jc w:val="left"/>
              <w:rPr>
                <w:rFonts w:asciiTheme="minorHAnsi" w:hAnsiTheme="minorHAnsi" w:cstheme="minorHAnsi"/>
                <w:color w:val="000000" w:themeColor="text1"/>
                <w:sz w:val="20"/>
                <w:szCs w:val="20"/>
              </w:rPr>
            </w:pPr>
            <w:r w:rsidRPr="00786BC7">
              <w:rPr>
                <w:rFonts w:asciiTheme="minorHAnsi" w:hAnsiTheme="minorHAnsi" w:cstheme="minorHAnsi"/>
                <w:sz w:val="20"/>
                <w:szCs w:val="20"/>
              </w:rPr>
              <w:t xml:space="preserve">Les capacités </w:t>
            </w:r>
            <w:r>
              <w:rPr>
                <w:rFonts w:asciiTheme="minorHAnsi" w:hAnsiTheme="minorHAnsi" w:cstheme="minorHAnsi"/>
                <w:sz w:val="20"/>
                <w:szCs w:val="20"/>
              </w:rPr>
              <w:t xml:space="preserve">techniques </w:t>
            </w:r>
            <w:r w:rsidRPr="00786BC7">
              <w:rPr>
                <w:rFonts w:asciiTheme="minorHAnsi" w:hAnsiTheme="minorHAnsi" w:cstheme="minorHAnsi"/>
                <w:sz w:val="20"/>
                <w:szCs w:val="20"/>
              </w:rPr>
              <w:t xml:space="preserve">du GTCRR sont faibles pour </w:t>
            </w:r>
            <w:r>
              <w:rPr>
                <w:rFonts w:asciiTheme="minorHAnsi" w:hAnsiTheme="minorHAnsi" w:cstheme="minorHAnsi"/>
                <w:sz w:val="20"/>
                <w:szCs w:val="20"/>
              </w:rPr>
              <w:t xml:space="preserve">garantir une meilleure bonne gestion financière des fonds reçus (détournement, </w:t>
            </w:r>
            <w:r w:rsidR="00ED63B9">
              <w:rPr>
                <w:rFonts w:asciiTheme="minorHAnsi" w:hAnsiTheme="minorHAnsi" w:cstheme="minorHAnsi"/>
                <w:color w:val="000000" w:themeColor="text1"/>
                <w:sz w:val="20"/>
                <w:szCs w:val="20"/>
              </w:rPr>
              <w:t xml:space="preserve">rupture de contrat avec le PNUD) </w:t>
            </w:r>
          </w:p>
        </w:tc>
        <w:tc>
          <w:tcPr>
            <w:tcW w:w="1075" w:type="dxa"/>
            <w:vMerge w:val="restart"/>
            <w:shd w:val="clear" w:color="auto" w:fill="auto"/>
            <w:vAlign w:val="center"/>
            <w:hideMark/>
          </w:tcPr>
          <w:p w14:paraId="45879905" w14:textId="0553C477" w:rsidR="00ED63B9" w:rsidRPr="00786BC7" w:rsidRDefault="00ED63B9" w:rsidP="00952BD6">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2020</w:t>
            </w:r>
            <w:r w:rsidRPr="00786BC7">
              <w:rPr>
                <w:rFonts w:asciiTheme="minorHAnsi" w:hAnsiTheme="minorHAnsi" w:cstheme="minorHAnsi"/>
                <w:color w:val="000000" w:themeColor="text1"/>
                <w:sz w:val="20"/>
                <w:szCs w:val="20"/>
              </w:rPr>
              <w:t xml:space="preserve"> </w:t>
            </w:r>
          </w:p>
        </w:tc>
        <w:tc>
          <w:tcPr>
            <w:tcW w:w="1381" w:type="dxa"/>
            <w:vMerge w:val="restart"/>
            <w:shd w:val="clear" w:color="auto" w:fill="auto"/>
            <w:noWrap/>
            <w:vAlign w:val="center"/>
            <w:hideMark/>
          </w:tcPr>
          <w:p w14:paraId="7E062390" w14:textId="3843589D" w:rsidR="00ED63B9" w:rsidRPr="00786BC7" w:rsidRDefault="00ED63B9" w:rsidP="00952BD6">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Financier </w:t>
            </w:r>
            <w:r w:rsidRPr="00786BC7">
              <w:rPr>
                <w:rFonts w:asciiTheme="minorHAnsi" w:hAnsiTheme="minorHAnsi" w:cstheme="minorHAnsi"/>
                <w:color w:val="000000" w:themeColor="text1"/>
                <w:sz w:val="20"/>
                <w:szCs w:val="20"/>
              </w:rPr>
              <w:t> </w:t>
            </w:r>
          </w:p>
        </w:tc>
        <w:tc>
          <w:tcPr>
            <w:tcW w:w="2789" w:type="dxa"/>
            <w:gridSpan w:val="2"/>
            <w:shd w:val="clear" w:color="auto" w:fill="auto"/>
            <w:vAlign w:val="center"/>
            <w:hideMark/>
          </w:tcPr>
          <w:p w14:paraId="4C8F47D8" w14:textId="78BECAFB" w:rsidR="00ED63B9" w:rsidRPr="00786BC7" w:rsidRDefault="002058AD" w:rsidP="00C17375">
            <w:pPr>
              <w:spacing w:after="0" w:line="240" w:lineRule="auto"/>
              <w:jc w:val="left"/>
              <w:rPr>
                <w:rFonts w:asciiTheme="minorHAnsi" w:hAnsiTheme="minorHAnsi" w:cstheme="minorHAnsi"/>
                <w:color w:val="000000" w:themeColor="text1"/>
                <w:sz w:val="20"/>
                <w:szCs w:val="20"/>
              </w:rPr>
            </w:pPr>
            <w:r w:rsidRPr="00786BC7">
              <w:rPr>
                <w:rFonts w:asciiTheme="minorHAnsi" w:hAnsiTheme="minorHAnsi" w:cstheme="minorHAnsi"/>
                <w:sz w:val="20"/>
                <w:szCs w:val="20"/>
              </w:rPr>
              <w:t>Capacitation du GTCRR (HACT</w:t>
            </w:r>
            <w:r>
              <w:rPr>
                <w:rFonts w:asciiTheme="minorHAnsi" w:hAnsiTheme="minorHAnsi" w:cstheme="minorHAnsi"/>
                <w:sz w:val="20"/>
                <w:szCs w:val="20"/>
              </w:rPr>
              <w:t>)</w:t>
            </w:r>
            <w:r w:rsidRPr="00786BC7">
              <w:rPr>
                <w:rFonts w:asciiTheme="minorHAnsi" w:hAnsiTheme="minorHAnsi" w:cstheme="minorHAnsi"/>
                <w:sz w:val="20"/>
                <w:szCs w:val="20"/>
              </w:rPr>
              <w:t xml:space="preserve">, </w:t>
            </w:r>
          </w:p>
        </w:tc>
        <w:tc>
          <w:tcPr>
            <w:tcW w:w="931" w:type="dxa"/>
            <w:shd w:val="clear" w:color="auto" w:fill="auto"/>
            <w:vAlign w:val="center"/>
            <w:hideMark/>
          </w:tcPr>
          <w:p w14:paraId="2FC3FF1D" w14:textId="1D639A38" w:rsidR="00ED63B9" w:rsidRPr="00786BC7" w:rsidRDefault="002058AD" w:rsidP="00C17375">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PNUD</w:t>
            </w:r>
          </w:p>
        </w:tc>
        <w:tc>
          <w:tcPr>
            <w:tcW w:w="1162" w:type="dxa"/>
            <w:shd w:val="clear" w:color="auto" w:fill="auto"/>
            <w:noWrap/>
            <w:vAlign w:val="center"/>
            <w:hideMark/>
          </w:tcPr>
          <w:p w14:paraId="0D1EC69E" w14:textId="11CF01E3" w:rsidR="00ED63B9" w:rsidRPr="00786BC7" w:rsidRDefault="00967D15" w:rsidP="00C17375">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Décembre 2020</w:t>
            </w:r>
          </w:p>
        </w:tc>
      </w:tr>
      <w:tr w:rsidR="00C17375" w:rsidRPr="00786BC7" w14:paraId="7CD98C33" w14:textId="77777777" w:rsidTr="00C17375">
        <w:trPr>
          <w:trHeight w:val="255"/>
        </w:trPr>
        <w:tc>
          <w:tcPr>
            <w:tcW w:w="2263" w:type="dxa"/>
            <w:vMerge/>
            <w:shd w:val="clear" w:color="auto" w:fill="auto"/>
            <w:vAlign w:val="center"/>
          </w:tcPr>
          <w:p w14:paraId="59A3194E" w14:textId="77777777" w:rsidR="002058AD" w:rsidRPr="00786BC7" w:rsidRDefault="002058AD" w:rsidP="00ED63B9">
            <w:pPr>
              <w:spacing w:after="0" w:line="240" w:lineRule="auto"/>
              <w:jc w:val="left"/>
              <w:rPr>
                <w:rFonts w:asciiTheme="minorHAnsi" w:hAnsiTheme="minorHAnsi" w:cstheme="minorHAnsi"/>
                <w:sz w:val="20"/>
                <w:szCs w:val="20"/>
              </w:rPr>
            </w:pPr>
          </w:p>
        </w:tc>
        <w:tc>
          <w:tcPr>
            <w:tcW w:w="1075" w:type="dxa"/>
            <w:vMerge/>
            <w:shd w:val="clear" w:color="auto" w:fill="auto"/>
            <w:vAlign w:val="center"/>
          </w:tcPr>
          <w:p w14:paraId="610E9821" w14:textId="77777777" w:rsidR="002058AD" w:rsidRDefault="002058AD" w:rsidP="00952BD6">
            <w:pPr>
              <w:spacing w:after="0" w:line="240" w:lineRule="auto"/>
              <w:jc w:val="center"/>
              <w:rPr>
                <w:rFonts w:asciiTheme="minorHAnsi" w:hAnsiTheme="minorHAnsi" w:cstheme="minorHAnsi"/>
                <w:color w:val="000000" w:themeColor="text1"/>
                <w:sz w:val="20"/>
                <w:szCs w:val="20"/>
              </w:rPr>
            </w:pPr>
          </w:p>
        </w:tc>
        <w:tc>
          <w:tcPr>
            <w:tcW w:w="1381" w:type="dxa"/>
            <w:vMerge/>
            <w:shd w:val="clear" w:color="auto" w:fill="auto"/>
            <w:noWrap/>
            <w:vAlign w:val="center"/>
          </w:tcPr>
          <w:p w14:paraId="07EF1F2E" w14:textId="77777777" w:rsidR="002058AD" w:rsidRDefault="002058AD" w:rsidP="00952BD6">
            <w:pPr>
              <w:spacing w:after="0" w:line="240" w:lineRule="auto"/>
              <w:jc w:val="center"/>
              <w:rPr>
                <w:rFonts w:asciiTheme="minorHAnsi" w:hAnsiTheme="minorHAnsi" w:cstheme="minorHAnsi"/>
                <w:color w:val="000000" w:themeColor="text1"/>
                <w:sz w:val="20"/>
                <w:szCs w:val="20"/>
              </w:rPr>
            </w:pPr>
          </w:p>
        </w:tc>
        <w:tc>
          <w:tcPr>
            <w:tcW w:w="2789" w:type="dxa"/>
            <w:gridSpan w:val="2"/>
            <w:shd w:val="clear" w:color="auto" w:fill="auto"/>
            <w:vAlign w:val="center"/>
          </w:tcPr>
          <w:p w14:paraId="7B8BDE7B" w14:textId="7498FC73" w:rsidR="002058AD" w:rsidRPr="00786BC7" w:rsidRDefault="002058AD" w:rsidP="00C17375">
            <w:pPr>
              <w:spacing w:after="0" w:line="240" w:lineRule="auto"/>
              <w:jc w:val="left"/>
              <w:rPr>
                <w:rFonts w:asciiTheme="minorHAnsi" w:hAnsiTheme="minorHAnsi" w:cstheme="minorHAnsi"/>
                <w:sz w:val="20"/>
                <w:szCs w:val="20"/>
              </w:rPr>
            </w:pPr>
            <w:r>
              <w:rPr>
                <w:rFonts w:asciiTheme="minorHAnsi" w:hAnsiTheme="minorHAnsi" w:cstheme="minorHAnsi"/>
                <w:sz w:val="20"/>
                <w:szCs w:val="20"/>
              </w:rPr>
              <w:t>Mis à jour et application rigoureuse du manuel des procédures du GTCRR + procédures du PNUD</w:t>
            </w:r>
          </w:p>
        </w:tc>
        <w:tc>
          <w:tcPr>
            <w:tcW w:w="931" w:type="dxa"/>
            <w:shd w:val="clear" w:color="auto" w:fill="auto"/>
            <w:vAlign w:val="center"/>
          </w:tcPr>
          <w:p w14:paraId="3FE30C6B" w14:textId="4E66F198" w:rsidR="002058AD" w:rsidRPr="00786BC7" w:rsidRDefault="002058AD" w:rsidP="00C17375">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GTCRR</w:t>
            </w:r>
          </w:p>
        </w:tc>
        <w:tc>
          <w:tcPr>
            <w:tcW w:w="1162" w:type="dxa"/>
            <w:shd w:val="clear" w:color="auto" w:fill="auto"/>
            <w:noWrap/>
            <w:vAlign w:val="center"/>
          </w:tcPr>
          <w:p w14:paraId="046048E8" w14:textId="07D34751" w:rsidR="002058AD" w:rsidRPr="00786BC7" w:rsidRDefault="00967D15" w:rsidP="00C17375">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Décembre 2020</w:t>
            </w:r>
          </w:p>
        </w:tc>
      </w:tr>
      <w:tr w:rsidR="00C17375" w:rsidRPr="00786BC7" w14:paraId="2B44FE92" w14:textId="77777777" w:rsidTr="00C17375">
        <w:trPr>
          <w:trHeight w:val="255"/>
        </w:trPr>
        <w:tc>
          <w:tcPr>
            <w:tcW w:w="2263" w:type="dxa"/>
            <w:vMerge/>
            <w:shd w:val="clear" w:color="auto" w:fill="auto"/>
            <w:vAlign w:val="center"/>
          </w:tcPr>
          <w:p w14:paraId="2F43B15D" w14:textId="77777777" w:rsidR="002058AD" w:rsidRPr="00786BC7" w:rsidRDefault="002058AD" w:rsidP="00ED63B9">
            <w:pPr>
              <w:spacing w:after="0" w:line="240" w:lineRule="auto"/>
              <w:jc w:val="left"/>
              <w:rPr>
                <w:rFonts w:asciiTheme="minorHAnsi" w:hAnsiTheme="minorHAnsi" w:cstheme="minorHAnsi"/>
                <w:sz w:val="20"/>
                <w:szCs w:val="20"/>
              </w:rPr>
            </w:pPr>
          </w:p>
        </w:tc>
        <w:tc>
          <w:tcPr>
            <w:tcW w:w="1075" w:type="dxa"/>
            <w:vMerge/>
            <w:shd w:val="clear" w:color="auto" w:fill="auto"/>
            <w:vAlign w:val="center"/>
          </w:tcPr>
          <w:p w14:paraId="52F80D08" w14:textId="77777777" w:rsidR="002058AD" w:rsidRDefault="002058AD" w:rsidP="00952BD6">
            <w:pPr>
              <w:spacing w:after="0" w:line="240" w:lineRule="auto"/>
              <w:jc w:val="center"/>
              <w:rPr>
                <w:rFonts w:asciiTheme="minorHAnsi" w:hAnsiTheme="minorHAnsi" w:cstheme="minorHAnsi"/>
                <w:color w:val="000000" w:themeColor="text1"/>
                <w:sz w:val="20"/>
                <w:szCs w:val="20"/>
              </w:rPr>
            </w:pPr>
          </w:p>
        </w:tc>
        <w:tc>
          <w:tcPr>
            <w:tcW w:w="1381" w:type="dxa"/>
            <w:vMerge/>
            <w:shd w:val="clear" w:color="auto" w:fill="auto"/>
            <w:noWrap/>
            <w:vAlign w:val="center"/>
          </w:tcPr>
          <w:p w14:paraId="1118DA5B" w14:textId="77777777" w:rsidR="002058AD" w:rsidRDefault="002058AD" w:rsidP="00952BD6">
            <w:pPr>
              <w:spacing w:after="0" w:line="240" w:lineRule="auto"/>
              <w:jc w:val="center"/>
              <w:rPr>
                <w:rFonts w:asciiTheme="minorHAnsi" w:hAnsiTheme="minorHAnsi" w:cstheme="minorHAnsi"/>
                <w:color w:val="000000" w:themeColor="text1"/>
                <w:sz w:val="20"/>
                <w:szCs w:val="20"/>
              </w:rPr>
            </w:pPr>
          </w:p>
        </w:tc>
        <w:tc>
          <w:tcPr>
            <w:tcW w:w="2789" w:type="dxa"/>
            <w:gridSpan w:val="2"/>
            <w:shd w:val="clear" w:color="auto" w:fill="auto"/>
            <w:vAlign w:val="center"/>
          </w:tcPr>
          <w:p w14:paraId="017D7E80" w14:textId="2BED06EE" w:rsidR="002058AD" w:rsidRDefault="002058AD" w:rsidP="00C17375">
            <w:pPr>
              <w:spacing w:after="0" w:line="240" w:lineRule="auto"/>
              <w:jc w:val="left"/>
              <w:rPr>
                <w:rFonts w:asciiTheme="minorHAnsi" w:hAnsiTheme="minorHAnsi" w:cstheme="minorHAnsi"/>
                <w:sz w:val="20"/>
                <w:szCs w:val="20"/>
              </w:rPr>
            </w:pPr>
            <w:r>
              <w:rPr>
                <w:rFonts w:asciiTheme="minorHAnsi" w:hAnsiTheme="minorHAnsi" w:cstheme="minorHAnsi"/>
                <w:sz w:val="20"/>
                <w:szCs w:val="20"/>
              </w:rPr>
              <w:t>Audit du GTCRR par le GTCRR</w:t>
            </w:r>
          </w:p>
        </w:tc>
        <w:tc>
          <w:tcPr>
            <w:tcW w:w="931" w:type="dxa"/>
            <w:shd w:val="clear" w:color="auto" w:fill="auto"/>
            <w:vAlign w:val="center"/>
          </w:tcPr>
          <w:p w14:paraId="466A92C5" w14:textId="7B25A1BA" w:rsidR="002058AD" w:rsidRPr="00786BC7" w:rsidRDefault="002058AD" w:rsidP="00C17375">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GTCRR</w:t>
            </w:r>
          </w:p>
        </w:tc>
        <w:tc>
          <w:tcPr>
            <w:tcW w:w="1162" w:type="dxa"/>
            <w:shd w:val="clear" w:color="auto" w:fill="auto"/>
            <w:noWrap/>
            <w:vAlign w:val="center"/>
          </w:tcPr>
          <w:p w14:paraId="018D7819" w14:textId="4F63A0C7" w:rsidR="002058AD" w:rsidRPr="00786BC7" w:rsidRDefault="00967D15" w:rsidP="00C17375">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Décembre 2020</w:t>
            </w:r>
          </w:p>
        </w:tc>
      </w:tr>
      <w:tr w:rsidR="00C17375" w:rsidRPr="00786BC7" w14:paraId="58E50F44" w14:textId="77777777" w:rsidTr="00C17375">
        <w:trPr>
          <w:trHeight w:val="255"/>
        </w:trPr>
        <w:tc>
          <w:tcPr>
            <w:tcW w:w="2263" w:type="dxa"/>
            <w:vMerge/>
            <w:shd w:val="clear" w:color="auto" w:fill="auto"/>
            <w:vAlign w:val="center"/>
          </w:tcPr>
          <w:p w14:paraId="44411D9A" w14:textId="77777777" w:rsidR="002058AD" w:rsidRPr="00786BC7" w:rsidRDefault="002058AD" w:rsidP="00ED63B9">
            <w:pPr>
              <w:spacing w:after="0" w:line="240" w:lineRule="auto"/>
              <w:jc w:val="left"/>
              <w:rPr>
                <w:rFonts w:asciiTheme="minorHAnsi" w:hAnsiTheme="minorHAnsi" w:cstheme="minorHAnsi"/>
                <w:sz w:val="20"/>
                <w:szCs w:val="20"/>
              </w:rPr>
            </w:pPr>
          </w:p>
        </w:tc>
        <w:tc>
          <w:tcPr>
            <w:tcW w:w="1075" w:type="dxa"/>
            <w:vMerge/>
            <w:shd w:val="clear" w:color="auto" w:fill="auto"/>
            <w:vAlign w:val="center"/>
          </w:tcPr>
          <w:p w14:paraId="111968ED" w14:textId="77777777" w:rsidR="002058AD" w:rsidRDefault="002058AD" w:rsidP="00952BD6">
            <w:pPr>
              <w:spacing w:after="0" w:line="240" w:lineRule="auto"/>
              <w:jc w:val="center"/>
              <w:rPr>
                <w:rFonts w:asciiTheme="minorHAnsi" w:hAnsiTheme="minorHAnsi" w:cstheme="minorHAnsi"/>
                <w:color w:val="000000" w:themeColor="text1"/>
                <w:sz w:val="20"/>
                <w:szCs w:val="20"/>
              </w:rPr>
            </w:pPr>
          </w:p>
        </w:tc>
        <w:tc>
          <w:tcPr>
            <w:tcW w:w="1381" w:type="dxa"/>
            <w:vMerge/>
            <w:shd w:val="clear" w:color="auto" w:fill="auto"/>
            <w:noWrap/>
            <w:vAlign w:val="center"/>
          </w:tcPr>
          <w:p w14:paraId="16DB069F" w14:textId="77777777" w:rsidR="002058AD" w:rsidRDefault="002058AD" w:rsidP="00952BD6">
            <w:pPr>
              <w:spacing w:after="0" w:line="240" w:lineRule="auto"/>
              <w:jc w:val="center"/>
              <w:rPr>
                <w:rFonts w:asciiTheme="minorHAnsi" w:hAnsiTheme="minorHAnsi" w:cstheme="minorHAnsi"/>
                <w:color w:val="000000" w:themeColor="text1"/>
                <w:sz w:val="20"/>
                <w:szCs w:val="20"/>
              </w:rPr>
            </w:pPr>
          </w:p>
        </w:tc>
        <w:tc>
          <w:tcPr>
            <w:tcW w:w="2789" w:type="dxa"/>
            <w:gridSpan w:val="2"/>
            <w:shd w:val="clear" w:color="auto" w:fill="auto"/>
            <w:vAlign w:val="center"/>
          </w:tcPr>
          <w:p w14:paraId="6B99AFEA" w14:textId="69522C63" w:rsidR="002058AD" w:rsidRDefault="002058AD" w:rsidP="00C17375">
            <w:pPr>
              <w:spacing w:after="0" w:line="240" w:lineRule="auto"/>
              <w:jc w:val="left"/>
              <w:rPr>
                <w:rFonts w:asciiTheme="minorHAnsi" w:hAnsiTheme="minorHAnsi" w:cstheme="minorHAnsi"/>
                <w:sz w:val="20"/>
                <w:szCs w:val="20"/>
              </w:rPr>
            </w:pPr>
            <w:r>
              <w:rPr>
                <w:rFonts w:asciiTheme="minorHAnsi" w:hAnsiTheme="minorHAnsi" w:cstheme="minorHAnsi"/>
                <w:sz w:val="20"/>
                <w:szCs w:val="20"/>
              </w:rPr>
              <w:t xml:space="preserve">Audit du programme </w:t>
            </w:r>
          </w:p>
        </w:tc>
        <w:tc>
          <w:tcPr>
            <w:tcW w:w="931" w:type="dxa"/>
            <w:shd w:val="clear" w:color="auto" w:fill="auto"/>
            <w:vAlign w:val="center"/>
          </w:tcPr>
          <w:p w14:paraId="01FEA005" w14:textId="03FDB91B" w:rsidR="002058AD" w:rsidRPr="00786BC7" w:rsidRDefault="002058AD" w:rsidP="00C17375">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PNUD</w:t>
            </w:r>
          </w:p>
        </w:tc>
        <w:tc>
          <w:tcPr>
            <w:tcW w:w="1162" w:type="dxa"/>
            <w:shd w:val="clear" w:color="auto" w:fill="auto"/>
            <w:noWrap/>
            <w:vAlign w:val="center"/>
          </w:tcPr>
          <w:p w14:paraId="204D849C" w14:textId="3C1BCE88" w:rsidR="002058AD" w:rsidRPr="00786BC7" w:rsidRDefault="00967D15" w:rsidP="00C17375">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2058AD" w:rsidRPr="00786BC7" w14:paraId="7CD5D1D7" w14:textId="77777777" w:rsidTr="00C17375">
        <w:trPr>
          <w:trHeight w:val="255"/>
        </w:trPr>
        <w:tc>
          <w:tcPr>
            <w:tcW w:w="2263" w:type="dxa"/>
            <w:vMerge/>
            <w:shd w:val="clear" w:color="auto" w:fill="auto"/>
            <w:vAlign w:val="center"/>
          </w:tcPr>
          <w:p w14:paraId="34EE5718" w14:textId="77777777" w:rsidR="00ED63B9" w:rsidRPr="00786BC7" w:rsidRDefault="00ED63B9" w:rsidP="00ED63B9">
            <w:pPr>
              <w:spacing w:after="0" w:line="240" w:lineRule="auto"/>
              <w:rPr>
                <w:rFonts w:asciiTheme="minorHAnsi" w:hAnsiTheme="minorHAnsi" w:cstheme="minorHAnsi"/>
                <w:color w:val="000000" w:themeColor="text1"/>
                <w:sz w:val="20"/>
                <w:szCs w:val="20"/>
              </w:rPr>
            </w:pPr>
          </w:p>
        </w:tc>
        <w:tc>
          <w:tcPr>
            <w:tcW w:w="1075" w:type="dxa"/>
            <w:vMerge/>
            <w:shd w:val="clear" w:color="auto" w:fill="auto"/>
            <w:vAlign w:val="center"/>
          </w:tcPr>
          <w:p w14:paraId="369012CE" w14:textId="77777777" w:rsidR="00ED63B9" w:rsidRPr="00786BC7" w:rsidRDefault="00ED63B9" w:rsidP="00ED63B9">
            <w:pPr>
              <w:spacing w:after="0" w:line="240" w:lineRule="auto"/>
              <w:jc w:val="center"/>
              <w:rPr>
                <w:rFonts w:asciiTheme="minorHAnsi" w:hAnsiTheme="minorHAnsi" w:cstheme="minorHAnsi"/>
                <w:color w:val="000000" w:themeColor="text1"/>
                <w:sz w:val="20"/>
                <w:szCs w:val="20"/>
              </w:rPr>
            </w:pPr>
          </w:p>
        </w:tc>
        <w:tc>
          <w:tcPr>
            <w:tcW w:w="1381" w:type="dxa"/>
            <w:vMerge/>
            <w:shd w:val="clear" w:color="auto" w:fill="auto"/>
            <w:noWrap/>
            <w:vAlign w:val="center"/>
          </w:tcPr>
          <w:p w14:paraId="502E2F91" w14:textId="77777777" w:rsidR="00ED63B9" w:rsidRPr="00786BC7" w:rsidRDefault="00ED63B9" w:rsidP="00ED63B9">
            <w:pPr>
              <w:spacing w:after="0" w:line="240" w:lineRule="auto"/>
              <w:jc w:val="center"/>
              <w:rPr>
                <w:rFonts w:asciiTheme="minorHAnsi" w:hAnsiTheme="minorHAnsi" w:cstheme="minorHAnsi"/>
                <w:color w:val="000000" w:themeColor="text1"/>
                <w:sz w:val="20"/>
                <w:szCs w:val="20"/>
              </w:rPr>
            </w:pPr>
          </w:p>
        </w:tc>
        <w:tc>
          <w:tcPr>
            <w:tcW w:w="2789" w:type="dxa"/>
            <w:gridSpan w:val="2"/>
            <w:shd w:val="clear" w:color="auto" w:fill="auto"/>
            <w:vAlign w:val="center"/>
          </w:tcPr>
          <w:p w14:paraId="16E3B980" w14:textId="0340847A" w:rsidR="00ED63B9" w:rsidRPr="00355B4C" w:rsidRDefault="00ED63B9" w:rsidP="00355B4C">
            <w:pPr>
              <w:spacing w:after="0" w:line="240" w:lineRule="auto"/>
              <w:jc w:val="left"/>
              <w:rPr>
                <w:rFonts w:asciiTheme="minorHAnsi" w:hAnsiTheme="minorHAnsi" w:cstheme="minorHAnsi"/>
                <w:sz w:val="20"/>
                <w:szCs w:val="20"/>
              </w:rPr>
            </w:pPr>
            <w:r w:rsidRPr="00786BC7">
              <w:rPr>
                <w:rFonts w:asciiTheme="minorHAnsi" w:hAnsiTheme="minorHAnsi" w:cstheme="minorHAnsi"/>
                <w:sz w:val="20"/>
                <w:szCs w:val="20"/>
              </w:rPr>
              <w:t>Monitoring régulier d</w:t>
            </w:r>
            <w:r w:rsidR="002058AD">
              <w:rPr>
                <w:rFonts w:asciiTheme="minorHAnsi" w:hAnsiTheme="minorHAnsi" w:cstheme="minorHAnsi"/>
                <w:sz w:val="20"/>
                <w:szCs w:val="20"/>
              </w:rPr>
              <w:t>u PTA et dépenses réalisées par le GTCRR</w:t>
            </w:r>
            <w:r>
              <w:rPr>
                <w:rFonts w:asciiTheme="minorHAnsi" w:hAnsiTheme="minorHAnsi" w:cstheme="minorHAnsi"/>
                <w:sz w:val="20"/>
                <w:szCs w:val="20"/>
              </w:rPr>
              <w:t xml:space="preserve"> </w:t>
            </w:r>
            <w:r w:rsidR="002058AD">
              <w:rPr>
                <w:rFonts w:asciiTheme="minorHAnsi" w:hAnsiTheme="minorHAnsi" w:cstheme="minorHAnsi"/>
                <w:sz w:val="20"/>
                <w:szCs w:val="20"/>
              </w:rPr>
              <w:t>(</w:t>
            </w:r>
            <w:proofErr w:type="spellStart"/>
            <w:r w:rsidRPr="00786BC7">
              <w:rPr>
                <w:rFonts w:asciiTheme="minorHAnsi" w:hAnsiTheme="minorHAnsi" w:cstheme="minorHAnsi"/>
                <w:sz w:val="20"/>
                <w:szCs w:val="20"/>
              </w:rPr>
              <w:t>spotchecks</w:t>
            </w:r>
            <w:proofErr w:type="spellEnd"/>
            <w:r w:rsidR="002058AD">
              <w:rPr>
                <w:rFonts w:asciiTheme="minorHAnsi" w:hAnsiTheme="minorHAnsi" w:cstheme="minorHAnsi"/>
                <w:sz w:val="20"/>
                <w:szCs w:val="20"/>
              </w:rPr>
              <w:t>)</w:t>
            </w:r>
          </w:p>
        </w:tc>
        <w:tc>
          <w:tcPr>
            <w:tcW w:w="931" w:type="dxa"/>
            <w:shd w:val="clear" w:color="auto" w:fill="auto"/>
            <w:vAlign w:val="center"/>
          </w:tcPr>
          <w:p w14:paraId="39502596" w14:textId="6BD1B729" w:rsidR="00ED63B9" w:rsidRPr="00786BC7" w:rsidRDefault="00ED63B9" w:rsidP="00C17375">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PNUD</w:t>
            </w:r>
          </w:p>
        </w:tc>
        <w:tc>
          <w:tcPr>
            <w:tcW w:w="1162" w:type="dxa"/>
            <w:shd w:val="clear" w:color="auto" w:fill="auto"/>
            <w:noWrap/>
            <w:vAlign w:val="center"/>
          </w:tcPr>
          <w:p w14:paraId="52BECD46" w14:textId="676C8B31" w:rsidR="00ED63B9" w:rsidRPr="00786BC7" w:rsidRDefault="00ED63B9" w:rsidP="00C17375">
            <w:pPr>
              <w:spacing w:after="0" w:line="240" w:lineRule="auto"/>
              <w:jc w:val="center"/>
              <w:rPr>
                <w:rFonts w:asciiTheme="minorHAnsi" w:hAnsiTheme="minorHAnsi" w:cstheme="minorHAnsi"/>
                <w:color w:val="000000" w:themeColor="text1"/>
                <w:sz w:val="20"/>
                <w:szCs w:val="20"/>
              </w:rPr>
            </w:pPr>
            <w:r w:rsidRPr="00786BC7">
              <w:rPr>
                <w:rFonts w:asciiTheme="minorHAnsi" w:hAnsiTheme="minorHAnsi" w:cstheme="minorHAnsi"/>
                <w:color w:val="000000" w:themeColor="text1"/>
                <w:sz w:val="20"/>
                <w:szCs w:val="20"/>
              </w:rPr>
              <w:t>Permanent</w:t>
            </w:r>
          </w:p>
        </w:tc>
      </w:tr>
    </w:tbl>
    <w:p w14:paraId="1526EDBD" w14:textId="77777777" w:rsidR="009E2FE4" w:rsidRDefault="009E2FE4" w:rsidP="009E2FE4"/>
    <w:p w14:paraId="00946663" w14:textId="3B1E516F" w:rsidR="00697A90" w:rsidRPr="004A0DC5" w:rsidRDefault="00A339FB" w:rsidP="00A4712A">
      <w:pPr>
        <w:pStyle w:val="Titre1"/>
        <w:numPr>
          <w:ilvl w:val="0"/>
          <w:numId w:val="3"/>
        </w:numPr>
        <w:rPr>
          <w:rFonts w:asciiTheme="minorHAnsi" w:hAnsiTheme="minorHAnsi" w:cstheme="minorHAnsi"/>
          <w:sz w:val="22"/>
        </w:rPr>
      </w:pPr>
      <w:bookmarkStart w:id="25" w:name="_Toc45961298"/>
      <w:r w:rsidRPr="004A0DC5">
        <w:rPr>
          <w:rFonts w:asciiTheme="minorHAnsi" w:hAnsiTheme="minorHAnsi" w:cstheme="minorHAnsi"/>
          <w:sz w:val="22"/>
        </w:rPr>
        <w:t>Illustration narrative spécifique</w:t>
      </w:r>
      <w:bookmarkEnd w:id="25"/>
    </w:p>
    <w:p w14:paraId="772F5F40" w14:textId="66F6989C" w:rsidR="00A339FB" w:rsidRPr="00043910" w:rsidRDefault="00A339FB" w:rsidP="00043910">
      <w:pPr>
        <w:spacing w:after="0"/>
        <w:ind w:left="0" w:right="35" w:firstLine="0"/>
        <w:rPr>
          <w:rFonts w:asciiTheme="minorHAnsi" w:hAnsiTheme="minorHAnsi" w:cstheme="minorHAnsi"/>
          <w:sz w:val="20"/>
          <w:szCs w:val="20"/>
        </w:rPr>
      </w:pPr>
      <w:r w:rsidRPr="0035684A">
        <w:rPr>
          <w:rFonts w:asciiTheme="minorHAnsi" w:hAnsiTheme="minorHAnsi" w:cstheme="minorHAnsi"/>
          <w:i/>
          <w:iCs/>
          <w:sz w:val="20"/>
          <w:szCs w:val="20"/>
        </w:rPr>
        <w:t xml:space="preserve"> </w:t>
      </w:r>
    </w:p>
    <w:p w14:paraId="1D5518FE" w14:textId="5627E9D7" w:rsidR="00930627" w:rsidRDefault="00071158" w:rsidP="00604769">
      <w:pPr>
        <w:ind w:right="35"/>
        <w:rPr>
          <w:rFonts w:asciiTheme="minorHAnsi" w:hAnsiTheme="minorHAnsi" w:cstheme="minorHAnsi"/>
          <w:sz w:val="22"/>
        </w:rPr>
      </w:pPr>
      <w:r w:rsidRPr="0057171A">
        <w:rPr>
          <w:rFonts w:asciiTheme="minorHAnsi" w:hAnsiTheme="minorHAnsi" w:cstheme="minorHAnsi"/>
          <w:sz w:val="22"/>
        </w:rPr>
        <w:t xml:space="preserve">Le </w:t>
      </w:r>
      <w:r w:rsidR="00E42674" w:rsidRPr="0057171A">
        <w:rPr>
          <w:rFonts w:asciiTheme="minorHAnsi" w:hAnsiTheme="minorHAnsi" w:cstheme="minorHAnsi"/>
          <w:sz w:val="22"/>
        </w:rPr>
        <w:t xml:space="preserve">GTCRR a </w:t>
      </w:r>
      <w:r w:rsidRPr="0057171A">
        <w:rPr>
          <w:rFonts w:asciiTheme="minorHAnsi" w:hAnsiTheme="minorHAnsi" w:cstheme="minorHAnsi"/>
          <w:sz w:val="22"/>
        </w:rPr>
        <w:t xml:space="preserve">réalisé une intervention importante </w:t>
      </w:r>
      <w:r w:rsidR="0057171A">
        <w:rPr>
          <w:rFonts w:asciiTheme="minorHAnsi" w:hAnsiTheme="minorHAnsi" w:cstheme="minorHAnsi"/>
          <w:sz w:val="22"/>
        </w:rPr>
        <w:t>au cours de ce semestre</w:t>
      </w:r>
      <w:r w:rsidRPr="0057171A">
        <w:rPr>
          <w:rFonts w:asciiTheme="minorHAnsi" w:hAnsiTheme="minorHAnsi" w:cstheme="minorHAnsi"/>
          <w:sz w:val="22"/>
        </w:rPr>
        <w:t xml:space="preserve">. </w:t>
      </w:r>
      <w:r w:rsidR="00930627">
        <w:rPr>
          <w:rFonts w:asciiTheme="minorHAnsi" w:hAnsiTheme="minorHAnsi" w:cstheme="minorHAnsi"/>
          <w:sz w:val="22"/>
        </w:rPr>
        <w:t>En effet, a</w:t>
      </w:r>
      <w:r w:rsidRPr="0057171A">
        <w:rPr>
          <w:rFonts w:asciiTheme="minorHAnsi" w:hAnsiTheme="minorHAnsi" w:cstheme="minorHAnsi"/>
          <w:sz w:val="22"/>
        </w:rPr>
        <w:t xml:space="preserve">près avoir </w:t>
      </w:r>
      <w:r w:rsidR="0057171A">
        <w:rPr>
          <w:rFonts w:asciiTheme="minorHAnsi" w:hAnsiTheme="minorHAnsi" w:cstheme="minorHAnsi"/>
          <w:sz w:val="22"/>
        </w:rPr>
        <w:t>été alert</w:t>
      </w:r>
      <w:r w:rsidR="001968D3">
        <w:rPr>
          <w:rFonts w:asciiTheme="minorHAnsi" w:hAnsiTheme="minorHAnsi" w:cstheme="minorHAnsi"/>
          <w:sz w:val="22"/>
        </w:rPr>
        <w:t>é</w:t>
      </w:r>
      <w:r w:rsidR="0057171A">
        <w:rPr>
          <w:rFonts w:asciiTheme="minorHAnsi" w:hAnsiTheme="minorHAnsi" w:cstheme="minorHAnsi"/>
          <w:sz w:val="22"/>
        </w:rPr>
        <w:t xml:space="preserve"> </w:t>
      </w:r>
      <w:r w:rsidR="000E436B">
        <w:rPr>
          <w:rFonts w:asciiTheme="minorHAnsi" w:hAnsiTheme="minorHAnsi" w:cstheme="minorHAnsi"/>
          <w:sz w:val="22"/>
        </w:rPr>
        <w:t>par</w:t>
      </w:r>
      <w:r w:rsidR="000E436B" w:rsidRPr="006228FE">
        <w:rPr>
          <w:noProof/>
        </w:rPr>
        <w:t xml:space="preserve"> </w:t>
      </w:r>
      <w:r w:rsidR="000E436B">
        <w:rPr>
          <w:rFonts w:asciiTheme="minorHAnsi" w:hAnsiTheme="minorHAnsi" w:cstheme="minorHAnsi"/>
          <w:sz w:val="22"/>
        </w:rPr>
        <w:t>la</w:t>
      </w:r>
      <w:r w:rsidR="0057171A">
        <w:rPr>
          <w:rFonts w:asciiTheme="minorHAnsi" w:hAnsiTheme="minorHAnsi" w:cstheme="minorHAnsi"/>
          <w:sz w:val="22"/>
        </w:rPr>
        <w:t xml:space="preserve"> société civile locale, le GTCRR a </w:t>
      </w:r>
      <w:r w:rsidR="00930627">
        <w:rPr>
          <w:rFonts w:asciiTheme="minorHAnsi" w:hAnsiTheme="minorHAnsi" w:cstheme="minorHAnsi"/>
          <w:sz w:val="22"/>
        </w:rPr>
        <w:t>e</w:t>
      </w:r>
      <w:r w:rsidRPr="0057171A">
        <w:rPr>
          <w:rFonts w:asciiTheme="minorHAnsi" w:hAnsiTheme="minorHAnsi" w:cstheme="minorHAnsi"/>
          <w:sz w:val="22"/>
        </w:rPr>
        <w:t>nquêt</w:t>
      </w:r>
      <w:r w:rsidR="00930627">
        <w:rPr>
          <w:rFonts w:asciiTheme="minorHAnsi" w:hAnsiTheme="minorHAnsi" w:cstheme="minorHAnsi"/>
          <w:sz w:val="22"/>
        </w:rPr>
        <w:t>é</w:t>
      </w:r>
      <w:r w:rsidR="0057171A">
        <w:rPr>
          <w:rFonts w:asciiTheme="minorHAnsi" w:hAnsiTheme="minorHAnsi" w:cstheme="minorHAnsi"/>
          <w:sz w:val="22"/>
        </w:rPr>
        <w:t xml:space="preserve"> </w:t>
      </w:r>
      <w:r w:rsidRPr="0057171A">
        <w:rPr>
          <w:rFonts w:asciiTheme="minorHAnsi" w:hAnsiTheme="minorHAnsi" w:cstheme="minorHAnsi"/>
          <w:sz w:val="22"/>
        </w:rPr>
        <w:t xml:space="preserve">sur les </w:t>
      </w:r>
      <w:r w:rsidR="000921AD" w:rsidRPr="0057171A">
        <w:rPr>
          <w:rFonts w:asciiTheme="minorHAnsi" w:hAnsiTheme="minorHAnsi" w:cstheme="minorHAnsi"/>
          <w:sz w:val="22"/>
        </w:rPr>
        <w:t xml:space="preserve">9 concessions forestières </w:t>
      </w:r>
      <w:r w:rsidRPr="0057171A">
        <w:rPr>
          <w:rFonts w:asciiTheme="minorHAnsi" w:hAnsiTheme="minorHAnsi" w:cstheme="minorHAnsi"/>
          <w:sz w:val="22"/>
        </w:rPr>
        <w:t xml:space="preserve">attribuées par le MEDD </w:t>
      </w:r>
      <w:r w:rsidR="00E42674" w:rsidRPr="0057171A">
        <w:rPr>
          <w:rFonts w:asciiTheme="minorHAnsi" w:hAnsiTheme="minorHAnsi" w:cstheme="minorHAnsi"/>
          <w:sz w:val="22"/>
        </w:rPr>
        <w:t xml:space="preserve">dans la </w:t>
      </w:r>
      <w:r w:rsidR="00E42674" w:rsidRPr="0057171A">
        <w:rPr>
          <w:rFonts w:asciiTheme="minorHAnsi" w:hAnsiTheme="minorHAnsi" w:cstheme="minorHAnsi"/>
          <w:sz w:val="22"/>
        </w:rPr>
        <w:lastRenderedPageBreak/>
        <w:t>provinc</w:t>
      </w:r>
      <w:r w:rsidR="00043910" w:rsidRPr="0057171A">
        <w:rPr>
          <w:rFonts w:asciiTheme="minorHAnsi" w:hAnsiTheme="minorHAnsi" w:cstheme="minorHAnsi"/>
          <w:sz w:val="22"/>
        </w:rPr>
        <w:t>e</w:t>
      </w:r>
      <w:r w:rsidR="00E42674" w:rsidRPr="0057171A">
        <w:rPr>
          <w:rFonts w:asciiTheme="minorHAnsi" w:hAnsiTheme="minorHAnsi" w:cstheme="minorHAnsi"/>
          <w:sz w:val="22"/>
        </w:rPr>
        <w:t xml:space="preserve"> de l’Equateur </w:t>
      </w:r>
      <w:r w:rsidR="000921AD" w:rsidRPr="0057171A">
        <w:rPr>
          <w:rFonts w:asciiTheme="minorHAnsi" w:hAnsiTheme="minorHAnsi" w:cstheme="minorHAnsi"/>
          <w:sz w:val="22"/>
        </w:rPr>
        <w:t>par voie d’autorisation des cessions</w:t>
      </w:r>
      <w:r w:rsidR="0057171A" w:rsidRPr="0057171A">
        <w:rPr>
          <w:rFonts w:asciiTheme="minorHAnsi" w:hAnsiTheme="minorHAnsi" w:cstheme="minorHAnsi"/>
          <w:sz w:val="22"/>
        </w:rPr>
        <w:t xml:space="preserve">. </w:t>
      </w:r>
      <w:r w:rsidR="00930627">
        <w:rPr>
          <w:rFonts w:asciiTheme="minorHAnsi" w:hAnsiTheme="minorHAnsi" w:cstheme="minorHAnsi"/>
          <w:sz w:val="22"/>
        </w:rPr>
        <w:t xml:space="preserve">Le </w:t>
      </w:r>
      <w:r w:rsidR="0057171A" w:rsidRPr="0057171A">
        <w:rPr>
          <w:rFonts w:asciiTheme="minorHAnsi" w:hAnsiTheme="minorHAnsi" w:cstheme="minorHAnsi"/>
          <w:sz w:val="22"/>
        </w:rPr>
        <w:t>résultat</w:t>
      </w:r>
      <w:r w:rsidR="00930627">
        <w:rPr>
          <w:rFonts w:asciiTheme="minorHAnsi" w:hAnsiTheme="minorHAnsi" w:cstheme="minorHAnsi"/>
          <w:sz w:val="22"/>
        </w:rPr>
        <w:t xml:space="preserve"> de cette enquête a démontré qu’elles </w:t>
      </w:r>
      <w:r w:rsidR="001968D3">
        <w:rPr>
          <w:rFonts w:asciiTheme="minorHAnsi" w:hAnsiTheme="minorHAnsi" w:cstheme="minorHAnsi"/>
          <w:sz w:val="22"/>
        </w:rPr>
        <w:t xml:space="preserve">ont été </w:t>
      </w:r>
      <w:r w:rsidRPr="0057171A">
        <w:rPr>
          <w:rFonts w:asciiTheme="minorHAnsi" w:hAnsiTheme="minorHAnsi" w:cstheme="minorHAnsi"/>
          <w:sz w:val="22"/>
        </w:rPr>
        <w:t>octroyées en violation de</w:t>
      </w:r>
      <w:r w:rsidR="0057171A" w:rsidRPr="0057171A">
        <w:rPr>
          <w:rFonts w:asciiTheme="minorHAnsi" w:hAnsiTheme="minorHAnsi" w:cstheme="minorHAnsi"/>
          <w:sz w:val="22"/>
        </w:rPr>
        <w:t xml:space="preserve"> plusieurs </w:t>
      </w:r>
      <w:r w:rsidR="00043910" w:rsidRPr="0057171A">
        <w:rPr>
          <w:rFonts w:asciiTheme="minorHAnsi" w:hAnsiTheme="minorHAnsi" w:cstheme="minorHAnsi"/>
          <w:sz w:val="22"/>
        </w:rPr>
        <w:t>dispositions</w:t>
      </w:r>
      <w:r w:rsidR="009F046F" w:rsidRPr="0057171A">
        <w:rPr>
          <w:rFonts w:asciiTheme="minorHAnsi" w:hAnsiTheme="minorHAnsi" w:cstheme="minorHAnsi"/>
          <w:sz w:val="22"/>
        </w:rPr>
        <w:t xml:space="preserve"> </w:t>
      </w:r>
      <w:r w:rsidR="0057171A" w:rsidRPr="0057171A">
        <w:rPr>
          <w:rFonts w:asciiTheme="minorHAnsi" w:hAnsiTheme="minorHAnsi" w:cstheme="minorHAnsi"/>
          <w:sz w:val="22"/>
        </w:rPr>
        <w:t>légales en la matière</w:t>
      </w:r>
      <w:r w:rsidR="001968D3">
        <w:rPr>
          <w:rFonts w:asciiTheme="minorHAnsi" w:hAnsiTheme="minorHAnsi" w:cstheme="minorHAnsi"/>
          <w:sz w:val="22"/>
        </w:rPr>
        <w:t xml:space="preserve">. </w:t>
      </w:r>
    </w:p>
    <w:p w14:paraId="70EA016C" w14:textId="378B1736" w:rsidR="00604769" w:rsidRDefault="00930627" w:rsidP="00131398">
      <w:pPr>
        <w:spacing w:before="240"/>
        <w:ind w:left="0" w:right="35" w:firstLine="10"/>
        <w:rPr>
          <w:rFonts w:asciiTheme="minorHAnsi" w:hAnsiTheme="minorHAnsi" w:cstheme="minorHAnsi"/>
          <w:sz w:val="22"/>
        </w:rPr>
      </w:pPr>
      <w:r>
        <w:rPr>
          <w:rFonts w:asciiTheme="minorHAnsi" w:hAnsiTheme="minorHAnsi" w:cstheme="minorHAnsi"/>
          <w:sz w:val="22"/>
        </w:rPr>
        <w:t xml:space="preserve">Après </w:t>
      </w:r>
      <w:r w:rsidR="0057171A" w:rsidRPr="00604769">
        <w:rPr>
          <w:rFonts w:asciiTheme="minorHAnsi" w:hAnsiTheme="minorHAnsi" w:cstheme="minorHAnsi"/>
          <w:sz w:val="22"/>
        </w:rPr>
        <w:t>ce constat, le GTCRR a</w:t>
      </w:r>
      <w:r w:rsidR="00604769">
        <w:rPr>
          <w:rFonts w:asciiTheme="minorHAnsi" w:hAnsiTheme="minorHAnsi" w:cstheme="minorHAnsi"/>
          <w:sz w:val="22"/>
        </w:rPr>
        <w:t> </w:t>
      </w:r>
      <w:r w:rsidR="0057171A" w:rsidRPr="00604769">
        <w:rPr>
          <w:rFonts w:asciiTheme="minorHAnsi" w:hAnsiTheme="minorHAnsi" w:cstheme="minorHAnsi"/>
          <w:sz w:val="22"/>
        </w:rPr>
        <w:t xml:space="preserve">produit et publié officiellement une </w:t>
      </w:r>
      <w:hyperlink r:id="rId12" w:history="1">
        <w:r w:rsidR="0057171A" w:rsidRPr="001C1410">
          <w:rPr>
            <w:rStyle w:val="Lienhypertexte"/>
            <w:rFonts w:asciiTheme="minorHAnsi" w:hAnsiTheme="minorHAnsi" w:cstheme="minorHAnsi"/>
            <w:sz w:val="22"/>
          </w:rPr>
          <w:t>note de position en mars 2020 demand</w:t>
        </w:r>
        <w:r w:rsidR="00604769" w:rsidRPr="001C1410">
          <w:rPr>
            <w:rStyle w:val="Lienhypertexte"/>
            <w:rFonts w:asciiTheme="minorHAnsi" w:hAnsiTheme="minorHAnsi" w:cstheme="minorHAnsi"/>
            <w:sz w:val="22"/>
          </w:rPr>
          <w:t xml:space="preserve">ant </w:t>
        </w:r>
        <w:r w:rsidR="0057171A" w:rsidRPr="001C1410">
          <w:rPr>
            <w:rStyle w:val="Lienhypertexte"/>
            <w:rFonts w:asciiTheme="minorHAnsi" w:hAnsiTheme="minorHAnsi" w:cstheme="minorHAnsi"/>
            <w:sz w:val="22"/>
          </w:rPr>
          <w:t>au MEDD de rev</w:t>
        </w:r>
        <w:r w:rsidR="00604769" w:rsidRPr="001C1410">
          <w:rPr>
            <w:rStyle w:val="Lienhypertexte"/>
            <w:rFonts w:asciiTheme="minorHAnsi" w:hAnsiTheme="minorHAnsi" w:cstheme="minorHAnsi"/>
            <w:sz w:val="22"/>
          </w:rPr>
          <w:t xml:space="preserve">enir et annonçant </w:t>
        </w:r>
        <w:r w:rsidR="00157121" w:rsidRPr="001C1410">
          <w:rPr>
            <w:rStyle w:val="Lienhypertexte"/>
            <w:rFonts w:asciiTheme="minorHAnsi" w:hAnsiTheme="minorHAnsi" w:cstheme="minorHAnsi"/>
            <w:sz w:val="22"/>
          </w:rPr>
          <w:t xml:space="preserve">les futures actions de plaidoyer </w:t>
        </w:r>
        <w:r w:rsidR="00604769" w:rsidRPr="00604769">
          <w:rPr>
            <w:rStyle w:val="Lienhypertexte"/>
            <w:rFonts w:asciiTheme="minorHAnsi" w:hAnsiTheme="minorHAnsi" w:cstheme="minorHAnsi"/>
            <w:sz w:val="22"/>
          </w:rPr>
          <w:t xml:space="preserve">contre les 9 concessions </w:t>
        </w:r>
        <w:r w:rsidR="00604769" w:rsidRPr="001C1410">
          <w:rPr>
            <w:rStyle w:val="Lienhypertexte"/>
            <w:rFonts w:asciiTheme="minorHAnsi" w:hAnsiTheme="minorHAnsi" w:cstheme="minorHAnsi"/>
            <w:sz w:val="22"/>
          </w:rPr>
          <w:t>i</w:t>
        </w:r>
        <w:r w:rsidR="00604769" w:rsidRPr="00604769">
          <w:rPr>
            <w:rStyle w:val="Lienhypertexte"/>
            <w:rFonts w:asciiTheme="minorHAnsi" w:hAnsiTheme="minorHAnsi" w:cstheme="minorHAnsi"/>
            <w:sz w:val="22"/>
          </w:rPr>
          <w:t>llégales</w:t>
        </w:r>
        <w:r w:rsidR="00604769" w:rsidRPr="001C1410">
          <w:rPr>
            <w:rStyle w:val="Lienhypertexte"/>
            <w:rFonts w:asciiTheme="minorHAnsi" w:hAnsiTheme="minorHAnsi" w:cstheme="minorHAnsi"/>
            <w:sz w:val="22"/>
          </w:rPr>
          <w:t>.</w:t>
        </w:r>
      </w:hyperlink>
      <w:r w:rsidR="00604769">
        <w:rPr>
          <w:rFonts w:asciiTheme="minorHAnsi" w:hAnsiTheme="minorHAnsi" w:cstheme="minorHAnsi"/>
          <w:sz w:val="22"/>
        </w:rPr>
        <w:t xml:space="preserve"> </w:t>
      </w:r>
      <w:r>
        <w:rPr>
          <w:rFonts w:asciiTheme="minorHAnsi" w:hAnsiTheme="minorHAnsi" w:cstheme="minorHAnsi"/>
          <w:sz w:val="22"/>
        </w:rPr>
        <w:t xml:space="preserve">En outre, des </w:t>
      </w:r>
      <w:r w:rsidR="00604769">
        <w:rPr>
          <w:rFonts w:asciiTheme="minorHAnsi" w:hAnsiTheme="minorHAnsi" w:cstheme="minorHAnsi"/>
          <w:sz w:val="22"/>
        </w:rPr>
        <w:t xml:space="preserve">négociations </w:t>
      </w:r>
      <w:r w:rsidR="00157121">
        <w:rPr>
          <w:rFonts w:asciiTheme="minorHAnsi" w:hAnsiTheme="minorHAnsi" w:cstheme="minorHAnsi"/>
          <w:sz w:val="22"/>
        </w:rPr>
        <w:t xml:space="preserve">et aux confrontations </w:t>
      </w:r>
      <w:r>
        <w:rPr>
          <w:rFonts w:asciiTheme="minorHAnsi" w:hAnsiTheme="minorHAnsi" w:cstheme="minorHAnsi"/>
          <w:sz w:val="22"/>
        </w:rPr>
        <w:t xml:space="preserve">ont eu lieu </w:t>
      </w:r>
      <w:r w:rsidR="00157121">
        <w:rPr>
          <w:rFonts w:asciiTheme="minorHAnsi" w:hAnsiTheme="minorHAnsi" w:cstheme="minorHAnsi"/>
          <w:sz w:val="22"/>
        </w:rPr>
        <w:t>avec la</w:t>
      </w:r>
      <w:r w:rsidR="00604769">
        <w:rPr>
          <w:rFonts w:asciiTheme="minorHAnsi" w:hAnsiTheme="minorHAnsi" w:cstheme="minorHAnsi"/>
          <w:sz w:val="22"/>
        </w:rPr>
        <w:t xml:space="preserve"> primature et </w:t>
      </w:r>
      <w:r w:rsidR="00157121">
        <w:rPr>
          <w:rFonts w:asciiTheme="minorHAnsi" w:hAnsiTheme="minorHAnsi" w:cstheme="minorHAnsi"/>
          <w:sz w:val="22"/>
        </w:rPr>
        <w:t xml:space="preserve">le </w:t>
      </w:r>
      <w:r w:rsidR="00604769">
        <w:rPr>
          <w:rFonts w:asciiTheme="minorHAnsi" w:hAnsiTheme="minorHAnsi" w:cstheme="minorHAnsi"/>
          <w:sz w:val="22"/>
        </w:rPr>
        <w:t>FONAREDD</w:t>
      </w:r>
      <w:r>
        <w:rPr>
          <w:rFonts w:asciiTheme="minorHAnsi" w:hAnsiTheme="minorHAnsi" w:cstheme="minorHAnsi"/>
          <w:sz w:val="22"/>
        </w:rPr>
        <w:t xml:space="preserve"> sur le dossier et ont abouti à deux décisions très intéressantes. La première est celle du 1</w:t>
      </w:r>
      <w:r w:rsidRPr="00930627">
        <w:rPr>
          <w:rFonts w:asciiTheme="minorHAnsi" w:hAnsiTheme="minorHAnsi" w:cstheme="minorHAnsi"/>
          <w:sz w:val="22"/>
          <w:vertAlign w:val="superscript"/>
        </w:rPr>
        <w:t>er</w:t>
      </w:r>
      <w:r>
        <w:rPr>
          <w:rFonts w:asciiTheme="minorHAnsi" w:hAnsiTheme="minorHAnsi" w:cstheme="minorHAnsi"/>
          <w:sz w:val="22"/>
        </w:rPr>
        <w:t xml:space="preserve"> </w:t>
      </w:r>
      <w:r w:rsidR="00157121">
        <w:rPr>
          <w:rFonts w:asciiTheme="minorHAnsi" w:hAnsiTheme="minorHAnsi" w:cstheme="minorHAnsi"/>
          <w:sz w:val="22"/>
        </w:rPr>
        <w:t xml:space="preserve">premier ministre </w:t>
      </w:r>
      <w:r>
        <w:rPr>
          <w:rFonts w:asciiTheme="minorHAnsi" w:hAnsiTheme="minorHAnsi" w:cstheme="minorHAnsi"/>
          <w:sz w:val="22"/>
        </w:rPr>
        <w:t xml:space="preserve">qui </w:t>
      </w:r>
      <w:r w:rsidR="00157121">
        <w:rPr>
          <w:rFonts w:asciiTheme="minorHAnsi" w:hAnsiTheme="minorHAnsi" w:cstheme="minorHAnsi"/>
          <w:sz w:val="22"/>
        </w:rPr>
        <w:t xml:space="preserve">a adressé deux lettres successives pour demander au Ministère des finances d’enquêter sur les conditions d’attribution de 9 concessions y compris sur le plan </w:t>
      </w:r>
      <w:r>
        <w:rPr>
          <w:rFonts w:asciiTheme="minorHAnsi" w:hAnsiTheme="minorHAnsi" w:cstheme="minorHAnsi"/>
          <w:sz w:val="22"/>
        </w:rPr>
        <w:t>des droits</w:t>
      </w:r>
      <w:r w:rsidR="00157121">
        <w:rPr>
          <w:rFonts w:asciiTheme="minorHAnsi" w:hAnsiTheme="minorHAnsi" w:cstheme="minorHAnsi"/>
          <w:sz w:val="22"/>
        </w:rPr>
        <w:t xml:space="preserve"> payés au trésor public. </w:t>
      </w:r>
      <w:r>
        <w:rPr>
          <w:rFonts w:asciiTheme="minorHAnsi" w:hAnsiTheme="minorHAnsi" w:cstheme="minorHAnsi"/>
          <w:sz w:val="22"/>
        </w:rPr>
        <w:t xml:space="preserve">La seconde décision porte sur le recrutement d’un </w:t>
      </w:r>
      <w:r w:rsidR="00157121">
        <w:rPr>
          <w:rFonts w:asciiTheme="minorHAnsi" w:hAnsiTheme="minorHAnsi" w:cstheme="minorHAnsi"/>
          <w:sz w:val="22"/>
        </w:rPr>
        <w:t>cabinet international pour auditer sur la violation d</w:t>
      </w:r>
      <w:r>
        <w:rPr>
          <w:rFonts w:asciiTheme="minorHAnsi" w:hAnsiTheme="minorHAnsi" w:cstheme="minorHAnsi"/>
          <w:sz w:val="22"/>
        </w:rPr>
        <w:t xml:space="preserve">es dispositions en matière d’attribution des concessions forestières. </w:t>
      </w:r>
      <w:r w:rsidR="00157121">
        <w:rPr>
          <w:rFonts w:asciiTheme="minorHAnsi" w:hAnsiTheme="minorHAnsi" w:cstheme="minorHAnsi"/>
          <w:sz w:val="22"/>
        </w:rPr>
        <w:t xml:space="preserve"> </w:t>
      </w:r>
      <w:r w:rsidR="00604769">
        <w:rPr>
          <w:rFonts w:asciiTheme="minorHAnsi" w:hAnsiTheme="minorHAnsi" w:cstheme="minorHAnsi"/>
          <w:sz w:val="22"/>
        </w:rPr>
        <w:t xml:space="preserve"> </w:t>
      </w:r>
    </w:p>
    <w:p w14:paraId="6896AB9E" w14:textId="40EA7089" w:rsidR="0057171A" w:rsidRDefault="0057171A" w:rsidP="00013C0B">
      <w:pPr>
        <w:spacing w:after="0"/>
        <w:ind w:left="0" w:right="35" w:firstLine="0"/>
        <w:rPr>
          <w:rFonts w:asciiTheme="minorHAnsi" w:hAnsiTheme="minorHAnsi" w:cstheme="minorHAnsi"/>
          <w:sz w:val="22"/>
        </w:rPr>
      </w:pPr>
    </w:p>
    <w:p w14:paraId="377C1CE0" w14:textId="36F8A342" w:rsidR="000E436B" w:rsidRDefault="00775658" w:rsidP="00013C0B">
      <w:pPr>
        <w:spacing w:after="0"/>
        <w:ind w:left="0" w:right="35" w:firstLine="0"/>
        <w:rPr>
          <w:rFonts w:asciiTheme="minorHAnsi" w:hAnsiTheme="minorHAnsi" w:cstheme="minorHAnsi"/>
          <w:sz w:val="22"/>
        </w:rPr>
      </w:pPr>
      <w:r>
        <w:rPr>
          <w:rFonts w:asciiTheme="minorHAnsi" w:hAnsiTheme="minorHAnsi" w:cstheme="minorHAnsi"/>
          <w:sz w:val="22"/>
        </w:rPr>
        <w:t xml:space="preserve">A travers cette </w:t>
      </w:r>
      <w:r w:rsidR="00131398">
        <w:rPr>
          <w:rFonts w:asciiTheme="minorHAnsi" w:hAnsiTheme="minorHAnsi" w:cstheme="minorHAnsi"/>
          <w:sz w:val="22"/>
        </w:rPr>
        <w:t xml:space="preserve">action le GTCRR a contribué </w:t>
      </w:r>
      <w:r>
        <w:rPr>
          <w:rFonts w:asciiTheme="minorHAnsi" w:hAnsiTheme="minorHAnsi" w:cstheme="minorHAnsi"/>
          <w:sz w:val="22"/>
        </w:rPr>
        <w:t xml:space="preserve">à la gouvernance qui est un des pilier clé du processus REDD+ en dénonçant le dysfonctionnement dans la gestion </w:t>
      </w:r>
      <w:r w:rsidR="000E436B">
        <w:rPr>
          <w:rFonts w:asciiTheme="minorHAnsi" w:hAnsiTheme="minorHAnsi" w:cstheme="minorHAnsi"/>
          <w:sz w:val="22"/>
        </w:rPr>
        <w:t>des ressources forestières. Les communautés locales dans les zones concernées par ces 9 concessions ont salué les avancées. Notons que le gouvernement s’est engagé à œuvre pour l’atteinte des conditions de la levée du moratoire sur l’octroi des concessions forestières dans la LOI signée avec CAFI en avril 2016. Ne pas tenir compte de cet engagement pourrait compromettre les efforts nationaux et internationaux en faveur de la REDD+.</w:t>
      </w:r>
    </w:p>
    <w:p w14:paraId="74900389" w14:textId="77777777" w:rsidR="000E436B" w:rsidRDefault="000E436B" w:rsidP="00131398">
      <w:pPr>
        <w:ind w:left="0" w:right="35" w:firstLine="0"/>
        <w:rPr>
          <w:rFonts w:asciiTheme="minorHAnsi" w:hAnsiTheme="minorHAnsi" w:cstheme="minorHAnsi"/>
          <w:sz w:val="22"/>
        </w:rPr>
      </w:pPr>
    </w:p>
    <w:p w14:paraId="1B958F0B" w14:textId="1289B2FA" w:rsidR="009F046F" w:rsidRDefault="006228FE" w:rsidP="00013C0B">
      <w:pPr>
        <w:spacing w:after="0"/>
        <w:ind w:right="35"/>
        <w:jc w:val="center"/>
        <w:rPr>
          <w:rFonts w:asciiTheme="minorHAnsi" w:hAnsiTheme="minorHAnsi" w:cstheme="minorHAnsi"/>
          <w:sz w:val="22"/>
        </w:rPr>
      </w:pPr>
      <w:r>
        <w:rPr>
          <w:noProof/>
          <w:lang w:val="fr-FR" w:eastAsia="fr-FR"/>
        </w:rPr>
        <w:drawing>
          <wp:inline distT="0" distB="0" distL="0" distR="0" wp14:anchorId="47A3CDB4" wp14:editId="69759887">
            <wp:extent cx="6087533" cy="3595287"/>
            <wp:effectExtent l="0" t="0" r="889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8259" cy="3619340"/>
                    </a:xfrm>
                    <a:prstGeom prst="rect">
                      <a:avLst/>
                    </a:prstGeom>
                    <a:noFill/>
                    <a:ln>
                      <a:noFill/>
                    </a:ln>
                  </pic:spPr>
                </pic:pic>
              </a:graphicData>
            </a:graphic>
          </wp:inline>
        </w:drawing>
      </w:r>
      <w:r>
        <w:rPr>
          <w:noProof/>
          <w:lang w:val="fr-FR" w:eastAsia="fr-FR"/>
        </w:rPr>
        <mc:AlternateContent>
          <mc:Choice Requires="wps">
            <w:drawing>
              <wp:inline distT="0" distB="0" distL="0" distR="0" wp14:anchorId="4CF5CBE7" wp14:editId="19D98AC5">
                <wp:extent cx="6083300" cy="520700"/>
                <wp:effectExtent l="0" t="0" r="12700" b="12700"/>
                <wp:docPr id="5" name="Rectangle 5"/>
                <wp:cNvGraphicFramePr/>
                <a:graphic xmlns:a="http://schemas.openxmlformats.org/drawingml/2006/main">
                  <a:graphicData uri="http://schemas.microsoft.com/office/word/2010/wordprocessingShape">
                    <wps:wsp>
                      <wps:cNvSpPr/>
                      <wps:spPr>
                        <a:xfrm>
                          <a:off x="0" y="0"/>
                          <a:ext cx="6083300" cy="520700"/>
                        </a:xfrm>
                        <a:prstGeom prst="rect">
                          <a:avLst/>
                        </a:prstGeom>
                      </wps:spPr>
                      <wps:style>
                        <a:lnRef idx="2">
                          <a:schemeClr val="dk1"/>
                        </a:lnRef>
                        <a:fillRef idx="1">
                          <a:schemeClr val="lt1"/>
                        </a:fillRef>
                        <a:effectRef idx="0">
                          <a:schemeClr val="dk1"/>
                        </a:effectRef>
                        <a:fontRef idx="minor">
                          <a:schemeClr val="dk1"/>
                        </a:fontRef>
                      </wps:style>
                      <wps:txbx>
                        <w:txbxContent>
                          <w:p w14:paraId="6DF3B4C9" w14:textId="5F69641C" w:rsidR="00E6772B" w:rsidRPr="006228FE" w:rsidRDefault="00E6772B" w:rsidP="00013C0B">
                            <w:pPr>
                              <w:spacing w:after="0" w:line="240" w:lineRule="auto"/>
                              <w:ind w:left="0" w:right="-60" w:firstLine="0"/>
                              <w:jc w:val="center"/>
                              <w:rPr>
                                <w:rFonts w:asciiTheme="minorHAnsi" w:hAnsiTheme="minorHAnsi" w:cstheme="minorHAnsi"/>
                                <w:i/>
                                <w:iCs/>
                                <w:sz w:val="18"/>
                                <w:szCs w:val="18"/>
                              </w:rPr>
                            </w:pPr>
                            <w:r w:rsidRPr="006228FE">
                              <w:rPr>
                                <w:rFonts w:asciiTheme="minorHAnsi" w:hAnsiTheme="minorHAnsi" w:cstheme="minorHAnsi"/>
                                <w:i/>
                                <w:iCs/>
                                <w:sz w:val="18"/>
                                <w:szCs w:val="18"/>
                              </w:rPr>
                              <w:t xml:space="preserve">Conférence de presse sur la note de position de la société civile sollicitant l’annulation de 9 concessions forestières attribuées par voie d’autorisation des cessions par le Ministère de l’Environnement et développement Durable (MEDD) en violation de plusieurs dispositions légales dont l’extension du moratoire (décret n° 05/116 du 24 octobre 2005).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F5CBE7" id="Rectangle 5" o:spid="_x0000_s1026" style="width:479pt;height: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" fillcolor="white [3201]" strokecolor="black [3200]" strokeweight="1pt">
                <v:textbox>
                  <w:txbxContent>
                    <w:p w14:paraId="6DF3B4C9" w14:textId="5F69641C" w:rsidR="00E6772B" w:rsidRPr="006228FE" w:rsidRDefault="00E6772B" w:rsidP="00013C0B">
                      <w:pPr>
                        <w:spacing w:after="0" w:line="240" w:lineRule="auto"/>
                        <w:ind w:left="0" w:right="-60" w:firstLine="0"/>
                        <w:jc w:val="center"/>
                        <w:rPr>
                          <w:rFonts w:asciiTheme="minorHAnsi" w:hAnsiTheme="minorHAnsi" w:cstheme="minorHAnsi"/>
                          <w:i/>
                          <w:iCs/>
                          <w:sz w:val="18"/>
                          <w:szCs w:val="18"/>
                        </w:rPr>
                      </w:pPr>
                      <w:r w:rsidRPr="006228FE">
                        <w:rPr>
                          <w:rFonts w:asciiTheme="minorHAnsi" w:hAnsiTheme="minorHAnsi" w:cstheme="minorHAnsi"/>
                          <w:i/>
                          <w:iCs/>
                          <w:sz w:val="18"/>
                          <w:szCs w:val="18"/>
                        </w:rPr>
                        <w:t xml:space="preserve">Conférence de presse sur la note de position de la société civile sollicitant l’annulation de 9 concessions forestières attribuées par voie d’autorisation des cessions par le Ministère de l’Environnement et développement Durable (MEDD) en violation de plusieurs dispositions légales dont l’extension du moratoire (décret n° 05/116 du 24 octobre 2005). </w:t>
                      </w:r>
                    </w:p>
                  </w:txbxContent>
                </v:textbox>
                <w10:anchorlock/>
              </v:rect>
            </w:pict>
          </mc:Fallback>
        </mc:AlternateContent>
      </w:r>
    </w:p>
    <w:p w14:paraId="69C0DF29" w14:textId="602E7D28" w:rsidR="000921AD" w:rsidRDefault="000921AD" w:rsidP="00EF6701">
      <w:pPr>
        <w:spacing w:line="240" w:lineRule="auto"/>
        <w:ind w:left="0" w:firstLine="0"/>
        <w:rPr>
          <w:rFonts w:asciiTheme="minorHAnsi" w:hAnsiTheme="minorHAnsi" w:cstheme="minorHAnsi"/>
          <w:sz w:val="22"/>
        </w:rPr>
      </w:pPr>
    </w:p>
    <w:p w14:paraId="7284596B" w14:textId="5A6761AB" w:rsidR="006F10D1" w:rsidRDefault="006F10D1" w:rsidP="00EF6701">
      <w:pPr>
        <w:spacing w:line="240" w:lineRule="auto"/>
        <w:ind w:left="0" w:firstLine="0"/>
        <w:rPr>
          <w:rFonts w:asciiTheme="minorHAnsi" w:hAnsiTheme="minorHAnsi" w:cstheme="minorHAnsi"/>
          <w:sz w:val="22"/>
        </w:rPr>
      </w:pPr>
    </w:p>
    <w:p w14:paraId="4B1ACA71" w14:textId="77777777" w:rsidR="006F10D1" w:rsidRPr="004A0DC5" w:rsidRDefault="006F10D1" w:rsidP="00EF6701">
      <w:pPr>
        <w:spacing w:line="240" w:lineRule="auto"/>
        <w:ind w:left="0" w:firstLine="0"/>
        <w:rPr>
          <w:rFonts w:asciiTheme="minorHAnsi" w:hAnsiTheme="minorHAnsi" w:cstheme="minorHAnsi"/>
          <w:sz w:val="22"/>
        </w:rPr>
      </w:pPr>
    </w:p>
    <w:p w14:paraId="3A8D6BD6" w14:textId="15D98561" w:rsidR="00697A90" w:rsidRPr="004A0DC5" w:rsidRDefault="00A339FB" w:rsidP="00A4712A">
      <w:pPr>
        <w:pStyle w:val="Titre1"/>
        <w:numPr>
          <w:ilvl w:val="0"/>
          <w:numId w:val="3"/>
        </w:numPr>
        <w:rPr>
          <w:rFonts w:asciiTheme="minorHAnsi" w:hAnsiTheme="minorHAnsi" w:cstheme="minorHAnsi"/>
          <w:sz w:val="22"/>
        </w:rPr>
      </w:pPr>
      <w:bookmarkStart w:id="26" w:name="_Toc45961299"/>
      <w:r w:rsidRPr="004A0DC5">
        <w:rPr>
          <w:rFonts w:asciiTheme="minorHAnsi" w:hAnsiTheme="minorHAnsi" w:cstheme="minorHAnsi"/>
          <w:sz w:val="22"/>
        </w:rPr>
        <w:lastRenderedPageBreak/>
        <w:t>Modalités de suivi</w:t>
      </w:r>
      <w:bookmarkEnd w:id="26"/>
    </w:p>
    <w:p w14:paraId="154E7641" w14:textId="77777777" w:rsidR="00B727A3" w:rsidRDefault="00B727A3" w:rsidP="008D74AD">
      <w:pPr>
        <w:spacing w:after="0" w:line="276" w:lineRule="auto"/>
        <w:ind w:right="0"/>
        <w:rPr>
          <w:rFonts w:ascii="Times New Roman" w:hAnsi="Times New Roman" w:cs="Times New Roman"/>
          <w:color w:val="auto"/>
          <w:sz w:val="24"/>
          <w:szCs w:val="24"/>
        </w:rPr>
      </w:pPr>
    </w:p>
    <w:p w14:paraId="59E54476" w14:textId="4C87EAFB" w:rsidR="00B727A3" w:rsidRPr="00B727A3" w:rsidRDefault="00B727A3" w:rsidP="00B727A3">
      <w:pPr>
        <w:spacing w:after="8" w:line="276" w:lineRule="auto"/>
        <w:ind w:right="0"/>
        <w:rPr>
          <w:rFonts w:asciiTheme="minorHAnsi" w:hAnsiTheme="minorHAnsi" w:cstheme="minorHAnsi"/>
          <w:color w:val="auto"/>
          <w:sz w:val="22"/>
        </w:rPr>
      </w:pPr>
      <w:r w:rsidRPr="00B727A3">
        <w:rPr>
          <w:rFonts w:asciiTheme="minorHAnsi" w:hAnsiTheme="minorHAnsi" w:cstheme="minorHAnsi"/>
          <w:color w:val="auto"/>
          <w:sz w:val="22"/>
        </w:rPr>
        <w:t>À l’instar de tous les projets et programmes gérés par le PNUD en RDC, ce programme a fait l’objet de suivi et évaluation selon les normes du PNUD en la matière. A cet effet, un système intégré de suivi et évaluation axé sur les résultats de développement propre au programme a été mis en place pour assurer le suivi et l’évaluation de ses activités et résultats tels que définis dans le cadre des ressources et résultats (CRR). Ce système de S&amp;E s’intègre dans le cadre de coopération et le mécanisme robuste et transparent de planification et de revues conjointes développé et mis en œuvre par le PNUD avec le Gouvernement et d’autres partenaires.</w:t>
      </w:r>
    </w:p>
    <w:p w14:paraId="4B80464C" w14:textId="400C06F3" w:rsidR="00B727A3" w:rsidRPr="00B727A3" w:rsidRDefault="00B727A3" w:rsidP="00B727A3">
      <w:pPr>
        <w:spacing w:before="120" w:after="0" w:line="276" w:lineRule="auto"/>
        <w:ind w:right="0"/>
        <w:rPr>
          <w:rFonts w:asciiTheme="minorHAnsi" w:hAnsiTheme="minorHAnsi" w:cstheme="minorHAnsi"/>
          <w:color w:val="auto"/>
          <w:sz w:val="22"/>
        </w:rPr>
      </w:pPr>
      <w:r>
        <w:rPr>
          <w:rFonts w:asciiTheme="minorHAnsi" w:hAnsiTheme="minorHAnsi" w:cstheme="minorHAnsi"/>
          <w:color w:val="auto"/>
          <w:sz w:val="22"/>
        </w:rPr>
        <w:t>Par ailleurs, l</w:t>
      </w:r>
      <w:r w:rsidRPr="00B727A3">
        <w:rPr>
          <w:rFonts w:asciiTheme="minorHAnsi" w:hAnsiTheme="minorHAnsi" w:cstheme="minorHAnsi"/>
          <w:color w:val="auto"/>
          <w:sz w:val="22"/>
        </w:rPr>
        <w:t xml:space="preserve">e programme a développé son </w:t>
      </w:r>
      <w:r>
        <w:rPr>
          <w:rFonts w:asciiTheme="minorHAnsi" w:hAnsiTheme="minorHAnsi" w:cstheme="minorHAnsi"/>
          <w:color w:val="auto"/>
          <w:sz w:val="22"/>
        </w:rPr>
        <w:t xml:space="preserve">propre </w:t>
      </w:r>
      <w:r w:rsidRPr="00B727A3">
        <w:rPr>
          <w:rFonts w:asciiTheme="minorHAnsi" w:hAnsiTheme="minorHAnsi" w:cstheme="minorHAnsi"/>
          <w:color w:val="auto"/>
          <w:sz w:val="22"/>
        </w:rPr>
        <w:t xml:space="preserve">plan de suivi et évaluation pluriannuel qui est mis en œuvre, évalué et ajusté annuellement. Ce plan permet de fournir une vision sur la planification et la mise en œuvre des activités de suivi et évaluation du programme. </w:t>
      </w:r>
    </w:p>
    <w:p w14:paraId="1315ACE0" w14:textId="77777777" w:rsidR="00B727A3" w:rsidRPr="00B727A3" w:rsidRDefault="00B727A3" w:rsidP="00B727A3">
      <w:pPr>
        <w:spacing w:before="120" w:after="0" w:line="276" w:lineRule="auto"/>
        <w:ind w:right="0"/>
        <w:rPr>
          <w:rFonts w:asciiTheme="minorHAnsi" w:hAnsiTheme="minorHAnsi" w:cstheme="minorHAnsi"/>
          <w:color w:val="auto"/>
          <w:sz w:val="22"/>
        </w:rPr>
      </w:pPr>
      <w:r w:rsidRPr="00B727A3">
        <w:rPr>
          <w:rFonts w:asciiTheme="minorHAnsi" w:hAnsiTheme="minorHAnsi" w:cstheme="minorHAnsi"/>
          <w:color w:val="auto"/>
          <w:sz w:val="22"/>
        </w:rPr>
        <w:t xml:space="preserve">Les grandes lignes des activités de suivi-évaluation du programme sont présentées dans le tableau ci-dessous. Les financements alloués à ces activités de suivi-évaluation se retrouvent sous les budgets des différents résultats.  </w:t>
      </w:r>
    </w:p>
    <w:p w14:paraId="34818840" w14:textId="77777777" w:rsidR="0035684A" w:rsidRPr="0035684A" w:rsidRDefault="0035684A" w:rsidP="0035684A">
      <w:pPr>
        <w:ind w:right="35"/>
        <w:rPr>
          <w:rFonts w:asciiTheme="minorHAnsi" w:hAnsiTheme="minorHAnsi" w:cstheme="minorHAnsi"/>
          <w:color w:val="000000" w:themeColor="text1"/>
          <w:sz w:val="16"/>
          <w:szCs w:val="16"/>
        </w:rPr>
      </w:pPr>
    </w:p>
    <w:p w14:paraId="1B96BBAB" w14:textId="539FE7E9" w:rsidR="0032371A" w:rsidRPr="00B727A3" w:rsidRDefault="0032371A" w:rsidP="0035684A">
      <w:pPr>
        <w:ind w:right="35"/>
        <w:rPr>
          <w:rFonts w:asciiTheme="minorHAnsi" w:hAnsiTheme="minorHAnsi" w:cstheme="minorHAnsi"/>
          <w:b/>
          <w:bCs/>
          <w:color w:val="000000" w:themeColor="text1"/>
          <w:sz w:val="22"/>
        </w:rPr>
      </w:pPr>
      <w:r w:rsidRPr="00B727A3">
        <w:rPr>
          <w:rFonts w:asciiTheme="minorHAnsi" w:hAnsiTheme="minorHAnsi" w:cstheme="minorHAnsi"/>
          <w:b/>
          <w:bCs/>
          <w:color w:val="000000" w:themeColor="text1"/>
          <w:sz w:val="22"/>
        </w:rPr>
        <w:t xml:space="preserve">Tableau </w:t>
      </w:r>
      <w:r w:rsidR="008240D1" w:rsidRPr="00B727A3">
        <w:rPr>
          <w:rFonts w:asciiTheme="minorHAnsi" w:hAnsiTheme="minorHAnsi" w:cstheme="minorHAnsi"/>
          <w:b/>
          <w:bCs/>
          <w:color w:val="auto"/>
          <w:sz w:val="22"/>
        </w:rPr>
        <w:t>11 </w:t>
      </w:r>
      <w:r w:rsidR="0035684A" w:rsidRPr="00B727A3">
        <w:rPr>
          <w:rFonts w:asciiTheme="minorHAnsi" w:hAnsiTheme="minorHAnsi" w:cstheme="minorHAnsi"/>
          <w:b/>
          <w:bCs/>
          <w:color w:val="000000" w:themeColor="text1"/>
          <w:sz w:val="22"/>
        </w:rPr>
        <w:t>-</w:t>
      </w:r>
      <w:r w:rsidRPr="00B727A3">
        <w:rPr>
          <w:rFonts w:asciiTheme="minorHAnsi" w:hAnsiTheme="minorHAnsi" w:cstheme="minorHAnsi"/>
          <w:b/>
          <w:bCs/>
          <w:color w:val="000000" w:themeColor="text1"/>
          <w:sz w:val="22"/>
        </w:rPr>
        <w:t xml:space="preserve"> Etat d’avancement du plan de suivi du programme</w:t>
      </w:r>
      <w:r w:rsidR="0035684A" w:rsidRPr="00B727A3">
        <w:rPr>
          <w:rFonts w:asciiTheme="minorHAnsi" w:hAnsiTheme="minorHAnsi" w:cstheme="minorHAnsi"/>
          <w:b/>
          <w:bCs/>
          <w:color w:val="000000" w:themeColor="text1"/>
          <w:sz w:val="22"/>
        </w:rPr>
        <w:t>.</w:t>
      </w:r>
    </w:p>
    <w:p w14:paraId="09A48A92" w14:textId="77777777" w:rsidR="0035684A" w:rsidRPr="0035684A" w:rsidRDefault="0035684A" w:rsidP="0035684A">
      <w:pPr>
        <w:ind w:right="35"/>
        <w:rPr>
          <w:rFonts w:asciiTheme="minorHAnsi" w:hAnsiTheme="minorHAnsi" w:cstheme="minorHAnsi"/>
          <w:color w:val="000000" w:themeColor="text1"/>
          <w:sz w:val="16"/>
          <w:szCs w:val="16"/>
        </w:rPr>
      </w:pPr>
    </w:p>
    <w:tbl>
      <w:tblPr>
        <w:tblStyle w:val="Grilledutableau"/>
        <w:tblW w:w="0" w:type="auto"/>
        <w:jc w:val="center"/>
        <w:tblLook w:val="04A0" w:firstRow="1" w:lastRow="0" w:firstColumn="1" w:lastColumn="0" w:noHBand="0" w:noVBand="1"/>
      </w:tblPr>
      <w:tblGrid>
        <w:gridCol w:w="2732"/>
        <w:gridCol w:w="1384"/>
        <w:gridCol w:w="1384"/>
        <w:gridCol w:w="1504"/>
        <w:gridCol w:w="1280"/>
        <w:gridCol w:w="1372"/>
      </w:tblGrid>
      <w:tr w:rsidR="0032371A" w:rsidRPr="00363557" w14:paraId="7A3B12AD" w14:textId="77777777" w:rsidTr="00B77B00">
        <w:trPr>
          <w:jc w:val="center"/>
        </w:trPr>
        <w:tc>
          <w:tcPr>
            <w:tcW w:w="2732" w:type="dxa"/>
            <w:shd w:val="clear" w:color="auto" w:fill="C5E0B3" w:themeFill="accent6" w:themeFillTint="66"/>
            <w:vAlign w:val="center"/>
          </w:tcPr>
          <w:p w14:paraId="624EC453" w14:textId="77777777" w:rsidR="0032371A" w:rsidRPr="00363557" w:rsidRDefault="0032371A" w:rsidP="00FB40BC">
            <w:pPr>
              <w:spacing w:after="0" w:line="240" w:lineRule="auto"/>
              <w:ind w:left="0" w:right="35" w:firstLine="0"/>
              <w:jc w:val="center"/>
              <w:rPr>
                <w:rFonts w:asciiTheme="minorHAnsi" w:hAnsiTheme="minorHAnsi" w:cstheme="minorHAnsi"/>
                <w:b/>
                <w:bCs/>
                <w:color w:val="000000" w:themeColor="text1"/>
                <w:sz w:val="20"/>
                <w:szCs w:val="20"/>
              </w:rPr>
            </w:pPr>
            <w:r w:rsidRPr="00363557">
              <w:rPr>
                <w:rFonts w:asciiTheme="minorHAnsi" w:hAnsiTheme="minorHAnsi" w:cstheme="minorHAnsi"/>
                <w:b/>
                <w:bCs/>
                <w:color w:val="000000" w:themeColor="text1"/>
                <w:sz w:val="20"/>
                <w:szCs w:val="20"/>
              </w:rPr>
              <w:t>Activité de suivi et évaluation</w:t>
            </w:r>
          </w:p>
        </w:tc>
        <w:tc>
          <w:tcPr>
            <w:tcW w:w="1384" w:type="dxa"/>
            <w:shd w:val="clear" w:color="auto" w:fill="C5E0B3" w:themeFill="accent6" w:themeFillTint="66"/>
            <w:vAlign w:val="center"/>
          </w:tcPr>
          <w:p w14:paraId="02CE84F7" w14:textId="77777777" w:rsidR="0032371A" w:rsidRPr="00363557" w:rsidRDefault="0032371A" w:rsidP="00FB40BC">
            <w:pPr>
              <w:spacing w:after="0" w:line="240" w:lineRule="auto"/>
              <w:ind w:left="0" w:right="35" w:firstLine="0"/>
              <w:jc w:val="center"/>
              <w:rPr>
                <w:rFonts w:asciiTheme="minorHAnsi" w:hAnsiTheme="minorHAnsi" w:cstheme="minorHAnsi"/>
                <w:b/>
                <w:bCs/>
                <w:color w:val="000000" w:themeColor="text1"/>
                <w:sz w:val="20"/>
                <w:szCs w:val="20"/>
              </w:rPr>
            </w:pPr>
            <w:r w:rsidRPr="00363557">
              <w:rPr>
                <w:rFonts w:asciiTheme="minorHAnsi" w:hAnsiTheme="minorHAnsi" w:cstheme="minorHAnsi"/>
                <w:b/>
                <w:bCs/>
                <w:color w:val="000000" w:themeColor="text1"/>
                <w:sz w:val="20"/>
                <w:szCs w:val="20"/>
              </w:rPr>
              <w:t>Nombre prévu</w:t>
            </w:r>
          </w:p>
        </w:tc>
        <w:tc>
          <w:tcPr>
            <w:tcW w:w="1384" w:type="dxa"/>
            <w:shd w:val="clear" w:color="auto" w:fill="C5E0B3" w:themeFill="accent6" w:themeFillTint="66"/>
            <w:vAlign w:val="center"/>
          </w:tcPr>
          <w:p w14:paraId="47CF9EEB" w14:textId="77777777" w:rsidR="0032371A" w:rsidRPr="00363557" w:rsidRDefault="0032371A" w:rsidP="00FB40BC">
            <w:pPr>
              <w:spacing w:after="0" w:line="240" w:lineRule="auto"/>
              <w:ind w:left="0" w:right="35" w:firstLine="0"/>
              <w:jc w:val="center"/>
              <w:rPr>
                <w:rFonts w:asciiTheme="minorHAnsi" w:hAnsiTheme="minorHAnsi" w:cstheme="minorHAnsi"/>
                <w:b/>
                <w:bCs/>
                <w:color w:val="000000" w:themeColor="text1"/>
                <w:sz w:val="20"/>
                <w:szCs w:val="20"/>
              </w:rPr>
            </w:pPr>
            <w:r w:rsidRPr="00363557">
              <w:rPr>
                <w:rFonts w:asciiTheme="minorHAnsi" w:hAnsiTheme="minorHAnsi" w:cstheme="minorHAnsi"/>
                <w:b/>
                <w:bCs/>
                <w:color w:val="000000" w:themeColor="text1"/>
                <w:sz w:val="20"/>
                <w:szCs w:val="20"/>
              </w:rPr>
              <w:t>Nombre réalisé</w:t>
            </w:r>
          </w:p>
        </w:tc>
        <w:tc>
          <w:tcPr>
            <w:tcW w:w="1504" w:type="dxa"/>
            <w:shd w:val="clear" w:color="auto" w:fill="C5E0B3" w:themeFill="accent6" w:themeFillTint="66"/>
            <w:vAlign w:val="center"/>
          </w:tcPr>
          <w:p w14:paraId="03107724" w14:textId="77777777" w:rsidR="0032371A" w:rsidRPr="00363557" w:rsidRDefault="0032371A" w:rsidP="00FB40BC">
            <w:pPr>
              <w:spacing w:after="0" w:line="240" w:lineRule="auto"/>
              <w:ind w:left="0" w:right="35" w:firstLine="0"/>
              <w:jc w:val="center"/>
              <w:rPr>
                <w:rFonts w:asciiTheme="minorHAnsi" w:hAnsiTheme="minorHAnsi" w:cstheme="minorHAnsi"/>
                <w:b/>
                <w:bCs/>
                <w:color w:val="000000" w:themeColor="text1"/>
                <w:sz w:val="20"/>
                <w:szCs w:val="20"/>
              </w:rPr>
            </w:pPr>
            <w:r w:rsidRPr="00363557">
              <w:rPr>
                <w:rFonts w:asciiTheme="minorHAnsi" w:hAnsiTheme="minorHAnsi" w:cstheme="minorHAnsi"/>
                <w:b/>
                <w:bCs/>
                <w:color w:val="000000" w:themeColor="text1"/>
                <w:sz w:val="20"/>
                <w:szCs w:val="20"/>
              </w:rPr>
              <w:t>Taux de réalisation</w:t>
            </w:r>
          </w:p>
        </w:tc>
        <w:tc>
          <w:tcPr>
            <w:tcW w:w="1280" w:type="dxa"/>
            <w:shd w:val="clear" w:color="auto" w:fill="C5E0B3" w:themeFill="accent6" w:themeFillTint="66"/>
            <w:vAlign w:val="center"/>
          </w:tcPr>
          <w:p w14:paraId="5DD82A56" w14:textId="54724BBD" w:rsidR="0032371A" w:rsidRPr="00363557" w:rsidRDefault="0032371A" w:rsidP="00FB40BC">
            <w:pPr>
              <w:spacing w:after="0" w:line="240" w:lineRule="auto"/>
              <w:ind w:left="0" w:right="35" w:firstLine="0"/>
              <w:jc w:val="center"/>
              <w:rPr>
                <w:rFonts w:asciiTheme="minorHAnsi" w:hAnsiTheme="minorHAnsi" w:cstheme="minorHAnsi"/>
                <w:b/>
                <w:bCs/>
                <w:color w:val="000000" w:themeColor="text1"/>
                <w:sz w:val="20"/>
                <w:szCs w:val="20"/>
              </w:rPr>
            </w:pPr>
            <w:r w:rsidRPr="00363557">
              <w:rPr>
                <w:rFonts w:asciiTheme="minorHAnsi" w:hAnsiTheme="minorHAnsi" w:cstheme="minorHAnsi"/>
                <w:b/>
                <w:bCs/>
                <w:color w:val="000000" w:themeColor="text1"/>
                <w:sz w:val="20"/>
                <w:szCs w:val="20"/>
              </w:rPr>
              <w:t>Coûts en USD/Budget</w:t>
            </w:r>
          </w:p>
        </w:tc>
        <w:tc>
          <w:tcPr>
            <w:tcW w:w="1372" w:type="dxa"/>
            <w:shd w:val="clear" w:color="auto" w:fill="C5E0B3" w:themeFill="accent6" w:themeFillTint="66"/>
            <w:vAlign w:val="center"/>
          </w:tcPr>
          <w:p w14:paraId="29B75B6C" w14:textId="2F14675A" w:rsidR="0032371A" w:rsidRPr="00363557" w:rsidRDefault="0032371A" w:rsidP="00FB40BC">
            <w:pPr>
              <w:spacing w:after="0" w:line="240" w:lineRule="auto"/>
              <w:ind w:left="0" w:right="35" w:firstLine="0"/>
              <w:jc w:val="center"/>
              <w:rPr>
                <w:rFonts w:asciiTheme="minorHAnsi" w:hAnsiTheme="minorHAnsi" w:cstheme="minorHAnsi"/>
                <w:b/>
                <w:bCs/>
                <w:color w:val="000000" w:themeColor="text1"/>
                <w:sz w:val="20"/>
                <w:szCs w:val="20"/>
              </w:rPr>
            </w:pPr>
            <w:r w:rsidRPr="00363557">
              <w:rPr>
                <w:rFonts w:asciiTheme="minorHAnsi" w:hAnsiTheme="minorHAnsi" w:cstheme="minorHAnsi"/>
                <w:b/>
                <w:bCs/>
                <w:color w:val="000000" w:themeColor="text1"/>
                <w:sz w:val="20"/>
                <w:szCs w:val="20"/>
              </w:rPr>
              <w:t>Résultats et leçons tirées</w:t>
            </w:r>
          </w:p>
        </w:tc>
      </w:tr>
      <w:tr w:rsidR="0032371A" w:rsidRPr="00363557" w14:paraId="0076BA80" w14:textId="77777777" w:rsidTr="00FB40BC">
        <w:trPr>
          <w:jc w:val="center"/>
        </w:trPr>
        <w:tc>
          <w:tcPr>
            <w:tcW w:w="2732" w:type="dxa"/>
            <w:vAlign w:val="center"/>
          </w:tcPr>
          <w:p w14:paraId="474882E3" w14:textId="77777777" w:rsidR="0032371A" w:rsidRPr="00363557" w:rsidRDefault="0032371A" w:rsidP="00635493">
            <w:pPr>
              <w:spacing w:line="240" w:lineRule="auto"/>
              <w:ind w:left="0" w:right="35" w:firstLine="0"/>
              <w:jc w:val="left"/>
              <w:rPr>
                <w:rFonts w:asciiTheme="minorHAnsi" w:hAnsiTheme="minorHAnsi" w:cstheme="minorHAnsi"/>
                <w:color w:val="000000" w:themeColor="text1"/>
                <w:sz w:val="20"/>
                <w:szCs w:val="20"/>
              </w:rPr>
            </w:pPr>
            <w:r w:rsidRPr="00363557">
              <w:rPr>
                <w:rFonts w:asciiTheme="minorHAnsi" w:hAnsiTheme="minorHAnsi" w:cstheme="minorHAnsi"/>
                <w:color w:val="000000" w:themeColor="text1"/>
                <w:sz w:val="20"/>
                <w:szCs w:val="20"/>
              </w:rPr>
              <w:t>Missions de suivi terrain</w:t>
            </w:r>
          </w:p>
        </w:tc>
        <w:tc>
          <w:tcPr>
            <w:tcW w:w="1384" w:type="dxa"/>
            <w:vAlign w:val="center"/>
          </w:tcPr>
          <w:p w14:paraId="43D22B09" w14:textId="2870348B" w:rsidR="0032371A" w:rsidRPr="00363557" w:rsidRDefault="00FB40BC"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w:t>
            </w:r>
          </w:p>
        </w:tc>
        <w:tc>
          <w:tcPr>
            <w:tcW w:w="1384" w:type="dxa"/>
            <w:vAlign w:val="center"/>
          </w:tcPr>
          <w:p w14:paraId="70C9D9AC" w14:textId="19913553" w:rsidR="0032371A" w:rsidRPr="00363557" w:rsidRDefault="00FB40BC"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504" w:type="dxa"/>
            <w:vAlign w:val="center"/>
          </w:tcPr>
          <w:p w14:paraId="0AB0A0C9" w14:textId="06555F0D" w:rsidR="0032371A" w:rsidRPr="00363557" w:rsidRDefault="00FB40BC"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280" w:type="dxa"/>
            <w:vAlign w:val="center"/>
          </w:tcPr>
          <w:p w14:paraId="634C221D" w14:textId="284C4D36" w:rsidR="0032371A" w:rsidRPr="00363557" w:rsidRDefault="00FB40BC"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4500$</w:t>
            </w:r>
          </w:p>
        </w:tc>
        <w:tc>
          <w:tcPr>
            <w:tcW w:w="1372" w:type="dxa"/>
            <w:vAlign w:val="center"/>
          </w:tcPr>
          <w:p w14:paraId="3514F7E4" w14:textId="27FE5943" w:rsidR="0032371A" w:rsidRPr="00363557" w:rsidRDefault="00635493"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32371A" w:rsidRPr="00363557" w14:paraId="5701D44F" w14:textId="77777777" w:rsidTr="00FB40BC">
        <w:trPr>
          <w:jc w:val="center"/>
        </w:trPr>
        <w:tc>
          <w:tcPr>
            <w:tcW w:w="2732" w:type="dxa"/>
            <w:vAlign w:val="center"/>
          </w:tcPr>
          <w:p w14:paraId="65DD7DB7" w14:textId="08A99F07" w:rsidR="0032371A" w:rsidRPr="00363557" w:rsidRDefault="0032371A" w:rsidP="00635493">
            <w:pPr>
              <w:spacing w:line="240" w:lineRule="auto"/>
              <w:ind w:left="0" w:right="35" w:firstLine="0"/>
              <w:jc w:val="left"/>
              <w:rPr>
                <w:rFonts w:asciiTheme="minorHAnsi" w:hAnsiTheme="minorHAnsi" w:cstheme="minorHAnsi"/>
                <w:color w:val="000000" w:themeColor="text1"/>
                <w:sz w:val="20"/>
                <w:szCs w:val="20"/>
              </w:rPr>
            </w:pPr>
            <w:r w:rsidRPr="00363557">
              <w:rPr>
                <w:rFonts w:asciiTheme="minorHAnsi" w:hAnsiTheme="minorHAnsi" w:cstheme="minorHAnsi"/>
                <w:color w:val="000000" w:themeColor="text1"/>
                <w:sz w:val="20"/>
                <w:szCs w:val="20"/>
              </w:rPr>
              <w:t>Réunions</w:t>
            </w:r>
            <w:r w:rsidR="00BC4F40">
              <w:rPr>
                <w:rFonts w:asciiTheme="minorHAnsi" w:hAnsiTheme="minorHAnsi" w:cstheme="minorHAnsi"/>
                <w:color w:val="000000" w:themeColor="text1"/>
                <w:sz w:val="20"/>
                <w:szCs w:val="20"/>
              </w:rPr>
              <w:t xml:space="preserve"> </w:t>
            </w:r>
          </w:p>
        </w:tc>
        <w:tc>
          <w:tcPr>
            <w:tcW w:w="1384" w:type="dxa"/>
            <w:vAlign w:val="center"/>
          </w:tcPr>
          <w:p w14:paraId="7D2CBEAD" w14:textId="10158BFF" w:rsidR="0032371A" w:rsidRPr="00363557" w:rsidRDefault="00FB40BC"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12</w:t>
            </w:r>
          </w:p>
        </w:tc>
        <w:tc>
          <w:tcPr>
            <w:tcW w:w="1384" w:type="dxa"/>
            <w:vAlign w:val="center"/>
          </w:tcPr>
          <w:p w14:paraId="389BFF6A" w14:textId="2A98E8B5" w:rsidR="0032371A" w:rsidRPr="00363557" w:rsidRDefault="00FB40BC"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4</w:t>
            </w:r>
          </w:p>
        </w:tc>
        <w:tc>
          <w:tcPr>
            <w:tcW w:w="1504" w:type="dxa"/>
            <w:vAlign w:val="center"/>
          </w:tcPr>
          <w:p w14:paraId="53A2560E" w14:textId="6F594544" w:rsidR="0032371A" w:rsidRPr="00363557" w:rsidRDefault="00FB40BC"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35%</w:t>
            </w:r>
          </w:p>
        </w:tc>
        <w:tc>
          <w:tcPr>
            <w:tcW w:w="1280" w:type="dxa"/>
            <w:vAlign w:val="center"/>
          </w:tcPr>
          <w:p w14:paraId="0CD434EE" w14:textId="76B31837" w:rsidR="0032371A" w:rsidRPr="00363557" w:rsidRDefault="00635493"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1372" w:type="dxa"/>
            <w:vAlign w:val="center"/>
          </w:tcPr>
          <w:p w14:paraId="15CC3B0B" w14:textId="63B3168F" w:rsidR="0032371A" w:rsidRPr="00363557" w:rsidRDefault="00635493"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32371A" w:rsidRPr="00363557" w14:paraId="37C39392" w14:textId="77777777" w:rsidTr="00FB40BC">
        <w:trPr>
          <w:jc w:val="center"/>
        </w:trPr>
        <w:tc>
          <w:tcPr>
            <w:tcW w:w="2732" w:type="dxa"/>
            <w:vAlign w:val="center"/>
          </w:tcPr>
          <w:p w14:paraId="050CD7C2" w14:textId="77777777" w:rsidR="0032371A" w:rsidRPr="00363557" w:rsidRDefault="0032371A" w:rsidP="00635493">
            <w:pPr>
              <w:spacing w:line="240" w:lineRule="auto"/>
              <w:ind w:left="0" w:right="35" w:firstLine="0"/>
              <w:jc w:val="left"/>
              <w:rPr>
                <w:rFonts w:asciiTheme="minorHAnsi" w:hAnsiTheme="minorHAnsi" w:cstheme="minorHAnsi"/>
                <w:color w:val="000000" w:themeColor="text1"/>
                <w:sz w:val="20"/>
                <w:szCs w:val="20"/>
              </w:rPr>
            </w:pPr>
            <w:r w:rsidRPr="00363557">
              <w:rPr>
                <w:rFonts w:asciiTheme="minorHAnsi" w:hAnsiTheme="minorHAnsi" w:cstheme="minorHAnsi"/>
                <w:color w:val="000000" w:themeColor="text1"/>
                <w:sz w:val="20"/>
                <w:szCs w:val="20"/>
              </w:rPr>
              <w:t>Rapports</w:t>
            </w:r>
          </w:p>
        </w:tc>
        <w:tc>
          <w:tcPr>
            <w:tcW w:w="1384" w:type="dxa"/>
            <w:vAlign w:val="center"/>
          </w:tcPr>
          <w:p w14:paraId="58BDDEDA" w14:textId="25A86704" w:rsidR="0032371A" w:rsidRPr="00363557" w:rsidRDefault="00FB40BC"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p>
        </w:tc>
        <w:tc>
          <w:tcPr>
            <w:tcW w:w="1384" w:type="dxa"/>
            <w:vAlign w:val="center"/>
          </w:tcPr>
          <w:p w14:paraId="071B45F0" w14:textId="4884D2D4" w:rsidR="0032371A" w:rsidRPr="00363557" w:rsidRDefault="00FB40BC"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p>
        </w:tc>
        <w:tc>
          <w:tcPr>
            <w:tcW w:w="1504" w:type="dxa"/>
            <w:vAlign w:val="center"/>
          </w:tcPr>
          <w:p w14:paraId="3C56BB84" w14:textId="3A0A13C2" w:rsidR="0032371A" w:rsidRPr="00363557" w:rsidRDefault="00FB40BC"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50%</w:t>
            </w:r>
          </w:p>
        </w:tc>
        <w:tc>
          <w:tcPr>
            <w:tcW w:w="1280" w:type="dxa"/>
            <w:vAlign w:val="center"/>
          </w:tcPr>
          <w:p w14:paraId="354346D2" w14:textId="4FB4E09A" w:rsidR="0032371A" w:rsidRPr="00363557" w:rsidRDefault="00635493"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1372" w:type="dxa"/>
            <w:vAlign w:val="center"/>
          </w:tcPr>
          <w:p w14:paraId="66647AB0" w14:textId="68756721" w:rsidR="0032371A" w:rsidRPr="00363557" w:rsidRDefault="00635493"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32371A" w:rsidRPr="00363557" w14:paraId="324E6EBE" w14:textId="77777777" w:rsidTr="00FB40BC">
        <w:trPr>
          <w:jc w:val="center"/>
        </w:trPr>
        <w:tc>
          <w:tcPr>
            <w:tcW w:w="2732" w:type="dxa"/>
            <w:vAlign w:val="center"/>
          </w:tcPr>
          <w:p w14:paraId="65011583" w14:textId="2E726984" w:rsidR="0032371A" w:rsidRPr="00363557" w:rsidRDefault="0032371A" w:rsidP="00635493">
            <w:pPr>
              <w:spacing w:line="240" w:lineRule="auto"/>
              <w:ind w:left="0" w:right="35" w:firstLine="0"/>
              <w:jc w:val="left"/>
              <w:rPr>
                <w:rFonts w:asciiTheme="minorHAnsi" w:hAnsiTheme="minorHAnsi" w:cstheme="minorHAnsi"/>
                <w:color w:val="000000" w:themeColor="text1"/>
                <w:sz w:val="20"/>
                <w:szCs w:val="20"/>
              </w:rPr>
            </w:pPr>
            <w:r w:rsidRPr="00363557">
              <w:rPr>
                <w:rFonts w:asciiTheme="minorHAnsi" w:hAnsiTheme="minorHAnsi" w:cstheme="minorHAnsi"/>
                <w:color w:val="000000" w:themeColor="text1"/>
                <w:sz w:val="20"/>
                <w:szCs w:val="20"/>
              </w:rPr>
              <w:t>Revu</w:t>
            </w:r>
            <w:r w:rsidR="00A0680E" w:rsidRPr="00363557">
              <w:rPr>
                <w:rFonts w:asciiTheme="minorHAnsi" w:hAnsiTheme="minorHAnsi" w:cstheme="minorHAnsi"/>
                <w:color w:val="000000" w:themeColor="text1"/>
                <w:sz w:val="20"/>
                <w:szCs w:val="20"/>
              </w:rPr>
              <w:t>e</w:t>
            </w:r>
            <w:r w:rsidRPr="00363557">
              <w:rPr>
                <w:rFonts w:asciiTheme="minorHAnsi" w:hAnsiTheme="minorHAnsi" w:cstheme="minorHAnsi"/>
                <w:color w:val="000000" w:themeColor="text1"/>
                <w:sz w:val="20"/>
                <w:szCs w:val="20"/>
              </w:rPr>
              <w:t>s techniques</w:t>
            </w:r>
          </w:p>
        </w:tc>
        <w:tc>
          <w:tcPr>
            <w:tcW w:w="1384" w:type="dxa"/>
            <w:vAlign w:val="center"/>
          </w:tcPr>
          <w:p w14:paraId="75A33BBF" w14:textId="4AFD3F79" w:rsidR="0032371A" w:rsidRPr="00363557" w:rsidRDefault="00FB40BC"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384" w:type="dxa"/>
            <w:vAlign w:val="center"/>
          </w:tcPr>
          <w:p w14:paraId="12380394" w14:textId="7078D7C0" w:rsidR="0032371A" w:rsidRPr="00363557" w:rsidRDefault="00FB40BC"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504" w:type="dxa"/>
            <w:vAlign w:val="center"/>
          </w:tcPr>
          <w:p w14:paraId="09EDFB8B" w14:textId="7B706760" w:rsidR="0032371A" w:rsidRPr="00363557" w:rsidRDefault="00FB40BC"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1280" w:type="dxa"/>
            <w:vAlign w:val="center"/>
          </w:tcPr>
          <w:p w14:paraId="460835F4" w14:textId="69196011" w:rsidR="0032371A" w:rsidRPr="00363557" w:rsidRDefault="00635493"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1372" w:type="dxa"/>
            <w:vAlign w:val="center"/>
          </w:tcPr>
          <w:p w14:paraId="09D7AE82" w14:textId="7B024E80" w:rsidR="0032371A" w:rsidRPr="00363557" w:rsidRDefault="00635493"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32371A" w:rsidRPr="00363557" w14:paraId="75ADB285" w14:textId="77777777" w:rsidTr="00FB40BC">
        <w:trPr>
          <w:jc w:val="center"/>
        </w:trPr>
        <w:tc>
          <w:tcPr>
            <w:tcW w:w="2732" w:type="dxa"/>
            <w:vAlign w:val="center"/>
          </w:tcPr>
          <w:p w14:paraId="05FB4DBD" w14:textId="77777777" w:rsidR="0032371A" w:rsidRPr="00363557" w:rsidRDefault="0032371A" w:rsidP="00635493">
            <w:pPr>
              <w:spacing w:line="240" w:lineRule="auto"/>
              <w:ind w:left="0" w:right="35" w:firstLine="0"/>
              <w:jc w:val="left"/>
              <w:rPr>
                <w:rFonts w:asciiTheme="minorHAnsi" w:hAnsiTheme="minorHAnsi" w:cstheme="minorHAnsi"/>
                <w:color w:val="000000" w:themeColor="text1"/>
                <w:sz w:val="20"/>
                <w:szCs w:val="20"/>
              </w:rPr>
            </w:pPr>
            <w:r w:rsidRPr="00363557">
              <w:rPr>
                <w:rFonts w:asciiTheme="minorHAnsi" w:hAnsiTheme="minorHAnsi" w:cstheme="minorHAnsi"/>
                <w:color w:val="000000" w:themeColor="text1"/>
                <w:sz w:val="20"/>
                <w:szCs w:val="20"/>
              </w:rPr>
              <w:t>Evaluations externes</w:t>
            </w:r>
          </w:p>
        </w:tc>
        <w:tc>
          <w:tcPr>
            <w:tcW w:w="1384" w:type="dxa"/>
            <w:vAlign w:val="center"/>
          </w:tcPr>
          <w:p w14:paraId="14E1EF8E" w14:textId="47242B7D" w:rsidR="0032371A" w:rsidRPr="00363557" w:rsidRDefault="00FB40BC"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p>
        </w:tc>
        <w:tc>
          <w:tcPr>
            <w:tcW w:w="1384" w:type="dxa"/>
            <w:vAlign w:val="center"/>
          </w:tcPr>
          <w:p w14:paraId="3AAFCE4A" w14:textId="51A53C0A" w:rsidR="0032371A" w:rsidRPr="00363557" w:rsidRDefault="00FB40BC"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504" w:type="dxa"/>
            <w:vAlign w:val="center"/>
          </w:tcPr>
          <w:p w14:paraId="0589AD1A" w14:textId="3F0ED07B" w:rsidR="0032371A" w:rsidRPr="00363557" w:rsidRDefault="00FB40BC"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280" w:type="dxa"/>
            <w:vAlign w:val="center"/>
          </w:tcPr>
          <w:p w14:paraId="6616F9BC" w14:textId="4E0FFE4C" w:rsidR="0032371A" w:rsidRPr="00363557" w:rsidRDefault="00FB40BC"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25000</w:t>
            </w:r>
          </w:p>
        </w:tc>
        <w:tc>
          <w:tcPr>
            <w:tcW w:w="1372" w:type="dxa"/>
            <w:vAlign w:val="center"/>
          </w:tcPr>
          <w:p w14:paraId="0DC2651D" w14:textId="228A8BD3" w:rsidR="0032371A" w:rsidRPr="00363557" w:rsidRDefault="00635493"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32371A" w:rsidRPr="00363557" w14:paraId="27D76686" w14:textId="77777777" w:rsidTr="00FB40BC">
        <w:trPr>
          <w:jc w:val="center"/>
        </w:trPr>
        <w:tc>
          <w:tcPr>
            <w:tcW w:w="2732" w:type="dxa"/>
            <w:vAlign w:val="center"/>
          </w:tcPr>
          <w:p w14:paraId="23A67FDF" w14:textId="2C4405F9" w:rsidR="0032371A" w:rsidRPr="00363557" w:rsidRDefault="00C2713B" w:rsidP="00635493">
            <w:pPr>
              <w:spacing w:line="240" w:lineRule="auto"/>
              <w:ind w:left="0" w:right="35" w:firstLine="0"/>
              <w:jc w:val="left"/>
              <w:rPr>
                <w:rFonts w:asciiTheme="minorHAnsi" w:hAnsiTheme="minorHAnsi" w:cstheme="minorHAnsi"/>
                <w:color w:val="000000" w:themeColor="text1"/>
                <w:sz w:val="20"/>
                <w:szCs w:val="20"/>
              </w:rPr>
            </w:pPr>
            <w:r w:rsidRPr="00363557">
              <w:rPr>
                <w:rFonts w:asciiTheme="minorHAnsi" w:hAnsiTheme="minorHAnsi" w:cstheme="minorHAnsi"/>
                <w:color w:val="000000" w:themeColor="text1"/>
                <w:sz w:val="20"/>
                <w:szCs w:val="20"/>
              </w:rPr>
              <w:t>Collecte des données</w:t>
            </w:r>
          </w:p>
        </w:tc>
        <w:tc>
          <w:tcPr>
            <w:tcW w:w="1384" w:type="dxa"/>
            <w:vAlign w:val="center"/>
          </w:tcPr>
          <w:p w14:paraId="458442B0" w14:textId="3660E3B0" w:rsidR="0032371A" w:rsidRPr="00363557" w:rsidRDefault="00FB40BC"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384" w:type="dxa"/>
            <w:vAlign w:val="center"/>
          </w:tcPr>
          <w:p w14:paraId="7DFF2802" w14:textId="3E0BAB15" w:rsidR="0032371A" w:rsidRPr="00363557" w:rsidRDefault="00FB40BC"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504" w:type="dxa"/>
            <w:vAlign w:val="center"/>
          </w:tcPr>
          <w:p w14:paraId="40AEDF45" w14:textId="60AF1DCB" w:rsidR="0032371A" w:rsidRPr="00363557" w:rsidRDefault="00FB40BC"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1280" w:type="dxa"/>
            <w:vAlign w:val="center"/>
          </w:tcPr>
          <w:p w14:paraId="79EBC3A3" w14:textId="0D874A24" w:rsidR="0032371A" w:rsidRPr="00363557" w:rsidRDefault="00635493"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1372" w:type="dxa"/>
            <w:vAlign w:val="center"/>
          </w:tcPr>
          <w:p w14:paraId="0FB82E5D" w14:textId="3822D2ED" w:rsidR="0032371A" w:rsidRPr="00363557" w:rsidRDefault="00635493"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C2713B" w:rsidRPr="00363557" w14:paraId="0A4774AC" w14:textId="77777777" w:rsidTr="00FB40BC">
        <w:trPr>
          <w:jc w:val="center"/>
        </w:trPr>
        <w:tc>
          <w:tcPr>
            <w:tcW w:w="2732" w:type="dxa"/>
            <w:vAlign w:val="center"/>
          </w:tcPr>
          <w:p w14:paraId="3069F551" w14:textId="651816B3" w:rsidR="00C2713B" w:rsidRPr="00363557" w:rsidRDefault="00C2713B" w:rsidP="00635493">
            <w:pPr>
              <w:spacing w:line="240" w:lineRule="auto"/>
              <w:ind w:left="0" w:right="35" w:firstLine="0"/>
              <w:jc w:val="left"/>
              <w:rPr>
                <w:rFonts w:asciiTheme="minorHAnsi" w:hAnsiTheme="minorHAnsi" w:cstheme="minorHAnsi"/>
                <w:color w:val="000000" w:themeColor="text1"/>
                <w:sz w:val="20"/>
                <w:szCs w:val="20"/>
              </w:rPr>
            </w:pPr>
            <w:r w:rsidRPr="00363557">
              <w:rPr>
                <w:rFonts w:eastAsia="Times New Roman"/>
                <w:sz w:val="20"/>
                <w:szCs w:val="20"/>
                <w:lang w:val="fr-FR" w:eastAsia="fr-FR"/>
              </w:rPr>
              <w:t>Tenue du COPIL</w:t>
            </w:r>
          </w:p>
        </w:tc>
        <w:tc>
          <w:tcPr>
            <w:tcW w:w="1384" w:type="dxa"/>
            <w:vAlign w:val="center"/>
          </w:tcPr>
          <w:p w14:paraId="6BF4F50C" w14:textId="72B78286" w:rsidR="00C2713B" w:rsidRPr="00363557" w:rsidRDefault="00FB40BC"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p>
        </w:tc>
        <w:tc>
          <w:tcPr>
            <w:tcW w:w="1384" w:type="dxa"/>
            <w:vAlign w:val="center"/>
          </w:tcPr>
          <w:p w14:paraId="2F69B849" w14:textId="05173290" w:rsidR="00C2713B" w:rsidRPr="00363557" w:rsidRDefault="00FB40BC"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p>
        </w:tc>
        <w:tc>
          <w:tcPr>
            <w:tcW w:w="1504" w:type="dxa"/>
            <w:vAlign w:val="center"/>
          </w:tcPr>
          <w:p w14:paraId="05CF83CB" w14:textId="13E6E459" w:rsidR="00C2713B" w:rsidRPr="00363557" w:rsidRDefault="00FB40BC"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100%</w:t>
            </w:r>
          </w:p>
        </w:tc>
        <w:tc>
          <w:tcPr>
            <w:tcW w:w="1280" w:type="dxa"/>
            <w:vAlign w:val="center"/>
          </w:tcPr>
          <w:p w14:paraId="04FFA9DD" w14:textId="1A33F204" w:rsidR="00C2713B" w:rsidRPr="00363557" w:rsidRDefault="00635493"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1372" w:type="dxa"/>
            <w:vAlign w:val="center"/>
          </w:tcPr>
          <w:p w14:paraId="5F242FB7" w14:textId="2B02AD8F" w:rsidR="00C2713B" w:rsidRPr="00363557" w:rsidRDefault="00635493"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C2713B" w:rsidRPr="00363557" w14:paraId="62E10A69" w14:textId="77777777" w:rsidTr="00FB40BC">
        <w:trPr>
          <w:jc w:val="center"/>
        </w:trPr>
        <w:tc>
          <w:tcPr>
            <w:tcW w:w="2732" w:type="dxa"/>
            <w:vAlign w:val="center"/>
          </w:tcPr>
          <w:p w14:paraId="2D6276BD" w14:textId="6E5957D3" w:rsidR="00C2713B" w:rsidRPr="00363557" w:rsidRDefault="00C2713B" w:rsidP="00635493">
            <w:pPr>
              <w:spacing w:line="240" w:lineRule="auto"/>
              <w:ind w:left="0" w:right="35" w:firstLine="0"/>
              <w:jc w:val="left"/>
              <w:rPr>
                <w:rFonts w:eastAsia="Times New Roman"/>
                <w:sz w:val="20"/>
                <w:szCs w:val="20"/>
                <w:lang w:val="fr-FR" w:eastAsia="fr-FR"/>
              </w:rPr>
            </w:pPr>
            <w:r w:rsidRPr="00363557">
              <w:rPr>
                <w:rFonts w:eastAsia="Times New Roman"/>
                <w:sz w:val="20"/>
                <w:szCs w:val="20"/>
                <w:lang w:val="fr-FR" w:eastAsia="fr-FR"/>
              </w:rPr>
              <w:t>Prise en compte des recommandations du COPIL</w:t>
            </w:r>
          </w:p>
        </w:tc>
        <w:tc>
          <w:tcPr>
            <w:tcW w:w="1384" w:type="dxa"/>
            <w:vAlign w:val="center"/>
          </w:tcPr>
          <w:p w14:paraId="3571FF30" w14:textId="65FB76BB" w:rsidR="00C2713B" w:rsidRPr="00363557" w:rsidRDefault="00FB40BC"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384" w:type="dxa"/>
            <w:vAlign w:val="center"/>
          </w:tcPr>
          <w:p w14:paraId="715795B3" w14:textId="7B06DB84" w:rsidR="00C2713B" w:rsidRPr="00363557" w:rsidRDefault="00FB40BC"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504" w:type="dxa"/>
            <w:vAlign w:val="center"/>
          </w:tcPr>
          <w:p w14:paraId="4816D5E2" w14:textId="1BD2EFF1" w:rsidR="00C2713B" w:rsidRPr="00363557" w:rsidRDefault="00FB40BC"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1280" w:type="dxa"/>
            <w:vAlign w:val="center"/>
          </w:tcPr>
          <w:p w14:paraId="2F1821A2" w14:textId="55D83A00" w:rsidR="00C2713B" w:rsidRPr="00363557" w:rsidRDefault="00635493"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1372" w:type="dxa"/>
            <w:vAlign w:val="center"/>
          </w:tcPr>
          <w:p w14:paraId="4BCF1838" w14:textId="20C90A2A" w:rsidR="00C2713B" w:rsidRPr="00363557" w:rsidRDefault="00635493"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C2713B" w:rsidRPr="00363557" w14:paraId="5DC437B1" w14:textId="77777777" w:rsidTr="00FB40BC">
        <w:trPr>
          <w:jc w:val="center"/>
        </w:trPr>
        <w:tc>
          <w:tcPr>
            <w:tcW w:w="2732" w:type="dxa"/>
            <w:vAlign w:val="center"/>
          </w:tcPr>
          <w:p w14:paraId="3595B7AC" w14:textId="7646C4B1" w:rsidR="00C2713B" w:rsidRPr="00363557" w:rsidRDefault="00C2713B" w:rsidP="00635493">
            <w:pPr>
              <w:spacing w:line="240" w:lineRule="auto"/>
              <w:ind w:left="0" w:right="35" w:firstLine="0"/>
              <w:jc w:val="left"/>
              <w:rPr>
                <w:rFonts w:eastAsia="Times New Roman"/>
                <w:sz w:val="20"/>
                <w:szCs w:val="20"/>
                <w:lang w:val="fr-FR" w:eastAsia="fr-FR"/>
              </w:rPr>
            </w:pPr>
            <w:r w:rsidRPr="00363557">
              <w:rPr>
                <w:rFonts w:eastAsia="Times New Roman"/>
                <w:sz w:val="20"/>
                <w:szCs w:val="20"/>
                <w:lang w:val="fr-FR" w:eastAsia="fr-FR"/>
              </w:rPr>
              <w:t>Réunion</w:t>
            </w:r>
            <w:r w:rsidR="00A0680E" w:rsidRPr="00363557">
              <w:rPr>
                <w:rFonts w:eastAsia="Times New Roman"/>
                <w:sz w:val="20"/>
                <w:szCs w:val="20"/>
                <w:lang w:val="fr-FR" w:eastAsia="fr-FR"/>
              </w:rPr>
              <w:t>s</w:t>
            </w:r>
            <w:r w:rsidRPr="00363557">
              <w:rPr>
                <w:rFonts w:eastAsia="Times New Roman"/>
                <w:sz w:val="20"/>
                <w:szCs w:val="20"/>
                <w:lang w:val="fr-FR" w:eastAsia="fr-FR"/>
              </w:rPr>
              <w:t xml:space="preserve"> de différentes plateformes</w:t>
            </w:r>
          </w:p>
        </w:tc>
        <w:tc>
          <w:tcPr>
            <w:tcW w:w="1384" w:type="dxa"/>
            <w:vAlign w:val="center"/>
          </w:tcPr>
          <w:p w14:paraId="4BB41D0C" w14:textId="51205342" w:rsidR="00C2713B" w:rsidRPr="00363557" w:rsidRDefault="00FB40BC"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384" w:type="dxa"/>
            <w:vAlign w:val="center"/>
          </w:tcPr>
          <w:p w14:paraId="57CB2DD9" w14:textId="6026F200" w:rsidR="00C2713B" w:rsidRPr="00363557" w:rsidRDefault="00FB40BC"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504" w:type="dxa"/>
            <w:vAlign w:val="center"/>
          </w:tcPr>
          <w:p w14:paraId="28AACB87" w14:textId="064BC094" w:rsidR="00C2713B" w:rsidRPr="00363557" w:rsidRDefault="00FB40BC"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1280" w:type="dxa"/>
            <w:vAlign w:val="center"/>
          </w:tcPr>
          <w:p w14:paraId="3B4ED0E3" w14:textId="6335F4D4" w:rsidR="00C2713B" w:rsidRPr="00363557" w:rsidRDefault="00635493"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1372" w:type="dxa"/>
            <w:vAlign w:val="center"/>
          </w:tcPr>
          <w:p w14:paraId="59B05BF2" w14:textId="5B979E1C" w:rsidR="00C2713B" w:rsidRPr="00363557" w:rsidRDefault="00635493" w:rsidP="00635493">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bl>
    <w:p w14:paraId="516EC894" w14:textId="287362FC" w:rsidR="00C920AB" w:rsidRDefault="00C920AB" w:rsidP="00C2713B">
      <w:pPr>
        <w:rPr>
          <w:sz w:val="16"/>
          <w:szCs w:val="16"/>
          <w:lang w:val="fr-FR"/>
        </w:rPr>
      </w:pPr>
    </w:p>
    <w:p w14:paraId="6DA914B1" w14:textId="3B9FAF87" w:rsidR="00244BEC" w:rsidRPr="00BC4F40" w:rsidRDefault="00244BEC" w:rsidP="00C2713B">
      <w:pPr>
        <w:rPr>
          <w:b/>
          <w:bCs/>
          <w:sz w:val="22"/>
          <w:lang w:val="fr-FR"/>
        </w:rPr>
      </w:pPr>
      <w:r w:rsidRPr="00BC4F40">
        <w:rPr>
          <w:b/>
          <w:bCs/>
          <w:sz w:val="22"/>
          <w:lang w:val="fr-FR"/>
        </w:rPr>
        <w:t>Commentaire :</w:t>
      </w:r>
    </w:p>
    <w:p w14:paraId="3F7B5E3A" w14:textId="77777777" w:rsidR="00A50F73" w:rsidRDefault="00244BEC" w:rsidP="00A50F73">
      <w:pPr>
        <w:spacing w:before="240"/>
        <w:ind w:left="10" w:firstLine="0"/>
        <w:rPr>
          <w:sz w:val="22"/>
          <w:lang w:val="fr-FR"/>
        </w:rPr>
      </w:pPr>
      <w:r w:rsidRPr="00244BEC">
        <w:rPr>
          <w:sz w:val="22"/>
          <w:lang w:val="fr-FR"/>
        </w:rPr>
        <w:t xml:space="preserve">Toutes les missions de suivi </w:t>
      </w:r>
      <w:r w:rsidR="00BC4F40">
        <w:rPr>
          <w:sz w:val="22"/>
          <w:lang w:val="fr-FR"/>
        </w:rPr>
        <w:t>des activités du GTCRR en provinces et l’évaluation à mi-parcours</w:t>
      </w:r>
      <w:r w:rsidR="00BC4F40" w:rsidRPr="00244BEC">
        <w:rPr>
          <w:sz w:val="22"/>
          <w:lang w:val="fr-FR"/>
        </w:rPr>
        <w:t xml:space="preserve"> </w:t>
      </w:r>
      <w:r w:rsidRPr="00244BEC">
        <w:rPr>
          <w:sz w:val="22"/>
          <w:lang w:val="fr-FR"/>
        </w:rPr>
        <w:t xml:space="preserve">ont été </w:t>
      </w:r>
      <w:r w:rsidR="00BC4F40">
        <w:rPr>
          <w:sz w:val="22"/>
          <w:lang w:val="fr-FR"/>
        </w:rPr>
        <w:t xml:space="preserve">reportées </w:t>
      </w:r>
      <w:r w:rsidRPr="00244BEC">
        <w:rPr>
          <w:sz w:val="22"/>
          <w:lang w:val="fr-FR"/>
        </w:rPr>
        <w:t>à cause des mesures relatives à l’état d’urgence sanitaire suite à l’apparition de COVID-19</w:t>
      </w:r>
      <w:r>
        <w:rPr>
          <w:sz w:val="22"/>
          <w:lang w:val="fr-FR"/>
        </w:rPr>
        <w:t xml:space="preserve">. </w:t>
      </w:r>
      <w:r w:rsidR="00BC4F40">
        <w:rPr>
          <w:sz w:val="22"/>
          <w:lang w:val="fr-FR"/>
        </w:rPr>
        <w:t xml:space="preserve">Les </w:t>
      </w:r>
      <w:r>
        <w:rPr>
          <w:sz w:val="22"/>
          <w:lang w:val="fr-FR"/>
        </w:rPr>
        <w:t xml:space="preserve">réunions </w:t>
      </w:r>
      <w:r w:rsidR="00BC4F40">
        <w:rPr>
          <w:sz w:val="22"/>
          <w:lang w:val="fr-FR"/>
        </w:rPr>
        <w:t xml:space="preserve">bi-hebdomadaires conjointes PNUD-GTCRR n’ont pas été tenues régulièrement à cause du contexte COVID-19 ; c’est ce qui explique le taux de réalisation de 35% dans le tableau ci-dessus. </w:t>
      </w:r>
    </w:p>
    <w:p w14:paraId="2AD1C1D0" w14:textId="77777777" w:rsidR="00A50F73" w:rsidRDefault="00A50F73" w:rsidP="00244BEC">
      <w:pPr>
        <w:ind w:left="10" w:firstLine="0"/>
        <w:rPr>
          <w:sz w:val="22"/>
          <w:lang w:val="fr-FR"/>
        </w:rPr>
      </w:pPr>
      <w:r>
        <w:rPr>
          <w:sz w:val="22"/>
          <w:lang w:val="fr-FR"/>
        </w:rPr>
        <w:t xml:space="preserve">Le PNUD n’organise pas des COPIL par projet mais plutôt par composante au début ou à la fin de l’année. Pour ce qui est de la composante CCEV, cette réunion a eu lieu en dates du 22 et 24 janvier 2020. Le FONAREDD y a participé et aucune recommandation spécifique n’a été formulé à l’égard du programme. </w:t>
      </w:r>
    </w:p>
    <w:p w14:paraId="447C59A6" w14:textId="5031E9F8" w:rsidR="00BC4F40" w:rsidRDefault="00A50F73" w:rsidP="00244BEC">
      <w:pPr>
        <w:ind w:left="10" w:firstLine="0"/>
        <w:rPr>
          <w:sz w:val="22"/>
          <w:lang w:val="fr-FR"/>
        </w:rPr>
      </w:pPr>
      <w:r>
        <w:rPr>
          <w:sz w:val="22"/>
          <w:lang w:val="fr-FR"/>
        </w:rPr>
        <w:t xml:space="preserve">Les autres activités telles que les collectes de données et les réunions formelles de plateformes ne sont pas prévues dans le plan de suivi de ce programme. </w:t>
      </w:r>
    </w:p>
    <w:p w14:paraId="57A3D0CE" w14:textId="29C40742" w:rsidR="00EF6701" w:rsidRDefault="00EF6701" w:rsidP="00EF6701">
      <w:pPr>
        <w:ind w:left="10" w:firstLine="0"/>
        <w:rPr>
          <w:sz w:val="22"/>
          <w:lang w:val="fr-FR"/>
        </w:rPr>
      </w:pPr>
      <w:r>
        <w:rPr>
          <w:sz w:val="22"/>
          <w:lang w:val="fr-FR"/>
        </w:rPr>
        <w:t xml:space="preserve">En termes de défi, il y a lieu de mentionner la nécessité de renforcer les capacités de </w:t>
      </w:r>
      <w:r w:rsidR="00A50F73">
        <w:rPr>
          <w:sz w:val="22"/>
          <w:lang w:val="fr-FR"/>
        </w:rPr>
        <w:t>travai</w:t>
      </w:r>
      <w:r>
        <w:rPr>
          <w:sz w:val="22"/>
          <w:lang w:val="fr-FR"/>
        </w:rPr>
        <w:t xml:space="preserve">l de la société civile dans le contexte de COVID-19.  </w:t>
      </w:r>
      <w:r w:rsidR="00A50F73">
        <w:rPr>
          <w:sz w:val="22"/>
          <w:lang w:val="fr-FR"/>
        </w:rPr>
        <w:t xml:space="preserve"> </w:t>
      </w:r>
    </w:p>
    <w:p w14:paraId="6057497D" w14:textId="77777777" w:rsidR="00EF6701" w:rsidRPr="00EF6701" w:rsidRDefault="00EF6701" w:rsidP="00EF6701">
      <w:pPr>
        <w:spacing w:after="0"/>
        <w:rPr>
          <w:sz w:val="22"/>
          <w:lang w:val="fr-FR"/>
        </w:rPr>
      </w:pPr>
    </w:p>
    <w:p w14:paraId="4DCB449C" w14:textId="470DD131" w:rsidR="00964636" w:rsidRPr="00635493" w:rsidRDefault="0056085C" w:rsidP="00EF6701">
      <w:pPr>
        <w:pStyle w:val="Titre1"/>
        <w:numPr>
          <w:ilvl w:val="0"/>
          <w:numId w:val="3"/>
        </w:numPr>
        <w:spacing w:before="0"/>
        <w:rPr>
          <w:rFonts w:asciiTheme="minorHAnsi" w:hAnsiTheme="minorHAnsi" w:cstheme="minorHAnsi"/>
          <w:sz w:val="22"/>
        </w:rPr>
      </w:pPr>
      <w:bookmarkStart w:id="27" w:name="_Toc45961300"/>
      <w:r>
        <w:rPr>
          <w:rFonts w:asciiTheme="minorHAnsi" w:hAnsiTheme="minorHAnsi" w:cstheme="minorHAnsi"/>
          <w:sz w:val="22"/>
        </w:rPr>
        <w:lastRenderedPageBreak/>
        <w:t>Révisions programmatiques (</w:t>
      </w:r>
      <w:r w:rsidR="00A339FB" w:rsidRPr="004A0DC5">
        <w:rPr>
          <w:rFonts w:asciiTheme="minorHAnsi" w:hAnsiTheme="minorHAnsi" w:cstheme="minorHAnsi"/>
          <w:sz w:val="22"/>
        </w:rPr>
        <w:t>le cas échéant)</w:t>
      </w:r>
      <w:bookmarkEnd w:id="27"/>
    </w:p>
    <w:p w14:paraId="58195482" w14:textId="77777777" w:rsidR="00F943BF" w:rsidRDefault="00F943BF" w:rsidP="007F1CAE">
      <w:pPr>
        <w:pStyle w:val="Paragraphedeliste"/>
        <w:spacing w:after="0" w:line="240" w:lineRule="auto"/>
        <w:ind w:left="14" w:firstLine="0"/>
        <w:rPr>
          <w:rFonts w:asciiTheme="minorHAnsi" w:hAnsiTheme="minorHAnsi" w:cstheme="minorHAnsi"/>
          <w:color w:val="auto"/>
          <w:sz w:val="22"/>
        </w:rPr>
      </w:pPr>
    </w:p>
    <w:p w14:paraId="491C06F5" w14:textId="600FC584" w:rsidR="00FB40BC" w:rsidRPr="00F943BF" w:rsidRDefault="00F943BF" w:rsidP="007F1CAE">
      <w:pPr>
        <w:pStyle w:val="Paragraphedeliste"/>
        <w:spacing w:after="0" w:line="240" w:lineRule="auto"/>
        <w:ind w:left="14" w:firstLine="0"/>
        <w:rPr>
          <w:rFonts w:asciiTheme="minorHAnsi" w:hAnsiTheme="minorHAnsi" w:cstheme="minorHAnsi"/>
          <w:color w:val="auto"/>
          <w:sz w:val="22"/>
        </w:rPr>
      </w:pPr>
      <w:r>
        <w:rPr>
          <w:rFonts w:asciiTheme="minorHAnsi" w:hAnsiTheme="minorHAnsi" w:cstheme="minorHAnsi"/>
          <w:color w:val="auto"/>
          <w:sz w:val="22"/>
        </w:rPr>
        <w:t xml:space="preserve">Les </w:t>
      </w:r>
      <w:r w:rsidRPr="00F943BF">
        <w:rPr>
          <w:rFonts w:asciiTheme="minorHAnsi" w:hAnsiTheme="minorHAnsi" w:cstheme="minorHAnsi"/>
          <w:color w:val="auto"/>
          <w:sz w:val="22"/>
        </w:rPr>
        <w:t>stratégies, objectifs ou les résultats clés</w:t>
      </w:r>
      <w:r>
        <w:rPr>
          <w:rFonts w:asciiTheme="minorHAnsi" w:hAnsiTheme="minorHAnsi" w:cstheme="minorHAnsi"/>
          <w:color w:val="auto"/>
          <w:sz w:val="22"/>
        </w:rPr>
        <w:t xml:space="preserve"> n’ont pas été révisés. </w:t>
      </w:r>
    </w:p>
    <w:p w14:paraId="6BA9575C" w14:textId="77777777" w:rsidR="00FB40BC" w:rsidRPr="004A0DC5" w:rsidRDefault="00FB40BC" w:rsidP="00FB40BC">
      <w:pPr>
        <w:pStyle w:val="Paragraphedeliste"/>
        <w:spacing w:line="240" w:lineRule="auto"/>
        <w:ind w:left="14" w:firstLine="0"/>
        <w:rPr>
          <w:rFonts w:asciiTheme="minorHAnsi" w:hAnsiTheme="minorHAnsi" w:cstheme="minorHAnsi"/>
          <w:sz w:val="22"/>
        </w:rPr>
      </w:pPr>
    </w:p>
    <w:p w14:paraId="3DD71744" w14:textId="65CFF9E8" w:rsidR="003042DF" w:rsidRPr="00635493" w:rsidRDefault="003042DF" w:rsidP="00635493">
      <w:pPr>
        <w:pStyle w:val="Titre1"/>
        <w:numPr>
          <w:ilvl w:val="0"/>
          <w:numId w:val="3"/>
        </w:numPr>
        <w:rPr>
          <w:rFonts w:asciiTheme="minorHAnsi" w:hAnsiTheme="minorHAnsi" w:cstheme="minorHAnsi"/>
          <w:sz w:val="22"/>
        </w:rPr>
      </w:pPr>
      <w:bookmarkStart w:id="28" w:name="_Toc45961301"/>
      <w:r w:rsidRPr="004A0DC5">
        <w:rPr>
          <w:rFonts w:asciiTheme="minorHAnsi" w:hAnsiTheme="minorHAnsi" w:cstheme="minorHAnsi"/>
          <w:sz w:val="22"/>
        </w:rPr>
        <w:t>Auto-évaluation du programme</w:t>
      </w:r>
      <w:bookmarkEnd w:id="28"/>
    </w:p>
    <w:p w14:paraId="71A2FF37" w14:textId="197D1D08" w:rsidR="00900CAC" w:rsidRPr="008D74AD" w:rsidRDefault="00900CAC" w:rsidP="008D74AD">
      <w:pPr>
        <w:tabs>
          <w:tab w:val="center" w:pos="1123"/>
          <w:tab w:val="center" w:pos="3358"/>
        </w:tabs>
        <w:spacing w:line="276" w:lineRule="auto"/>
        <w:ind w:left="0" w:firstLine="0"/>
        <w:rPr>
          <w:sz w:val="22"/>
        </w:rPr>
      </w:pPr>
      <w:bookmarkStart w:id="29" w:name="_Toc45961302"/>
      <w:r w:rsidRPr="008D74AD">
        <w:rPr>
          <w:sz w:val="22"/>
        </w:rPr>
        <w:t>Le niveau de mise en œuvre du programme au 1</w:t>
      </w:r>
      <w:r w:rsidRPr="008D74AD">
        <w:rPr>
          <w:sz w:val="22"/>
          <w:vertAlign w:val="superscript"/>
        </w:rPr>
        <w:t>er</w:t>
      </w:r>
      <w:r w:rsidRPr="008D74AD">
        <w:rPr>
          <w:sz w:val="22"/>
        </w:rPr>
        <w:t xml:space="preserve"> semestre 2020 est jugé satisfaisant en dépit du contexte de COVID-19 ayant entrainé le report des activités nécessitant des rencontres physiques de plusieurs personnes et des déplacements sur terrain. Elles seront exécutées au 2</w:t>
      </w:r>
      <w:r w:rsidRPr="008D74AD">
        <w:rPr>
          <w:sz w:val="22"/>
          <w:vertAlign w:val="superscript"/>
        </w:rPr>
        <w:t>ème</w:t>
      </w:r>
      <w:r w:rsidRPr="008D74AD">
        <w:rPr>
          <w:sz w:val="22"/>
        </w:rPr>
        <w:t xml:space="preserve"> semestre car les capacités du GTCRR ont été renforcées et des dispositions ont été prises pour orienter le maximum d’intervention vers les zones où les risques de COVID-19 sont faibles.  </w:t>
      </w:r>
    </w:p>
    <w:p w14:paraId="1525C803" w14:textId="77777777" w:rsidR="00900CAC" w:rsidRPr="00900CAC" w:rsidRDefault="00900CAC" w:rsidP="00900CAC">
      <w:pPr>
        <w:tabs>
          <w:tab w:val="center" w:pos="1123"/>
          <w:tab w:val="center" w:pos="3358"/>
        </w:tabs>
        <w:spacing w:line="256" w:lineRule="auto"/>
        <w:ind w:left="0" w:firstLine="0"/>
        <w:rPr>
          <w:szCs w:val="24"/>
        </w:rPr>
      </w:pPr>
    </w:p>
    <w:p w14:paraId="6576C546" w14:textId="77777777" w:rsidR="00900CAC" w:rsidRPr="008D74AD" w:rsidRDefault="00900CAC" w:rsidP="008D74AD">
      <w:pPr>
        <w:tabs>
          <w:tab w:val="center" w:pos="1123"/>
          <w:tab w:val="center" w:pos="3358"/>
        </w:tabs>
        <w:spacing w:line="276" w:lineRule="auto"/>
        <w:ind w:left="0" w:firstLine="0"/>
        <w:rPr>
          <w:sz w:val="22"/>
        </w:rPr>
      </w:pPr>
      <w:r w:rsidRPr="008D74AD">
        <w:rPr>
          <w:sz w:val="22"/>
        </w:rPr>
        <w:t xml:space="preserve">Par ailleurs, suite à la mobilisation de l’ALE et avec l’arrivée d’un nouveau comptable, la gestion financière du PIREDD s’est améliorée depuis le début de l’année.  </w:t>
      </w:r>
    </w:p>
    <w:p w14:paraId="4738CEE0" w14:textId="77777777" w:rsidR="00013C0B" w:rsidRDefault="00013C0B" w:rsidP="008D74AD">
      <w:pPr>
        <w:rPr>
          <w:rFonts w:asciiTheme="minorHAnsi" w:hAnsiTheme="minorHAnsi" w:cstheme="minorHAnsi"/>
          <w:sz w:val="22"/>
        </w:rPr>
      </w:pPr>
    </w:p>
    <w:p w14:paraId="7E13A9FD" w14:textId="2901DAEF" w:rsidR="00692712" w:rsidRDefault="00692712" w:rsidP="00013C0B">
      <w:pPr>
        <w:pStyle w:val="Titre1"/>
        <w:numPr>
          <w:ilvl w:val="0"/>
          <w:numId w:val="3"/>
        </w:numPr>
        <w:spacing w:before="0"/>
        <w:rPr>
          <w:rFonts w:asciiTheme="minorHAnsi" w:hAnsiTheme="minorHAnsi" w:cstheme="minorHAnsi"/>
          <w:sz w:val="22"/>
        </w:rPr>
      </w:pPr>
      <w:r w:rsidRPr="00692712">
        <w:rPr>
          <w:rFonts w:asciiTheme="minorHAnsi" w:hAnsiTheme="minorHAnsi" w:cstheme="minorHAnsi"/>
          <w:sz w:val="22"/>
        </w:rPr>
        <w:t>Difficultés rencontrées et mesures prises</w:t>
      </w:r>
      <w:bookmarkEnd w:id="29"/>
    </w:p>
    <w:p w14:paraId="6E243B1F" w14:textId="3C85CACB" w:rsidR="00237CB1" w:rsidRPr="00237CB1" w:rsidRDefault="00237CB1" w:rsidP="00420760">
      <w:pPr>
        <w:spacing w:after="0"/>
        <w:rPr>
          <w:rFonts w:asciiTheme="minorHAnsi" w:hAnsiTheme="minorHAnsi" w:cstheme="minorHAnsi"/>
          <w:color w:val="auto"/>
          <w:sz w:val="22"/>
        </w:rPr>
      </w:pPr>
      <w:r w:rsidRPr="00237CB1">
        <w:rPr>
          <w:rFonts w:asciiTheme="minorHAnsi" w:hAnsiTheme="minorHAnsi" w:cstheme="minorHAnsi"/>
          <w:color w:val="auto"/>
          <w:sz w:val="22"/>
        </w:rPr>
        <w:t xml:space="preserve">Les </w:t>
      </w:r>
      <w:r w:rsidR="00065639">
        <w:rPr>
          <w:rFonts w:asciiTheme="minorHAnsi" w:hAnsiTheme="minorHAnsi" w:cstheme="minorHAnsi"/>
          <w:color w:val="auto"/>
          <w:sz w:val="22"/>
        </w:rPr>
        <w:t xml:space="preserve">deux </w:t>
      </w:r>
      <w:r w:rsidRPr="00237CB1">
        <w:rPr>
          <w:rFonts w:asciiTheme="minorHAnsi" w:hAnsiTheme="minorHAnsi" w:cstheme="minorHAnsi"/>
          <w:color w:val="auto"/>
          <w:sz w:val="22"/>
        </w:rPr>
        <w:t>principales difficultés rencontrées et les mesures prises sont consignées dans le tableau ci-dessous :</w:t>
      </w:r>
    </w:p>
    <w:p w14:paraId="4C0A21F1" w14:textId="77777777" w:rsidR="00237CB1" w:rsidRDefault="00237CB1" w:rsidP="00420760">
      <w:pPr>
        <w:spacing w:after="0"/>
        <w:rPr>
          <w:rFonts w:asciiTheme="minorHAnsi" w:hAnsiTheme="minorHAnsi" w:cstheme="minorHAnsi"/>
          <w:color w:val="FF0000"/>
          <w:sz w:val="22"/>
        </w:rPr>
      </w:pPr>
    </w:p>
    <w:tbl>
      <w:tblPr>
        <w:tblStyle w:val="Grilledutableau"/>
        <w:tblW w:w="9776" w:type="dxa"/>
        <w:jc w:val="center"/>
        <w:tblLook w:val="04A0" w:firstRow="1" w:lastRow="0" w:firstColumn="1" w:lastColumn="0" w:noHBand="0" w:noVBand="1"/>
      </w:tblPr>
      <w:tblGrid>
        <w:gridCol w:w="4673"/>
        <w:gridCol w:w="5103"/>
      </w:tblGrid>
      <w:tr w:rsidR="00237CB1" w:rsidRPr="00237CB1" w14:paraId="723806D5" w14:textId="77777777" w:rsidTr="0065079F">
        <w:trPr>
          <w:trHeight w:val="567"/>
          <w:tblHeader/>
          <w:jc w:val="center"/>
        </w:trPr>
        <w:tc>
          <w:tcPr>
            <w:tcW w:w="4673" w:type="dxa"/>
            <w:shd w:val="clear" w:color="auto" w:fill="C5E0B3" w:themeFill="accent6" w:themeFillTint="66"/>
            <w:vAlign w:val="center"/>
          </w:tcPr>
          <w:p w14:paraId="3BC5027A" w14:textId="77777777" w:rsidR="00237CB1" w:rsidRPr="00237CB1" w:rsidRDefault="00237CB1" w:rsidP="00237CB1">
            <w:pPr>
              <w:spacing w:after="0"/>
              <w:jc w:val="center"/>
              <w:rPr>
                <w:rFonts w:asciiTheme="minorHAnsi" w:hAnsiTheme="minorHAnsi" w:cstheme="minorHAnsi"/>
                <w:b/>
                <w:sz w:val="22"/>
                <w:lang w:val="fr-FR"/>
              </w:rPr>
            </w:pPr>
            <w:r w:rsidRPr="00237CB1">
              <w:rPr>
                <w:rFonts w:asciiTheme="minorHAnsi" w:hAnsiTheme="minorHAnsi" w:cstheme="minorHAnsi"/>
                <w:b/>
                <w:sz w:val="22"/>
                <w:lang w:val="fr-FR"/>
              </w:rPr>
              <w:t>Difficultés / contraintes</w:t>
            </w:r>
          </w:p>
        </w:tc>
        <w:tc>
          <w:tcPr>
            <w:tcW w:w="5103" w:type="dxa"/>
            <w:shd w:val="clear" w:color="auto" w:fill="C5E0B3" w:themeFill="accent6" w:themeFillTint="66"/>
            <w:vAlign w:val="center"/>
          </w:tcPr>
          <w:p w14:paraId="0FFCD9B1" w14:textId="77777777" w:rsidR="00237CB1" w:rsidRPr="00237CB1" w:rsidRDefault="00237CB1" w:rsidP="00237CB1">
            <w:pPr>
              <w:spacing w:after="0"/>
              <w:jc w:val="center"/>
              <w:rPr>
                <w:rFonts w:asciiTheme="minorHAnsi" w:hAnsiTheme="minorHAnsi" w:cstheme="minorHAnsi"/>
                <w:b/>
                <w:sz w:val="22"/>
                <w:lang w:val="fr-FR"/>
              </w:rPr>
            </w:pPr>
            <w:r w:rsidRPr="00237CB1">
              <w:rPr>
                <w:rFonts w:asciiTheme="minorHAnsi" w:hAnsiTheme="minorHAnsi" w:cstheme="minorHAnsi"/>
                <w:b/>
                <w:sz w:val="22"/>
                <w:lang w:val="fr-FR"/>
              </w:rPr>
              <w:t>Mesures d’atténuation</w:t>
            </w:r>
          </w:p>
        </w:tc>
      </w:tr>
      <w:tr w:rsidR="00237CB1" w:rsidRPr="00237CB1" w14:paraId="13D1430D" w14:textId="77777777" w:rsidTr="0065079F">
        <w:trPr>
          <w:jc w:val="center"/>
        </w:trPr>
        <w:tc>
          <w:tcPr>
            <w:tcW w:w="4673" w:type="dxa"/>
          </w:tcPr>
          <w:p w14:paraId="6A6B07AC" w14:textId="0CB58C69" w:rsidR="00237CB1" w:rsidRPr="00237CB1" w:rsidRDefault="00237CB1" w:rsidP="00065639">
            <w:pPr>
              <w:spacing w:after="0"/>
              <w:jc w:val="left"/>
              <w:rPr>
                <w:rFonts w:asciiTheme="minorHAnsi" w:hAnsiTheme="minorHAnsi" w:cstheme="minorHAnsi"/>
                <w:sz w:val="22"/>
                <w:lang w:val="fr-FR"/>
              </w:rPr>
            </w:pPr>
            <w:r>
              <w:rPr>
                <w:rFonts w:asciiTheme="minorHAnsi" w:hAnsiTheme="minorHAnsi" w:cstheme="minorHAnsi"/>
                <w:sz w:val="22"/>
                <w:lang w:val="fr-FR"/>
              </w:rPr>
              <w:t xml:space="preserve">Report de plusieurs activités à cause du contexte COVI-19 (missions de suivi et de renforcement des capacités, ateliers de consultation, etc.) </w:t>
            </w:r>
            <w:r w:rsidRPr="00237CB1">
              <w:rPr>
                <w:rFonts w:asciiTheme="minorHAnsi" w:hAnsiTheme="minorHAnsi" w:cstheme="minorHAnsi"/>
                <w:sz w:val="22"/>
                <w:lang w:val="fr-FR"/>
              </w:rPr>
              <w:t>Conciliation des procédures internes à ONU-Habitat dans le décaissement correspondant à des montants relativement important</w:t>
            </w:r>
          </w:p>
        </w:tc>
        <w:tc>
          <w:tcPr>
            <w:tcW w:w="5103" w:type="dxa"/>
          </w:tcPr>
          <w:p w14:paraId="0A39A649" w14:textId="4BD436CE" w:rsidR="00237CB1" w:rsidRDefault="00237CB1" w:rsidP="00065639">
            <w:pPr>
              <w:pStyle w:val="Paragraphedeliste"/>
              <w:numPr>
                <w:ilvl w:val="0"/>
                <w:numId w:val="28"/>
              </w:numPr>
              <w:spacing w:after="0"/>
              <w:jc w:val="left"/>
              <w:rPr>
                <w:rFonts w:asciiTheme="minorHAnsi" w:hAnsiTheme="minorHAnsi" w:cstheme="minorHAnsi"/>
                <w:sz w:val="22"/>
                <w:lang w:val="fr-FR"/>
              </w:rPr>
            </w:pPr>
            <w:r w:rsidRPr="00237CB1">
              <w:rPr>
                <w:rFonts w:asciiTheme="minorHAnsi" w:hAnsiTheme="minorHAnsi" w:cstheme="minorHAnsi"/>
                <w:sz w:val="22"/>
                <w:lang w:val="fr-FR"/>
              </w:rPr>
              <w:t>Identification des activités critiques dans le PTA 2020,</w:t>
            </w:r>
          </w:p>
          <w:p w14:paraId="27474751" w14:textId="51E9165D" w:rsidR="00237CB1" w:rsidRDefault="00237CB1" w:rsidP="00065639">
            <w:pPr>
              <w:pStyle w:val="Paragraphedeliste"/>
              <w:numPr>
                <w:ilvl w:val="0"/>
                <w:numId w:val="28"/>
              </w:numPr>
              <w:spacing w:after="0"/>
              <w:jc w:val="left"/>
              <w:rPr>
                <w:rFonts w:asciiTheme="minorHAnsi" w:hAnsiTheme="minorHAnsi" w:cstheme="minorHAnsi"/>
                <w:sz w:val="22"/>
                <w:lang w:val="fr-FR"/>
              </w:rPr>
            </w:pPr>
            <w:r>
              <w:rPr>
                <w:rFonts w:asciiTheme="minorHAnsi" w:hAnsiTheme="minorHAnsi" w:cstheme="minorHAnsi"/>
                <w:sz w:val="22"/>
                <w:lang w:val="fr-FR"/>
              </w:rPr>
              <w:t>Réorientation des activités dans les provinces non touchées par le COVID-19,</w:t>
            </w:r>
          </w:p>
          <w:p w14:paraId="68085D49" w14:textId="77777777" w:rsidR="00237CB1" w:rsidRDefault="00237CB1" w:rsidP="00065639">
            <w:pPr>
              <w:pStyle w:val="Paragraphedeliste"/>
              <w:numPr>
                <w:ilvl w:val="0"/>
                <w:numId w:val="28"/>
              </w:numPr>
              <w:spacing w:after="0"/>
              <w:jc w:val="left"/>
              <w:rPr>
                <w:rFonts w:asciiTheme="minorHAnsi" w:hAnsiTheme="minorHAnsi" w:cstheme="minorHAnsi"/>
                <w:sz w:val="22"/>
                <w:lang w:val="fr-FR"/>
              </w:rPr>
            </w:pPr>
            <w:r>
              <w:rPr>
                <w:rFonts w:asciiTheme="minorHAnsi" w:hAnsiTheme="minorHAnsi" w:cstheme="minorHAnsi"/>
                <w:sz w:val="22"/>
                <w:lang w:val="fr-FR"/>
              </w:rPr>
              <w:t xml:space="preserve">Report des activités nécessitant des rencontres de plusieurs personnes et des voyages. </w:t>
            </w:r>
            <w:r w:rsidRPr="00237CB1">
              <w:rPr>
                <w:rFonts w:asciiTheme="minorHAnsi" w:hAnsiTheme="minorHAnsi" w:cstheme="minorHAnsi"/>
                <w:sz w:val="22"/>
                <w:lang w:val="fr-FR"/>
              </w:rPr>
              <w:t xml:space="preserve"> </w:t>
            </w:r>
          </w:p>
          <w:p w14:paraId="013CC7FF" w14:textId="6CA74E54" w:rsidR="00B77B00" w:rsidRPr="00237CB1" w:rsidRDefault="00B77B00" w:rsidP="00065639">
            <w:pPr>
              <w:pStyle w:val="Paragraphedeliste"/>
              <w:numPr>
                <w:ilvl w:val="0"/>
                <w:numId w:val="28"/>
              </w:numPr>
              <w:spacing w:after="0"/>
              <w:jc w:val="left"/>
              <w:rPr>
                <w:rFonts w:asciiTheme="minorHAnsi" w:hAnsiTheme="minorHAnsi" w:cstheme="minorHAnsi"/>
                <w:sz w:val="22"/>
                <w:lang w:val="fr-FR"/>
              </w:rPr>
            </w:pPr>
            <w:r>
              <w:rPr>
                <w:rFonts w:asciiTheme="minorHAnsi" w:hAnsiTheme="minorHAnsi" w:cstheme="minorHAnsi"/>
                <w:sz w:val="22"/>
                <w:lang w:val="fr-FR"/>
              </w:rPr>
              <w:t xml:space="preserve">Renforcement des capacités de télétravail de l’équipe projet et du GTCRR. </w:t>
            </w:r>
          </w:p>
        </w:tc>
      </w:tr>
      <w:tr w:rsidR="00237CB1" w:rsidRPr="00237CB1" w14:paraId="34D46F11" w14:textId="77777777" w:rsidTr="0065079F">
        <w:trPr>
          <w:jc w:val="center"/>
        </w:trPr>
        <w:tc>
          <w:tcPr>
            <w:tcW w:w="4673" w:type="dxa"/>
          </w:tcPr>
          <w:p w14:paraId="5E061327" w14:textId="50AA0763" w:rsidR="00237CB1" w:rsidRPr="00237CB1" w:rsidRDefault="00AE7017" w:rsidP="00237CB1">
            <w:pPr>
              <w:spacing w:after="0"/>
              <w:ind w:left="0" w:firstLine="0"/>
              <w:rPr>
                <w:rFonts w:asciiTheme="minorHAnsi" w:hAnsiTheme="minorHAnsi" w:cstheme="minorHAnsi"/>
                <w:sz w:val="22"/>
                <w:lang w:val="fr-FR"/>
              </w:rPr>
            </w:pPr>
            <w:r>
              <w:rPr>
                <w:rFonts w:asciiTheme="minorHAnsi" w:hAnsiTheme="minorHAnsi" w:cstheme="minorHAnsi"/>
                <w:sz w:val="22"/>
                <w:lang w:val="fr-FR"/>
              </w:rPr>
              <w:t xml:space="preserve">Faible qualité de reportage narratif et financier du GTCRR sur les activités réalisées. </w:t>
            </w:r>
          </w:p>
        </w:tc>
        <w:tc>
          <w:tcPr>
            <w:tcW w:w="5103" w:type="dxa"/>
          </w:tcPr>
          <w:p w14:paraId="2A19A4CF" w14:textId="082F4CE6" w:rsidR="00237CB1" w:rsidRPr="0065079F" w:rsidRDefault="0065079F" w:rsidP="0065079F">
            <w:pPr>
              <w:pStyle w:val="Paragraphedeliste"/>
              <w:numPr>
                <w:ilvl w:val="0"/>
                <w:numId w:val="28"/>
              </w:numPr>
              <w:spacing w:after="0"/>
              <w:jc w:val="left"/>
              <w:rPr>
                <w:rFonts w:asciiTheme="minorHAnsi" w:hAnsiTheme="minorHAnsi" w:cstheme="minorHAnsi"/>
                <w:sz w:val="22"/>
                <w:lang w:val="fr-FR"/>
              </w:rPr>
            </w:pPr>
            <w:r>
              <w:rPr>
                <w:rFonts w:asciiTheme="minorHAnsi" w:hAnsiTheme="minorHAnsi" w:cstheme="minorHAnsi"/>
                <w:sz w:val="22"/>
                <w:lang w:val="fr-FR"/>
              </w:rPr>
              <w:t xml:space="preserve">Renforcement des capacités du GTCRR sur le reporting des activités et la gestion des avances PNUD </w:t>
            </w:r>
          </w:p>
        </w:tc>
      </w:tr>
    </w:tbl>
    <w:p w14:paraId="74E6F00B" w14:textId="77777777" w:rsidR="00C920AB" w:rsidRPr="00C920AB" w:rsidRDefault="00C920AB" w:rsidP="00C920AB"/>
    <w:p w14:paraId="5D9F5C48" w14:textId="6855B8FD" w:rsidR="003042DF" w:rsidRDefault="00692712" w:rsidP="00A4712A">
      <w:pPr>
        <w:pStyle w:val="Titre1"/>
        <w:numPr>
          <w:ilvl w:val="0"/>
          <w:numId w:val="3"/>
        </w:numPr>
        <w:rPr>
          <w:rFonts w:asciiTheme="minorHAnsi" w:hAnsiTheme="minorHAnsi" w:cstheme="minorHAnsi"/>
          <w:sz w:val="22"/>
        </w:rPr>
      </w:pPr>
      <w:bookmarkStart w:id="30" w:name="_Toc45961303"/>
      <w:r w:rsidRPr="00692712">
        <w:rPr>
          <w:rFonts w:asciiTheme="minorHAnsi" w:hAnsiTheme="minorHAnsi" w:cstheme="minorHAnsi"/>
          <w:sz w:val="22"/>
        </w:rPr>
        <w:t>Défis</w:t>
      </w:r>
      <w:r w:rsidR="00C920AB">
        <w:rPr>
          <w:rFonts w:asciiTheme="minorHAnsi" w:hAnsiTheme="minorHAnsi" w:cstheme="minorHAnsi"/>
          <w:sz w:val="22"/>
        </w:rPr>
        <w:t xml:space="preserve"> et leçons apprises</w:t>
      </w:r>
      <w:r w:rsidRPr="00692712">
        <w:rPr>
          <w:rFonts w:asciiTheme="minorHAnsi" w:hAnsiTheme="minorHAnsi" w:cstheme="minorHAnsi"/>
          <w:sz w:val="22"/>
        </w:rPr>
        <w:t xml:space="preserve"> </w:t>
      </w:r>
      <w:r w:rsidR="00C920AB">
        <w:rPr>
          <w:rFonts w:asciiTheme="minorHAnsi" w:hAnsiTheme="minorHAnsi" w:cstheme="minorHAnsi"/>
          <w:sz w:val="22"/>
        </w:rPr>
        <w:t>dans la mise en œuvre du programme</w:t>
      </w:r>
      <w:bookmarkEnd w:id="30"/>
    </w:p>
    <w:p w14:paraId="4723F3EB" w14:textId="7574C559" w:rsidR="00420760" w:rsidRPr="00013C0B" w:rsidRDefault="00013C0B" w:rsidP="00013C0B">
      <w:pPr>
        <w:spacing w:before="240" w:line="276" w:lineRule="auto"/>
        <w:ind w:left="0" w:firstLine="0"/>
        <w:rPr>
          <w:rFonts w:asciiTheme="minorHAnsi" w:hAnsiTheme="minorHAnsi" w:cstheme="minorHAnsi"/>
          <w:color w:val="auto"/>
          <w:sz w:val="22"/>
        </w:rPr>
      </w:pPr>
      <w:r w:rsidRPr="00013C0B">
        <w:rPr>
          <w:rFonts w:asciiTheme="minorHAnsi" w:hAnsiTheme="minorHAnsi" w:cstheme="minorHAnsi"/>
          <w:color w:val="auto"/>
          <w:sz w:val="22"/>
        </w:rPr>
        <w:t xml:space="preserve">La leçon apprise est la suivante </w:t>
      </w:r>
      <w:r w:rsidR="00420760" w:rsidRPr="00013C0B">
        <w:rPr>
          <w:rFonts w:asciiTheme="minorHAnsi" w:hAnsiTheme="minorHAnsi" w:cstheme="minorHAnsi"/>
          <w:color w:val="auto"/>
          <w:sz w:val="22"/>
        </w:rPr>
        <w:t xml:space="preserve">: </w:t>
      </w:r>
      <w:r w:rsidRPr="00013C0B">
        <w:rPr>
          <w:rFonts w:asciiTheme="minorHAnsi" w:hAnsiTheme="minorHAnsi" w:cstheme="minorHAnsi"/>
          <w:color w:val="auto"/>
          <w:sz w:val="22"/>
        </w:rPr>
        <w:t xml:space="preserve">le </w:t>
      </w:r>
      <w:r w:rsidR="00420760" w:rsidRPr="00013C0B">
        <w:rPr>
          <w:rFonts w:asciiTheme="minorHAnsi" w:hAnsiTheme="minorHAnsi" w:cstheme="minorHAnsi"/>
          <w:color w:val="auto"/>
          <w:sz w:val="22"/>
        </w:rPr>
        <w:t>transfert progressif de responsabilité de gestion</w:t>
      </w:r>
      <w:r w:rsidRPr="00013C0B">
        <w:rPr>
          <w:rFonts w:asciiTheme="minorHAnsi" w:hAnsiTheme="minorHAnsi" w:cstheme="minorHAnsi"/>
          <w:color w:val="auto"/>
          <w:sz w:val="22"/>
        </w:rPr>
        <w:t xml:space="preserve"> et de mise en œuvre des activités directement par le GTCRR à travers le transfert de fonds du programme est une expérience intéressante. En effet, cette décision a permis au GTCRR de financer des activités au niveau des provinces. Toutefois, il apparait indispensable de poursuivre l’encadrement et le renforcement du réseau afin de réduire le risque de mégestion interne.  </w:t>
      </w:r>
      <w:r w:rsidR="00420760" w:rsidRPr="00013C0B">
        <w:rPr>
          <w:rFonts w:asciiTheme="minorHAnsi" w:hAnsiTheme="minorHAnsi" w:cstheme="minorHAnsi"/>
          <w:color w:val="auto"/>
          <w:sz w:val="22"/>
        </w:rPr>
        <w:t xml:space="preserve">  </w:t>
      </w:r>
    </w:p>
    <w:p w14:paraId="56FDD9EB" w14:textId="77777777" w:rsidR="00C920AB" w:rsidRPr="00420760" w:rsidRDefault="00C920AB" w:rsidP="002C21EF">
      <w:pPr>
        <w:spacing w:line="276" w:lineRule="auto"/>
        <w:rPr>
          <w:lang w:val="fr-FR"/>
        </w:rPr>
      </w:pPr>
    </w:p>
    <w:p w14:paraId="45A42F77" w14:textId="3C3FA118" w:rsidR="00964636" w:rsidRDefault="00A339FB" w:rsidP="002C21EF">
      <w:pPr>
        <w:pStyle w:val="Titre1"/>
        <w:numPr>
          <w:ilvl w:val="0"/>
          <w:numId w:val="3"/>
        </w:numPr>
        <w:spacing w:line="276" w:lineRule="auto"/>
        <w:jc w:val="both"/>
        <w:rPr>
          <w:rFonts w:asciiTheme="minorHAnsi" w:hAnsiTheme="minorHAnsi" w:cstheme="minorHAnsi"/>
          <w:sz w:val="22"/>
        </w:rPr>
      </w:pPr>
      <w:bookmarkStart w:id="31" w:name="_Toc45961304"/>
      <w:r w:rsidRPr="004A0DC5">
        <w:rPr>
          <w:rFonts w:asciiTheme="minorHAnsi" w:hAnsiTheme="minorHAnsi" w:cstheme="minorHAnsi"/>
          <w:sz w:val="22"/>
        </w:rPr>
        <w:lastRenderedPageBreak/>
        <w:t>Conclusion et recommandations</w:t>
      </w:r>
      <w:bookmarkEnd w:id="31"/>
    </w:p>
    <w:p w14:paraId="4F10C38B" w14:textId="77777777" w:rsidR="007E10D4" w:rsidRDefault="00256947" w:rsidP="002C21EF">
      <w:pPr>
        <w:pStyle w:val="Paragraphedeliste"/>
        <w:spacing w:after="0" w:line="276" w:lineRule="auto"/>
        <w:ind w:left="14" w:firstLine="0"/>
        <w:rPr>
          <w:rFonts w:asciiTheme="minorHAnsi" w:hAnsiTheme="minorHAnsi" w:cstheme="minorHAnsi"/>
          <w:color w:val="auto"/>
          <w:sz w:val="22"/>
        </w:rPr>
      </w:pPr>
      <w:r w:rsidRPr="002C21EF">
        <w:rPr>
          <w:rFonts w:asciiTheme="minorHAnsi" w:hAnsiTheme="minorHAnsi" w:cstheme="minorHAnsi"/>
          <w:color w:val="auto"/>
          <w:sz w:val="22"/>
        </w:rPr>
        <w:t>L</w:t>
      </w:r>
      <w:r w:rsidR="007F1CAE" w:rsidRPr="002C21EF">
        <w:rPr>
          <w:rFonts w:asciiTheme="minorHAnsi" w:hAnsiTheme="minorHAnsi" w:cstheme="minorHAnsi"/>
          <w:color w:val="auto"/>
          <w:sz w:val="22"/>
        </w:rPr>
        <w:t xml:space="preserve">e programme </w:t>
      </w:r>
      <w:r w:rsidRPr="002C21EF">
        <w:rPr>
          <w:rFonts w:asciiTheme="minorHAnsi" w:hAnsiTheme="minorHAnsi" w:cstheme="minorHAnsi"/>
          <w:color w:val="auto"/>
          <w:sz w:val="22"/>
        </w:rPr>
        <w:t>a accompli des progrès en dépit du contexte particulier de ce 1</w:t>
      </w:r>
      <w:r w:rsidRPr="002C21EF">
        <w:rPr>
          <w:rFonts w:asciiTheme="minorHAnsi" w:hAnsiTheme="minorHAnsi" w:cstheme="minorHAnsi"/>
          <w:color w:val="auto"/>
          <w:sz w:val="22"/>
          <w:vertAlign w:val="superscript"/>
        </w:rPr>
        <w:t>er</w:t>
      </w:r>
      <w:r w:rsidRPr="002C21EF">
        <w:rPr>
          <w:rFonts w:asciiTheme="minorHAnsi" w:hAnsiTheme="minorHAnsi" w:cstheme="minorHAnsi"/>
          <w:color w:val="auto"/>
          <w:sz w:val="22"/>
        </w:rPr>
        <w:t xml:space="preserve"> semestre dominé par la pandémie de COVID-19. Au nombre de ces avancées, il faut citer la note de position produite et publiée par la GTCRR afin de demander l’annulation de 9 concessions forestières dans la province de l’Equateur. </w:t>
      </w:r>
    </w:p>
    <w:p w14:paraId="6A971FE4" w14:textId="77777777" w:rsidR="007E10D4" w:rsidRDefault="007E10D4" w:rsidP="002C21EF">
      <w:pPr>
        <w:pStyle w:val="Paragraphedeliste"/>
        <w:spacing w:after="0" w:line="276" w:lineRule="auto"/>
        <w:ind w:left="14" w:firstLine="0"/>
        <w:rPr>
          <w:rFonts w:asciiTheme="minorHAnsi" w:hAnsiTheme="minorHAnsi" w:cstheme="minorHAnsi"/>
          <w:color w:val="auto"/>
          <w:sz w:val="22"/>
        </w:rPr>
      </w:pPr>
      <w:bookmarkStart w:id="32" w:name="_GoBack"/>
      <w:bookmarkEnd w:id="32"/>
    </w:p>
    <w:p w14:paraId="4591A0A9" w14:textId="512A9B5D" w:rsidR="002C21EF" w:rsidRDefault="002C21EF" w:rsidP="002C21EF">
      <w:pPr>
        <w:pStyle w:val="Paragraphedeliste"/>
        <w:spacing w:after="0" w:line="276" w:lineRule="auto"/>
        <w:ind w:left="14" w:firstLine="0"/>
        <w:rPr>
          <w:rFonts w:asciiTheme="minorHAnsi" w:hAnsiTheme="minorHAnsi" w:cstheme="minorHAnsi"/>
          <w:color w:val="auto"/>
          <w:sz w:val="22"/>
        </w:rPr>
      </w:pPr>
      <w:r>
        <w:rPr>
          <w:rFonts w:asciiTheme="minorHAnsi" w:hAnsiTheme="minorHAnsi" w:cstheme="minorHAnsi"/>
          <w:color w:val="auto"/>
          <w:sz w:val="22"/>
        </w:rPr>
        <w:t xml:space="preserve">Par ailleurs, des efforts ont été consentis pour renforcer la participation des </w:t>
      </w:r>
      <w:r w:rsidR="00256947" w:rsidRPr="002C21EF">
        <w:rPr>
          <w:rFonts w:asciiTheme="minorHAnsi" w:hAnsiTheme="minorHAnsi" w:cstheme="minorHAnsi"/>
          <w:color w:val="auto"/>
          <w:sz w:val="22"/>
        </w:rPr>
        <w:t xml:space="preserve">coordinations provinciales du GTCRR </w:t>
      </w:r>
      <w:r>
        <w:rPr>
          <w:rFonts w:asciiTheme="minorHAnsi" w:hAnsiTheme="minorHAnsi" w:cstheme="minorHAnsi"/>
          <w:color w:val="auto"/>
          <w:sz w:val="22"/>
        </w:rPr>
        <w:t xml:space="preserve">et les rendre plus efficaces dans la mise en œuvre des PIREDD. Ce </w:t>
      </w:r>
      <w:r w:rsidRPr="002C21EF">
        <w:rPr>
          <w:rFonts w:asciiTheme="minorHAnsi" w:hAnsiTheme="minorHAnsi" w:cstheme="minorHAnsi"/>
          <w:color w:val="auto"/>
          <w:sz w:val="22"/>
        </w:rPr>
        <w:t>résultat</w:t>
      </w:r>
      <w:r>
        <w:rPr>
          <w:rFonts w:asciiTheme="minorHAnsi" w:hAnsiTheme="minorHAnsi" w:cstheme="minorHAnsi"/>
          <w:color w:val="auto"/>
          <w:sz w:val="22"/>
        </w:rPr>
        <w:t xml:space="preserve"> est le </w:t>
      </w:r>
      <w:r w:rsidRPr="002C21EF">
        <w:rPr>
          <w:rFonts w:asciiTheme="minorHAnsi" w:hAnsiTheme="minorHAnsi" w:cstheme="minorHAnsi"/>
          <w:color w:val="auto"/>
          <w:sz w:val="22"/>
        </w:rPr>
        <w:t xml:space="preserve">fruit de la signature d’un accord </w:t>
      </w:r>
      <w:r>
        <w:rPr>
          <w:rFonts w:asciiTheme="minorHAnsi" w:hAnsiTheme="minorHAnsi" w:cstheme="minorHAnsi"/>
          <w:color w:val="auto"/>
          <w:sz w:val="22"/>
        </w:rPr>
        <w:t xml:space="preserve">(RPA) </w:t>
      </w:r>
      <w:r w:rsidRPr="002C21EF">
        <w:rPr>
          <w:rFonts w:asciiTheme="minorHAnsi" w:hAnsiTheme="minorHAnsi" w:cstheme="minorHAnsi"/>
          <w:color w:val="auto"/>
          <w:sz w:val="22"/>
        </w:rPr>
        <w:t xml:space="preserve">avec le GTCRR en mars 2020 pour transférer la responsabilité de gestion et de mise en œuvre directe des activités par ce réseau. </w:t>
      </w:r>
      <w:r>
        <w:rPr>
          <w:rFonts w:asciiTheme="minorHAnsi" w:hAnsiTheme="minorHAnsi" w:cstheme="minorHAnsi"/>
          <w:color w:val="auto"/>
          <w:sz w:val="22"/>
        </w:rPr>
        <w:t xml:space="preserve">Grace aux appuis reçus, ces antennes du GTCRR ont </w:t>
      </w:r>
      <w:r w:rsidR="00256947" w:rsidRPr="002C21EF">
        <w:rPr>
          <w:rFonts w:asciiTheme="minorHAnsi" w:hAnsiTheme="minorHAnsi" w:cstheme="minorHAnsi"/>
          <w:color w:val="auto"/>
          <w:sz w:val="22"/>
        </w:rPr>
        <w:t xml:space="preserve">pour la </w:t>
      </w:r>
      <w:r w:rsidRPr="002C21EF">
        <w:rPr>
          <w:rFonts w:asciiTheme="minorHAnsi" w:hAnsiTheme="minorHAnsi" w:cstheme="minorHAnsi"/>
          <w:color w:val="auto"/>
          <w:sz w:val="22"/>
        </w:rPr>
        <w:t>première sensibilisé</w:t>
      </w:r>
      <w:r>
        <w:rPr>
          <w:rFonts w:asciiTheme="minorHAnsi" w:hAnsiTheme="minorHAnsi" w:cstheme="minorHAnsi"/>
          <w:color w:val="auto"/>
          <w:sz w:val="22"/>
        </w:rPr>
        <w:t xml:space="preserve"> et mobilisé les</w:t>
      </w:r>
      <w:r w:rsidR="00256947" w:rsidRPr="002C21EF">
        <w:rPr>
          <w:rFonts w:asciiTheme="minorHAnsi" w:hAnsiTheme="minorHAnsi" w:cstheme="minorHAnsi"/>
          <w:color w:val="auto"/>
          <w:sz w:val="22"/>
        </w:rPr>
        <w:t xml:space="preserve"> communautés </w:t>
      </w:r>
      <w:r>
        <w:rPr>
          <w:rFonts w:asciiTheme="minorHAnsi" w:hAnsiTheme="minorHAnsi" w:cstheme="minorHAnsi"/>
          <w:color w:val="auto"/>
          <w:sz w:val="22"/>
        </w:rPr>
        <w:t xml:space="preserve">locales et les peuples autochtones dans les zones d’intervention du PIREDD. Certaines d’entre ‘elles ont même organisé des missions de </w:t>
      </w:r>
      <w:r w:rsidR="00256947" w:rsidRPr="002C21EF">
        <w:rPr>
          <w:rFonts w:asciiTheme="minorHAnsi" w:hAnsiTheme="minorHAnsi" w:cstheme="minorHAnsi"/>
          <w:color w:val="auto"/>
          <w:sz w:val="22"/>
        </w:rPr>
        <w:t>suivi d</w:t>
      </w:r>
      <w:r>
        <w:rPr>
          <w:rFonts w:asciiTheme="minorHAnsi" w:hAnsiTheme="minorHAnsi" w:cstheme="minorHAnsi"/>
          <w:color w:val="auto"/>
          <w:sz w:val="22"/>
        </w:rPr>
        <w:t xml:space="preserve">e la mise en œuvre du dispositif agricole mis en place par les PIREDD afin de s’assurer que les </w:t>
      </w:r>
      <w:r w:rsidR="0066370C">
        <w:rPr>
          <w:rFonts w:asciiTheme="minorHAnsi" w:hAnsiTheme="minorHAnsi" w:cstheme="minorHAnsi"/>
          <w:color w:val="auto"/>
          <w:sz w:val="22"/>
        </w:rPr>
        <w:t>intérêts</w:t>
      </w:r>
      <w:r>
        <w:rPr>
          <w:rFonts w:asciiTheme="minorHAnsi" w:hAnsiTheme="minorHAnsi" w:cstheme="minorHAnsi"/>
          <w:color w:val="auto"/>
          <w:sz w:val="22"/>
        </w:rPr>
        <w:t xml:space="preserve"> des </w:t>
      </w:r>
      <w:r w:rsidR="0066370C">
        <w:rPr>
          <w:rFonts w:asciiTheme="minorHAnsi" w:hAnsiTheme="minorHAnsi" w:cstheme="minorHAnsi"/>
          <w:color w:val="auto"/>
          <w:sz w:val="22"/>
        </w:rPr>
        <w:t xml:space="preserve">bénéficiaires sont respectés. </w:t>
      </w:r>
      <w:r w:rsidR="00256947" w:rsidRPr="002C21EF">
        <w:rPr>
          <w:rFonts w:asciiTheme="minorHAnsi" w:hAnsiTheme="minorHAnsi" w:cstheme="minorHAnsi"/>
          <w:color w:val="auto"/>
          <w:sz w:val="22"/>
        </w:rPr>
        <w:t xml:space="preserve"> </w:t>
      </w:r>
    </w:p>
    <w:p w14:paraId="22FC60C9" w14:textId="77777777" w:rsidR="002C21EF" w:rsidRDefault="002C21EF" w:rsidP="002C21EF">
      <w:pPr>
        <w:pStyle w:val="Paragraphedeliste"/>
        <w:spacing w:after="0" w:line="276" w:lineRule="auto"/>
        <w:ind w:left="14" w:firstLine="0"/>
        <w:rPr>
          <w:rFonts w:asciiTheme="minorHAnsi" w:hAnsiTheme="minorHAnsi" w:cstheme="minorHAnsi"/>
          <w:color w:val="auto"/>
          <w:sz w:val="22"/>
        </w:rPr>
      </w:pPr>
    </w:p>
    <w:p w14:paraId="46BDC4FE" w14:textId="77777777" w:rsidR="00964636" w:rsidRPr="004A0DC5" w:rsidRDefault="00964636" w:rsidP="00E67A0B">
      <w:pPr>
        <w:spacing w:after="17" w:line="240" w:lineRule="auto"/>
        <w:ind w:left="0" w:right="0" w:firstLine="0"/>
        <w:jc w:val="left"/>
        <w:rPr>
          <w:rFonts w:asciiTheme="minorHAnsi" w:hAnsiTheme="minorHAnsi" w:cstheme="minorHAnsi"/>
          <w:sz w:val="22"/>
        </w:rPr>
      </w:pPr>
    </w:p>
    <w:sectPr w:rsidR="00964636" w:rsidRPr="004A0DC5" w:rsidSect="007A7EFA">
      <w:pgSz w:w="11900" w:h="16840"/>
      <w:pgMar w:top="1440" w:right="1080" w:bottom="1440" w:left="1080" w:header="1020" w:footer="1115"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BB3EE" w14:textId="77777777" w:rsidR="00304D52" w:rsidRDefault="00304D52">
      <w:pPr>
        <w:spacing w:after="0" w:line="240" w:lineRule="auto"/>
      </w:pPr>
      <w:r>
        <w:separator/>
      </w:r>
    </w:p>
  </w:endnote>
  <w:endnote w:type="continuationSeparator" w:id="0">
    <w:p w14:paraId="1DD569C3" w14:textId="77777777" w:rsidR="00304D52" w:rsidRDefault="0030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68617"/>
      <w:docPartObj>
        <w:docPartGallery w:val="Page Numbers (Bottom of Page)"/>
        <w:docPartUnique/>
      </w:docPartObj>
    </w:sdtPr>
    <w:sdtContent>
      <w:p w14:paraId="4D89EB5B" w14:textId="6ACDFA6C" w:rsidR="00E6772B" w:rsidRDefault="00E6772B">
        <w:pPr>
          <w:pStyle w:val="Pieddepage"/>
          <w:jc w:val="right"/>
        </w:pPr>
        <w:r>
          <w:fldChar w:fldCharType="begin"/>
        </w:r>
        <w:r>
          <w:instrText>PAGE   \* MERGEFORMAT</w:instrText>
        </w:r>
        <w:r>
          <w:fldChar w:fldCharType="separate"/>
        </w:r>
        <w:r w:rsidRPr="00F150B4">
          <w:rPr>
            <w:noProof/>
            <w:lang w:val="fr-FR"/>
          </w:rPr>
          <w:t>23</w:t>
        </w:r>
        <w:r>
          <w:fldChar w:fldCharType="end"/>
        </w:r>
      </w:p>
    </w:sdtContent>
  </w:sdt>
  <w:p w14:paraId="25D978C8" w14:textId="77777777" w:rsidR="00E6772B" w:rsidRDefault="00E677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18E88" w14:textId="77777777" w:rsidR="00304D52" w:rsidRDefault="00304D52">
      <w:pPr>
        <w:spacing w:after="0" w:line="240" w:lineRule="auto"/>
      </w:pPr>
      <w:r>
        <w:separator/>
      </w:r>
    </w:p>
  </w:footnote>
  <w:footnote w:type="continuationSeparator" w:id="0">
    <w:p w14:paraId="7F266664" w14:textId="77777777" w:rsidR="00304D52" w:rsidRDefault="00304D52">
      <w:pPr>
        <w:spacing w:after="0" w:line="240" w:lineRule="auto"/>
      </w:pPr>
      <w:r>
        <w:continuationSeparator/>
      </w:r>
    </w:p>
  </w:footnote>
  <w:footnote w:id="1">
    <w:p w14:paraId="0F98E8A8" w14:textId="66C49661" w:rsidR="00E6772B" w:rsidRPr="00DD0128" w:rsidRDefault="00E6772B" w:rsidP="00DD0128">
      <w:pPr>
        <w:pStyle w:val="Notedebasdepage"/>
      </w:pPr>
      <w:r>
        <w:rPr>
          <w:rStyle w:val="Appelnotedebasdep"/>
        </w:rPr>
        <w:footnoteRef/>
      </w:r>
      <w:r>
        <w:t xml:space="preserve"> </w:t>
      </w:r>
      <w:r w:rsidRPr="00DD0128">
        <w:t>Ce canevas proposé par le Secrétariat Exécutif du FONAREDD est relatif à la présentation des rapports semestriel et annuel des Agences d’</w:t>
      </w:r>
      <w:r>
        <w:t>E</w:t>
      </w:r>
      <w:r w:rsidRPr="00DD0128">
        <w:t>xécution</w:t>
      </w:r>
      <w:r>
        <w:t xml:space="preserve"> (AE)</w:t>
      </w:r>
      <w:r w:rsidRPr="00DD0128">
        <w:t xml:space="preserve"> des programmes financés par le FONAREDD.</w:t>
      </w:r>
    </w:p>
    <w:p w14:paraId="3897DC13" w14:textId="78222C07" w:rsidR="00E6772B" w:rsidRPr="00DD0128" w:rsidRDefault="00E6772B">
      <w:pPr>
        <w:pStyle w:val="Notedebasdepage"/>
      </w:pPr>
    </w:p>
  </w:footnote>
  <w:footnote w:id="2">
    <w:p w14:paraId="56AC19A1" w14:textId="165C462A" w:rsidR="00E6772B" w:rsidRPr="00105009" w:rsidRDefault="00E6772B">
      <w:pPr>
        <w:pStyle w:val="Notedebasdepage"/>
        <w:rPr>
          <w:lang w:val="fr-FR"/>
        </w:rPr>
      </w:pPr>
      <w:r>
        <w:rPr>
          <w:rStyle w:val="Appelnotedebasdep"/>
        </w:rPr>
        <w:footnoteRef/>
      </w:r>
      <w:r>
        <w:t xml:space="preserve"> </w:t>
      </w:r>
      <w:r>
        <w:rPr>
          <w:lang w:val="fr-FR"/>
        </w:rPr>
        <w:t>Contexte lié à la période sous-examen (semestre/année).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6E015" w14:textId="66F5C4DD" w:rsidR="00E6772B" w:rsidRPr="002C5DD5" w:rsidRDefault="00E6772B" w:rsidP="002C5DD5">
    <w:pPr>
      <w:pStyle w:val="En-tte"/>
      <w:jc w:val="right"/>
      <w:rPr>
        <w:i/>
        <w:iCs/>
        <w:lang w:val="fr-FR"/>
      </w:rPr>
    </w:pPr>
    <w:r>
      <w:rPr>
        <w:i/>
        <w:iCs/>
        <w:lang w:val="fr-FR"/>
      </w:rPr>
      <w:t>Canevas de rapport des AE – Programmes du FONAREDD - 2020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3378F" w14:textId="77777777" w:rsidR="00E6772B" w:rsidRPr="008E3CDE" w:rsidRDefault="00E6772B" w:rsidP="005238B6">
    <w:pPr>
      <w:spacing w:after="0" w:line="240" w:lineRule="auto"/>
      <w:jc w:val="center"/>
      <w:rPr>
        <w:rFonts w:ascii="Arial" w:eastAsia="Cambria" w:hAnsi="Arial" w:cs="Arial"/>
        <w:b/>
        <w:color w:val="19486A"/>
        <w:sz w:val="24"/>
        <w:szCs w:val="24"/>
      </w:rPr>
    </w:pPr>
    <w:r w:rsidRPr="00D1794A">
      <w:rPr>
        <w:rFonts w:ascii="Times New Roman" w:eastAsia="Times New Roman" w:hAnsi="Times New Roman" w:cs="Times New Roman"/>
        <w:noProof/>
        <w:sz w:val="24"/>
        <w:szCs w:val="24"/>
        <w:lang w:val="fr-FR" w:eastAsia="fr-FR"/>
      </w:rPr>
      <mc:AlternateContent>
        <mc:Choice Requires="wps">
          <w:drawing>
            <wp:anchor distT="0" distB="0" distL="114299" distR="114299" simplePos="0" relativeHeight="251660288" behindDoc="0" locked="0" layoutInCell="1" allowOverlap="1" wp14:anchorId="6D76D96D" wp14:editId="03802735">
              <wp:simplePos x="0" y="0"/>
              <wp:positionH relativeFrom="column">
                <wp:posOffset>1407794</wp:posOffset>
              </wp:positionH>
              <wp:positionV relativeFrom="paragraph">
                <wp:posOffset>-187960</wp:posOffset>
              </wp:positionV>
              <wp:extent cx="0" cy="1054100"/>
              <wp:effectExtent l="0" t="0" r="38100" b="317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4100"/>
                      </a:xfrm>
                      <a:prstGeom prst="line">
                        <a:avLst/>
                      </a:prstGeom>
                      <a:noFill/>
                      <a:ln w="1270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1E0193B" id="Connecteur droit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85pt,-14.8pt" to="110.8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" strokecolor="#70ad47" strokeweight="1pt">
              <v:stroke joinstyle="miter"/>
              <o:lock v:ext="edit" shapetype="f"/>
            </v:line>
          </w:pict>
        </mc:Fallback>
      </mc:AlternateContent>
    </w:r>
    <w:r w:rsidRPr="00D1794A">
      <w:rPr>
        <w:rFonts w:ascii="Times New Roman" w:eastAsia="Times New Roman" w:hAnsi="Times New Roman" w:cs="Times New Roman"/>
        <w:noProof/>
        <w:sz w:val="24"/>
        <w:szCs w:val="24"/>
        <w:lang w:val="fr-FR" w:eastAsia="fr-FR"/>
      </w:rPr>
      <w:drawing>
        <wp:anchor distT="0" distB="0" distL="114300" distR="114300" simplePos="0" relativeHeight="251659264" behindDoc="1" locked="0" layoutInCell="1" allowOverlap="1" wp14:anchorId="666CD26D" wp14:editId="77D185F2">
          <wp:simplePos x="0" y="0"/>
          <wp:positionH relativeFrom="margin">
            <wp:align>left</wp:align>
          </wp:positionH>
          <wp:positionV relativeFrom="paragraph">
            <wp:posOffset>-339725</wp:posOffset>
          </wp:positionV>
          <wp:extent cx="1225550" cy="124396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b="15788"/>
                  <a:stretch>
                    <a:fillRect/>
                  </a:stretch>
                </pic:blipFill>
                <pic:spPr bwMode="auto">
                  <a:xfrm>
                    <a:off x="0" y="0"/>
                    <a:ext cx="1225550" cy="1243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3CDE">
      <w:rPr>
        <w:rFonts w:ascii="Arial" w:eastAsia="Cambria" w:hAnsi="Arial" w:cs="Arial"/>
        <w:b/>
        <w:color w:val="002060"/>
        <w:sz w:val="32"/>
        <w:szCs w:val="32"/>
      </w:rPr>
      <w:tab/>
    </w:r>
    <w:r w:rsidRPr="008E3CDE">
      <w:rPr>
        <w:rFonts w:ascii="Arial" w:eastAsia="Cambria" w:hAnsi="Arial" w:cs="Arial"/>
        <w:b/>
        <w:color w:val="002060"/>
        <w:sz w:val="32"/>
        <w:szCs w:val="32"/>
      </w:rPr>
      <w:tab/>
    </w:r>
    <w:r w:rsidRPr="008E3CDE">
      <w:rPr>
        <w:rFonts w:ascii="Arial" w:eastAsia="Cambria" w:hAnsi="Arial" w:cs="Arial"/>
        <w:b/>
        <w:color w:val="002060"/>
        <w:sz w:val="32"/>
        <w:szCs w:val="32"/>
      </w:rPr>
      <w:tab/>
    </w:r>
    <w:r w:rsidRPr="008E3CDE">
      <w:rPr>
        <w:rFonts w:ascii="Arial" w:eastAsia="Cambria" w:hAnsi="Arial" w:cs="Arial"/>
        <w:b/>
        <w:color w:val="19486A"/>
        <w:sz w:val="24"/>
        <w:szCs w:val="24"/>
      </w:rPr>
      <w:t>République Démocratique du Congo</w:t>
    </w:r>
  </w:p>
  <w:p w14:paraId="5D8738D2" w14:textId="77777777" w:rsidR="00E6772B" w:rsidRPr="008E3CDE" w:rsidRDefault="00E6772B" w:rsidP="005238B6">
    <w:pPr>
      <w:spacing w:after="0" w:line="240" w:lineRule="auto"/>
      <w:jc w:val="center"/>
      <w:rPr>
        <w:rFonts w:ascii="Arial" w:eastAsia="Cambria" w:hAnsi="Arial" w:cs="Arial"/>
        <w:b/>
        <w:color w:val="19486A"/>
        <w:sz w:val="24"/>
        <w:szCs w:val="24"/>
      </w:rPr>
    </w:pP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t>MINISTERE DES FINANCES</w:t>
    </w:r>
  </w:p>
  <w:p w14:paraId="279BC242" w14:textId="77777777" w:rsidR="00E6772B" w:rsidRPr="008E3CDE" w:rsidRDefault="00E6772B" w:rsidP="005238B6">
    <w:pPr>
      <w:spacing w:after="0" w:line="240" w:lineRule="auto"/>
      <w:ind w:right="-125"/>
      <w:jc w:val="center"/>
      <w:rPr>
        <w:rFonts w:ascii="Arial" w:eastAsia="Cambria" w:hAnsi="Arial" w:cs="Arial"/>
        <w:color w:val="19486A"/>
        <w:sz w:val="24"/>
        <w:szCs w:val="24"/>
      </w:rPr>
    </w:pPr>
    <w:r w:rsidRPr="008E3CDE">
      <w:rPr>
        <w:rFonts w:ascii="Arial" w:eastAsia="Cambria" w:hAnsi="Arial" w:cs="Arial"/>
        <w:color w:val="19486A"/>
        <w:sz w:val="24"/>
        <w:szCs w:val="24"/>
      </w:rPr>
      <w:tab/>
    </w:r>
    <w:r w:rsidRPr="008E3CDE">
      <w:rPr>
        <w:rFonts w:ascii="Arial" w:eastAsia="Cambria" w:hAnsi="Arial" w:cs="Arial"/>
        <w:color w:val="19486A"/>
        <w:sz w:val="24"/>
        <w:szCs w:val="24"/>
      </w:rPr>
      <w:tab/>
    </w:r>
    <w:r w:rsidRPr="008E3CDE">
      <w:rPr>
        <w:rFonts w:ascii="Arial" w:eastAsia="Cambria" w:hAnsi="Arial" w:cs="Arial"/>
        <w:color w:val="19486A"/>
        <w:sz w:val="24"/>
        <w:szCs w:val="24"/>
      </w:rPr>
      <w:tab/>
      <w:t>Comité Technique de Suivi et d’évaluation des Réformes</w:t>
    </w:r>
  </w:p>
  <w:p w14:paraId="1D781C05" w14:textId="77777777" w:rsidR="00E6772B" w:rsidRPr="00084591" w:rsidRDefault="00E6772B" w:rsidP="005238B6">
    <w:pPr>
      <w:spacing w:after="0" w:line="240" w:lineRule="auto"/>
      <w:ind w:right="-125"/>
      <w:jc w:val="center"/>
      <w:rPr>
        <w:rFonts w:ascii="Arial" w:eastAsia="Cambria" w:hAnsi="Arial" w:cs="Arial"/>
        <w:b/>
        <w:color w:val="19486A"/>
        <w:sz w:val="24"/>
        <w:szCs w:val="24"/>
        <w:lang w:val="en-US"/>
      </w:rPr>
    </w:pP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084591">
      <w:rPr>
        <w:rFonts w:ascii="Arial" w:eastAsia="Cambria" w:hAnsi="Arial" w:cs="Arial"/>
        <w:b/>
        <w:color w:val="19486A"/>
        <w:sz w:val="24"/>
        <w:szCs w:val="24"/>
        <w:lang w:val="en-US"/>
      </w:rPr>
      <w:t>CTR</w:t>
    </w:r>
  </w:p>
  <w:p w14:paraId="23D7AE94" w14:textId="77777777" w:rsidR="00E6772B" w:rsidRPr="00D1794A" w:rsidRDefault="00E6772B" w:rsidP="005238B6">
    <w:pPr>
      <w:spacing w:after="0" w:line="240" w:lineRule="auto"/>
      <w:ind w:right="-125"/>
      <w:jc w:val="center"/>
      <w:rPr>
        <w:rFonts w:ascii="Arial" w:eastAsia="Cambria" w:hAnsi="Arial" w:cs="Arial"/>
        <w:b/>
        <w:color w:val="385623"/>
        <w:sz w:val="24"/>
        <w:szCs w:val="24"/>
        <w:lang w:val="en-US"/>
      </w:rPr>
    </w:pPr>
  </w:p>
  <w:p w14:paraId="0FD0D921" w14:textId="680AE821" w:rsidR="00E6772B" w:rsidRDefault="00E6772B" w:rsidP="007D0C5E">
    <w:pPr>
      <w:keepNext/>
      <w:spacing w:after="0" w:line="240" w:lineRule="auto"/>
      <w:outlineLvl w:val="0"/>
    </w:pPr>
    <w:r>
      <w:rPr>
        <w:rFonts w:ascii="Times New Roman" w:eastAsia="Times New Roman" w:hAnsi="Times New Roman" w:cs="Times New Roman"/>
        <w:b/>
        <w:bCs/>
        <w:noProof/>
        <w:color w:val="FFFFFF"/>
        <w:sz w:val="24"/>
        <w:szCs w:val="24"/>
        <w:lang w:val="fr-FR" w:eastAsia="fr-FR"/>
      </w:rPr>
      <mc:AlternateContent>
        <mc:Choice Requires="wps">
          <w:drawing>
            <wp:anchor distT="0" distB="0" distL="114300" distR="114300" simplePos="0" relativeHeight="251661312" behindDoc="0" locked="0" layoutInCell="1" allowOverlap="1" wp14:anchorId="3C0C99C3" wp14:editId="4A73A9A0">
              <wp:simplePos x="0" y="0"/>
              <wp:positionH relativeFrom="column">
                <wp:posOffset>116205</wp:posOffset>
              </wp:positionH>
              <wp:positionV relativeFrom="paragraph">
                <wp:posOffset>50800</wp:posOffset>
              </wp:positionV>
              <wp:extent cx="5403850" cy="6350"/>
              <wp:effectExtent l="0" t="0" r="25400" b="31750"/>
              <wp:wrapNone/>
              <wp:docPr id="3" name="Connecteur droit 3"/>
              <wp:cNvGraphicFramePr/>
              <a:graphic xmlns:a="http://schemas.openxmlformats.org/drawingml/2006/main">
                <a:graphicData uri="http://schemas.microsoft.com/office/word/2010/wordprocessingShape">
                  <wps:wsp>
                    <wps:cNvCnPr/>
                    <wps:spPr>
                      <a:xfrm flipV="1">
                        <a:off x="0" y="0"/>
                        <a:ext cx="5403850" cy="63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cex="http://schemas.microsoft.com/office/word/2018/wordml/cex" xmlns:w16="http://schemas.microsoft.com/office/word/2018/wordml">
          <w:pict>
            <v:line w14:anchorId="15944220" id="Connecteur droit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15pt,4pt" to="43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" strokecolor="#70ad47 [3209]"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1A7"/>
    <w:multiLevelType w:val="hybridMultilevel"/>
    <w:tmpl w:val="150259E2"/>
    <w:lvl w:ilvl="0" w:tplc="7CEE404C">
      <w:start w:val="1"/>
      <w:numFmt w:val="bullet"/>
      <w:lvlText w:val="•"/>
      <w:lvlJc w:val="left"/>
      <w:pPr>
        <w:ind w:left="38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40C0003" w:tentative="1">
      <w:start w:val="1"/>
      <w:numFmt w:val="bullet"/>
      <w:lvlText w:val="o"/>
      <w:lvlJc w:val="left"/>
      <w:pPr>
        <w:ind w:left="1100" w:hanging="360"/>
      </w:pPr>
      <w:rPr>
        <w:rFonts w:ascii="Courier New" w:hAnsi="Courier New" w:cs="Courier New" w:hint="default"/>
      </w:rPr>
    </w:lvl>
    <w:lvl w:ilvl="2" w:tplc="240C0005" w:tentative="1">
      <w:start w:val="1"/>
      <w:numFmt w:val="bullet"/>
      <w:lvlText w:val=""/>
      <w:lvlJc w:val="left"/>
      <w:pPr>
        <w:ind w:left="1820" w:hanging="360"/>
      </w:pPr>
      <w:rPr>
        <w:rFonts w:ascii="Wingdings" w:hAnsi="Wingdings" w:hint="default"/>
      </w:rPr>
    </w:lvl>
    <w:lvl w:ilvl="3" w:tplc="240C0001" w:tentative="1">
      <w:start w:val="1"/>
      <w:numFmt w:val="bullet"/>
      <w:lvlText w:val=""/>
      <w:lvlJc w:val="left"/>
      <w:pPr>
        <w:ind w:left="2540" w:hanging="360"/>
      </w:pPr>
      <w:rPr>
        <w:rFonts w:ascii="Symbol" w:hAnsi="Symbol" w:hint="default"/>
      </w:rPr>
    </w:lvl>
    <w:lvl w:ilvl="4" w:tplc="240C0003" w:tentative="1">
      <w:start w:val="1"/>
      <w:numFmt w:val="bullet"/>
      <w:lvlText w:val="o"/>
      <w:lvlJc w:val="left"/>
      <w:pPr>
        <w:ind w:left="3260" w:hanging="360"/>
      </w:pPr>
      <w:rPr>
        <w:rFonts w:ascii="Courier New" w:hAnsi="Courier New" w:cs="Courier New" w:hint="default"/>
      </w:rPr>
    </w:lvl>
    <w:lvl w:ilvl="5" w:tplc="240C0005" w:tentative="1">
      <w:start w:val="1"/>
      <w:numFmt w:val="bullet"/>
      <w:lvlText w:val=""/>
      <w:lvlJc w:val="left"/>
      <w:pPr>
        <w:ind w:left="3980" w:hanging="360"/>
      </w:pPr>
      <w:rPr>
        <w:rFonts w:ascii="Wingdings" w:hAnsi="Wingdings" w:hint="default"/>
      </w:rPr>
    </w:lvl>
    <w:lvl w:ilvl="6" w:tplc="240C0001" w:tentative="1">
      <w:start w:val="1"/>
      <w:numFmt w:val="bullet"/>
      <w:lvlText w:val=""/>
      <w:lvlJc w:val="left"/>
      <w:pPr>
        <w:ind w:left="4700" w:hanging="360"/>
      </w:pPr>
      <w:rPr>
        <w:rFonts w:ascii="Symbol" w:hAnsi="Symbol" w:hint="default"/>
      </w:rPr>
    </w:lvl>
    <w:lvl w:ilvl="7" w:tplc="240C0003" w:tentative="1">
      <w:start w:val="1"/>
      <w:numFmt w:val="bullet"/>
      <w:lvlText w:val="o"/>
      <w:lvlJc w:val="left"/>
      <w:pPr>
        <w:ind w:left="5420" w:hanging="360"/>
      </w:pPr>
      <w:rPr>
        <w:rFonts w:ascii="Courier New" w:hAnsi="Courier New" w:cs="Courier New" w:hint="default"/>
      </w:rPr>
    </w:lvl>
    <w:lvl w:ilvl="8" w:tplc="240C0005" w:tentative="1">
      <w:start w:val="1"/>
      <w:numFmt w:val="bullet"/>
      <w:lvlText w:val=""/>
      <w:lvlJc w:val="left"/>
      <w:pPr>
        <w:ind w:left="6140" w:hanging="360"/>
      </w:pPr>
      <w:rPr>
        <w:rFonts w:ascii="Wingdings" w:hAnsi="Wingdings" w:hint="default"/>
      </w:rPr>
    </w:lvl>
  </w:abstractNum>
  <w:abstractNum w:abstractNumId="1" w15:restartNumberingAfterBreak="0">
    <w:nsid w:val="03F90FC3"/>
    <w:multiLevelType w:val="hybridMultilevel"/>
    <w:tmpl w:val="C144EBB4"/>
    <w:lvl w:ilvl="0" w:tplc="9E0CC8FA">
      <w:numFmt w:val="bullet"/>
      <w:lvlText w:val="-"/>
      <w:lvlJc w:val="left"/>
      <w:pPr>
        <w:ind w:left="370" w:hanging="360"/>
      </w:pPr>
      <w:rPr>
        <w:rFonts w:ascii="Times New Roman" w:eastAsia="Calibri" w:hAnsi="Times New Roman" w:cs="Times New Roman" w:hint="default"/>
      </w:rPr>
    </w:lvl>
    <w:lvl w:ilvl="1" w:tplc="240C0003" w:tentative="1">
      <w:start w:val="1"/>
      <w:numFmt w:val="bullet"/>
      <w:lvlText w:val="o"/>
      <w:lvlJc w:val="left"/>
      <w:pPr>
        <w:ind w:left="1090" w:hanging="360"/>
      </w:pPr>
      <w:rPr>
        <w:rFonts w:ascii="Courier New" w:hAnsi="Courier New" w:cs="Courier New" w:hint="default"/>
      </w:rPr>
    </w:lvl>
    <w:lvl w:ilvl="2" w:tplc="240C0005" w:tentative="1">
      <w:start w:val="1"/>
      <w:numFmt w:val="bullet"/>
      <w:lvlText w:val=""/>
      <w:lvlJc w:val="left"/>
      <w:pPr>
        <w:ind w:left="1810" w:hanging="360"/>
      </w:pPr>
      <w:rPr>
        <w:rFonts w:ascii="Wingdings" w:hAnsi="Wingdings" w:hint="default"/>
      </w:rPr>
    </w:lvl>
    <w:lvl w:ilvl="3" w:tplc="240C0001" w:tentative="1">
      <w:start w:val="1"/>
      <w:numFmt w:val="bullet"/>
      <w:lvlText w:val=""/>
      <w:lvlJc w:val="left"/>
      <w:pPr>
        <w:ind w:left="2530" w:hanging="360"/>
      </w:pPr>
      <w:rPr>
        <w:rFonts w:ascii="Symbol" w:hAnsi="Symbol" w:hint="default"/>
      </w:rPr>
    </w:lvl>
    <w:lvl w:ilvl="4" w:tplc="240C0003" w:tentative="1">
      <w:start w:val="1"/>
      <w:numFmt w:val="bullet"/>
      <w:lvlText w:val="o"/>
      <w:lvlJc w:val="left"/>
      <w:pPr>
        <w:ind w:left="3250" w:hanging="360"/>
      </w:pPr>
      <w:rPr>
        <w:rFonts w:ascii="Courier New" w:hAnsi="Courier New" w:cs="Courier New" w:hint="default"/>
      </w:rPr>
    </w:lvl>
    <w:lvl w:ilvl="5" w:tplc="240C0005" w:tentative="1">
      <w:start w:val="1"/>
      <w:numFmt w:val="bullet"/>
      <w:lvlText w:val=""/>
      <w:lvlJc w:val="left"/>
      <w:pPr>
        <w:ind w:left="3970" w:hanging="360"/>
      </w:pPr>
      <w:rPr>
        <w:rFonts w:ascii="Wingdings" w:hAnsi="Wingdings" w:hint="default"/>
      </w:rPr>
    </w:lvl>
    <w:lvl w:ilvl="6" w:tplc="240C0001" w:tentative="1">
      <w:start w:val="1"/>
      <w:numFmt w:val="bullet"/>
      <w:lvlText w:val=""/>
      <w:lvlJc w:val="left"/>
      <w:pPr>
        <w:ind w:left="4690" w:hanging="360"/>
      </w:pPr>
      <w:rPr>
        <w:rFonts w:ascii="Symbol" w:hAnsi="Symbol" w:hint="default"/>
      </w:rPr>
    </w:lvl>
    <w:lvl w:ilvl="7" w:tplc="240C0003" w:tentative="1">
      <w:start w:val="1"/>
      <w:numFmt w:val="bullet"/>
      <w:lvlText w:val="o"/>
      <w:lvlJc w:val="left"/>
      <w:pPr>
        <w:ind w:left="5410" w:hanging="360"/>
      </w:pPr>
      <w:rPr>
        <w:rFonts w:ascii="Courier New" w:hAnsi="Courier New" w:cs="Courier New" w:hint="default"/>
      </w:rPr>
    </w:lvl>
    <w:lvl w:ilvl="8" w:tplc="240C0005" w:tentative="1">
      <w:start w:val="1"/>
      <w:numFmt w:val="bullet"/>
      <w:lvlText w:val=""/>
      <w:lvlJc w:val="left"/>
      <w:pPr>
        <w:ind w:left="6130" w:hanging="360"/>
      </w:pPr>
      <w:rPr>
        <w:rFonts w:ascii="Wingdings" w:hAnsi="Wingdings" w:hint="default"/>
      </w:rPr>
    </w:lvl>
  </w:abstractNum>
  <w:abstractNum w:abstractNumId="2" w15:restartNumberingAfterBreak="0">
    <w:nsid w:val="11A05B53"/>
    <w:multiLevelType w:val="hybridMultilevel"/>
    <w:tmpl w:val="6D8CEFE6"/>
    <w:lvl w:ilvl="0" w:tplc="D37A80D2">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0A23EC4">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7A27476">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A78F96C">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A0E96FE">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81A3624">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1C6F38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092313C">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BC6682A">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87D36D6"/>
    <w:multiLevelType w:val="hybridMultilevel"/>
    <w:tmpl w:val="DE0AC7E6"/>
    <w:lvl w:ilvl="0" w:tplc="240C0001">
      <w:start w:val="1"/>
      <w:numFmt w:val="bullet"/>
      <w:lvlText w:val=""/>
      <w:lvlJc w:val="left"/>
      <w:pPr>
        <w:ind w:left="730" w:hanging="360"/>
      </w:pPr>
      <w:rPr>
        <w:rFonts w:ascii="Symbol" w:hAnsi="Symbol" w:hint="default"/>
      </w:rPr>
    </w:lvl>
    <w:lvl w:ilvl="1" w:tplc="240C0003" w:tentative="1">
      <w:start w:val="1"/>
      <w:numFmt w:val="bullet"/>
      <w:lvlText w:val="o"/>
      <w:lvlJc w:val="left"/>
      <w:pPr>
        <w:ind w:left="1450" w:hanging="360"/>
      </w:pPr>
      <w:rPr>
        <w:rFonts w:ascii="Courier New" w:hAnsi="Courier New" w:cs="Courier New" w:hint="default"/>
      </w:rPr>
    </w:lvl>
    <w:lvl w:ilvl="2" w:tplc="240C0005" w:tentative="1">
      <w:start w:val="1"/>
      <w:numFmt w:val="bullet"/>
      <w:lvlText w:val=""/>
      <w:lvlJc w:val="left"/>
      <w:pPr>
        <w:ind w:left="2170" w:hanging="360"/>
      </w:pPr>
      <w:rPr>
        <w:rFonts w:ascii="Wingdings" w:hAnsi="Wingdings" w:hint="default"/>
      </w:rPr>
    </w:lvl>
    <w:lvl w:ilvl="3" w:tplc="240C0001" w:tentative="1">
      <w:start w:val="1"/>
      <w:numFmt w:val="bullet"/>
      <w:lvlText w:val=""/>
      <w:lvlJc w:val="left"/>
      <w:pPr>
        <w:ind w:left="2890" w:hanging="360"/>
      </w:pPr>
      <w:rPr>
        <w:rFonts w:ascii="Symbol" w:hAnsi="Symbol" w:hint="default"/>
      </w:rPr>
    </w:lvl>
    <w:lvl w:ilvl="4" w:tplc="240C0003" w:tentative="1">
      <w:start w:val="1"/>
      <w:numFmt w:val="bullet"/>
      <w:lvlText w:val="o"/>
      <w:lvlJc w:val="left"/>
      <w:pPr>
        <w:ind w:left="3610" w:hanging="360"/>
      </w:pPr>
      <w:rPr>
        <w:rFonts w:ascii="Courier New" w:hAnsi="Courier New" w:cs="Courier New" w:hint="default"/>
      </w:rPr>
    </w:lvl>
    <w:lvl w:ilvl="5" w:tplc="240C0005" w:tentative="1">
      <w:start w:val="1"/>
      <w:numFmt w:val="bullet"/>
      <w:lvlText w:val=""/>
      <w:lvlJc w:val="left"/>
      <w:pPr>
        <w:ind w:left="4330" w:hanging="360"/>
      </w:pPr>
      <w:rPr>
        <w:rFonts w:ascii="Wingdings" w:hAnsi="Wingdings" w:hint="default"/>
      </w:rPr>
    </w:lvl>
    <w:lvl w:ilvl="6" w:tplc="240C0001" w:tentative="1">
      <w:start w:val="1"/>
      <w:numFmt w:val="bullet"/>
      <w:lvlText w:val=""/>
      <w:lvlJc w:val="left"/>
      <w:pPr>
        <w:ind w:left="5050" w:hanging="360"/>
      </w:pPr>
      <w:rPr>
        <w:rFonts w:ascii="Symbol" w:hAnsi="Symbol" w:hint="default"/>
      </w:rPr>
    </w:lvl>
    <w:lvl w:ilvl="7" w:tplc="240C0003" w:tentative="1">
      <w:start w:val="1"/>
      <w:numFmt w:val="bullet"/>
      <w:lvlText w:val="o"/>
      <w:lvlJc w:val="left"/>
      <w:pPr>
        <w:ind w:left="5770" w:hanging="360"/>
      </w:pPr>
      <w:rPr>
        <w:rFonts w:ascii="Courier New" w:hAnsi="Courier New" w:cs="Courier New" w:hint="default"/>
      </w:rPr>
    </w:lvl>
    <w:lvl w:ilvl="8" w:tplc="240C0005" w:tentative="1">
      <w:start w:val="1"/>
      <w:numFmt w:val="bullet"/>
      <w:lvlText w:val=""/>
      <w:lvlJc w:val="left"/>
      <w:pPr>
        <w:ind w:left="6490" w:hanging="360"/>
      </w:pPr>
      <w:rPr>
        <w:rFonts w:ascii="Wingdings" w:hAnsi="Wingdings" w:hint="default"/>
      </w:rPr>
    </w:lvl>
  </w:abstractNum>
  <w:abstractNum w:abstractNumId="4" w15:restartNumberingAfterBreak="0">
    <w:nsid w:val="1AA026F8"/>
    <w:multiLevelType w:val="hybridMultilevel"/>
    <w:tmpl w:val="79C4C29E"/>
    <w:lvl w:ilvl="0" w:tplc="240C0001">
      <w:start w:val="1"/>
      <w:numFmt w:val="bullet"/>
      <w:lvlText w:val=""/>
      <w:lvlJc w:val="left"/>
      <w:pPr>
        <w:ind w:left="730" w:hanging="360"/>
      </w:pPr>
      <w:rPr>
        <w:rFonts w:ascii="Symbol" w:hAnsi="Symbol" w:hint="default"/>
      </w:rPr>
    </w:lvl>
    <w:lvl w:ilvl="1" w:tplc="240C0003" w:tentative="1">
      <w:start w:val="1"/>
      <w:numFmt w:val="bullet"/>
      <w:lvlText w:val="o"/>
      <w:lvlJc w:val="left"/>
      <w:pPr>
        <w:ind w:left="1450" w:hanging="360"/>
      </w:pPr>
      <w:rPr>
        <w:rFonts w:ascii="Courier New" w:hAnsi="Courier New" w:cs="Courier New" w:hint="default"/>
      </w:rPr>
    </w:lvl>
    <w:lvl w:ilvl="2" w:tplc="240C0005" w:tentative="1">
      <w:start w:val="1"/>
      <w:numFmt w:val="bullet"/>
      <w:lvlText w:val=""/>
      <w:lvlJc w:val="left"/>
      <w:pPr>
        <w:ind w:left="2170" w:hanging="360"/>
      </w:pPr>
      <w:rPr>
        <w:rFonts w:ascii="Wingdings" w:hAnsi="Wingdings" w:hint="default"/>
      </w:rPr>
    </w:lvl>
    <w:lvl w:ilvl="3" w:tplc="240C0001" w:tentative="1">
      <w:start w:val="1"/>
      <w:numFmt w:val="bullet"/>
      <w:lvlText w:val=""/>
      <w:lvlJc w:val="left"/>
      <w:pPr>
        <w:ind w:left="2890" w:hanging="360"/>
      </w:pPr>
      <w:rPr>
        <w:rFonts w:ascii="Symbol" w:hAnsi="Symbol" w:hint="default"/>
      </w:rPr>
    </w:lvl>
    <w:lvl w:ilvl="4" w:tplc="240C0003" w:tentative="1">
      <w:start w:val="1"/>
      <w:numFmt w:val="bullet"/>
      <w:lvlText w:val="o"/>
      <w:lvlJc w:val="left"/>
      <w:pPr>
        <w:ind w:left="3610" w:hanging="360"/>
      </w:pPr>
      <w:rPr>
        <w:rFonts w:ascii="Courier New" w:hAnsi="Courier New" w:cs="Courier New" w:hint="default"/>
      </w:rPr>
    </w:lvl>
    <w:lvl w:ilvl="5" w:tplc="240C0005" w:tentative="1">
      <w:start w:val="1"/>
      <w:numFmt w:val="bullet"/>
      <w:lvlText w:val=""/>
      <w:lvlJc w:val="left"/>
      <w:pPr>
        <w:ind w:left="4330" w:hanging="360"/>
      </w:pPr>
      <w:rPr>
        <w:rFonts w:ascii="Wingdings" w:hAnsi="Wingdings" w:hint="default"/>
      </w:rPr>
    </w:lvl>
    <w:lvl w:ilvl="6" w:tplc="240C0001" w:tentative="1">
      <w:start w:val="1"/>
      <w:numFmt w:val="bullet"/>
      <w:lvlText w:val=""/>
      <w:lvlJc w:val="left"/>
      <w:pPr>
        <w:ind w:left="5050" w:hanging="360"/>
      </w:pPr>
      <w:rPr>
        <w:rFonts w:ascii="Symbol" w:hAnsi="Symbol" w:hint="default"/>
      </w:rPr>
    </w:lvl>
    <w:lvl w:ilvl="7" w:tplc="240C0003" w:tentative="1">
      <w:start w:val="1"/>
      <w:numFmt w:val="bullet"/>
      <w:lvlText w:val="o"/>
      <w:lvlJc w:val="left"/>
      <w:pPr>
        <w:ind w:left="5770" w:hanging="360"/>
      </w:pPr>
      <w:rPr>
        <w:rFonts w:ascii="Courier New" w:hAnsi="Courier New" w:cs="Courier New" w:hint="default"/>
      </w:rPr>
    </w:lvl>
    <w:lvl w:ilvl="8" w:tplc="240C0005" w:tentative="1">
      <w:start w:val="1"/>
      <w:numFmt w:val="bullet"/>
      <w:lvlText w:val=""/>
      <w:lvlJc w:val="left"/>
      <w:pPr>
        <w:ind w:left="6490" w:hanging="360"/>
      </w:pPr>
      <w:rPr>
        <w:rFonts w:ascii="Wingdings" w:hAnsi="Wingdings" w:hint="default"/>
      </w:rPr>
    </w:lvl>
  </w:abstractNum>
  <w:abstractNum w:abstractNumId="5" w15:restartNumberingAfterBreak="0">
    <w:nsid w:val="1B20448C"/>
    <w:multiLevelType w:val="hybridMultilevel"/>
    <w:tmpl w:val="1010AC16"/>
    <w:lvl w:ilvl="0" w:tplc="D444D68A">
      <w:numFmt w:val="bullet"/>
      <w:lvlText w:val="-"/>
      <w:lvlJc w:val="left"/>
      <w:pPr>
        <w:ind w:left="720" w:hanging="360"/>
      </w:pPr>
      <w:rPr>
        <w:rFonts w:ascii="Calibri" w:eastAsiaTheme="minorEastAsia" w:hAnsi="Calibri" w:cs="Calibr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6" w15:restartNumberingAfterBreak="0">
    <w:nsid w:val="1C023259"/>
    <w:multiLevelType w:val="hybridMultilevel"/>
    <w:tmpl w:val="98240F40"/>
    <w:lvl w:ilvl="0" w:tplc="240C0001">
      <w:start w:val="1"/>
      <w:numFmt w:val="bullet"/>
      <w:lvlText w:val=""/>
      <w:lvlJc w:val="left"/>
      <w:pPr>
        <w:ind w:left="730" w:hanging="360"/>
      </w:pPr>
      <w:rPr>
        <w:rFonts w:ascii="Symbol" w:hAnsi="Symbol" w:hint="default"/>
      </w:rPr>
    </w:lvl>
    <w:lvl w:ilvl="1" w:tplc="240C0003" w:tentative="1">
      <w:start w:val="1"/>
      <w:numFmt w:val="bullet"/>
      <w:lvlText w:val="o"/>
      <w:lvlJc w:val="left"/>
      <w:pPr>
        <w:ind w:left="1450" w:hanging="360"/>
      </w:pPr>
      <w:rPr>
        <w:rFonts w:ascii="Courier New" w:hAnsi="Courier New" w:cs="Courier New" w:hint="default"/>
      </w:rPr>
    </w:lvl>
    <w:lvl w:ilvl="2" w:tplc="240C0005" w:tentative="1">
      <w:start w:val="1"/>
      <w:numFmt w:val="bullet"/>
      <w:lvlText w:val=""/>
      <w:lvlJc w:val="left"/>
      <w:pPr>
        <w:ind w:left="2170" w:hanging="360"/>
      </w:pPr>
      <w:rPr>
        <w:rFonts w:ascii="Wingdings" w:hAnsi="Wingdings" w:hint="default"/>
      </w:rPr>
    </w:lvl>
    <w:lvl w:ilvl="3" w:tplc="240C0001" w:tentative="1">
      <w:start w:val="1"/>
      <w:numFmt w:val="bullet"/>
      <w:lvlText w:val=""/>
      <w:lvlJc w:val="left"/>
      <w:pPr>
        <w:ind w:left="2890" w:hanging="360"/>
      </w:pPr>
      <w:rPr>
        <w:rFonts w:ascii="Symbol" w:hAnsi="Symbol" w:hint="default"/>
      </w:rPr>
    </w:lvl>
    <w:lvl w:ilvl="4" w:tplc="240C0003" w:tentative="1">
      <w:start w:val="1"/>
      <w:numFmt w:val="bullet"/>
      <w:lvlText w:val="o"/>
      <w:lvlJc w:val="left"/>
      <w:pPr>
        <w:ind w:left="3610" w:hanging="360"/>
      </w:pPr>
      <w:rPr>
        <w:rFonts w:ascii="Courier New" w:hAnsi="Courier New" w:cs="Courier New" w:hint="default"/>
      </w:rPr>
    </w:lvl>
    <w:lvl w:ilvl="5" w:tplc="240C0005" w:tentative="1">
      <w:start w:val="1"/>
      <w:numFmt w:val="bullet"/>
      <w:lvlText w:val=""/>
      <w:lvlJc w:val="left"/>
      <w:pPr>
        <w:ind w:left="4330" w:hanging="360"/>
      </w:pPr>
      <w:rPr>
        <w:rFonts w:ascii="Wingdings" w:hAnsi="Wingdings" w:hint="default"/>
      </w:rPr>
    </w:lvl>
    <w:lvl w:ilvl="6" w:tplc="240C0001" w:tentative="1">
      <w:start w:val="1"/>
      <w:numFmt w:val="bullet"/>
      <w:lvlText w:val=""/>
      <w:lvlJc w:val="left"/>
      <w:pPr>
        <w:ind w:left="5050" w:hanging="360"/>
      </w:pPr>
      <w:rPr>
        <w:rFonts w:ascii="Symbol" w:hAnsi="Symbol" w:hint="default"/>
      </w:rPr>
    </w:lvl>
    <w:lvl w:ilvl="7" w:tplc="240C0003" w:tentative="1">
      <w:start w:val="1"/>
      <w:numFmt w:val="bullet"/>
      <w:lvlText w:val="o"/>
      <w:lvlJc w:val="left"/>
      <w:pPr>
        <w:ind w:left="5770" w:hanging="360"/>
      </w:pPr>
      <w:rPr>
        <w:rFonts w:ascii="Courier New" w:hAnsi="Courier New" w:cs="Courier New" w:hint="default"/>
      </w:rPr>
    </w:lvl>
    <w:lvl w:ilvl="8" w:tplc="240C0005" w:tentative="1">
      <w:start w:val="1"/>
      <w:numFmt w:val="bullet"/>
      <w:lvlText w:val=""/>
      <w:lvlJc w:val="left"/>
      <w:pPr>
        <w:ind w:left="6490" w:hanging="360"/>
      </w:pPr>
      <w:rPr>
        <w:rFonts w:ascii="Wingdings" w:hAnsi="Wingdings" w:hint="default"/>
      </w:rPr>
    </w:lvl>
  </w:abstractNum>
  <w:abstractNum w:abstractNumId="7" w15:restartNumberingAfterBreak="0">
    <w:nsid w:val="21185FCA"/>
    <w:multiLevelType w:val="hybridMultilevel"/>
    <w:tmpl w:val="5CF8F302"/>
    <w:lvl w:ilvl="0" w:tplc="776A8AB6">
      <w:start w:val="1"/>
      <w:numFmt w:val="decimal"/>
      <w:lvlText w:val="1.%1"/>
      <w:lvlJc w:val="left"/>
      <w:pPr>
        <w:ind w:left="360" w:hanging="360"/>
      </w:pPr>
      <w:rPr>
        <w:rFonts w:hint="default"/>
      </w:rPr>
    </w:lvl>
    <w:lvl w:ilvl="1" w:tplc="40A66EF8">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36D546F"/>
    <w:multiLevelType w:val="hybridMultilevel"/>
    <w:tmpl w:val="93E65246"/>
    <w:lvl w:ilvl="0" w:tplc="CA90A59C">
      <w:start w:val="2"/>
      <w:numFmt w:val="bullet"/>
      <w:lvlText w:val="-"/>
      <w:lvlJc w:val="left"/>
      <w:pPr>
        <w:ind w:left="370" w:hanging="360"/>
      </w:pPr>
      <w:rPr>
        <w:rFonts w:ascii="Calibri" w:eastAsia="Calibri" w:hAnsi="Calibri" w:cs="Calibri" w:hint="default"/>
        <w:color w:val="auto"/>
      </w:rPr>
    </w:lvl>
    <w:lvl w:ilvl="1" w:tplc="240C0003" w:tentative="1">
      <w:start w:val="1"/>
      <w:numFmt w:val="bullet"/>
      <w:lvlText w:val="o"/>
      <w:lvlJc w:val="left"/>
      <w:pPr>
        <w:ind w:left="1090" w:hanging="360"/>
      </w:pPr>
      <w:rPr>
        <w:rFonts w:ascii="Courier New" w:hAnsi="Courier New" w:cs="Courier New" w:hint="default"/>
      </w:rPr>
    </w:lvl>
    <w:lvl w:ilvl="2" w:tplc="240C0005" w:tentative="1">
      <w:start w:val="1"/>
      <w:numFmt w:val="bullet"/>
      <w:lvlText w:val=""/>
      <w:lvlJc w:val="left"/>
      <w:pPr>
        <w:ind w:left="1810" w:hanging="360"/>
      </w:pPr>
      <w:rPr>
        <w:rFonts w:ascii="Wingdings" w:hAnsi="Wingdings" w:hint="default"/>
      </w:rPr>
    </w:lvl>
    <w:lvl w:ilvl="3" w:tplc="240C0001" w:tentative="1">
      <w:start w:val="1"/>
      <w:numFmt w:val="bullet"/>
      <w:lvlText w:val=""/>
      <w:lvlJc w:val="left"/>
      <w:pPr>
        <w:ind w:left="2530" w:hanging="360"/>
      </w:pPr>
      <w:rPr>
        <w:rFonts w:ascii="Symbol" w:hAnsi="Symbol" w:hint="default"/>
      </w:rPr>
    </w:lvl>
    <w:lvl w:ilvl="4" w:tplc="240C0003" w:tentative="1">
      <w:start w:val="1"/>
      <w:numFmt w:val="bullet"/>
      <w:lvlText w:val="o"/>
      <w:lvlJc w:val="left"/>
      <w:pPr>
        <w:ind w:left="3250" w:hanging="360"/>
      </w:pPr>
      <w:rPr>
        <w:rFonts w:ascii="Courier New" w:hAnsi="Courier New" w:cs="Courier New" w:hint="default"/>
      </w:rPr>
    </w:lvl>
    <w:lvl w:ilvl="5" w:tplc="240C0005" w:tentative="1">
      <w:start w:val="1"/>
      <w:numFmt w:val="bullet"/>
      <w:lvlText w:val=""/>
      <w:lvlJc w:val="left"/>
      <w:pPr>
        <w:ind w:left="3970" w:hanging="360"/>
      </w:pPr>
      <w:rPr>
        <w:rFonts w:ascii="Wingdings" w:hAnsi="Wingdings" w:hint="default"/>
      </w:rPr>
    </w:lvl>
    <w:lvl w:ilvl="6" w:tplc="240C0001" w:tentative="1">
      <w:start w:val="1"/>
      <w:numFmt w:val="bullet"/>
      <w:lvlText w:val=""/>
      <w:lvlJc w:val="left"/>
      <w:pPr>
        <w:ind w:left="4690" w:hanging="360"/>
      </w:pPr>
      <w:rPr>
        <w:rFonts w:ascii="Symbol" w:hAnsi="Symbol" w:hint="default"/>
      </w:rPr>
    </w:lvl>
    <w:lvl w:ilvl="7" w:tplc="240C0003" w:tentative="1">
      <w:start w:val="1"/>
      <w:numFmt w:val="bullet"/>
      <w:lvlText w:val="o"/>
      <w:lvlJc w:val="left"/>
      <w:pPr>
        <w:ind w:left="5410" w:hanging="360"/>
      </w:pPr>
      <w:rPr>
        <w:rFonts w:ascii="Courier New" w:hAnsi="Courier New" w:cs="Courier New" w:hint="default"/>
      </w:rPr>
    </w:lvl>
    <w:lvl w:ilvl="8" w:tplc="240C0005" w:tentative="1">
      <w:start w:val="1"/>
      <w:numFmt w:val="bullet"/>
      <w:lvlText w:val=""/>
      <w:lvlJc w:val="left"/>
      <w:pPr>
        <w:ind w:left="6130" w:hanging="360"/>
      </w:pPr>
      <w:rPr>
        <w:rFonts w:ascii="Wingdings" w:hAnsi="Wingdings" w:hint="default"/>
      </w:rPr>
    </w:lvl>
  </w:abstractNum>
  <w:abstractNum w:abstractNumId="9" w15:restartNumberingAfterBreak="0">
    <w:nsid w:val="28F2122A"/>
    <w:multiLevelType w:val="hybridMultilevel"/>
    <w:tmpl w:val="EEEC6A68"/>
    <w:lvl w:ilvl="0" w:tplc="C24432DE">
      <w:start w:val="1"/>
      <w:numFmt w:val="bullet"/>
      <w:lvlText w:val=""/>
      <w:lvlJc w:val="left"/>
      <w:pPr>
        <w:ind w:left="730" w:hanging="360"/>
      </w:pPr>
      <w:rPr>
        <w:rFonts w:ascii="Symbol" w:hAnsi="Symbol" w:hint="default"/>
        <w:color w:val="auto"/>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10" w15:restartNumberingAfterBreak="0">
    <w:nsid w:val="2D723222"/>
    <w:multiLevelType w:val="hybridMultilevel"/>
    <w:tmpl w:val="E1AE7D26"/>
    <w:lvl w:ilvl="0" w:tplc="A1828C00">
      <w:start w:val="1"/>
      <w:numFmt w:val="lowerRoman"/>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1" w15:restartNumberingAfterBreak="0">
    <w:nsid w:val="319E2BC7"/>
    <w:multiLevelType w:val="multilevel"/>
    <w:tmpl w:val="442E22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5791F13"/>
    <w:multiLevelType w:val="hybridMultilevel"/>
    <w:tmpl w:val="FC12CE80"/>
    <w:lvl w:ilvl="0" w:tplc="959AA7E4">
      <w:start w:val="1"/>
      <w:numFmt w:val="decimal"/>
      <w:lvlText w:val="%1."/>
      <w:lvlJc w:val="left"/>
      <w:pPr>
        <w:ind w:left="360" w:hanging="360"/>
      </w:pPr>
      <w:rPr>
        <w:rFonts w:hint="default"/>
        <w:b w:val="0"/>
        <w:i w:val="0"/>
        <w:color w:val="4472C4" w:themeColor="accent1"/>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4C484D"/>
    <w:multiLevelType w:val="hybridMultilevel"/>
    <w:tmpl w:val="E1AE7D26"/>
    <w:lvl w:ilvl="0" w:tplc="A1828C00">
      <w:start w:val="1"/>
      <w:numFmt w:val="lowerRoman"/>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4" w15:restartNumberingAfterBreak="0">
    <w:nsid w:val="3BFD1C36"/>
    <w:multiLevelType w:val="hybridMultilevel"/>
    <w:tmpl w:val="E110DD74"/>
    <w:lvl w:ilvl="0" w:tplc="C728CFE4">
      <w:start w:val="2"/>
      <w:numFmt w:val="bullet"/>
      <w:lvlText w:val="-"/>
      <w:lvlJc w:val="left"/>
      <w:pPr>
        <w:ind w:left="1100" w:hanging="360"/>
      </w:pPr>
      <w:rPr>
        <w:rFonts w:ascii="Calibri" w:eastAsia="Times New Roman" w:hAnsi="Calibri" w:cs="Calibri" w:hint="default"/>
        <w:color w:val="000000"/>
      </w:rPr>
    </w:lvl>
    <w:lvl w:ilvl="1" w:tplc="240C0003" w:tentative="1">
      <w:start w:val="1"/>
      <w:numFmt w:val="bullet"/>
      <w:lvlText w:val="o"/>
      <w:lvlJc w:val="left"/>
      <w:pPr>
        <w:ind w:left="1820" w:hanging="360"/>
      </w:pPr>
      <w:rPr>
        <w:rFonts w:ascii="Courier New" w:hAnsi="Courier New" w:cs="Courier New" w:hint="default"/>
      </w:rPr>
    </w:lvl>
    <w:lvl w:ilvl="2" w:tplc="240C0005" w:tentative="1">
      <w:start w:val="1"/>
      <w:numFmt w:val="bullet"/>
      <w:lvlText w:val=""/>
      <w:lvlJc w:val="left"/>
      <w:pPr>
        <w:ind w:left="2540" w:hanging="360"/>
      </w:pPr>
      <w:rPr>
        <w:rFonts w:ascii="Wingdings" w:hAnsi="Wingdings" w:hint="default"/>
      </w:rPr>
    </w:lvl>
    <w:lvl w:ilvl="3" w:tplc="240C0001" w:tentative="1">
      <w:start w:val="1"/>
      <w:numFmt w:val="bullet"/>
      <w:lvlText w:val=""/>
      <w:lvlJc w:val="left"/>
      <w:pPr>
        <w:ind w:left="3260" w:hanging="360"/>
      </w:pPr>
      <w:rPr>
        <w:rFonts w:ascii="Symbol" w:hAnsi="Symbol" w:hint="default"/>
      </w:rPr>
    </w:lvl>
    <w:lvl w:ilvl="4" w:tplc="240C0003" w:tentative="1">
      <w:start w:val="1"/>
      <w:numFmt w:val="bullet"/>
      <w:lvlText w:val="o"/>
      <w:lvlJc w:val="left"/>
      <w:pPr>
        <w:ind w:left="3980" w:hanging="360"/>
      </w:pPr>
      <w:rPr>
        <w:rFonts w:ascii="Courier New" w:hAnsi="Courier New" w:cs="Courier New" w:hint="default"/>
      </w:rPr>
    </w:lvl>
    <w:lvl w:ilvl="5" w:tplc="240C0005" w:tentative="1">
      <w:start w:val="1"/>
      <w:numFmt w:val="bullet"/>
      <w:lvlText w:val=""/>
      <w:lvlJc w:val="left"/>
      <w:pPr>
        <w:ind w:left="4700" w:hanging="360"/>
      </w:pPr>
      <w:rPr>
        <w:rFonts w:ascii="Wingdings" w:hAnsi="Wingdings" w:hint="default"/>
      </w:rPr>
    </w:lvl>
    <w:lvl w:ilvl="6" w:tplc="240C0001" w:tentative="1">
      <w:start w:val="1"/>
      <w:numFmt w:val="bullet"/>
      <w:lvlText w:val=""/>
      <w:lvlJc w:val="left"/>
      <w:pPr>
        <w:ind w:left="5420" w:hanging="360"/>
      </w:pPr>
      <w:rPr>
        <w:rFonts w:ascii="Symbol" w:hAnsi="Symbol" w:hint="default"/>
      </w:rPr>
    </w:lvl>
    <w:lvl w:ilvl="7" w:tplc="240C0003" w:tentative="1">
      <w:start w:val="1"/>
      <w:numFmt w:val="bullet"/>
      <w:lvlText w:val="o"/>
      <w:lvlJc w:val="left"/>
      <w:pPr>
        <w:ind w:left="6140" w:hanging="360"/>
      </w:pPr>
      <w:rPr>
        <w:rFonts w:ascii="Courier New" w:hAnsi="Courier New" w:cs="Courier New" w:hint="default"/>
      </w:rPr>
    </w:lvl>
    <w:lvl w:ilvl="8" w:tplc="240C0005" w:tentative="1">
      <w:start w:val="1"/>
      <w:numFmt w:val="bullet"/>
      <w:lvlText w:val=""/>
      <w:lvlJc w:val="left"/>
      <w:pPr>
        <w:ind w:left="6860" w:hanging="360"/>
      </w:pPr>
      <w:rPr>
        <w:rFonts w:ascii="Wingdings" w:hAnsi="Wingdings" w:hint="default"/>
      </w:rPr>
    </w:lvl>
  </w:abstractNum>
  <w:abstractNum w:abstractNumId="15" w15:restartNumberingAfterBreak="0">
    <w:nsid w:val="3E6E429E"/>
    <w:multiLevelType w:val="hybridMultilevel"/>
    <w:tmpl w:val="B7E44056"/>
    <w:lvl w:ilvl="0" w:tplc="CA90A59C">
      <w:start w:val="2"/>
      <w:numFmt w:val="bullet"/>
      <w:lvlText w:val="-"/>
      <w:lvlJc w:val="left"/>
      <w:pPr>
        <w:ind w:left="360" w:hanging="360"/>
      </w:pPr>
      <w:rPr>
        <w:rFonts w:ascii="Calibri" w:eastAsia="Calibri" w:hAnsi="Calibri" w:cs="Calibr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FE507C5"/>
    <w:multiLevelType w:val="hybridMultilevel"/>
    <w:tmpl w:val="A6C07F3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7" w15:restartNumberingAfterBreak="0">
    <w:nsid w:val="40607632"/>
    <w:multiLevelType w:val="hybridMultilevel"/>
    <w:tmpl w:val="80002110"/>
    <w:lvl w:ilvl="0" w:tplc="02DC29B6">
      <w:start w:val="1"/>
      <w:numFmt w:val="lowerLetter"/>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18" w15:restartNumberingAfterBreak="0">
    <w:nsid w:val="4B937C76"/>
    <w:multiLevelType w:val="hybridMultilevel"/>
    <w:tmpl w:val="F4E21872"/>
    <w:lvl w:ilvl="0" w:tplc="A03A6EE0">
      <w:start w:val="7"/>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51934246"/>
    <w:multiLevelType w:val="hybridMultilevel"/>
    <w:tmpl w:val="7B7CBAC4"/>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0" w15:restartNumberingAfterBreak="0">
    <w:nsid w:val="537B6AED"/>
    <w:multiLevelType w:val="hybridMultilevel"/>
    <w:tmpl w:val="C480F152"/>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1" w15:restartNumberingAfterBreak="0">
    <w:nsid w:val="58561B47"/>
    <w:multiLevelType w:val="multilevel"/>
    <w:tmpl w:val="397467AC"/>
    <w:lvl w:ilvl="0">
      <w:start w:val="1"/>
      <w:numFmt w:val="decimal"/>
      <w:lvlText w:val="%1."/>
      <w:lvlJc w:val="left"/>
      <w:pPr>
        <w:ind w:left="362" w:hanging="360"/>
      </w:pPr>
      <w:rPr>
        <w:rFonts w:hint="default"/>
      </w:rPr>
    </w:lvl>
    <w:lvl w:ilvl="1">
      <w:start w:val="1"/>
      <w:numFmt w:val="lowerLetter"/>
      <w:lvlText w:val="%2)"/>
      <w:lvlJc w:val="left"/>
      <w:pPr>
        <w:ind w:left="73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1106"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82"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58" w:hanging="1800"/>
      </w:pPr>
      <w:rPr>
        <w:rFonts w:hint="default"/>
      </w:rPr>
    </w:lvl>
    <w:lvl w:ilvl="8">
      <w:start w:val="1"/>
      <w:numFmt w:val="decimal"/>
      <w:isLgl/>
      <w:lvlText w:val="%1.%2.%3.%4.%5.%6.%7.%8.%9."/>
      <w:lvlJc w:val="left"/>
      <w:pPr>
        <w:ind w:left="1866" w:hanging="1800"/>
      </w:pPr>
      <w:rPr>
        <w:rFonts w:hint="default"/>
      </w:rPr>
    </w:lvl>
  </w:abstractNum>
  <w:abstractNum w:abstractNumId="22" w15:restartNumberingAfterBreak="0">
    <w:nsid w:val="58E87F8A"/>
    <w:multiLevelType w:val="hybridMultilevel"/>
    <w:tmpl w:val="46186AD2"/>
    <w:lvl w:ilvl="0" w:tplc="240C0001">
      <w:start w:val="1"/>
      <w:numFmt w:val="bullet"/>
      <w:lvlText w:val=""/>
      <w:lvlJc w:val="left"/>
      <w:pPr>
        <w:ind w:left="730" w:hanging="360"/>
      </w:pPr>
      <w:rPr>
        <w:rFonts w:ascii="Symbol" w:hAnsi="Symbol" w:hint="default"/>
      </w:rPr>
    </w:lvl>
    <w:lvl w:ilvl="1" w:tplc="240C0003">
      <w:start w:val="1"/>
      <w:numFmt w:val="bullet"/>
      <w:lvlText w:val="o"/>
      <w:lvlJc w:val="left"/>
      <w:pPr>
        <w:ind w:left="1450" w:hanging="360"/>
      </w:pPr>
      <w:rPr>
        <w:rFonts w:ascii="Courier New" w:hAnsi="Courier New" w:cs="Courier New" w:hint="default"/>
      </w:rPr>
    </w:lvl>
    <w:lvl w:ilvl="2" w:tplc="240C0005" w:tentative="1">
      <w:start w:val="1"/>
      <w:numFmt w:val="bullet"/>
      <w:lvlText w:val=""/>
      <w:lvlJc w:val="left"/>
      <w:pPr>
        <w:ind w:left="2170" w:hanging="360"/>
      </w:pPr>
      <w:rPr>
        <w:rFonts w:ascii="Wingdings" w:hAnsi="Wingdings" w:hint="default"/>
      </w:rPr>
    </w:lvl>
    <w:lvl w:ilvl="3" w:tplc="240C0001" w:tentative="1">
      <w:start w:val="1"/>
      <w:numFmt w:val="bullet"/>
      <w:lvlText w:val=""/>
      <w:lvlJc w:val="left"/>
      <w:pPr>
        <w:ind w:left="2890" w:hanging="360"/>
      </w:pPr>
      <w:rPr>
        <w:rFonts w:ascii="Symbol" w:hAnsi="Symbol" w:hint="default"/>
      </w:rPr>
    </w:lvl>
    <w:lvl w:ilvl="4" w:tplc="240C0003" w:tentative="1">
      <w:start w:val="1"/>
      <w:numFmt w:val="bullet"/>
      <w:lvlText w:val="o"/>
      <w:lvlJc w:val="left"/>
      <w:pPr>
        <w:ind w:left="3610" w:hanging="360"/>
      </w:pPr>
      <w:rPr>
        <w:rFonts w:ascii="Courier New" w:hAnsi="Courier New" w:cs="Courier New" w:hint="default"/>
      </w:rPr>
    </w:lvl>
    <w:lvl w:ilvl="5" w:tplc="240C0005" w:tentative="1">
      <w:start w:val="1"/>
      <w:numFmt w:val="bullet"/>
      <w:lvlText w:val=""/>
      <w:lvlJc w:val="left"/>
      <w:pPr>
        <w:ind w:left="4330" w:hanging="360"/>
      </w:pPr>
      <w:rPr>
        <w:rFonts w:ascii="Wingdings" w:hAnsi="Wingdings" w:hint="default"/>
      </w:rPr>
    </w:lvl>
    <w:lvl w:ilvl="6" w:tplc="240C0001" w:tentative="1">
      <w:start w:val="1"/>
      <w:numFmt w:val="bullet"/>
      <w:lvlText w:val=""/>
      <w:lvlJc w:val="left"/>
      <w:pPr>
        <w:ind w:left="5050" w:hanging="360"/>
      </w:pPr>
      <w:rPr>
        <w:rFonts w:ascii="Symbol" w:hAnsi="Symbol" w:hint="default"/>
      </w:rPr>
    </w:lvl>
    <w:lvl w:ilvl="7" w:tplc="240C0003" w:tentative="1">
      <w:start w:val="1"/>
      <w:numFmt w:val="bullet"/>
      <w:lvlText w:val="o"/>
      <w:lvlJc w:val="left"/>
      <w:pPr>
        <w:ind w:left="5770" w:hanging="360"/>
      </w:pPr>
      <w:rPr>
        <w:rFonts w:ascii="Courier New" w:hAnsi="Courier New" w:cs="Courier New" w:hint="default"/>
      </w:rPr>
    </w:lvl>
    <w:lvl w:ilvl="8" w:tplc="240C0005" w:tentative="1">
      <w:start w:val="1"/>
      <w:numFmt w:val="bullet"/>
      <w:lvlText w:val=""/>
      <w:lvlJc w:val="left"/>
      <w:pPr>
        <w:ind w:left="6490" w:hanging="360"/>
      </w:pPr>
      <w:rPr>
        <w:rFonts w:ascii="Wingdings" w:hAnsi="Wingdings" w:hint="default"/>
      </w:rPr>
    </w:lvl>
  </w:abstractNum>
  <w:abstractNum w:abstractNumId="23" w15:restartNumberingAfterBreak="0">
    <w:nsid w:val="608C2EAF"/>
    <w:multiLevelType w:val="hybridMultilevel"/>
    <w:tmpl w:val="9B164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F2AF556">
      <w:start w:val="1"/>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43355BF"/>
    <w:multiLevelType w:val="hybridMultilevel"/>
    <w:tmpl w:val="6B96B934"/>
    <w:lvl w:ilvl="0" w:tplc="240C0001">
      <w:start w:val="1"/>
      <w:numFmt w:val="bullet"/>
      <w:lvlText w:val=""/>
      <w:lvlJc w:val="left"/>
      <w:pPr>
        <w:ind w:left="730" w:hanging="360"/>
      </w:pPr>
      <w:rPr>
        <w:rFonts w:ascii="Symbol" w:hAnsi="Symbol" w:hint="default"/>
      </w:rPr>
    </w:lvl>
    <w:lvl w:ilvl="1" w:tplc="240C0003" w:tentative="1">
      <w:start w:val="1"/>
      <w:numFmt w:val="bullet"/>
      <w:lvlText w:val="o"/>
      <w:lvlJc w:val="left"/>
      <w:pPr>
        <w:ind w:left="1450" w:hanging="360"/>
      </w:pPr>
      <w:rPr>
        <w:rFonts w:ascii="Courier New" w:hAnsi="Courier New" w:cs="Courier New" w:hint="default"/>
      </w:rPr>
    </w:lvl>
    <w:lvl w:ilvl="2" w:tplc="240C0005" w:tentative="1">
      <w:start w:val="1"/>
      <w:numFmt w:val="bullet"/>
      <w:lvlText w:val=""/>
      <w:lvlJc w:val="left"/>
      <w:pPr>
        <w:ind w:left="2170" w:hanging="360"/>
      </w:pPr>
      <w:rPr>
        <w:rFonts w:ascii="Wingdings" w:hAnsi="Wingdings" w:hint="default"/>
      </w:rPr>
    </w:lvl>
    <w:lvl w:ilvl="3" w:tplc="240C0001" w:tentative="1">
      <w:start w:val="1"/>
      <w:numFmt w:val="bullet"/>
      <w:lvlText w:val=""/>
      <w:lvlJc w:val="left"/>
      <w:pPr>
        <w:ind w:left="2890" w:hanging="360"/>
      </w:pPr>
      <w:rPr>
        <w:rFonts w:ascii="Symbol" w:hAnsi="Symbol" w:hint="default"/>
      </w:rPr>
    </w:lvl>
    <w:lvl w:ilvl="4" w:tplc="240C0003" w:tentative="1">
      <w:start w:val="1"/>
      <w:numFmt w:val="bullet"/>
      <w:lvlText w:val="o"/>
      <w:lvlJc w:val="left"/>
      <w:pPr>
        <w:ind w:left="3610" w:hanging="360"/>
      </w:pPr>
      <w:rPr>
        <w:rFonts w:ascii="Courier New" w:hAnsi="Courier New" w:cs="Courier New" w:hint="default"/>
      </w:rPr>
    </w:lvl>
    <w:lvl w:ilvl="5" w:tplc="240C0005" w:tentative="1">
      <w:start w:val="1"/>
      <w:numFmt w:val="bullet"/>
      <w:lvlText w:val=""/>
      <w:lvlJc w:val="left"/>
      <w:pPr>
        <w:ind w:left="4330" w:hanging="360"/>
      </w:pPr>
      <w:rPr>
        <w:rFonts w:ascii="Wingdings" w:hAnsi="Wingdings" w:hint="default"/>
      </w:rPr>
    </w:lvl>
    <w:lvl w:ilvl="6" w:tplc="240C0001" w:tentative="1">
      <w:start w:val="1"/>
      <w:numFmt w:val="bullet"/>
      <w:lvlText w:val=""/>
      <w:lvlJc w:val="left"/>
      <w:pPr>
        <w:ind w:left="5050" w:hanging="360"/>
      </w:pPr>
      <w:rPr>
        <w:rFonts w:ascii="Symbol" w:hAnsi="Symbol" w:hint="default"/>
      </w:rPr>
    </w:lvl>
    <w:lvl w:ilvl="7" w:tplc="240C0003" w:tentative="1">
      <w:start w:val="1"/>
      <w:numFmt w:val="bullet"/>
      <w:lvlText w:val="o"/>
      <w:lvlJc w:val="left"/>
      <w:pPr>
        <w:ind w:left="5770" w:hanging="360"/>
      </w:pPr>
      <w:rPr>
        <w:rFonts w:ascii="Courier New" w:hAnsi="Courier New" w:cs="Courier New" w:hint="default"/>
      </w:rPr>
    </w:lvl>
    <w:lvl w:ilvl="8" w:tplc="240C0005" w:tentative="1">
      <w:start w:val="1"/>
      <w:numFmt w:val="bullet"/>
      <w:lvlText w:val=""/>
      <w:lvlJc w:val="left"/>
      <w:pPr>
        <w:ind w:left="6490" w:hanging="360"/>
      </w:pPr>
      <w:rPr>
        <w:rFonts w:ascii="Wingdings" w:hAnsi="Wingdings" w:hint="default"/>
      </w:rPr>
    </w:lvl>
  </w:abstractNum>
  <w:abstractNum w:abstractNumId="25" w15:restartNumberingAfterBreak="0">
    <w:nsid w:val="6AD07F8A"/>
    <w:multiLevelType w:val="multilevel"/>
    <w:tmpl w:val="AFF83042"/>
    <w:lvl w:ilvl="0">
      <w:start w:val="1"/>
      <w:numFmt w:val="decimal"/>
      <w:lvlText w:val="%1."/>
      <w:lvlJc w:val="left"/>
      <w:pPr>
        <w:ind w:left="360" w:hanging="360"/>
      </w:pPr>
      <w:rPr>
        <w:rFonts w:hint="default"/>
      </w:rPr>
    </w:lvl>
    <w:lvl w:ilvl="1">
      <w:start w:val="1"/>
      <w:numFmt w:val="decimal"/>
      <w:isLgl/>
      <w:lvlText w:val="%1.%2."/>
      <w:lvlJc w:val="left"/>
      <w:pPr>
        <w:ind w:left="73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1106"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82"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58" w:hanging="1800"/>
      </w:pPr>
      <w:rPr>
        <w:rFonts w:hint="default"/>
      </w:rPr>
    </w:lvl>
    <w:lvl w:ilvl="8">
      <w:start w:val="1"/>
      <w:numFmt w:val="decimal"/>
      <w:isLgl/>
      <w:lvlText w:val="%1.%2.%3.%4.%5.%6.%7.%8.%9."/>
      <w:lvlJc w:val="left"/>
      <w:pPr>
        <w:ind w:left="1866" w:hanging="1800"/>
      </w:pPr>
      <w:rPr>
        <w:rFonts w:hint="default"/>
      </w:rPr>
    </w:lvl>
  </w:abstractNum>
  <w:abstractNum w:abstractNumId="26" w15:restartNumberingAfterBreak="0">
    <w:nsid w:val="6D8F6839"/>
    <w:multiLevelType w:val="hybridMultilevel"/>
    <w:tmpl w:val="8258DAF4"/>
    <w:lvl w:ilvl="0" w:tplc="AECC6CEE">
      <w:start w:val="4"/>
      <w:numFmt w:val="bullet"/>
      <w:lvlText w:val="-"/>
      <w:lvlJc w:val="left"/>
      <w:pPr>
        <w:ind w:left="720" w:hanging="360"/>
      </w:pPr>
      <w:rPr>
        <w:rFonts w:ascii="Times New Roman" w:eastAsiaTheme="minorEastAsia" w:hAnsi="Times New Roman" w:cs="Times New Roman" w:hint="default"/>
        <w:i/>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2B3A17"/>
    <w:multiLevelType w:val="hybridMultilevel"/>
    <w:tmpl w:val="A874F9B8"/>
    <w:lvl w:ilvl="0" w:tplc="080C001B">
      <w:start w:val="1"/>
      <w:numFmt w:val="lowerRoman"/>
      <w:lvlText w:val="%1."/>
      <w:lvlJc w:val="right"/>
      <w:pPr>
        <w:ind w:left="415" w:hanging="360"/>
      </w:pPr>
      <w:rPr>
        <w:rFonts w:hint="default"/>
      </w:rPr>
    </w:lvl>
    <w:lvl w:ilvl="1" w:tplc="040C0003" w:tentative="1">
      <w:start w:val="1"/>
      <w:numFmt w:val="bullet"/>
      <w:lvlText w:val="o"/>
      <w:lvlJc w:val="left"/>
      <w:pPr>
        <w:ind w:left="1135" w:hanging="360"/>
      </w:pPr>
      <w:rPr>
        <w:rFonts w:ascii="Courier New" w:hAnsi="Courier New" w:cs="Courier New" w:hint="default"/>
      </w:rPr>
    </w:lvl>
    <w:lvl w:ilvl="2" w:tplc="040C0005" w:tentative="1">
      <w:start w:val="1"/>
      <w:numFmt w:val="bullet"/>
      <w:lvlText w:val=""/>
      <w:lvlJc w:val="left"/>
      <w:pPr>
        <w:ind w:left="1855" w:hanging="360"/>
      </w:pPr>
      <w:rPr>
        <w:rFonts w:ascii="Wingdings" w:hAnsi="Wingdings" w:hint="default"/>
      </w:rPr>
    </w:lvl>
    <w:lvl w:ilvl="3" w:tplc="040C0001" w:tentative="1">
      <w:start w:val="1"/>
      <w:numFmt w:val="bullet"/>
      <w:lvlText w:val=""/>
      <w:lvlJc w:val="left"/>
      <w:pPr>
        <w:ind w:left="2575" w:hanging="360"/>
      </w:pPr>
      <w:rPr>
        <w:rFonts w:ascii="Symbol" w:hAnsi="Symbol" w:hint="default"/>
      </w:rPr>
    </w:lvl>
    <w:lvl w:ilvl="4" w:tplc="040C0003" w:tentative="1">
      <w:start w:val="1"/>
      <w:numFmt w:val="bullet"/>
      <w:lvlText w:val="o"/>
      <w:lvlJc w:val="left"/>
      <w:pPr>
        <w:ind w:left="3295" w:hanging="360"/>
      </w:pPr>
      <w:rPr>
        <w:rFonts w:ascii="Courier New" w:hAnsi="Courier New" w:cs="Courier New" w:hint="default"/>
      </w:rPr>
    </w:lvl>
    <w:lvl w:ilvl="5" w:tplc="040C0005" w:tentative="1">
      <w:start w:val="1"/>
      <w:numFmt w:val="bullet"/>
      <w:lvlText w:val=""/>
      <w:lvlJc w:val="left"/>
      <w:pPr>
        <w:ind w:left="4015" w:hanging="360"/>
      </w:pPr>
      <w:rPr>
        <w:rFonts w:ascii="Wingdings" w:hAnsi="Wingdings" w:hint="default"/>
      </w:rPr>
    </w:lvl>
    <w:lvl w:ilvl="6" w:tplc="040C0001" w:tentative="1">
      <w:start w:val="1"/>
      <w:numFmt w:val="bullet"/>
      <w:lvlText w:val=""/>
      <w:lvlJc w:val="left"/>
      <w:pPr>
        <w:ind w:left="4735" w:hanging="360"/>
      </w:pPr>
      <w:rPr>
        <w:rFonts w:ascii="Symbol" w:hAnsi="Symbol" w:hint="default"/>
      </w:rPr>
    </w:lvl>
    <w:lvl w:ilvl="7" w:tplc="040C0003" w:tentative="1">
      <w:start w:val="1"/>
      <w:numFmt w:val="bullet"/>
      <w:lvlText w:val="o"/>
      <w:lvlJc w:val="left"/>
      <w:pPr>
        <w:ind w:left="5455" w:hanging="360"/>
      </w:pPr>
      <w:rPr>
        <w:rFonts w:ascii="Courier New" w:hAnsi="Courier New" w:cs="Courier New" w:hint="default"/>
      </w:rPr>
    </w:lvl>
    <w:lvl w:ilvl="8" w:tplc="040C0005" w:tentative="1">
      <w:start w:val="1"/>
      <w:numFmt w:val="bullet"/>
      <w:lvlText w:val=""/>
      <w:lvlJc w:val="left"/>
      <w:pPr>
        <w:ind w:left="6175" w:hanging="360"/>
      </w:pPr>
      <w:rPr>
        <w:rFonts w:ascii="Wingdings" w:hAnsi="Wingdings" w:hint="default"/>
      </w:rPr>
    </w:lvl>
  </w:abstractNum>
  <w:abstractNum w:abstractNumId="28" w15:restartNumberingAfterBreak="0">
    <w:nsid w:val="710D573A"/>
    <w:multiLevelType w:val="hybridMultilevel"/>
    <w:tmpl w:val="E1AE7D26"/>
    <w:lvl w:ilvl="0" w:tplc="A1828C00">
      <w:start w:val="1"/>
      <w:numFmt w:val="lowerRoman"/>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9" w15:restartNumberingAfterBreak="0">
    <w:nsid w:val="7BAE09B8"/>
    <w:multiLevelType w:val="hybridMultilevel"/>
    <w:tmpl w:val="26F4E8B4"/>
    <w:lvl w:ilvl="0" w:tplc="D354B8AE">
      <w:start w:val="1"/>
      <w:numFmt w:val="bullet"/>
      <w:lvlText w:val="-"/>
      <w:lvlJc w:val="left"/>
      <w:pPr>
        <w:tabs>
          <w:tab w:val="num" w:pos="720"/>
        </w:tabs>
        <w:ind w:left="720" w:hanging="360"/>
      </w:pPr>
      <w:rPr>
        <w:rFonts w:ascii="Times New Roman" w:hAnsi="Times New Roman" w:hint="default"/>
      </w:rPr>
    </w:lvl>
    <w:lvl w:ilvl="1" w:tplc="59AA41F8" w:tentative="1">
      <w:start w:val="1"/>
      <w:numFmt w:val="bullet"/>
      <w:lvlText w:val="-"/>
      <w:lvlJc w:val="left"/>
      <w:pPr>
        <w:tabs>
          <w:tab w:val="num" w:pos="1440"/>
        </w:tabs>
        <w:ind w:left="1440" w:hanging="360"/>
      </w:pPr>
      <w:rPr>
        <w:rFonts w:ascii="Times New Roman" w:hAnsi="Times New Roman" w:hint="default"/>
      </w:rPr>
    </w:lvl>
    <w:lvl w:ilvl="2" w:tplc="243C948E" w:tentative="1">
      <w:start w:val="1"/>
      <w:numFmt w:val="bullet"/>
      <w:lvlText w:val="-"/>
      <w:lvlJc w:val="left"/>
      <w:pPr>
        <w:tabs>
          <w:tab w:val="num" w:pos="2160"/>
        </w:tabs>
        <w:ind w:left="2160" w:hanging="360"/>
      </w:pPr>
      <w:rPr>
        <w:rFonts w:ascii="Times New Roman" w:hAnsi="Times New Roman" w:hint="default"/>
      </w:rPr>
    </w:lvl>
    <w:lvl w:ilvl="3" w:tplc="788615A8" w:tentative="1">
      <w:start w:val="1"/>
      <w:numFmt w:val="bullet"/>
      <w:lvlText w:val="-"/>
      <w:lvlJc w:val="left"/>
      <w:pPr>
        <w:tabs>
          <w:tab w:val="num" w:pos="2880"/>
        </w:tabs>
        <w:ind w:left="2880" w:hanging="360"/>
      </w:pPr>
      <w:rPr>
        <w:rFonts w:ascii="Times New Roman" w:hAnsi="Times New Roman" w:hint="default"/>
      </w:rPr>
    </w:lvl>
    <w:lvl w:ilvl="4" w:tplc="5728FADE" w:tentative="1">
      <w:start w:val="1"/>
      <w:numFmt w:val="bullet"/>
      <w:lvlText w:val="-"/>
      <w:lvlJc w:val="left"/>
      <w:pPr>
        <w:tabs>
          <w:tab w:val="num" w:pos="3600"/>
        </w:tabs>
        <w:ind w:left="3600" w:hanging="360"/>
      </w:pPr>
      <w:rPr>
        <w:rFonts w:ascii="Times New Roman" w:hAnsi="Times New Roman" w:hint="default"/>
      </w:rPr>
    </w:lvl>
    <w:lvl w:ilvl="5" w:tplc="C87CE02C" w:tentative="1">
      <w:start w:val="1"/>
      <w:numFmt w:val="bullet"/>
      <w:lvlText w:val="-"/>
      <w:lvlJc w:val="left"/>
      <w:pPr>
        <w:tabs>
          <w:tab w:val="num" w:pos="4320"/>
        </w:tabs>
        <w:ind w:left="4320" w:hanging="360"/>
      </w:pPr>
      <w:rPr>
        <w:rFonts w:ascii="Times New Roman" w:hAnsi="Times New Roman" w:hint="default"/>
      </w:rPr>
    </w:lvl>
    <w:lvl w:ilvl="6" w:tplc="B224AEDA" w:tentative="1">
      <w:start w:val="1"/>
      <w:numFmt w:val="bullet"/>
      <w:lvlText w:val="-"/>
      <w:lvlJc w:val="left"/>
      <w:pPr>
        <w:tabs>
          <w:tab w:val="num" w:pos="5040"/>
        </w:tabs>
        <w:ind w:left="5040" w:hanging="360"/>
      </w:pPr>
      <w:rPr>
        <w:rFonts w:ascii="Times New Roman" w:hAnsi="Times New Roman" w:hint="default"/>
      </w:rPr>
    </w:lvl>
    <w:lvl w:ilvl="7" w:tplc="7FD0CD76" w:tentative="1">
      <w:start w:val="1"/>
      <w:numFmt w:val="bullet"/>
      <w:lvlText w:val="-"/>
      <w:lvlJc w:val="left"/>
      <w:pPr>
        <w:tabs>
          <w:tab w:val="num" w:pos="5760"/>
        </w:tabs>
        <w:ind w:left="5760" w:hanging="360"/>
      </w:pPr>
      <w:rPr>
        <w:rFonts w:ascii="Times New Roman" w:hAnsi="Times New Roman" w:hint="default"/>
      </w:rPr>
    </w:lvl>
    <w:lvl w:ilvl="8" w:tplc="E30E165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DB72D54"/>
    <w:multiLevelType w:val="multilevel"/>
    <w:tmpl w:val="4A0C35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E606A22"/>
    <w:multiLevelType w:val="hybridMultilevel"/>
    <w:tmpl w:val="EB9AFFC0"/>
    <w:lvl w:ilvl="0" w:tplc="240C0001">
      <w:start w:val="1"/>
      <w:numFmt w:val="bullet"/>
      <w:lvlText w:val=""/>
      <w:lvlJc w:val="left"/>
      <w:pPr>
        <w:ind w:left="380" w:hanging="360"/>
      </w:pPr>
      <w:rPr>
        <w:rFonts w:ascii="Symbol" w:hAnsi="Symbol" w:hint="default"/>
      </w:rPr>
    </w:lvl>
    <w:lvl w:ilvl="1" w:tplc="240C0003" w:tentative="1">
      <w:start w:val="1"/>
      <w:numFmt w:val="bullet"/>
      <w:lvlText w:val="o"/>
      <w:lvlJc w:val="left"/>
      <w:pPr>
        <w:ind w:left="1100" w:hanging="360"/>
      </w:pPr>
      <w:rPr>
        <w:rFonts w:ascii="Courier New" w:hAnsi="Courier New" w:cs="Courier New" w:hint="default"/>
      </w:rPr>
    </w:lvl>
    <w:lvl w:ilvl="2" w:tplc="240C0005" w:tentative="1">
      <w:start w:val="1"/>
      <w:numFmt w:val="bullet"/>
      <w:lvlText w:val=""/>
      <w:lvlJc w:val="left"/>
      <w:pPr>
        <w:ind w:left="1820" w:hanging="360"/>
      </w:pPr>
      <w:rPr>
        <w:rFonts w:ascii="Wingdings" w:hAnsi="Wingdings" w:hint="default"/>
      </w:rPr>
    </w:lvl>
    <w:lvl w:ilvl="3" w:tplc="240C0001" w:tentative="1">
      <w:start w:val="1"/>
      <w:numFmt w:val="bullet"/>
      <w:lvlText w:val=""/>
      <w:lvlJc w:val="left"/>
      <w:pPr>
        <w:ind w:left="2540" w:hanging="360"/>
      </w:pPr>
      <w:rPr>
        <w:rFonts w:ascii="Symbol" w:hAnsi="Symbol" w:hint="default"/>
      </w:rPr>
    </w:lvl>
    <w:lvl w:ilvl="4" w:tplc="240C0003" w:tentative="1">
      <w:start w:val="1"/>
      <w:numFmt w:val="bullet"/>
      <w:lvlText w:val="o"/>
      <w:lvlJc w:val="left"/>
      <w:pPr>
        <w:ind w:left="3260" w:hanging="360"/>
      </w:pPr>
      <w:rPr>
        <w:rFonts w:ascii="Courier New" w:hAnsi="Courier New" w:cs="Courier New" w:hint="default"/>
      </w:rPr>
    </w:lvl>
    <w:lvl w:ilvl="5" w:tplc="240C0005" w:tentative="1">
      <w:start w:val="1"/>
      <w:numFmt w:val="bullet"/>
      <w:lvlText w:val=""/>
      <w:lvlJc w:val="left"/>
      <w:pPr>
        <w:ind w:left="3980" w:hanging="360"/>
      </w:pPr>
      <w:rPr>
        <w:rFonts w:ascii="Wingdings" w:hAnsi="Wingdings" w:hint="default"/>
      </w:rPr>
    </w:lvl>
    <w:lvl w:ilvl="6" w:tplc="240C0001" w:tentative="1">
      <w:start w:val="1"/>
      <w:numFmt w:val="bullet"/>
      <w:lvlText w:val=""/>
      <w:lvlJc w:val="left"/>
      <w:pPr>
        <w:ind w:left="4700" w:hanging="360"/>
      </w:pPr>
      <w:rPr>
        <w:rFonts w:ascii="Symbol" w:hAnsi="Symbol" w:hint="default"/>
      </w:rPr>
    </w:lvl>
    <w:lvl w:ilvl="7" w:tplc="240C0003" w:tentative="1">
      <w:start w:val="1"/>
      <w:numFmt w:val="bullet"/>
      <w:lvlText w:val="o"/>
      <w:lvlJc w:val="left"/>
      <w:pPr>
        <w:ind w:left="5420" w:hanging="360"/>
      </w:pPr>
      <w:rPr>
        <w:rFonts w:ascii="Courier New" w:hAnsi="Courier New" w:cs="Courier New" w:hint="default"/>
      </w:rPr>
    </w:lvl>
    <w:lvl w:ilvl="8" w:tplc="240C0005" w:tentative="1">
      <w:start w:val="1"/>
      <w:numFmt w:val="bullet"/>
      <w:lvlText w:val=""/>
      <w:lvlJc w:val="left"/>
      <w:pPr>
        <w:ind w:left="6140" w:hanging="360"/>
      </w:pPr>
      <w:rPr>
        <w:rFonts w:ascii="Wingdings" w:hAnsi="Wingdings" w:hint="default"/>
      </w:rPr>
    </w:lvl>
  </w:abstractNum>
  <w:abstractNum w:abstractNumId="32" w15:restartNumberingAfterBreak="0">
    <w:nsid w:val="7ED73F97"/>
    <w:multiLevelType w:val="hybridMultilevel"/>
    <w:tmpl w:val="DBFCFD34"/>
    <w:lvl w:ilvl="0" w:tplc="240C0001">
      <w:start w:val="1"/>
      <w:numFmt w:val="bullet"/>
      <w:lvlText w:val=""/>
      <w:lvlJc w:val="left"/>
      <w:pPr>
        <w:ind w:left="740" w:hanging="360"/>
      </w:pPr>
      <w:rPr>
        <w:rFonts w:ascii="Symbol" w:hAnsi="Symbol" w:hint="default"/>
        <w:color w:val="000000"/>
      </w:rPr>
    </w:lvl>
    <w:lvl w:ilvl="1" w:tplc="240C0003">
      <w:start w:val="1"/>
      <w:numFmt w:val="bullet"/>
      <w:lvlText w:val="o"/>
      <w:lvlJc w:val="left"/>
      <w:pPr>
        <w:ind w:left="1460" w:hanging="360"/>
      </w:pPr>
      <w:rPr>
        <w:rFonts w:ascii="Courier New" w:hAnsi="Courier New" w:cs="Courier New" w:hint="default"/>
      </w:rPr>
    </w:lvl>
    <w:lvl w:ilvl="2" w:tplc="240C0005" w:tentative="1">
      <w:start w:val="1"/>
      <w:numFmt w:val="bullet"/>
      <w:lvlText w:val=""/>
      <w:lvlJc w:val="left"/>
      <w:pPr>
        <w:ind w:left="2180" w:hanging="360"/>
      </w:pPr>
      <w:rPr>
        <w:rFonts w:ascii="Wingdings" w:hAnsi="Wingdings" w:hint="default"/>
      </w:rPr>
    </w:lvl>
    <w:lvl w:ilvl="3" w:tplc="240C0001" w:tentative="1">
      <w:start w:val="1"/>
      <w:numFmt w:val="bullet"/>
      <w:lvlText w:val=""/>
      <w:lvlJc w:val="left"/>
      <w:pPr>
        <w:ind w:left="2900" w:hanging="360"/>
      </w:pPr>
      <w:rPr>
        <w:rFonts w:ascii="Symbol" w:hAnsi="Symbol" w:hint="default"/>
      </w:rPr>
    </w:lvl>
    <w:lvl w:ilvl="4" w:tplc="240C0003" w:tentative="1">
      <w:start w:val="1"/>
      <w:numFmt w:val="bullet"/>
      <w:lvlText w:val="o"/>
      <w:lvlJc w:val="left"/>
      <w:pPr>
        <w:ind w:left="3620" w:hanging="360"/>
      </w:pPr>
      <w:rPr>
        <w:rFonts w:ascii="Courier New" w:hAnsi="Courier New" w:cs="Courier New" w:hint="default"/>
      </w:rPr>
    </w:lvl>
    <w:lvl w:ilvl="5" w:tplc="240C0005" w:tentative="1">
      <w:start w:val="1"/>
      <w:numFmt w:val="bullet"/>
      <w:lvlText w:val=""/>
      <w:lvlJc w:val="left"/>
      <w:pPr>
        <w:ind w:left="4340" w:hanging="360"/>
      </w:pPr>
      <w:rPr>
        <w:rFonts w:ascii="Wingdings" w:hAnsi="Wingdings" w:hint="default"/>
      </w:rPr>
    </w:lvl>
    <w:lvl w:ilvl="6" w:tplc="240C0001" w:tentative="1">
      <w:start w:val="1"/>
      <w:numFmt w:val="bullet"/>
      <w:lvlText w:val=""/>
      <w:lvlJc w:val="left"/>
      <w:pPr>
        <w:ind w:left="5060" w:hanging="360"/>
      </w:pPr>
      <w:rPr>
        <w:rFonts w:ascii="Symbol" w:hAnsi="Symbol" w:hint="default"/>
      </w:rPr>
    </w:lvl>
    <w:lvl w:ilvl="7" w:tplc="240C0003" w:tentative="1">
      <w:start w:val="1"/>
      <w:numFmt w:val="bullet"/>
      <w:lvlText w:val="o"/>
      <w:lvlJc w:val="left"/>
      <w:pPr>
        <w:ind w:left="5780" w:hanging="360"/>
      </w:pPr>
      <w:rPr>
        <w:rFonts w:ascii="Courier New" w:hAnsi="Courier New" w:cs="Courier New" w:hint="default"/>
      </w:rPr>
    </w:lvl>
    <w:lvl w:ilvl="8" w:tplc="240C0005" w:tentative="1">
      <w:start w:val="1"/>
      <w:numFmt w:val="bullet"/>
      <w:lvlText w:val=""/>
      <w:lvlJc w:val="left"/>
      <w:pPr>
        <w:ind w:left="6500" w:hanging="360"/>
      </w:pPr>
      <w:rPr>
        <w:rFonts w:ascii="Wingdings" w:hAnsi="Wingdings" w:hint="default"/>
      </w:rPr>
    </w:lvl>
  </w:abstractNum>
  <w:num w:numId="1">
    <w:abstractNumId w:val="2"/>
  </w:num>
  <w:num w:numId="2">
    <w:abstractNumId w:val="18"/>
  </w:num>
  <w:num w:numId="3">
    <w:abstractNumId w:val="25"/>
  </w:num>
  <w:num w:numId="4">
    <w:abstractNumId w:val="17"/>
  </w:num>
  <w:num w:numId="5">
    <w:abstractNumId w:val="21"/>
  </w:num>
  <w:num w:numId="6">
    <w:abstractNumId w:val="27"/>
  </w:num>
  <w:num w:numId="7">
    <w:abstractNumId w:val="19"/>
  </w:num>
  <w:num w:numId="8">
    <w:abstractNumId w:val="32"/>
  </w:num>
  <w:num w:numId="9">
    <w:abstractNumId w:val="14"/>
  </w:num>
  <w:num w:numId="10">
    <w:abstractNumId w:val="4"/>
  </w:num>
  <w:num w:numId="11">
    <w:abstractNumId w:val="8"/>
  </w:num>
  <w:num w:numId="12">
    <w:abstractNumId w:val="6"/>
  </w:num>
  <w:num w:numId="13">
    <w:abstractNumId w:val="3"/>
  </w:num>
  <w:num w:numId="14">
    <w:abstractNumId w:val="12"/>
  </w:num>
  <w:num w:numId="15">
    <w:abstractNumId w:val="7"/>
  </w:num>
  <w:num w:numId="16">
    <w:abstractNumId w:val="30"/>
  </w:num>
  <w:num w:numId="17">
    <w:abstractNumId w:val="11"/>
  </w:num>
  <w:num w:numId="18">
    <w:abstractNumId w:val="5"/>
  </w:num>
  <w:num w:numId="19">
    <w:abstractNumId w:val="9"/>
  </w:num>
  <w:num w:numId="20">
    <w:abstractNumId w:val="20"/>
  </w:num>
  <w:num w:numId="21">
    <w:abstractNumId w:val="15"/>
  </w:num>
  <w:num w:numId="22">
    <w:abstractNumId w:val="0"/>
  </w:num>
  <w:num w:numId="23">
    <w:abstractNumId w:val="22"/>
  </w:num>
  <w:num w:numId="24">
    <w:abstractNumId w:val="16"/>
  </w:num>
  <w:num w:numId="25">
    <w:abstractNumId w:val="24"/>
  </w:num>
  <w:num w:numId="26">
    <w:abstractNumId w:val="29"/>
  </w:num>
  <w:num w:numId="27">
    <w:abstractNumId w:val="26"/>
  </w:num>
  <w:num w:numId="28">
    <w:abstractNumId w:val="3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3"/>
  </w:num>
  <w:num w:numId="32">
    <w:abstractNumId w:val="10"/>
  </w:num>
  <w:num w:numId="33">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36"/>
    <w:rsid w:val="00005220"/>
    <w:rsid w:val="00013C0B"/>
    <w:rsid w:val="00014367"/>
    <w:rsid w:val="000165E1"/>
    <w:rsid w:val="00020866"/>
    <w:rsid w:val="0002091A"/>
    <w:rsid w:val="00023467"/>
    <w:rsid w:val="0003336E"/>
    <w:rsid w:val="00033A4D"/>
    <w:rsid w:val="0003765E"/>
    <w:rsid w:val="00043910"/>
    <w:rsid w:val="00051B6F"/>
    <w:rsid w:val="00056BD7"/>
    <w:rsid w:val="000635E2"/>
    <w:rsid w:val="00065639"/>
    <w:rsid w:val="0006581D"/>
    <w:rsid w:val="00071158"/>
    <w:rsid w:val="0007664A"/>
    <w:rsid w:val="00086840"/>
    <w:rsid w:val="000921AD"/>
    <w:rsid w:val="000A67EC"/>
    <w:rsid w:val="000A7AF2"/>
    <w:rsid w:val="000B4674"/>
    <w:rsid w:val="000B7FA7"/>
    <w:rsid w:val="000C0031"/>
    <w:rsid w:val="000D3BFD"/>
    <w:rsid w:val="000E2C92"/>
    <w:rsid w:val="000E436B"/>
    <w:rsid w:val="000E529E"/>
    <w:rsid w:val="000F1262"/>
    <w:rsid w:val="00105009"/>
    <w:rsid w:val="0011332B"/>
    <w:rsid w:val="001149B2"/>
    <w:rsid w:val="001207F0"/>
    <w:rsid w:val="0012275C"/>
    <w:rsid w:val="00131398"/>
    <w:rsid w:val="00131A8B"/>
    <w:rsid w:val="00140BFB"/>
    <w:rsid w:val="00140CDB"/>
    <w:rsid w:val="00141731"/>
    <w:rsid w:val="00144474"/>
    <w:rsid w:val="0014513E"/>
    <w:rsid w:val="00154265"/>
    <w:rsid w:val="0015694A"/>
    <w:rsid w:val="00157121"/>
    <w:rsid w:val="001609A0"/>
    <w:rsid w:val="00162F7F"/>
    <w:rsid w:val="0016369C"/>
    <w:rsid w:val="00163ABD"/>
    <w:rsid w:val="0018097C"/>
    <w:rsid w:val="001813C2"/>
    <w:rsid w:val="00182EB5"/>
    <w:rsid w:val="0019438D"/>
    <w:rsid w:val="001968D0"/>
    <w:rsid w:val="001968D3"/>
    <w:rsid w:val="001A618D"/>
    <w:rsid w:val="001B0426"/>
    <w:rsid w:val="001B4ADF"/>
    <w:rsid w:val="001B54C7"/>
    <w:rsid w:val="001B7B32"/>
    <w:rsid w:val="001C04DE"/>
    <w:rsid w:val="001C1410"/>
    <w:rsid w:val="001C4740"/>
    <w:rsid w:val="001D4141"/>
    <w:rsid w:val="001E14F1"/>
    <w:rsid w:val="001F625F"/>
    <w:rsid w:val="001F6705"/>
    <w:rsid w:val="001F78AB"/>
    <w:rsid w:val="001F7BAD"/>
    <w:rsid w:val="001F7E05"/>
    <w:rsid w:val="002058AD"/>
    <w:rsid w:val="00210838"/>
    <w:rsid w:val="00212C3C"/>
    <w:rsid w:val="002149CA"/>
    <w:rsid w:val="002169E8"/>
    <w:rsid w:val="00221DA3"/>
    <w:rsid w:val="002230C0"/>
    <w:rsid w:val="00231B54"/>
    <w:rsid w:val="002327F9"/>
    <w:rsid w:val="00232818"/>
    <w:rsid w:val="00233B58"/>
    <w:rsid w:val="0023629B"/>
    <w:rsid w:val="00237CB1"/>
    <w:rsid w:val="00242C5B"/>
    <w:rsid w:val="00244BEC"/>
    <w:rsid w:val="0025001C"/>
    <w:rsid w:val="00252EB2"/>
    <w:rsid w:val="00254BC9"/>
    <w:rsid w:val="00255C21"/>
    <w:rsid w:val="00256947"/>
    <w:rsid w:val="002621D5"/>
    <w:rsid w:val="0026295D"/>
    <w:rsid w:val="00262B1E"/>
    <w:rsid w:val="00265AF7"/>
    <w:rsid w:val="00270E99"/>
    <w:rsid w:val="002740A6"/>
    <w:rsid w:val="00274E4B"/>
    <w:rsid w:val="0027529E"/>
    <w:rsid w:val="00277662"/>
    <w:rsid w:val="002845EB"/>
    <w:rsid w:val="00285775"/>
    <w:rsid w:val="00295B65"/>
    <w:rsid w:val="002A218E"/>
    <w:rsid w:val="002A321E"/>
    <w:rsid w:val="002B6B1A"/>
    <w:rsid w:val="002B6E97"/>
    <w:rsid w:val="002C21EF"/>
    <w:rsid w:val="002C248D"/>
    <w:rsid w:val="002C39B1"/>
    <w:rsid w:val="002C4F4D"/>
    <w:rsid w:val="002C5DD5"/>
    <w:rsid w:val="002C72F5"/>
    <w:rsid w:val="002D0700"/>
    <w:rsid w:val="002E6D63"/>
    <w:rsid w:val="002F07C8"/>
    <w:rsid w:val="002F3BFA"/>
    <w:rsid w:val="002F7036"/>
    <w:rsid w:val="003042DF"/>
    <w:rsid w:val="00304D52"/>
    <w:rsid w:val="003076AD"/>
    <w:rsid w:val="00310D1F"/>
    <w:rsid w:val="00313DCA"/>
    <w:rsid w:val="0032371A"/>
    <w:rsid w:val="003412D3"/>
    <w:rsid w:val="00351670"/>
    <w:rsid w:val="0035207F"/>
    <w:rsid w:val="00352CB5"/>
    <w:rsid w:val="00355B4C"/>
    <w:rsid w:val="0035684A"/>
    <w:rsid w:val="00360A85"/>
    <w:rsid w:val="003610C0"/>
    <w:rsid w:val="003626D0"/>
    <w:rsid w:val="00363557"/>
    <w:rsid w:val="00365305"/>
    <w:rsid w:val="00370E78"/>
    <w:rsid w:val="003737A7"/>
    <w:rsid w:val="00390348"/>
    <w:rsid w:val="00395CFA"/>
    <w:rsid w:val="00396C07"/>
    <w:rsid w:val="003A3362"/>
    <w:rsid w:val="003B115A"/>
    <w:rsid w:val="003B7A19"/>
    <w:rsid w:val="003C5762"/>
    <w:rsid w:val="003D2FEC"/>
    <w:rsid w:val="003E26F9"/>
    <w:rsid w:val="003F5844"/>
    <w:rsid w:val="003F6DAB"/>
    <w:rsid w:val="00403C0F"/>
    <w:rsid w:val="00412B6E"/>
    <w:rsid w:val="0041437E"/>
    <w:rsid w:val="00420760"/>
    <w:rsid w:val="00420BC5"/>
    <w:rsid w:val="00435CCA"/>
    <w:rsid w:val="00440A11"/>
    <w:rsid w:val="004430D7"/>
    <w:rsid w:val="004447CF"/>
    <w:rsid w:val="00452557"/>
    <w:rsid w:val="0045714E"/>
    <w:rsid w:val="00465237"/>
    <w:rsid w:val="00466E06"/>
    <w:rsid w:val="00471B56"/>
    <w:rsid w:val="00482829"/>
    <w:rsid w:val="00483D72"/>
    <w:rsid w:val="00483DE0"/>
    <w:rsid w:val="00483F11"/>
    <w:rsid w:val="004A0DC5"/>
    <w:rsid w:val="004B2A08"/>
    <w:rsid w:val="004B67CE"/>
    <w:rsid w:val="004C48EC"/>
    <w:rsid w:val="004D7C87"/>
    <w:rsid w:val="004F1377"/>
    <w:rsid w:val="004F5544"/>
    <w:rsid w:val="004F790F"/>
    <w:rsid w:val="00500E3A"/>
    <w:rsid w:val="00500F0B"/>
    <w:rsid w:val="005032B5"/>
    <w:rsid w:val="00506D3C"/>
    <w:rsid w:val="005116B8"/>
    <w:rsid w:val="005238B6"/>
    <w:rsid w:val="00525E42"/>
    <w:rsid w:val="00530A9A"/>
    <w:rsid w:val="00540C4D"/>
    <w:rsid w:val="00543A1B"/>
    <w:rsid w:val="00556AE1"/>
    <w:rsid w:val="00556DC1"/>
    <w:rsid w:val="0056085C"/>
    <w:rsid w:val="00561C3D"/>
    <w:rsid w:val="00562025"/>
    <w:rsid w:val="0056287E"/>
    <w:rsid w:val="00566E3C"/>
    <w:rsid w:val="0057171A"/>
    <w:rsid w:val="00571EFF"/>
    <w:rsid w:val="0057555C"/>
    <w:rsid w:val="00591B1F"/>
    <w:rsid w:val="00591D4F"/>
    <w:rsid w:val="005A7176"/>
    <w:rsid w:val="005B0BFC"/>
    <w:rsid w:val="005B15FC"/>
    <w:rsid w:val="005C0F90"/>
    <w:rsid w:val="005C1EEB"/>
    <w:rsid w:val="005C4B1C"/>
    <w:rsid w:val="005E0B59"/>
    <w:rsid w:val="005E112D"/>
    <w:rsid w:val="005F2BE5"/>
    <w:rsid w:val="005F2CB1"/>
    <w:rsid w:val="005F635C"/>
    <w:rsid w:val="005F7940"/>
    <w:rsid w:val="00604769"/>
    <w:rsid w:val="00611644"/>
    <w:rsid w:val="00613A3E"/>
    <w:rsid w:val="006145E8"/>
    <w:rsid w:val="00614D77"/>
    <w:rsid w:val="0062231E"/>
    <w:rsid w:val="006228FE"/>
    <w:rsid w:val="006272D1"/>
    <w:rsid w:val="00632797"/>
    <w:rsid w:val="00635493"/>
    <w:rsid w:val="0064098A"/>
    <w:rsid w:val="00647360"/>
    <w:rsid w:val="0065079F"/>
    <w:rsid w:val="006515A1"/>
    <w:rsid w:val="00656625"/>
    <w:rsid w:val="0066370C"/>
    <w:rsid w:val="00663CA7"/>
    <w:rsid w:val="00664DA4"/>
    <w:rsid w:val="00666CC3"/>
    <w:rsid w:val="00677611"/>
    <w:rsid w:val="00677AA8"/>
    <w:rsid w:val="00685566"/>
    <w:rsid w:val="006871F7"/>
    <w:rsid w:val="00692712"/>
    <w:rsid w:val="0069511A"/>
    <w:rsid w:val="00697A90"/>
    <w:rsid w:val="006A0D57"/>
    <w:rsid w:val="006A1DCD"/>
    <w:rsid w:val="006A4B50"/>
    <w:rsid w:val="006B19B9"/>
    <w:rsid w:val="006B38F7"/>
    <w:rsid w:val="006C4986"/>
    <w:rsid w:val="006D00E3"/>
    <w:rsid w:val="006D5D24"/>
    <w:rsid w:val="006E0DD7"/>
    <w:rsid w:val="006E3907"/>
    <w:rsid w:val="006E7788"/>
    <w:rsid w:val="006E78F5"/>
    <w:rsid w:val="006E7959"/>
    <w:rsid w:val="006F10D1"/>
    <w:rsid w:val="006F42A4"/>
    <w:rsid w:val="006F59B3"/>
    <w:rsid w:val="00711EA2"/>
    <w:rsid w:val="0071525C"/>
    <w:rsid w:val="00715C3E"/>
    <w:rsid w:val="0071698E"/>
    <w:rsid w:val="00717AE2"/>
    <w:rsid w:val="00720E3A"/>
    <w:rsid w:val="007229D9"/>
    <w:rsid w:val="0072444C"/>
    <w:rsid w:val="007246D7"/>
    <w:rsid w:val="00727DE5"/>
    <w:rsid w:val="00735CAA"/>
    <w:rsid w:val="00745115"/>
    <w:rsid w:val="007475A8"/>
    <w:rsid w:val="0075507A"/>
    <w:rsid w:val="00755503"/>
    <w:rsid w:val="00766F7A"/>
    <w:rsid w:val="00771D2C"/>
    <w:rsid w:val="00775658"/>
    <w:rsid w:val="00775DDA"/>
    <w:rsid w:val="007808CB"/>
    <w:rsid w:val="00786BC7"/>
    <w:rsid w:val="007A4E16"/>
    <w:rsid w:val="007A6979"/>
    <w:rsid w:val="007A7EFA"/>
    <w:rsid w:val="007B0F1E"/>
    <w:rsid w:val="007B641C"/>
    <w:rsid w:val="007C3F90"/>
    <w:rsid w:val="007C5332"/>
    <w:rsid w:val="007C73FD"/>
    <w:rsid w:val="007D0C5E"/>
    <w:rsid w:val="007D31EE"/>
    <w:rsid w:val="007E10D4"/>
    <w:rsid w:val="007E1EA3"/>
    <w:rsid w:val="007E4880"/>
    <w:rsid w:val="007E55B1"/>
    <w:rsid w:val="007F1CAE"/>
    <w:rsid w:val="00804877"/>
    <w:rsid w:val="008048FC"/>
    <w:rsid w:val="00814310"/>
    <w:rsid w:val="008240D1"/>
    <w:rsid w:val="00830731"/>
    <w:rsid w:val="0083463A"/>
    <w:rsid w:val="00845AFD"/>
    <w:rsid w:val="0084631B"/>
    <w:rsid w:val="00853837"/>
    <w:rsid w:val="00865E51"/>
    <w:rsid w:val="0086798C"/>
    <w:rsid w:val="00873622"/>
    <w:rsid w:val="008902F9"/>
    <w:rsid w:val="008A5559"/>
    <w:rsid w:val="008B0BAC"/>
    <w:rsid w:val="008B575F"/>
    <w:rsid w:val="008C3938"/>
    <w:rsid w:val="008D0F63"/>
    <w:rsid w:val="008D3BA0"/>
    <w:rsid w:val="008D74AD"/>
    <w:rsid w:val="008F5A8F"/>
    <w:rsid w:val="008F65ED"/>
    <w:rsid w:val="008F7960"/>
    <w:rsid w:val="00900CAC"/>
    <w:rsid w:val="00903C94"/>
    <w:rsid w:val="00911761"/>
    <w:rsid w:val="00925A7F"/>
    <w:rsid w:val="009265CB"/>
    <w:rsid w:val="00930627"/>
    <w:rsid w:val="0094240C"/>
    <w:rsid w:val="009442E4"/>
    <w:rsid w:val="00951157"/>
    <w:rsid w:val="00952BD6"/>
    <w:rsid w:val="00952F65"/>
    <w:rsid w:val="00955232"/>
    <w:rsid w:val="00956297"/>
    <w:rsid w:val="00960C13"/>
    <w:rsid w:val="00963F57"/>
    <w:rsid w:val="00964636"/>
    <w:rsid w:val="00966EF5"/>
    <w:rsid w:val="00967295"/>
    <w:rsid w:val="00967D15"/>
    <w:rsid w:val="0097160F"/>
    <w:rsid w:val="00972B93"/>
    <w:rsid w:val="009777EE"/>
    <w:rsid w:val="00980AAF"/>
    <w:rsid w:val="00981C17"/>
    <w:rsid w:val="00984115"/>
    <w:rsid w:val="00987FCD"/>
    <w:rsid w:val="009903D7"/>
    <w:rsid w:val="00993376"/>
    <w:rsid w:val="00997F36"/>
    <w:rsid w:val="009B3DAB"/>
    <w:rsid w:val="009D017E"/>
    <w:rsid w:val="009D6399"/>
    <w:rsid w:val="009D7995"/>
    <w:rsid w:val="009E279C"/>
    <w:rsid w:val="009E2FE4"/>
    <w:rsid w:val="009E7FDE"/>
    <w:rsid w:val="009F046F"/>
    <w:rsid w:val="009F5483"/>
    <w:rsid w:val="009F5A55"/>
    <w:rsid w:val="009F654B"/>
    <w:rsid w:val="009F733B"/>
    <w:rsid w:val="00A02702"/>
    <w:rsid w:val="00A03FAF"/>
    <w:rsid w:val="00A0680E"/>
    <w:rsid w:val="00A270C9"/>
    <w:rsid w:val="00A315B5"/>
    <w:rsid w:val="00A32A52"/>
    <w:rsid w:val="00A339FB"/>
    <w:rsid w:val="00A47106"/>
    <w:rsid w:val="00A4712A"/>
    <w:rsid w:val="00A50F73"/>
    <w:rsid w:val="00A7581E"/>
    <w:rsid w:val="00A85653"/>
    <w:rsid w:val="00A96E98"/>
    <w:rsid w:val="00AA1427"/>
    <w:rsid w:val="00AA56FA"/>
    <w:rsid w:val="00AA6B52"/>
    <w:rsid w:val="00AB18FD"/>
    <w:rsid w:val="00AC41B0"/>
    <w:rsid w:val="00AD0638"/>
    <w:rsid w:val="00AD382C"/>
    <w:rsid w:val="00AD505B"/>
    <w:rsid w:val="00AD768D"/>
    <w:rsid w:val="00AE1B28"/>
    <w:rsid w:val="00AE1D7C"/>
    <w:rsid w:val="00AE249A"/>
    <w:rsid w:val="00AE4F47"/>
    <w:rsid w:val="00AE7017"/>
    <w:rsid w:val="00AE75C9"/>
    <w:rsid w:val="00AF442D"/>
    <w:rsid w:val="00AF6A56"/>
    <w:rsid w:val="00B07133"/>
    <w:rsid w:val="00B10C1A"/>
    <w:rsid w:val="00B20FC4"/>
    <w:rsid w:val="00B23E2B"/>
    <w:rsid w:val="00B56143"/>
    <w:rsid w:val="00B727A3"/>
    <w:rsid w:val="00B74A0D"/>
    <w:rsid w:val="00B77B00"/>
    <w:rsid w:val="00B83B8A"/>
    <w:rsid w:val="00B84181"/>
    <w:rsid w:val="00B844D8"/>
    <w:rsid w:val="00B90744"/>
    <w:rsid w:val="00B90DB2"/>
    <w:rsid w:val="00B91F99"/>
    <w:rsid w:val="00B9491C"/>
    <w:rsid w:val="00BA1E91"/>
    <w:rsid w:val="00BA385F"/>
    <w:rsid w:val="00BB2855"/>
    <w:rsid w:val="00BC4F40"/>
    <w:rsid w:val="00BC5BAD"/>
    <w:rsid w:val="00BC70AA"/>
    <w:rsid w:val="00BD2E23"/>
    <w:rsid w:val="00BD5A30"/>
    <w:rsid w:val="00BF03CC"/>
    <w:rsid w:val="00BF6E0F"/>
    <w:rsid w:val="00C021F2"/>
    <w:rsid w:val="00C041DF"/>
    <w:rsid w:val="00C0767A"/>
    <w:rsid w:val="00C105E2"/>
    <w:rsid w:val="00C17375"/>
    <w:rsid w:val="00C20DC3"/>
    <w:rsid w:val="00C2222D"/>
    <w:rsid w:val="00C24E1F"/>
    <w:rsid w:val="00C2713B"/>
    <w:rsid w:val="00C30FB4"/>
    <w:rsid w:val="00C3424B"/>
    <w:rsid w:val="00C4278A"/>
    <w:rsid w:val="00C46CF7"/>
    <w:rsid w:val="00C46DB5"/>
    <w:rsid w:val="00C6673E"/>
    <w:rsid w:val="00C7104E"/>
    <w:rsid w:val="00C71D99"/>
    <w:rsid w:val="00C8307D"/>
    <w:rsid w:val="00C84304"/>
    <w:rsid w:val="00C850E5"/>
    <w:rsid w:val="00C920AB"/>
    <w:rsid w:val="00CA4929"/>
    <w:rsid w:val="00CB3468"/>
    <w:rsid w:val="00CD03E3"/>
    <w:rsid w:val="00CD04D9"/>
    <w:rsid w:val="00CE5EEB"/>
    <w:rsid w:val="00CF296E"/>
    <w:rsid w:val="00CF401F"/>
    <w:rsid w:val="00CF758E"/>
    <w:rsid w:val="00D04F39"/>
    <w:rsid w:val="00D05771"/>
    <w:rsid w:val="00D107D2"/>
    <w:rsid w:val="00D1490D"/>
    <w:rsid w:val="00D17E74"/>
    <w:rsid w:val="00D23E8E"/>
    <w:rsid w:val="00D27AFF"/>
    <w:rsid w:val="00D354AA"/>
    <w:rsid w:val="00D47822"/>
    <w:rsid w:val="00D631F9"/>
    <w:rsid w:val="00D645EF"/>
    <w:rsid w:val="00D71AAA"/>
    <w:rsid w:val="00D75F3D"/>
    <w:rsid w:val="00D81D6E"/>
    <w:rsid w:val="00D83444"/>
    <w:rsid w:val="00D85AFE"/>
    <w:rsid w:val="00DA43C4"/>
    <w:rsid w:val="00DB149F"/>
    <w:rsid w:val="00DB3FAA"/>
    <w:rsid w:val="00DB44D9"/>
    <w:rsid w:val="00DC0E99"/>
    <w:rsid w:val="00DC288F"/>
    <w:rsid w:val="00DC743A"/>
    <w:rsid w:val="00DD0128"/>
    <w:rsid w:val="00DD10F9"/>
    <w:rsid w:val="00DD3051"/>
    <w:rsid w:val="00DE129A"/>
    <w:rsid w:val="00E00A0A"/>
    <w:rsid w:val="00E103F2"/>
    <w:rsid w:val="00E27DBA"/>
    <w:rsid w:val="00E30E4D"/>
    <w:rsid w:val="00E37029"/>
    <w:rsid w:val="00E37A94"/>
    <w:rsid w:val="00E42674"/>
    <w:rsid w:val="00E43E60"/>
    <w:rsid w:val="00E4600B"/>
    <w:rsid w:val="00E555C3"/>
    <w:rsid w:val="00E5673F"/>
    <w:rsid w:val="00E5753A"/>
    <w:rsid w:val="00E5787A"/>
    <w:rsid w:val="00E61F07"/>
    <w:rsid w:val="00E646B9"/>
    <w:rsid w:val="00E64D86"/>
    <w:rsid w:val="00E65E47"/>
    <w:rsid w:val="00E6772B"/>
    <w:rsid w:val="00E67A0B"/>
    <w:rsid w:val="00E84AFC"/>
    <w:rsid w:val="00E933E8"/>
    <w:rsid w:val="00E93816"/>
    <w:rsid w:val="00E97210"/>
    <w:rsid w:val="00EA0890"/>
    <w:rsid w:val="00EB44A7"/>
    <w:rsid w:val="00EB67F7"/>
    <w:rsid w:val="00EC369B"/>
    <w:rsid w:val="00ED2161"/>
    <w:rsid w:val="00ED63B9"/>
    <w:rsid w:val="00EE215B"/>
    <w:rsid w:val="00EE409A"/>
    <w:rsid w:val="00EE69E0"/>
    <w:rsid w:val="00EF3F0D"/>
    <w:rsid w:val="00EF57A9"/>
    <w:rsid w:val="00EF60F6"/>
    <w:rsid w:val="00EF6701"/>
    <w:rsid w:val="00EF6ED7"/>
    <w:rsid w:val="00EF7123"/>
    <w:rsid w:val="00F11112"/>
    <w:rsid w:val="00F150B4"/>
    <w:rsid w:val="00F25547"/>
    <w:rsid w:val="00F261B0"/>
    <w:rsid w:val="00F30F4C"/>
    <w:rsid w:val="00F34A12"/>
    <w:rsid w:val="00F4447C"/>
    <w:rsid w:val="00F45CDA"/>
    <w:rsid w:val="00F47E54"/>
    <w:rsid w:val="00F50E33"/>
    <w:rsid w:val="00F5619D"/>
    <w:rsid w:val="00F56370"/>
    <w:rsid w:val="00F57160"/>
    <w:rsid w:val="00F57D44"/>
    <w:rsid w:val="00F73A52"/>
    <w:rsid w:val="00F82226"/>
    <w:rsid w:val="00F83FA9"/>
    <w:rsid w:val="00F84318"/>
    <w:rsid w:val="00F848DB"/>
    <w:rsid w:val="00F914FA"/>
    <w:rsid w:val="00F91C3B"/>
    <w:rsid w:val="00F943BF"/>
    <w:rsid w:val="00F961B4"/>
    <w:rsid w:val="00FA035A"/>
    <w:rsid w:val="00FA15F3"/>
    <w:rsid w:val="00FA2DB0"/>
    <w:rsid w:val="00FA4940"/>
    <w:rsid w:val="00FA5900"/>
    <w:rsid w:val="00FA7D8B"/>
    <w:rsid w:val="00FB40BC"/>
    <w:rsid w:val="00FB7921"/>
    <w:rsid w:val="00FC2940"/>
    <w:rsid w:val="00FC3F99"/>
    <w:rsid w:val="00FC4E50"/>
    <w:rsid w:val="00FC78A8"/>
    <w:rsid w:val="00FE31AD"/>
    <w:rsid w:val="00FE4C0A"/>
    <w:rsid w:val="00FF35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1E20C"/>
  <w15:chartTrackingRefBased/>
  <w15:docId w15:val="{6527C891-C047-4579-ADDB-E97881F1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36"/>
    <w:pPr>
      <w:spacing w:after="5" w:line="271" w:lineRule="auto"/>
      <w:ind w:left="20" w:right="28" w:hanging="10"/>
      <w:jc w:val="both"/>
    </w:pPr>
    <w:rPr>
      <w:rFonts w:ascii="Calibri" w:eastAsia="Calibri" w:hAnsi="Calibri" w:cs="Calibri"/>
      <w:color w:val="000000"/>
      <w:sz w:val="21"/>
      <w:lang w:val="fr-CD" w:eastAsia="fr-CD"/>
    </w:rPr>
  </w:style>
  <w:style w:type="paragraph" w:styleId="Titre1">
    <w:name w:val="heading 1"/>
    <w:next w:val="Normal"/>
    <w:link w:val="Titre1Car"/>
    <w:uiPriority w:val="9"/>
    <w:unhideWhenUsed/>
    <w:qFormat/>
    <w:rsid w:val="005238B6"/>
    <w:pPr>
      <w:keepNext/>
      <w:keepLines/>
      <w:spacing w:before="120" w:after="125" w:line="268" w:lineRule="auto"/>
      <w:ind w:left="12" w:hanging="10"/>
      <w:outlineLvl w:val="0"/>
    </w:pPr>
    <w:rPr>
      <w:rFonts w:asciiTheme="majorHAnsi" w:eastAsia="Cambria" w:hAnsiTheme="majorHAnsi" w:cs="Cambria"/>
      <w:b/>
      <w:color w:val="0070C0"/>
      <w:sz w:val="25"/>
      <w:lang w:val="fr-CD" w:eastAsia="fr-CD"/>
    </w:rPr>
  </w:style>
  <w:style w:type="paragraph" w:styleId="Titre2">
    <w:name w:val="heading 2"/>
    <w:basedOn w:val="Normal"/>
    <w:next w:val="Normal"/>
    <w:link w:val="Titre2Car"/>
    <w:uiPriority w:val="9"/>
    <w:unhideWhenUsed/>
    <w:qFormat/>
    <w:rsid w:val="00BC70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808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next w:val="Normal"/>
    <w:link w:val="Titre4Car"/>
    <w:uiPriority w:val="9"/>
    <w:unhideWhenUsed/>
    <w:qFormat/>
    <w:rsid w:val="00964636"/>
    <w:pPr>
      <w:keepNext/>
      <w:keepLines/>
      <w:spacing w:after="10" w:line="268" w:lineRule="auto"/>
      <w:ind w:left="10" w:hanging="10"/>
      <w:outlineLvl w:val="3"/>
    </w:pPr>
    <w:rPr>
      <w:rFonts w:ascii="Calibri" w:eastAsia="Calibri" w:hAnsi="Calibri" w:cs="Calibri"/>
      <w:b/>
      <w:color w:val="000000"/>
      <w:sz w:val="21"/>
      <w:lang w:val="fr-CD" w:eastAsia="fr-CD"/>
    </w:rPr>
  </w:style>
  <w:style w:type="paragraph" w:styleId="Titre5">
    <w:name w:val="heading 5"/>
    <w:next w:val="Normal"/>
    <w:link w:val="Titre5Car"/>
    <w:uiPriority w:val="9"/>
    <w:unhideWhenUsed/>
    <w:qFormat/>
    <w:rsid w:val="00964636"/>
    <w:pPr>
      <w:keepNext/>
      <w:keepLines/>
      <w:spacing w:after="10" w:line="268" w:lineRule="auto"/>
      <w:ind w:left="10" w:hanging="10"/>
      <w:outlineLvl w:val="4"/>
    </w:pPr>
    <w:rPr>
      <w:rFonts w:ascii="Calibri" w:eastAsia="Calibri" w:hAnsi="Calibri" w:cs="Calibri"/>
      <w:b/>
      <w:color w:val="000000"/>
      <w:sz w:val="21"/>
      <w:lang w:val="fr-CD" w:eastAsia="fr-CD"/>
    </w:rPr>
  </w:style>
  <w:style w:type="paragraph" w:styleId="Titre6">
    <w:name w:val="heading 6"/>
    <w:basedOn w:val="Normal"/>
    <w:next w:val="Normal"/>
    <w:link w:val="Titre6Car"/>
    <w:uiPriority w:val="9"/>
    <w:semiHidden/>
    <w:unhideWhenUsed/>
    <w:qFormat/>
    <w:rsid w:val="00D17E7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38B6"/>
    <w:rPr>
      <w:rFonts w:asciiTheme="majorHAnsi" w:eastAsia="Cambria" w:hAnsiTheme="majorHAnsi" w:cs="Cambria"/>
      <w:b/>
      <w:color w:val="0070C0"/>
      <w:sz w:val="25"/>
      <w:lang w:val="fr-CD" w:eastAsia="fr-CD"/>
    </w:rPr>
  </w:style>
  <w:style w:type="character" w:customStyle="1" w:styleId="Titre4Car">
    <w:name w:val="Titre 4 Car"/>
    <w:basedOn w:val="Policepardfaut"/>
    <w:link w:val="Titre4"/>
    <w:rsid w:val="00964636"/>
    <w:rPr>
      <w:rFonts w:ascii="Calibri" w:eastAsia="Calibri" w:hAnsi="Calibri" w:cs="Calibri"/>
      <w:b/>
      <w:color w:val="000000"/>
      <w:sz w:val="21"/>
      <w:lang w:val="fr-CD" w:eastAsia="fr-CD"/>
    </w:rPr>
  </w:style>
  <w:style w:type="character" w:customStyle="1" w:styleId="Titre5Car">
    <w:name w:val="Titre 5 Car"/>
    <w:basedOn w:val="Policepardfaut"/>
    <w:link w:val="Titre5"/>
    <w:rsid w:val="00964636"/>
    <w:rPr>
      <w:rFonts w:ascii="Calibri" w:eastAsia="Calibri" w:hAnsi="Calibri" w:cs="Calibri"/>
      <w:b/>
      <w:color w:val="000000"/>
      <w:sz w:val="21"/>
      <w:lang w:val="fr-CD" w:eastAsia="fr-CD"/>
    </w:rPr>
  </w:style>
  <w:style w:type="table" w:customStyle="1" w:styleId="TableGrid">
    <w:name w:val="TableGrid"/>
    <w:rsid w:val="00964636"/>
    <w:pPr>
      <w:spacing w:after="0" w:line="240" w:lineRule="auto"/>
    </w:pPr>
    <w:rPr>
      <w:rFonts w:eastAsiaTheme="minorEastAsia"/>
      <w:lang w:val="fr-CD" w:eastAsia="fr-CD"/>
    </w:rPr>
    <w:tblPr>
      <w:tblCellMar>
        <w:top w:w="0" w:type="dxa"/>
        <w:left w:w="0" w:type="dxa"/>
        <w:bottom w:w="0" w:type="dxa"/>
        <w:right w:w="0" w:type="dxa"/>
      </w:tblCellMar>
    </w:tblPr>
  </w:style>
  <w:style w:type="paragraph" w:styleId="Paragraphedeliste">
    <w:name w:val="List Paragraph"/>
    <w:aliases w:val="Listes,List Paragraph (bulleted list),Bullet 1 List,Indent Paragraph,References,Liste couleur - Accent 111,List Paragraph1,Dot pt,Bullet Points,List Paragraph Char Char Char,Indicator Text,Numbered Para 1,Bullet 1,MAIN CONTENT,Avenir"/>
    <w:basedOn w:val="Normal"/>
    <w:link w:val="ParagraphedelisteCar"/>
    <w:uiPriority w:val="34"/>
    <w:qFormat/>
    <w:rsid w:val="00845AFD"/>
    <w:pPr>
      <w:ind w:left="720"/>
      <w:contextualSpacing/>
    </w:pPr>
  </w:style>
  <w:style w:type="paragraph" w:styleId="Pieddepage">
    <w:name w:val="footer"/>
    <w:basedOn w:val="Normal"/>
    <w:link w:val="PieddepageCar"/>
    <w:uiPriority w:val="99"/>
    <w:unhideWhenUsed/>
    <w:rsid w:val="00D81D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1D6E"/>
    <w:rPr>
      <w:rFonts w:ascii="Calibri" w:eastAsia="Calibri" w:hAnsi="Calibri" w:cs="Calibri"/>
      <w:color w:val="000000"/>
      <w:sz w:val="21"/>
      <w:lang w:val="fr-CD" w:eastAsia="fr-CD"/>
    </w:rPr>
  </w:style>
  <w:style w:type="character" w:customStyle="1" w:styleId="Titre6Car">
    <w:name w:val="Titre 6 Car"/>
    <w:basedOn w:val="Policepardfaut"/>
    <w:link w:val="Titre6"/>
    <w:uiPriority w:val="9"/>
    <w:semiHidden/>
    <w:rsid w:val="00D17E74"/>
    <w:rPr>
      <w:rFonts w:asciiTheme="majorHAnsi" w:eastAsiaTheme="majorEastAsia" w:hAnsiTheme="majorHAnsi" w:cstheme="majorBidi"/>
      <w:color w:val="1F3763" w:themeColor="accent1" w:themeShade="7F"/>
      <w:sz w:val="21"/>
      <w:lang w:val="fr-CD" w:eastAsia="fr-CD"/>
    </w:rPr>
  </w:style>
  <w:style w:type="table" w:styleId="TableauGrille1Clair-Accentuation5">
    <w:name w:val="Grid Table 1 Light Accent 5"/>
    <w:basedOn w:val="TableauNormal"/>
    <w:uiPriority w:val="46"/>
    <w:rsid w:val="00C8307D"/>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C8307D"/>
    <w:rPr>
      <w:color w:val="0563C1" w:themeColor="hyperlink"/>
      <w:u w:val="single"/>
    </w:rPr>
  </w:style>
  <w:style w:type="character" w:customStyle="1" w:styleId="Mentionnonrsolue1">
    <w:name w:val="Mention non résolue1"/>
    <w:basedOn w:val="Policepardfaut"/>
    <w:uiPriority w:val="99"/>
    <w:semiHidden/>
    <w:unhideWhenUsed/>
    <w:rsid w:val="00C8307D"/>
    <w:rPr>
      <w:color w:val="808080"/>
      <w:shd w:val="clear" w:color="auto" w:fill="E6E6E6"/>
    </w:rPr>
  </w:style>
  <w:style w:type="paragraph" w:styleId="Textedebulles">
    <w:name w:val="Balloon Text"/>
    <w:basedOn w:val="Normal"/>
    <w:link w:val="TextedebullesCar"/>
    <w:uiPriority w:val="99"/>
    <w:semiHidden/>
    <w:unhideWhenUsed/>
    <w:rsid w:val="002A21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18E"/>
    <w:rPr>
      <w:rFonts w:ascii="Segoe UI" w:eastAsia="Calibri" w:hAnsi="Segoe UI" w:cs="Segoe UI"/>
      <w:color w:val="000000"/>
      <w:sz w:val="18"/>
      <w:szCs w:val="18"/>
      <w:lang w:val="fr-CD" w:eastAsia="fr-CD"/>
    </w:rPr>
  </w:style>
  <w:style w:type="paragraph" w:styleId="Notedebasdepage">
    <w:name w:val="footnote text"/>
    <w:basedOn w:val="Normal"/>
    <w:link w:val="NotedebasdepageCar"/>
    <w:uiPriority w:val="99"/>
    <w:semiHidden/>
    <w:unhideWhenUsed/>
    <w:rsid w:val="000D3BF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3BFD"/>
    <w:rPr>
      <w:rFonts w:ascii="Calibri" w:eastAsia="Calibri" w:hAnsi="Calibri" w:cs="Calibri"/>
      <w:color w:val="000000"/>
      <w:sz w:val="20"/>
      <w:szCs w:val="20"/>
      <w:lang w:val="fr-CD" w:eastAsia="fr-CD"/>
    </w:rPr>
  </w:style>
  <w:style w:type="character" w:customStyle="1" w:styleId="Titre2Car">
    <w:name w:val="Titre 2 Car"/>
    <w:basedOn w:val="Policepardfaut"/>
    <w:link w:val="Titre2"/>
    <w:uiPriority w:val="9"/>
    <w:rsid w:val="00BC70AA"/>
    <w:rPr>
      <w:rFonts w:asciiTheme="majorHAnsi" w:eastAsiaTheme="majorEastAsia" w:hAnsiTheme="majorHAnsi" w:cstheme="majorBidi"/>
      <w:color w:val="2F5496" w:themeColor="accent1" w:themeShade="BF"/>
      <w:sz w:val="26"/>
      <w:szCs w:val="26"/>
      <w:lang w:val="fr-CD" w:eastAsia="fr-CD"/>
    </w:rPr>
  </w:style>
  <w:style w:type="character" w:styleId="Appelnotedebasdep">
    <w:name w:val="footnote reference"/>
    <w:semiHidden/>
    <w:rsid w:val="00BC70AA"/>
    <w:rPr>
      <w:i/>
      <w:iCs/>
      <w:sz w:val="20"/>
      <w:vertAlign w:val="superscript"/>
      <w:lang w:val="fr-FR" w:eastAsia="fr-FR"/>
    </w:rPr>
  </w:style>
  <w:style w:type="paragraph" w:styleId="Normalcentr">
    <w:name w:val="Block Text"/>
    <w:basedOn w:val="Normal"/>
    <w:semiHidden/>
    <w:rsid w:val="00BC70AA"/>
    <w:pPr>
      <w:spacing w:after="0" w:line="240" w:lineRule="auto"/>
      <w:ind w:left="0" w:right="0" w:firstLine="0"/>
      <w:jc w:val="left"/>
    </w:pPr>
    <w:rPr>
      <w:rFonts w:ascii="Times New Roman" w:eastAsia="Times New Roman" w:hAnsi="Times New Roman" w:cs="Times New Roman"/>
      <w:color w:val="auto"/>
      <w:kern w:val="1"/>
      <w:sz w:val="24"/>
      <w:szCs w:val="24"/>
      <w:lang w:val="fr-FR" w:eastAsia="fr-FR"/>
    </w:rPr>
  </w:style>
  <w:style w:type="character" w:styleId="Textedelespacerserv">
    <w:name w:val="Placeholder Text"/>
    <w:basedOn w:val="Policepardfaut"/>
    <w:uiPriority w:val="99"/>
    <w:semiHidden/>
    <w:rsid w:val="00C7104E"/>
    <w:rPr>
      <w:color w:val="808080"/>
    </w:rPr>
  </w:style>
  <w:style w:type="paragraph" w:styleId="Lgende">
    <w:name w:val="caption"/>
    <w:basedOn w:val="Normal"/>
    <w:next w:val="Normal"/>
    <w:uiPriority w:val="35"/>
    <w:unhideWhenUsed/>
    <w:qFormat/>
    <w:rsid w:val="00FE31AD"/>
    <w:pPr>
      <w:spacing w:after="200" w:line="240" w:lineRule="auto"/>
    </w:pPr>
    <w:rPr>
      <w:i/>
      <w:iCs/>
      <w:color w:val="44546A" w:themeColor="text2"/>
      <w:sz w:val="18"/>
      <w:szCs w:val="18"/>
    </w:rPr>
  </w:style>
  <w:style w:type="character" w:styleId="Lienhypertextesuivivisit">
    <w:name w:val="FollowedHyperlink"/>
    <w:basedOn w:val="Policepardfaut"/>
    <w:uiPriority w:val="99"/>
    <w:semiHidden/>
    <w:unhideWhenUsed/>
    <w:rsid w:val="00310D1F"/>
    <w:rPr>
      <w:color w:val="954F72" w:themeColor="followedHyperlink"/>
      <w:u w:val="single"/>
    </w:rPr>
  </w:style>
  <w:style w:type="table" w:styleId="Grilledutableau">
    <w:name w:val="Table Grid"/>
    <w:basedOn w:val="TableauNormal"/>
    <w:uiPriority w:val="59"/>
    <w:rsid w:val="0046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0767A"/>
    <w:pPr>
      <w:tabs>
        <w:tab w:val="center" w:pos="4536"/>
        <w:tab w:val="right" w:pos="9072"/>
      </w:tabs>
      <w:spacing w:after="0" w:line="240" w:lineRule="auto"/>
    </w:pPr>
  </w:style>
  <w:style w:type="character" w:customStyle="1" w:styleId="En-tteCar">
    <w:name w:val="En-tête Car"/>
    <w:basedOn w:val="Policepardfaut"/>
    <w:link w:val="En-tte"/>
    <w:uiPriority w:val="99"/>
    <w:rsid w:val="00C0767A"/>
    <w:rPr>
      <w:rFonts w:ascii="Calibri" w:eastAsia="Calibri" w:hAnsi="Calibri" w:cs="Calibri"/>
      <w:color w:val="000000"/>
      <w:sz w:val="21"/>
      <w:lang w:val="fr-CD" w:eastAsia="fr-CD"/>
    </w:rPr>
  </w:style>
  <w:style w:type="paragraph" w:styleId="En-ttedetabledesmatires">
    <w:name w:val="TOC Heading"/>
    <w:basedOn w:val="Titre1"/>
    <w:next w:val="Normal"/>
    <w:uiPriority w:val="39"/>
    <w:unhideWhenUsed/>
    <w:qFormat/>
    <w:rsid w:val="00403C0F"/>
    <w:pPr>
      <w:spacing w:before="240" w:after="0" w:line="259" w:lineRule="auto"/>
      <w:ind w:left="0" w:firstLine="0"/>
      <w:outlineLvl w:val="9"/>
    </w:pPr>
    <w:rPr>
      <w:rFonts w:eastAsiaTheme="majorEastAsia" w:cstheme="majorBidi"/>
      <w:b w:val="0"/>
      <w:color w:val="2F5496" w:themeColor="accent1" w:themeShade="BF"/>
      <w:sz w:val="32"/>
      <w:szCs w:val="32"/>
      <w:lang w:val="fr-FR" w:eastAsia="fr-FR"/>
    </w:rPr>
  </w:style>
  <w:style w:type="paragraph" w:styleId="TM2">
    <w:name w:val="toc 2"/>
    <w:basedOn w:val="Normal"/>
    <w:next w:val="Normal"/>
    <w:autoRedefine/>
    <w:uiPriority w:val="39"/>
    <w:unhideWhenUsed/>
    <w:rsid w:val="0075507A"/>
    <w:pPr>
      <w:tabs>
        <w:tab w:val="left" w:pos="880"/>
        <w:tab w:val="right" w:leader="dot" w:pos="8754"/>
      </w:tabs>
      <w:spacing w:after="100" w:line="259" w:lineRule="auto"/>
      <w:ind w:left="220" w:right="0" w:hanging="220"/>
      <w:jc w:val="left"/>
    </w:pPr>
    <w:rPr>
      <w:rFonts w:asciiTheme="minorHAnsi" w:eastAsiaTheme="minorEastAsia" w:hAnsiTheme="minorHAnsi" w:cs="Times New Roman"/>
      <w:color w:val="auto"/>
      <w:sz w:val="22"/>
      <w:lang w:val="fr-FR" w:eastAsia="fr-FR"/>
    </w:rPr>
  </w:style>
  <w:style w:type="paragraph" w:styleId="TM1">
    <w:name w:val="toc 1"/>
    <w:basedOn w:val="Normal"/>
    <w:next w:val="Normal"/>
    <w:autoRedefine/>
    <w:uiPriority w:val="39"/>
    <w:unhideWhenUsed/>
    <w:rsid w:val="00F11112"/>
    <w:pPr>
      <w:tabs>
        <w:tab w:val="left" w:pos="660"/>
        <w:tab w:val="right" w:leader="dot" w:pos="8754"/>
      </w:tabs>
      <w:spacing w:after="100" w:line="259" w:lineRule="auto"/>
      <w:ind w:left="0" w:right="0" w:firstLine="0"/>
      <w:jc w:val="left"/>
    </w:pPr>
    <w:rPr>
      <w:rFonts w:asciiTheme="minorHAnsi" w:eastAsiaTheme="minorEastAsia" w:hAnsiTheme="minorHAnsi" w:cs="Times New Roman"/>
      <w:color w:val="auto"/>
      <w:sz w:val="22"/>
      <w:lang w:val="fr-FR" w:eastAsia="fr-FR"/>
    </w:rPr>
  </w:style>
  <w:style w:type="paragraph" w:styleId="TM3">
    <w:name w:val="toc 3"/>
    <w:basedOn w:val="Normal"/>
    <w:next w:val="Normal"/>
    <w:autoRedefine/>
    <w:uiPriority w:val="39"/>
    <w:unhideWhenUsed/>
    <w:rsid w:val="00403C0F"/>
    <w:pPr>
      <w:spacing w:after="100" w:line="259" w:lineRule="auto"/>
      <w:ind w:left="440" w:right="0" w:firstLine="0"/>
      <w:jc w:val="left"/>
    </w:pPr>
    <w:rPr>
      <w:rFonts w:asciiTheme="minorHAnsi" w:eastAsiaTheme="minorEastAsia" w:hAnsiTheme="minorHAnsi" w:cs="Times New Roman"/>
      <w:color w:val="auto"/>
      <w:sz w:val="22"/>
      <w:lang w:val="fr-FR" w:eastAsia="fr-FR"/>
    </w:rPr>
  </w:style>
  <w:style w:type="character" w:styleId="Marquedecommentaire">
    <w:name w:val="annotation reference"/>
    <w:basedOn w:val="Policepardfaut"/>
    <w:uiPriority w:val="99"/>
    <w:semiHidden/>
    <w:unhideWhenUsed/>
    <w:rsid w:val="00735CAA"/>
    <w:rPr>
      <w:sz w:val="16"/>
      <w:szCs w:val="16"/>
    </w:rPr>
  </w:style>
  <w:style w:type="paragraph" w:styleId="Commentaire">
    <w:name w:val="annotation text"/>
    <w:basedOn w:val="Normal"/>
    <w:link w:val="CommentaireCar"/>
    <w:uiPriority w:val="99"/>
    <w:unhideWhenUsed/>
    <w:rsid w:val="00735CAA"/>
    <w:pPr>
      <w:spacing w:line="240" w:lineRule="auto"/>
    </w:pPr>
    <w:rPr>
      <w:sz w:val="20"/>
      <w:szCs w:val="20"/>
    </w:rPr>
  </w:style>
  <w:style w:type="character" w:customStyle="1" w:styleId="CommentaireCar">
    <w:name w:val="Commentaire Car"/>
    <w:basedOn w:val="Policepardfaut"/>
    <w:link w:val="Commentaire"/>
    <w:uiPriority w:val="99"/>
    <w:rsid w:val="00735CAA"/>
    <w:rPr>
      <w:rFonts w:ascii="Calibri" w:eastAsia="Calibri" w:hAnsi="Calibri" w:cs="Calibri"/>
      <w:color w:val="000000"/>
      <w:sz w:val="20"/>
      <w:szCs w:val="20"/>
      <w:lang w:val="fr-CD" w:eastAsia="fr-CD"/>
    </w:rPr>
  </w:style>
  <w:style w:type="paragraph" w:styleId="Objetducommentaire">
    <w:name w:val="annotation subject"/>
    <w:basedOn w:val="Commentaire"/>
    <w:next w:val="Commentaire"/>
    <w:link w:val="ObjetducommentaireCar"/>
    <w:uiPriority w:val="99"/>
    <w:semiHidden/>
    <w:unhideWhenUsed/>
    <w:rsid w:val="00735CAA"/>
    <w:rPr>
      <w:b/>
      <w:bCs/>
    </w:rPr>
  </w:style>
  <w:style w:type="character" w:customStyle="1" w:styleId="ObjetducommentaireCar">
    <w:name w:val="Objet du commentaire Car"/>
    <w:basedOn w:val="CommentaireCar"/>
    <w:link w:val="Objetducommentaire"/>
    <w:uiPriority w:val="99"/>
    <w:semiHidden/>
    <w:rsid w:val="00735CAA"/>
    <w:rPr>
      <w:rFonts w:ascii="Calibri" w:eastAsia="Calibri" w:hAnsi="Calibri" w:cs="Calibri"/>
      <w:b/>
      <w:bCs/>
      <w:color w:val="000000"/>
      <w:sz w:val="20"/>
      <w:szCs w:val="20"/>
      <w:lang w:val="fr-CD" w:eastAsia="fr-CD"/>
    </w:rPr>
  </w:style>
  <w:style w:type="character" w:customStyle="1" w:styleId="Titre3Car">
    <w:name w:val="Titre 3 Car"/>
    <w:basedOn w:val="Policepardfaut"/>
    <w:link w:val="Titre3"/>
    <w:uiPriority w:val="9"/>
    <w:rsid w:val="007808CB"/>
    <w:rPr>
      <w:rFonts w:asciiTheme="majorHAnsi" w:eastAsiaTheme="majorEastAsia" w:hAnsiTheme="majorHAnsi" w:cstheme="majorBidi"/>
      <w:color w:val="1F3763" w:themeColor="accent1" w:themeShade="7F"/>
      <w:sz w:val="24"/>
      <w:szCs w:val="24"/>
      <w:lang w:val="fr-CD" w:eastAsia="fr-CD"/>
    </w:rPr>
  </w:style>
  <w:style w:type="table" w:customStyle="1" w:styleId="TableauGrille1Clair-Accentuation51">
    <w:name w:val="Tableau Grille 1 Clair - Accentuation 51"/>
    <w:basedOn w:val="TableauNormal"/>
    <w:next w:val="TableauGrille1Clair-Accentuation5"/>
    <w:uiPriority w:val="46"/>
    <w:rsid w:val="009265CB"/>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Sansinterligne">
    <w:name w:val="No Spacing"/>
    <w:uiPriority w:val="1"/>
    <w:qFormat/>
    <w:rsid w:val="000A67EC"/>
    <w:pPr>
      <w:spacing w:after="0" w:line="240" w:lineRule="auto"/>
      <w:ind w:left="20" w:right="28" w:hanging="10"/>
      <w:jc w:val="both"/>
    </w:pPr>
    <w:rPr>
      <w:rFonts w:ascii="Calibri" w:eastAsia="Calibri" w:hAnsi="Calibri" w:cs="Calibri"/>
      <w:color w:val="000000"/>
      <w:sz w:val="21"/>
      <w:lang w:val="fr-CD" w:eastAsia="fr-CD"/>
    </w:rPr>
  </w:style>
  <w:style w:type="paragraph" w:styleId="Rvision">
    <w:name w:val="Revision"/>
    <w:hidden/>
    <w:uiPriority w:val="99"/>
    <w:semiHidden/>
    <w:rsid w:val="0035684A"/>
    <w:pPr>
      <w:spacing w:after="0" w:line="240" w:lineRule="auto"/>
    </w:pPr>
    <w:rPr>
      <w:rFonts w:ascii="Calibri" w:eastAsia="Calibri" w:hAnsi="Calibri" w:cs="Calibri"/>
      <w:color w:val="000000"/>
      <w:sz w:val="21"/>
      <w:lang w:val="fr-CD" w:eastAsia="fr-CD"/>
    </w:rPr>
  </w:style>
  <w:style w:type="character" w:customStyle="1" w:styleId="ParagraphedelisteCar">
    <w:name w:val="Paragraphe de liste Car"/>
    <w:aliases w:val="Listes Car,List Paragraph (bulleted list) Car,Bullet 1 List Car,Indent Paragraph Car,References Car,Liste couleur - Accent 111 Car,List Paragraph1 Car,Dot pt Car,Bullet Points Car,List Paragraph Char Char Char Car,Bullet 1 Car"/>
    <w:link w:val="Paragraphedeliste"/>
    <w:uiPriority w:val="34"/>
    <w:qFormat/>
    <w:locked/>
    <w:rsid w:val="00A32A52"/>
    <w:rPr>
      <w:rFonts w:ascii="Calibri" w:eastAsia="Calibri" w:hAnsi="Calibri" w:cs="Calibri"/>
      <w:color w:val="000000"/>
      <w:sz w:val="21"/>
      <w:lang w:val="fr-CD" w:eastAsia="fr-CD"/>
    </w:rPr>
  </w:style>
  <w:style w:type="paragraph" w:customStyle="1" w:styleId="Default">
    <w:name w:val="Default"/>
    <w:rsid w:val="00395CFA"/>
    <w:pPr>
      <w:autoSpaceDE w:val="0"/>
      <w:autoSpaceDN w:val="0"/>
      <w:adjustRightInd w:val="0"/>
      <w:spacing w:after="0" w:line="240" w:lineRule="auto"/>
    </w:pPr>
    <w:rPr>
      <w:rFonts w:ascii="Cambria" w:eastAsia="Calibri" w:hAnsi="Cambria" w:cs="Cambria"/>
      <w:color w:val="000000"/>
      <w:sz w:val="24"/>
      <w:szCs w:val="24"/>
    </w:rPr>
  </w:style>
  <w:style w:type="paragraph" w:styleId="NormalWeb">
    <w:name w:val="Normal (Web)"/>
    <w:basedOn w:val="Normal"/>
    <w:uiPriority w:val="99"/>
    <w:unhideWhenUsed/>
    <w:rsid w:val="00D05771"/>
    <w:pPr>
      <w:spacing w:before="100" w:beforeAutospacing="1" w:after="100" w:afterAutospacing="1" w:line="240" w:lineRule="auto"/>
      <w:ind w:left="0" w:right="0" w:firstLine="0"/>
      <w:jc w:val="left"/>
    </w:pPr>
    <w:rPr>
      <w:rFonts w:ascii="Times" w:eastAsiaTheme="minorHAnsi" w:hAnsi="Times" w:cs="Times New Roman"/>
      <w:color w:val="auto"/>
      <w:sz w:val="20"/>
      <w:szCs w:val="20"/>
      <w:lang w:val="fr-FR" w:eastAsia="en-US"/>
    </w:rPr>
  </w:style>
  <w:style w:type="character" w:customStyle="1" w:styleId="Mentionnonrsolue2">
    <w:name w:val="Mention non résolue2"/>
    <w:basedOn w:val="Policepardfaut"/>
    <w:uiPriority w:val="99"/>
    <w:semiHidden/>
    <w:unhideWhenUsed/>
    <w:rsid w:val="001C1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47950">
      <w:bodyDiv w:val="1"/>
      <w:marLeft w:val="0"/>
      <w:marRight w:val="0"/>
      <w:marTop w:val="0"/>
      <w:marBottom w:val="0"/>
      <w:divBdr>
        <w:top w:val="none" w:sz="0" w:space="0" w:color="auto"/>
        <w:left w:val="none" w:sz="0" w:space="0" w:color="auto"/>
        <w:bottom w:val="none" w:sz="0" w:space="0" w:color="auto"/>
        <w:right w:val="none" w:sz="0" w:space="0" w:color="auto"/>
      </w:divBdr>
    </w:div>
    <w:div w:id="234820936">
      <w:bodyDiv w:val="1"/>
      <w:marLeft w:val="0"/>
      <w:marRight w:val="0"/>
      <w:marTop w:val="0"/>
      <w:marBottom w:val="0"/>
      <w:divBdr>
        <w:top w:val="none" w:sz="0" w:space="0" w:color="auto"/>
        <w:left w:val="none" w:sz="0" w:space="0" w:color="auto"/>
        <w:bottom w:val="none" w:sz="0" w:space="0" w:color="auto"/>
        <w:right w:val="none" w:sz="0" w:space="0" w:color="auto"/>
      </w:divBdr>
    </w:div>
    <w:div w:id="262539693">
      <w:bodyDiv w:val="1"/>
      <w:marLeft w:val="0"/>
      <w:marRight w:val="0"/>
      <w:marTop w:val="0"/>
      <w:marBottom w:val="0"/>
      <w:divBdr>
        <w:top w:val="none" w:sz="0" w:space="0" w:color="auto"/>
        <w:left w:val="none" w:sz="0" w:space="0" w:color="auto"/>
        <w:bottom w:val="none" w:sz="0" w:space="0" w:color="auto"/>
        <w:right w:val="none" w:sz="0" w:space="0" w:color="auto"/>
      </w:divBdr>
    </w:div>
    <w:div w:id="271135306">
      <w:bodyDiv w:val="1"/>
      <w:marLeft w:val="0"/>
      <w:marRight w:val="0"/>
      <w:marTop w:val="0"/>
      <w:marBottom w:val="0"/>
      <w:divBdr>
        <w:top w:val="none" w:sz="0" w:space="0" w:color="auto"/>
        <w:left w:val="none" w:sz="0" w:space="0" w:color="auto"/>
        <w:bottom w:val="none" w:sz="0" w:space="0" w:color="auto"/>
        <w:right w:val="none" w:sz="0" w:space="0" w:color="auto"/>
      </w:divBdr>
    </w:div>
    <w:div w:id="525949437">
      <w:bodyDiv w:val="1"/>
      <w:marLeft w:val="0"/>
      <w:marRight w:val="0"/>
      <w:marTop w:val="0"/>
      <w:marBottom w:val="0"/>
      <w:divBdr>
        <w:top w:val="none" w:sz="0" w:space="0" w:color="auto"/>
        <w:left w:val="none" w:sz="0" w:space="0" w:color="auto"/>
        <w:bottom w:val="none" w:sz="0" w:space="0" w:color="auto"/>
        <w:right w:val="none" w:sz="0" w:space="0" w:color="auto"/>
      </w:divBdr>
    </w:div>
    <w:div w:id="607082486">
      <w:bodyDiv w:val="1"/>
      <w:marLeft w:val="0"/>
      <w:marRight w:val="0"/>
      <w:marTop w:val="0"/>
      <w:marBottom w:val="0"/>
      <w:divBdr>
        <w:top w:val="none" w:sz="0" w:space="0" w:color="auto"/>
        <w:left w:val="none" w:sz="0" w:space="0" w:color="auto"/>
        <w:bottom w:val="none" w:sz="0" w:space="0" w:color="auto"/>
        <w:right w:val="none" w:sz="0" w:space="0" w:color="auto"/>
      </w:divBdr>
    </w:div>
    <w:div w:id="622618419">
      <w:bodyDiv w:val="1"/>
      <w:marLeft w:val="0"/>
      <w:marRight w:val="0"/>
      <w:marTop w:val="0"/>
      <w:marBottom w:val="0"/>
      <w:divBdr>
        <w:top w:val="none" w:sz="0" w:space="0" w:color="auto"/>
        <w:left w:val="none" w:sz="0" w:space="0" w:color="auto"/>
        <w:bottom w:val="none" w:sz="0" w:space="0" w:color="auto"/>
        <w:right w:val="none" w:sz="0" w:space="0" w:color="auto"/>
      </w:divBdr>
    </w:div>
    <w:div w:id="663900779">
      <w:bodyDiv w:val="1"/>
      <w:marLeft w:val="0"/>
      <w:marRight w:val="0"/>
      <w:marTop w:val="0"/>
      <w:marBottom w:val="0"/>
      <w:divBdr>
        <w:top w:val="none" w:sz="0" w:space="0" w:color="auto"/>
        <w:left w:val="none" w:sz="0" w:space="0" w:color="auto"/>
        <w:bottom w:val="none" w:sz="0" w:space="0" w:color="auto"/>
        <w:right w:val="none" w:sz="0" w:space="0" w:color="auto"/>
      </w:divBdr>
    </w:div>
    <w:div w:id="732655589">
      <w:bodyDiv w:val="1"/>
      <w:marLeft w:val="0"/>
      <w:marRight w:val="0"/>
      <w:marTop w:val="0"/>
      <w:marBottom w:val="0"/>
      <w:divBdr>
        <w:top w:val="none" w:sz="0" w:space="0" w:color="auto"/>
        <w:left w:val="none" w:sz="0" w:space="0" w:color="auto"/>
        <w:bottom w:val="none" w:sz="0" w:space="0" w:color="auto"/>
        <w:right w:val="none" w:sz="0" w:space="0" w:color="auto"/>
      </w:divBdr>
    </w:div>
    <w:div w:id="735006302">
      <w:bodyDiv w:val="1"/>
      <w:marLeft w:val="0"/>
      <w:marRight w:val="0"/>
      <w:marTop w:val="0"/>
      <w:marBottom w:val="0"/>
      <w:divBdr>
        <w:top w:val="none" w:sz="0" w:space="0" w:color="auto"/>
        <w:left w:val="none" w:sz="0" w:space="0" w:color="auto"/>
        <w:bottom w:val="none" w:sz="0" w:space="0" w:color="auto"/>
        <w:right w:val="none" w:sz="0" w:space="0" w:color="auto"/>
      </w:divBdr>
    </w:div>
    <w:div w:id="803039848">
      <w:bodyDiv w:val="1"/>
      <w:marLeft w:val="0"/>
      <w:marRight w:val="0"/>
      <w:marTop w:val="0"/>
      <w:marBottom w:val="0"/>
      <w:divBdr>
        <w:top w:val="none" w:sz="0" w:space="0" w:color="auto"/>
        <w:left w:val="none" w:sz="0" w:space="0" w:color="auto"/>
        <w:bottom w:val="none" w:sz="0" w:space="0" w:color="auto"/>
        <w:right w:val="none" w:sz="0" w:space="0" w:color="auto"/>
      </w:divBdr>
    </w:div>
    <w:div w:id="886528856">
      <w:bodyDiv w:val="1"/>
      <w:marLeft w:val="0"/>
      <w:marRight w:val="0"/>
      <w:marTop w:val="0"/>
      <w:marBottom w:val="0"/>
      <w:divBdr>
        <w:top w:val="none" w:sz="0" w:space="0" w:color="auto"/>
        <w:left w:val="none" w:sz="0" w:space="0" w:color="auto"/>
        <w:bottom w:val="none" w:sz="0" w:space="0" w:color="auto"/>
        <w:right w:val="none" w:sz="0" w:space="0" w:color="auto"/>
      </w:divBdr>
    </w:div>
    <w:div w:id="1075323004">
      <w:bodyDiv w:val="1"/>
      <w:marLeft w:val="0"/>
      <w:marRight w:val="0"/>
      <w:marTop w:val="0"/>
      <w:marBottom w:val="0"/>
      <w:divBdr>
        <w:top w:val="none" w:sz="0" w:space="0" w:color="auto"/>
        <w:left w:val="none" w:sz="0" w:space="0" w:color="auto"/>
        <w:bottom w:val="none" w:sz="0" w:space="0" w:color="auto"/>
        <w:right w:val="none" w:sz="0" w:space="0" w:color="auto"/>
      </w:divBdr>
    </w:div>
    <w:div w:id="1109660753">
      <w:bodyDiv w:val="1"/>
      <w:marLeft w:val="0"/>
      <w:marRight w:val="0"/>
      <w:marTop w:val="0"/>
      <w:marBottom w:val="0"/>
      <w:divBdr>
        <w:top w:val="none" w:sz="0" w:space="0" w:color="auto"/>
        <w:left w:val="none" w:sz="0" w:space="0" w:color="auto"/>
        <w:bottom w:val="none" w:sz="0" w:space="0" w:color="auto"/>
        <w:right w:val="none" w:sz="0" w:space="0" w:color="auto"/>
      </w:divBdr>
      <w:divsChild>
        <w:div w:id="715929652">
          <w:marLeft w:val="0"/>
          <w:marRight w:val="0"/>
          <w:marTop w:val="0"/>
          <w:marBottom w:val="0"/>
          <w:divBdr>
            <w:top w:val="none" w:sz="0" w:space="0" w:color="auto"/>
            <w:left w:val="none" w:sz="0" w:space="0" w:color="auto"/>
            <w:bottom w:val="none" w:sz="0" w:space="0" w:color="auto"/>
            <w:right w:val="none" w:sz="0" w:space="0" w:color="auto"/>
          </w:divBdr>
        </w:div>
      </w:divsChild>
    </w:div>
    <w:div w:id="1601449235">
      <w:bodyDiv w:val="1"/>
      <w:marLeft w:val="0"/>
      <w:marRight w:val="0"/>
      <w:marTop w:val="0"/>
      <w:marBottom w:val="0"/>
      <w:divBdr>
        <w:top w:val="none" w:sz="0" w:space="0" w:color="auto"/>
        <w:left w:val="none" w:sz="0" w:space="0" w:color="auto"/>
        <w:bottom w:val="none" w:sz="0" w:space="0" w:color="auto"/>
        <w:right w:val="none" w:sz="0" w:space="0" w:color="auto"/>
      </w:divBdr>
    </w:div>
    <w:div w:id="1754353029">
      <w:bodyDiv w:val="1"/>
      <w:marLeft w:val="0"/>
      <w:marRight w:val="0"/>
      <w:marTop w:val="0"/>
      <w:marBottom w:val="0"/>
      <w:divBdr>
        <w:top w:val="none" w:sz="0" w:space="0" w:color="auto"/>
        <w:left w:val="none" w:sz="0" w:space="0" w:color="auto"/>
        <w:bottom w:val="none" w:sz="0" w:space="0" w:color="auto"/>
        <w:right w:val="none" w:sz="0" w:space="0" w:color="auto"/>
      </w:divBdr>
    </w:div>
    <w:div w:id="1777479254">
      <w:bodyDiv w:val="1"/>
      <w:marLeft w:val="0"/>
      <w:marRight w:val="0"/>
      <w:marTop w:val="0"/>
      <w:marBottom w:val="0"/>
      <w:divBdr>
        <w:top w:val="none" w:sz="0" w:space="0" w:color="auto"/>
        <w:left w:val="none" w:sz="0" w:space="0" w:color="auto"/>
        <w:bottom w:val="none" w:sz="0" w:space="0" w:color="auto"/>
        <w:right w:val="none" w:sz="0" w:space="0" w:color="auto"/>
      </w:divBdr>
    </w:div>
    <w:div w:id="1805734762">
      <w:bodyDiv w:val="1"/>
      <w:marLeft w:val="0"/>
      <w:marRight w:val="0"/>
      <w:marTop w:val="0"/>
      <w:marBottom w:val="0"/>
      <w:divBdr>
        <w:top w:val="none" w:sz="0" w:space="0" w:color="auto"/>
        <w:left w:val="none" w:sz="0" w:space="0" w:color="auto"/>
        <w:bottom w:val="none" w:sz="0" w:space="0" w:color="auto"/>
        <w:right w:val="none" w:sz="0" w:space="0" w:color="auto"/>
      </w:divBdr>
    </w:div>
    <w:div w:id="20035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tcrr-rdc.org/gtcrr-a-organise-la-conference-de-presse-sur-le-dossier-de-9-concessions-forestieres-attribuees-par-voie-dautorisation-des-cessions-par-le-med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tcrr-rdc.org/gtcrr-a-organise-la-conference-de-presse-sur-le-dossier-de-9-concessions-forestieres-attribuees-par-voie-dautorisation-des-cessions-par-le-med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24B7D-D12C-40BF-87B1-6CDF9261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29</Pages>
  <Words>8826</Words>
  <Characters>48548</Characters>
  <Application>Microsoft Office Word</Application>
  <DocSecurity>0</DocSecurity>
  <Lines>404</Lines>
  <Paragraphs>114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FONAREDD04</dc:creator>
  <cp:keywords/>
  <dc:description/>
  <cp:lastModifiedBy>Willy Bassa</cp:lastModifiedBy>
  <cp:revision>13</cp:revision>
  <dcterms:created xsi:type="dcterms:W3CDTF">2020-08-03T13:25:00Z</dcterms:created>
  <dcterms:modified xsi:type="dcterms:W3CDTF">2020-08-03T14:53:00Z</dcterms:modified>
</cp:coreProperties>
</file>