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78AF" w14:textId="7804D164" w:rsidR="00976867" w:rsidRPr="00E56733" w:rsidRDefault="00976867" w:rsidP="00976867">
      <w:pPr>
        <w:rPr>
          <w:b/>
        </w:rPr>
      </w:pPr>
      <w:r w:rsidRPr="00E56733">
        <w:rPr>
          <w:rFonts w:ascii="Arial Narrow" w:hAnsi="Arial Narrow"/>
          <w:b/>
          <w:noProof/>
          <w:sz w:val="22"/>
          <w:szCs w:val="22"/>
        </w:rPr>
        <w:drawing>
          <wp:anchor distT="0" distB="0" distL="114300" distR="114300" simplePos="0" relativeHeight="251658240" behindDoc="0" locked="0" layoutInCell="1" allowOverlap="1" wp14:anchorId="3AF07DE0" wp14:editId="3719C12F">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6DD" w:rsidRPr="00E56733">
        <w:rPr>
          <w:b/>
        </w:rPr>
        <w:t xml:space="preserve"> </w:t>
      </w:r>
      <w:r w:rsidRPr="00E56733">
        <w:rPr>
          <w:b/>
        </w:rPr>
        <w:tab/>
      </w:r>
    </w:p>
    <w:p w14:paraId="4AF3B561" w14:textId="77777777" w:rsidR="00976867" w:rsidRPr="00E56733" w:rsidRDefault="00976867" w:rsidP="00976867">
      <w:pPr>
        <w:numPr>
          <w:ilvl w:val="12"/>
          <w:numId w:val="0"/>
        </w:numPr>
        <w:tabs>
          <w:tab w:val="left" w:pos="0"/>
        </w:tabs>
        <w:suppressAutoHyphens/>
        <w:rPr>
          <w:b/>
          <w:bCs/>
          <w:caps/>
        </w:rPr>
      </w:pPr>
      <w:r w:rsidRPr="00E56733">
        <w:rPr>
          <w:spacing w:val="-3"/>
        </w:rPr>
        <w:t xml:space="preserve"> </w:t>
      </w:r>
      <w:r w:rsidRPr="00E56733">
        <w:rPr>
          <w:spacing w:val="-3"/>
        </w:rPr>
        <w:tab/>
      </w:r>
      <w:r w:rsidRPr="00E56733">
        <w:rPr>
          <w:spacing w:val="-3"/>
        </w:rPr>
        <w:tab/>
      </w:r>
      <w:r w:rsidRPr="00E56733">
        <w:rPr>
          <w:spacing w:val="-3"/>
        </w:rPr>
        <w:tab/>
      </w:r>
      <w:r w:rsidRPr="00E56733">
        <w:rPr>
          <w:b/>
        </w:rPr>
        <w:t xml:space="preserve">PBF </w:t>
      </w:r>
      <w:r w:rsidRPr="00E56733">
        <w:rPr>
          <w:b/>
          <w:bCs/>
          <w:caps/>
        </w:rPr>
        <w:t>PROJECT progress report</w:t>
      </w:r>
    </w:p>
    <w:p w14:paraId="028221FC" w14:textId="77777777" w:rsidR="00976867" w:rsidRPr="00E56733" w:rsidRDefault="00976867" w:rsidP="00976867">
      <w:pPr>
        <w:jc w:val="center"/>
        <w:rPr>
          <w:b/>
          <w:bCs/>
          <w:caps/>
        </w:rPr>
      </w:pPr>
      <w:r w:rsidRPr="00E56733">
        <w:rPr>
          <w:b/>
          <w:bCs/>
          <w:caps/>
        </w:rPr>
        <w:t>COUNTRY:</w:t>
      </w:r>
      <w:r w:rsidRPr="00E56733">
        <w:rPr>
          <w:bCs/>
          <w:iCs/>
          <w:snapToGrid w:val="0"/>
        </w:rPr>
        <w:t xml:space="preserve"> </w:t>
      </w:r>
      <w:r w:rsidRPr="00467DB5">
        <w:rPr>
          <w:bCs/>
          <w:iCs/>
          <w:snapToGrid w:val="0"/>
          <w:color w:val="0070C0"/>
        </w:rPr>
        <w:t>Somalia</w:t>
      </w:r>
    </w:p>
    <w:p w14:paraId="555E688F" w14:textId="77777777" w:rsidR="00976867" w:rsidRPr="00467DB5" w:rsidRDefault="00976867" w:rsidP="00976867">
      <w:pPr>
        <w:jc w:val="center"/>
        <w:rPr>
          <w:caps/>
          <w:color w:val="0070C0"/>
        </w:rPr>
      </w:pPr>
      <w:r w:rsidRPr="00E56733">
        <w:rPr>
          <w:b/>
          <w:bCs/>
          <w:caps/>
        </w:rPr>
        <w:t xml:space="preserve">TYPE OF REPORT: semi-annual, annual OR FINAL: </w:t>
      </w:r>
      <w:r w:rsidRPr="00467DB5">
        <w:rPr>
          <w:caps/>
          <w:color w:val="0070C0"/>
        </w:rPr>
        <w:t>Semi-Annual</w:t>
      </w:r>
    </w:p>
    <w:p w14:paraId="5F0AE151" w14:textId="2C1C3008" w:rsidR="00976867" w:rsidRPr="00E56733" w:rsidRDefault="00976867" w:rsidP="00A078CA">
      <w:pPr>
        <w:jc w:val="center"/>
        <w:rPr>
          <w:b/>
          <w:bCs/>
          <w:caps/>
        </w:rPr>
      </w:pPr>
      <w:r w:rsidRPr="00E56733">
        <w:rPr>
          <w:b/>
          <w:bCs/>
          <w:caps/>
        </w:rPr>
        <w:t xml:space="preserve">YEAR of report: </w:t>
      </w:r>
      <w:r w:rsidR="00A078CA" w:rsidRPr="00594E08">
        <w:rPr>
          <w:bCs/>
          <w:iCs/>
          <w:snapToGrid w:val="0"/>
          <w:color w:val="0070C0"/>
        </w:rPr>
        <w:t>Nov</w:t>
      </w:r>
      <w:r w:rsidR="00594E08" w:rsidRPr="00594E08">
        <w:rPr>
          <w:bCs/>
          <w:iCs/>
          <w:snapToGrid w:val="0"/>
          <w:color w:val="0070C0"/>
        </w:rPr>
        <w:t>ember</w:t>
      </w:r>
      <w:r w:rsidRPr="00594E08">
        <w:rPr>
          <w:bCs/>
          <w:iCs/>
          <w:snapToGrid w:val="0"/>
          <w:color w:val="0070C0"/>
        </w:rPr>
        <w:t xml:space="preserve"> 2020</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976867" w:rsidRPr="00E56733" w14:paraId="547BF81F" w14:textId="77777777" w:rsidTr="00712672">
        <w:trPr>
          <w:trHeight w:val="422"/>
        </w:trPr>
        <w:tc>
          <w:tcPr>
            <w:tcW w:w="10080" w:type="dxa"/>
            <w:gridSpan w:val="2"/>
          </w:tcPr>
          <w:p w14:paraId="3F72B8FE" w14:textId="77777777" w:rsidR="00976867" w:rsidRPr="00E56733" w:rsidRDefault="00976867" w:rsidP="00712672">
            <w:pPr>
              <w:pStyle w:val="BalloonText"/>
              <w:numPr>
                <w:ilvl w:val="12"/>
                <w:numId w:val="0"/>
              </w:numPr>
              <w:tabs>
                <w:tab w:val="left" w:pos="-720"/>
                <w:tab w:val="left" w:pos="4500"/>
              </w:tabs>
              <w:suppressAutoHyphens/>
              <w:rPr>
                <w:rFonts w:ascii="Times New Roman" w:hAnsi="Times New Roman" w:cs="Times New Roman"/>
                <w:b/>
                <w:sz w:val="20"/>
                <w:szCs w:val="20"/>
                <w:lang w:val="en-US"/>
              </w:rPr>
            </w:pPr>
            <w:r w:rsidRPr="00E56733">
              <w:rPr>
                <w:rFonts w:ascii="Times New Roman" w:hAnsi="Times New Roman" w:cs="Times New Roman"/>
                <w:b/>
                <w:sz w:val="20"/>
                <w:szCs w:val="20"/>
                <w:lang w:val="en-US"/>
              </w:rPr>
              <w:t xml:space="preserve">Project </w:t>
            </w:r>
            <w:r w:rsidRPr="00E56733">
              <w:rPr>
                <w:rFonts w:ascii="Times New Roman" w:hAnsi="Times New Roman" w:cs="Times New Roman"/>
                <w:b/>
                <w:sz w:val="20"/>
                <w:szCs w:val="20"/>
              </w:rPr>
              <w:t>Title</w:t>
            </w:r>
            <w:r w:rsidRPr="00E56733">
              <w:rPr>
                <w:rFonts w:ascii="Times New Roman" w:hAnsi="Times New Roman" w:cs="Times New Roman"/>
                <w:b/>
                <w:sz w:val="20"/>
                <w:szCs w:val="20"/>
                <w:lang w:val="en-US"/>
              </w:rPr>
              <w:t xml:space="preserve">: </w:t>
            </w:r>
            <w:r w:rsidRPr="00E56733">
              <w:rPr>
                <w:rFonts w:ascii="Times New Roman" w:hAnsi="Times New Roman" w:cs="Times New Roman"/>
                <w:bCs/>
                <w:iCs/>
                <w:snapToGrid w:val="0"/>
                <w:sz w:val="20"/>
                <w:szCs w:val="20"/>
              </w:rPr>
              <w:fldChar w:fldCharType="begin">
                <w:ffData>
                  <w:name w:val="Text11"/>
                  <w:enabled/>
                  <w:calcOnExit w:val="0"/>
                  <w:textInput>
                    <w:format w:val="First capital"/>
                  </w:textInput>
                </w:ffData>
              </w:fldChar>
            </w:r>
            <w:r w:rsidRPr="00E56733">
              <w:rPr>
                <w:rFonts w:ascii="Times New Roman" w:hAnsi="Times New Roman" w:cs="Times New Roman"/>
                <w:bCs/>
                <w:iCs/>
                <w:snapToGrid w:val="0"/>
                <w:sz w:val="20"/>
                <w:szCs w:val="20"/>
              </w:rPr>
              <w:instrText xml:space="preserve"> FORMTEXT </w:instrText>
            </w:r>
            <w:r w:rsidRPr="00E56733">
              <w:rPr>
                <w:rFonts w:ascii="Times New Roman" w:hAnsi="Times New Roman" w:cs="Times New Roman"/>
                <w:bCs/>
                <w:iCs/>
                <w:snapToGrid w:val="0"/>
                <w:sz w:val="20"/>
                <w:szCs w:val="20"/>
              </w:rPr>
            </w:r>
            <w:r w:rsidRPr="00E56733">
              <w:rPr>
                <w:rFonts w:ascii="Times New Roman" w:hAnsi="Times New Roman" w:cs="Times New Roman"/>
                <w:bCs/>
                <w:iCs/>
                <w:snapToGrid w:val="0"/>
                <w:sz w:val="20"/>
                <w:szCs w:val="20"/>
              </w:rPr>
              <w:fldChar w:fldCharType="separate"/>
            </w:r>
            <w:r w:rsidRPr="00E56733">
              <w:rPr>
                <w:rFonts w:ascii="Times New Roman" w:hAnsi="Times New Roman" w:cs="Times New Roman"/>
                <w:bCs/>
                <w:iCs/>
                <w:snapToGrid w:val="0"/>
                <w:sz w:val="20"/>
                <w:szCs w:val="20"/>
              </w:rPr>
              <w:t> </w:t>
            </w:r>
            <w:r w:rsidRPr="00E56733">
              <w:rPr>
                <w:sz w:val="20"/>
                <w:szCs w:val="20"/>
              </w:rPr>
              <w:t xml:space="preserve"> </w:t>
            </w:r>
            <w:r w:rsidRPr="00E56733">
              <w:rPr>
                <w:rFonts w:ascii="Times New Roman" w:hAnsi="Times New Roman" w:cs="Times New Roman"/>
                <w:bCs/>
                <w:iCs/>
                <w:snapToGrid w:val="0"/>
                <w:sz w:val="20"/>
                <w:szCs w:val="20"/>
              </w:rPr>
              <w:t xml:space="preserve">Prevention of child recruitment and community-based reintegration of children formerly associated with armed forces and groups </w:t>
            </w:r>
            <w:r w:rsidRPr="00E56733">
              <w:rPr>
                <w:rFonts w:ascii="Times New Roman" w:hAnsi="Times New Roman" w:cs="Times New Roman"/>
                <w:bCs/>
                <w:iCs/>
                <w:snapToGrid w:val="0"/>
                <w:sz w:val="20"/>
                <w:szCs w:val="20"/>
              </w:rPr>
              <w:t> </w:t>
            </w:r>
            <w:r w:rsidRPr="00E56733">
              <w:rPr>
                <w:rFonts w:ascii="Times New Roman" w:hAnsi="Times New Roman" w:cs="Times New Roman"/>
                <w:bCs/>
                <w:iCs/>
                <w:snapToGrid w:val="0"/>
                <w:sz w:val="20"/>
                <w:szCs w:val="20"/>
              </w:rPr>
              <w:t> </w:t>
            </w:r>
            <w:r w:rsidRPr="00E56733">
              <w:rPr>
                <w:rFonts w:ascii="Times New Roman" w:hAnsi="Times New Roman" w:cs="Times New Roman"/>
                <w:bCs/>
                <w:iCs/>
                <w:snapToGrid w:val="0"/>
                <w:sz w:val="20"/>
                <w:szCs w:val="20"/>
              </w:rPr>
              <w:t> </w:t>
            </w:r>
            <w:r w:rsidRPr="00E56733">
              <w:rPr>
                <w:rFonts w:ascii="Times New Roman" w:hAnsi="Times New Roman" w:cs="Times New Roman"/>
                <w:bCs/>
                <w:iCs/>
                <w:snapToGrid w:val="0"/>
                <w:sz w:val="20"/>
                <w:szCs w:val="20"/>
              </w:rPr>
              <w:t> </w:t>
            </w:r>
            <w:r w:rsidRPr="00E56733">
              <w:rPr>
                <w:rFonts w:ascii="Times New Roman" w:hAnsi="Times New Roman" w:cs="Times New Roman"/>
                <w:bCs/>
                <w:iCs/>
                <w:snapToGrid w:val="0"/>
                <w:sz w:val="20"/>
                <w:szCs w:val="20"/>
              </w:rPr>
              <w:fldChar w:fldCharType="end"/>
            </w:r>
          </w:p>
          <w:p w14:paraId="2F2FB693" w14:textId="318691E6" w:rsidR="00976867" w:rsidRPr="00E56733" w:rsidRDefault="00976867" w:rsidP="00712672">
            <w:pPr>
              <w:rPr>
                <w:b/>
                <w:sz w:val="20"/>
                <w:szCs w:val="20"/>
              </w:rPr>
            </w:pPr>
            <w:r w:rsidRPr="00E56733">
              <w:rPr>
                <w:b/>
                <w:sz w:val="20"/>
                <w:szCs w:val="20"/>
              </w:rPr>
              <w:t xml:space="preserve">Project Number from MPTF-O Gateway: </w:t>
            </w:r>
            <w:r w:rsidRPr="00E56733">
              <w:rPr>
                <w:b/>
                <w:sz w:val="20"/>
                <w:szCs w:val="20"/>
              </w:rPr>
              <w:fldChar w:fldCharType="begin">
                <w:ffData>
                  <w:name w:val="projtype"/>
                  <w:enabled/>
                  <w:calcOnExit w:val="0"/>
                  <w:ddList>
                    <w:listEntry w:val="please select"/>
                    <w:listEntry w:val="IRF"/>
                    <w:listEntry w:val="PRF"/>
                  </w:ddList>
                </w:ffData>
              </w:fldChar>
            </w:r>
            <w:bookmarkStart w:id="0" w:name="projtype"/>
            <w:r w:rsidRPr="00E56733">
              <w:rPr>
                <w:b/>
                <w:sz w:val="20"/>
                <w:szCs w:val="20"/>
              </w:rPr>
              <w:instrText xml:space="preserve"> FORMDROPDOWN </w:instrText>
            </w:r>
            <w:r w:rsidR="00571248">
              <w:rPr>
                <w:b/>
                <w:sz w:val="20"/>
                <w:szCs w:val="20"/>
              </w:rPr>
            </w:r>
            <w:r w:rsidR="00571248">
              <w:rPr>
                <w:b/>
                <w:sz w:val="20"/>
                <w:szCs w:val="20"/>
              </w:rPr>
              <w:fldChar w:fldCharType="separate"/>
            </w:r>
            <w:r w:rsidRPr="00E56733">
              <w:rPr>
                <w:b/>
                <w:sz w:val="20"/>
                <w:szCs w:val="20"/>
              </w:rPr>
              <w:fldChar w:fldCharType="end"/>
            </w:r>
            <w:bookmarkEnd w:id="0"/>
            <w:r w:rsidRPr="00E56733">
              <w:rPr>
                <w:b/>
                <w:sz w:val="20"/>
                <w:szCs w:val="20"/>
              </w:rPr>
              <w:t xml:space="preserve">   </w:t>
            </w:r>
            <w:r w:rsidR="00F165A6">
              <w:rPr>
                <w:b/>
                <w:sz w:val="20"/>
                <w:szCs w:val="20"/>
              </w:rPr>
              <w:t>118131</w:t>
            </w:r>
          </w:p>
        </w:tc>
      </w:tr>
      <w:tr w:rsidR="00976867" w:rsidRPr="00E56733" w14:paraId="393EE7BE" w14:textId="77777777" w:rsidTr="00712672">
        <w:trPr>
          <w:trHeight w:val="422"/>
        </w:trPr>
        <w:tc>
          <w:tcPr>
            <w:tcW w:w="4163" w:type="dxa"/>
          </w:tcPr>
          <w:p w14:paraId="32EAAB7B" w14:textId="77777777" w:rsidR="00976867" w:rsidRPr="00E56733" w:rsidRDefault="00976867" w:rsidP="00712672">
            <w:pPr>
              <w:pStyle w:val="BalloonText"/>
              <w:numPr>
                <w:ilvl w:val="12"/>
                <w:numId w:val="0"/>
              </w:numPr>
              <w:tabs>
                <w:tab w:val="left" w:pos="-720"/>
                <w:tab w:val="left" w:pos="4500"/>
              </w:tabs>
              <w:rPr>
                <w:rFonts w:ascii="Times New Roman" w:hAnsi="Times New Roman" w:cs="Times New Roman"/>
                <w:b/>
                <w:sz w:val="20"/>
                <w:szCs w:val="20"/>
              </w:rPr>
            </w:pPr>
            <w:r w:rsidRPr="00E56733">
              <w:rPr>
                <w:rFonts w:ascii="Times New Roman" w:hAnsi="Times New Roman" w:cs="Times New Roman"/>
                <w:b/>
                <w:sz w:val="20"/>
                <w:szCs w:val="20"/>
              </w:rPr>
              <w:t xml:space="preserve">If funding is disbursed into a national or regional trust fund: </w:t>
            </w:r>
          </w:p>
          <w:p w14:paraId="6FC16EF0" w14:textId="77777777" w:rsidR="00976867" w:rsidRPr="00E56733" w:rsidRDefault="00976867" w:rsidP="00712672">
            <w:pPr>
              <w:tabs>
                <w:tab w:val="left" w:pos="0"/>
              </w:tabs>
              <w:suppressAutoHyphens/>
              <w:jc w:val="both"/>
              <w:rPr>
                <w:b/>
                <w:spacing w:val="-3"/>
                <w:sz w:val="20"/>
                <w:szCs w:val="20"/>
              </w:rPr>
            </w:pPr>
            <w:r w:rsidRPr="00E56733">
              <w:rPr>
                <w:sz w:val="20"/>
                <w:szCs w:val="20"/>
              </w:rPr>
              <w:fldChar w:fldCharType="begin">
                <w:ffData>
                  <w:name w:val="Check1"/>
                  <w:enabled/>
                  <w:calcOnExit w:val="0"/>
                  <w:checkBox>
                    <w:sizeAuto/>
                    <w:default w:val="0"/>
                  </w:checkBox>
                </w:ffData>
              </w:fldChar>
            </w:r>
            <w:r w:rsidRPr="00E56733">
              <w:rPr>
                <w:sz w:val="20"/>
                <w:szCs w:val="20"/>
              </w:rPr>
              <w:instrText xml:space="preserve"> FORMCHECKBOX </w:instrText>
            </w:r>
            <w:r w:rsidR="00571248">
              <w:rPr>
                <w:sz w:val="20"/>
                <w:szCs w:val="20"/>
              </w:rPr>
            </w:r>
            <w:r w:rsidR="00571248">
              <w:rPr>
                <w:sz w:val="20"/>
                <w:szCs w:val="20"/>
              </w:rPr>
              <w:fldChar w:fldCharType="separate"/>
            </w:r>
            <w:r w:rsidRPr="00E56733">
              <w:rPr>
                <w:sz w:val="20"/>
                <w:szCs w:val="20"/>
              </w:rPr>
              <w:fldChar w:fldCharType="end"/>
            </w:r>
            <w:r w:rsidRPr="00E56733">
              <w:rPr>
                <w:sz w:val="20"/>
                <w:szCs w:val="20"/>
              </w:rPr>
              <w:tab/>
            </w:r>
            <w:r w:rsidRPr="00E56733">
              <w:rPr>
                <w:sz w:val="20"/>
                <w:szCs w:val="20"/>
              </w:rPr>
              <w:tab/>
            </w:r>
            <w:r w:rsidRPr="00E56733">
              <w:rPr>
                <w:spacing w:val="-3"/>
                <w:sz w:val="20"/>
                <w:szCs w:val="20"/>
              </w:rPr>
              <w:t>Country Trust Fund</w:t>
            </w:r>
            <w:r w:rsidRPr="00E56733">
              <w:rPr>
                <w:b/>
                <w:spacing w:val="-3"/>
                <w:sz w:val="20"/>
                <w:szCs w:val="20"/>
              </w:rPr>
              <w:t xml:space="preserve"> </w:t>
            </w:r>
          </w:p>
          <w:p w14:paraId="6AC9E48C" w14:textId="77777777" w:rsidR="00976867" w:rsidRPr="00E56733" w:rsidRDefault="00976867" w:rsidP="00712672">
            <w:pPr>
              <w:tabs>
                <w:tab w:val="left" w:pos="0"/>
              </w:tabs>
              <w:suppressAutoHyphens/>
              <w:jc w:val="both"/>
              <w:rPr>
                <w:b/>
                <w:sz w:val="20"/>
                <w:szCs w:val="20"/>
              </w:rPr>
            </w:pPr>
            <w:r w:rsidRPr="00E56733">
              <w:rPr>
                <w:sz w:val="20"/>
                <w:szCs w:val="20"/>
              </w:rPr>
              <w:fldChar w:fldCharType="begin">
                <w:ffData>
                  <w:name w:val="Check1"/>
                  <w:enabled/>
                  <w:calcOnExit w:val="0"/>
                  <w:checkBox>
                    <w:sizeAuto/>
                    <w:default w:val="0"/>
                  </w:checkBox>
                </w:ffData>
              </w:fldChar>
            </w:r>
            <w:r w:rsidRPr="00E56733">
              <w:rPr>
                <w:sz w:val="20"/>
                <w:szCs w:val="20"/>
              </w:rPr>
              <w:instrText xml:space="preserve"> FORMCHECKBOX </w:instrText>
            </w:r>
            <w:r w:rsidR="00571248">
              <w:rPr>
                <w:sz w:val="20"/>
                <w:szCs w:val="20"/>
              </w:rPr>
            </w:r>
            <w:r w:rsidR="00571248">
              <w:rPr>
                <w:sz w:val="20"/>
                <w:szCs w:val="20"/>
              </w:rPr>
              <w:fldChar w:fldCharType="separate"/>
            </w:r>
            <w:r w:rsidRPr="00E56733">
              <w:rPr>
                <w:sz w:val="20"/>
                <w:szCs w:val="20"/>
              </w:rPr>
              <w:fldChar w:fldCharType="end"/>
            </w:r>
            <w:r w:rsidRPr="00E56733">
              <w:rPr>
                <w:sz w:val="20"/>
                <w:szCs w:val="20"/>
              </w:rPr>
              <w:tab/>
            </w:r>
            <w:r w:rsidRPr="00E56733">
              <w:rPr>
                <w:sz w:val="20"/>
                <w:szCs w:val="20"/>
              </w:rPr>
              <w:tab/>
              <w:t>Regional Trust Fund</w:t>
            </w:r>
            <w:r w:rsidRPr="00E56733">
              <w:rPr>
                <w:b/>
                <w:sz w:val="20"/>
                <w:szCs w:val="20"/>
              </w:rPr>
              <w:t xml:space="preserve"> </w:t>
            </w:r>
          </w:p>
          <w:p w14:paraId="5E51B655" w14:textId="77777777" w:rsidR="00976867" w:rsidRPr="00E56733" w:rsidRDefault="00976867" w:rsidP="00712672">
            <w:pPr>
              <w:tabs>
                <w:tab w:val="left" w:pos="0"/>
              </w:tabs>
              <w:suppressAutoHyphens/>
              <w:jc w:val="both"/>
              <w:rPr>
                <w:b/>
                <w:sz w:val="20"/>
                <w:szCs w:val="20"/>
              </w:rPr>
            </w:pPr>
          </w:p>
          <w:p w14:paraId="7FCCD53C" w14:textId="77777777" w:rsidR="00976867" w:rsidRPr="00E56733" w:rsidRDefault="00976867" w:rsidP="00712672">
            <w:pPr>
              <w:pStyle w:val="BalloonText"/>
              <w:numPr>
                <w:ilvl w:val="12"/>
                <w:numId w:val="0"/>
              </w:numPr>
              <w:tabs>
                <w:tab w:val="left" w:pos="-720"/>
                <w:tab w:val="left" w:pos="4500"/>
              </w:tabs>
              <w:rPr>
                <w:rFonts w:ascii="Times New Roman" w:hAnsi="Times New Roman" w:cs="Times New Roman"/>
                <w:b/>
                <w:sz w:val="20"/>
                <w:szCs w:val="20"/>
              </w:rPr>
            </w:pPr>
            <w:r w:rsidRPr="00E56733">
              <w:rPr>
                <w:rFonts w:ascii="Times New Roman" w:hAnsi="Times New Roman" w:cs="Times New Roman"/>
                <w:b/>
                <w:sz w:val="20"/>
                <w:szCs w:val="20"/>
              </w:rPr>
              <w:t xml:space="preserve">Name of Recipient Fund: </w:t>
            </w:r>
            <w:r w:rsidRPr="00205696">
              <w:rPr>
                <w:rFonts w:ascii="Times New Roman" w:hAnsi="Times New Roman" w:cs="Times New Roman"/>
                <w:b/>
                <w:iCs/>
                <w:snapToGrid w:val="0"/>
                <w:color w:val="0070C0"/>
                <w:sz w:val="20"/>
                <w:szCs w:val="20"/>
              </w:rPr>
              <w:t>UNICEF</w:t>
            </w:r>
          </w:p>
          <w:p w14:paraId="701D5063" w14:textId="77777777" w:rsidR="00976867" w:rsidRPr="00E56733" w:rsidRDefault="00976867" w:rsidP="00712672">
            <w:pPr>
              <w:tabs>
                <w:tab w:val="left" w:pos="0"/>
              </w:tabs>
              <w:suppressAutoHyphens/>
              <w:jc w:val="both"/>
              <w:rPr>
                <w:b/>
                <w:sz w:val="20"/>
                <w:szCs w:val="20"/>
              </w:rPr>
            </w:pPr>
          </w:p>
        </w:tc>
        <w:tc>
          <w:tcPr>
            <w:tcW w:w="5917" w:type="dxa"/>
          </w:tcPr>
          <w:p w14:paraId="2FA1CDE4" w14:textId="77777777" w:rsidR="00976867" w:rsidRPr="00E56733" w:rsidRDefault="00976867" w:rsidP="00712672">
            <w:pPr>
              <w:rPr>
                <w:b/>
                <w:bCs/>
                <w:iCs/>
                <w:sz w:val="20"/>
                <w:szCs w:val="20"/>
              </w:rPr>
            </w:pPr>
            <w:r w:rsidRPr="00E56733">
              <w:rPr>
                <w:b/>
                <w:bCs/>
                <w:iCs/>
                <w:sz w:val="20"/>
                <w:szCs w:val="20"/>
              </w:rPr>
              <w:t xml:space="preserve">Type and name of recipient organizations: </w:t>
            </w:r>
          </w:p>
          <w:p w14:paraId="6D647B44" w14:textId="77777777" w:rsidR="00976867" w:rsidRPr="00E56733" w:rsidRDefault="00976867" w:rsidP="00712672">
            <w:pPr>
              <w:rPr>
                <w:b/>
                <w:bCs/>
                <w:iCs/>
                <w:sz w:val="20"/>
                <w:szCs w:val="20"/>
              </w:rPr>
            </w:pPr>
          </w:p>
          <w:p w14:paraId="42D9DEEE" w14:textId="77777777" w:rsidR="00976867" w:rsidRPr="00E56733" w:rsidRDefault="00976867" w:rsidP="00712672">
            <w:pPr>
              <w:pStyle w:val="BalloonText"/>
              <w:numPr>
                <w:ilvl w:val="12"/>
                <w:numId w:val="0"/>
              </w:numPr>
              <w:tabs>
                <w:tab w:val="left" w:pos="-720"/>
                <w:tab w:val="left" w:pos="4500"/>
              </w:tabs>
              <w:rPr>
                <w:rFonts w:ascii="Times New Roman" w:hAnsi="Times New Roman" w:cs="Times New Roman"/>
                <w:b/>
                <w:sz w:val="20"/>
                <w:szCs w:val="20"/>
              </w:rPr>
            </w:pPr>
            <w:r w:rsidRPr="00E56733">
              <w:rPr>
                <w:rFonts w:ascii="Times New Roman" w:hAnsi="Times New Roman" w:cs="Times New Roman"/>
                <w:b/>
                <w:sz w:val="20"/>
                <w:szCs w:val="20"/>
              </w:rPr>
              <w:fldChar w:fldCharType="begin">
                <w:ffData>
                  <w:name w:val=""/>
                  <w:enabled/>
                  <w:calcOnExit w:val="0"/>
                  <w:ddList>
                    <w:listEntry w:val="please select"/>
                    <w:listEntry w:val="RUNO"/>
                    <w:listEntry w:val="NUNO"/>
                  </w:ddList>
                </w:ffData>
              </w:fldChar>
            </w:r>
            <w:r w:rsidRPr="00E56733">
              <w:rPr>
                <w:rFonts w:ascii="Times New Roman" w:hAnsi="Times New Roman" w:cs="Times New Roman"/>
                <w:b/>
                <w:sz w:val="20"/>
                <w:szCs w:val="20"/>
              </w:rPr>
              <w:instrText xml:space="preserve"> FORMDROPDOWN </w:instrText>
            </w:r>
            <w:r w:rsidR="00571248">
              <w:rPr>
                <w:rFonts w:ascii="Times New Roman" w:hAnsi="Times New Roman" w:cs="Times New Roman"/>
                <w:b/>
                <w:sz w:val="20"/>
                <w:szCs w:val="20"/>
              </w:rPr>
            </w:r>
            <w:r w:rsidR="00571248">
              <w:rPr>
                <w:rFonts w:ascii="Times New Roman" w:hAnsi="Times New Roman" w:cs="Times New Roman"/>
                <w:b/>
                <w:sz w:val="20"/>
                <w:szCs w:val="20"/>
              </w:rPr>
              <w:fldChar w:fldCharType="separate"/>
            </w:r>
            <w:r w:rsidRPr="00E56733">
              <w:rPr>
                <w:rFonts w:ascii="Times New Roman" w:hAnsi="Times New Roman" w:cs="Times New Roman"/>
                <w:b/>
                <w:sz w:val="20"/>
                <w:szCs w:val="20"/>
              </w:rPr>
              <w:fldChar w:fldCharType="end"/>
            </w:r>
            <w:r w:rsidRPr="00E56733">
              <w:rPr>
                <w:rFonts w:ascii="Times New Roman" w:hAnsi="Times New Roman" w:cs="Times New Roman"/>
                <w:b/>
                <w:sz w:val="20"/>
                <w:szCs w:val="20"/>
              </w:rPr>
              <w:t xml:space="preserve">     </w:t>
            </w:r>
            <w:r w:rsidRPr="00205696">
              <w:rPr>
                <w:rFonts w:ascii="Times New Roman" w:hAnsi="Times New Roman" w:cs="Times New Roman"/>
                <w:b/>
                <w:color w:val="0070C0"/>
                <w:sz w:val="20"/>
                <w:szCs w:val="20"/>
              </w:rPr>
              <w:t>UN</w:t>
            </w:r>
            <w:r w:rsidRPr="00E56733">
              <w:rPr>
                <w:rFonts w:ascii="Times New Roman" w:hAnsi="Times New Roman" w:cs="Times New Roman"/>
                <w:b/>
                <w:sz w:val="20"/>
                <w:szCs w:val="20"/>
              </w:rPr>
              <w:t xml:space="preserve">  (Convening Agency)</w:t>
            </w:r>
          </w:p>
          <w:p w14:paraId="79409C46" w14:textId="77777777" w:rsidR="00976867" w:rsidRPr="00E56733" w:rsidRDefault="00976867" w:rsidP="00712672">
            <w:pPr>
              <w:pStyle w:val="BalloonText"/>
              <w:numPr>
                <w:ilvl w:val="12"/>
                <w:numId w:val="0"/>
              </w:numPr>
              <w:tabs>
                <w:tab w:val="left" w:pos="-720"/>
                <w:tab w:val="left" w:pos="4500"/>
              </w:tabs>
              <w:rPr>
                <w:rFonts w:ascii="Times New Roman" w:hAnsi="Times New Roman" w:cs="Times New Roman"/>
                <w:b/>
                <w:sz w:val="20"/>
                <w:szCs w:val="20"/>
              </w:rPr>
            </w:pPr>
            <w:r w:rsidRPr="00E56733">
              <w:rPr>
                <w:rFonts w:ascii="Times New Roman" w:hAnsi="Times New Roman" w:cs="Times New Roman"/>
                <w:b/>
                <w:sz w:val="20"/>
                <w:szCs w:val="20"/>
              </w:rPr>
              <w:fldChar w:fldCharType="begin">
                <w:ffData>
                  <w:name w:val=""/>
                  <w:enabled/>
                  <w:calcOnExit w:val="0"/>
                  <w:ddList>
                    <w:listEntry w:val="please select"/>
                    <w:listEntry w:val="RUNO"/>
                    <w:listEntry w:val="NUNO"/>
                  </w:ddList>
                </w:ffData>
              </w:fldChar>
            </w:r>
            <w:r w:rsidRPr="00E56733">
              <w:rPr>
                <w:rFonts w:ascii="Times New Roman" w:hAnsi="Times New Roman" w:cs="Times New Roman"/>
                <w:b/>
                <w:sz w:val="20"/>
                <w:szCs w:val="20"/>
              </w:rPr>
              <w:instrText xml:space="preserve"> FORMDROPDOWN </w:instrText>
            </w:r>
            <w:r w:rsidR="00571248">
              <w:rPr>
                <w:rFonts w:ascii="Times New Roman" w:hAnsi="Times New Roman" w:cs="Times New Roman"/>
                <w:b/>
                <w:sz w:val="20"/>
                <w:szCs w:val="20"/>
              </w:rPr>
            </w:r>
            <w:r w:rsidR="00571248">
              <w:rPr>
                <w:rFonts w:ascii="Times New Roman" w:hAnsi="Times New Roman" w:cs="Times New Roman"/>
                <w:b/>
                <w:sz w:val="20"/>
                <w:szCs w:val="20"/>
              </w:rPr>
              <w:fldChar w:fldCharType="separate"/>
            </w:r>
            <w:r w:rsidRPr="00E56733">
              <w:rPr>
                <w:rFonts w:ascii="Times New Roman" w:hAnsi="Times New Roman" w:cs="Times New Roman"/>
                <w:b/>
                <w:sz w:val="20"/>
                <w:szCs w:val="20"/>
              </w:rPr>
              <w:fldChar w:fldCharType="end"/>
            </w:r>
            <w:r w:rsidRPr="00E56733">
              <w:rPr>
                <w:rFonts w:ascii="Times New Roman" w:hAnsi="Times New Roman" w:cs="Times New Roman"/>
                <w:b/>
                <w:sz w:val="20"/>
                <w:szCs w:val="20"/>
              </w:rPr>
              <w:t xml:space="preserve">     </w:t>
            </w:r>
            <w:r w:rsidRPr="00E56733">
              <w:rPr>
                <w:rFonts w:ascii="Times New Roman" w:hAnsi="Times New Roman" w:cs="Times New Roman"/>
                <w:b/>
                <w:sz w:val="20"/>
                <w:szCs w:val="20"/>
              </w:rPr>
              <w:fldChar w:fldCharType="begin">
                <w:ffData>
                  <w:name w:val="Text43"/>
                  <w:enabled/>
                  <w:calcOnExit w:val="0"/>
                  <w:textInput/>
                </w:ffData>
              </w:fldChar>
            </w:r>
            <w:bookmarkStart w:id="1" w:name="Text43"/>
            <w:r w:rsidRPr="00E56733">
              <w:rPr>
                <w:rFonts w:ascii="Times New Roman" w:hAnsi="Times New Roman" w:cs="Times New Roman"/>
                <w:b/>
                <w:sz w:val="20"/>
                <w:szCs w:val="20"/>
              </w:rPr>
              <w:instrText xml:space="preserve"> FORMTEXT </w:instrText>
            </w:r>
            <w:r w:rsidRPr="00E56733">
              <w:rPr>
                <w:rFonts w:ascii="Times New Roman" w:hAnsi="Times New Roman" w:cs="Times New Roman"/>
                <w:b/>
                <w:sz w:val="20"/>
                <w:szCs w:val="20"/>
              </w:rPr>
            </w:r>
            <w:r w:rsidRPr="00E56733">
              <w:rPr>
                <w:rFonts w:ascii="Times New Roman" w:hAnsi="Times New Roman" w:cs="Times New Roman"/>
                <w:b/>
                <w:sz w:val="20"/>
                <w:szCs w:val="20"/>
              </w:rPr>
              <w:fldChar w:fldCharType="separate"/>
            </w:r>
            <w:r w:rsidRPr="00E56733">
              <w:rPr>
                <w:rFonts w:ascii="Times New Roman" w:hAnsi="Times New Roman" w:cs="Times New Roman"/>
                <w:b/>
                <w:noProof/>
                <w:sz w:val="20"/>
                <w:szCs w:val="20"/>
              </w:rPr>
              <w:t> </w:t>
            </w:r>
            <w:r w:rsidRPr="00E56733">
              <w:rPr>
                <w:rFonts w:ascii="Times New Roman" w:hAnsi="Times New Roman" w:cs="Times New Roman"/>
                <w:b/>
                <w:noProof/>
                <w:sz w:val="20"/>
                <w:szCs w:val="20"/>
              </w:rPr>
              <w:t> </w:t>
            </w:r>
            <w:r w:rsidRPr="00E56733">
              <w:rPr>
                <w:rFonts w:ascii="Times New Roman" w:hAnsi="Times New Roman" w:cs="Times New Roman"/>
                <w:b/>
                <w:noProof/>
                <w:sz w:val="20"/>
                <w:szCs w:val="20"/>
              </w:rPr>
              <w:t> </w:t>
            </w:r>
            <w:r w:rsidRPr="00E56733">
              <w:rPr>
                <w:rFonts w:ascii="Times New Roman" w:hAnsi="Times New Roman" w:cs="Times New Roman"/>
                <w:b/>
                <w:noProof/>
                <w:sz w:val="20"/>
                <w:szCs w:val="20"/>
              </w:rPr>
              <w:t> </w:t>
            </w:r>
            <w:r w:rsidRPr="00E56733">
              <w:rPr>
                <w:rFonts w:ascii="Times New Roman" w:hAnsi="Times New Roman" w:cs="Times New Roman"/>
                <w:b/>
                <w:noProof/>
                <w:sz w:val="20"/>
                <w:szCs w:val="20"/>
              </w:rPr>
              <w:t> </w:t>
            </w:r>
            <w:r w:rsidRPr="00E56733">
              <w:rPr>
                <w:rFonts w:ascii="Times New Roman" w:hAnsi="Times New Roman" w:cs="Times New Roman"/>
                <w:b/>
                <w:sz w:val="20"/>
                <w:szCs w:val="20"/>
              </w:rPr>
              <w:fldChar w:fldCharType="end"/>
            </w:r>
            <w:bookmarkEnd w:id="1"/>
          </w:p>
          <w:p w14:paraId="3EB823B7" w14:textId="77777777" w:rsidR="00976867" w:rsidRPr="00E56733" w:rsidRDefault="00976867" w:rsidP="00712672">
            <w:pPr>
              <w:pStyle w:val="BalloonText"/>
              <w:numPr>
                <w:ilvl w:val="12"/>
                <w:numId w:val="0"/>
              </w:numPr>
              <w:tabs>
                <w:tab w:val="left" w:pos="-720"/>
                <w:tab w:val="left" w:pos="4500"/>
              </w:tabs>
              <w:rPr>
                <w:rFonts w:ascii="Times New Roman" w:hAnsi="Times New Roman" w:cs="Times New Roman"/>
                <w:b/>
                <w:sz w:val="20"/>
                <w:szCs w:val="20"/>
              </w:rPr>
            </w:pPr>
            <w:r w:rsidRPr="00E56733">
              <w:rPr>
                <w:rFonts w:ascii="Times New Roman" w:hAnsi="Times New Roman" w:cs="Times New Roman"/>
                <w:b/>
                <w:sz w:val="20"/>
                <w:szCs w:val="20"/>
              </w:rPr>
              <w:fldChar w:fldCharType="begin">
                <w:ffData>
                  <w:name w:val="recipienttype"/>
                  <w:enabled/>
                  <w:calcOnExit w:val="0"/>
                  <w:ddList>
                    <w:listEntry w:val="please select"/>
                    <w:listEntry w:val="RUNO"/>
                    <w:listEntry w:val="NUNO"/>
                  </w:ddList>
                </w:ffData>
              </w:fldChar>
            </w:r>
            <w:bookmarkStart w:id="2" w:name="recipienttype"/>
            <w:r w:rsidRPr="00E56733">
              <w:rPr>
                <w:rFonts w:ascii="Times New Roman" w:hAnsi="Times New Roman" w:cs="Times New Roman"/>
                <w:b/>
                <w:sz w:val="20"/>
                <w:szCs w:val="20"/>
              </w:rPr>
              <w:instrText xml:space="preserve"> FORMDROPDOWN </w:instrText>
            </w:r>
            <w:r w:rsidR="00571248">
              <w:rPr>
                <w:rFonts w:ascii="Times New Roman" w:hAnsi="Times New Roman" w:cs="Times New Roman"/>
                <w:b/>
                <w:sz w:val="20"/>
                <w:szCs w:val="20"/>
              </w:rPr>
            </w:r>
            <w:r w:rsidR="00571248">
              <w:rPr>
                <w:rFonts w:ascii="Times New Roman" w:hAnsi="Times New Roman" w:cs="Times New Roman"/>
                <w:b/>
                <w:sz w:val="20"/>
                <w:szCs w:val="20"/>
              </w:rPr>
              <w:fldChar w:fldCharType="separate"/>
            </w:r>
            <w:r w:rsidRPr="00E56733">
              <w:rPr>
                <w:rFonts w:ascii="Times New Roman" w:hAnsi="Times New Roman" w:cs="Times New Roman"/>
                <w:b/>
                <w:sz w:val="20"/>
                <w:szCs w:val="20"/>
              </w:rPr>
              <w:fldChar w:fldCharType="end"/>
            </w:r>
            <w:bookmarkEnd w:id="2"/>
            <w:r w:rsidRPr="00E56733">
              <w:rPr>
                <w:rFonts w:ascii="Times New Roman" w:hAnsi="Times New Roman" w:cs="Times New Roman"/>
                <w:b/>
                <w:sz w:val="20"/>
                <w:szCs w:val="20"/>
              </w:rPr>
              <w:t xml:space="preserve">     </w:t>
            </w:r>
            <w:r w:rsidRPr="00E56733">
              <w:rPr>
                <w:rFonts w:ascii="Times New Roman" w:hAnsi="Times New Roman" w:cs="Times New Roman"/>
                <w:b/>
                <w:sz w:val="20"/>
                <w:szCs w:val="20"/>
              </w:rPr>
              <w:fldChar w:fldCharType="begin">
                <w:ffData>
                  <w:name w:val="Text44"/>
                  <w:enabled/>
                  <w:calcOnExit w:val="0"/>
                  <w:textInput/>
                </w:ffData>
              </w:fldChar>
            </w:r>
            <w:bookmarkStart w:id="3" w:name="Text44"/>
            <w:r w:rsidRPr="00E56733">
              <w:rPr>
                <w:rFonts w:ascii="Times New Roman" w:hAnsi="Times New Roman" w:cs="Times New Roman"/>
                <w:b/>
                <w:sz w:val="20"/>
                <w:szCs w:val="20"/>
              </w:rPr>
              <w:instrText xml:space="preserve"> FORMTEXT </w:instrText>
            </w:r>
            <w:r w:rsidRPr="00E56733">
              <w:rPr>
                <w:rFonts w:ascii="Times New Roman" w:hAnsi="Times New Roman" w:cs="Times New Roman"/>
                <w:b/>
                <w:sz w:val="20"/>
                <w:szCs w:val="20"/>
              </w:rPr>
            </w:r>
            <w:r w:rsidRPr="00E56733">
              <w:rPr>
                <w:rFonts w:ascii="Times New Roman" w:hAnsi="Times New Roman" w:cs="Times New Roman"/>
                <w:b/>
                <w:sz w:val="20"/>
                <w:szCs w:val="20"/>
              </w:rPr>
              <w:fldChar w:fldCharType="separate"/>
            </w:r>
            <w:r w:rsidRPr="00E56733">
              <w:rPr>
                <w:rFonts w:ascii="Times New Roman" w:hAnsi="Times New Roman" w:cs="Times New Roman"/>
                <w:b/>
                <w:noProof/>
                <w:sz w:val="20"/>
                <w:szCs w:val="20"/>
              </w:rPr>
              <w:t> </w:t>
            </w:r>
            <w:r w:rsidRPr="00E56733">
              <w:rPr>
                <w:rFonts w:ascii="Times New Roman" w:hAnsi="Times New Roman" w:cs="Times New Roman"/>
                <w:b/>
                <w:noProof/>
                <w:sz w:val="20"/>
                <w:szCs w:val="20"/>
              </w:rPr>
              <w:t> </w:t>
            </w:r>
            <w:r w:rsidRPr="00E56733">
              <w:rPr>
                <w:rFonts w:ascii="Times New Roman" w:hAnsi="Times New Roman" w:cs="Times New Roman"/>
                <w:b/>
                <w:noProof/>
                <w:sz w:val="20"/>
                <w:szCs w:val="20"/>
              </w:rPr>
              <w:t> </w:t>
            </w:r>
            <w:r w:rsidRPr="00E56733">
              <w:rPr>
                <w:rFonts w:ascii="Times New Roman" w:hAnsi="Times New Roman" w:cs="Times New Roman"/>
                <w:b/>
                <w:noProof/>
                <w:sz w:val="20"/>
                <w:szCs w:val="20"/>
              </w:rPr>
              <w:t> </w:t>
            </w:r>
            <w:r w:rsidRPr="00E56733">
              <w:rPr>
                <w:rFonts w:ascii="Times New Roman" w:hAnsi="Times New Roman" w:cs="Times New Roman"/>
                <w:b/>
                <w:noProof/>
                <w:sz w:val="20"/>
                <w:szCs w:val="20"/>
              </w:rPr>
              <w:t> </w:t>
            </w:r>
            <w:r w:rsidRPr="00E56733">
              <w:rPr>
                <w:rFonts w:ascii="Times New Roman" w:hAnsi="Times New Roman" w:cs="Times New Roman"/>
                <w:b/>
                <w:sz w:val="20"/>
                <w:szCs w:val="20"/>
              </w:rPr>
              <w:fldChar w:fldCharType="end"/>
            </w:r>
            <w:bookmarkEnd w:id="3"/>
          </w:p>
        </w:tc>
      </w:tr>
      <w:tr w:rsidR="00976867" w:rsidRPr="00E56733" w14:paraId="2B656CDE" w14:textId="77777777" w:rsidTr="00712672">
        <w:trPr>
          <w:trHeight w:val="368"/>
        </w:trPr>
        <w:tc>
          <w:tcPr>
            <w:tcW w:w="10080" w:type="dxa"/>
            <w:gridSpan w:val="2"/>
          </w:tcPr>
          <w:p w14:paraId="3D4D29B5" w14:textId="21684668" w:rsidR="00976867" w:rsidRPr="00E56733" w:rsidRDefault="00976867" w:rsidP="00712672">
            <w:pPr>
              <w:rPr>
                <w:b/>
                <w:bCs/>
                <w:iCs/>
                <w:sz w:val="20"/>
                <w:szCs w:val="20"/>
              </w:rPr>
            </w:pPr>
            <w:r w:rsidRPr="00E56733">
              <w:rPr>
                <w:b/>
                <w:bCs/>
                <w:iCs/>
                <w:sz w:val="20"/>
                <w:szCs w:val="20"/>
              </w:rPr>
              <w:t xml:space="preserve">Date of first transfer: </w:t>
            </w:r>
            <w:r w:rsidRPr="00205696">
              <w:rPr>
                <w:bCs/>
                <w:iCs/>
                <w:snapToGrid w:val="0"/>
                <w:color w:val="0070C0"/>
              </w:rPr>
              <w:t>15 Oct</w:t>
            </w:r>
            <w:r w:rsidR="003A40EE" w:rsidRPr="00205696">
              <w:rPr>
                <w:bCs/>
                <w:iCs/>
                <w:snapToGrid w:val="0"/>
                <w:color w:val="0070C0"/>
              </w:rPr>
              <w:t>ober</w:t>
            </w:r>
            <w:r w:rsidRPr="00205696">
              <w:rPr>
                <w:bCs/>
                <w:iCs/>
                <w:snapToGrid w:val="0"/>
                <w:color w:val="0070C0"/>
              </w:rPr>
              <w:t xml:space="preserve"> 2019</w:t>
            </w:r>
          </w:p>
          <w:p w14:paraId="5445DBBF" w14:textId="1817A05E" w:rsidR="00976867" w:rsidRPr="00E56733" w:rsidRDefault="00976867" w:rsidP="00712672">
            <w:pPr>
              <w:rPr>
                <w:bCs/>
                <w:iCs/>
                <w:snapToGrid w:val="0"/>
                <w:sz w:val="20"/>
                <w:szCs w:val="20"/>
              </w:rPr>
            </w:pPr>
            <w:r w:rsidRPr="00E56733">
              <w:rPr>
                <w:b/>
                <w:bCs/>
                <w:iCs/>
                <w:sz w:val="20"/>
                <w:szCs w:val="20"/>
              </w:rPr>
              <w:t xml:space="preserve">Project end date: </w:t>
            </w:r>
            <w:r w:rsidR="00F165A6" w:rsidRPr="00205696">
              <w:rPr>
                <w:bCs/>
                <w:iCs/>
                <w:snapToGrid w:val="0"/>
                <w:color w:val="0070C0"/>
              </w:rPr>
              <w:t xml:space="preserve">15 April 2021    </w:t>
            </w:r>
          </w:p>
          <w:p w14:paraId="170C03CF" w14:textId="52C5788F" w:rsidR="00976867" w:rsidRPr="00E56733" w:rsidRDefault="00976867" w:rsidP="00712672">
            <w:pPr>
              <w:rPr>
                <w:b/>
                <w:bCs/>
                <w:iCs/>
                <w:sz w:val="20"/>
                <w:szCs w:val="20"/>
              </w:rPr>
            </w:pPr>
            <w:r w:rsidRPr="00E56733">
              <w:rPr>
                <w:b/>
                <w:iCs/>
                <w:snapToGrid w:val="0"/>
                <w:sz w:val="20"/>
                <w:szCs w:val="20"/>
              </w:rPr>
              <w:t>Is the current project end date within 6 months?</w:t>
            </w:r>
            <w:r w:rsidRPr="00E56733">
              <w:rPr>
                <w:bCs/>
                <w:iCs/>
                <w:snapToGrid w:val="0"/>
                <w:sz w:val="20"/>
                <w:szCs w:val="20"/>
              </w:rPr>
              <w:t xml:space="preserve"> </w:t>
            </w:r>
            <w:r w:rsidR="006B2BC1" w:rsidRPr="00E56733">
              <w:rPr>
                <w:bCs/>
                <w:iCs/>
                <w:snapToGrid w:val="0"/>
                <w:sz w:val="20"/>
                <w:szCs w:val="20"/>
              </w:rPr>
              <w:t>Yes</w:t>
            </w:r>
          </w:p>
          <w:p w14:paraId="42FAD25F" w14:textId="77777777" w:rsidR="00976867" w:rsidRPr="00E56733" w:rsidRDefault="00976867" w:rsidP="00712672">
            <w:pPr>
              <w:rPr>
                <w:b/>
                <w:bCs/>
                <w:iCs/>
                <w:sz w:val="20"/>
                <w:szCs w:val="20"/>
              </w:rPr>
            </w:pPr>
          </w:p>
        </w:tc>
      </w:tr>
      <w:tr w:rsidR="00976867" w:rsidRPr="00E56733" w14:paraId="4036A8F2" w14:textId="77777777" w:rsidTr="00712672">
        <w:trPr>
          <w:trHeight w:val="368"/>
        </w:trPr>
        <w:tc>
          <w:tcPr>
            <w:tcW w:w="10080" w:type="dxa"/>
            <w:gridSpan w:val="2"/>
          </w:tcPr>
          <w:p w14:paraId="6D0E38C4" w14:textId="77777777" w:rsidR="00976867" w:rsidRPr="00E56733" w:rsidRDefault="00976867" w:rsidP="00712672">
            <w:pPr>
              <w:rPr>
                <w:b/>
                <w:bCs/>
                <w:iCs/>
                <w:sz w:val="20"/>
                <w:szCs w:val="20"/>
              </w:rPr>
            </w:pPr>
            <w:r w:rsidRPr="00E56733">
              <w:rPr>
                <w:b/>
                <w:bCs/>
                <w:iCs/>
                <w:sz w:val="20"/>
                <w:szCs w:val="20"/>
              </w:rPr>
              <w:t>Check if the project falls under one or more PBF priority windows:</w:t>
            </w:r>
          </w:p>
          <w:p w14:paraId="55A4B947" w14:textId="77777777" w:rsidR="00976867" w:rsidRPr="00E56733" w:rsidRDefault="00976867" w:rsidP="00712672">
            <w:pPr>
              <w:rPr>
                <w:sz w:val="20"/>
                <w:szCs w:val="20"/>
              </w:rPr>
            </w:pPr>
            <w:r w:rsidRPr="00E56733">
              <w:rPr>
                <w:sz w:val="20"/>
                <w:szCs w:val="20"/>
              </w:rPr>
              <w:fldChar w:fldCharType="begin">
                <w:ffData>
                  <w:name w:val=""/>
                  <w:enabled/>
                  <w:calcOnExit w:val="0"/>
                  <w:checkBox>
                    <w:sizeAuto/>
                    <w:default w:val="0"/>
                  </w:checkBox>
                </w:ffData>
              </w:fldChar>
            </w:r>
            <w:r w:rsidRPr="00E56733">
              <w:rPr>
                <w:sz w:val="20"/>
                <w:szCs w:val="20"/>
              </w:rPr>
              <w:instrText xml:space="preserve"> FORMCHECKBOX </w:instrText>
            </w:r>
            <w:r w:rsidR="00571248">
              <w:rPr>
                <w:sz w:val="20"/>
                <w:szCs w:val="20"/>
              </w:rPr>
            </w:r>
            <w:r w:rsidR="00571248">
              <w:rPr>
                <w:sz w:val="20"/>
                <w:szCs w:val="20"/>
              </w:rPr>
              <w:fldChar w:fldCharType="separate"/>
            </w:r>
            <w:r w:rsidRPr="00E56733">
              <w:rPr>
                <w:sz w:val="20"/>
                <w:szCs w:val="20"/>
              </w:rPr>
              <w:fldChar w:fldCharType="end"/>
            </w:r>
            <w:r w:rsidRPr="00E56733">
              <w:rPr>
                <w:sz w:val="20"/>
                <w:szCs w:val="20"/>
              </w:rPr>
              <w:t xml:space="preserve"> Gender promotion initiative</w:t>
            </w:r>
          </w:p>
          <w:p w14:paraId="2B64BF39" w14:textId="5D6FFA68" w:rsidR="00976867" w:rsidRPr="00E56733" w:rsidRDefault="00F165A6" w:rsidP="00712672">
            <w:pPr>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571248">
              <w:rPr>
                <w:sz w:val="20"/>
                <w:szCs w:val="20"/>
              </w:rPr>
            </w:r>
            <w:r w:rsidR="00571248">
              <w:rPr>
                <w:sz w:val="20"/>
                <w:szCs w:val="20"/>
              </w:rPr>
              <w:fldChar w:fldCharType="separate"/>
            </w:r>
            <w:r>
              <w:rPr>
                <w:sz w:val="20"/>
                <w:szCs w:val="20"/>
              </w:rPr>
              <w:fldChar w:fldCharType="end"/>
            </w:r>
            <w:r w:rsidR="00976867" w:rsidRPr="00E56733">
              <w:rPr>
                <w:sz w:val="20"/>
                <w:szCs w:val="20"/>
              </w:rPr>
              <w:t xml:space="preserve"> Youth promotion initiative</w:t>
            </w:r>
          </w:p>
          <w:p w14:paraId="5308ACCC" w14:textId="77777777" w:rsidR="00976867" w:rsidRPr="00E56733" w:rsidRDefault="00976867" w:rsidP="00712672">
            <w:pPr>
              <w:rPr>
                <w:sz w:val="20"/>
                <w:szCs w:val="20"/>
              </w:rPr>
            </w:pPr>
            <w:r w:rsidRPr="00E56733">
              <w:rPr>
                <w:sz w:val="20"/>
                <w:szCs w:val="20"/>
              </w:rPr>
              <w:fldChar w:fldCharType="begin">
                <w:ffData>
                  <w:name w:val=""/>
                  <w:enabled/>
                  <w:calcOnExit w:val="0"/>
                  <w:checkBox>
                    <w:sizeAuto/>
                    <w:default w:val="0"/>
                  </w:checkBox>
                </w:ffData>
              </w:fldChar>
            </w:r>
            <w:r w:rsidRPr="00E56733">
              <w:rPr>
                <w:sz w:val="20"/>
                <w:szCs w:val="20"/>
              </w:rPr>
              <w:instrText xml:space="preserve"> FORMCHECKBOX </w:instrText>
            </w:r>
            <w:r w:rsidR="00571248">
              <w:rPr>
                <w:sz w:val="20"/>
                <w:szCs w:val="20"/>
              </w:rPr>
            </w:r>
            <w:r w:rsidR="00571248">
              <w:rPr>
                <w:sz w:val="20"/>
                <w:szCs w:val="20"/>
              </w:rPr>
              <w:fldChar w:fldCharType="separate"/>
            </w:r>
            <w:r w:rsidRPr="00E56733">
              <w:rPr>
                <w:sz w:val="20"/>
                <w:szCs w:val="20"/>
              </w:rPr>
              <w:fldChar w:fldCharType="end"/>
            </w:r>
            <w:r w:rsidRPr="00E56733">
              <w:rPr>
                <w:sz w:val="20"/>
                <w:szCs w:val="20"/>
              </w:rPr>
              <w:t xml:space="preserve"> Transition from UN or regional peacekeeping or special political missions</w:t>
            </w:r>
          </w:p>
          <w:p w14:paraId="0ED9E5B4" w14:textId="77777777" w:rsidR="00976867" w:rsidRPr="00E56733" w:rsidRDefault="00976867" w:rsidP="00712672">
            <w:pPr>
              <w:rPr>
                <w:sz w:val="20"/>
                <w:szCs w:val="20"/>
              </w:rPr>
            </w:pPr>
            <w:r w:rsidRPr="00E56733">
              <w:rPr>
                <w:sz w:val="20"/>
                <w:szCs w:val="20"/>
              </w:rPr>
              <w:fldChar w:fldCharType="begin">
                <w:ffData>
                  <w:name w:val=""/>
                  <w:enabled/>
                  <w:calcOnExit w:val="0"/>
                  <w:checkBox>
                    <w:sizeAuto/>
                    <w:default w:val="0"/>
                  </w:checkBox>
                </w:ffData>
              </w:fldChar>
            </w:r>
            <w:r w:rsidRPr="00E56733">
              <w:rPr>
                <w:sz w:val="20"/>
                <w:szCs w:val="20"/>
              </w:rPr>
              <w:instrText xml:space="preserve"> FORMCHECKBOX </w:instrText>
            </w:r>
            <w:r w:rsidR="00571248">
              <w:rPr>
                <w:sz w:val="20"/>
                <w:szCs w:val="20"/>
              </w:rPr>
            </w:r>
            <w:r w:rsidR="00571248">
              <w:rPr>
                <w:sz w:val="20"/>
                <w:szCs w:val="20"/>
              </w:rPr>
              <w:fldChar w:fldCharType="separate"/>
            </w:r>
            <w:r w:rsidRPr="00E56733">
              <w:rPr>
                <w:sz w:val="20"/>
                <w:szCs w:val="20"/>
              </w:rPr>
              <w:fldChar w:fldCharType="end"/>
            </w:r>
            <w:r w:rsidRPr="00E56733">
              <w:rPr>
                <w:sz w:val="20"/>
                <w:szCs w:val="20"/>
              </w:rPr>
              <w:t xml:space="preserve"> Cross-border or regional project</w:t>
            </w:r>
          </w:p>
          <w:p w14:paraId="584DEAD4" w14:textId="77777777" w:rsidR="00976867" w:rsidRPr="00E56733" w:rsidRDefault="00976867" w:rsidP="00712672">
            <w:pPr>
              <w:rPr>
                <w:b/>
                <w:bCs/>
                <w:iCs/>
                <w:sz w:val="20"/>
                <w:szCs w:val="20"/>
              </w:rPr>
            </w:pPr>
          </w:p>
        </w:tc>
      </w:tr>
      <w:tr w:rsidR="00976867" w:rsidRPr="00E56733" w14:paraId="5D13223E" w14:textId="77777777" w:rsidTr="00712672">
        <w:trPr>
          <w:trHeight w:val="1124"/>
        </w:trPr>
        <w:tc>
          <w:tcPr>
            <w:tcW w:w="10080" w:type="dxa"/>
            <w:gridSpan w:val="2"/>
          </w:tcPr>
          <w:p w14:paraId="0BFC3544" w14:textId="77777777" w:rsidR="00976867" w:rsidRPr="00E56733" w:rsidRDefault="00976867" w:rsidP="00712672">
            <w:pPr>
              <w:rPr>
                <w:b/>
                <w:bCs/>
                <w:iCs/>
                <w:sz w:val="20"/>
                <w:szCs w:val="20"/>
              </w:rPr>
            </w:pPr>
            <w:r w:rsidRPr="00E56733">
              <w:rPr>
                <w:b/>
                <w:bCs/>
                <w:iCs/>
                <w:sz w:val="20"/>
                <w:szCs w:val="20"/>
              </w:rPr>
              <w:t xml:space="preserve">Total PBF approved project budget (by recipient organization): </w:t>
            </w:r>
          </w:p>
          <w:p w14:paraId="65943403" w14:textId="77777777" w:rsidR="00976867" w:rsidRPr="00E56733" w:rsidRDefault="00976867" w:rsidP="00712672">
            <w:pPr>
              <w:rPr>
                <w:b/>
                <w:iCs/>
                <w:snapToGrid w:val="0"/>
                <w:sz w:val="20"/>
                <w:szCs w:val="20"/>
              </w:rPr>
            </w:pPr>
            <w:bookmarkStart w:id="4" w:name="_Hlk39507683"/>
            <w:r w:rsidRPr="00E56733">
              <w:rPr>
                <w:b/>
                <w:iCs/>
                <w:snapToGrid w:val="0"/>
                <w:sz w:val="20"/>
                <w:szCs w:val="20"/>
              </w:rPr>
              <w:t xml:space="preserve">Recipient Organization              Amount  </w:t>
            </w:r>
          </w:p>
          <w:p w14:paraId="019C4DC8" w14:textId="77777777" w:rsidR="00976867" w:rsidRPr="00E56733" w:rsidRDefault="00976867" w:rsidP="00712672">
            <w:pPr>
              <w:rPr>
                <w:bCs/>
                <w:iCs/>
                <w:snapToGrid w:val="0"/>
                <w:sz w:val="20"/>
                <w:szCs w:val="20"/>
              </w:rPr>
            </w:pPr>
          </w:p>
          <w:bookmarkEnd w:id="4"/>
          <w:p w14:paraId="64609A57" w14:textId="69417ABF" w:rsidR="00976867" w:rsidRPr="00205696" w:rsidRDefault="00467DB5" w:rsidP="00712672">
            <w:pPr>
              <w:rPr>
                <w:b/>
                <w:bCs/>
                <w:iCs/>
                <w:color w:val="0070C0"/>
                <w:sz w:val="20"/>
                <w:szCs w:val="20"/>
              </w:rPr>
            </w:pPr>
            <w:r>
              <w:rPr>
                <w:bCs/>
                <w:iCs/>
                <w:snapToGrid w:val="0"/>
                <w:sz w:val="20"/>
                <w:szCs w:val="20"/>
              </w:rPr>
              <w:t>UNICEF</w:t>
            </w:r>
            <w:r w:rsidRPr="00E56733">
              <w:rPr>
                <w:bCs/>
                <w:iCs/>
                <w:snapToGrid w:val="0"/>
                <w:sz w:val="20"/>
                <w:szCs w:val="20"/>
              </w:rPr>
              <w:t xml:space="preserve">   </w:t>
            </w:r>
            <w:r w:rsidRPr="00E56733">
              <w:rPr>
                <w:b/>
                <w:bCs/>
                <w:iCs/>
                <w:sz w:val="20"/>
                <w:szCs w:val="20"/>
              </w:rPr>
              <w:t xml:space="preserve">                                     </w:t>
            </w:r>
            <w:r w:rsidR="00976867" w:rsidRPr="00205696">
              <w:rPr>
                <w:b/>
                <w:bCs/>
                <w:iCs/>
                <w:color w:val="0070C0"/>
                <w:sz w:val="20"/>
                <w:szCs w:val="20"/>
              </w:rPr>
              <w:t xml:space="preserve">$ </w:t>
            </w:r>
            <w:r w:rsidR="00976867" w:rsidRPr="00205696">
              <w:rPr>
                <w:b/>
                <w:bCs/>
                <w:iCs/>
                <w:snapToGrid w:val="0"/>
                <w:color w:val="0070C0"/>
                <w:sz w:val="20"/>
                <w:szCs w:val="20"/>
              </w:rPr>
              <w:t>2,000,000</w:t>
            </w:r>
          </w:p>
          <w:p w14:paraId="26E3B448" w14:textId="77777777" w:rsidR="00976867" w:rsidRPr="00E56733" w:rsidRDefault="00976867" w:rsidP="00712672">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r w:rsidRPr="00E56733">
              <w:rPr>
                <w:rFonts w:ascii="Times New Roman" w:hAnsi="Times New Roman" w:cs="Times New Roman"/>
                <w:bCs/>
                <w:iCs/>
                <w:snapToGrid w:val="0"/>
                <w:sz w:val="20"/>
                <w:szCs w:val="20"/>
              </w:rPr>
              <w:fldChar w:fldCharType="begin">
                <w:ffData>
                  <w:name w:val="Text11"/>
                  <w:enabled/>
                  <w:calcOnExit w:val="0"/>
                  <w:textInput>
                    <w:format w:val="First capital"/>
                  </w:textInput>
                </w:ffData>
              </w:fldChar>
            </w:r>
            <w:r w:rsidRPr="00E56733">
              <w:rPr>
                <w:rFonts w:ascii="Times New Roman" w:hAnsi="Times New Roman" w:cs="Times New Roman"/>
                <w:bCs/>
                <w:iCs/>
                <w:snapToGrid w:val="0"/>
                <w:sz w:val="20"/>
                <w:szCs w:val="20"/>
              </w:rPr>
              <w:instrText xml:space="preserve"> FORMTEXT </w:instrText>
            </w:r>
            <w:r w:rsidRPr="00E56733">
              <w:rPr>
                <w:rFonts w:ascii="Times New Roman" w:hAnsi="Times New Roman" w:cs="Times New Roman"/>
                <w:bCs/>
                <w:iCs/>
                <w:snapToGrid w:val="0"/>
                <w:sz w:val="20"/>
                <w:szCs w:val="20"/>
              </w:rPr>
            </w:r>
            <w:r w:rsidRPr="00E56733">
              <w:rPr>
                <w:rFonts w:ascii="Times New Roman" w:hAnsi="Times New Roman" w:cs="Times New Roman"/>
                <w:bCs/>
                <w:iCs/>
                <w:snapToGrid w:val="0"/>
                <w:sz w:val="20"/>
                <w:szCs w:val="20"/>
              </w:rPr>
              <w:fldChar w:fldCharType="separate"/>
            </w:r>
            <w:r w:rsidRPr="00E56733">
              <w:rPr>
                <w:rFonts w:ascii="Times New Roman" w:hAnsi="Times New Roman" w:cs="Times New Roman"/>
                <w:bCs/>
                <w:iCs/>
                <w:snapToGrid w:val="0"/>
                <w:sz w:val="20"/>
                <w:szCs w:val="20"/>
              </w:rPr>
              <w:t> </w:t>
            </w:r>
            <w:r w:rsidRPr="00E56733">
              <w:rPr>
                <w:rFonts w:ascii="Times New Roman" w:hAnsi="Times New Roman" w:cs="Times New Roman"/>
                <w:bCs/>
                <w:iCs/>
                <w:snapToGrid w:val="0"/>
                <w:sz w:val="20"/>
                <w:szCs w:val="20"/>
              </w:rPr>
              <w:t> </w:t>
            </w:r>
            <w:r w:rsidRPr="00E56733">
              <w:rPr>
                <w:rFonts w:ascii="Times New Roman" w:hAnsi="Times New Roman" w:cs="Times New Roman"/>
                <w:bCs/>
                <w:iCs/>
                <w:snapToGrid w:val="0"/>
                <w:sz w:val="20"/>
                <w:szCs w:val="20"/>
              </w:rPr>
              <w:t> </w:t>
            </w:r>
            <w:r w:rsidRPr="00E56733">
              <w:rPr>
                <w:rFonts w:ascii="Times New Roman" w:hAnsi="Times New Roman" w:cs="Times New Roman"/>
                <w:bCs/>
                <w:iCs/>
                <w:snapToGrid w:val="0"/>
                <w:sz w:val="20"/>
                <w:szCs w:val="20"/>
              </w:rPr>
              <w:t> </w:t>
            </w:r>
            <w:r w:rsidRPr="00E56733">
              <w:rPr>
                <w:rFonts w:ascii="Times New Roman" w:hAnsi="Times New Roman" w:cs="Times New Roman"/>
                <w:bCs/>
                <w:iCs/>
                <w:snapToGrid w:val="0"/>
                <w:sz w:val="20"/>
                <w:szCs w:val="20"/>
              </w:rPr>
              <w:t> </w:t>
            </w:r>
            <w:r w:rsidRPr="00E56733">
              <w:rPr>
                <w:rFonts w:ascii="Times New Roman" w:hAnsi="Times New Roman" w:cs="Times New Roman"/>
                <w:bCs/>
                <w:iCs/>
                <w:snapToGrid w:val="0"/>
                <w:sz w:val="20"/>
                <w:szCs w:val="20"/>
              </w:rPr>
              <w:fldChar w:fldCharType="end"/>
            </w:r>
            <w:r w:rsidRPr="00E56733">
              <w:rPr>
                <w:rFonts w:ascii="Times New Roman" w:hAnsi="Times New Roman" w:cs="Times New Roman"/>
                <w:bCs/>
                <w:iCs/>
                <w:snapToGrid w:val="0"/>
                <w:sz w:val="20"/>
                <w:szCs w:val="20"/>
              </w:rPr>
              <w:t xml:space="preserve">                                            </w:t>
            </w:r>
            <w:r w:rsidRPr="00E56733">
              <w:rPr>
                <w:rFonts w:ascii="Times New Roman" w:hAnsi="Times New Roman" w:cs="Times New Roman"/>
                <w:sz w:val="20"/>
                <w:szCs w:val="20"/>
              </w:rPr>
              <w:t xml:space="preserve">$ </w:t>
            </w:r>
            <w:r w:rsidRPr="00E56733">
              <w:rPr>
                <w:rFonts w:ascii="Times New Roman" w:hAnsi="Times New Roman" w:cs="Times New Roman"/>
                <w:bCs/>
                <w:iCs/>
                <w:snapToGrid w:val="0"/>
                <w:sz w:val="20"/>
                <w:szCs w:val="20"/>
              </w:rPr>
              <w:fldChar w:fldCharType="begin">
                <w:ffData>
                  <w:name w:val="Text11"/>
                  <w:enabled/>
                  <w:calcOnExit w:val="0"/>
                  <w:textInput>
                    <w:type w:val="number"/>
                    <w:format w:val="0.00"/>
                  </w:textInput>
                </w:ffData>
              </w:fldChar>
            </w:r>
            <w:r w:rsidRPr="00E56733">
              <w:rPr>
                <w:rFonts w:ascii="Times New Roman" w:hAnsi="Times New Roman" w:cs="Times New Roman"/>
                <w:bCs/>
                <w:iCs/>
                <w:snapToGrid w:val="0"/>
                <w:sz w:val="20"/>
                <w:szCs w:val="20"/>
              </w:rPr>
              <w:instrText xml:space="preserve"> FORMTEXT </w:instrText>
            </w:r>
            <w:r w:rsidRPr="00E56733">
              <w:rPr>
                <w:rFonts w:ascii="Times New Roman" w:hAnsi="Times New Roman" w:cs="Times New Roman"/>
                <w:bCs/>
                <w:iCs/>
                <w:snapToGrid w:val="0"/>
                <w:sz w:val="20"/>
                <w:szCs w:val="20"/>
              </w:rPr>
            </w:r>
            <w:r w:rsidRPr="00E56733">
              <w:rPr>
                <w:rFonts w:ascii="Times New Roman" w:hAnsi="Times New Roman" w:cs="Times New Roman"/>
                <w:bCs/>
                <w:iCs/>
                <w:snapToGrid w:val="0"/>
                <w:sz w:val="20"/>
                <w:szCs w:val="20"/>
              </w:rPr>
              <w:fldChar w:fldCharType="separate"/>
            </w:r>
            <w:r w:rsidRPr="00E56733">
              <w:rPr>
                <w:rFonts w:ascii="Times New Roman" w:hAnsi="Times New Roman" w:cs="Times New Roman"/>
                <w:bCs/>
                <w:iCs/>
                <w:noProof/>
                <w:snapToGrid w:val="0"/>
                <w:sz w:val="20"/>
                <w:szCs w:val="20"/>
              </w:rPr>
              <w:t> </w:t>
            </w:r>
            <w:r w:rsidRPr="00E56733">
              <w:rPr>
                <w:rFonts w:ascii="Times New Roman" w:hAnsi="Times New Roman" w:cs="Times New Roman"/>
                <w:bCs/>
                <w:iCs/>
                <w:noProof/>
                <w:snapToGrid w:val="0"/>
                <w:sz w:val="20"/>
                <w:szCs w:val="20"/>
              </w:rPr>
              <w:t> </w:t>
            </w:r>
            <w:r w:rsidRPr="00E56733">
              <w:rPr>
                <w:rFonts w:ascii="Times New Roman" w:hAnsi="Times New Roman" w:cs="Times New Roman"/>
                <w:bCs/>
                <w:iCs/>
                <w:noProof/>
                <w:snapToGrid w:val="0"/>
                <w:sz w:val="20"/>
                <w:szCs w:val="20"/>
              </w:rPr>
              <w:t> </w:t>
            </w:r>
            <w:r w:rsidRPr="00E56733">
              <w:rPr>
                <w:rFonts w:ascii="Times New Roman" w:hAnsi="Times New Roman" w:cs="Times New Roman"/>
                <w:bCs/>
                <w:iCs/>
                <w:noProof/>
                <w:snapToGrid w:val="0"/>
                <w:sz w:val="20"/>
                <w:szCs w:val="20"/>
              </w:rPr>
              <w:t> </w:t>
            </w:r>
            <w:r w:rsidRPr="00E56733">
              <w:rPr>
                <w:rFonts w:ascii="Times New Roman" w:hAnsi="Times New Roman" w:cs="Times New Roman"/>
                <w:bCs/>
                <w:iCs/>
                <w:noProof/>
                <w:snapToGrid w:val="0"/>
                <w:sz w:val="20"/>
                <w:szCs w:val="20"/>
              </w:rPr>
              <w:t> </w:t>
            </w:r>
            <w:r w:rsidRPr="00E56733">
              <w:rPr>
                <w:rFonts w:ascii="Times New Roman" w:hAnsi="Times New Roman" w:cs="Times New Roman"/>
                <w:bCs/>
                <w:iCs/>
                <w:snapToGrid w:val="0"/>
                <w:sz w:val="20"/>
                <w:szCs w:val="20"/>
              </w:rPr>
              <w:fldChar w:fldCharType="end"/>
            </w:r>
          </w:p>
          <w:p w14:paraId="0887F198" w14:textId="77777777" w:rsidR="00976867" w:rsidRPr="00E56733" w:rsidRDefault="00976867" w:rsidP="00712672">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r w:rsidRPr="00E56733">
              <w:rPr>
                <w:rFonts w:ascii="Times New Roman" w:hAnsi="Times New Roman" w:cs="Times New Roman"/>
                <w:sz w:val="20"/>
                <w:szCs w:val="20"/>
              </w:rPr>
              <w:t xml:space="preserve">                                           Total: </w:t>
            </w:r>
            <w:r w:rsidRPr="00467DB5">
              <w:rPr>
                <w:rFonts w:ascii="Times New Roman" w:hAnsi="Times New Roman" w:cs="Times New Roman"/>
                <w:color w:val="0070C0"/>
                <w:sz w:val="20"/>
                <w:szCs w:val="20"/>
              </w:rPr>
              <w:t xml:space="preserve">$ </w:t>
            </w:r>
            <w:r w:rsidRPr="00467DB5">
              <w:rPr>
                <w:rFonts w:ascii="Times New Roman" w:hAnsi="Times New Roman" w:cs="Times New Roman"/>
                <w:bCs/>
                <w:iCs/>
                <w:snapToGrid w:val="0"/>
                <w:color w:val="0070C0"/>
                <w:sz w:val="20"/>
                <w:szCs w:val="20"/>
              </w:rPr>
              <w:t xml:space="preserve">2,000,000 </w:t>
            </w:r>
          </w:p>
          <w:p w14:paraId="624C19FA" w14:textId="4165F701" w:rsidR="00976867" w:rsidRPr="00E56733" w:rsidRDefault="00976867" w:rsidP="00712672">
            <w:pPr>
              <w:pStyle w:val="BalloonText"/>
              <w:numPr>
                <w:ilvl w:val="12"/>
                <w:numId w:val="0"/>
              </w:numPr>
              <w:tabs>
                <w:tab w:val="left" w:pos="-720"/>
                <w:tab w:val="left" w:pos="4500"/>
              </w:tabs>
              <w:suppressAutoHyphens/>
              <w:rPr>
                <w:rFonts w:ascii="Times New Roman" w:hAnsi="Times New Roman" w:cs="Times New Roman"/>
                <w:bCs/>
                <w:iCs/>
                <w:snapToGrid w:val="0"/>
                <w:sz w:val="20"/>
                <w:szCs w:val="20"/>
              </w:rPr>
            </w:pPr>
            <w:r w:rsidRPr="00E56733">
              <w:rPr>
                <w:rFonts w:ascii="Times New Roman" w:hAnsi="Times New Roman" w:cs="Times New Roman"/>
                <w:bCs/>
                <w:iCs/>
                <w:snapToGrid w:val="0"/>
                <w:sz w:val="20"/>
                <w:szCs w:val="20"/>
              </w:rPr>
              <w:t xml:space="preserve">Approximate implementation rate as percentage of total </w:t>
            </w:r>
            <w:r w:rsidRPr="00A76C9D">
              <w:rPr>
                <w:rFonts w:ascii="Times New Roman" w:hAnsi="Times New Roman" w:cs="Times New Roman"/>
                <w:bCs/>
                <w:iCs/>
                <w:snapToGrid w:val="0"/>
                <w:sz w:val="20"/>
                <w:szCs w:val="20"/>
              </w:rPr>
              <w:t>project budget</w:t>
            </w:r>
            <w:r w:rsidRPr="00E56733">
              <w:rPr>
                <w:rFonts w:ascii="Times New Roman" w:hAnsi="Times New Roman" w:cs="Times New Roman"/>
                <w:bCs/>
                <w:iCs/>
                <w:snapToGrid w:val="0"/>
                <w:sz w:val="20"/>
                <w:szCs w:val="20"/>
              </w:rPr>
              <w:t xml:space="preserve">: </w:t>
            </w:r>
            <w:r w:rsidR="00DE037A" w:rsidRPr="00C41D2A">
              <w:rPr>
                <w:rFonts w:ascii="Times New Roman" w:hAnsi="Times New Roman" w:cs="Times New Roman"/>
                <w:bCs/>
                <w:iCs/>
                <w:snapToGrid w:val="0"/>
                <w:color w:val="0070C0"/>
                <w:sz w:val="20"/>
                <w:szCs w:val="20"/>
              </w:rPr>
              <w:t>98%</w:t>
            </w:r>
          </w:p>
          <w:p w14:paraId="1C8D69C8" w14:textId="77777777" w:rsidR="00976867" w:rsidRPr="00E56733" w:rsidRDefault="00976867" w:rsidP="00712672">
            <w:pPr>
              <w:pStyle w:val="BalloonText"/>
              <w:numPr>
                <w:ilvl w:val="12"/>
                <w:numId w:val="0"/>
              </w:numPr>
              <w:tabs>
                <w:tab w:val="left" w:pos="-720"/>
                <w:tab w:val="left" w:pos="4500"/>
              </w:tabs>
              <w:suppressAutoHyphens/>
              <w:rPr>
                <w:rFonts w:ascii="Times New Roman" w:hAnsi="Times New Roman" w:cs="Times New Roman"/>
                <w:bCs/>
                <w:iCs/>
                <w:snapToGrid w:val="0"/>
                <w:sz w:val="20"/>
                <w:szCs w:val="20"/>
                <w:lang w:val="en-US"/>
              </w:rPr>
            </w:pPr>
            <w:r w:rsidRPr="00E56733">
              <w:rPr>
                <w:rFonts w:ascii="Times New Roman" w:hAnsi="Times New Roman" w:cs="Times New Roman"/>
                <w:bCs/>
                <w:iCs/>
                <w:snapToGrid w:val="0"/>
                <w:sz w:val="20"/>
                <w:szCs w:val="20"/>
              </w:rPr>
              <w:t>*ATTACH PROJECT EXCEL BUDGET SHOWING CURRENT APPROXIMATE EXPENDITURE*</w:t>
            </w:r>
          </w:p>
          <w:p w14:paraId="781FEEF3" w14:textId="77777777" w:rsidR="00976867" w:rsidRPr="00E56733" w:rsidRDefault="00976867" w:rsidP="00712672">
            <w:pPr>
              <w:pStyle w:val="BalloonText"/>
              <w:numPr>
                <w:ilvl w:val="12"/>
                <w:numId w:val="0"/>
              </w:numPr>
              <w:tabs>
                <w:tab w:val="left" w:pos="-720"/>
                <w:tab w:val="left" w:pos="4500"/>
              </w:tabs>
              <w:suppressAutoHyphens/>
              <w:rPr>
                <w:rFonts w:ascii="Times New Roman" w:hAnsi="Times New Roman" w:cs="Times New Roman"/>
                <w:sz w:val="20"/>
                <w:szCs w:val="20"/>
              </w:rPr>
            </w:pPr>
          </w:p>
          <w:p w14:paraId="7C1EE38C" w14:textId="77777777" w:rsidR="00976867" w:rsidRPr="00E56733" w:rsidRDefault="00976867" w:rsidP="00712672">
            <w:pPr>
              <w:pStyle w:val="BalloonText"/>
              <w:numPr>
                <w:ilvl w:val="12"/>
                <w:numId w:val="0"/>
              </w:numPr>
              <w:tabs>
                <w:tab w:val="left" w:pos="-720"/>
                <w:tab w:val="left" w:pos="4500"/>
              </w:tabs>
              <w:suppressAutoHyphens/>
              <w:rPr>
                <w:rFonts w:ascii="Times New Roman" w:hAnsi="Times New Roman" w:cs="Times New Roman"/>
                <w:b/>
                <w:bCs/>
                <w:sz w:val="20"/>
                <w:szCs w:val="20"/>
              </w:rPr>
            </w:pPr>
            <w:r w:rsidRPr="00E56733">
              <w:rPr>
                <w:rFonts w:ascii="Times New Roman" w:hAnsi="Times New Roman" w:cs="Times New Roman"/>
                <w:b/>
                <w:bCs/>
                <w:sz w:val="20"/>
                <w:szCs w:val="20"/>
              </w:rPr>
              <w:t>Gender-responsive Budgeting:</w:t>
            </w:r>
          </w:p>
          <w:p w14:paraId="480C7B0E" w14:textId="77777777" w:rsidR="00976867" w:rsidRPr="00E56733" w:rsidRDefault="00976867" w:rsidP="00712672">
            <w:pPr>
              <w:pStyle w:val="BalloonText"/>
              <w:numPr>
                <w:ilvl w:val="12"/>
                <w:numId w:val="0"/>
              </w:numPr>
              <w:tabs>
                <w:tab w:val="left" w:pos="-720"/>
                <w:tab w:val="left" w:pos="4500"/>
              </w:tabs>
              <w:suppressAutoHyphens/>
              <w:rPr>
                <w:rFonts w:ascii="Times New Roman" w:hAnsi="Times New Roman" w:cs="Times New Roman"/>
                <w:b/>
                <w:bCs/>
                <w:sz w:val="20"/>
                <w:szCs w:val="20"/>
              </w:rPr>
            </w:pPr>
          </w:p>
          <w:p w14:paraId="21D9920B" w14:textId="0ACFE33F" w:rsidR="00976867" w:rsidRPr="00E56733" w:rsidRDefault="00976867" w:rsidP="00712672">
            <w:pPr>
              <w:rPr>
                <w:sz w:val="20"/>
                <w:szCs w:val="20"/>
              </w:rPr>
            </w:pPr>
            <w:r w:rsidRPr="00E56733">
              <w:rPr>
                <w:sz w:val="20"/>
                <w:szCs w:val="20"/>
              </w:rPr>
              <w:t xml:space="preserve">Indicate dollar amount from the project document to be allocated to activities focussed on gender equality or women’s empowerment: </w:t>
            </w:r>
            <w:r w:rsidR="00F165A6" w:rsidRPr="00C41D2A">
              <w:rPr>
                <w:color w:val="0070C0"/>
                <w:sz w:val="20"/>
                <w:szCs w:val="20"/>
              </w:rPr>
              <w:t>500,000</w:t>
            </w:r>
          </w:p>
          <w:p w14:paraId="32C46E30" w14:textId="644DAB05" w:rsidR="00976867" w:rsidRPr="00E56733" w:rsidRDefault="00976867" w:rsidP="00712672">
            <w:pPr>
              <w:rPr>
                <w:sz w:val="20"/>
                <w:szCs w:val="20"/>
              </w:rPr>
            </w:pPr>
            <w:r w:rsidRPr="00E56733">
              <w:rPr>
                <w:sz w:val="20"/>
                <w:szCs w:val="20"/>
              </w:rPr>
              <w:t xml:space="preserve">Amount expended to date on activities focussed on gender equality or women’s empowerment: </w:t>
            </w:r>
            <w:r w:rsidR="00801B41" w:rsidRPr="00C41D2A">
              <w:rPr>
                <w:color w:val="0070C0"/>
                <w:sz w:val="20"/>
                <w:szCs w:val="20"/>
              </w:rPr>
              <w:t>300,000</w:t>
            </w:r>
          </w:p>
          <w:p w14:paraId="34C3F823" w14:textId="77777777" w:rsidR="00976867" w:rsidRPr="00E56733" w:rsidRDefault="00976867" w:rsidP="00712672">
            <w:pPr>
              <w:pStyle w:val="BalloonText"/>
              <w:numPr>
                <w:ilvl w:val="12"/>
                <w:numId w:val="0"/>
              </w:numPr>
              <w:tabs>
                <w:tab w:val="left" w:pos="-720"/>
                <w:tab w:val="left" w:pos="4500"/>
              </w:tabs>
              <w:suppressAutoHyphens/>
              <w:rPr>
                <w:rFonts w:ascii="Times New Roman" w:hAnsi="Times New Roman" w:cs="Times New Roman"/>
                <w:sz w:val="20"/>
                <w:szCs w:val="20"/>
              </w:rPr>
            </w:pPr>
          </w:p>
        </w:tc>
      </w:tr>
      <w:tr w:rsidR="00976867" w:rsidRPr="00E56733" w14:paraId="0C476527" w14:textId="77777777" w:rsidTr="001E5E75">
        <w:trPr>
          <w:trHeight w:val="836"/>
        </w:trPr>
        <w:tc>
          <w:tcPr>
            <w:tcW w:w="10080" w:type="dxa"/>
            <w:gridSpan w:val="2"/>
          </w:tcPr>
          <w:p w14:paraId="3E58FBC0" w14:textId="77777777" w:rsidR="001A74AD" w:rsidRPr="001A74AD" w:rsidRDefault="001A74AD" w:rsidP="001A74AD">
            <w:pPr>
              <w:rPr>
                <w:b/>
                <w:iCs/>
                <w:snapToGrid w:val="0"/>
                <w:color w:val="4472C4" w:themeColor="accent1"/>
                <w:sz w:val="20"/>
                <w:szCs w:val="20"/>
              </w:rPr>
            </w:pPr>
            <w:r w:rsidRPr="001A74AD">
              <w:rPr>
                <w:b/>
                <w:bCs/>
                <w:iCs/>
                <w:sz w:val="20"/>
                <w:szCs w:val="20"/>
              </w:rPr>
              <w:t xml:space="preserve">Project Gender Marker: </w:t>
            </w:r>
            <w:r w:rsidRPr="001A74AD">
              <w:rPr>
                <w:b/>
                <w:iCs/>
                <w:snapToGrid w:val="0"/>
                <w:color w:val="4472C4" w:themeColor="accent1"/>
                <w:sz w:val="20"/>
                <w:szCs w:val="20"/>
              </w:rPr>
              <w:t>GM2</w:t>
            </w:r>
          </w:p>
          <w:p w14:paraId="76BECBD0" w14:textId="77777777" w:rsidR="001A74AD" w:rsidRPr="001A74AD" w:rsidRDefault="001A74AD" w:rsidP="001A74AD">
            <w:pPr>
              <w:rPr>
                <w:b/>
                <w:iCs/>
                <w:snapToGrid w:val="0"/>
                <w:color w:val="4472C4" w:themeColor="accent1"/>
                <w:sz w:val="20"/>
                <w:szCs w:val="20"/>
              </w:rPr>
            </w:pPr>
            <w:r w:rsidRPr="001A74AD">
              <w:rPr>
                <w:b/>
                <w:bCs/>
                <w:iCs/>
                <w:sz w:val="20"/>
                <w:szCs w:val="20"/>
              </w:rPr>
              <w:t xml:space="preserve">Project Risk Marker: </w:t>
            </w:r>
            <w:r w:rsidRPr="001A74AD">
              <w:rPr>
                <w:b/>
                <w:iCs/>
                <w:snapToGrid w:val="0"/>
                <w:color w:val="4472C4" w:themeColor="accent1"/>
                <w:sz w:val="20"/>
                <w:szCs w:val="20"/>
              </w:rPr>
              <w:t>Medium</w:t>
            </w:r>
          </w:p>
          <w:p w14:paraId="5C9647A5" w14:textId="109DED51" w:rsidR="00976867" w:rsidRPr="00E56733" w:rsidRDefault="001A74AD" w:rsidP="001A74AD">
            <w:pPr>
              <w:rPr>
                <w:b/>
                <w:bCs/>
                <w:iCs/>
                <w:sz w:val="20"/>
                <w:szCs w:val="20"/>
              </w:rPr>
            </w:pPr>
            <w:r w:rsidRPr="001A74AD">
              <w:rPr>
                <w:b/>
                <w:bCs/>
                <w:iCs/>
                <w:sz w:val="20"/>
                <w:szCs w:val="20"/>
              </w:rPr>
              <w:t xml:space="preserve">Project PBF focus area: </w:t>
            </w:r>
            <w:r w:rsidRPr="001A74AD">
              <w:rPr>
                <w:b/>
                <w:iCs/>
                <w:snapToGrid w:val="0"/>
                <w:color w:val="4472C4" w:themeColor="accent1"/>
                <w:sz w:val="20"/>
                <w:szCs w:val="20"/>
              </w:rPr>
              <w:t>1.2 DDR</w:t>
            </w:r>
          </w:p>
        </w:tc>
      </w:tr>
      <w:tr w:rsidR="00976867" w:rsidRPr="00E56733" w14:paraId="62EDCB35" w14:textId="77777777" w:rsidTr="00712672">
        <w:trPr>
          <w:trHeight w:val="1124"/>
        </w:trPr>
        <w:tc>
          <w:tcPr>
            <w:tcW w:w="10080" w:type="dxa"/>
            <w:gridSpan w:val="2"/>
          </w:tcPr>
          <w:p w14:paraId="2A004556" w14:textId="77777777" w:rsidR="00976867" w:rsidRPr="00E56733" w:rsidRDefault="00976867" w:rsidP="00712672">
            <w:pPr>
              <w:rPr>
                <w:b/>
                <w:bCs/>
                <w:sz w:val="20"/>
                <w:szCs w:val="20"/>
              </w:rPr>
            </w:pPr>
            <w:r w:rsidRPr="00E56733">
              <w:rPr>
                <w:b/>
                <w:bCs/>
                <w:sz w:val="20"/>
                <w:szCs w:val="20"/>
              </w:rPr>
              <w:t>Report preparation:</w:t>
            </w:r>
          </w:p>
          <w:p w14:paraId="6770C89C" w14:textId="77777777" w:rsidR="00976867" w:rsidRPr="00E56733" w:rsidRDefault="00976867" w:rsidP="00712672">
            <w:pPr>
              <w:rPr>
                <w:sz w:val="20"/>
                <w:szCs w:val="20"/>
              </w:rPr>
            </w:pPr>
            <w:r w:rsidRPr="00E56733">
              <w:rPr>
                <w:sz w:val="20"/>
                <w:szCs w:val="20"/>
              </w:rPr>
              <w:t xml:space="preserve">Project report prepared by: </w:t>
            </w:r>
            <w:r w:rsidRPr="00467DB5">
              <w:rPr>
                <w:bCs/>
                <w:iCs/>
                <w:snapToGrid w:val="0"/>
                <w:color w:val="0070C0"/>
                <w:sz w:val="20"/>
                <w:szCs w:val="20"/>
              </w:rPr>
              <w:t>UNICEF</w:t>
            </w:r>
          </w:p>
          <w:p w14:paraId="6CCCF6BD" w14:textId="0C2871C6" w:rsidR="00976867" w:rsidRPr="00C41D2A" w:rsidRDefault="00976867" w:rsidP="00712672">
            <w:pPr>
              <w:rPr>
                <w:color w:val="0070C0"/>
                <w:sz w:val="20"/>
                <w:szCs w:val="20"/>
              </w:rPr>
            </w:pPr>
            <w:r w:rsidRPr="00E56733">
              <w:rPr>
                <w:sz w:val="20"/>
                <w:szCs w:val="20"/>
              </w:rPr>
              <w:t xml:space="preserve">Project report approved by: </w:t>
            </w:r>
            <w:bookmarkStart w:id="5" w:name="_GoBack"/>
            <w:bookmarkEnd w:id="5"/>
            <w:r w:rsidR="00C14F4E">
              <w:rPr>
                <w:color w:val="0070C0"/>
                <w:sz w:val="20"/>
                <w:szCs w:val="20"/>
              </w:rPr>
              <w:t>Peter Nordstrom, PBF Coordinator</w:t>
            </w:r>
          </w:p>
          <w:p w14:paraId="0E22AA59" w14:textId="0A2A19B2" w:rsidR="00976867" w:rsidRPr="00E56733" w:rsidRDefault="00976867" w:rsidP="00712672">
            <w:pPr>
              <w:rPr>
                <w:sz w:val="20"/>
                <w:szCs w:val="20"/>
              </w:rPr>
            </w:pPr>
            <w:r w:rsidRPr="00E56733">
              <w:rPr>
                <w:sz w:val="20"/>
                <w:szCs w:val="20"/>
              </w:rPr>
              <w:t xml:space="preserve">Did PBF Secretariat review the report: </w:t>
            </w:r>
            <w:r w:rsidR="00C14F4E">
              <w:rPr>
                <w:sz w:val="20"/>
                <w:szCs w:val="20"/>
              </w:rPr>
              <w:t>Yes. Peter Nordstrom, PBF Coordinator, Fadumo Mumin, M&amp;E Specialist</w:t>
            </w:r>
          </w:p>
        </w:tc>
      </w:tr>
    </w:tbl>
    <w:p w14:paraId="579996E8" w14:textId="77777777" w:rsidR="00976867" w:rsidRPr="00E56733" w:rsidRDefault="00976867" w:rsidP="00976867">
      <w:pPr>
        <w:rPr>
          <w:b/>
        </w:rPr>
        <w:sectPr w:rsidR="00976867" w:rsidRPr="00E56733" w:rsidSect="00712672">
          <w:footerReference w:type="default" r:id="rId11"/>
          <w:pgSz w:w="11906" w:h="16838"/>
          <w:pgMar w:top="1440" w:right="1800" w:bottom="1440" w:left="1800" w:header="720" w:footer="720" w:gutter="0"/>
          <w:cols w:space="720"/>
          <w:docGrid w:linePitch="360"/>
        </w:sectPr>
      </w:pPr>
    </w:p>
    <w:p w14:paraId="3A3F1647" w14:textId="77777777" w:rsidR="00976867" w:rsidRPr="00E56733" w:rsidRDefault="00976867" w:rsidP="00976867">
      <w:pPr>
        <w:ind w:hanging="810"/>
        <w:jc w:val="both"/>
        <w:rPr>
          <w:b/>
          <w:i/>
          <w:iCs/>
        </w:rPr>
      </w:pPr>
      <w:r w:rsidRPr="00E56733">
        <w:rPr>
          <w:b/>
          <w:i/>
          <w:iCs/>
        </w:rPr>
        <w:lastRenderedPageBreak/>
        <w:t>NOTES FOR COMPLETING THE REPORT:</w:t>
      </w:r>
    </w:p>
    <w:p w14:paraId="21466D06" w14:textId="77777777" w:rsidR="00976867" w:rsidRPr="00E56733" w:rsidRDefault="00976867" w:rsidP="00976867">
      <w:pPr>
        <w:numPr>
          <w:ilvl w:val="0"/>
          <w:numId w:val="1"/>
        </w:numPr>
        <w:ind w:left="-540"/>
        <w:jc w:val="both"/>
        <w:rPr>
          <w:i/>
          <w:iCs/>
        </w:rPr>
      </w:pPr>
      <w:r w:rsidRPr="00E56733">
        <w:rPr>
          <w:i/>
          <w:iCs/>
        </w:rPr>
        <w:t>Avoid acronyms and UN jargon, use general /common language.</w:t>
      </w:r>
    </w:p>
    <w:p w14:paraId="25D140BE" w14:textId="77777777" w:rsidR="00976867" w:rsidRPr="00E56733" w:rsidRDefault="00976867" w:rsidP="00976867">
      <w:pPr>
        <w:numPr>
          <w:ilvl w:val="0"/>
          <w:numId w:val="1"/>
        </w:numPr>
        <w:ind w:left="-540"/>
        <w:jc w:val="both"/>
        <w:rPr>
          <w:i/>
          <w:iCs/>
        </w:rPr>
      </w:pPr>
      <w:r w:rsidRPr="00E56733">
        <w:rPr>
          <w:i/>
          <w:iCs/>
        </w:rPr>
        <w:t>Report on what has been achieved in the reporting period, not what the project aims to do.</w:t>
      </w:r>
    </w:p>
    <w:p w14:paraId="67AD9063" w14:textId="77777777" w:rsidR="00976867" w:rsidRPr="00E56733" w:rsidRDefault="00976867" w:rsidP="00976867">
      <w:pPr>
        <w:numPr>
          <w:ilvl w:val="0"/>
          <w:numId w:val="1"/>
        </w:numPr>
        <w:ind w:left="-540"/>
        <w:jc w:val="both"/>
        <w:rPr>
          <w:i/>
          <w:iCs/>
        </w:rPr>
      </w:pPr>
      <w:r w:rsidRPr="00E56733">
        <w:rPr>
          <w:i/>
          <w:iCs/>
        </w:rPr>
        <w:t>Be as concrete as possible. Avoid theoretical, vague or conceptual discourse.</w:t>
      </w:r>
    </w:p>
    <w:p w14:paraId="08891E3A" w14:textId="77777777" w:rsidR="00976867" w:rsidRPr="00E56733" w:rsidRDefault="00976867" w:rsidP="00976867">
      <w:pPr>
        <w:numPr>
          <w:ilvl w:val="0"/>
          <w:numId w:val="1"/>
        </w:numPr>
        <w:ind w:left="-540"/>
        <w:jc w:val="both"/>
        <w:rPr>
          <w:i/>
          <w:iCs/>
        </w:rPr>
      </w:pPr>
      <w:r w:rsidRPr="00E56733">
        <w:rPr>
          <w:i/>
          <w:iCs/>
        </w:rPr>
        <w:t>Ensure the analysis and project progress assessment is gender and age sensitive.</w:t>
      </w:r>
    </w:p>
    <w:p w14:paraId="0F595F01" w14:textId="77777777" w:rsidR="00976867" w:rsidRPr="00E56733" w:rsidRDefault="00976867" w:rsidP="00976867">
      <w:pPr>
        <w:ind w:hanging="810"/>
        <w:jc w:val="both"/>
        <w:rPr>
          <w:b/>
        </w:rPr>
      </w:pPr>
    </w:p>
    <w:p w14:paraId="729E6B39" w14:textId="77777777" w:rsidR="00976867" w:rsidRPr="00E56733" w:rsidRDefault="00976867" w:rsidP="00976867">
      <w:pPr>
        <w:ind w:hanging="810"/>
        <w:jc w:val="both"/>
        <w:rPr>
          <w:b/>
        </w:rPr>
      </w:pPr>
    </w:p>
    <w:p w14:paraId="42845CF2" w14:textId="77777777" w:rsidR="00976867" w:rsidRPr="00E56733" w:rsidRDefault="00976867" w:rsidP="00976867">
      <w:pPr>
        <w:ind w:hanging="810"/>
        <w:jc w:val="both"/>
        <w:rPr>
          <w:b/>
          <w:u w:val="single"/>
        </w:rPr>
      </w:pPr>
      <w:r w:rsidRPr="00E56733">
        <w:rPr>
          <w:b/>
          <w:u w:val="single"/>
        </w:rPr>
        <w:t>PART 1: OVERALL PROJECT PROGRESS</w:t>
      </w:r>
    </w:p>
    <w:p w14:paraId="6AEE97D6" w14:textId="77777777" w:rsidR="00976867" w:rsidRPr="00E56733" w:rsidRDefault="00976867" w:rsidP="00976867">
      <w:pPr>
        <w:rPr>
          <w:b/>
        </w:rPr>
      </w:pPr>
    </w:p>
    <w:p w14:paraId="5E43EA78" w14:textId="079DF3FA" w:rsidR="00976867" w:rsidRPr="00E56733" w:rsidRDefault="00976867" w:rsidP="00976867">
      <w:pPr>
        <w:ind w:left="-810"/>
        <w:rPr>
          <w:i/>
          <w:iCs/>
        </w:rPr>
      </w:pPr>
      <w:r w:rsidRPr="00E56733">
        <w:rPr>
          <w:i/>
          <w:iCs/>
        </w:rPr>
        <w:t xml:space="preserve">Briefly outline the </w:t>
      </w:r>
      <w:r w:rsidRPr="00E56733">
        <w:rPr>
          <w:b/>
          <w:bCs/>
          <w:i/>
          <w:iCs/>
        </w:rPr>
        <w:t>status of the project</w:t>
      </w:r>
      <w:r w:rsidRPr="00E56733">
        <w:rPr>
          <w:i/>
          <w:iCs/>
        </w:rPr>
        <w:t xml:space="preserve"> in terms of implementation cycle, including whether preliminary/preparatory activities have been completed (i.e. contracting of partners, staff recruitment, etc.) (1500 character limit): </w:t>
      </w:r>
    </w:p>
    <w:p w14:paraId="51A5808B" w14:textId="7FB82369" w:rsidR="0040616F" w:rsidRPr="00E56733" w:rsidRDefault="0040616F" w:rsidP="00976867">
      <w:pPr>
        <w:ind w:left="-810"/>
      </w:pPr>
    </w:p>
    <w:p w14:paraId="54D876B5" w14:textId="4DBB7706" w:rsidR="005C7735" w:rsidRPr="00F165A6" w:rsidRDefault="00142448" w:rsidP="004C76B5">
      <w:pPr>
        <w:ind w:left="-810"/>
        <w:jc w:val="both"/>
        <w:rPr>
          <w:color w:val="0070C0"/>
        </w:rPr>
      </w:pPr>
      <w:r>
        <w:rPr>
          <w:color w:val="0070C0"/>
        </w:rPr>
        <w:t>Despite</w:t>
      </w:r>
      <w:r w:rsidR="00A35148" w:rsidRPr="00F165A6">
        <w:rPr>
          <w:color w:val="0070C0"/>
        </w:rPr>
        <w:t xml:space="preserve"> </w:t>
      </w:r>
      <w:r w:rsidR="002D5F3E" w:rsidRPr="00F165A6">
        <w:rPr>
          <w:color w:val="0070C0"/>
        </w:rPr>
        <w:t>the impact of COVID</w:t>
      </w:r>
      <w:r w:rsidR="007F4712">
        <w:rPr>
          <w:color w:val="0070C0"/>
        </w:rPr>
        <w:t>-</w:t>
      </w:r>
      <w:r w:rsidR="002D5F3E" w:rsidRPr="00F165A6">
        <w:rPr>
          <w:color w:val="0070C0"/>
        </w:rPr>
        <w:t>19 on the overall humanitarian response in Somalia</w:t>
      </w:r>
      <w:r>
        <w:rPr>
          <w:color w:val="0070C0"/>
        </w:rPr>
        <w:t>,</w:t>
      </w:r>
      <w:r w:rsidR="002D5F3E" w:rsidRPr="00F165A6">
        <w:rPr>
          <w:color w:val="0070C0"/>
        </w:rPr>
        <w:t xml:space="preserve"> the project targets </w:t>
      </w:r>
      <w:r w:rsidR="00B5631C" w:rsidRPr="00F165A6">
        <w:rPr>
          <w:color w:val="0070C0"/>
        </w:rPr>
        <w:t xml:space="preserve">and </w:t>
      </w:r>
      <w:r w:rsidR="007A75E9">
        <w:rPr>
          <w:color w:val="0070C0"/>
        </w:rPr>
        <w:t>results</w:t>
      </w:r>
      <w:r w:rsidR="007A75E9" w:rsidRPr="00F165A6">
        <w:rPr>
          <w:color w:val="0070C0"/>
        </w:rPr>
        <w:t xml:space="preserve"> </w:t>
      </w:r>
      <w:r w:rsidR="00B5631C" w:rsidRPr="00F165A6">
        <w:rPr>
          <w:color w:val="0070C0"/>
        </w:rPr>
        <w:t>remained on track. At least 70</w:t>
      </w:r>
      <w:r w:rsidR="007F4712">
        <w:rPr>
          <w:color w:val="0070C0"/>
        </w:rPr>
        <w:t xml:space="preserve"> per cent</w:t>
      </w:r>
      <w:r w:rsidR="00B5631C" w:rsidRPr="00F165A6">
        <w:rPr>
          <w:color w:val="0070C0"/>
        </w:rPr>
        <w:t xml:space="preserve"> of </w:t>
      </w:r>
      <w:r w:rsidR="007A75E9">
        <w:rPr>
          <w:color w:val="0070C0"/>
        </w:rPr>
        <w:t xml:space="preserve">the </w:t>
      </w:r>
      <w:r w:rsidR="00B5631C" w:rsidRPr="00F165A6">
        <w:rPr>
          <w:color w:val="0070C0"/>
        </w:rPr>
        <w:t>set targets have been achieved</w:t>
      </w:r>
      <w:r w:rsidR="00290554" w:rsidRPr="00F165A6">
        <w:rPr>
          <w:color w:val="0070C0"/>
        </w:rPr>
        <w:t xml:space="preserve">. </w:t>
      </w:r>
      <w:r w:rsidR="001559AA" w:rsidRPr="00F165A6">
        <w:rPr>
          <w:color w:val="0070C0"/>
        </w:rPr>
        <w:t>Grave child rights violations continued to be monitored</w:t>
      </w:r>
      <w:r>
        <w:rPr>
          <w:color w:val="0070C0"/>
        </w:rPr>
        <w:t>,</w:t>
      </w:r>
      <w:r w:rsidR="001559AA" w:rsidRPr="00F165A6">
        <w:rPr>
          <w:color w:val="0070C0"/>
        </w:rPr>
        <w:t xml:space="preserve"> </w:t>
      </w:r>
      <w:r w:rsidR="00A3378F">
        <w:rPr>
          <w:color w:val="0070C0"/>
        </w:rPr>
        <w:t>from which a</w:t>
      </w:r>
      <w:r w:rsidR="00016218">
        <w:rPr>
          <w:color w:val="0070C0"/>
        </w:rPr>
        <w:t xml:space="preserve"> </w:t>
      </w:r>
      <w:r w:rsidR="001559AA" w:rsidRPr="00F165A6">
        <w:rPr>
          <w:color w:val="0070C0"/>
        </w:rPr>
        <w:t>trend analysis</w:t>
      </w:r>
      <w:r w:rsidR="00A3378F">
        <w:rPr>
          <w:color w:val="0070C0"/>
        </w:rPr>
        <w:t xml:space="preserve"> was</w:t>
      </w:r>
      <w:r w:rsidR="001559AA" w:rsidRPr="00F165A6">
        <w:rPr>
          <w:color w:val="0070C0"/>
        </w:rPr>
        <w:t xml:space="preserve"> developed. During this reporting period</w:t>
      </w:r>
      <w:r>
        <w:rPr>
          <w:color w:val="0070C0"/>
        </w:rPr>
        <w:t>,</w:t>
      </w:r>
      <w:r w:rsidR="00C61CA4">
        <w:rPr>
          <w:color w:val="0070C0"/>
        </w:rPr>
        <w:t xml:space="preserve"> </w:t>
      </w:r>
      <w:r w:rsidR="001E5E75">
        <w:rPr>
          <w:color w:val="0070C0"/>
        </w:rPr>
        <w:t>January</w:t>
      </w:r>
      <w:r w:rsidR="00C61CA4">
        <w:rPr>
          <w:color w:val="0070C0"/>
        </w:rPr>
        <w:t xml:space="preserve"> – November 2020, </w:t>
      </w:r>
      <w:r w:rsidR="00B5264B" w:rsidRPr="00F165A6">
        <w:rPr>
          <w:color w:val="0070C0"/>
        </w:rPr>
        <w:t xml:space="preserve">the </w:t>
      </w:r>
      <w:r w:rsidR="00931010" w:rsidRPr="00F165A6">
        <w:rPr>
          <w:color w:val="0070C0"/>
        </w:rPr>
        <w:t xml:space="preserve">Country Task Force on Monitoring and Reporting </w:t>
      </w:r>
      <w:r w:rsidR="00FD4D0B" w:rsidRPr="00F165A6">
        <w:rPr>
          <w:color w:val="0070C0"/>
        </w:rPr>
        <w:t>(</w:t>
      </w:r>
      <w:r w:rsidR="00B5264B" w:rsidRPr="00F165A6">
        <w:rPr>
          <w:color w:val="0070C0"/>
        </w:rPr>
        <w:t>CTFMR</w:t>
      </w:r>
      <w:r w:rsidR="00FD4D0B" w:rsidRPr="00F165A6">
        <w:rPr>
          <w:color w:val="0070C0"/>
        </w:rPr>
        <w:t>)</w:t>
      </w:r>
      <w:r w:rsidR="00B5264B" w:rsidRPr="00F165A6">
        <w:rPr>
          <w:color w:val="0070C0"/>
        </w:rPr>
        <w:t xml:space="preserve"> registered a 35</w:t>
      </w:r>
      <w:r w:rsidR="000100C8">
        <w:rPr>
          <w:color w:val="0070C0"/>
        </w:rPr>
        <w:t xml:space="preserve"> per cent</w:t>
      </w:r>
      <w:r w:rsidR="00B5264B" w:rsidRPr="00F165A6">
        <w:rPr>
          <w:color w:val="0070C0"/>
        </w:rPr>
        <w:t xml:space="preserve"> increase in </w:t>
      </w:r>
      <w:r w:rsidR="00C61CA4">
        <w:rPr>
          <w:color w:val="0070C0"/>
        </w:rPr>
        <w:t>Gender Based Violence (</w:t>
      </w:r>
      <w:r w:rsidR="00B5264B" w:rsidRPr="00F165A6">
        <w:rPr>
          <w:color w:val="0070C0"/>
        </w:rPr>
        <w:t>GBV</w:t>
      </w:r>
      <w:r w:rsidR="00C61CA4">
        <w:rPr>
          <w:color w:val="0070C0"/>
        </w:rPr>
        <w:t>)</w:t>
      </w:r>
      <w:r w:rsidR="00B5264B" w:rsidRPr="00F165A6">
        <w:rPr>
          <w:color w:val="0070C0"/>
        </w:rPr>
        <w:t xml:space="preserve"> cases</w:t>
      </w:r>
      <w:r>
        <w:rPr>
          <w:color w:val="0070C0"/>
        </w:rPr>
        <w:t>,</w:t>
      </w:r>
      <w:r w:rsidR="00B5264B" w:rsidRPr="00F165A6">
        <w:rPr>
          <w:color w:val="0070C0"/>
        </w:rPr>
        <w:t xml:space="preserve"> especially child rape</w:t>
      </w:r>
      <w:r w:rsidR="00597BAE" w:rsidRPr="00F165A6">
        <w:rPr>
          <w:color w:val="0070C0"/>
        </w:rPr>
        <w:t xml:space="preserve"> compared to the same period last year</w:t>
      </w:r>
      <w:r w:rsidR="000945D3" w:rsidRPr="00F165A6">
        <w:rPr>
          <w:color w:val="0070C0"/>
        </w:rPr>
        <w:t xml:space="preserve">. Child recruitment </w:t>
      </w:r>
      <w:r w:rsidR="00671DF6" w:rsidRPr="00F165A6">
        <w:rPr>
          <w:color w:val="0070C0"/>
        </w:rPr>
        <w:t>remained high</w:t>
      </w:r>
      <w:r>
        <w:rPr>
          <w:color w:val="0070C0"/>
        </w:rPr>
        <w:t>,</w:t>
      </w:r>
      <w:r w:rsidR="00671DF6" w:rsidRPr="00F165A6">
        <w:rPr>
          <w:color w:val="0070C0"/>
        </w:rPr>
        <w:t xml:space="preserve"> with 70</w:t>
      </w:r>
      <w:r w:rsidR="000100C8">
        <w:rPr>
          <w:color w:val="0070C0"/>
        </w:rPr>
        <w:t xml:space="preserve"> per cent</w:t>
      </w:r>
      <w:r w:rsidR="00671DF6" w:rsidRPr="00F165A6">
        <w:rPr>
          <w:color w:val="0070C0"/>
        </w:rPr>
        <w:t xml:space="preserve"> of new cases being </w:t>
      </w:r>
      <w:r w:rsidR="00C61CA4">
        <w:rPr>
          <w:color w:val="0070C0"/>
        </w:rPr>
        <w:t xml:space="preserve">as </w:t>
      </w:r>
      <w:r w:rsidR="00671DF6" w:rsidRPr="00F165A6">
        <w:rPr>
          <w:color w:val="0070C0"/>
        </w:rPr>
        <w:t xml:space="preserve">a result of </w:t>
      </w:r>
      <w:r w:rsidR="00BC41B3" w:rsidRPr="00F165A6">
        <w:rPr>
          <w:color w:val="0070C0"/>
        </w:rPr>
        <w:t xml:space="preserve">encouragement by family members and clan leaders. </w:t>
      </w:r>
      <w:r w:rsidR="00772923" w:rsidRPr="00F165A6">
        <w:rPr>
          <w:color w:val="0070C0"/>
        </w:rPr>
        <w:t>The Child Protection Unit</w:t>
      </w:r>
      <w:r w:rsidR="007C1A5A">
        <w:rPr>
          <w:color w:val="0070C0"/>
        </w:rPr>
        <w:t xml:space="preserve"> (CPU)</w:t>
      </w:r>
      <w:r w:rsidR="00772923" w:rsidRPr="00F165A6">
        <w:rPr>
          <w:color w:val="0070C0"/>
        </w:rPr>
        <w:t xml:space="preserve"> within the Ministry of Defence</w:t>
      </w:r>
      <w:r w:rsidR="007C1A5A">
        <w:rPr>
          <w:color w:val="0070C0"/>
        </w:rPr>
        <w:t xml:space="preserve"> (MoD)</w:t>
      </w:r>
      <w:r w:rsidR="00772923" w:rsidRPr="00F165A6">
        <w:rPr>
          <w:color w:val="0070C0"/>
        </w:rPr>
        <w:t xml:space="preserve"> and </w:t>
      </w:r>
      <w:r w:rsidR="00DE037A">
        <w:rPr>
          <w:color w:val="0070C0"/>
        </w:rPr>
        <w:t>Defectors Rehabilitation Programme (</w:t>
      </w:r>
      <w:r w:rsidR="00772923" w:rsidRPr="00F165A6">
        <w:rPr>
          <w:color w:val="0070C0"/>
        </w:rPr>
        <w:t>DRP</w:t>
      </w:r>
      <w:r w:rsidR="00DE037A">
        <w:rPr>
          <w:color w:val="0070C0"/>
        </w:rPr>
        <w:t>)</w:t>
      </w:r>
      <w:r w:rsidR="00772923" w:rsidRPr="00F165A6">
        <w:rPr>
          <w:color w:val="0070C0"/>
        </w:rPr>
        <w:t xml:space="preserve"> continue</w:t>
      </w:r>
      <w:r w:rsidR="008B56DD" w:rsidRPr="00F165A6">
        <w:rPr>
          <w:color w:val="0070C0"/>
        </w:rPr>
        <w:t>d</w:t>
      </w:r>
      <w:r w:rsidR="00772923" w:rsidRPr="00F165A6">
        <w:rPr>
          <w:color w:val="0070C0"/>
        </w:rPr>
        <w:t xml:space="preserve"> to play a pivotal role in the release of children by armed groups and forces, </w:t>
      </w:r>
      <w:r w:rsidR="008B56DD" w:rsidRPr="00F165A6">
        <w:rPr>
          <w:color w:val="0070C0"/>
        </w:rPr>
        <w:t xml:space="preserve">releasing children to civilian authorities and </w:t>
      </w:r>
      <w:r w:rsidR="007C1A5A">
        <w:rPr>
          <w:color w:val="0070C0"/>
        </w:rPr>
        <w:t>non-governmental organizations</w:t>
      </w:r>
      <w:r w:rsidR="00410E22">
        <w:rPr>
          <w:color w:val="0070C0"/>
        </w:rPr>
        <w:t xml:space="preserve"> (</w:t>
      </w:r>
      <w:r w:rsidR="008B56DD" w:rsidRPr="00F165A6">
        <w:rPr>
          <w:color w:val="0070C0"/>
        </w:rPr>
        <w:t>NGOs</w:t>
      </w:r>
      <w:r w:rsidR="00410E22">
        <w:rPr>
          <w:color w:val="0070C0"/>
        </w:rPr>
        <w:t>)</w:t>
      </w:r>
      <w:r w:rsidR="008B56DD" w:rsidRPr="00F165A6">
        <w:rPr>
          <w:color w:val="0070C0"/>
        </w:rPr>
        <w:t xml:space="preserve"> within </w:t>
      </w:r>
      <w:r w:rsidR="00563855" w:rsidRPr="00F165A6">
        <w:rPr>
          <w:color w:val="0070C0"/>
        </w:rPr>
        <w:t>72h</w:t>
      </w:r>
      <w:r w:rsidR="00410E22">
        <w:rPr>
          <w:color w:val="0070C0"/>
        </w:rPr>
        <w:t>ours</w:t>
      </w:r>
    </w:p>
    <w:p w14:paraId="250E3962" w14:textId="77777777" w:rsidR="00C0731B" w:rsidRPr="00F165A6" w:rsidRDefault="00C0731B" w:rsidP="004C76B5">
      <w:pPr>
        <w:ind w:left="-810"/>
        <w:jc w:val="both"/>
        <w:rPr>
          <w:color w:val="0070C0"/>
        </w:rPr>
      </w:pPr>
    </w:p>
    <w:p w14:paraId="48A52D63" w14:textId="35FAB46E" w:rsidR="007C6CA2" w:rsidRPr="00F165A6" w:rsidRDefault="0009705A" w:rsidP="004C76B5">
      <w:pPr>
        <w:ind w:left="-810"/>
        <w:jc w:val="both"/>
        <w:rPr>
          <w:color w:val="0070C0"/>
        </w:rPr>
      </w:pPr>
      <w:r w:rsidRPr="00F165A6">
        <w:rPr>
          <w:color w:val="0070C0"/>
        </w:rPr>
        <w:t xml:space="preserve">Screening of </w:t>
      </w:r>
      <w:r w:rsidR="005E32FF">
        <w:rPr>
          <w:color w:val="0070C0"/>
        </w:rPr>
        <w:t xml:space="preserve">the </w:t>
      </w:r>
      <w:r w:rsidR="005E32FF" w:rsidRPr="00F165A6">
        <w:rPr>
          <w:color w:val="0070C0"/>
        </w:rPr>
        <w:t>Somalia National Army (SNA)</w:t>
      </w:r>
      <w:r w:rsidR="002F1D68">
        <w:rPr>
          <w:color w:val="0070C0"/>
        </w:rPr>
        <w:t xml:space="preserve"> </w:t>
      </w:r>
      <w:r w:rsidRPr="00F165A6">
        <w:rPr>
          <w:color w:val="0070C0"/>
        </w:rPr>
        <w:t>and regional fo</w:t>
      </w:r>
      <w:r w:rsidR="000260A4" w:rsidRPr="00F165A6">
        <w:rPr>
          <w:color w:val="0070C0"/>
        </w:rPr>
        <w:t xml:space="preserve">rces </w:t>
      </w:r>
      <w:r w:rsidR="005C7735" w:rsidRPr="00F165A6">
        <w:rPr>
          <w:color w:val="0070C0"/>
        </w:rPr>
        <w:t>remained</w:t>
      </w:r>
      <w:r w:rsidR="000260A4" w:rsidRPr="00F165A6">
        <w:rPr>
          <w:color w:val="0070C0"/>
        </w:rPr>
        <w:t xml:space="preserve"> a key component of this programme</w:t>
      </w:r>
      <w:r w:rsidR="00142448">
        <w:rPr>
          <w:color w:val="0070C0"/>
        </w:rPr>
        <w:t>,</w:t>
      </w:r>
      <w:r w:rsidR="005C7735" w:rsidRPr="00F165A6">
        <w:rPr>
          <w:color w:val="0070C0"/>
        </w:rPr>
        <w:t xml:space="preserve"> which incorporates </w:t>
      </w:r>
      <w:r w:rsidR="00142448" w:rsidRPr="00F165A6">
        <w:rPr>
          <w:color w:val="0070C0"/>
        </w:rPr>
        <w:t>awareness</w:t>
      </w:r>
      <w:r w:rsidR="00142448">
        <w:rPr>
          <w:color w:val="0070C0"/>
        </w:rPr>
        <w:t>-</w:t>
      </w:r>
      <w:r w:rsidR="005C7735" w:rsidRPr="00F165A6">
        <w:rPr>
          <w:color w:val="0070C0"/>
        </w:rPr>
        <w:t>raising and child protection training.</w:t>
      </w:r>
      <w:r w:rsidR="00C0731B" w:rsidRPr="00F165A6">
        <w:rPr>
          <w:color w:val="0070C0"/>
        </w:rPr>
        <w:t xml:space="preserve"> </w:t>
      </w:r>
      <w:r w:rsidR="003B5770" w:rsidRPr="00F165A6">
        <w:rPr>
          <w:color w:val="0070C0"/>
        </w:rPr>
        <w:t>A</w:t>
      </w:r>
      <w:r w:rsidR="00445A6D" w:rsidRPr="00F165A6">
        <w:rPr>
          <w:color w:val="0070C0"/>
        </w:rPr>
        <w:t xml:space="preserve">n </w:t>
      </w:r>
      <w:r w:rsidR="003B5770" w:rsidRPr="00F165A6">
        <w:rPr>
          <w:color w:val="0070C0"/>
        </w:rPr>
        <w:t xml:space="preserve">estimated </w:t>
      </w:r>
      <w:r w:rsidR="00474BDE" w:rsidRPr="00F165A6">
        <w:rPr>
          <w:color w:val="0070C0"/>
        </w:rPr>
        <w:t>80</w:t>
      </w:r>
      <w:r w:rsidR="000100C8">
        <w:rPr>
          <w:color w:val="0070C0"/>
        </w:rPr>
        <w:t xml:space="preserve"> per cent</w:t>
      </w:r>
      <w:r w:rsidR="00474BDE" w:rsidRPr="00F165A6">
        <w:rPr>
          <w:color w:val="0070C0"/>
        </w:rPr>
        <w:t xml:space="preserve"> of local </w:t>
      </w:r>
      <w:r w:rsidR="005C7735" w:rsidRPr="00F165A6">
        <w:rPr>
          <w:color w:val="0070C0"/>
        </w:rPr>
        <w:t>authorities</w:t>
      </w:r>
      <w:r w:rsidR="00280CEB">
        <w:rPr>
          <w:color w:val="0070C0"/>
        </w:rPr>
        <w:t>,</w:t>
      </w:r>
      <w:r w:rsidR="005C7735" w:rsidRPr="00F165A6">
        <w:rPr>
          <w:color w:val="0070C0"/>
        </w:rPr>
        <w:t xml:space="preserve"> </w:t>
      </w:r>
      <w:r w:rsidR="00474BDE" w:rsidRPr="00F165A6">
        <w:rPr>
          <w:color w:val="0070C0"/>
        </w:rPr>
        <w:t xml:space="preserve">clan leaders and </w:t>
      </w:r>
      <w:r w:rsidR="005C7735" w:rsidRPr="00F165A6">
        <w:rPr>
          <w:color w:val="0070C0"/>
        </w:rPr>
        <w:t xml:space="preserve">members of the </w:t>
      </w:r>
      <w:r w:rsidR="00474BDE" w:rsidRPr="00F165A6">
        <w:rPr>
          <w:color w:val="0070C0"/>
        </w:rPr>
        <w:t xml:space="preserve">SNA now </w:t>
      </w:r>
      <w:r w:rsidR="00F806C9">
        <w:rPr>
          <w:color w:val="0070C0"/>
        </w:rPr>
        <w:t>know</w:t>
      </w:r>
      <w:r w:rsidR="00474BDE" w:rsidRPr="00F165A6">
        <w:rPr>
          <w:color w:val="0070C0"/>
        </w:rPr>
        <w:t xml:space="preserve"> how child recruitment and other grave child rights violations can be prevented in Somalia.</w:t>
      </w:r>
      <w:r w:rsidR="005C7AFA" w:rsidRPr="00F165A6">
        <w:rPr>
          <w:color w:val="0070C0"/>
        </w:rPr>
        <w:t xml:space="preserve"> </w:t>
      </w:r>
      <w:r w:rsidR="005C7735" w:rsidRPr="00F165A6">
        <w:rPr>
          <w:color w:val="0070C0"/>
        </w:rPr>
        <w:t xml:space="preserve">Interim </w:t>
      </w:r>
      <w:r w:rsidR="000D0AA8">
        <w:rPr>
          <w:color w:val="0070C0"/>
        </w:rPr>
        <w:t>C</w:t>
      </w:r>
      <w:r w:rsidR="005C7735" w:rsidRPr="00F165A6">
        <w:rPr>
          <w:color w:val="0070C0"/>
        </w:rPr>
        <w:t xml:space="preserve">are </w:t>
      </w:r>
      <w:r w:rsidR="000D0AA8">
        <w:rPr>
          <w:color w:val="0070C0"/>
        </w:rPr>
        <w:t>C</w:t>
      </w:r>
      <w:r w:rsidR="005C7735" w:rsidRPr="00F165A6">
        <w:rPr>
          <w:color w:val="0070C0"/>
        </w:rPr>
        <w:t>entres</w:t>
      </w:r>
      <w:r w:rsidR="000D0AA8">
        <w:rPr>
          <w:color w:val="0070C0"/>
        </w:rPr>
        <w:t xml:space="preserve"> (ICCs)</w:t>
      </w:r>
      <w:r w:rsidR="005C7735" w:rsidRPr="00F165A6">
        <w:rPr>
          <w:color w:val="0070C0"/>
        </w:rPr>
        <w:t xml:space="preserve"> run by trained social workers provided access to safe shelter and mental health and psychosocial support services</w:t>
      </w:r>
      <w:r w:rsidR="00A3189F">
        <w:rPr>
          <w:color w:val="0070C0"/>
        </w:rPr>
        <w:t xml:space="preserve"> (</w:t>
      </w:r>
      <w:r w:rsidR="00BA5DDE">
        <w:rPr>
          <w:color w:val="0070C0"/>
        </w:rPr>
        <w:t>MH</w:t>
      </w:r>
      <w:r w:rsidR="00A3189F">
        <w:rPr>
          <w:color w:val="0070C0"/>
        </w:rPr>
        <w:t>PSS)</w:t>
      </w:r>
      <w:r w:rsidR="005C7735" w:rsidRPr="00F165A6">
        <w:rPr>
          <w:color w:val="0070C0"/>
        </w:rPr>
        <w:t>, career guidance, family tracing</w:t>
      </w:r>
      <w:r w:rsidR="00F806C9">
        <w:rPr>
          <w:color w:val="0070C0"/>
        </w:rPr>
        <w:t>,</w:t>
      </w:r>
      <w:r w:rsidR="005C7735" w:rsidRPr="00F165A6">
        <w:rPr>
          <w:color w:val="0070C0"/>
        </w:rPr>
        <w:t xml:space="preserve"> and reunification</w:t>
      </w:r>
      <w:r w:rsidR="007C6CA2" w:rsidRPr="00F165A6">
        <w:rPr>
          <w:color w:val="0070C0"/>
        </w:rPr>
        <w:t xml:space="preserve"> through case management,</w:t>
      </w:r>
      <w:r w:rsidR="005C7735" w:rsidRPr="00F165A6">
        <w:rPr>
          <w:color w:val="0070C0"/>
        </w:rPr>
        <w:t xml:space="preserve"> access to medical care</w:t>
      </w:r>
      <w:r w:rsidR="00F806C9">
        <w:rPr>
          <w:color w:val="0070C0"/>
        </w:rPr>
        <w:t>, and education</w:t>
      </w:r>
      <w:r w:rsidR="005C7735" w:rsidRPr="00F165A6">
        <w:rPr>
          <w:color w:val="0070C0"/>
        </w:rPr>
        <w:t>.</w:t>
      </w:r>
      <w:r w:rsidR="007C6CA2" w:rsidRPr="00F165A6">
        <w:rPr>
          <w:color w:val="0070C0"/>
        </w:rPr>
        <w:t xml:space="preserve"> </w:t>
      </w:r>
    </w:p>
    <w:p w14:paraId="20512AAC" w14:textId="77777777" w:rsidR="007C6CA2" w:rsidRPr="00F165A6" w:rsidRDefault="007C6CA2" w:rsidP="004C76B5">
      <w:pPr>
        <w:ind w:left="-810"/>
        <w:jc w:val="both"/>
        <w:rPr>
          <w:color w:val="0070C0"/>
        </w:rPr>
      </w:pPr>
    </w:p>
    <w:p w14:paraId="32B6BADA" w14:textId="21609721" w:rsidR="007C6CA2" w:rsidRPr="00F165A6" w:rsidRDefault="00307FC3" w:rsidP="004C76B5">
      <w:pPr>
        <w:ind w:left="-810"/>
        <w:jc w:val="both"/>
        <w:rPr>
          <w:color w:val="0070C0"/>
        </w:rPr>
      </w:pPr>
      <w:r w:rsidRPr="00F165A6">
        <w:rPr>
          <w:color w:val="0070C0"/>
        </w:rPr>
        <w:t>Children</w:t>
      </w:r>
      <w:r w:rsidR="007C6CA2" w:rsidRPr="00F165A6">
        <w:rPr>
          <w:color w:val="0070C0"/>
        </w:rPr>
        <w:t xml:space="preserve">’s social and economic reintegration needs have been addressed through </w:t>
      </w:r>
      <w:r w:rsidR="00C0731B" w:rsidRPr="00F165A6">
        <w:rPr>
          <w:color w:val="0070C0"/>
        </w:rPr>
        <w:t xml:space="preserve">career </w:t>
      </w:r>
      <w:r w:rsidR="007C6CA2" w:rsidRPr="00F165A6">
        <w:rPr>
          <w:color w:val="0070C0"/>
        </w:rPr>
        <w:t xml:space="preserve">guidance by social workers leading to placement in </w:t>
      </w:r>
      <w:r w:rsidR="00C0731B" w:rsidRPr="00F165A6">
        <w:rPr>
          <w:color w:val="0070C0"/>
        </w:rPr>
        <w:t xml:space="preserve">either </w:t>
      </w:r>
      <w:r w:rsidR="00CD497A" w:rsidRPr="00F165A6">
        <w:rPr>
          <w:color w:val="0070C0"/>
        </w:rPr>
        <w:t>vocational training</w:t>
      </w:r>
      <w:r w:rsidR="007C6CA2" w:rsidRPr="00F165A6">
        <w:rPr>
          <w:color w:val="0070C0"/>
        </w:rPr>
        <w:t xml:space="preserve"> centres</w:t>
      </w:r>
      <w:r w:rsidR="00C0731B" w:rsidRPr="00F165A6">
        <w:rPr>
          <w:color w:val="0070C0"/>
        </w:rPr>
        <w:t xml:space="preserve"> or formal education</w:t>
      </w:r>
      <w:r w:rsidR="007C6CA2" w:rsidRPr="00F165A6">
        <w:rPr>
          <w:color w:val="0070C0"/>
        </w:rPr>
        <w:t xml:space="preserve">. At least </w:t>
      </w:r>
      <w:r w:rsidR="00CD497A" w:rsidRPr="00F165A6">
        <w:rPr>
          <w:color w:val="0070C0"/>
        </w:rPr>
        <w:t>7</w:t>
      </w:r>
      <w:r w:rsidR="00C0731B" w:rsidRPr="00F165A6">
        <w:rPr>
          <w:color w:val="0070C0"/>
        </w:rPr>
        <w:t>5</w:t>
      </w:r>
      <w:r w:rsidR="000100C8">
        <w:rPr>
          <w:color w:val="0070C0"/>
        </w:rPr>
        <w:t xml:space="preserve"> per cent</w:t>
      </w:r>
      <w:r w:rsidR="007C6CA2" w:rsidRPr="00F165A6">
        <w:rPr>
          <w:color w:val="0070C0"/>
        </w:rPr>
        <w:t xml:space="preserve"> of children released and supported through the </w:t>
      </w:r>
      <w:r w:rsidR="00A3189F">
        <w:rPr>
          <w:color w:val="0070C0"/>
        </w:rPr>
        <w:t xml:space="preserve">ICCs </w:t>
      </w:r>
      <w:r w:rsidR="007C6CA2" w:rsidRPr="00F165A6">
        <w:rPr>
          <w:color w:val="0070C0"/>
        </w:rPr>
        <w:t xml:space="preserve">are engaged </w:t>
      </w:r>
      <w:r w:rsidR="00CD497A" w:rsidRPr="00F165A6">
        <w:rPr>
          <w:color w:val="0070C0"/>
        </w:rPr>
        <w:t>in livelihood opportunities</w:t>
      </w:r>
      <w:r w:rsidR="006C0AD1" w:rsidRPr="00F165A6">
        <w:rPr>
          <w:color w:val="0070C0"/>
        </w:rPr>
        <w:t xml:space="preserve">. </w:t>
      </w:r>
    </w:p>
    <w:p w14:paraId="376810C0" w14:textId="77777777" w:rsidR="007C6CA2" w:rsidRPr="00F165A6" w:rsidRDefault="007C6CA2" w:rsidP="004C76B5">
      <w:pPr>
        <w:ind w:left="-810"/>
        <w:jc w:val="both"/>
        <w:rPr>
          <w:color w:val="0070C0"/>
        </w:rPr>
      </w:pPr>
    </w:p>
    <w:p w14:paraId="56336064" w14:textId="22A9E0BD" w:rsidR="0040616F" w:rsidRPr="00F165A6" w:rsidRDefault="007C6CA2" w:rsidP="004C76B5">
      <w:pPr>
        <w:ind w:left="-810"/>
        <w:jc w:val="both"/>
        <w:rPr>
          <w:color w:val="0070C0"/>
        </w:rPr>
      </w:pPr>
      <w:r w:rsidRPr="00F165A6">
        <w:rPr>
          <w:color w:val="0070C0"/>
        </w:rPr>
        <w:t xml:space="preserve">Coordination of </w:t>
      </w:r>
      <w:r w:rsidR="00A15BA3">
        <w:rPr>
          <w:color w:val="0070C0"/>
        </w:rPr>
        <w:t>children associated with armed conflict (</w:t>
      </w:r>
      <w:r w:rsidRPr="00F165A6">
        <w:rPr>
          <w:color w:val="0070C0"/>
        </w:rPr>
        <w:t>CAAC</w:t>
      </w:r>
      <w:r w:rsidR="00A15BA3">
        <w:rPr>
          <w:color w:val="0070C0"/>
        </w:rPr>
        <w:t>)</w:t>
      </w:r>
      <w:r w:rsidRPr="00F165A6">
        <w:rPr>
          <w:color w:val="0070C0"/>
        </w:rPr>
        <w:t xml:space="preserve"> activities </w:t>
      </w:r>
      <w:r w:rsidR="00C0731B" w:rsidRPr="00F165A6">
        <w:rPr>
          <w:color w:val="0070C0"/>
        </w:rPr>
        <w:t>in Somalia was assumed by th</w:t>
      </w:r>
      <w:r w:rsidR="00931010" w:rsidRPr="00F165A6">
        <w:rPr>
          <w:color w:val="0070C0"/>
        </w:rPr>
        <w:t>e C</w:t>
      </w:r>
      <w:r w:rsidR="00FD4D0B" w:rsidRPr="00F165A6">
        <w:rPr>
          <w:color w:val="0070C0"/>
        </w:rPr>
        <w:t>TFMR</w:t>
      </w:r>
      <w:r w:rsidR="00A15BA3">
        <w:rPr>
          <w:color w:val="0070C0"/>
        </w:rPr>
        <w:t>,</w:t>
      </w:r>
      <w:r w:rsidR="00780879">
        <w:rPr>
          <w:color w:val="0070C0"/>
        </w:rPr>
        <w:t xml:space="preserve"> </w:t>
      </w:r>
      <w:r w:rsidRPr="00F165A6">
        <w:rPr>
          <w:color w:val="0070C0"/>
        </w:rPr>
        <w:t xml:space="preserve">co-chaired by the </w:t>
      </w:r>
      <w:r w:rsidR="006F67BF">
        <w:rPr>
          <w:bCs/>
          <w:iCs/>
          <w:color w:val="4472C4" w:themeColor="accent1"/>
        </w:rPr>
        <w:t>UN Special Representative of the Secretary-General</w:t>
      </w:r>
      <w:r w:rsidR="006F67BF" w:rsidRPr="00F165A6">
        <w:rPr>
          <w:color w:val="0070C0"/>
        </w:rPr>
        <w:t xml:space="preserve"> </w:t>
      </w:r>
      <w:r w:rsidR="006F67BF">
        <w:rPr>
          <w:color w:val="0070C0"/>
        </w:rPr>
        <w:t>(</w:t>
      </w:r>
      <w:r w:rsidRPr="00F165A6">
        <w:rPr>
          <w:color w:val="0070C0"/>
        </w:rPr>
        <w:t>SRSG</w:t>
      </w:r>
      <w:r w:rsidR="006F67BF">
        <w:rPr>
          <w:color w:val="0070C0"/>
        </w:rPr>
        <w:t>)</w:t>
      </w:r>
      <w:r w:rsidRPr="00F165A6">
        <w:rPr>
          <w:color w:val="0070C0"/>
        </w:rPr>
        <w:t xml:space="preserve"> and UNICEF. The CTFMR is mandated to track and follow-up on the </w:t>
      </w:r>
      <w:r w:rsidR="006F67BF">
        <w:rPr>
          <w:color w:val="0070C0"/>
        </w:rPr>
        <w:t>a</w:t>
      </w:r>
      <w:r w:rsidR="00597BD8" w:rsidRPr="00F165A6">
        <w:rPr>
          <w:color w:val="0070C0"/>
        </w:rPr>
        <w:t xml:space="preserve">ction </w:t>
      </w:r>
      <w:r w:rsidR="006F67BF">
        <w:rPr>
          <w:color w:val="0070C0"/>
        </w:rPr>
        <w:t>p</w:t>
      </w:r>
      <w:r w:rsidR="00597BD8" w:rsidRPr="00F165A6">
        <w:rPr>
          <w:color w:val="0070C0"/>
        </w:rPr>
        <w:t>lan to stop the use and recruitment of children by armed groups and forces</w:t>
      </w:r>
      <w:r w:rsidR="00EF28A3">
        <w:rPr>
          <w:color w:val="0070C0"/>
        </w:rPr>
        <w:t xml:space="preserve"> and </w:t>
      </w:r>
      <w:r w:rsidR="004F78EC">
        <w:rPr>
          <w:color w:val="0070C0"/>
        </w:rPr>
        <w:t xml:space="preserve">to </w:t>
      </w:r>
      <w:r w:rsidR="00EF28A3">
        <w:rPr>
          <w:color w:val="0070C0"/>
        </w:rPr>
        <w:t>conduct high-</w:t>
      </w:r>
      <w:r w:rsidR="00597BD8" w:rsidRPr="00F165A6">
        <w:rPr>
          <w:color w:val="0070C0"/>
        </w:rPr>
        <w:t>level advocacy</w:t>
      </w:r>
      <w:r w:rsidR="00EF28A3">
        <w:rPr>
          <w:color w:val="0070C0"/>
        </w:rPr>
        <w:t>,</w:t>
      </w:r>
      <w:r w:rsidR="00597BD8" w:rsidRPr="00F165A6">
        <w:rPr>
          <w:color w:val="0070C0"/>
        </w:rPr>
        <w:t xml:space="preserve"> and flag </w:t>
      </w:r>
      <w:r w:rsidR="00C0731B" w:rsidRPr="00F165A6">
        <w:rPr>
          <w:color w:val="0070C0"/>
        </w:rPr>
        <w:t xml:space="preserve">trends in </w:t>
      </w:r>
      <w:r w:rsidR="00597BD8" w:rsidRPr="00F165A6">
        <w:rPr>
          <w:color w:val="0070C0"/>
        </w:rPr>
        <w:t>grave violation</w:t>
      </w:r>
      <w:r w:rsidR="004F78EC">
        <w:rPr>
          <w:color w:val="0070C0"/>
        </w:rPr>
        <w:t>s</w:t>
      </w:r>
      <w:r w:rsidR="00597BD8" w:rsidRPr="00F165A6">
        <w:rPr>
          <w:color w:val="0070C0"/>
        </w:rPr>
        <w:t>. The CTFMR held</w:t>
      </w:r>
      <w:r w:rsidR="00FD4D0B" w:rsidRPr="00F165A6">
        <w:rPr>
          <w:color w:val="0070C0"/>
        </w:rPr>
        <w:t xml:space="preserve"> its quarterly coordination meeting </w:t>
      </w:r>
      <w:r w:rsidR="00F277B4" w:rsidRPr="00F165A6">
        <w:rPr>
          <w:color w:val="0070C0"/>
        </w:rPr>
        <w:t>and noted delays in implementation of the</w:t>
      </w:r>
      <w:r w:rsidR="00C0731B" w:rsidRPr="00F165A6">
        <w:rPr>
          <w:color w:val="0070C0"/>
        </w:rPr>
        <w:t xml:space="preserve"> government </w:t>
      </w:r>
      <w:r w:rsidR="00F277B4" w:rsidRPr="00F165A6">
        <w:rPr>
          <w:color w:val="0070C0"/>
        </w:rPr>
        <w:t xml:space="preserve">work plan to end the use of children by armed groups and </w:t>
      </w:r>
      <w:r w:rsidR="00C0731B" w:rsidRPr="00F165A6">
        <w:rPr>
          <w:color w:val="0070C0"/>
        </w:rPr>
        <w:t xml:space="preserve">the </w:t>
      </w:r>
      <w:r w:rsidR="002A1F05" w:rsidRPr="00F165A6">
        <w:rPr>
          <w:color w:val="0070C0"/>
        </w:rPr>
        <w:t xml:space="preserve">road map signed by the </w:t>
      </w:r>
      <w:r w:rsidR="00784B8A">
        <w:rPr>
          <w:color w:val="0070C0"/>
        </w:rPr>
        <w:t>MoD</w:t>
      </w:r>
      <w:r w:rsidR="002A1F05" w:rsidRPr="00F165A6">
        <w:rPr>
          <w:color w:val="0070C0"/>
        </w:rPr>
        <w:t xml:space="preserve">. </w:t>
      </w:r>
      <w:r w:rsidR="006F5293" w:rsidRPr="00F165A6">
        <w:rPr>
          <w:color w:val="0070C0"/>
        </w:rPr>
        <w:t>A technical working group consisting of UNICEF, MOD</w:t>
      </w:r>
      <w:r w:rsidR="0055289B" w:rsidRPr="00F165A6">
        <w:rPr>
          <w:color w:val="0070C0"/>
        </w:rPr>
        <w:t>, UNSOM</w:t>
      </w:r>
      <w:r w:rsidR="00EF28A3">
        <w:rPr>
          <w:color w:val="0070C0"/>
        </w:rPr>
        <w:t>,</w:t>
      </w:r>
      <w:r w:rsidR="0055289B" w:rsidRPr="00F165A6">
        <w:rPr>
          <w:color w:val="0070C0"/>
        </w:rPr>
        <w:t xml:space="preserve"> and DRP was set up </w:t>
      </w:r>
      <w:r w:rsidR="006F5293" w:rsidRPr="00F165A6">
        <w:rPr>
          <w:color w:val="0070C0"/>
        </w:rPr>
        <w:t>to accelerate implementation</w:t>
      </w:r>
      <w:r w:rsidR="00E9568D" w:rsidRPr="00F165A6">
        <w:rPr>
          <w:color w:val="0070C0"/>
        </w:rPr>
        <w:t>.</w:t>
      </w:r>
      <w:r w:rsidR="006F5293" w:rsidRPr="00F165A6">
        <w:rPr>
          <w:color w:val="0070C0"/>
        </w:rPr>
        <w:t xml:space="preserve"> </w:t>
      </w:r>
    </w:p>
    <w:p w14:paraId="6F6F0A7B" w14:textId="77777777" w:rsidR="00A322A8" w:rsidRPr="00E56733" w:rsidRDefault="00A322A8" w:rsidP="00976867">
      <w:pPr>
        <w:ind w:left="-810"/>
        <w:rPr>
          <w:lang w:val="en-US" w:eastAsia="en-US"/>
        </w:rPr>
      </w:pPr>
    </w:p>
    <w:p w14:paraId="1D072FD8" w14:textId="7613C4BA" w:rsidR="00976867" w:rsidRPr="00E56733" w:rsidRDefault="00976867" w:rsidP="00976867">
      <w:pPr>
        <w:ind w:left="-810"/>
        <w:rPr>
          <w:i/>
          <w:iCs/>
        </w:rPr>
      </w:pPr>
      <w:r w:rsidRPr="00E56733">
        <w:rPr>
          <w:i/>
          <w:iCs/>
          <w:lang w:val="en-US" w:eastAsia="en-US"/>
        </w:rPr>
        <w:t>Please indicate any significant project-related events anticipated in the next six months, i.e. national dialogues, youth congresses, film screenings, etc.</w:t>
      </w:r>
      <w:r w:rsidRPr="00E56733">
        <w:rPr>
          <w:i/>
          <w:iCs/>
        </w:rPr>
        <w:t xml:space="preserve">  (1000 character limit): </w:t>
      </w:r>
    </w:p>
    <w:p w14:paraId="3502E083" w14:textId="4A6BD50F" w:rsidR="00EB6D9B" w:rsidRPr="00E56733" w:rsidRDefault="00EB6D9B" w:rsidP="00976867">
      <w:pPr>
        <w:ind w:left="-810"/>
      </w:pPr>
    </w:p>
    <w:p w14:paraId="25D987A1" w14:textId="7C9E6284" w:rsidR="00EB6D9B" w:rsidRPr="00F165A6" w:rsidRDefault="00801455" w:rsidP="0027746B">
      <w:pPr>
        <w:pStyle w:val="ListParagraph"/>
        <w:numPr>
          <w:ilvl w:val="0"/>
          <w:numId w:val="3"/>
        </w:numPr>
        <w:jc w:val="both"/>
        <w:rPr>
          <w:color w:val="0070C0"/>
        </w:rPr>
      </w:pPr>
      <w:r w:rsidRPr="00F165A6">
        <w:rPr>
          <w:color w:val="0070C0"/>
        </w:rPr>
        <w:lastRenderedPageBreak/>
        <w:t xml:space="preserve">Key partners implementing </w:t>
      </w:r>
      <w:r w:rsidR="008110A9">
        <w:rPr>
          <w:color w:val="0070C0"/>
        </w:rPr>
        <w:t xml:space="preserve">the </w:t>
      </w:r>
      <w:r w:rsidR="00EF140D" w:rsidRPr="00463409">
        <w:rPr>
          <w:bCs/>
          <w:iCs/>
          <w:color w:val="4472C4" w:themeColor="accent1"/>
        </w:rPr>
        <w:t>Children Associated with Armed Forces and Groups (CAAFAG)</w:t>
      </w:r>
      <w:r w:rsidR="008110A9">
        <w:rPr>
          <w:color w:val="0070C0"/>
        </w:rPr>
        <w:t xml:space="preserve"> reintegration component have agreed to adapt new screening and verification processes for children released</w:t>
      </w:r>
      <w:r w:rsidR="00E42AAA">
        <w:rPr>
          <w:color w:val="0070C0"/>
        </w:rPr>
        <w:t xml:space="preserve"> by AS which requires that  children are handed over to civilian authorities and UNICEF within the first 72 hrs and are considered as victims rather than perpetrators. Endorsement of the screening/assessment procedures will take place in November 2020. </w:t>
      </w:r>
      <w:r w:rsidR="00C0731B" w:rsidRPr="00F165A6">
        <w:rPr>
          <w:color w:val="0070C0"/>
        </w:rPr>
        <w:t>When adapted children will</w:t>
      </w:r>
      <w:r w:rsidR="00E42AAA">
        <w:rPr>
          <w:color w:val="0070C0"/>
        </w:rPr>
        <w:t xml:space="preserve"> be accompanied by a trained social worker during security interrogation by</w:t>
      </w:r>
      <w:r w:rsidR="00C41D2A">
        <w:rPr>
          <w:color w:val="0070C0"/>
        </w:rPr>
        <w:t xml:space="preserve"> </w:t>
      </w:r>
      <w:r w:rsidR="00C0731B" w:rsidRPr="00F165A6">
        <w:rPr>
          <w:color w:val="0070C0"/>
        </w:rPr>
        <w:t>intelligence officer</w:t>
      </w:r>
      <w:r w:rsidR="00C65044">
        <w:rPr>
          <w:color w:val="0070C0"/>
        </w:rPr>
        <w:t>s</w:t>
      </w:r>
      <w:r w:rsidR="00C0731B" w:rsidRPr="00F165A6">
        <w:rPr>
          <w:color w:val="0070C0"/>
        </w:rPr>
        <w:t>.</w:t>
      </w:r>
      <w:r w:rsidR="00AC3A53">
        <w:rPr>
          <w:color w:val="0070C0"/>
        </w:rPr>
        <w:t xml:space="preserve"> </w:t>
      </w:r>
    </w:p>
    <w:p w14:paraId="576CA70E" w14:textId="683BA364" w:rsidR="00976867" w:rsidRPr="00E56733" w:rsidRDefault="00976867" w:rsidP="00801455">
      <w:pPr>
        <w:rPr>
          <w:bCs/>
          <w:iCs/>
        </w:rPr>
      </w:pPr>
    </w:p>
    <w:p w14:paraId="7E51A9AF" w14:textId="77777777" w:rsidR="00976867" w:rsidRPr="00E56733" w:rsidRDefault="00976867" w:rsidP="00976867">
      <w:pPr>
        <w:ind w:left="-810" w:right="-154"/>
      </w:pPr>
    </w:p>
    <w:p w14:paraId="1DE7AA78" w14:textId="45F118EB" w:rsidR="00976867" w:rsidRPr="00E56733" w:rsidRDefault="00976867" w:rsidP="00976867">
      <w:pPr>
        <w:ind w:left="-810" w:right="-154"/>
        <w:rPr>
          <w:i/>
          <w:iCs/>
        </w:rPr>
      </w:pPr>
      <w:r w:rsidRPr="00E56733">
        <w:rPr>
          <w:i/>
          <w:iCs/>
        </w:rPr>
        <w:t xml:space="preserve">FOR PROJECTS WITHIN SIX MONTHS OF COMPLETION: summarize </w:t>
      </w:r>
      <w:r w:rsidRPr="00E56733">
        <w:rPr>
          <w:b/>
          <w:bCs/>
          <w:i/>
          <w:iCs/>
        </w:rPr>
        <w:t>the main structural, institutional or societal level change the project has contributed to</w:t>
      </w:r>
      <w:r w:rsidRPr="00E56733">
        <w:rPr>
          <w:i/>
          <w:iCs/>
        </w:rPr>
        <w:t xml:space="preserve">. This is not anecdotal evidence or a list of individual outputs, but a description of progress made toward the main purpose of the project. (1500character limit): </w:t>
      </w:r>
    </w:p>
    <w:p w14:paraId="5D4D88EF" w14:textId="2A042D92" w:rsidR="00976867" w:rsidRDefault="00976867" w:rsidP="00AC3A53">
      <w:pPr>
        <w:ind w:left="-810"/>
        <w:rPr>
          <w:i/>
          <w:iCs/>
        </w:rPr>
      </w:pPr>
      <w:r w:rsidRPr="00E56733">
        <w:rPr>
          <w:i/>
          <w:iCs/>
        </w:rPr>
        <w:fldChar w:fldCharType="begin">
          <w:ffData>
            <w:name w:val=""/>
            <w:enabled/>
            <w:calcOnExit w:val="0"/>
            <w:textInput>
              <w:maxLength w:val="1500"/>
            </w:textInput>
          </w:ffData>
        </w:fldChar>
      </w:r>
      <w:r w:rsidRPr="00E56733">
        <w:rPr>
          <w:i/>
          <w:iCs/>
        </w:rPr>
        <w:instrText xml:space="preserve"> FORMTEXT </w:instrText>
      </w:r>
      <w:r w:rsidRPr="00E56733">
        <w:rPr>
          <w:i/>
          <w:iCs/>
        </w:rPr>
      </w:r>
      <w:r w:rsidRPr="00E56733">
        <w:rPr>
          <w:i/>
          <w:iCs/>
        </w:rPr>
        <w:fldChar w:fldCharType="separate"/>
      </w:r>
      <w:r w:rsidRPr="00E56733">
        <w:rPr>
          <w:i/>
          <w:iCs/>
          <w:noProof/>
        </w:rPr>
        <w:t> </w:t>
      </w:r>
      <w:r w:rsidRPr="00E56733">
        <w:rPr>
          <w:i/>
          <w:iCs/>
          <w:noProof/>
        </w:rPr>
        <w:t> </w:t>
      </w:r>
      <w:r w:rsidRPr="00E56733">
        <w:rPr>
          <w:i/>
          <w:iCs/>
          <w:noProof/>
        </w:rPr>
        <w:t> </w:t>
      </w:r>
      <w:r w:rsidRPr="00E56733">
        <w:rPr>
          <w:i/>
          <w:iCs/>
          <w:noProof/>
        </w:rPr>
        <w:t> </w:t>
      </w:r>
      <w:r w:rsidRPr="00E56733">
        <w:rPr>
          <w:i/>
          <w:iCs/>
          <w:noProof/>
        </w:rPr>
        <w:t> </w:t>
      </w:r>
      <w:r w:rsidRPr="00E56733">
        <w:rPr>
          <w:i/>
          <w:iCs/>
        </w:rPr>
        <w:fldChar w:fldCharType="end"/>
      </w:r>
    </w:p>
    <w:p w14:paraId="7D550184" w14:textId="44DDD18F" w:rsidR="00AC3A53" w:rsidRPr="00C41D2A" w:rsidRDefault="00AC3A53" w:rsidP="00C41D2A">
      <w:pPr>
        <w:ind w:left="-810"/>
        <w:jc w:val="both"/>
        <w:rPr>
          <w:color w:val="0070C0"/>
        </w:rPr>
      </w:pPr>
      <w:r w:rsidRPr="00C41D2A">
        <w:rPr>
          <w:color w:val="0070C0"/>
        </w:rPr>
        <w:t>Funding from</w:t>
      </w:r>
      <w:r w:rsidR="00825EC5" w:rsidRPr="00C41D2A">
        <w:rPr>
          <w:color w:val="0070C0"/>
        </w:rPr>
        <w:t xml:space="preserve"> </w:t>
      </w:r>
      <w:r w:rsidR="00695FF2">
        <w:rPr>
          <w:color w:val="0070C0"/>
        </w:rPr>
        <w:t xml:space="preserve">the </w:t>
      </w:r>
      <w:r w:rsidR="00C41D2A" w:rsidRPr="00F165A6">
        <w:rPr>
          <w:bCs/>
          <w:color w:val="0070C0"/>
        </w:rPr>
        <w:t>Peace Building Fund</w:t>
      </w:r>
      <w:r w:rsidR="00C41D2A">
        <w:rPr>
          <w:bCs/>
          <w:color w:val="0070C0"/>
        </w:rPr>
        <w:t xml:space="preserve"> (</w:t>
      </w:r>
      <w:r w:rsidR="00825EC5" w:rsidRPr="00C41D2A">
        <w:rPr>
          <w:color w:val="0070C0"/>
        </w:rPr>
        <w:t>P</w:t>
      </w:r>
      <w:r w:rsidRPr="00C41D2A">
        <w:rPr>
          <w:color w:val="0070C0"/>
        </w:rPr>
        <w:t>B</w:t>
      </w:r>
      <w:r w:rsidR="00825EC5" w:rsidRPr="00C41D2A">
        <w:rPr>
          <w:color w:val="0070C0"/>
        </w:rPr>
        <w:t>F</w:t>
      </w:r>
      <w:r w:rsidR="00C41D2A">
        <w:rPr>
          <w:color w:val="0070C0"/>
        </w:rPr>
        <w:t>)</w:t>
      </w:r>
      <w:r w:rsidRPr="00C41D2A">
        <w:rPr>
          <w:color w:val="0070C0"/>
        </w:rPr>
        <w:t xml:space="preserve"> has strengthened </w:t>
      </w:r>
      <w:r w:rsidR="00695FF2">
        <w:rPr>
          <w:color w:val="0070C0"/>
        </w:rPr>
        <w:t xml:space="preserve">the </w:t>
      </w:r>
      <w:r w:rsidRPr="00C41D2A">
        <w:rPr>
          <w:color w:val="0070C0"/>
        </w:rPr>
        <w:t>Federal Government</w:t>
      </w:r>
      <w:r w:rsidR="00695FF2">
        <w:rPr>
          <w:color w:val="0070C0"/>
        </w:rPr>
        <w:t>'s</w:t>
      </w:r>
      <w:r w:rsidRPr="00C41D2A">
        <w:rPr>
          <w:color w:val="0070C0"/>
        </w:rPr>
        <w:t xml:space="preserve"> capacity to lead and coordinate </w:t>
      </w:r>
      <w:r w:rsidR="00695FF2">
        <w:rPr>
          <w:color w:val="0070C0"/>
        </w:rPr>
        <w:t xml:space="preserve">the </w:t>
      </w:r>
      <w:r w:rsidRPr="00C41D2A">
        <w:rPr>
          <w:color w:val="0070C0"/>
        </w:rPr>
        <w:t xml:space="preserve">response and prevention of child recruitment in Somalia. The </w:t>
      </w:r>
      <w:r w:rsidR="00695FF2">
        <w:rPr>
          <w:color w:val="0070C0"/>
        </w:rPr>
        <w:t>MoD</w:t>
      </w:r>
      <w:r w:rsidRPr="00C41D2A">
        <w:rPr>
          <w:color w:val="0070C0"/>
        </w:rPr>
        <w:t xml:space="preserve"> has </w:t>
      </w:r>
      <w:r w:rsidR="00EB2B35" w:rsidRPr="00C41D2A">
        <w:rPr>
          <w:color w:val="0070C0"/>
        </w:rPr>
        <w:t>institutionali</w:t>
      </w:r>
      <w:r w:rsidR="00695FF2">
        <w:rPr>
          <w:color w:val="0070C0"/>
        </w:rPr>
        <w:t>z</w:t>
      </w:r>
      <w:r w:rsidR="00EB2B35" w:rsidRPr="00C41D2A">
        <w:rPr>
          <w:color w:val="0070C0"/>
        </w:rPr>
        <w:t xml:space="preserve">ed the </w:t>
      </w:r>
      <w:r w:rsidR="00695FF2">
        <w:rPr>
          <w:color w:val="0070C0"/>
        </w:rPr>
        <w:t>CPU</w:t>
      </w:r>
      <w:r w:rsidRPr="00C41D2A">
        <w:rPr>
          <w:color w:val="0070C0"/>
        </w:rPr>
        <w:t xml:space="preserve"> </w:t>
      </w:r>
      <w:r w:rsidR="00EB2B35" w:rsidRPr="00C41D2A">
        <w:rPr>
          <w:color w:val="0070C0"/>
        </w:rPr>
        <w:t xml:space="preserve">with a special mandate </w:t>
      </w:r>
      <w:r w:rsidRPr="00C41D2A">
        <w:rPr>
          <w:color w:val="0070C0"/>
        </w:rPr>
        <w:t>dedicated to CAAFAG activities</w:t>
      </w:r>
      <w:r w:rsidR="00EB2B35" w:rsidRPr="00C41D2A">
        <w:rPr>
          <w:color w:val="0070C0"/>
        </w:rPr>
        <w:t xml:space="preserve"> such as prevention of recruitment, screening/assessment of </w:t>
      </w:r>
      <w:r w:rsidR="00652A8E" w:rsidRPr="00C41D2A">
        <w:rPr>
          <w:color w:val="0070C0"/>
        </w:rPr>
        <w:t>armed forces to identify children</w:t>
      </w:r>
      <w:r w:rsidR="00695FF2">
        <w:rPr>
          <w:color w:val="0070C0"/>
        </w:rPr>
        <w:t>, and training</w:t>
      </w:r>
      <w:r w:rsidR="00EB2B35" w:rsidRPr="00C41D2A">
        <w:rPr>
          <w:color w:val="0070C0"/>
        </w:rPr>
        <w:t xml:space="preserve"> military personnel on child rights and protection. The</w:t>
      </w:r>
      <w:r w:rsidRPr="00C41D2A">
        <w:rPr>
          <w:color w:val="0070C0"/>
        </w:rPr>
        <w:t xml:space="preserve"> DRP </w:t>
      </w:r>
      <w:r w:rsidR="00652A8E" w:rsidRPr="00C41D2A">
        <w:rPr>
          <w:color w:val="0070C0"/>
        </w:rPr>
        <w:t xml:space="preserve">set up to support adult defectors has </w:t>
      </w:r>
      <w:r w:rsidR="00EB2B35" w:rsidRPr="00C41D2A">
        <w:rPr>
          <w:color w:val="0070C0"/>
        </w:rPr>
        <w:t xml:space="preserve">adapted </w:t>
      </w:r>
      <w:r w:rsidRPr="00C41D2A">
        <w:rPr>
          <w:color w:val="0070C0"/>
        </w:rPr>
        <w:t>child</w:t>
      </w:r>
      <w:r w:rsidR="00695FF2">
        <w:rPr>
          <w:color w:val="0070C0"/>
        </w:rPr>
        <w:t>-</w:t>
      </w:r>
      <w:r w:rsidRPr="00C41D2A">
        <w:rPr>
          <w:color w:val="0070C0"/>
        </w:rPr>
        <w:t xml:space="preserve">friendly </w:t>
      </w:r>
      <w:r w:rsidR="00EB2B35" w:rsidRPr="00C41D2A">
        <w:rPr>
          <w:color w:val="0070C0"/>
        </w:rPr>
        <w:t xml:space="preserve">release and handover </w:t>
      </w:r>
      <w:r w:rsidRPr="00C41D2A">
        <w:rPr>
          <w:color w:val="0070C0"/>
        </w:rPr>
        <w:t>procedures</w:t>
      </w:r>
      <w:r w:rsidR="00652A8E" w:rsidRPr="00C41D2A">
        <w:rPr>
          <w:color w:val="0070C0"/>
        </w:rPr>
        <w:t xml:space="preserve"> reflective of children as innocent victims of AS recruitment. </w:t>
      </w:r>
    </w:p>
    <w:p w14:paraId="04C32A58" w14:textId="77777777" w:rsidR="00652A8E" w:rsidRPr="00AC3A53" w:rsidRDefault="00652A8E" w:rsidP="00AC3A53">
      <w:pPr>
        <w:ind w:left="-810"/>
      </w:pPr>
    </w:p>
    <w:p w14:paraId="7A3104A1" w14:textId="6E3599C6" w:rsidR="00882697" w:rsidRPr="00E56733" w:rsidRDefault="00976867" w:rsidP="00976867">
      <w:pPr>
        <w:ind w:left="-810"/>
        <w:rPr>
          <w:i/>
          <w:iCs/>
        </w:rPr>
      </w:pPr>
      <w:r w:rsidRPr="00E56733">
        <w:rPr>
          <w:i/>
          <w:iCs/>
        </w:rPr>
        <w:t>In a few sentences, explain whether the project has had a positive</w:t>
      </w:r>
      <w:r w:rsidRPr="00E56733">
        <w:rPr>
          <w:b/>
          <w:bCs/>
          <w:i/>
          <w:iCs/>
        </w:rPr>
        <w:t xml:space="preserve"> human impact</w:t>
      </w:r>
      <w:r w:rsidRPr="00E56733">
        <w:rPr>
          <w:i/>
          <w:iCs/>
        </w:rPr>
        <w:t>. May include anecdotal stories about the project’s positive effect on the people’s lives. Include direct quotes where possible or weblinks to strategic communications pieces. (</w:t>
      </w:r>
      <w:r w:rsidR="00375F4B" w:rsidRPr="00E56733">
        <w:rPr>
          <w:i/>
          <w:iCs/>
        </w:rPr>
        <w:t>2000-character</w:t>
      </w:r>
      <w:r w:rsidRPr="00E56733">
        <w:rPr>
          <w:i/>
          <w:iCs/>
        </w:rPr>
        <w:t xml:space="preserve"> limit):</w:t>
      </w:r>
      <w:r w:rsidR="00882697" w:rsidRPr="00E56733">
        <w:rPr>
          <w:i/>
          <w:iCs/>
        </w:rPr>
        <w:t xml:space="preserve"> </w:t>
      </w:r>
    </w:p>
    <w:p w14:paraId="7F0FEA6B" w14:textId="54D11202" w:rsidR="0091630A" w:rsidRPr="00E56733" w:rsidRDefault="00E56733" w:rsidP="00976867">
      <w:pPr>
        <w:ind w:left="-810"/>
        <w:rPr>
          <w:i/>
          <w:iCs/>
        </w:rPr>
      </w:pPr>
      <w:r w:rsidRPr="00E56733">
        <w:rPr>
          <w:i/>
          <w:iCs/>
        </w:rPr>
        <w:t xml:space="preserve"> </w:t>
      </w:r>
    </w:p>
    <w:p w14:paraId="6ABA95DB" w14:textId="0CBD3A30" w:rsidR="0091630A" w:rsidRPr="00F165A6" w:rsidRDefault="0091630A" w:rsidP="00E56733">
      <w:pPr>
        <w:ind w:left="-810"/>
        <w:jc w:val="both"/>
        <w:rPr>
          <w:color w:val="0070C0"/>
          <w:sz w:val="22"/>
          <w:szCs w:val="22"/>
          <w:lang w:val="en-US"/>
        </w:rPr>
      </w:pPr>
      <w:r w:rsidRPr="00F165A6">
        <w:rPr>
          <w:color w:val="0070C0"/>
          <w:lang w:val="en-US"/>
        </w:rPr>
        <w:t>On 1</w:t>
      </w:r>
      <w:r w:rsidR="003A40EE" w:rsidRPr="00695FF2">
        <w:rPr>
          <w:color w:val="0070C0"/>
          <w:vertAlign w:val="superscript"/>
          <w:lang w:val="en-US"/>
        </w:rPr>
        <w:t>st</w:t>
      </w:r>
      <w:r w:rsidR="003A40EE">
        <w:rPr>
          <w:color w:val="0070C0"/>
          <w:lang w:val="en-US"/>
        </w:rPr>
        <w:t xml:space="preserve"> </w:t>
      </w:r>
      <w:r w:rsidRPr="00F165A6">
        <w:rPr>
          <w:color w:val="0070C0"/>
          <w:lang w:val="en-US"/>
        </w:rPr>
        <w:t>March 2020, local authorities in Hudur, after lengthy negotiation by the CTFMR, handed over to UNICEF nine children who had been intercepted as Al-Shabaab</w:t>
      </w:r>
      <w:r w:rsidR="009901D3">
        <w:rPr>
          <w:color w:val="0070C0"/>
          <w:lang w:val="en-US"/>
        </w:rPr>
        <w:t xml:space="preserve"> (AS)</w:t>
      </w:r>
      <w:r w:rsidRPr="00F165A6">
        <w:rPr>
          <w:color w:val="0070C0"/>
          <w:lang w:val="en-US"/>
        </w:rPr>
        <w:t xml:space="preserve"> was moving them from one camp to another. UNSOM arranged a special flight to transfer the children from Hudur to Baidoa and handed </w:t>
      </w:r>
      <w:r w:rsidR="00B841F2">
        <w:rPr>
          <w:color w:val="0070C0"/>
          <w:lang w:val="en-US"/>
        </w:rPr>
        <w:t xml:space="preserve">them </w:t>
      </w:r>
      <w:r w:rsidRPr="00F165A6">
        <w:rPr>
          <w:color w:val="0070C0"/>
          <w:lang w:val="en-US"/>
        </w:rPr>
        <w:t>over to a UNICEF partner for reintegration support. The children expressed relief that they would eventually reunite with their family.</w:t>
      </w:r>
    </w:p>
    <w:p w14:paraId="3C97B403" w14:textId="77777777" w:rsidR="00976867" w:rsidRPr="00E56733" w:rsidRDefault="00976867" w:rsidP="00976867">
      <w:pPr>
        <w:rPr>
          <w:b/>
        </w:rPr>
      </w:pPr>
    </w:p>
    <w:p w14:paraId="4684352F" w14:textId="77777777" w:rsidR="00976867" w:rsidRPr="00E56733" w:rsidRDefault="00976867" w:rsidP="00976867">
      <w:pPr>
        <w:ind w:hanging="810"/>
        <w:jc w:val="both"/>
        <w:rPr>
          <w:b/>
          <w:u w:val="single"/>
        </w:rPr>
      </w:pPr>
      <w:r w:rsidRPr="00E56733">
        <w:rPr>
          <w:b/>
          <w:u w:val="single"/>
        </w:rPr>
        <w:t xml:space="preserve">PART II: RESULT PROGRESS BY PROJECT OUTCOME </w:t>
      </w:r>
    </w:p>
    <w:p w14:paraId="58F93965" w14:textId="77777777" w:rsidR="00976867" w:rsidRPr="00E56733" w:rsidRDefault="00976867" w:rsidP="00976867">
      <w:pPr>
        <w:ind w:left="-720"/>
        <w:rPr>
          <w:b/>
          <w:u w:val="single"/>
        </w:rPr>
      </w:pPr>
    </w:p>
    <w:p w14:paraId="6C1BB20D" w14:textId="77777777" w:rsidR="00976867" w:rsidRPr="00E56733" w:rsidRDefault="00976867" w:rsidP="00976867">
      <w:pPr>
        <w:ind w:left="-810"/>
        <w:rPr>
          <w:i/>
        </w:rPr>
      </w:pPr>
      <w:r w:rsidRPr="00E56733">
        <w:rPr>
          <w:i/>
        </w:rPr>
        <w:t xml:space="preserve">Describe overall progress under each Outcome made during the reporting period (for June reports: January-June; for November reports: </w:t>
      </w:r>
      <w:r w:rsidRPr="00E56733">
        <w:rPr>
          <w:i/>
          <w:highlight w:val="yellow"/>
        </w:rPr>
        <w:t>January-November</w:t>
      </w:r>
      <w:r w:rsidRPr="00E56733">
        <w:rPr>
          <w:i/>
        </w:rPr>
        <w:t xml:space="preserve">; for final reports: full project duration). Do not list individual activities. If the project is starting to make/has made a difference at the outcome level, provide specific evidence for the progress (quantitative and qualitative) and explain how it impacts the broader political and peacebuilding context. </w:t>
      </w:r>
    </w:p>
    <w:p w14:paraId="7D8A9F2B" w14:textId="77777777" w:rsidR="00976867" w:rsidRPr="00E56733" w:rsidRDefault="00976867" w:rsidP="00976867">
      <w:pPr>
        <w:ind w:left="-810"/>
        <w:rPr>
          <w:i/>
        </w:rPr>
      </w:pPr>
    </w:p>
    <w:p w14:paraId="4A093DF7" w14:textId="77777777" w:rsidR="00976867" w:rsidRPr="00E56733" w:rsidRDefault="00976867" w:rsidP="00976867">
      <w:pPr>
        <w:numPr>
          <w:ilvl w:val="0"/>
          <w:numId w:val="2"/>
        </w:numPr>
        <w:rPr>
          <w:i/>
        </w:rPr>
      </w:pPr>
      <w:r w:rsidRPr="00E56733">
        <w:rPr>
          <w:i/>
        </w:rPr>
        <w:t xml:space="preserve">“On track” refers to the timely completion of outputs as indicated in the workplan. </w:t>
      </w:r>
    </w:p>
    <w:p w14:paraId="5F9B049F" w14:textId="77777777" w:rsidR="00976867" w:rsidRPr="00E56733" w:rsidRDefault="00976867" w:rsidP="00976867">
      <w:pPr>
        <w:numPr>
          <w:ilvl w:val="0"/>
          <w:numId w:val="2"/>
        </w:numPr>
        <w:rPr>
          <w:i/>
        </w:rPr>
      </w:pPr>
      <w:r w:rsidRPr="00E56733">
        <w:rPr>
          <w:i/>
        </w:rPr>
        <w:t xml:space="preserve">“On track with peacebuilding results” refers to higher-level changes in the conflict or peace factors that the project is meant to contribute to. These effects are more likely in mature projects than in newer ones. </w:t>
      </w:r>
    </w:p>
    <w:p w14:paraId="590D2412" w14:textId="77777777" w:rsidR="00976867" w:rsidRPr="00E56733" w:rsidRDefault="00976867" w:rsidP="00976867">
      <w:pPr>
        <w:rPr>
          <w:i/>
        </w:rPr>
      </w:pPr>
    </w:p>
    <w:p w14:paraId="682DBE59" w14:textId="77777777" w:rsidR="00976867" w:rsidRPr="00E56733" w:rsidRDefault="00976867" w:rsidP="00976867">
      <w:pPr>
        <w:ind w:left="-810"/>
        <w:rPr>
          <w:i/>
          <w:iCs/>
        </w:rPr>
      </w:pPr>
      <w:r w:rsidRPr="00E56733">
        <w:rPr>
          <w:i/>
          <w:iCs/>
        </w:rPr>
        <w:t>If your project has more than four outcomes, contact PBSO for template modification.</w:t>
      </w:r>
    </w:p>
    <w:p w14:paraId="3DEC472E" w14:textId="77777777" w:rsidR="00976867" w:rsidRPr="00E56733" w:rsidRDefault="00976867" w:rsidP="00976867">
      <w:pPr>
        <w:rPr>
          <w:b/>
          <w:u w:val="single"/>
        </w:rPr>
      </w:pPr>
    </w:p>
    <w:p w14:paraId="2C738A4D" w14:textId="77777777" w:rsidR="00976867" w:rsidRPr="00E56733" w:rsidRDefault="00976867" w:rsidP="00976867">
      <w:pPr>
        <w:ind w:left="-720"/>
        <w:rPr>
          <w:b/>
        </w:rPr>
      </w:pPr>
      <w:r w:rsidRPr="00E56733">
        <w:rPr>
          <w:b/>
          <w:u w:val="single"/>
        </w:rPr>
        <w:t>Outcome 1:</w:t>
      </w:r>
      <w:r w:rsidRPr="00E56733">
        <w:rPr>
          <w:b/>
        </w:rPr>
        <w:t xml:space="preserve">  National and Regional Security Institutions have strengthened their capacity to prevent and respond to child recruitment </w:t>
      </w:r>
    </w:p>
    <w:p w14:paraId="678D7699" w14:textId="77777777" w:rsidR="00976867" w:rsidRPr="00E56733" w:rsidRDefault="00976867" w:rsidP="00976867">
      <w:pPr>
        <w:ind w:left="-720"/>
        <w:rPr>
          <w:b/>
        </w:rPr>
      </w:pPr>
    </w:p>
    <w:p w14:paraId="390BC87D" w14:textId="77777777" w:rsidR="00976867" w:rsidRPr="00E56733" w:rsidRDefault="00976867" w:rsidP="00976867">
      <w:pPr>
        <w:ind w:left="-720"/>
        <w:rPr>
          <w:b/>
        </w:rPr>
      </w:pPr>
      <w:r w:rsidRPr="00E56733">
        <w:rPr>
          <w:b/>
        </w:rPr>
        <w:lastRenderedPageBreak/>
        <w:t xml:space="preserve">Rate the current status of the outcome progress: </w:t>
      </w:r>
      <w:r w:rsidRPr="00E56733">
        <w:rPr>
          <w:bCs/>
        </w:rPr>
        <w:t>On track</w:t>
      </w:r>
    </w:p>
    <w:p w14:paraId="14173562" w14:textId="77777777" w:rsidR="00976867" w:rsidRPr="00E56733" w:rsidRDefault="00976867" w:rsidP="00976867">
      <w:pPr>
        <w:ind w:left="-720"/>
        <w:jc w:val="both"/>
        <w:rPr>
          <w:b/>
        </w:rPr>
      </w:pPr>
    </w:p>
    <w:p w14:paraId="5967BF80" w14:textId="77777777" w:rsidR="00976867" w:rsidRPr="00E56733" w:rsidRDefault="00976867" w:rsidP="005E1608">
      <w:pPr>
        <w:ind w:left="-720"/>
        <w:jc w:val="both"/>
        <w:rPr>
          <w:i/>
        </w:rPr>
      </w:pPr>
      <w:r w:rsidRPr="00E56733">
        <w:rPr>
          <w:b/>
        </w:rPr>
        <w:t xml:space="preserve">Progress summary: </w:t>
      </w:r>
      <w:r w:rsidRPr="00E56733">
        <w:rPr>
          <w:i/>
        </w:rPr>
        <w:t>(3000 character limit)</w:t>
      </w:r>
    </w:p>
    <w:p w14:paraId="234E9340" w14:textId="316FEEB8" w:rsidR="00EA16F8" w:rsidRPr="00F165A6" w:rsidRDefault="00B07494" w:rsidP="005E1608">
      <w:pPr>
        <w:ind w:left="-720"/>
        <w:jc w:val="both"/>
        <w:rPr>
          <w:bCs/>
          <w:color w:val="0070C0"/>
        </w:rPr>
      </w:pPr>
      <w:r w:rsidRPr="00F165A6">
        <w:rPr>
          <w:bCs/>
          <w:color w:val="0070C0"/>
        </w:rPr>
        <w:t>During the reporting period</w:t>
      </w:r>
      <w:r w:rsidR="003A40EE">
        <w:rPr>
          <w:bCs/>
          <w:color w:val="0070C0"/>
        </w:rPr>
        <w:t>,</w:t>
      </w:r>
      <w:r w:rsidRPr="00F165A6">
        <w:rPr>
          <w:bCs/>
          <w:color w:val="0070C0"/>
        </w:rPr>
        <w:t xml:space="preserve"> </w:t>
      </w:r>
      <w:r w:rsidR="00FF2FE0" w:rsidRPr="00F165A6">
        <w:rPr>
          <w:bCs/>
          <w:color w:val="0070C0"/>
        </w:rPr>
        <w:t xml:space="preserve">the </w:t>
      </w:r>
      <w:r w:rsidR="00784B8A">
        <w:rPr>
          <w:bCs/>
          <w:color w:val="0070C0"/>
        </w:rPr>
        <w:t>MoD</w:t>
      </w:r>
      <w:r w:rsidR="00FF2FE0" w:rsidRPr="00F165A6">
        <w:rPr>
          <w:bCs/>
          <w:color w:val="0070C0"/>
        </w:rPr>
        <w:t xml:space="preserve"> increased its capacity to coordinate CAAFAG activities. Funding from the </w:t>
      </w:r>
      <w:r w:rsidR="007A69BB">
        <w:rPr>
          <w:bCs/>
          <w:color w:val="0070C0"/>
        </w:rPr>
        <w:t>PBF</w:t>
      </w:r>
      <w:r w:rsidR="00FF2FE0" w:rsidRPr="00F165A6">
        <w:rPr>
          <w:bCs/>
          <w:color w:val="0070C0"/>
        </w:rPr>
        <w:t xml:space="preserve"> allowed UNICEF and UNSOM to provide technical support to the </w:t>
      </w:r>
      <w:r w:rsidR="00784B8A">
        <w:rPr>
          <w:bCs/>
          <w:color w:val="0070C0"/>
        </w:rPr>
        <w:t>MoD</w:t>
      </w:r>
      <w:r w:rsidR="003A40EE">
        <w:rPr>
          <w:bCs/>
          <w:color w:val="0070C0"/>
        </w:rPr>
        <w:t>,</w:t>
      </w:r>
      <w:r w:rsidR="00FF2FE0" w:rsidRPr="00F165A6">
        <w:rPr>
          <w:bCs/>
          <w:color w:val="0070C0"/>
        </w:rPr>
        <w:t xml:space="preserve"> resulting in better coordination of CAAC activities. The </w:t>
      </w:r>
      <w:r w:rsidR="00A11874">
        <w:rPr>
          <w:bCs/>
          <w:color w:val="0070C0"/>
        </w:rPr>
        <w:t>CPU</w:t>
      </w:r>
      <w:r w:rsidR="00FF2FE0" w:rsidRPr="00F165A6">
        <w:rPr>
          <w:bCs/>
          <w:color w:val="0070C0"/>
        </w:rPr>
        <w:t xml:space="preserve"> of the </w:t>
      </w:r>
      <w:r w:rsidR="00784B8A">
        <w:rPr>
          <w:bCs/>
          <w:color w:val="0070C0"/>
        </w:rPr>
        <w:t>MoD</w:t>
      </w:r>
      <w:r w:rsidR="00FF2FE0" w:rsidRPr="00F165A6">
        <w:rPr>
          <w:bCs/>
          <w:color w:val="0070C0"/>
        </w:rPr>
        <w:t xml:space="preserve"> remained at the forefront of </w:t>
      </w:r>
      <w:r w:rsidR="009E34B5">
        <w:rPr>
          <w:bCs/>
          <w:color w:val="0070C0"/>
        </w:rPr>
        <w:t xml:space="preserve">the </w:t>
      </w:r>
      <w:r w:rsidR="00FF2FE0" w:rsidRPr="00F165A6">
        <w:rPr>
          <w:bCs/>
          <w:color w:val="0070C0"/>
        </w:rPr>
        <w:t>coordination, prevention of child recruitment</w:t>
      </w:r>
      <w:r w:rsidR="003A40EE">
        <w:rPr>
          <w:bCs/>
          <w:color w:val="0070C0"/>
        </w:rPr>
        <w:t>,</w:t>
      </w:r>
      <w:r w:rsidR="00FF2FE0" w:rsidRPr="00F165A6">
        <w:rPr>
          <w:bCs/>
          <w:color w:val="0070C0"/>
        </w:rPr>
        <w:t xml:space="preserve"> and screening of government forces and Militia.</w:t>
      </w:r>
      <w:r w:rsidR="00D714FB" w:rsidRPr="00F165A6">
        <w:rPr>
          <w:bCs/>
          <w:color w:val="0070C0"/>
        </w:rPr>
        <w:t xml:space="preserve"> </w:t>
      </w:r>
      <w:r w:rsidR="0063594A" w:rsidRPr="00F165A6">
        <w:rPr>
          <w:bCs/>
          <w:color w:val="0070C0"/>
        </w:rPr>
        <w:t>The</w:t>
      </w:r>
      <w:r w:rsidR="000D572B" w:rsidRPr="00F165A6">
        <w:rPr>
          <w:bCs/>
          <w:color w:val="0070C0"/>
        </w:rPr>
        <w:t xml:space="preserve"> </w:t>
      </w:r>
      <w:r w:rsidR="009E34B5">
        <w:rPr>
          <w:bCs/>
          <w:color w:val="0070C0"/>
        </w:rPr>
        <w:t>CPU</w:t>
      </w:r>
      <w:r w:rsidR="009E34B5" w:rsidRPr="00F165A6">
        <w:rPr>
          <w:bCs/>
          <w:color w:val="0070C0"/>
        </w:rPr>
        <w:t xml:space="preserve"> </w:t>
      </w:r>
      <w:r w:rsidR="0063594A" w:rsidRPr="00F165A6">
        <w:rPr>
          <w:bCs/>
          <w:color w:val="0070C0"/>
        </w:rPr>
        <w:t xml:space="preserve">led </w:t>
      </w:r>
      <w:r w:rsidR="005D421B">
        <w:rPr>
          <w:bCs/>
          <w:color w:val="0070C0"/>
        </w:rPr>
        <w:t xml:space="preserve">the </w:t>
      </w:r>
      <w:r w:rsidR="0063594A" w:rsidRPr="00F165A6">
        <w:rPr>
          <w:bCs/>
          <w:color w:val="0070C0"/>
        </w:rPr>
        <w:t>prevention of recruitment</w:t>
      </w:r>
      <w:r w:rsidR="00A2085A" w:rsidRPr="00F165A6">
        <w:rPr>
          <w:bCs/>
          <w:color w:val="0070C0"/>
        </w:rPr>
        <w:t xml:space="preserve"> awareness </w:t>
      </w:r>
      <w:r w:rsidR="0063594A" w:rsidRPr="00F165A6">
        <w:rPr>
          <w:bCs/>
          <w:color w:val="0070C0"/>
        </w:rPr>
        <w:t xml:space="preserve">and participated in </w:t>
      </w:r>
      <w:r w:rsidR="005D421B">
        <w:rPr>
          <w:bCs/>
          <w:color w:val="0070C0"/>
        </w:rPr>
        <w:t xml:space="preserve">the </w:t>
      </w:r>
      <w:r w:rsidR="006F6FCF" w:rsidRPr="00F165A6">
        <w:rPr>
          <w:bCs/>
          <w:color w:val="0070C0"/>
        </w:rPr>
        <w:t xml:space="preserve">screening </w:t>
      </w:r>
      <w:r w:rsidR="009E34B5">
        <w:rPr>
          <w:bCs/>
          <w:color w:val="0070C0"/>
        </w:rPr>
        <w:t xml:space="preserve">of </w:t>
      </w:r>
      <w:r w:rsidR="006735E9" w:rsidRPr="00F165A6">
        <w:rPr>
          <w:bCs/>
          <w:color w:val="0070C0"/>
        </w:rPr>
        <w:t>2</w:t>
      </w:r>
      <w:r w:rsidR="009E34B5">
        <w:rPr>
          <w:bCs/>
          <w:color w:val="0070C0"/>
        </w:rPr>
        <w:t>,</w:t>
      </w:r>
      <w:r w:rsidR="00A2085A" w:rsidRPr="00F165A6">
        <w:rPr>
          <w:bCs/>
          <w:color w:val="0070C0"/>
        </w:rPr>
        <w:t xml:space="preserve">285 men </w:t>
      </w:r>
      <w:r w:rsidR="00652A8E">
        <w:rPr>
          <w:bCs/>
          <w:color w:val="0070C0"/>
        </w:rPr>
        <w:t>from</w:t>
      </w:r>
      <w:r w:rsidR="00A2085A" w:rsidRPr="00F165A6">
        <w:rPr>
          <w:bCs/>
          <w:color w:val="0070C0"/>
        </w:rPr>
        <w:t xml:space="preserve"> the </w:t>
      </w:r>
      <w:r w:rsidR="00652A8E">
        <w:rPr>
          <w:bCs/>
          <w:color w:val="0070C0"/>
        </w:rPr>
        <w:t>Somalia Defence Force (</w:t>
      </w:r>
      <w:r w:rsidR="00A2085A" w:rsidRPr="00F165A6">
        <w:rPr>
          <w:bCs/>
          <w:color w:val="0070C0"/>
        </w:rPr>
        <w:t>SDF</w:t>
      </w:r>
      <w:r w:rsidR="00652A8E">
        <w:rPr>
          <w:bCs/>
          <w:color w:val="0070C0"/>
        </w:rPr>
        <w:t>)</w:t>
      </w:r>
      <w:r w:rsidR="00AB6188" w:rsidRPr="00F165A6">
        <w:rPr>
          <w:bCs/>
          <w:color w:val="0070C0"/>
        </w:rPr>
        <w:t xml:space="preserve"> </w:t>
      </w:r>
      <w:r w:rsidR="000A0F14" w:rsidRPr="00F165A6">
        <w:rPr>
          <w:bCs/>
          <w:color w:val="0070C0"/>
        </w:rPr>
        <w:t>from military battalion</w:t>
      </w:r>
      <w:r w:rsidR="001E357E" w:rsidRPr="00F165A6">
        <w:rPr>
          <w:bCs/>
          <w:color w:val="0070C0"/>
        </w:rPr>
        <w:t>s in Barawe-</w:t>
      </w:r>
      <w:r w:rsidR="0091630A" w:rsidRPr="00F165A6">
        <w:rPr>
          <w:bCs/>
          <w:color w:val="0070C0"/>
        </w:rPr>
        <w:t>L</w:t>
      </w:r>
      <w:r w:rsidR="001E357E" w:rsidRPr="00F165A6">
        <w:rPr>
          <w:bCs/>
          <w:color w:val="0070C0"/>
        </w:rPr>
        <w:t>ower Shabelle</w:t>
      </w:r>
      <w:r w:rsidR="0091630A" w:rsidRPr="00F165A6">
        <w:rPr>
          <w:bCs/>
          <w:color w:val="0070C0"/>
        </w:rPr>
        <w:t>,</w:t>
      </w:r>
      <w:r w:rsidR="00293562">
        <w:rPr>
          <w:bCs/>
          <w:color w:val="0070C0"/>
        </w:rPr>
        <w:t xml:space="preserve"> </w:t>
      </w:r>
      <w:r w:rsidR="001E357E" w:rsidRPr="00F165A6">
        <w:rPr>
          <w:bCs/>
          <w:color w:val="0070C0"/>
        </w:rPr>
        <w:t>South</w:t>
      </w:r>
      <w:r w:rsidR="00B34044" w:rsidRPr="00F165A6">
        <w:rPr>
          <w:bCs/>
          <w:color w:val="0070C0"/>
        </w:rPr>
        <w:t>west</w:t>
      </w:r>
      <w:r w:rsidR="0091630A" w:rsidRPr="00F165A6">
        <w:rPr>
          <w:bCs/>
          <w:color w:val="0070C0"/>
        </w:rPr>
        <w:t xml:space="preserve"> State</w:t>
      </w:r>
      <w:r w:rsidR="005D421B">
        <w:rPr>
          <w:bCs/>
          <w:color w:val="0070C0"/>
        </w:rPr>
        <w:t>,</w:t>
      </w:r>
      <w:r w:rsidR="002232AD" w:rsidRPr="00F165A6">
        <w:rPr>
          <w:bCs/>
          <w:color w:val="0070C0"/>
        </w:rPr>
        <w:t xml:space="preserve"> and</w:t>
      </w:r>
      <w:r w:rsidR="00B34044" w:rsidRPr="00F165A6">
        <w:rPr>
          <w:bCs/>
          <w:color w:val="0070C0"/>
        </w:rPr>
        <w:t xml:space="preserve"> </w:t>
      </w:r>
      <w:r w:rsidR="0091630A" w:rsidRPr="00F165A6">
        <w:rPr>
          <w:bCs/>
          <w:color w:val="0070C0"/>
        </w:rPr>
        <w:t>S</w:t>
      </w:r>
      <w:r w:rsidR="00B34044" w:rsidRPr="00F165A6">
        <w:rPr>
          <w:bCs/>
          <w:color w:val="0070C0"/>
        </w:rPr>
        <w:t>ector 21 in Dhus</w:t>
      </w:r>
      <w:r w:rsidR="0091630A" w:rsidRPr="00F165A6">
        <w:rPr>
          <w:bCs/>
          <w:color w:val="0070C0"/>
        </w:rPr>
        <w:t xml:space="preserve">umareb, </w:t>
      </w:r>
      <w:r w:rsidR="002232AD" w:rsidRPr="00F165A6">
        <w:rPr>
          <w:bCs/>
          <w:color w:val="0070C0"/>
        </w:rPr>
        <w:t>Galmudug</w:t>
      </w:r>
      <w:r w:rsidR="0091630A" w:rsidRPr="00F165A6">
        <w:rPr>
          <w:bCs/>
          <w:color w:val="0070C0"/>
        </w:rPr>
        <w:t xml:space="preserve"> State</w:t>
      </w:r>
      <w:r w:rsidR="002232AD" w:rsidRPr="00F165A6">
        <w:rPr>
          <w:bCs/>
          <w:color w:val="0070C0"/>
        </w:rPr>
        <w:t xml:space="preserve">. </w:t>
      </w:r>
      <w:r w:rsidR="004C0D76" w:rsidRPr="00F165A6">
        <w:rPr>
          <w:bCs/>
          <w:color w:val="0070C0"/>
        </w:rPr>
        <w:t>Awareness se</w:t>
      </w:r>
      <w:r w:rsidR="00187DD4" w:rsidRPr="00F165A6">
        <w:rPr>
          <w:bCs/>
          <w:color w:val="0070C0"/>
        </w:rPr>
        <w:t>ss</w:t>
      </w:r>
      <w:r w:rsidR="004C0D76" w:rsidRPr="00F165A6">
        <w:rPr>
          <w:bCs/>
          <w:color w:val="0070C0"/>
        </w:rPr>
        <w:t xml:space="preserve">ions covered the six grave violations </w:t>
      </w:r>
      <w:r w:rsidR="00652A8E">
        <w:rPr>
          <w:bCs/>
          <w:color w:val="0070C0"/>
        </w:rPr>
        <w:t>(Recruitment of children, killing and maiming, abduction, sexual exploitation and rape, at</w:t>
      </w:r>
      <w:r w:rsidR="00825EC5">
        <w:rPr>
          <w:bCs/>
          <w:color w:val="0070C0"/>
        </w:rPr>
        <w:t>tacks</w:t>
      </w:r>
      <w:r w:rsidR="00652A8E">
        <w:rPr>
          <w:bCs/>
          <w:color w:val="0070C0"/>
        </w:rPr>
        <w:t xml:space="preserve"> on schools and hospitals, denial of humanitarian access) </w:t>
      </w:r>
      <w:r w:rsidR="004C0D76" w:rsidRPr="00F165A6">
        <w:rPr>
          <w:bCs/>
          <w:color w:val="0070C0"/>
        </w:rPr>
        <w:t>against children</w:t>
      </w:r>
      <w:r w:rsidR="005D421B">
        <w:rPr>
          <w:bCs/>
          <w:color w:val="0070C0"/>
        </w:rPr>
        <w:t>,</w:t>
      </w:r>
      <w:r w:rsidR="00187DD4" w:rsidRPr="00F165A6">
        <w:rPr>
          <w:bCs/>
          <w:color w:val="0070C0"/>
        </w:rPr>
        <w:t xml:space="preserve"> and </w:t>
      </w:r>
      <w:r w:rsidR="0091630A" w:rsidRPr="00F165A6">
        <w:rPr>
          <w:bCs/>
          <w:color w:val="0070C0"/>
        </w:rPr>
        <w:t>Command O</w:t>
      </w:r>
      <w:r w:rsidR="00293562">
        <w:rPr>
          <w:bCs/>
          <w:color w:val="0070C0"/>
        </w:rPr>
        <w:t>r</w:t>
      </w:r>
      <w:r w:rsidR="0022731C" w:rsidRPr="00F165A6">
        <w:rPr>
          <w:bCs/>
          <w:color w:val="0070C0"/>
        </w:rPr>
        <w:t xml:space="preserve">der #1 issued in 2017 on </w:t>
      </w:r>
      <w:r w:rsidR="00E1799D">
        <w:rPr>
          <w:bCs/>
          <w:color w:val="0070C0"/>
        </w:rPr>
        <w:t xml:space="preserve">the </w:t>
      </w:r>
      <w:r w:rsidR="0022731C" w:rsidRPr="00F165A6">
        <w:rPr>
          <w:bCs/>
          <w:color w:val="0070C0"/>
        </w:rPr>
        <w:t>prevention of recruitment</w:t>
      </w:r>
      <w:r w:rsidR="00187DD4" w:rsidRPr="00F165A6">
        <w:rPr>
          <w:bCs/>
          <w:color w:val="0070C0"/>
        </w:rPr>
        <w:t>.</w:t>
      </w:r>
      <w:r w:rsidR="00CF6FA2" w:rsidRPr="00F165A6">
        <w:rPr>
          <w:bCs/>
          <w:color w:val="0070C0"/>
        </w:rPr>
        <w:t xml:space="preserve"> No children were identified during the screening process. </w:t>
      </w:r>
    </w:p>
    <w:p w14:paraId="48DF9D51" w14:textId="77777777" w:rsidR="00976867" w:rsidRPr="00E56733" w:rsidRDefault="00976867" w:rsidP="005E1608">
      <w:pPr>
        <w:jc w:val="both"/>
        <w:rPr>
          <w:b/>
        </w:rPr>
      </w:pPr>
    </w:p>
    <w:p w14:paraId="45A316AD" w14:textId="77777777" w:rsidR="00976867" w:rsidRPr="00E56733" w:rsidRDefault="00976867" w:rsidP="005E1608">
      <w:pPr>
        <w:ind w:left="-720"/>
        <w:jc w:val="both"/>
        <w:rPr>
          <w:b/>
        </w:rPr>
      </w:pPr>
      <w:r w:rsidRPr="00E56733">
        <w:rPr>
          <w:b/>
          <w:bCs/>
          <w:lang w:val="en-US" w:eastAsia="en-US"/>
        </w:rPr>
        <w:t>Indicate any additional analysis on how Gender Equality and Women’s Empowerment and/or Youth Inclusion and Responsiveness has been ensured under this Outcome</w:t>
      </w:r>
      <w:r w:rsidRPr="00E56733">
        <w:rPr>
          <w:b/>
        </w:rPr>
        <w:t xml:space="preserve">: </w:t>
      </w:r>
      <w:r w:rsidRPr="00E56733">
        <w:rPr>
          <w:i/>
        </w:rPr>
        <w:t>(1000 character limit)</w:t>
      </w:r>
    </w:p>
    <w:p w14:paraId="4E91867E" w14:textId="77777777" w:rsidR="00E97900" w:rsidRDefault="00E97900" w:rsidP="00E97900">
      <w:pPr>
        <w:ind w:left="-720"/>
        <w:jc w:val="both"/>
        <w:rPr>
          <w:bCs/>
          <w:color w:val="4472C4" w:themeColor="accent1"/>
        </w:rPr>
      </w:pPr>
    </w:p>
    <w:p w14:paraId="7F7F4603" w14:textId="2F54EB54" w:rsidR="00E97900" w:rsidRPr="00E26B46" w:rsidRDefault="00E97900" w:rsidP="00E97900">
      <w:pPr>
        <w:ind w:left="-720"/>
        <w:jc w:val="both"/>
        <w:rPr>
          <w:bCs/>
          <w:color w:val="0070C0"/>
        </w:rPr>
      </w:pPr>
      <w:r w:rsidRPr="00E26B46">
        <w:rPr>
          <w:bCs/>
          <w:color w:val="0070C0"/>
        </w:rPr>
        <w:t xml:space="preserve">The CPU in the MOD targeted women in implementing activities, which included screening of forces, capacity building, and awareness-raising. Various training events were conducted in different areas to include the Safe Schools Declaration which Somalia endorsed in November 2015, a commitment to keep students, teachers and their schools free from the fear of violence and occupation during armed conflict. A total of </w:t>
      </w:r>
      <w:r w:rsidR="00C04617" w:rsidRPr="00E26B46">
        <w:rPr>
          <w:bCs/>
          <w:color w:val="0070C0"/>
        </w:rPr>
        <w:t xml:space="preserve">196 </w:t>
      </w:r>
      <w:r w:rsidRPr="00E26B46">
        <w:rPr>
          <w:bCs/>
          <w:color w:val="0070C0"/>
        </w:rPr>
        <w:t>female officers benefited from the training</w:t>
      </w:r>
      <w:r w:rsidR="00C04617" w:rsidRPr="00E26B46">
        <w:rPr>
          <w:bCs/>
          <w:color w:val="0070C0"/>
        </w:rPr>
        <w:t xml:space="preserve"> and awareness raising sessions on prevention of recruitment</w:t>
      </w:r>
      <w:r w:rsidRPr="00E26B46">
        <w:rPr>
          <w:bCs/>
          <w:color w:val="0070C0"/>
        </w:rPr>
        <w:t xml:space="preserve"> provided by the CPU, MoD. Awareness-raising sessions on the prevention of recruitment also targeted women.</w:t>
      </w:r>
    </w:p>
    <w:p w14:paraId="356D4252" w14:textId="77777777" w:rsidR="00976867" w:rsidRPr="00E56733" w:rsidRDefault="00976867" w:rsidP="005E1608">
      <w:pPr>
        <w:jc w:val="both"/>
        <w:rPr>
          <w:b/>
        </w:rPr>
      </w:pPr>
    </w:p>
    <w:p w14:paraId="3B961756" w14:textId="5CFE7C7A" w:rsidR="00976867" w:rsidRPr="00E56733" w:rsidRDefault="00976867" w:rsidP="005E1608">
      <w:pPr>
        <w:ind w:left="-720"/>
        <w:jc w:val="both"/>
        <w:rPr>
          <w:b/>
        </w:rPr>
      </w:pPr>
      <w:r w:rsidRPr="00E56733">
        <w:rPr>
          <w:b/>
          <w:u w:val="single"/>
        </w:rPr>
        <w:t>Outcome 2:</w:t>
      </w:r>
      <w:r w:rsidRPr="00E56733">
        <w:rPr>
          <w:b/>
        </w:rPr>
        <w:t xml:space="preserve">  Children formerly recruited and use</w:t>
      </w:r>
      <w:r w:rsidR="001E4359" w:rsidRPr="00E56733">
        <w:rPr>
          <w:b/>
        </w:rPr>
        <w:t>d</w:t>
      </w:r>
      <w:r w:rsidRPr="00E56733">
        <w:rPr>
          <w:b/>
        </w:rPr>
        <w:t xml:space="preserve"> by armed forces and groups successfully integrate in their community</w:t>
      </w:r>
    </w:p>
    <w:p w14:paraId="080A0607" w14:textId="77777777" w:rsidR="00976867" w:rsidRPr="00E56733" w:rsidRDefault="00976867" w:rsidP="005E1608">
      <w:pPr>
        <w:ind w:left="-720"/>
        <w:jc w:val="both"/>
        <w:rPr>
          <w:b/>
        </w:rPr>
      </w:pPr>
    </w:p>
    <w:p w14:paraId="0395EE79" w14:textId="77777777" w:rsidR="00976867" w:rsidRPr="00E56733" w:rsidRDefault="00976867" w:rsidP="005E1608">
      <w:pPr>
        <w:ind w:left="-720"/>
        <w:jc w:val="both"/>
        <w:rPr>
          <w:b/>
        </w:rPr>
      </w:pPr>
      <w:r w:rsidRPr="00E56733">
        <w:rPr>
          <w:b/>
        </w:rPr>
        <w:t xml:space="preserve">Rate the current status of the outcome progress: </w:t>
      </w:r>
      <w:r w:rsidRPr="00E56733">
        <w:rPr>
          <w:bCs/>
        </w:rPr>
        <w:t>On Track</w:t>
      </w:r>
    </w:p>
    <w:p w14:paraId="29EA46B7" w14:textId="77777777" w:rsidR="00976867" w:rsidRPr="00E56733" w:rsidRDefault="00976867" w:rsidP="005E1608">
      <w:pPr>
        <w:ind w:left="-720"/>
        <w:jc w:val="both"/>
        <w:rPr>
          <w:b/>
        </w:rPr>
      </w:pPr>
    </w:p>
    <w:p w14:paraId="1BA79B25" w14:textId="2B577F64" w:rsidR="00976867" w:rsidRPr="00E56733" w:rsidRDefault="00976867" w:rsidP="005E1608">
      <w:pPr>
        <w:ind w:left="-720"/>
        <w:jc w:val="both"/>
        <w:rPr>
          <w:i/>
        </w:rPr>
      </w:pPr>
      <w:r w:rsidRPr="00E56733">
        <w:rPr>
          <w:b/>
        </w:rPr>
        <w:t xml:space="preserve">Progress summary: </w:t>
      </w:r>
      <w:r w:rsidRPr="00E56733">
        <w:rPr>
          <w:i/>
        </w:rPr>
        <w:t>(3000 character limit)</w:t>
      </w:r>
    </w:p>
    <w:p w14:paraId="5CA5D0D6" w14:textId="77777777" w:rsidR="00BE763F" w:rsidRPr="00E56733" w:rsidRDefault="00BE763F" w:rsidP="005E1608">
      <w:pPr>
        <w:jc w:val="both"/>
        <w:rPr>
          <w:i/>
        </w:rPr>
      </w:pPr>
    </w:p>
    <w:p w14:paraId="7CBE307A" w14:textId="4CCCA95D" w:rsidR="00755FFA" w:rsidRPr="00F165A6" w:rsidRDefault="00755FFA" w:rsidP="005E1608">
      <w:pPr>
        <w:ind w:left="-720"/>
        <w:jc w:val="both"/>
        <w:rPr>
          <w:bCs/>
          <w:color w:val="0070C0"/>
        </w:rPr>
      </w:pPr>
      <w:r w:rsidRPr="00F165A6">
        <w:rPr>
          <w:iCs/>
          <w:color w:val="0070C0"/>
        </w:rPr>
        <w:t xml:space="preserve">Funding from </w:t>
      </w:r>
      <w:r w:rsidR="00A573DB">
        <w:rPr>
          <w:iCs/>
          <w:color w:val="0070C0"/>
        </w:rPr>
        <w:t>the PBF</w:t>
      </w:r>
      <w:r w:rsidRPr="00F165A6">
        <w:rPr>
          <w:iCs/>
          <w:color w:val="0070C0"/>
        </w:rPr>
        <w:t xml:space="preserve"> allowed UNICEF and its partners to provide support to 860</w:t>
      </w:r>
      <w:r w:rsidR="00A45100">
        <w:rPr>
          <w:iCs/>
          <w:color w:val="0070C0"/>
        </w:rPr>
        <w:t xml:space="preserve"> </w:t>
      </w:r>
      <w:r w:rsidR="00825EC5">
        <w:rPr>
          <w:iCs/>
          <w:color w:val="0070C0"/>
        </w:rPr>
        <w:t xml:space="preserve">CAAFAG </w:t>
      </w:r>
      <w:r w:rsidRPr="00F165A6">
        <w:rPr>
          <w:iCs/>
          <w:color w:val="0070C0"/>
        </w:rPr>
        <w:t xml:space="preserve">(184 </w:t>
      </w:r>
      <w:r w:rsidR="00A573DB">
        <w:rPr>
          <w:iCs/>
          <w:color w:val="0070C0"/>
        </w:rPr>
        <w:t>g</w:t>
      </w:r>
      <w:r w:rsidRPr="00F165A6">
        <w:rPr>
          <w:iCs/>
          <w:color w:val="0070C0"/>
        </w:rPr>
        <w:t xml:space="preserve">irls, 676 </w:t>
      </w:r>
      <w:r w:rsidR="00A573DB">
        <w:rPr>
          <w:iCs/>
          <w:color w:val="0070C0"/>
        </w:rPr>
        <w:t>b</w:t>
      </w:r>
      <w:r w:rsidRPr="00F165A6">
        <w:rPr>
          <w:iCs/>
          <w:color w:val="0070C0"/>
        </w:rPr>
        <w:t>oys), including 213 vulnerable children (111 girls,102 boys)</w:t>
      </w:r>
      <w:r w:rsidR="00DD78BB" w:rsidRPr="00F165A6">
        <w:rPr>
          <w:iCs/>
          <w:color w:val="0070C0"/>
        </w:rPr>
        <w:t xml:space="preserve"> through </w:t>
      </w:r>
      <w:r w:rsidR="00A3189F">
        <w:rPr>
          <w:iCs/>
          <w:color w:val="0070C0"/>
        </w:rPr>
        <w:t>ICCs</w:t>
      </w:r>
      <w:r w:rsidR="005E5D9D" w:rsidRPr="00F165A6">
        <w:rPr>
          <w:iCs/>
          <w:color w:val="0070C0"/>
        </w:rPr>
        <w:t xml:space="preserve"> </w:t>
      </w:r>
      <w:r w:rsidR="00E947B4" w:rsidRPr="00F165A6">
        <w:rPr>
          <w:iCs/>
          <w:color w:val="0070C0"/>
        </w:rPr>
        <w:t xml:space="preserve">in </w:t>
      </w:r>
      <w:r w:rsidR="005E5D9D" w:rsidRPr="00F165A6">
        <w:rPr>
          <w:iCs/>
          <w:color w:val="0070C0"/>
        </w:rPr>
        <w:t>Baidoa, Kismayo, Jowhar</w:t>
      </w:r>
      <w:r w:rsidR="00E50280" w:rsidRPr="00F165A6">
        <w:rPr>
          <w:iCs/>
          <w:color w:val="0070C0"/>
        </w:rPr>
        <w:t>, and Mogadishu</w:t>
      </w:r>
      <w:r w:rsidR="007F733C" w:rsidRPr="00F165A6">
        <w:rPr>
          <w:iCs/>
          <w:color w:val="0070C0"/>
        </w:rPr>
        <w:t>.</w:t>
      </w:r>
      <w:r w:rsidR="009B1600" w:rsidRPr="00F165A6">
        <w:rPr>
          <w:iCs/>
          <w:color w:val="0070C0"/>
        </w:rPr>
        <w:t xml:space="preserve"> </w:t>
      </w:r>
      <w:r w:rsidR="005451FD" w:rsidRPr="00F165A6">
        <w:rPr>
          <w:bCs/>
          <w:color w:val="0070C0"/>
        </w:rPr>
        <w:t xml:space="preserve">In the </w:t>
      </w:r>
      <w:r w:rsidR="00A3189F">
        <w:rPr>
          <w:bCs/>
          <w:color w:val="0070C0"/>
        </w:rPr>
        <w:t>ICCs</w:t>
      </w:r>
      <w:r w:rsidR="005451FD" w:rsidRPr="00F165A6">
        <w:rPr>
          <w:bCs/>
          <w:color w:val="0070C0"/>
        </w:rPr>
        <w:t xml:space="preserve">, children </w:t>
      </w:r>
      <w:r w:rsidR="00790708" w:rsidRPr="00F165A6">
        <w:rPr>
          <w:bCs/>
          <w:color w:val="0070C0"/>
        </w:rPr>
        <w:t>received safe</w:t>
      </w:r>
      <w:r w:rsidR="005451FD" w:rsidRPr="00F165A6">
        <w:rPr>
          <w:bCs/>
          <w:color w:val="0070C0"/>
        </w:rPr>
        <w:t xml:space="preserve"> accommodation, meals, psychosocial support, medical care, and basic reading and numeracy skills. </w:t>
      </w:r>
      <w:r w:rsidR="009B1600" w:rsidRPr="00F165A6">
        <w:rPr>
          <w:iCs/>
          <w:color w:val="0070C0"/>
        </w:rPr>
        <w:t xml:space="preserve">A total of 684 </w:t>
      </w:r>
      <w:r w:rsidR="00BB334F">
        <w:rPr>
          <w:iCs/>
          <w:color w:val="0070C0"/>
        </w:rPr>
        <w:t>c</w:t>
      </w:r>
      <w:r w:rsidR="009B1600" w:rsidRPr="00F165A6">
        <w:rPr>
          <w:iCs/>
          <w:color w:val="0070C0"/>
        </w:rPr>
        <w:t>hildren (500 boys, 184 girls)</w:t>
      </w:r>
      <w:r w:rsidR="00BB334F">
        <w:rPr>
          <w:iCs/>
          <w:color w:val="0070C0"/>
        </w:rPr>
        <w:t xml:space="preserve"> </w:t>
      </w:r>
      <w:r w:rsidR="009B1600" w:rsidRPr="00F165A6">
        <w:rPr>
          <w:iCs/>
          <w:color w:val="0070C0"/>
        </w:rPr>
        <w:t>- including 186 children at risk</w:t>
      </w:r>
      <w:r w:rsidR="001A3320">
        <w:rPr>
          <w:iCs/>
          <w:color w:val="0070C0"/>
        </w:rPr>
        <w:t xml:space="preserve"> </w:t>
      </w:r>
      <w:r w:rsidR="001A3320" w:rsidRPr="00F165A6">
        <w:rPr>
          <w:iCs/>
          <w:color w:val="0070C0"/>
        </w:rPr>
        <w:t>of recruitment</w:t>
      </w:r>
      <w:r w:rsidR="009B1600" w:rsidRPr="00F165A6">
        <w:rPr>
          <w:iCs/>
          <w:color w:val="0070C0"/>
        </w:rPr>
        <w:t xml:space="preserve"> (111 girls, 75 boys</w:t>
      </w:r>
      <w:r w:rsidR="00A4134B" w:rsidRPr="00F165A6">
        <w:rPr>
          <w:iCs/>
          <w:color w:val="0070C0"/>
        </w:rPr>
        <w:t>)</w:t>
      </w:r>
      <w:r w:rsidR="00CF16BA" w:rsidRPr="00F165A6">
        <w:rPr>
          <w:iCs/>
          <w:color w:val="0070C0"/>
        </w:rPr>
        <w:t xml:space="preserve"> benefitted from reintegration services</w:t>
      </w:r>
      <w:r w:rsidR="00E1799D">
        <w:rPr>
          <w:iCs/>
          <w:color w:val="0070C0"/>
        </w:rPr>
        <w:t>,</w:t>
      </w:r>
      <w:r w:rsidR="00CF16BA" w:rsidRPr="00F165A6">
        <w:rPr>
          <w:iCs/>
          <w:color w:val="0070C0"/>
        </w:rPr>
        <w:t xml:space="preserve"> incl</w:t>
      </w:r>
      <w:r w:rsidR="00A4134B" w:rsidRPr="00F165A6">
        <w:rPr>
          <w:iCs/>
          <w:color w:val="0070C0"/>
        </w:rPr>
        <w:t>uding vocational training</w:t>
      </w:r>
      <w:r w:rsidR="006D6A62" w:rsidRPr="00F165A6">
        <w:rPr>
          <w:iCs/>
          <w:color w:val="0070C0"/>
        </w:rPr>
        <w:t xml:space="preserve"> such as </w:t>
      </w:r>
      <w:r w:rsidR="006D6A62" w:rsidRPr="00F165A6">
        <w:rPr>
          <w:bCs/>
          <w:color w:val="0070C0"/>
        </w:rPr>
        <w:t>tailoring, electrical wiring, plumbing</w:t>
      </w:r>
      <w:r w:rsidR="00E1799D">
        <w:rPr>
          <w:bCs/>
          <w:color w:val="0070C0"/>
        </w:rPr>
        <w:t>,</w:t>
      </w:r>
      <w:r w:rsidR="006D6A62" w:rsidRPr="00F165A6">
        <w:rPr>
          <w:bCs/>
          <w:color w:val="0070C0"/>
        </w:rPr>
        <w:t xml:space="preserve"> and carpentry</w:t>
      </w:r>
      <w:r w:rsidR="000D572B" w:rsidRPr="00F165A6">
        <w:rPr>
          <w:iCs/>
          <w:color w:val="0070C0"/>
        </w:rPr>
        <w:t xml:space="preserve">. Children below </w:t>
      </w:r>
      <w:r w:rsidR="00BB334F" w:rsidRPr="00F165A6">
        <w:rPr>
          <w:iCs/>
          <w:color w:val="0070C0"/>
        </w:rPr>
        <w:t>14</w:t>
      </w:r>
      <w:r w:rsidR="00BB334F">
        <w:rPr>
          <w:iCs/>
          <w:color w:val="0070C0"/>
        </w:rPr>
        <w:t xml:space="preserve"> years</w:t>
      </w:r>
      <w:r w:rsidR="00BB334F" w:rsidRPr="00F165A6">
        <w:rPr>
          <w:iCs/>
          <w:color w:val="0070C0"/>
        </w:rPr>
        <w:t xml:space="preserve"> </w:t>
      </w:r>
      <w:r w:rsidR="000D572B" w:rsidRPr="00F165A6">
        <w:rPr>
          <w:iCs/>
          <w:color w:val="0070C0"/>
        </w:rPr>
        <w:t xml:space="preserve">were referred to formal education. </w:t>
      </w:r>
    </w:p>
    <w:p w14:paraId="5AEB001A" w14:textId="222D262C" w:rsidR="00755FFA" w:rsidRPr="00F165A6" w:rsidRDefault="00755FFA" w:rsidP="005E1608">
      <w:pPr>
        <w:ind w:left="-720"/>
        <w:jc w:val="both"/>
        <w:rPr>
          <w:iCs/>
          <w:color w:val="0070C0"/>
        </w:rPr>
      </w:pPr>
    </w:p>
    <w:p w14:paraId="391E1B69" w14:textId="0D9E55A3" w:rsidR="00DE0CD5" w:rsidRPr="00F165A6" w:rsidRDefault="003B7782" w:rsidP="005E1608">
      <w:pPr>
        <w:ind w:left="-720"/>
        <w:jc w:val="both"/>
        <w:rPr>
          <w:rFonts w:asciiTheme="majorHAnsi" w:hAnsiTheme="majorHAnsi" w:cstheme="majorHAnsi"/>
          <w:color w:val="0070C0"/>
          <w:sz w:val="21"/>
          <w:szCs w:val="21"/>
        </w:rPr>
      </w:pPr>
      <w:r w:rsidRPr="00F165A6">
        <w:rPr>
          <w:iCs/>
          <w:color w:val="0070C0"/>
        </w:rPr>
        <w:t>During this</w:t>
      </w:r>
      <w:r w:rsidR="00C7004B" w:rsidRPr="00F165A6">
        <w:rPr>
          <w:iCs/>
          <w:color w:val="0070C0"/>
        </w:rPr>
        <w:t xml:space="preserve"> period</w:t>
      </w:r>
      <w:r w:rsidR="00E1799D">
        <w:rPr>
          <w:iCs/>
          <w:color w:val="0070C0"/>
        </w:rPr>
        <w:t>,</w:t>
      </w:r>
      <w:r w:rsidR="00C7004B" w:rsidRPr="00F165A6">
        <w:rPr>
          <w:iCs/>
          <w:color w:val="0070C0"/>
        </w:rPr>
        <w:t xml:space="preserve"> the</w:t>
      </w:r>
      <w:r w:rsidRPr="00F165A6">
        <w:rPr>
          <w:iCs/>
          <w:color w:val="0070C0"/>
        </w:rPr>
        <w:t xml:space="preserve"> CTFMR </w:t>
      </w:r>
      <w:r w:rsidR="00C7004B" w:rsidRPr="00F165A6">
        <w:rPr>
          <w:iCs/>
          <w:color w:val="0070C0"/>
        </w:rPr>
        <w:t>verified the recruitment of 532 children (12 girls, 520 boys)</w:t>
      </w:r>
      <w:r w:rsidR="00E1799D">
        <w:rPr>
          <w:iCs/>
          <w:color w:val="0070C0"/>
        </w:rPr>
        <w:t>,</w:t>
      </w:r>
      <w:r w:rsidR="00C7004B" w:rsidRPr="00F165A6">
        <w:rPr>
          <w:iCs/>
          <w:color w:val="0070C0"/>
        </w:rPr>
        <w:t xml:space="preserve"> some as young as 10 years old.</w:t>
      </w:r>
      <w:r w:rsidR="009737E5" w:rsidRPr="00F165A6">
        <w:rPr>
          <w:iCs/>
          <w:color w:val="0070C0"/>
        </w:rPr>
        <w:t xml:space="preserve"> This represents a sharp increase of </w:t>
      </w:r>
      <w:r w:rsidR="00FD47EE" w:rsidRPr="00F165A6">
        <w:rPr>
          <w:iCs/>
          <w:color w:val="0070C0"/>
        </w:rPr>
        <w:t>175</w:t>
      </w:r>
      <w:r w:rsidR="000100C8">
        <w:rPr>
          <w:iCs/>
          <w:color w:val="0070C0"/>
        </w:rPr>
        <w:t xml:space="preserve"> per cent</w:t>
      </w:r>
      <w:r w:rsidR="00FD47EE" w:rsidRPr="00F165A6">
        <w:rPr>
          <w:iCs/>
          <w:color w:val="0070C0"/>
        </w:rPr>
        <w:t xml:space="preserve"> when compared to the last reporting period.</w:t>
      </w:r>
      <w:r w:rsidR="00C7004B" w:rsidRPr="00F165A6">
        <w:rPr>
          <w:iCs/>
          <w:color w:val="0070C0"/>
        </w:rPr>
        <w:t xml:space="preserve"> Al Shabaab remained the highest recruiter of children</w:t>
      </w:r>
      <w:r w:rsidR="00EA2A1E">
        <w:rPr>
          <w:iCs/>
          <w:color w:val="0070C0"/>
        </w:rPr>
        <w:t>,</w:t>
      </w:r>
      <w:r w:rsidR="00C7004B" w:rsidRPr="00F165A6">
        <w:rPr>
          <w:iCs/>
          <w:color w:val="0070C0"/>
        </w:rPr>
        <w:t xml:space="preserve"> with 88</w:t>
      </w:r>
      <w:r w:rsidR="000100C8">
        <w:rPr>
          <w:iCs/>
          <w:color w:val="0070C0"/>
        </w:rPr>
        <w:t xml:space="preserve"> per cent</w:t>
      </w:r>
      <w:r w:rsidR="00C7004B" w:rsidRPr="00F165A6">
        <w:rPr>
          <w:iCs/>
          <w:color w:val="0070C0"/>
        </w:rPr>
        <w:t xml:space="preserve"> of the cases reported attributed to them.</w:t>
      </w:r>
      <w:r w:rsidR="000D572B" w:rsidRPr="00F165A6">
        <w:rPr>
          <w:iCs/>
          <w:color w:val="0070C0"/>
        </w:rPr>
        <w:t xml:space="preserve"> Access to AS held territory to conduct prevention of child recruitment </w:t>
      </w:r>
      <w:r w:rsidR="00691496" w:rsidRPr="00F165A6">
        <w:rPr>
          <w:iCs/>
          <w:color w:val="0070C0"/>
        </w:rPr>
        <w:t xml:space="preserve">is still </w:t>
      </w:r>
      <w:r w:rsidR="000D572B" w:rsidRPr="00F165A6">
        <w:rPr>
          <w:iCs/>
          <w:color w:val="0070C0"/>
        </w:rPr>
        <w:t>problematic</w:t>
      </w:r>
      <w:r w:rsidR="00691496" w:rsidRPr="00F165A6">
        <w:rPr>
          <w:iCs/>
          <w:color w:val="0070C0"/>
        </w:rPr>
        <w:t xml:space="preserve"> and dangerous, which leaves most children at risk of recruitment and therefore miss out on education. </w:t>
      </w:r>
    </w:p>
    <w:p w14:paraId="0372A348" w14:textId="5FEEB036" w:rsidR="00F40A8C" w:rsidRPr="00F165A6" w:rsidRDefault="00F40A8C" w:rsidP="005E1608">
      <w:pPr>
        <w:ind w:left="-720"/>
        <w:jc w:val="both"/>
        <w:rPr>
          <w:rFonts w:asciiTheme="majorHAnsi" w:hAnsiTheme="majorHAnsi" w:cstheme="majorHAnsi"/>
          <w:color w:val="0070C0"/>
          <w:sz w:val="21"/>
          <w:szCs w:val="21"/>
        </w:rPr>
      </w:pPr>
    </w:p>
    <w:p w14:paraId="2AE10A4B" w14:textId="551DA42E" w:rsidR="00C24331" w:rsidRPr="00F165A6" w:rsidRDefault="00EA2A1E" w:rsidP="005E1608">
      <w:pPr>
        <w:ind w:left="-720"/>
        <w:jc w:val="both"/>
        <w:rPr>
          <w:bCs/>
          <w:color w:val="0070C0"/>
        </w:rPr>
      </w:pPr>
      <w:r>
        <w:rPr>
          <w:bCs/>
          <w:color w:val="0070C0"/>
        </w:rPr>
        <w:lastRenderedPageBreak/>
        <w:t>Despite</w:t>
      </w:r>
      <w:r w:rsidR="00F40A8C" w:rsidRPr="00F165A6">
        <w:rPr>
          <w:bCs/>
          <w:color w:val="0070C0"/>
        </w:rPr>
        <w:t xml:space="preserve"> the negative impact of COVID-19, partners continued to operate</w:t>
      </w:r>
      <w:r w:rsidR="001A3320">
        <w:rPr>
          <w:bCs/>
          <w:color w:val="0070C0"/>
        </w:rPr>
        <w:t xml:space="preserve"> the</w:t>
      </w:r>
      <w:r w:rsidR="00F40A8C" w:rsidRPr="00F165A6">
        <w:rPr>
          <w:bCs/>
          <w:color w:val="0070C0"/>
        </w:rPr>
        <w:t xml:space="preserve"> ICCs </w:t>
      </w:r>
      <w:r w:rsidR="00691496" w:rsidRPr="00F165A6">
        <w:rPr>
          <w:bCs/>
          <w:color w:val="0070C0"/>
        </w:rPr>
        <w:t xml:space="preserve">while following </w:t>
      </w:r>
      <w:r w:rsidR="007A0809">
        <w:rPr>
          <w:bCs/>
          <w:color w:val="0070C0"/>
        </w:rPr>
        <w:t>COVID</w:t>
      </w:r>
      <w:r w:rsidR="00E93D79">
        <w:rPr>
          <w:bCs/>
          <w:color w:val="0070C0"/>
        </w:rPr>
        <w:t>-</w:t>
      </w:r>
      <w:r w:rsidR="00691496" w:rsidRPr="00F165A6">
        <w:rPr>
          <w:bCs/>
          <w:color w:val="0070C0"/>
        </w:rPr>
        <w:t>19 precautionary measures such as</w:t>
      </w:r>
      <w:r>
        <w:rPr>
          <w:bCs/>
          <w:color w:val="0070C0"/>
        </w:rPr>
        <w:t>;</w:t>
      </w:r>
      <w:r w:rsidR="00691496" w:rsidRPr="00F165A6">
        <w:rPr>
          <w:bCs/>
          <w:color w:val="0070C0"/>
        </w:rPr>
        <w:t xml:space="preserve"> </w:t>
      </w:r>
      <w:r w:rsidR="00F40A8C" w:rsidRPr="00F165A6">
        <w:rPr>
          <w:bCs/>
          <w:color w:val="0070C0"/>
        </w:rPr>
        <w:t>conducting temperature checks, hand washing</w:t>
      </w:r>
      <w:r w:rsidR="00691496" w:rsidRPr="00F165A6">
        <w:rPr>
          <w:bCs/>
          <w:color w:val="0070C0"/>
        </w:rPr>
        <w:t>,</w:t>
      </w:r>
      <w:r w:rsidR="00F40A8C" w:rsidRPr="00F165A6">
        <w:rPr>
          <w:bCs/>
          <w:color w:val="0070C0"/>
        </w:rPr>
        <w:t xml:space="preserve"> use of sanitizers</w:t>
      </w:r>
      <w:r w:rsidR="00691496" w:rsidRPr="00F165A6">
        <w:rPr>
          <w:bCs/>
          <w:color w:val="0070C0"/>
        </w:rPr>
        <w:t>,</w:t>
      </w:r>
      <w:r w:rsidR="00F40A8C" w:rsidRPr="00F165A6">
        <w:rPr>
          <w:bCs/>
          <w:color w:val="0070C0"/>
        </w:rPr>
        <w:t xml:space="preserve"> face masks</w:t>
      </w:r>
      <w:r>
        <w:rPr>
          <w:bCs/>
          <w:color w:val="0070C0"/>
        </w:rPr>
        <w:t>,</w:t>
      </w:r>
      <w:r w:rsidR="00691496" w:rsidRPr="00F165A6">
        <w:rPr>
          <w:bCs/>
          <w:color w:val="0070C0"/>
        </w:rPr>
        <w:t xml:space="preserve"> and social distancing.</w:t>
      </w:r>
    </w:p>
    <w:p w14:paraId="1D14105C" w14:textId="098FA6FE" w:rsidR="00976867" w:rsidRPr="00E56733" w:rsidRDefault="00DA360D" w:rsidP="005E1608">
      <w:pPr>
        <w:ind w:left="-720"/>
        <w:jc w:val="both"/>
        <w:rPr>
          <w:bCs/>
        </w:rPr>
      </w:pPr>
      <w:r w:rsidRPr="00E56733">
        <w:rPr>
          <w:bCs/>
        </w:rPr>
        <w:t xml:space="preserve"> </w:t>
      </w:r>
    </w:p>
    <w:p w14:paraId="25C4500C" w14:textId="0910AFF3" w:rsidR="00976867" w:rsidRPr="00E56733" w:rsidRDefault="00976867" w:rsidP="005E1608">
      <w:pPr>
        <w:ind w:left="-720"/>
        <w:jc w:val="both"/>
        <w:rPr>
          <w:i/>
        </w:rPr>
      </w:pPr>
      <w:r w:rsidRPr="00E56733">
        <w:rPr>
          <w:b/>
          <w:bCs/>
          <w:lang w:val="en-US" w:eastAsia="en-US"/>
        </w:rPr>
        <w:t>Indicate any additional analysis on how Gender Equality and Women’s Empowerment and/or Youth Inclusion and Responsiveness has been ensured under this Outcome</w:t>
      </w:r>
      <w:r w:rsidRPr="00E56733">
        <w:rPr>
          <w:b/>
        </w:rPr>
        <w:t xml:space="preserve">: </w:t>
      </w:r>
      <w:r w:rsidRPr="00E56733">
        <w:rPr>
          <w:i/>
        </w:rPr>
        <w:t>(1000 character limit)</w:t>
      </w:r>
    </w:p>
    <w:p w14:paraId="603AC030" w14:textId="77777777" w:rsidR="00F74CD7" w:rsidRPr="00E56733" w:rsidRDefault="00F74CD7" w:rsidP="005E1608">
      <w:pPr>
        <w:ind w:left="-720"/>
        <w:jc w:val="both"/>
        <w:rPr>
          <w:b/>
        </w:rPr>
      </w:pPr>
    </w:p>
    <w:p w14:paraId="773F9FCB" w14:textId="25D92AEC" w:rsidR="00976867" w:rsidRPr="00F165A6" w:rsidRDefault="00976867" w:rsidP="000100C8">
      <w:pPr>
        <w:ind w:left="-720"/>
        <w:jc w:val="both"/>
        <w:rPr>
          <w:bCs/>
          <w:color w:val="0070C0"/>
        </w:rPr>
      </w:pPr>
      <w:r w:rsidRPr="00F165A6">
        <w:rPr>
          <w:bCs/>
          <w:color w:val="0070C0"/>
        </w:rPr>
        <w:t xml:space="preserve">Despite CAAFAG reintegration programmes most times </w:t>
      </w:r>
      <w:r w:rsidR="001A3320">
        <w:rPr>
          <w:bCs/>
          <w:color w:val="0070C0"/>
        </w:rPr>
        <w:t xml:space="preserve">being </w:t>
      </w:r>
      <w:r w:rsidRPr="00F165A6">
        <w:rPr>
          <w:bCs/>
          <w:color w:val="0070C0"/>
        </w:rPr>
        <w:t xml:space="preserve">dominated by boys, the programme </w:t>
      </w:r>
      <w:r w:rsidR="00CC2ACF" w:rsidRPr="00F165A6">
        <w:rPr>
          <w:bCs/>
          <w:color w:val="0070C0"/>
        </w:rPr>
        <w:t>paid</w:t>
      </w:r>
      <w:r w:rsidRPr="00F165A6">
        <w:rPr>
          <w:bCs/>
          <w:color w:val="0070C0"/>
        </w:rPr>
        <w:t xml:space="preserve"> special attention to the situation of girls and young women, as part of a community approach to preventing GBV and support those who have been harmed. </w:t>
      </w:r>
      <w:r w:rsidR="0002370C" w:rsidRPr="00F165A6">
        <w:rPr>
          <w:bCs/>
          <w:color w:val="0070C0"/>
        </w:rPr>
        <w:t xml:space="preserve">The special needs of adolescent girl survivors of violence </w:t>
      </w:r>
      <w:r w:rsidR="00476197" w:rsidRPr="00F165A6">
        <w:rPr>
          <w:bCs/>
          <w:color w:val="0070C0"/>
        </w:rPr>
        <w:t xml:space="preserve">were </w:t>
      </w:r>
      <w:r w:rsidR="00B02C5B">
        <w:rPr>
          <w:bCs/>
          <w:color w:val="0070C0"/>
        </w:rPr>
        <w:t>considered</w:t>
      </w:r>
      <w:r w:rsidR="00476197" w:rsidRPr="00F165A6">
        <w:rPr>
          <w:bCs/>
          <w:color w:val="0070C0"/>
        </w:rPr>
        <w:t xml:space="preserve"> </w:t>
      </w:r>
      <w:r w:rsidR="00800BF2" w:rsidRPr="00F165A6">
        <w:rPr>
          <w:bCs/>
          <w:color w:val="0070C0"/>
        </w:rPr>
        <w:t xml:space="preserve">through </w:t>
      </w:r>
      <w:r w:rsidR="005D421B" w:rsidRPr="00F165A6">
        <w:rPr>
          <w:bCs/>
          <w:color w:val="0070C0"/>
        </w:rPr>
        <w:t>gender</w:t>
      </w:r>
      <w:r w:rsidR="005D421B">
        <w:rPr>
          <w:bCs/>
          <w:color w:val="0070C0"/>
        </w:rPr>
        <w:t xml:space="preserve"> sensitive</w:t>
      </w:r>
      <w:r w:rsidR="00800BF2" w:rsidRPr="00F165A6">
        <w:rPr>
          <w:bCs/>
          <w:color w:val="0070C0"/>
        </w:rPr>
        <w:t xml:space="preserve"> MHPSS services in </w:t>
      </w:r>
      <w:r w:rsidR="001A3320">
        <w:rPr>
          <w:bCs/>
          <w:color w:val="0070C0"/>
        </w:rPr>
        <w:t xml:space="preserve">the </w:t>
      </w:r>
      <w:r w:rsidR="00BA5DDE">
        <w:rPr>
          <w:bCs/>
          <w:color w:val="0070C0"/>
        </w:rPr>
        <w:t>ICCs</w:t>
      </w:r>
      <w:r w:rsidR="00CE1972" w:rsidRPr="00F165A6">
        <w:rPr>
          <w:bCs/>
          <w:color w:val="0070C0"/>
        </w:rPr>
        <w:t xml:space="preserve"> and vocational centres. </w:t>
      </w:r>
      <w:r w:rsidR="00110E18" w:rsidRPr="00F165A6">
        <w:rPr>
          <w:bCs/>
          <w:color w:val="0070C0"/>
        </w:rPr>
        <w:t xml:space="preserve">Other interventions that </w:t>
      </w:r>
      <w:r w:rsidR="001A3320">
        <w:rPr>
          <w:bCs/>
          <w:color w:val="0070C0"/>
        </w:rPr>
        <w:t>factored in</w:t>
      </w:r>
      <w:r w:rsidR="00110E18" w:rsidRPr="00F165A6">
        <w:rPr>
          <w:bCs/>
          <w:color w:val="0070C0"/>
        </w:rPr>
        <w:t xml:space="preserve"> gender equality </w:t>
      </w:r>
      <w:r w:rsidR="001343C6" w:rsidRPr="00F165A6">
        <w:rPr>
          <w:bCs/>
          <w:color w:val="0070C0"/>
        </w:rPr>
        <w:t>and women empowerment included the</w:t>
      </w:r>
      <w:r w:rsidRPr="00F165A6">
        <w:rPr>
          <w:bCs/>
          <w:color w:val="0070C0"/>
        </w:rPr>
        <w:t xml:space="preserve"> eligibility criteria and screening procedures for inclusion in </w:t>
      </w:r>
      <w:r w:rsidR="00544EB6">
        <w:rPr>
          <w:bCs/>
          <w:color w:val="0070C0"/>
        </w:rPr>
        <w:t xml:space="preserve">the </w:t>
      </w:r>
      <w:r w:rsidRPr="00F165A6">
        <w:rPr>
          <w:bCs/>
          <w:color w:val="0070C0"/>
        </w:rPr>
        <w:t xml:space="preserve">release and reintegration programmes. </w:t>
      </w:r>
      <w:r w:rsidR="00544EB6">
        <w:rPr>
          <w:bCs/>
          <w:color w:val="0070C0"/>
        </w:rPr>
        <w:t>During the reporting period, g</w:t>
      </w:r>
      <w:r w:rsidRPr="00F165A6">
        <w:rPr>
          <w:bCs/>
          <w:color w:val="0070C0"/>
        </w:rPr>
        <w:t xml:space="preserve">irls accounted for </w:t>
      </w:r>
      <w:r w:rsidR="00790708" w:rsidRPr="00F165A6">
        <w:rPr>
          <w:bCs/>
          <w:color w:val="0070C0"/>
        </w:rPr>
        <w:t>approximately</w:t>
      </w:r>
      <w:r w:rsidR="00544EB6">
        <w:rPr>
          <w:bCs/>
          <w:color w:val="0070C0"/>
        </w:rPr>
        <w:t xml:space="preserve"> </w:t>
      </w:r>
      <w:r w:rsidRPr="00F165A6">
        <w:rPr>
          <w:bCs/>
          <w:color w:val="0070C0"/>
        </w:rPr>
        <w:t>2</w:t>
      </w:r>
      <w:r w:rsidR="00E56733" w:rsidRPr="00F165A6">
        <w:rPr>
          <w:bCs/>
          <w:color w:val="0070C0"/>
        </w:rPr>
        <w:t>1</w:t>
      </w:r>
      <w:r w:rsidR="000100C8">
        <w:rPr>
          <w:bCs/>
          <w:color w:val="0070C0"/>
        </w:rPr>
        <w:t xml:space="preserve"> per cent</w:t>
      </w:r>
      <w:r w:rsidRPr="00F165A6">
        <w:rPr>
          <w:bCs/>
          <w:color w:val="0070C0"/>
        </w:rPr>
        <w:t xml:space="preserve"> of </w:t>
      </w:r>
      <w:r w:rsidR="00E56733" w:rsidRPr="00F165A6">
        <w:rPr>
          <w:bCs/>
          <w:color w:val="0070C0"/>
        </w:rPr>
        <w:t>children accessing vocational training</w:t>
      </w:r>
      <w:r w:rsidR="00544EB6">
        <w:rPr>
          <w:bCs/>
          <w:color w:val="0070C0"/>
        </w:rPr>
        <w:t>,</w:t>
      </w:r>
      <w:r w:rsidR="005366CF">
        <w:rPr>
          <w:bCs/>
          <w:color w:val="0070C0"/>
        </w:rPr>
        <w:t xml:space="preserve"> </w:t>
      </w:r>
      <w:r w:rsidR="00CC2ACF" w:rsidRPr="00F165A6">
        <w:rPr>
          <w:bCs/>
          <w:color w:val="0070C0"/>
        </w:rPr>
        <w:t>benefitt</w:t>
      </w:r>
      <w:r w:rsidR="005366CF">
        <w:rPr>
          <w:bCs/>
          <w:color w:val="0070C0"/>
        </w:rPr>
        <w:t>ing</w:t>
      </w:r>
      <w:r w:rsidR="00CC2ACF" w:rsidRPr="00F165A6">
        <w:rPr>
          <w:bCs/>
          <w:color w:val="0070C0"/>
        </w:rPr>
        <w:t xml:space="preserve"> from </w:t>
      </w:r>
      <w:r w:rsidR="00B02C5B" w:rsidRPr="00F165A6">
        <w:rPr>
          <w:bCs/>
          <w:color w:val="0070C0"/>
        </w:rPr>
        <w:t>tie</w:t>
      </w:r>
      <w:r w:rsidR="00B02C5B">
        <w:rPr>
          <w:bCs/>
          <w:color w:val="0070C0"/>
        </w:rPr>
        <w:t>-</w:t>
      </w:r>
      <w:r w:rsidRPr="00F165A6">
        <w:rPr>
          <w:bCs/>
          <w:color w:val="0070C0"/>
        </w:rPr>
        <w:t>dyeing, beauty salon</w:t>
      </w:r>
      <w:r w:rsidR="00B02C5B">
        <w:rPr>
          <w:bCs/>
          <w:color w:val="0070C0"/>
        </w:rPr>
        <w:t>,</w:t>
      </w:r>
      <w:r w:rsidRPr="00F165A6">
        <w:rPr>
          <w:bCs/>
          <w:color w:val="0070C0"/>
        </w:rPr>
        <w:t xml:space="preserve"> and tailoring</w:t>
      </w:r>
      <w:r w:rsidR="005366CF">
        <w:rPr>
          <w:bCs/>
          <w:color w:val="0070C0"/>
        </w:rPr>
        <w:t xml:space="preserve"> skills</w:t>
      </w:r>
      <w:r w:rsidRPr="00F165A6">
        <w:rPr>
          <w:bCs/>
          <w:color w:val="0070C0"/>
        </w:rPr>
        <w:t>. The implementing partners supported survivors of GBV to have quality and confidential services to help them respond and recover from the physical, emotional, psychological</w:t>
      </w:r>
      <w:r w:rsidR="00B02C5B">
        <w:rPr>
          <w:bCs/>
          <w:color w:val="0070C0"/>
        </w:rPr>
        <w:t>,</w:t>
      </w:r>
      <w:r w:rsidRPr="00F165A6">
        <w:rPr>
          <w:bCs/>
          <w:color w:val="0070C0"/>
        </w:rPr>
        <w:t xml:space="preserve"> and social effects of </w:t>
      </w:r>
      <w:r w:rsidR="005366CF">
        <w:rPr>
          <w:bCs/>
          <w:color w:val="0070C0"/>
        </w:rPr>
        <w:t>GBV</w:t>
      </w:r>
      <w:r w:rsidRPr="00F165A6">
        <w:rPr>
          <w:bCs/>
          <w:color w:val="0070C0"/>
        </w:rPr>
        <w:t>.</w:t>
      </w:r>
    </w:p>
    <w:p w14:paraId="5EE21ADE" w14:textId="77777777" w:rsidR="00976867" w:rsidRPr="00E56733" w:rsidRDefault="00976867" w:rsidP="005E1608">
      <w:pPr>
        <w:jc w:val="both"/>
        <w:rPr>
          <w:b/>
        </w:rPr>
      </w:pPr>
    </w:p>
    <w:p w14:paraId="232D94AF" w14:textId="77777777" w:rsidR="00976867" w:rsidRPr="00E56733" w:rsidRDefault="00976867" w:rsidP="005E1608">
      <w:pPr>
        <w:ind w:left="-720"/>
        <w:jc w:val="both"/>
        <w:rPr>
          <w:b/>
        </w:rPr>
      </w:pPr>
      <w:r w:rsidRPr="00E56733">
        <w:rPr>
          <w:b/>
          <w:u w:val="single"/>
        </w:rPr>
        <w:t>Outcome 3:</w:t>
      </w:r>
      <w:r w:rsidRPr="00E56733">
        <w:rPr>
          <w:b/>
        </w:rPr>
        <w:t xml:space="preserve">  Community members have the capacity to prevent and respond to the recruitment use of children   </w:t>
      </w:r>
    </w:p>
    <w:p w14:paraId="26ADD5D7" w14:textId="77777777" w:rsidR="00976867" w:rsidRPr="00E56733" w:rsidRDefault="00976867" w:rsidP="005E1608">
      <w:pPr>
        <w:ind w:left="-720"/>
        <w:jc w:val="both"/>
        <w:rPr>
          <w:b/>
        </w:rPr>
      </w:pPr>
    </w:p>
    <w:p w14:paraId="75F171E4" w14:textId="77777777" w:rsidR="00976867" w:rsidRPr="00E56733" w:rsidRDefault="00976867" w:rsidP="005E1608">
      <w:pPr>
        <w:ind w:left="-720"/>
        <w:jc w:val="both"/>
        <w:rPr>
          <w:b/>
        </w:rPr>
      </w:pPr>
      <w:r w:rsidRPr="00E56733">
        <w:rPr>
          <w:b/>
        </w:rPr>
        <w:t xml:space="preserve">Rate the current status of the outcome progress: </w:t>
      </w:r>
      <w:r w:rsidRPr="00E56733">
        <w:rPr>
          <w:bCs/>
        </w:rPr>
        <w:t>On Track</w:t>
      </w:r>
    </w:p>
    <w:p w14:paraId="4AAB4165" w14:textId="77777777" w:rsidR="00976867" w:rsidRPr="00E56733" w:rsidRDefault="00976867" w:rsidP="005E1608">
      <w:pPr>
        <w:ind w:left="-720"/>
        <w:jc w:val="both"/>
        <w:rPr>
          <w:b/>
        </w:rPr>
      </w:pPr>
    </w:p>
    <w:p w14:paraId="26F8AC6A" w14:textId="2C273208" w:rsidR="00976867" w:rsidRPr="00E56733" w:rsidRDefault="00976867" w:rsidP="005E1608">
      <w:pPr>
        <w:ind w:left="-720"/>
        <w:jc w:val="both"/>
        <w:rPr>
          <w:i/>
        </w:rPr>
      </w:pPr>
      <w:r w:rsidRPr="00E56733">
        <w:rPr>
          <w:b/>
        </w:rPr>
        <w:t xml:space="preserve">Progress summary: </w:t>
      </w:r>
      <w:r w:rsidRPr="00E56733">
        <w:rPr>
          <w:i/>
        </w:rPr>
        <w:t>(3000 character limit)</w:t>
      </w:r>
    </w:p>
    <w:p w14:paraId="75BCEB69" w14:textId="1CB0B3CF" w:rsidR="00B12546" w:rsidRPr="00F165A6" w:rsidRDefault="00532CA1" w:rsidP="005E1608">
      <w:pPr>
        <w:ind w:left="-720"/>
        <w:jc w:val="both"/>
        <w:rPr>
          <w:bCs/>
          <w:color w:val="0070C0"/>
        </w:rPr>
      </w:pPr>
      <w:r w:rsidRPr="00F165A6">
        <w:rPr>
          <w:bCs/>
          <w:color w:val="0070C0"/>
        </w:rPr>
        <w:t>During th</w:t>
      </w:r>
      <w:r w:rsidR="00767C7B" w:rsidRPr="00F165A6">
        <w:rPr>
          <w:bCs/>
          <w:color w:val="0070C0"/>
        </w:rPr>
        <w:t>is reporting period</w:t>
      </w:r>
      <w:r w:rsidR="00B02C5B">
        <w:rPr>
          <w:bCs/>
          <w:color w:val="0070C0"/>
        </w:rPr>
        <w:t>,</w:t>
      </w:r>
      <w:r w:rsidR="00767C7B" w:rsidRPr="00F165A6">
        <w:rPr>
          <w:bCs/>
          <w:color w:val="0070C0"/>
        </w:rPr>
        <w:t xml:space="preserve"> funding from PBF allowed UNICEF and its partners to conduct </w:t>
      </w:r>
      <w:r w:rsidR="00B02C5B" w:rsidRPr="00F165A6">
        <w:rPr>
          <w:bCs/>
          <w:color w:val="0070C0"/>
        </w:rPr>
        <w:t>awareness</w:t>
      </w:r>
      <w:r w:rsidR="00B02C5B">
        <w:rPr>
          <w:bCs/>
          <w:color w:val="0070C0"/>
        </w:rPr>
        <w:t>-</w:t>
      </w:r>
      <w:r w:rsidR="00767C7B" w:rsidRPr="00F165A6">
        <w:rPr>
          <w:bCs/>
          <w:color w:val="0070C0"/>
        </w:rPr>
        <w:t xml:space="preserve">raising </w:t>
      </w:r>
      <w:r w:rsidR="00A660D8" w:rsidRPr="00F165A6">
        <w:rPr>
          <w:bCs/>
          <w:color w:val="0070C0"/>
        </w:rPr>
        <w:t>campaigns</w:t>
      </w:r>
      <w:r w:rsidR="00767C7B" w:rsidRPr="00F165A6">
        <w:rPr>
          <w:bCs/>
          <w:color w:val="0070C0"/>
        </w:rPr>
        <w:t xml:space="preserve"> in </w:t>
      </w:r>
      <w:r w:rsidR="00B02C5B">
        <w:rPr>
          <w:bCs/>
          <w:color w:val="0070C0"/>
        </w:rPr>
        <w:t xml:space="preserve">the </w:t>
      </w:r>
      <w:r w:rsidR="000F4EAA" w:rsidRPr="00F165A6">
        <w:rPr>
          <w:bCs/>
          <w:color w:val="0070C0"/>
        </w:rPr>
        <w:t>Bay region, Kismayo</w:t>
      </w:r>
      <w:r w:rsidR="00516C56" w:rsidRPr="00F165A6">
        <w:rPr>
          <w:bCs/>
          <w:color w:val="0070C0"/>
        </w:rPr>
        <w:t>, Baidoa</w:t>
      </w:r>
      <w:r w:rsidR="00E51916" w:rsidRPr="00F165A6">
        <w:rPr>
          <w:bCs/>
          <w:color w:val="0070C0"/>
        </w:rPr>
        <w:t xml:space="preserve"> using social media, radio</w:t>
      </w:r>
      <w:r w:rsidR="00B02C5B">
        <w:rPr>
          <w:bCs/>
          <w:color w:val="0070C0"/>
        </w:rPr>
        <w:t>,</w:t>
      </w:r>
      <w:r w:rsidR="00E51916" w:rsidRPr="00F165A6">
        <w:rPr>
          <w:bCs/>
          <w:color w:val="0070C0"/>
        </w:rPr>
        <w:t xml:space="preserve"> and TV messages. </w:t>
      </w:r>
      <w:r w:rsidR="002964EF" w:rsidRPr="00F165A6">
        <w:rPr>
          <w:bCs/>
          <w:color w:val="0070C0"/>
        </w:rPr>
        <w:t xml:space="preserve">A total of </w:t>
      </w:r>
      <w:r w:rsidR="00C50DA5" w:rsidRPr="00F165A6">
        <w:rPr>
          <w:bCs/>
          <w:color w:val="0070C0"/>
        </w:rPr>
        <w:t>7</w:t>
      </w:r>
      <w:r w:rsidR="00FC351E">
        <w:rPr>
          <w:bCs/>
          <w:color w:val="0070C0"/>
        </w:rPr>
        <w:t>,</w:t>
      </w:r>
      <w:r w:rsidR="00C50DA5" w:rsidRPr="00F165A6">
        <w:rPr>
          <w:bCs/>
          <w:color w:val="0070C0"/>
        </w:rPr>
        <w:t>500 people (</w:t>
      </w:r>
      <w:r w:rsidR="000E17E9" w:rsidRPr="00F165A6">
        <w:rPr>
          <w:bCs/>
          <w:color w:val="0070C0"/>
        </w:rPr>
        <w:t>4</w:t>
      </w:r>
      <w:r w:rsidR="00FC351E">
        <w:rPr>
          <w:bCs/>
          <w:color w:val="0070C0"/>
        </w:rPr>
        <w:t>,</w:t>
      </w:r>
      <w:r w:rsidR="000E17E9" w:rsidRPr="00F165A6">
        <w:rPr>
          <w:bCs/>
          <w:color w:val="0070C0"/>
        </w:rPr>
        <w:t>000</w:t>
      </w:r>
      <w:r w:rsidR="00B02C5B">
        <w:rPr>
          <w:bCs/>
          <w:color w:val="0070C0"/>
        </w:rPr>
        <w:t xml:space="preserve"> </w:t>
      </w:r>
      <w:r w:rsidR="00FC351E">
        <w:rPr>
          <w:bCs/>
          <w:color w:val="0070C0"/>
        </w:rPr>
        <w:t>m</w:t>
      </w:r>
      <w:r w:rsidR="000E17E9" w:rsidRPr="00F165A6">
        <w:rPr>
          <w:bCs/>
          <w:color w:val="0070C0"/>
        </w:rPr>
        <w:t xml:space="preserve">ale </w:t>
      </w:r>
      <w:r w:rsidR="00B02C5B">
        <w:rPr>
          <w:bCs/>
          <w:color w:val="0070C0"/>
        </w:rPr>
        <w:t xml:space="preserve">and </w:t>
      </w:r>
      <w:r w:rsidR="000E17E9" w:rsidRPr="00F165A6">
        <w:rPr>
          <w:bCs/>
          <w:color w:val="0070C0"/>
        </w:rPr>
        <w:t>3</w:t>
      </w:r>
      <w:r w:rsidR="00B02C5B">
        <w:rPr>
          <w:bCs/>
          <w:color w:val="0070C0"/>
        </w:rPr>
        <w:t>,</w:t>
      </w:r>
      <w:r w:rsidR="000E17E9" w:rsidRPr="00F165A6">
        <w:rPr>
          <w:bCs/>
          <w:color w:val="0070C0"/>
        </w:rPr>
        <w:t xml:space="preserve">500 </w:t>
      </w:r>
      <w:r w:rsidR="00FC351E">
        <w:rPr>
          <w:bCs/>
          <w:color w:val="0070C0"/>
        </w:rPr>
        <w:t>f</w:t>
      </w:r>
      <w:r w:rsidR="000E17E9" w:rsidRPr="00F165A6">
        <w:rPr>
          <w:bCs/>
          <w:color w:val="0070C0"/>
        </w:rPr>
        <w:t>emale) were reached</w:t>
      </w:r>
      <w:r w:rsidR="001D72D2" w:rsidRPr="00F165A6">
        <w:rPr>
          <w:bCs/>
          <w:color w:val="0070C0"/>
        </w:rPr>
        <w:t xml:space="preserve"> with messages on </w:t>
      </w:r>
      <w:r w:rsidR="00B02C5B">
        <w:rPr>
          <w:bCs/>
          <w:color w:val="0070C0"/>
        </w:rPr>
        <w:t>preventing and responding</w:t>
      </w:r>
      <w:r w:rsidR="001D72D2" w:rsidRPr="00F165A6">
        <w:rPr>
          <w:bCs/>
          <w:color w:val="0070C0"/>
        </w:rPr>
        <w:t xml:space="preserve"> to child rec</w:t>
      </w:r>
      <w:r w:rsidR="006F576C" w:rsidRPr="00F165A6">
        <w:rPr>
          <w:bCs/>
          <w:color w:val="0070C0"/>
        </w:rPr>
        <w:t>ruitment in the community.</w:t>
      </w:r>
      <w:r w:rsidR="0067271F" w:rsidRPr="00F165A6">
        <w:rPr>
          <w:bCs/>
          <w:color w:val="0070C0"/>
        </w:rPr>
        <w:t xml:space="preserve"> </w:t>
      </w:r>
      <w:r w:rsidR="00A660D8" w:rsidRPr="00F165A6">
        <w:rPr>
          <w:bCs/>
          <w:color w:val="0070C0"/>
        </w:rPr>
        <w:t>As key members of the community</w:t>
      </w:r>
      <w:r w:rsidR="00B40307">
        <w:rPr>
          <w:bCs/>
          <w:color w:val="0070C0"/>
        </w:rPr>
        <w:t>,</w:t>
      </w:r>
      <w:r w:rsidR="00A660D8" w:rsidRPr="00F165A6">
        <w:rPr>
          <w:bCs/>
          <w:color w:val="0070C0"/>
        </w:rPr>
        <w:t xml:space="preserve"> </w:t>
      </w:r>
      <w:r w:rsidR="00FC351E">
        <w:rPr>
          <w:bCs/>
          <w:color w:val="0070C0"/>
        </w:rPr>
        <w:t>m</w:t>
      </w:r>
      <w:r w:rsidR="0067271F" w:rsidRPr="00F165A6">
        <w:rPr>
          <w:bCs/>
          <w:color w:val="0070C0"/>
        </w:rPr>
        <w:t>il</w:t>
      </w:r>
      <w:r w:rsidR="00EB0F76" w:rsidRPr="00F165A6">
        <w:rPr>
          <w:bCs/>
          <w:color w:val="0070C0"/>
        </w:rPr>
        <w:t>itary personnel, social workers</w:t>
      </w:r>
      <w:r w:rsidR="00B40307">
        <w:rPr>
          <w:bCs/>
          <w:color w:val="0070C0"/>
        </w:rPr>
        <w:t>,</w:t>
      </w:r>
      <w:r w:rsidR="00EB0F76" w:rsidRPr="00F165A6">
        <w:rPr>
          <w:bCs/>
          <w:color w:val="0070C0"/>
        </w:rPr>
        <w:t xml:space="preserve"> and local leaders were among the beneficiaries of the awareness raising sessions.</w:t>
      </w:r>
      <w:r w:rsidR="006B255E" w:rsidRPr="00F165A6">
        <w:rPr>
          <w:bCs/>
          <w:color w:val="0070C0"/>
        </w:rPr>
        <w:t xml:space="preserve"> The sessions are believed to have increased </w:t>
      </w:r>
      <w:r w:rsidR="00B40307">
        <w:rPr>
          <w:bCs/>
          <w:color w:val="0070C0"/>
        </w:rPr>
        <w:t>people's capacity</w:t>
      </w:r>
      <w:r w:rsidR="00366B14" w:rsidRPr="00F165A6">
        <w:rPr>
          <w:bCs/>
          <w:color w:val="0070C0"/>
        </w:rPr>
        <w:t xml:space="preserve"> to prevent child recruitment within their communities</w:t>
      </w:r>
      <w:r w:rsidR="0003483C" w:rsidRPr="00F165A6">
        <w:rPr>
          <w:bCs/>
          <w:color w:val="0070C0"/>
        </w:rPr>
        <w:t xml:space="preserve"> and overall knowledge on child rights and protection.</w:t>
      </w:r>
      <w:r w:rsidR="00366B14" w:rsidRPr="00F165A6">
        <w:rPr>
          <w:bCs/>
          <w:color w:val="0070C0"/>
        </w:rPr>
        <w:t xml:space="preserve"> </w:t>
      </w:r>
      <w:r w:rsidR="00010A96" w:rsidRPr="00F165A6">
        <w:rPr>
          <w:bCs/>
          <w:color w:val="0070C0"/>
        </w:rPr>
        <w:t>The campaign shed light on the action p</w:t>
      </w:r>
      <w:r w:rsidR="00512066" w:rsidRPr="00F165A6">
        <w:rPr>
          <w:bCs/>
          <w:color w:val="0070C0"/>
        </w:rPr>
        <w:t>lan</w:t>
      </w:r>
      <w:r w:rsidR="00790708" w:rsidRPr="00F165A6">
        <w:rPr>
          <w:bCs/>
          <w:color w:val="0070C0"/>
        </w:rPr>
        <w:t xml:space="preserve"> and road map to accelerate its implementation</w:t>
      </w:r>
      <w:r w:rsidR="00010A96" w:rsidRPr="00F165A6">
        <w:rPr>
          <w:bCs/>
          <w:color w:val="0070C0"/>
        </w:rPr>
        <w:t xml:space="preserve"> and</w:t>
      </w:r>
      <w:r w:rsidR="007D7E76">
        <w:rPr>
          <w:bCs/>
          <w:color w:val="0070C0"/>
        </w:rPr>
        <w:t xml:space="preserve"> the</w:t>
      </w:r>
      <w:r w:rsidR="00010A96" w:rsidRPr="00F165A6">
        <w:rPr>
          <w:bCs/>
          <w:color w:val="0070C0"/>
        </w:rPr>
        <w:t xml:space="preserve"> 2014 </w:t>
      </w:r>
      <w:r w:rsidR="00790708" w:rsidRPr="00F165A6">
        <w:rPr>
          <w:bCs/>
          <w:color w:val="0070C0"/>
        </w:rPr>
        <w:t>standard operational procedures</w:t>
      </w:r>
      <w:r w:rsidR="00B40307">
        <w:rPr>
          <w:bCs/>
          <w:color w:val="0070C0"/>
        </w:rPr>
        <w:t xml:space="preserve"> (S</w:t>
      </w:r>
      <w:r w:rsidR="00010A96" w:rsidRPr="00F165A6">
        <w:rPr>
          <w:bCs/>
          <w:color w:val="0070C0"/>
        </w:rPr>
        <w:t>OP</w:t>
      </w:r>
      <w:r w:rsidR="00B40307">
        <w:rPr>
          <w:bCs/>
          <w:color w:val="0070C0"/>
        </w:rPr>
        <w:t>)</w:t>
      </w:r>
      <w:r w:rsidR="00010A96" w:rsidRPr="00F165A6">
        <w:rPr>
          <w:bCs/>
          <w:color w:val="0070C0"/>
        </w:rPr>
        <w:t xml:space="preserve"> signed by the </w:t>
      </w:r>
      <w:r w:rsidR="007D7E76">
        <w:rPr>
          <w:bCs/>
          <w:color w:val="0070C0"/>
        </w:rPr>
        <w:t>Federal Government of Somalia (</w:t>
      </w:r>
      <w:r w:rsidR="00512066" w:rsidRPr="00F165A6">
        <w:rPr>
          <w:bCs/>
          <w:color w:val="0070C0"/>
        </w:rPr>
        <w:t>FGS</w:t>
      </w:r>
      <w:r w:rsidR="007D7E76">
        <w:rPr>
          <w:bCs/>
          <w:color w:val="0070C0"/>
        </w:rPr>
        <w:t>)</w:t>
      </w:r>
      <w:r w:rsidR="00A351CD" w:rsidRPr="00F165A6">
        <w:rPr>
          <w:bCs/>
          <w:color w:val="0070C0"/>
        </w:rPr>
        <w:t>.</w:t>
      </w:r>
    </w:p>
    <w:p w14:paraId="75A55557" w14:textId="77777777" w:rsidR="00B12546" w:rsidRPr="00F165A6" w:rsidRDefault="00B12546" w:rsidP="005E1608">
      <w:pPr>
        <w:ind w:left="-720"/>
        <w:jc w:val="both"/>
        <w:rPr>
          <w:bCs/>
          <w:color w:val="0070C0"/>
        </w:rPr>
      </w:pPr>
    </w:p>
    <w:p w14:paraId="4760B2B0" w14:textId="736642DA" w:rsidR="00B12546" w:rsidRPr="00F165A6" w:rsidRDefault="00366B14" w:rsidP="005E1608">
      <w:pPr>
        <w:ind w:left="-720"/>
        <w:jc w:val="both"/>
        <w:rPr>
          <w:bCs/>
          <w:color w:val="0070C0"/>
        </w:rPr>
      </w:pPr>
      <w:r w:rsidRPr="00F165A6">
        <w:rPr>
          <w:bCs/>
          <w:color w:val="0070C0"/>
        </w:rPr>
        <w:t xml:space="preserve">The CPU </w:t>
      </w:r>
      <w:r w:rsidR="004F5157" w:rsidRPr="00F165A6">
        <w:rPr>
          <w:bCs/>
          <w:color w:val="0070C0"/>
        </w:rPr>
        <w:t xml:space="preserve">under the </w:t>
      </w:r>
      <w:r w:rsidR="00784B8A">
        <w:rPr>
          <w:bCs/>
          <w:color w:val="0070C0"/>
        </w:rPr>
        <w:t>MoD</w:t>
      </w:r>
      <w:r w:rsidR="004F5157" w:rsidRPr="00F165A6">
        <w:rPr>
          <w:bCs/>
          <w:color w:val="0070C0"/>
        </w:rPr>
        <w:t xml:space="preserve"> remained a key play</w:t>
      </w:r>
      <w:r w:rsidR="00B12546" w:rsidRPr="00F165A6">
        <w:rPr>
          <w:bCs/>
          <w:color w:val="0070C0"/>
        </w:rPr>
        <w:t>er</w:t>
      </w:r>
      <w:r w:rsidR="004F5157" w:rsidRPr="00F165A6">
        <w:rPr>
          <w:bCs/>
          <w:color w:val="0070C0"/>
        </w:rPr>
        <w:t xml:space="preserve"> in the </w:t>
      </w:r>
      <w:r w:rsidR="00B40307" w:rsidRPr="00F165A6">
        <w:rPr>
          <w:bCs/>
          <w:color w:val="0070C0"/>
        </w:rPr>
        <w:t>sensiti</w:t>
      </w:r>
      <w:r w:rsidR="00B40307">
        <w:rPr>
          <w:bCs/>
          <w:color w:val="0070C0"/>
        </w:rPr>
        <w:t>z</w:t>
      </w:r>
      <w:r w:rsidR="00B40307" w:rsidRPr="00F165A6">
        <w:rPr>
          <w:bCs/>
          <w:color w:val="0070C0"/>
        </w:rPr>
        <w:t xml:space="preserve">ation </w:t>
      </w:r>
      <w:r w:rsidR="004F5157" w:rsidRPr="00F165A6">
        <w:rPr>
          <w:bCs/>
          <w:color w:val="0070C0"/>
        </w:rPr>
        <w:t xml:space="preserve">and </w:t>
      </w:r>
      <w:r w:rsidR="00B40307" w:rsidRPr="00F165A6">
        <w:rPr>
          <w:bCs/>
          <w:color w:val="0070C0"/>
        </w:rPr>
        <w:t>awareness</w:t>
      </w:r>
      <w:r w:rsidR="00B40307">
        <w:rPr>
          <w:bCs/>
          <w:color w:val="0070C0"/>
        </w:rPr>
        <w:t>-</w:t>
      </w:r>
      <w:r w:rsidR="004F5157" w:rsidRPr="00F165A6">
        <w:rPr>
          <w:bCs/>
          <w:color w:val="0070C0"/>
        </w:rPr>
        <w:t>raising activities</w:t>
      </w:r>
      <w:r w:rsidR="00AF52D4" w:rsidRPr="00F165A6">
        <w:rPr>
          <w:bCs/>
          <w:color w:val="0070C0"/>
        </w:rPr>
        <w:t xml:space="preserve"> given their access to military facilities </w:t>
      </w:r>
      <w:r w:rsidR="002F17B9" w:rsidRPr="00F165A6">
        <w:rPr>
          <w:bCs/>
          <w:color w:val="0070C0"/>
        </w:rPr>
        <w:t>and possession of</w:t>
      </w:r>
      <w:r w:rsidR="0069677D" w:rsidRPr="00F165A6">
        <w:rPr>
          <w:bCs/>
          <w:color w:val="0070C0"/>
        </w:rPr>
        <w:t xml:space="preserve"> </w:t>
      </w:r>
      <w:r w:rsidR="002F17B9" w:rsidRPr="00F165A6">
        <w:rPr>
          <w:bCs/>
          <w:color w:val="0070C0"/>
        </w:rPr>
        <w:t xml:space="preserve">knowledge on child recruitment. </w:t>
      </w:r>
      <w:r w:rsidR="00FF44B3" w:rsidRPr="00F165A6">
        <w:rPr>
          <w:bCs/>
          <w:color w:val="0070C0"/>
        </w:rPr>
        <w:t xml:space="preserve">The </w:t>
      </w:r>
      <w:r w:rsidR="008332B7" w:rsidRPr="00F165A6">
        <w:rPr>
          <w:bCs/>
          <w:color w:val="0070C0"/>
        </w:rPr>
        <w:t>U</w:t>
      </w:r>
      <w:r w:rsidR="00FF44B3" w:rsidRPr="00F165A6">
        <w:rPr>
          <w:bCs/>
          <w:color w:val="0070C0"/>
        </w:rPr>
        <w:t xml:space="preserve">nit </w:t>
      </w:r>
      <w:r w:rsidR="00B40307" w:rsidRPr="00F165A6">
        <w:rPr>
          <w:bCs/>
          <w:color w:val="0070C0"/>
        </w:rPr>
        <w:t>organi</w:t>
      </w:r>
      <w:r w:rsidR="00B40307">
        <w:rPr>
          <w:bCs/>
          <w:color w:val="0070C0"/>
        </w:rPr>
        <w:t>z</w:t>
      </w:r>
      <w:r w:rsidR="00B40307" w:rsidRPr="00F165A6">
        <w:rPr>
          <w:bCs/>
          <w:color w:val="0070C0"/>
        </w:rPr>
        <w:t xml:space="preserve">ed </w:t>
      </w:r>
      <w:r w:rsidR="009D7BF6">
        <w:rPr>
          <w:bCs/>
          <w:color w:val="0070C0"/>
        </w:rPr>
        <w:t>eight</w:t>
      </w:r>
      <w:r w:rsidR="009D7BF6" w:rsidRPr="00F165A6">
        <w:rPr>
          <w:bCs/>
          <w:color w:val="0070C0"/>
        </w:rPr>
        <w:t xml:space="preserve"> </w:t>
      </w:r>
      <w:r w:rsidR="001C56F3" w:rsidRPr="00F165A6">
        <w:rPr>
          <w:bCs/>
          <w:color w:val="0070C0"/>
        </w:rPr>
        <w:t>t</w:t>
      </w:r>
      <w:r w:rsidR="00FF44B3" w:rsidRPr="00F165A6">
        <w:rPr>
          <w:bCs/>
          <w:color w:val="0070C0"/>
        </w:rPr>
        <w:t>raining</w:t>
      </w:r>
      <w:r w:rsidR="001C56F3" w:rsidRPr="00F165A6">
        <w:rPr>
          <w:bCs/>
          <w:color w:val="0070C0"/>
        </w:rPr>
        <w:t xml:space="preserve"> </w:t>
      </w:r>
      <w:r w:rsidR="00FF44B3" w:rsidRPr="00F165A6">
        <w:rPr>
          <w:bCs/>
          <w:color w:val="0070C0"/>
        </w:rPr>
        <w:t xml:space="preserve">workshops on </w:t>
      </w:r>
      <w:r w:rsidR="00B40307">
        <w:rPr>
          <w:bCs/>
          <w:color w:val="0070C0"/>
        </w:rPr>
        <w:t xml:space="preserve">the </w:t>
      </w:r>
      <w:r w:rsidR="00FF44B3" w:rsidRPr="00F165A6">
        <w:rPr>
          <w:bCs/>
          <w:color w:val="0070C0"/>
        </w:rPr>
        <w:t>prevention of recruitment and use of children</w:t>
      </w:r>
      <w:r w:rsidR="009D7BF6">
        <w:rPr>
          <w:bCs/>
          <w:color w:val="0070C0"/>
        </w:rPr>
        <w:t>,</w:t>
      </w:r>
      <w:r w:rsidR="00FF44B3" w:rsidRPr="00F165A6">
        <w:rPr>
          <w:bCs/>
          <w:color w:val="0070C0"/>
        </w:rPr>
        <w:t xml:space="preserve"> </w:t>
      </w:r>
      <w:r w:rsidR="001C56F3" w:rsidRPr="00F165A6">
        <w:rPr>
          <w:bCs/>
          <w:color w:val="0070C0"/>
        </w:rPr>
        <w:t>targeting</w:t>
      </w:r>
      <w:r w:rsidR="00FF44B3" w:rsidRPr="00F165A6">
        <w:rPr>
          <w:bCs/>
          <w:color w:val="0070C0"/>
        </w:rPr>
        <w:t xml:space="preserve"> local authorities, educators, caregivers</w:t>
      </w:r>
      <w:r w:rsidR="00B40307">
        <w:rPr>
          <w:bCs/>
          <w:color w:val="0070C0"/>
        </w:rPr>
        <w:t>,</w:t>
      </w:r>
      <w:r w:rsidR="00FF44B3" w:rsidRPr="00F165A6">
        <w:rPr>
          <w:bCs/>
          <w:color w:val="0070C0"/>
        </w:rPr>
        <w:t xml:space="preserve"> and </w:t>
      </w:r>
      <w:r w:rsidR="00B40307">
        <w:rPr>
          <w:bCs/>
          <w:color w:val="0070C0"/>
        </w:rPr>
        <w:t xml:space="preserve">the </w:t>
      </w:r>
      <w:r w:rsidR="00FF44B3" w:rsidRPr="00F165A6">
        <w:rPr>
          <w:bCs/>
          <w:color w:val="0070C0"/>
        </w:rPr>
        <w:t>business community in Baidoa, Dhusumareb</w:t>
      </w:r>
      <w:r w:rsidR="00B40307">
        <w:rPr>
          <w:bCs/>
          <w:color w:val="0070C0"/>
        </w:rPr>
        <w:t>,</w:t>
      </w:r>
      <w:r w:rsidR="00FF44B3" w:rsidRPr="00F165A6">
        <w:rPr>
          <w:bCs/>
          <w:color w:val="0070C0"/>
        </w:rPr>
        <w:t xml:space="preserve"> and Mogadishu.</w:t>
      </w:r>
      <w:r w:rsidR="008C0DBA" w:rsidRPr="00F165A6">
        <w:rPr>
          <w:bCs/>
          <w:color w:val="0070C0"/>
        </w:rPr>
        <w:t xml:space="preserve"> </w:t>
      </w:r>
      <w:r w:rsidR="008A2C84" w:rsidRPr="00F165A6">
        <w:rPr>
          <w:bCs/>
          <w:color w:val="0070C0"/>
        </w:rPr>
        <w:t>The CPU was at the forefront of t</w:t>
      </w:r>
      <w:r w:rsidR="00B12546" w:rsidRPr="00F165A6">
        <w:rPr>
          <w:bCs/>
          <w:color w:val="0070C0"/>
        </w:rPr>
        <w:t>wo of the most popular TV stations, namely, Somali National Television (SNTV) and Universal TV</w:t>
      </w:r>
      <w:r w:rsidR="00B40307">
        <w:rPr>
          <w:bCs/>
          <w:color w:val="0070C0"/>
        </w:rPr>
        <w:t>,</w:t>
      </w:r>
      <w:r w:rsidR="00B12546" w:rsidRPr="00F165A6">
        <w:rPr>
          <w:bCs/>
          <w:color w:val="0070C0"/>
        </w:rPr>
        <w:t xml:space="preserve"> along with popular Radio </w:t>
      </w:r>
      <w:r w:rsidR="00790708" w:rsidRPr="00F165A6">
        <w:rPr>
          <w:bCs/>
          <w:color w:val="0070C0"/>
        </w:rPr>
        <w:t>programmes</w:t>
      </w:r>
      <w:r w:rsidR="00B12546" w:rsidRPr="00F165A6">
        <w:rPr>
          <w:bCs/>
          <w:color w:val="0070C0"/>
        </w:rPr>
        <w:t xml:space="preserve"> in Mogadishu, </w:t>
      </w:r>
      <w:r w:rsidR="00B40307" w:rsidRPr="00F165A6">
        <w:rPr>
          <w:bCs/>
          <w:color w:val="0070C0"/>
        </w:rPr>
        <w:t>Baid</w:t>
      </w:r>
      <w:r w:rsidR="00B40307">
        <w:rPr>
          <w:bCs/>
          <w:color w:val="0070C0"/>
        </w:rPr>
        <w:t>oa,</w:t>
      </w:r>
      <w:r w:rsidR="00B40307" w:rsidRPr="00F165A6">
        <w:rPr>
          <w:bCs/>
          <w:color w:val="0070C0"/>
        </w:rPr>
        <w:t xml:space="preserve"> </w:t>
      </w:r>
      <w:r w:rsidR="00B12546" w:rsidRPr="00F165A6">
        <w:rPr>
          <w:bCs/>
          <w:color w:val="0070C0"/>
        </w:rPr>
        <w:t>and Galmudug</w:t>
      </w:r>
      <w:r w:rsidR="00790708" w:rsidRPr="00F165A6">
        <w:rPr>
          <w:bCs/>
          <w:color w:val="0070C0"/>
        </w:rPr>
        <w:t>. B</w:t>
      </w:r>
      <w:r w:rsidR="00B12546" w:rsidRPr="00F165A6">
        <w:rPr>
          <w:bCs/>
          <w:color w:val="0070C0"/>
        </w:rPr>
        <w:t xml:space="preserve">anners, stickers, </w:t>
      </w:r>
      <w:r w:rsidR="00B40307" w:rsidRPr="00F165A6">
        <w:rPr>
          <w:bCs/>
          <w:color w:val="0070C0"/>
        </w:rPr>
        <w:t>fl</w:t>
      </w:r>
      <w:r w:rsidR="00B40307">
        <w:rPr>
          <w:bCs/>
          <w:color w:val="0070C0"/>
        </w:rPr>
        <w:t>y</w:t>
      </w:r>
      <w:r w:rsidR="00B40307" w:rsidRPr="00F165A6">
        <w:rPr>
          <w:bCs/>
          <w:color w:val="0070C0"/>
        </w:rPr>
        <w:t>ers</w:t>
      </w:r>
      <w:r w:rsidR="00B40307">
        <w:rPr>
          <w:bCs/>
          <w:color w:val="0070C0"/>
        </w:rPr>
        <w:t>,</w:t>
      </w:r>
      <w:r w:rsidR="00B12546" w:rsidRPr="00F165A6">
        <w:rPr>
          <w:bCs/>
          <w:color w:val="0070C0"/>
        </w:rPr>
        <w:t xml:space="preserve"> and social media (</w:t>
      </w:r>
      <w:r w:rsidR="00B40307">
        <w:rPr>
          <w:bCs/>
          <w:color w:val="0070C0"/>
        </w:rPr>
        <w:t>T</w:t>
      </w:r>
      <w:r w:rsidR="00B40307" w:rsidRPr="00F165A6">
        <w:rPr>
          <w:bCs/>
          <w:color w:val="0070C0"/>
        </w:rPr>
        <w:t>witter</w:t>
      </w:r>
      <w:r w:rsidR="00B12546" w:rsidRPr="00F165A6">
        <w:rPr>
          <w:bCs/>
          <w:color w:val="0070C0"/>
        </w:rPr>
        <w:t xml:space="preserve">, </w:t>
      </w:r>
      <w:r w:rsidR="008332B7" w:rsidRPr="00F165A6">
        <w:rPr>
          <w:bCs/>
          <w:color w:val="0070C0"/>
        </w:rPr>
        <w:t>Facebook</w:t>
      </w:r>
      <w:r w:rsidR="00B12546" w:rsidRPr="00F165A6">
        <w:rPr>
          <w:bCs/>
          <w:color w:val="0070C0"/>
        </w:rPr>
        <w:t>)</w:t>
      </w:r>
      <w:r w:rsidR="00790708" w:rsidRPr="00F165A6">
        <w:rPr>
          <w:bCs/>
          <w:color w:val="0070C0"/>
        </w:rPr>
        <w:t xml:space="preserve"> were also used during the campaigns</w:t>
      </w:r>
    </w:p>
    <w:p w14:paraId="26BDC854" w14:textId="77777777" w:rsidR="008A2C84" w:rsidRPr="00F165A6" w:rsidRDefault="008A2C84" w:rsidP="005E1608">
      <w:pPr>
        <w:ind w:left="-720"/>
        <w:jc w:val="both"/>
        <w:rPr>
          <w:bCs/>
          <w:color w:val="0070C0"/>
        </w:rPr>
      </w:pPr>
    </w:p>
    <w:p w14:paraId="76B72176" w14:textId="351F8E78" w:rsidR="003678BD" w:rsidRPr="00F165A6" w:rsidRDefault="00561465" w:rsidP="005E1608">
      <w:pPr>
        <w:ind w:left="-720"/>
        <w:jc w:val="both"/>
        <w:rPr>
          <w:bCs/>
          <w:color w:val="0070C0"/>
        </w:rPr>
      </w:pPr>
      <w:r w:rsidRPr="00F165A6">
        <w:rPr>
          <w:bCs/>
          <w:color w:val="0070C0"/>
        </w:rPr>
        <w:t>Child protection awareness</w:t>
      </w:r>
      <w:r w:rsidR="00790708" w:rsidRPr="00F165A6">
        <w:rPr>
          <w:bCs/>
          <w:color w:val="0070C0"/>
        </w:rPr>
        <w:t xml:space="preserve"> </w:t>
      </w:r>
      <w:r w:rsidR="008C0DBA" w:rsidRPr="00F165A6">
        <w:rPr>
          <w:bCs/>
          <w:color w:val="0070C0"/>
        </w:rPr>
        <w:t>focused</w:t>
      </w:r>
      <w:r w:rsidR="00711469" w:rsidRPr="00F165A6">
        <w:rPr>
          <w:bCs/>
          <w:color w:val="0070C0"/>
        </w:rPr>
        <w:t xml:space="preserve"> on G</w:t>
      </w:r>
      <w:r w:rsidRPr="00F165A6">
        <w:rPr>
          <w:bCs/>
          <w:color w:val="0070C0"/>
        </w:rPr>
        <w:t>BV,</w:t>
      </w:r>
      <w:r w:rsidR="00564584" w:rsidRPr="00F165A6">
        <w:rPr>
          <w:bCs/>
          <w:color w:val="0070C0"/>
        </w:rPr>
        <w:t xml:space="preserve"> prevention of family separation, referral mechanisms</w:t>
      </w:r>
      <w:r w:rsidR="00B23546">
        <w:rPr>
          <w:bCs/>
          <w:color w:val="0070C0"/>
        </w:rPr>
        <w:t>,</w:t>
      </w:r>
      <w:r w:rsidR="00564584" w:rsidRPr="00F165A6">
        <w:rPr>
          <w:bCs/>
          <w:color w:val="0070C0"/>
        </w:rPr>
        <w:t xml:space="preserve"> </w:t>
      </w:r>
      <w:r w:rsidR="00DD0530" w:rsidRPr="00F165A6">
        <w:rPr>
          <w:bCs/>
          <w:color w:val="0070C0"/>
        </w:rPr>
        <w:t>and negative coping mechanisms</w:t>
      </w:r>
      <w:r w:rsidR="00B23546">
        <w:rPr>
          <w:bCs/>
          <w:color w:val="0070C0"/>
        </w:rPr>
        <w:t>,</w:t>
      </w:r>
      <w:r w:rsidR="00DD0530" w:rsidRPr="00F165A6">
        <w:rPr>
          <w:bCs/>
          <w:color w:val="0070C0"/>
        </w:rPr>
        <w:t xml:space="preserve"> and social norms</w:t>
      </w:r>
      <w:r w:rsidR="00790708" w:rsidRPr="00F165A6">
        <w:rPr>
          <w:bCs/>
          <w:color w:val="0070C0"/>
        </w:rPr>
        <w:t>.</w:t>
      </w:r>
      <w:r w:rsidR="00711469" w:rsidRPr="00F165A6">
        <w:rPr>
          <w:bCs/>
          <w:color w:val="0070C0"/>
        </w:rPr>
        <w:t xml:space="preserve"> </w:t>
      </w:r>
      <w:r w:rsidR="00790708" w:rsidRPr="00F165A6">
        <w:rPr>
          <w:bCs/>
          <w:color w:val="0070C0"/>
        </w:rPr>
        <w:t>H</w:t>
      </w:r>
      <w:r w:rsidR="00711469" w:rsidRPr="00F165A6">
        <w:rPr>
          <w:bCs/>
          <w:color w:val="0070C0"/>
        </w:rPr>
        <w:t>ygiene education on COVID-19 for children and adults</w:t>
      </w:r>
      <w:r w:rsidR="00790708" w:rsidRPr="00F165A6">
        <w:rPr>
          <w:bCs/>
          <w:color w:val="0070C0"/>
        </w:rPr>
        <w:t xml:space="preserve"> was also delivered</w:t>
      </w:r>
      <w:r w:rsidR="00B23546">
        <w:rPr>
          <w:bCs/>
          <w:color w:val="0070C0"/>
        </w:rPr>
        <w:t>,</w:t>
      </w:r>
      <w:r w:rsidR="00711469" w:rsidRPr="00F165A6">
        <w:rPr>
          <w:bCs/>
          <w:color w:val="0070C0"/>
        </w:rPr>
        <w:t xml:space="preserve"> focusing on proper handwashing and </w:t>
      </w:r>
      <w:r w:rsidR="00790708" w:rsidRPr="00F165A6">
        <w:rPr>
          <w:bCs/>
          <w:color w:val="0070C0"/>
        </w:rPr>
        <w:t>s</w:t>
      </w:r>
      <w:r w:rsidR="00711469" w:rsidRPr="00F165A6">
        <w:rPr>
          <w:bCs/>
          <w:color w:val="0070C0"/>
        </w:rPr>
        <w:t>ocial distancing</w:t>
      </w:r>
      <w:r w:rsidR="00790708" w:rsidRPr="00F165A6">
        <w:rPr>
          <w:bCs/>
          <w:color w:val="0070C0"/>
        </w:rPr>
        <w:t>.</w:t>
      </w:r>
    </w:p>
    <w:p w14:paraId="295BD469" w14:textId="3071A40A" w:rsidR="00976867" w:rsidRPr="00E56733" w:rsidRDefault="00913CFE" w:rsidP="005E1608">
      <w:pPr>
        <w:ind w:left="-720"/>
        <w:jc w:val="both"/>
        <w:rPr>
          <w:bCs/>
        </w:rPr>
      </w:pPr>
      <w:r w:rsidRPr="00E56733">
        <w:rPr>
          <w:bCs/>
        </w:rPr>
        <w:lastRenderedPageBreak/>
        <w:t xml:space="preserve"> </w:t>
      </w:r>
      <w:r w:rsidR="00976867" w:rsidRPr="00E56733">
        <w:rPr>
          <w:bCs/>
        </w:rPr>
        <w:t xml:space="preserve"> </w:t>
      </w:r>
      <w:r w:rsidRPr="00E56733">
        <w:rPr>
          <w:bCs/>
        </w:rPr>
        <w:t xml:space="preserve"> </w:t>
      </w:r>
    </w:p>
    <w:p w14:paraId="42F08D52" w14:textId="13101C6A" w:rsidR="00976867" w:rsidRPr="00E56733" w:rsidRDefault="00976867" w:rsidP="005E1608">
      <w:pPr>
        <w:ind w:left="-720"/>
        <w:jc w:val="both"/>
        <w:rPr>
          <w:b/>
        </w:rPr>
      </w:pPr>
      <w:r w:rsidRPr="00E56733">
        <w:rPr>
          <w:b/>
          <w:bCs/>
          <w:lang w:val="en-US" w:eastAsia="en-US"/>
        </w:rPr>
        <w:t>Indicate any additional analysis on how Gender Equality and Women’s Empowerment and/or Youth Inclusion and Responsiveness has been ensured under this Outcome</w:t>
      </w:r>
      <w:r w:rsidRPr="00E56733">
        <w:rPr>
          <w:b/>
        </w:rPr>
        <w:t xml:space="preserve">: </w:t>
      </w:r>
      <w:r w:rsidRPr="00E56733">
        <w:rPr>
          <w:i/>
        </w:rPr>
        <w:t>(</w:t>
      </w:r>
      <w:r w:rsidR="0069677D" w:rsidRPr="00E56733">
        <w:rPr>
          <w:i/>
        </w:rPr>
        <w:t>1000-character</w:t>
      </w:r>
      <w:r w:rsidRPr="00E56733">
        <w:rPr>
          <w:i/>
        </w:rPr>
        <w:t xml:space="preserve"> limit)</w:t>
      </w:r>
    </w:p>
    <w:p w14:paraId="216A6014" w14:textId="106D3B2C" w:rsidR="00976867" w:rsidRPr="00F165A6" w:rsidRDefault="00976867" w:rsidP="005E1608">
      <w:pPr>
        <w:ind w:left="-720"/>
        <w:jc w:val="both"/>
        <w:rPr>
          <w:bCs/>
          <w:color w:val="0070C0"/>
        </w:rPr>
      </w:pPr>
      <w:r w:rsidRPr="00F165A6">
        <w:rPr>
          <w:bCs/>
          <w:color w:val="0070C0"/>
        </w:rPr>
        <w:t xml:space="preserve">Partners made use of extensive community networks during the reporting period. These networks also include community-based grassroots structures such as youth and women groups, </w:t>
      </w:r>
      <w:r w:rsidR="00790708" w:rsidRPr="00F165A6">
        <w:rPr>
          <w:bCs/>
          <w:color w:val="0070C0"/>
        </w:rPr>
        <w:t>which ensured that</w:t>
      </w:r>
      <w:r w:rsidRPr="00F165A6">
        <w:rPr>
          <w:bCs/>
          <w:color w:val="0070C0"/>
        </w:rPr>
        <w:t xml:space="preserve"> the program</w:t>
      </w:r>
      <w:r w:rsidR="00A624CA">
        <w:rPr>
          <w:bCs/>
          <w:color w:val="0070C0"/>
        </w:rPr>
        <w:t>me</w:t>
      </w:r>
      <w:r w:rsidRPr="00F165A6">
        <w:rPr>
          <w:bCs/>
          <w:color w:val="0070C0"/>
        </w:rPr>
        <w:t xml:space="preserve"> </w:t>
      </w:r>
      <w:r w:rsidR="00726E9D">
        <w:rPr>
          <w:bCs/>
          <w:color w:val="0070C0"/>
        </w:rPr>
        <w:t>has wide coverage and maintains</w:t>
      </w:r>
      <w:r w:rsidRPr="00F165A6">
        <w:rPr>
          <w:bCs/>
          <w:color w:val="0070C0"/>
        </w:rPr>
        <w:t xml:space="preserve"> direct contact with its beneficiaries. </w:t>
      </w:r>
      <w:r w:rsidR="00FE2053">
        <w:rPr>
          <w:bCs/>
          <w:color w:val="0070C0"/>
        </w:rPr>
        <w:t>These networks would</w:t>
      </w:r>
      <w:r w:rsidR="002C5899">
        <w:rPr>
          <w:bCs/>
          <w:color w:val="0070C0"/>
        </w:rPr>
        <w:t xml:space="preserve"> also ensure that</w:t>
      </w:r>
      <w:r w:rsidRPr="00F165A6">
        <w:rPr>
          <w:bCs/>
          <w:color w:val="0070C0"/>
        </w:rPr>
        <w:t xml:space="preserve"> partners </w:t>
      </w:r>
      <w:r w:rsidR="00726E9D">
        <w:rPr>
          <w:bCs/>
          <w:color w:val="0070C0"/>
        </w:rPr>
        <w:t>can</w:t>
      </w:r>
      <w:r w:rsidRPr="00F165A6">
        <w:rPr>
          <w:bCs/>
          <w:color w:val="0070C0"/>
        </w:rPr>
        <w:t xml:space="preserve"> effectively draw upon comparative advantages, avoid duplication, and ultimately deliver faster and better services to the </w:t>
      </w:r>
      <w:r w:rsidR="0071028B">
        <w:rPr>
          <w:bCs/>
          <w:color w:val="0070C0"/>
        </w:rPr>
        <w:t xml:space="preserve">most vulnerable </w:t>
      </w:r>
      <w:r w:rsidR="00A129CC" w:rsidRPr="00F165A6">
        <w:rPr>
          <w:bCs/>
          <w:color w:val="0070C0"/>
        </w:rPr>
        <w:t>children</w:t>
      </w:r>
      <w:r w:rsidR="00A129CC">
        <w:rPr>
          <w:bCs/>
          <w:color w:val="0070C0"/>
        </w:rPr>
        <w:t>.</w:t>
      </w:r>
      <w:r w:rsidRPr="00F165A6">
        <w:rPr>
          <w:bCs/>
          <w:color w:val="0070C0"/>
        </w:rPr>
        <w:t xml:space="preserve"> </w:t>
      </w:r>
      <w:r w:rsidR="00965EDD" w:rsidRPr="00F165A6">
        <w:rPr>
          <w:bCs/>
          <w:color w:val="0070C0"/>
        </w:rPr>
        <w:t xml:space="preserve">At least </w:t>
      </w:r>
      <w:r w:rsidR="00BD3894" w:rsidRPr="00F165A6">
        <w:rPr>
          <w:bCs/>
          <w:color w:val="0070C0"/>
        </w:rPr>
        <w:t>4</w:t>
      </w:r>
      <w:r w:rsidRPr="00F165A6">
        <w:rPr>
          <w:bCs/>
          <w:color w:val="0070C0"/>
        </w:rPr>
        <w:t>7</w:t>
      </w:r>
      <w:r w:rsidR="000100C8">
        <w:rPr>
          <w:bCs/>
          <w:color w:val="0070C0"/>
        </w:rPr>
        <w:t xml:space="preserve"> per cent</w:t>
      </w:r>
      <w:r w:rsidRPr="00F165A6">
        <w:rPr>
          <w:bCs/>
          <w:color w:val="0070C0"/>
        </w:rPr>
        <w:t xml:space="preserve"> of people reached with awareness messages and training sessions </w:t>
      </w:r>
      <w:r w:rsidR="0071028B">
        <w:rPr>
          <w:bCs/>
          <w:color w:val="0070C0"/>
        </w:rPr>
        <w:t>were</w:t>
      </w:r>
      <w:r w:rsidR="0071028B" w:rsidRPr="00F165A6">
        <w:rPr>
          <w:bCs/>
          <w:color w:val="0070C0"/>
        </w:rPr>
        <w:t xml:space="preserve"> </w:t>
      </w:r>
      <w:r w:rsidRPr="00F165A6">
        <w:rPr>
          <w:bCs/>
          <w:color w:val="0070C0"/>
        </w:rPr>
        <w:t xml:space="preserve">women. </w:t>
      </w:r>
    </w:p>
    <w:p w14:paraId="08F49837" w14:textId="77777777" w:rsidR="00976867" w:rsidRPr="00E56733" w:rsidRDefault="00976867" w:rsidP="005E1608">
      <w:pPr>
        <w:ind w:left="-720"/>
        <w:jc w:val="both"/>
        <w:rPr>
          <w:bCs/>
        </w:rPr>
      </w:pPr>
    </w:p>
    <w:p w14:paraId="2A802B42" w14:textId="77777777" w:rsidR="00976867" w:rsidRPr="00E56733" w:rsidRDefault="00976867" w:rsidP="005E1608">
      <w:pPr>
        <w:jc w:val="both"/>
        <w:rPr>
          <w:b/>
        </w:rPr>
      </w:pPr>
    </w:p>
    <w:p w14:paraId="12083C13" w14:textId="77777777" w:rsidR="00976867" w:rsidRPr="00E56733" w:rsidRDefault="00976867" w:rsidP="005E1608">
      <w:pPr>
        <w:ind w:hanging="810"/>
        <w:jc w:val="both"/>
        <w:rPr>
          <w:b/>
          <w:u w:val="single"/>
        </w:rPr>
      </w:pPr>
      <w:r w:rsidRPr="00E56733">
        <w:rPr>
          <w:b/>
          <w:u w:val="single"/>
        </w:rPr>
        <w:t xml:space="preserve">PART III: CROSS-CUTTING ISSUES </w:t>
      </w:r>
    </w:p>
    <w:p w14:paraId="60F5681D" w14:textId="77777777" w:rsidR="00976867" w:rsidRPr="00E56733" w:rsidRDefault="00976867" w:rsidP="005E1608">
      <w:pPr>
        <w:jc w:val="both"/>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76867" w:rsidRPr="00E56733" w14:paraId="47EBFC3E" w14:textId="77777777" w:rsidTr="00712672">
        <w:tc>
          <w:tcPr>
            <w:tcW w:w="4230" w:type="dxa"/>
            <w:shd w:val="clear" w:color="auto" w:fill="auto"/>
          </w:tcPr>
          <w:p w14:paraId="41A7F7C0" w14:textId="2FDD23B0" w:rsidR="00976867" w:rsidRPr="00E56733" w:rsidRDefault="00976867" w:rsidP="00712672">
            <w:r w:rsidRPr="00E56733">
              <w:rPr>
                <w:b/>
                <w:bCs/>
                <w:u w:val="single"/>
              </w:rPr>
              <w:t>Monitoring</w:t>
            </w:r>
            <w:r w:rsidRPr="00E56733">
              <w:rPr>
                <w:b/>
                <w:bCs/>
              </w:rPr>
              <w:t xml:space="preserve">: </w:t>
            </w:r>
            <w:r w:rsidRPr="00E56733">
              <w:t>Please list monitoring activities undertaken in the reporting period (</w:t>
            </w:r>
            <w:r w:rsidR="005E1608" w:rsidRPr="00E56733">
              <w:t>1000-character</w:t>
            </w:r>
            <w:r w:rsidRPr="00E56733">
              <w:t xml:space="preserve"> limit)</w:t>
            </w:r>
          </w:p>
          <w:p w14:paraId="63D86B12" w14:textId="1D93BC4A" w:rsidR="00976867" w:rsidRDefault="00976867" w:rsidP="00712672">
            <w:pPr>
              <w:rPr>
                <w:iCs/>
              </w:rPr>
            </w:pPr>
          </w:p>
          <w:p w14:paraId="47AB20A0" w14:textId="4BB4DB29" w:rsidR="00C0731B" w:rsidRPr="00F165A6" w:rsidRDefault="00C0731B" w:rsidP="00712672">
            <w:pPr>
              <w:rPr>
                <w:iCs/>
                <w:color w:val="0070C0"/>
              </w:rPr>
            </w:pPr>
            <w:r w:rsidRPr="00F165A6">
              <w:rPr>
                <w:iCs/>
                <w:color w:val="0070C0"/>
              </w:rPr>
              <w:t>Quality assurance was conduct</w:t>
            </w:r>
            <w:r w:rsidR="005E1608" w:rsidRPr="00F165A6">
              <w:rPr>
                <w:iCs/>
                <w:color w:val="0070C0"/>
              </w:rPr>
              <w:t>ed through f</w:t>
            </w:r>
            <w:r w:rsidRPr="00F165A6">
              <w:rPr>
                <w:iCs/>
                <w:color w:val="0070C0"/>
              </w:rPr>
              <w:t>ield visits by project officer</w:t>
            </w:r>
            <w:r w:rsidR="00726E9D">
              <w:rPr>
                <w:iCs/>
                <w:color w:val="0070C0"/>
              </w:rPr>
              <w:t>s</w:t>
            </w:r>
            <w:r w:rsidRPr="00F165A6">
              <w:rPr>
                <w:iCs/>
                <w:color w:val="0070C0"/>
              </w:rPr>
              <w:t xml:space="preserve"> to </w:t>
            </w:r>
            <w:r w:rsidR="0071028B">
              <w:rPr>
                <w:iCs/>
                <w:color w:val="0070C0"/>
              </w:rPr>
              <w:t xml:space="preserve">the </w:t>
            </w:r>
            <w:r w:rsidRPr="00F165A6">
              <w:rPr>
                <w:iCs/>
                <w:color w:val="0070C0"/>
              </w:rPr>
              <w:t>project si</w:t>
            </w:r>
            <w:r w:rsidR="0071028B">
              <w:rPr>
                <w:iCs/>
                <w:color w:val="0070C0"/>
              </w:rPr>
              <w:t>tes</w:t>
            </w:r>
            <w:r w:rsidR="005E1608" w:rsidRPr="00F165A6">
              <w:rPr>
                <w:iCs/>
                <w:color w:val="0070C0"/>
              </w:rPr>
              <w:t xml:space="preserve">. </w:t>
            </w:r>
            <w:r w:rsidR="00FC1F98">
              <w:rPr>
                <w:iCs/>
                <w:color w:val="0070C0"/>
              </w:rPr>
              <w:t>COVID</w:t>
            </w:r>
            <w:r w:rsidR="00A129CC">
              <w:rPr>
                <w:iCs/>
                <w:color w:val="0070C0"/>
              </w:rPr>
              <w:t>-</w:t>
            </w:r>
            <w:r w:rsidR="00FC1F98">
              <w:rPr>
                <w:iCs/>
                <w:color w:val="0070C0"/>
              </w:rPr>
              <w:t>19 precautionary measures affected field visits. Virtual m</w:t>
            </w:r>
            <w:r w:rsidR="005E1608" w:rsidRPr="00F165A6">
              <w:rPr>
                <w:iCs/>
                <w:color w:val="0070C0"/>
              </w:rPr>
              <w:t>eetings and quarterly reviews also offered critical project monitoring opportunities</w:t>
            </w:r>
            <w:r w:rsidR="00F05457">
              <w:rPr>
                <w:iCs/>
                <w:color w:val="0070C0"/>
              </w:rPr>
              <w:t xml:space="preserve"> during the C</w:t>
            </w:r>
            <w:r w:rsidR="00A129CC">
              <w:rPr>
                <w:iCs/>
                <w:color w:val="0070C0"/>
              </w:rPr>
              <w:t>OVID-</w:t>
            </w:r>
            <w:r w:rsidR="00F05457">
              <w:rPr>
                <w:iCs/>
                <w:color w:val="0070C0"/>
              </w:rPr>
              <w:t>19</w:t>
            </w:r>
            <w:r w:rsidR="00FC1F98">
              <w:rPr>
                <w:iCs/>
                <w:color w:val="0070C0"/>
              </w:rPr>
              <w:t xml:space="preserve">  </w:t>
            </w:r>
          </w:p>
          <w:p w14:paraId="00908814" w14:textId="77777777" w:rsidR="00976867" w:rsidRPr="00E56733" w:rsidRDefault="00976867" w:rsidP="00712672">
            <w:pPr>
              <w:rPr>
                <w:i/>
              </w:rPr>
            </w:pPr>
            <w:r w:rsidRPr="00E56733">
              <w:rPr>
                <w:i/>
                <w:iCs/>
              </w:rPr>
              <w:fldChar w:fldCharType="begin">
                <w:ffData>
                  <w:name w:val="Text52"/>
                  <w:enabled/>
                  <w:calcOnExit w:val="0"/>
                  <w:textInput>
                    <w:maxLength w:val="1000"/>
                  </w:textInput>
                </w:ffData>
              </w:fldChar>
            </w:r>
            <w:bookmarkStart w:id="6" w:name="Text52"/>
            <w:r w:rsidRPr="00E56733">
              <w:rPr>
                <w:i/>
                <w:iCs/>
              </w:rPr>
              <w:instrText xml:space="preserve"> FORMTEXT </w:instrText>
            </w:r>
            <w:r w:rsidRPr="00E56733">
              <w:rPr>
                <w:i/>
                <w:iCs/>
              </w:rPr>
            </w:r>
            <w:r w:rsidRPr="00E56733">
              <w:rPr>
                <w:i/>
                <w:iCs/>
              </w:rPr>
              <w:fldChar w:fldCharType="separate"/>
            </w:r>
            <w:r w:rsidRPr="00E56733">
              <w:rPr>
                <w:i/>
                <w:iCs/>
                <w:noProof/>
              </w:rPr>
              <w:t> </w:t>
            </w:r>
            <w:r w:rsidRPr="00E56733">
              <w:rPr>
                <w:i/>
                <w:iCs/>
                <w:noProof/>
              </w:rPr>
              <w:t> </w:t>
            </w:r>
            <w:r w:rsidRPr="00E56733">
              <w:rPr>
                <w:i/>
                <w:iCs/>
                <w:noProof/>
              </w:rPr>
              <w:t> </w:t>
            </w:r>
            <w:r w:rsidRPr="00E56733">
              <w:rPr>
                <w:i/>
                <w:iCs/>
                <w:noProof/>
              </w:rPr>
              <w:t> </w:t>
            </w:r>
            <w:r w:rsidRPr="00E56733">
              <w:rPr>
                <w:i/>
                <w:iCs/>
                <w:noProof/>
              </w:rPr>
              <w:t> </w:t>
            </w:r>
            <w:r w:rsidRPr="00E56733">
              <w:rPr>
                <w:i/>
                <w:iCs/>
              </w:rPr>
              <w:fldChar w:fldCharType="end"/>
            </w:r>
            <w:bookmarkEnd w:id="6"/>
            <w:r w:rsidRPr="00E56733">
              <w:rPr>
                <w:i/>
              </w:rPr>
              <w:t xml:space="preserve"> </w:t>
            </w:r>
          </w:p>
          <w:p w14:paraId="43C12861" w14:textId="77777777" w:rsidR="00976867" w:rsidRPr="00E56733" w:rsidRDefault="00976867" w:rsidP="00712672"/>
        </w:tc>
        <w:tc>
          <w:tcPr>
            <w:tcW w:w="5940" w:type="dxa"/>
            <w:shd w:val="clear" w:color="auto" w:fill="auto"/>
          </w:tcPr>
          <w:p w14:paraId="6436E528" w14:textId="4EF9A99B" w:rsidR="00976867" w:rsidRPr="00F165A6" w:rsidRDefault="00976867" w:rsidP="00712672">
            <w:pPr>
              <w:rPr>
                <w:color w:val="0070C0"/>
              </w:rPr>
            </w:pPr>
            <w:r w:rsidRPr="00E56733">
              <w:t xml:space="preserve">Do outcome indicators have baselines? </w:t>
            </w:r>
            <w:r w:rsidR="00F720CB" w:rsidRPr="00F165A6">
              <w:rPr>
                <w:color w:val="0070C0"/>
              </w:rPr>
              <w:t>Yes</w:t>
            </w:r>
          </w:p>
          <w:p w14:paraId="2902259F" w14:textId="77777777" w:rsidR="00976867" w:rsidRPr="00E56733" w:rsidRDefault="00976867" w:rsidP="00712672"/>
          <w:p w14:paraId="526A026D" w14:textId="3BF9C972" w:rsidR="00976867" w:rsidRPr="00E56733" w:rsidRDefault="00976867" w:rsidP="00712672">
            <w:r w:rsidRPr="00E56733">
              <w:t>Has the project launched perception surveys or other com</w:t>
            </w:r>
            <w:r w:rsidR="00FC1F98">
              <w:t xml:space="preserve"> </w:t>
            </w:r>
            <w:r w:rsidRPr="00E56733">
              <w:t xml:space="preserve">munity-based data collection? </w:t>
            </w:r>
            <w:r w:rsidRPr="00F165A6">
              <w:rPr>
                <w:color w:val="0070C0"/>
              </w:rPr>
              <w:t>No</w:t>
            </w:r>
          </w:p>
        </w:tc>
      </w:tr>
      <w:tr w:rsidR="00976867" w:rsidRPr="00E56733" w14:paraId="3F452963" w14:textId="77777777" w:rsidTr="00712672">
        <w:tc>
          <w:tcPr>
            <w:tcW w:w="4230" w:type="dxa"/>
            <w:shd w:val="clear" w:color="auto" w:fill="auto"/>
          </w:tcPr>
          <w:p w14:paraId="4338BEE6" w14:textId="77777777" w:rsidR="00976867" w:rsidRPr="00E56733" w:rsidRDefault="00976867" w:rsidP="00712672">
            <w:r w:rsidRPr="00E56733">
              <w:rPr>
                <w:b/>
                <w:bCs/>
                <w:u w:val="single"/>
              </w:rPr>
              <w:t>Evaluation:</w:t>
            </w:r>
            <w:r w:rsidRPr="00E56733">
              <w:t xml:space="preserve"> Has an evaluation been conducted during the reporting period?</w:t>
            </w:r>
          </w:p>
          <w:p w14:paraId="7300585D" w14:textId="77777777" w:rsidR="00976867" w:rsidRPr="00E56733" w:rsidRDefault="00976867" w:rsidP="00712672">
            <w:r w:rsidRPr="00F165A6">
              <w:rPr>
                <w:color w:val="0070C0"/>
              </w:rPr>
              <w:t>No</w:t>
            </w:r>
          </w:p>
        </w:tc>
        <w:tc>
          <w:tcPr>
            <w:tcW w:w="5940" w:type="dxa"/>
            <w:shd w:val="clear" w:color="auto" w:fill="auto"/>
          </w:tcPr>
          <w:p w14:paraId="6F4AEDAE" w14:textId="77777777" w:rsidR="00976867" w:rsidRPr="00E56733" w:rsidRDefault="00976867" w:rsidP="00712672">
            <w:r w:rsidRPr="00E56733">
              <w:t xml:space="preserve">Evaluation budget (response required):  </w:t>
            </w:r>
            <w:r w:rsidRPr="00E56733">
              <w:fldChar w:fldCharType="begin">
                <w:ffData>
                  <w:name w:val="evalbudget"/>
                  <w:enabled/>
                  <w:calcOnExit w:val="0"/>
                  <w:textInput>
                    <w:type w:val="number"/>
                    <w:format w:val="0.00"/>
                  </w:textInput>
                </w:ffData>
              </w:fldChar>
            </w:r>
            <w:bookmarkStart w:id="7" w:name="evalbudget"/>
            <w:r w:rsidRPr="00E56733">
              <w:instrText xml:space="preserve"> FORMTEXT </w:instrText>
            </w:r>
            <w:r w:rsidRPr="00E56733">
              <w:fldChar w:fldCharType="separate"/>
            </w:r>
            <w:r w:rsidRPr="00E56733">
              <w:rPr>
                <w:noProof/>
              </w:rPr>
              <w:t> </w:t>
            </w:r>
            <w:r w:rsidRPr="00E56733">
              <w:rPr>
                <w:noProof/>
              </w:rPr>
              <w:t> </w:t>
            </w:r>
            <w:r w:rsidRPr="00E56733">
              <w:rPr>
                <w:noProof/>
              </w:rPr>
              <w:t> </w:t>
            </w:r>
            <w:r w:rsidRPr="00E56733">
              <w:rPr>
                <w:noProof/>
              </w:rPr>
              <w:t> </w:t>
            </w:r>
            <w:r w:rsidRPr="00E56733">
              <w:rPr>
                <w:noProof/>
              </w:rPr>
              <w:t> </w:t>
            </w:r>
            <w:r w:rsidRPr="00E56733">
              <w:fldChar w:fldCharType="end"/>
            </w:r>
            <w:bookmarkEnd w:id="7"/>
          </w:p>
          <w:p w14:paraId="288D1CD4" w14:textId="77777777" w:rsidR="00976867" w:rsidRPr="00E56733" w:rsidRDefault="00976867" w:rsidP="00712672"/>
          <w:p w14:paraId="4897CB27" w14:textId="77777777" w:rsidR="00976867" w:rsidRPr="00E56733" w:rsidRDefault="00976867" w:rsidP="00712672">
            <w:r w:rsidRPr="00E56733">
              <w:t xml:space="preserve">If project will end in next six months, describe the evaluation preparations </w:t>
            </w:r>
            <w:r w:rsidRPr="00E56733">
              <w:rPr>
                <w:i/>
              </w:rPr>
              <w:t>(1500 character limit)</w:t>
            </w:r>
            <w:r w:rsidRPr="00E56733">
              <w:t xml:space="preserve">: </w:t>
            </w:r>
            <w:r w:rsidRPr="00E56733">
              <w:fldChar w:fldCharType="begin">
                <w:ffData>
                  <w:name w:val="Text45"/>
                  <w:enabled/>
                  <w:calcOnExit w:val="0"/>
                  <w:textInput>
                    <w:maxLength w:val="15000"/>
                    <w:format w:val="First capital"/>
                  </w:textInput>
                </w:ffData>
              </w:fldChar>
            </w:r>
            <w:bookmarkStart w:id="8" w:name="Text45"/>
            <w:r w:rsidRPr="00E56733">
              <w:instrText xml:space="preserve"> FORMTEXT </w:instrText>
            </w:r>
            <w:r w:rsidRPr="00E56733">
              <w:fldChar w:fldCharType="separate"/>
            </w:r>
            <w:r w:rsidRPr="00E56733">
              <w:rPr>
                <w:noProof/>
              </w:rPr>
              <w:t> </w:t>
            </w:r>
            <w:r w:rsidRPr="00E56733">
              <w:rPr>
                <w:noProof/>
              </w:rPr>
              <w:t> </w:t>
            </w:r>
            <w:r w:rsidRPr="00E56733">
              <w:rPr>
                <w:noProof/>
              </w:rPr>
              <w:t> </w:t>
            </w:r>
            <w:r w:rsidRPr="00E56733">
              <w:rPr>
                <w:noProof/>
              </w:rPr>
              <w:t> </w:t>
            </w:r>
            <w:r w:rsidRPr="00E56733">
              <w:rPr>
                <w:noProof/>
              </w:rPr>
              <w:t> </w:t>
            </w:r>
            <w:r w:rsidRPr="00E56733">
              <w:fldChar w:fldCharType="end"/>
            </w:r>
            <w:bookmarkEnd w:id="8"/>
          </w:p>
          <w:p w14:paraId="025984B8" w14:textId="77777777" w:rsidR="00976867" w:rsidRPr="00E56733" w:rsidRDefault="00976867" w:rsidP="00712672"/>
        </w:tc>
      </w:tr>
      <w:tr w:rsidR="00976867" w:rsidRPr="00E56733" w14:paraId="6E2B331A" w14:textId="77777777" w:rsidTr="00712672">
        <w:tc>
          <w:tcPr>
            <w:tcW w:w="4230" w:type="dxa"/>
            <w:shd w:val="clear" w:color="auto" w:fill="auto"/>
          </w:tcPr>
          <w:p w14:paraId="5B518AB1" w14:textId="77777777" w:rsidR="00976867" w:rsidRPr="00E56733" w:rsidRDefault="00976867" w:rsidP="00712672">
            <w:r w:rsidRPr="00E56733">
              <w:rPr>
                <w:b/>
                <w:bCs/>
                <w:u w:val="single"/>
              </w:rPr>
              <w:t>Catalytic effects (financial)</w:t>
            </w:r>
            <w:r w:rsidRPr="00E56733">
              <w:rPr>
                <w:b/>
                <w:bCs/>
              </w:rPr>
              <w:t>:</w:t>
            </w:r>
            <w:r w:rsidRPr="00E56733">
              <w:t xml:space="preserve"> Indicate name of funding agent and amount of additional non-PBF funding support that has been leveraged by the project. </w:t>
            </w:r>
          </w:p>
        </w:tc>
        <w:tc>
          <w:tcPr>
            <w:tcW w:w="5940" w:type="dxa"/>
            <w:shd w:val="clear" w:color="auto" w:fill="auto"/>
          </w:tcPr>
          <w:p w14:paraId="62427CF8" w14:textId="77777777" w:rsidR="00976867" w:rsidRPr="00E56733" w:rsidRDefault="00976867" w:rsidP="00712672">
            <w:r w:rsidRPr="00E56733">
              <w:t>Name of funder:          Amount:</w:t>
            </w:r>
          </w:p>
          <w:p w14:paraId="05A65FDF" w14:textId="77777777" w:rsidR="00F45734" w:rsidRPr="00E26B46" w:rsidRDefault="00F45734" w:rsidP="00F45734">
            <w:pPr>
              <w:rPr>
                <w:color w:val="0070C0"/>
              </w:rPr>
            </w:pPr>
            <w:r w:rsidRPr="00E26B46">
              <w:rPr>
                <w:color w:val="0070C0"/>
              </w:rPr>
              <w:t>Danish                          2,300,000</w:t>
            </w:r>
          </w:p>
          <w:p w14:paraId="5AB8A17C" w14:textId="77777777" w:rsidR="00F45734" w:rsidRPr="00E26B46" w:rsidRDefault="00F45734" w:rsidP="00F45734">
            <w:pPr>
              <w:rPr>
                <w:color w:val="0070C0"/>
              </w:rPr>
            </w:pPr>
          </w:p>
          <w:p w14:paraId="4168D7CA" w14:textId="33BD25FF" w:rsidR="00976867" w:rsidRPr="00E56733" w:rsidRDefault="00F45734" w:rsidP="00712672">
            <w:r w:rsidRPr="00E26B46">
              <w:rPr>
                <w:color w:val="0070C0"/>
              </w:rPr>
              <w:t>SIDA                          900,000</w:t>
            </w:r>
          </w:p>
        </w:tc>
      </w:tr>
      <w:tr w:rsidR="00976867" w:rsidRPr="00E56733" w14:paraId="12E49083" w14:textId="77777777" w:rsidTr="00712672">
        <w:tc>
          <w:tcPr>
            <w:tcW w:w="4230" w:type="dxa"/>
            <w:shd w:val="clear" w:color="auto" w:fill="auto"/>
          </w:tcPr>
          <w:p w14:paraId="0A545AAB" w14:textId="77777777" w:rsidR="00976867" w:rsidRPr="00E56733" w:rsidRDefault="00976867" w:rsidP="00712672">
            <w:pPr>
              <w:ind w:hanging="15"/>
            </w:pPr>
            <w:r w:rsidRPr="00E56733">
              <w:rPr>
                <w:b/>
                <w:bCs/>
                <w:u w:val="single"/>
              </w:rPr>
              <w:t>Other:</w:t>
            </w:r>
            <w:r w:rsidRPr="00E56733">
              <w:t xml:space="preserve"> Are there any other issues concerning project implementation that you want to share, including any capacity needs of the recipient organizations? </w:t>
            </w:r>
            <w:r w:rsidRPr="00E56733">
              <w:rPr>
                <w:i/>
                <w:iCs/>
              </w:rPr>
              <w:t>(1500 character limit)</w:t>
            </w:r>
          </w:p>
          <w:p w14:paraId="61270D17" w14:textId="77777777" w:rsidR="00976867" w:rsidRPr="00E56733" w:rsidRDefault="00976867" w:rsidP="00712672"/>
          <w:p w14:paraId="322E0353" w14:textId="77777777" w:rsidR="00976867" w:rsidRPr="00E56733" w:rsidRDefault="00976867" w:rsidP="00712672">
            <w:pPr>
              <w:rPr>
                <w:b/>
                <w:bCs/>
                <w:u w:val="single"/>
              </w:rPr>
            </w:pPr>
          </w:p>
        </w:tc>
        <w:tc>
          <w:tcPr>
            <w:tcW w:w="5940" w:type="dxa"/>
            <w:shd w:val="clear" w:color="auto" w:fill="auto"/>
          </w:tcPr>
          <w:p w14:paraId="2A424412" w14:textId="77777777" w:rsidR="00976867" w:rsidRPr="00E56733" w:rsidRDefault="00976867" w:rsidP="00712672"/>
          <w:p w14:paraId="4B3A33DD" w14:textId="3FD666AC" w:rsidR="00976867" w:rsidRPr="00E56733" w:rsidRDefault="00FC1F98" w:rsidP="00712672">
            <w:r w:rsidRPr="00B54386">
              <w:rPr>
                <w:color w:val="0070C0"/>
              </w:rPr>
              <w:t>Project implementation was slowed down by COVID</w:t>
            </w:r>
            <w:r w:rsidR="00B54386" w:rsidRPr="00B54386">
              <w:rPr>
                <w:color w:val="0070C0"/>
              </w:rPr>
              <w:t>-</w:t>
            </w:r>
            <w:r w:rsidRPr="00B54386">
              <w:rPr>
                <w:color w:val="0070C0"/>
              </w:rPr>
              <w:t xml:space="preserve">19 precautionary measures. </w:t>
            </w:r>
            <w:r w:rsidR="00DC13AD" w:rsidRPr="00B54386">
              <w:rPr>
                <w:color w:val="0070C0"/>
              </w:rPr>
              <w:t>However,</w:t>
            </w:r>
            <w:r w:rsidRPr="00B54386">
              <w:rPr>
                <w:color w:val="0070C0"/>
              </w:rPr>
              <w:t xml:space="preserve"> partners adapted new methods such as virtual meetings, social distancing, </w:t>
            </w:r>
            <w:r w:rsidR="00DC13AD" w:rsidRPr="00B54386">
              <w:rPr>
                <w:color w:val="0070C0"/>
              </w:rPr>
              <w:t xml:space="preserve">and </w:t>
            </w:r>
            <w:r w:rsidRPr="00B54386">
              <w:rPr>
                <w:color w:val="0070C0"/>
              </w:rPr>
              <w:t>use of masks</w:t>
            </w:r>
            <w:r w:rsidR="00DC13AD" w:rsidRPr="00B54386">
              <w:rPr>
                <w:color w:val="0070C0"/>
              </w:rPr>
              <w:t xml:space="preserve"> to ensure continuity of activities</w:t>
            </w:r>
            <w:r w:rsidR="00DC13AD">
              <w:t>.</w:t>
            </w:r>
            <w:r>
              <w:t xml:space="preserve"> </w:t>
            </w:r>
            <w:r w:rsidR="00DC13AD">
              <w:t xml:space="preserve"> </w:t>
            </w:r>
          </w:p>
        </w:tc>
      </w:tr>
    </w:tbl>
    <w:p w14:paraId="6588A24B" w14:textId="77777777" w:rsidR="00976867" w:rsidRPr="00E56733" w:rsidRDefault="00976867" w:rsidP="00976867">
      <w:pPr>
        <w:rPr>
          <w:b/>
        </w:rPr>
      </w:pPr>
    </w:p>
    <w:p w14:paraId="45C6F3A2" w14:textId="77777777" w:rsidR="00976867" w:rsidRPr="00E56733" w:rsidRDefault="00976867" w:rsidP="00976867"/>
    <w:p w14:paraId="7C7D6643" w14:textId="77777777" w:rsidR="00976867" w:rsidRPr="00E56733" w:rsidRDefault="00976867" w:rsidP="00976867">
      <w:pPr>
        <w:sectPr w:rsidR="00976867" w:rsidRPr="00E56733" w:rsidSect="00712672">
          <w:pgSz w:w="11906" w:h="16838"/>
          <w:pgMar w:top="1440" w:right="1800" w:bottom="1440" w:left="1800" w:header="720" w:footer="720" w:gutter="0"/>
          <w:cols w:space="720"/>
          <w:docGrid w:linePitch="360"/>
        </w:sectPr>
      </w:pPr>
    </w:p>
    <w:p w14:paraId="71C9256D" w14:textId="77777777" w:rsidR="00976867" w:rsidRPr="00E56733" w:rsidRDefault="00976867" w:rsidP="00976867">
      <w:pPr>
        <w:ind w:firstLine="990"/>
        <w:jc w:val="both"/>
        <w:rPr>
          <w:b/>
          <w:u w:val="single"/>
        </w:rPr>
      </w:pPr>
      <w:r w:rsidRPr="00E56733">
        <w:rPr>
          <w:b/>
          <w:u w:val="single"/>
        </w:rPr>
        <w:lastRenderedPageBreak/>
        <w:t>PART IV: INDICATOR BASED PERFORMANCE ASSESSMENT</w:t>
      </w:r>
    </w:p>
    <w:p w14:paraId="4CADC800" w14:textId="77777777" w:rsidR="00976867" w:rsidRPr="00E56733" w:rsidRDefault="00976867" w:rsidP="00976867">
      <w:pPr>
        <w:jc w:val="both"/>
        <w:rPr>
          <w:b/>
          <w:i/>
          <w:lang w:val="en-US" w:eastAsia="en-US"/>
        </w:rPr>
      </w:pPr>
    </w:p>
    <w:p w14:paraId="41DE7627" w14:textId="77777777" w:rsidR="00976867" w:rsidRPr="00E56733" w:rsidRDefault="00976867" w:rsidP="00976867">
      <w:pPr>
        <w:jc w:val="both"/>
        <w:rPr>
          <w:bCs/>
          <w:lang w:val="en-US" w:eastAsia="en-US"/>
        </w:rPr>
      </w:pPr>
      <w:r w:rsidRPr="00E56733">
        <w:rPr>
          <w:bCs/>
          <w:i/>
          <w:lang w:val="en-US" w:eastAsia="en-US"/>
        </w:rPr>
        <w:t xml:space="preserve">Using the </w:t>
      </w:r>
      <w:r w:rsidRPr="00E56733">
        <w:rPr>
          <w:b/>
          <w:bCs/>
          <w:i/>
          <w:lang w:val="en-US" w:eastAsia="en-US"/>
        </w:rPr>
        <w:t>Project Results Framework as per the approved project document or any amendments</w:t>
      </w:r>
      <w:r w:rsidRPr="00E56733">
        <w:rPr>
          <w:bCs/>
          <w:i/>
          <w:lang w:val="en-US" w:eastAsia="en-US"/>
        </w:rPr>
        <w:t xml:space="preserve">- provide an update on the achievement of </w:t>
      </w:r>
      <w:r w:rsidRPr="00E56733">
        <w:rPr>
          <w:b/>
          <w:i/>
          <w:lang w:val="en-US" w:eastAsia="en-US"/>
        </w:rPr>
        <w:t>key indicators</w:t>
      </w:r>
      <w:r w:rsidRPr="00E56733">
        <w:rPr>
          <w:bCs/>
          <w:i/>
          <w:lang w:val="en-US" w:eastAsia="en-US"/>
        </w:rPr>
        <w:t xml:space="preserve"> at both the outcome and output level in the table below (if your project has more indicators than provided in the table, select the most relevant ones with most relevant progress to highlight). Where it has not been possible to collect data on indicators, state this and provide any explanation.</w:t>
      </w:r>
      <w:r w:rsidRPr="00E56733">
        <w:rPr>
          <w:bCs/>
          <w:lang w:val="en-US" w:eastAsia="en-US"/>
        </w:rPr>
        <w:t xml:space="preserve"> Provide gender and age disaggregated data. (300 characters max per entry)</w:t>
      </w:r>
    </w:p>
    <w:p w14:paraId="0E677AF5" w14:textId="77777777" w:rsidR="00976867" w:rsidRPr="00E56733" w:rsidRDefault="00976867" w:rsidP="00976867">
      <w:pPr>
        <w:outlineLvl w:val="0"/>
        <w:rPr>
          <w:lang w:val="en-US" w:eastAsia="en-US"/>
        </w:rPr>
      </w:pPr>
    </w:p>
    <w:tbl>
      <w:tblPr>
        <w:tblW w:w="13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3402"/>
        <w:gridCol w:w="1260"/>
        <w:gridCol w:w="1440"/>
        <w:gridCol w:w="1088"/>
        <w:gridCol w:w="2273"/>
        <w:gridCol w:w="2273"/>
      </w:tblGrid>
      <w:tr w:rsidR="00E26B46" w:rsidRPr="00E56733" w14:paraId="6058800F" w14:textId="77777777" w:rsidTr="00E26B46">
        <w:trPr>
          <w:tblHeader/>
          <w:jc w:val="center"/>
        </w:trPr>
        <w:tc>
          <w:tcPr>
            <w:tcW w:w="1895" w:type="dxa"/>
          </w:tcPr>
          <w:p w14:paraId="32E4B2BD" w14:textId="77777777" w:rsidR="00E26B46" w:rsidRPr="00E56733" w:rsidRDefault="00E26B46" w:rsidP="00E26B46">
            <w:pPr>
              <w:jc w:val="center"/>
              <w:rPr>
                <w:b/>
                <w:sz w:val="20"/>
                <w:szCs w:val="20"/>
                <w:lang w:val="en-US" w:eastAsia="en-US"/>
              </w:rPr>
            </w:pPr>
          </w:p>
        </w:tc>
        <w:tc>
          <w:tcPr>
            <w:tcW w:w="3402" w:type="dxa"/>
            <w:shd w:val="clear" w:color="auto" w:fill="EEECE1"/>
          </w:tcPr>
          <w:p w14:paraId="0AA9DD2C" w14:textId="77777777" w:rsidR="00E26B46" w:rsidRPr="00E56733" w:rsidRDefault="00E26B46" w:rsidP="00E26B46">
            <w:pPr>
              <w:jc w:val="center"/>
              <w:rPr>
                <w:b/>
                <w:sz w:val="20"/>
                <w:szCs w:val="20"/>
                <w:lang w:val="en-US" w:eastAsia="en-US"/>
              </w:rPr>
            </w:pPr>
            <w:r w:rsidRPr="00E56733">
              <w:rPr>
                <w:b/>
                <w:sz w:val="20"/>
                <w:szCs w:val="20"/>
                <w:lang w:val="en-US" w:eastAsia="en-US"/>
              </w:rPr>
              <w:t>Performance Indicators</w:t>
            </w:r>
          </w:p>
        </w:tc>
        <w:tc>
          <w:tcPr>
            <w:tcW w:w="1260" w:type="dxa"/>
            <w:shd w:val="clear" w:color="auto" w:fill="EEECE1"/>
          </w:tcPr>
          <w:p w14:paraId="0EC78817" w14:textId="7460952C" w:rsidR="00E26B46" w:rsidRPr="00E56733" w:rsidRDefault="00E26B46" w:rsidP="00E26B46">
            <w:pPr>
              <w:jc w:val="center"/>
              <w:rPr>
                <w:b/>
                <w:sz w:val="20"/>
                <w:szCs w:val="20"/>
                <w:lang w:val="en-US" w:eastAsia="en-US"/>
              </w:rPr>
            </w:pPr>
            <w:r w:rsidRPr="00E56733">
              <w:rPr>
                <w:b/>
                <w:sz w:val="20"/>
                <w:szCs w:val="20"/>
                <w:lang w:val="en-US" w:eastAsia="en-US"/>
              </w:rPr>
              <w:t>Indicator Baseline</w:t>
            </w:r>
          </w:p>
        </w:tc>
        <w:tc>
          <w:tcPr>
            <w:tcW w:w="1440" w:type="dxa"/>
            <w:shd w:val="clear" w:color="auto" w:fill="EEECE1"/>
          </w:tcPr>
          <w:p w14:paraId="788547A4" w14:textId="77777777" w:rsidR="00E26B46" w:rsidRPr="00E56733" w:rsidRDefault="00E26B46" w:rsidP="00E26B46">
            <w:pPr>
              <w:jc w:val="center"/>
              <w:rPr>
                <w:b/>
                <w:sz w:val="20"/>
                <w:szCs w:val="20"/>
                <w:lang w:val="en-US" w:eastAsia="en-US"/>
              </w:rPr>
            </w:pPr>
            <w:r w:rsidRPr="00E56733">
              <w:rPr>
                <w:b/>
                <w:sz w:val="20"/>
                <w:szCs w:val="20"/>
                <w:lang w:val="en-US" w:eastAsia="en-US"/>
              </w:rPr>
              <w:t>End of project Indicator Target</w:t>
            </w:r>
          </w:p>
        </w:tc>
        <w:tc>
          <w:tcPr>
            <w:tcW w:w="1088" w:type="dxa"/>
          </w:tcPr>
          <w:p w14:paraId="2C1A4E26" w14:textId="77777777" w:rsidR="00E26B46" w:rsidRPr="00E56733" w:rsidRDefault="00E26B46" w:rsidP="00E26B46">
            <w:pPr>
              <w:jc w:val="center"/>
              <w:rPr>
                <w:b/>
                <w:sz w:val="20"/>
                <w:szCs w:val="20"/>
                <w:lang w:val="en-US" w:eastAsia="en-US"/>
              </w:rPr>
            </w:pPr>
            <w:r w:rsidRPr="00E56733">
              <w:rPr>
                <w:b/>
                <w:sz w:val="20"/>
                <w:szCs w:val="20"/>
                <w:lang w:val="en-US" w:eastAsia="en-US"/>
              </w:rPr>
              <w:t>Indicator Milestone</w:t>
            </w:r>
          </w:p>
        </w:tc>
        <w:tc>
          <w:tcPr>
            <w:tcW w:w="2273" w:type="dxa"/>
          </w:tcPr>
          <w:p w14:paraId="2D2C0A3F" w14:textId="77777777" w:rsidR="00E26B46" w:rsidRPr="00E56733" w:rsidRDefault="00E26B46" w:rsidP="00E26B46">
            <w:pPr>
              <w:jc w:val="center"/>
              <w:rPr>
                <w:b/>
                <w:sz w:val="20"/>
                <w:szCs w:val="20"/>
                <w:lang w:val="en-US" w:eastAsia="en-US"/>
              </w:rPr>
            </w:pPr>
            <w:r w:rsidRPr="00E56733">
              <w:rPr>
                <w:b/>
                <w:sz w:val="20"/>
                <w:szCs w:val="20"/>
                <w:lang w:val="en-US" w:eastAsia="en-US"/>
              </w:rPr>
              <w:t>Current indicator progress</w:t>
            </w:r>
          </w:p>
          <w:p w14:paraId="7FFED46E" w14:textId="00BBB179" w:rsidR="00E26B46" w:rsidRPr="00E56733" w:rsidRDefault="00E26B46" w:rsidP="00E26B46">
            <w:pPr>
              <w:jc w:val="center"/>
              <w:rPr>
                <w:b/>
                <w:sz w:val="20"/>
                <w:szCs w:val="20"/>
                <w:lang w:val="en-US" w:eastAsia="en-US"/>
              </w:rPr>
            </w:pPr>
            <w:r w:rsidRPr="00E56733">
              <w:rPr>
                <w:b/>
                <w:sz w:val="20"/>
                <w:szCs w:val="20"/>
                <w:lang w:val="en-US" w:eastAsia="en-US"/>
              </w:rPr>
              <w:t xml:space="preserve">Jan2019 – Nov2020 </w:t>
            </w:r>
          </w:p>
        </w:tc>
        <w:tc>
          <w:tcPr>
            <w:tcW w:w="2273" w:type="dxa"/>
          </w:tcPr>
          <w:p w14:paraId="6E2886FB" w14:textId="77777777" w:rsidR="00E26B46" w:rsidRPr="00E56733" w:rsidRDefault="00E26B46" w:rsidP="00E26B46">
            <w:pPr>
              <w:jc w:val="center"/>
              <w:rPr>
                <w:b/>
                <w:sz w:val="20"/>
                <w:szCs w:val="20"/>
                <w:lang w:val="en-US" w:eastAsia="en-US"/>
              </w:rPr>
            </w:pPr>
            <w:r w:rsidRPr="00E56733">
              <w:rPr>
                <w:b/>
                <w:sz w:val="20"/>
                <w:szCs w:val="20"/>
                <w:lang w:val="en-US" w:eastAsia="en-US"/>
              </w:rPr>
              <w:t>Reasons for Variance/ Delay</w:t>
            </w:r>
          </w:p>
          <w:p w14:paraId="23CF3CB4" w14:textId="77777777" w:rsidR="00E26B46" w:rsidRPr="00E56733" w:rsidRDefault="00E26B46" w:rsidP="00E26B46">
            <w:pPr>
              <w:jc w:val="center"/>
              <w:rPr>
                <w:b/>
                <w:sz w:val="20"/>
                <w:szCs w:val="20"/>
                <w:lang w:val="en-US" w:eastAsia="en-US"/>
              </w:rPr>
            </w:pPr>
            <w:r w:rsidRPr="00E56733">
              <w:rPr>
                <w:b/>
                <w:sz w:val="20"/>
                <w:szCs w:val="20"/>
                <w:lang w:val="en-US" w:eastAsia="en-US"/>
              </w:rPr>
              <w:t>(if any)</w:t>
            </w:r>
          </w:p>
        </w:tc>
      </w:tr>
      <w:tr w:rsidR="00E26B46" w:rsidRPr="00E56733" w14:paraId="472163F8" w14:textId="77777777" w:rsidTr="00E26B46">
        <w:trPr>
          <w:trHeight w:val="548"/>
          <w:jc w:val="center"/>
        </w:trPr>
        <w:tc>
          <w:tcPr>
            <w:tcW w:w="1895" w:type="dxa"/>
          </w:tcPr>
          <w:p w14:paraId="3E35A1E8" w14:textId="77777777" w:rsidR="00E26B46" w:rsidRPr="00E56733" w:rsidRDefault="00E26B46" w:rsidP="00E26B46">
            <w:pPr>
              <w:rPr>
                <w:b/>
                <w:sz w:val="20"/>
                <w:szCs w:val="20"/>
                <w:lang w:val="en-US" w:eastAsia="en-US"/>
              </w:rPr>
            </w:pPr>
            <w:r w:rsidRPr="00E56733">
              <w:rPr>
                <w:b/>
                <w:sz w:val="20"/>
                <w:szCs w:val="20"/>
                <w:lang w:val="en-US" w:eastAsia="en-US"/>
              </w:rPr>
              <w:t>Outcome 1</w:t>
            </w:r>
          </w:p>
          <w:p w14:paraId="2A910EAF" w14:textId="77777777" w:rsidR="00E26B46" w:rsidRPr="00E56733" w:rsidRDefault="00E26B46" w:rsidP="00E26B46">
            <w:pPr>
              <w:rPr>
                <w:bCs/>
                <w:sz w:val="20"/>
                <w:szCs w:val="20"/>
                <w:lang w:val="en-US" w:eastAsia="en-US"/>
              </w:rPr>
            </w:pPr>
            <w:r w:rsidRPr="00E56733">
              <w:rPr>
                <w:bCs/>
                <w:sz w:val="20"/>
                <w:szCs w:val="20"/>
                <w:lang w:val="en-US" w:eastAsia="en-US"/>
              </w:rPr>
              <w:t>National and Regional Security Institutions have strengthened their capacity to prevent and respond to child recruitment</w:t>
            </w:r>
          </w:p>
        </w:tc>
        <w:tc>
          <w:tcPr>
            <w:tcW w:w="3402" w:type="dxa"/>
            <w:shd w:val="clear" w:color="auto" w:fill="EEECE1"/>
          </w:tcPr>
          <w:p w14:paraId="19ED1B68" w14:textId="77777777" w:rsidR="00E26B46" w:rsidRPr="00E56733" w:rsidRDefault="00E26B46" w:rsidP="00E26B46">
            <w:pPr>
              <w:jc w:val="both"/>
              <w:rPr>
                <w:sz w:val="20"/>
                <w:szCs w:val="20"/>
                <w:lang w:val="en-US" w:eastAsia="en-US"/>
              </w:rPr>
            </w:pPr>
            <w:r w:rsidRPr="00E56733">
              <w:rPr>
                <w:sz w:val="20"/>
                <w:szCs w:val="20"/>
                <w:lang w:val="en-US" w:eastAsia="en-US"/>
              </w:rPr>
              <w:t>Indicator 1.1</w:t>
            </w:r>
          </w:p>
          <w:p w14:paraId="3841115D" w14:textId="77777777" w:rsidR="00E26B46" w:rsidRPr="00E56733" w:rsidRDefault="00E26B46" w:rsidP="00E26B46">
            <w:pPr>
              <w:jc w:val="both"/>
              <w:rPr>
                <w:bCs/>
                <w:sz w:val="20"/>
                <w:szCs w:val="20"/>
                <w:lang w:val="en-US" w:eastAsia="en-US"/>
              </w:rPr>
            </w:pPr>
            <w:r w:rsidRPr="00E56733">
              <w:rPr>
                <w:bCs/>
                <w:sz w:val="20"/>
                <w:szCs w:val="20"/>
                <w:lang w:val="en-US" w:eastAsia="en-US"/>
              </w:rPr>
              <w:t xml:space="preserve">% decrease in child recruitment among national forces, local forces and clan-linked militias in the targeted of States of Galmudug, Jubaland, South West Hirshabelle  </w:t>
            </w:r>
          </w:p>
        </w:tc>
        <w:tc>
          <w:tcPr>
            <w:tcW w:w="1260" w:type="dxa"/>
            <w:shd w:val="clear" w:color="auto" w:fill="EEECE1"/>
          </w:tcPr>
          <w:p w14:paraId="3A79D4F2" w14:textId="3847B1FF" w:rsidR="00E26B46" w:rsidRPr="00E56733" w:rsidRDefault="00E26B46" w:rsidP="00E26B46">
            <w:pPr>
              <w:rPr>
                <w:bCs/>
                <w:sz w:val="20"/>
                <w:szCs w:val="20"/>
                <w:lang w:val="en-US" w:eastAsia="en-US"/>
              </w:rPr>
            </w:pPr>
            <w:r w:rsidRPr="00E56733">
              <w:rPr>
                <w:bCs/>
                <w:sz w:val="20"/>
                <w:szCs w:val="20"/>
                <w:lang w:val="en-US" w:eastAsia="en-US"/>
              </w:rPr>
              <w:t>1500</w:t>
            </w:r>
          </w:p>
        </w:tc>
        <w:tc>
          <w:tcPr>
            <w:tcW w:w="1440" w:type="dxa"/>
            <w:shd w:val="clear" w:color="auto" w:fill="EEECE1"/>
          </w:tcPr>
          <w:p w14:paraId="51C944C1" w14:textId="77777777" w:rsidR="00E26B46" w:rsidRPr="00E56733" w:rsidRDefault="00E26B46" w:rsidP="00E26B46">
            <w:pPr>
              <w:rPr>
                <w:bCs/>
                <w:sz w:val="20"/>
                <w:szCs w:val="20"/>
              </w:rPr>
            </w:pPr>
            <w:r w:rsidRPr="00E56733">
              <w:rPr>
                <w:bCs/>
                <w:sz w:val="20"/>
                <w:szCs w:val="20"/>
                <w:lang w:val="en-US" w:eastAsia="en-US"/>
              </w:rPr>
              <w:t>60%</w:t>
            </w:r>
          </w:p>
        </w:tc>
        <w:tc>
          <w:tcPr>
            <w:tcW w:w="1088" w:type="dxa"/>
          </w:tcPr>
          <w:p w14:paraId="315F723C"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798BD6B6" w14:textId="764F3BCB" w:rsidR="00E26B46" w:rsidRPr="00F165A6" w:rsidRDefault="00E26B46" w:rsidP="00E26B46">
            <w:pPr>
              <w:rPr>
                <w:bCs/>
                <w:color w:val="0070C0"/>
                <w:sz w:val="20"/>
                <w:szCs w:val="20"/>
                <w:lang w:val="en-US" w:eastAsia="en-US"/>
              </w:rPr>
            </w:pPr>
            <w:r w:rsidRPr="00F165A6">
              <w:rPr>
                <w:bCs/>
                <w:color w:val="0070C0"/>
                <w:sz w:val="20"/>
                <w:szCs w:val="20"/>
                <w:lang w:val="en-US" w:eastAsia="en-US"/>
              </w:rPr>
              <w:t>50%</w:t>
            </w:r>
          </w:p>
        </w:tc>
        <w:tc>
          <w:tcPr>
            <w:tcW w:w="2273" w:type="dxa"/>
          </w:tcPr>
          <w:p w14:paraId="04B8F87C" w14:textId="7A677436" w:rsidR="00E26B46" w:rsidRPr="00F165A6" w:rsidRDefault="00E26B46" w:rsidP="00E26B46">
            <w:pPr>
              <w:rPr>
                <w:bCs/>
                <w:color w:val="0070C0"/>
                <w:sz w:val="20"/>
                <w:szCs w:val="20"/>
              </w:rPr>
            </w:pPr>
            <w:r w:rsidRPr="00F165A6">
              <w:rPr>
                <w:bCs/>
                <w:color w:val="0070C0"/>
                <w:sz w:val="20"/>
                <w:szCs w:val="20"/>
                <w:lang w:val="en-US" w:eastAsia="en-US"/>
              </w:rPr>
              <w:t xml:space="preserve">Parents leaving in AS controlled territory have fought back by opting to move children to safer communities </w:t>
            </w:r>
          </w:p>
        </w:tc>
      </w:tr>
      <w:tr w:rsidR="00E26B46" w:rsidRPr="00E56733" w14:paraId="5C6B7550" w14:textId="77777777" w:rsidTr="00E26B46">
        <w:trPr>
          <w:trHeight w:val="548"/>
          <w:jc w:val="center"/>
        </w:trPr>
        <w:tc>
          <w:tcPr>
            <w:tcW w:w="1895" w:type="dxa"/>
            <w:vMerge w:val="restart"/>
          </w:tcPr>
          <w:p w14:paraId="67050067" w14:textId="77777777" w:rsidR="00E26B46" w:rsidRPr="00E56733" w:rsidRDefault="00E26B46" w:rsidP="00E26B46">
            <w:pPr>
              <w:rPr>
                <w:sz w:val="20"/>
                <w:szCs w:val="20"/>
                <w:lang w:val="en-US" w:eastAsia="en-US"/>
              </w:rPr>
            </w:pPr>
            <w:r w:rsidRPr="00E56733">
              <w:rPr>
                <w:sz w:val="20"/>
                <w:szCs w:val="20"/>
                <w:lang w:val="en-US" w:eastAsia="en-US"/>
              </w:rPr>
              <w:t>Output 1.1</w:t>
            </w:r>
          </w:p>
          <w:p w14:paraId="45ED4B0E" w14:textId="77777777" w:rsidR="00E26B46" w:rsidRPr="00E56733" w:rsidRDefault="00E26B46" w:rsidP="00E26B46">
            <w:pPr>
              <w:rPr>
                <w:bCs/>
                <w:sz w:val="20"/>
                <w:szCs w:val="20"/>
                <w:lang w:val="en-US" w:eastAsia="en-US"/>
              </w:rPr>
            </w:pPr>
            <w:r w:rsidRPr="00E56733">
              <w:rPr>
                <w:bCs/>
                <w:sz w:val="20"/>
                <w:szCs w:val="20"/>
                <w:lang w:val="en-US" w:eastAsia="en-US"/>
              </w:rPr>
              <w:t xml:space="preserve">The three sectors of Somali Security Forces and Regional Forces in Three Sectors (Baidoa, Galmudug, and Kismayo) have measures in place to prevent child recruitment     </w:t>
            </w:r>
          </w:p>
        </w:tc>
        <w:tc>
          <w:tcPr>
            <w:tcW w:w="3402" w:type="dxa"/>
            <w:shd w:val="clear" w:color="auto" w:fill="EEECE1"/>
          </w:tcPr>
          <w:p w14:paraId="3B65378C" w14:textId="77777777" w:rsidR="00E26B46" w:rsidRPr="00E56733" w:rsidRDefault="00E26B46" w:rsidP="00E26B46">
            <w:pPr>
              <w:jc w:val="both"/>
              <w:rPr>
                <w:sz w:val="20"/>
                <w:szCs w:val="20"/>
                <w:lang w:val="en-US" w:eastAsia="en-US"/>
              </w:rPr>
            </w:pPr>
            <w:r w:rsidRPr="00E56733">
              <w:rPr>
                <w:sz w:val="20"/>
                <w:szCs w:val="20"/>
                <w:lang w:val="en-US" w:eastAsia="en-US"/>
              </w:rPr>
              <w:t>Indicator 1.1.1</w:t>
            </w:r>
          </w:p>
          <w:p w14:paraId="3510B912" w14:textId="77777777" w:rsidR="00E26B46" w:rsidRPr="00E56733" w:rsidRDefault="00E26B46" w:rsidP="00E26B46">
            <w:pPr>
              <w:jc w:val="both"/>
              <w:rPr>
                <w:sz w:val="20"/>
                <w:szCs w:val="20"/>
                <w:lang w:val="en-US" w:eastAsia="en-US"/>
              </w:rPr>
            </w:pPr>
            <w:r w:rsidRPr="00E56733">
              <w:rPr>
                <w:bCs/>
                <w:sz w:val="20"/>
                <w:szCs w:val="20"/>
                <w:lang w:val="en-US" w:eastAsia="en-US"/>
              </w:rPr>
              <w:t># of SNA rank and file</w:t>
            </w:r>
            <w:r w:rsidRPr="00E56733">
              <w:rPr>
                <w:b/>
                <w:sz w:val="20"/>
                <w:szCs w:val="20"/>
                <w:lang w:val="en-US" w:eastAsia="en-US"/>
              </w:rPr>
              <w:t xml:space="preserve"> </w:t>
            </w:r>
            <w:r w:rsidRPr="00E56733">
              <w:rPr>
                <w:bCs/>
                <w:sz w:val="20"/>
                <w:szCs w:val="20"/>
                <w:lang w:val="en-US" w:eastAsia="en-US"/>
              </w:rPr>
              <w:t>members and regional forces rank and file members screened.</w:t>
            </w:r>
          </w:p>
        </w:tc>
        <w:tc>
          <w:tcPr>
            <w:tcW w:w="1260" w:type="dxa"/>
            <w:shd w:val="clear" w:color="auto" w:fill="EEECE1"/>
          </w:tcPr>
          <w:p w14:paraId="4A899CAB" w14:textId="3184449A" w:rsidR="00E26B46" w:rsidRPr="00E56733" w:rsidRDefault="00E26B46" w:rsidP="00E26B46">
            <w:pPr>
              <w:rPr>
                <w:bCs/>
                <w:sz w:val="20"/>
                <w:szCs w:val="20"/>
                <w:lang w:val="en-US" w:eastAsia="en-US"/>
              </w:rPr>
            </w:pPr>
            <w:r>
              <w:rPr>
                <w:bCs/>
                <w:sz w:val="20"/>
                <w:szCs w:val="20"/>
                <w:lang w:val="en-US" w:eastAsia="en-US"/>
              </w:rPr>
              <w:t>1192</w:t>
            </w:r>
          </w:p>
        </w:tc>
        <w:tc>
          <w:tcPr>
            <w:tcW w:w="1440" w:type="dxa"/>
            <w:shd w:val="clear" w:color="auto" w:fill="EEECE1"/>
          </w:tcPr>
          <w:p w14:paraId="47DADC70" w14:textId="77777777" w:rsidR="00E26B46" w:rsidRPr="00E56733" w:rsidRDefault="00E26B46" w:rsidP="00E26B46">
            <w:pPr>
              <w:rPr>
                <w:bCs/>
                <w:sz w:val="20"/>
                <w:szCs w:val="20"/>
              </w:rPr>
            </w:pPr>
            <w:r w:rsidRPr="00E56733">
              <w:rPr>
                <w:bCs/>
                <w:sz w:val="20"/>
                <w:szCs w:val="20"/>
                <w:lang w:val="en-US" w:eastAsia="en-US"/>
              </w:rPr>
              <w:t>2000</w:t>
            </w:r>
          </w:p>
        </w:tc>
        <w:tc>
          <w:tcPr>
            <w:tcW w:w="1088" w:type="dxa"/>
          </w:tcPr>
          <w:p w14:paraId="324784DD"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0C7AC3FA" w14:textId="625BA53D" w:rsidR="00E26B46" w:rsidRPr="00F165A6" w:rsidRDefault="00E26B46" w:rsidP="00E26B46">
            <w:pPr>
              <w:rPr>
                <w:bCs/>
                <w:color w:val="0070C0"/>
                <w:sz w:val="20"/>
                <w:szCs w:val="20"/>
                <w:lang w:val="en-US" w:eastAsia="en-US"/>
              </w:rPr>
            </w:pPr>
            <w:r w:rsidRPr="00F165A6">
              <w:rPr>
                <w:bCs/>
                <w:color w:val="0070C0"/>
                <w:sz w:val="20"/>
                <w:szCs w:val="20"/>
                <w:lang w:val="en-US" w:eastAsia="en-US"/>
              </w:rPr>
              <w:t>2,285</w:t>
            </w:r>
            <w:r>
              <w:rPr>
                <w:bCs/>
                <w:color w:val="0070C0"/>
                <w:sz w:val="20"/>
                <w:szCs w:val="20"/>
                <w:lang w:val="en-US" w:eastAsia="en-US"/>
              </w:rPr>
              <w:t xml:space="preserve"> </w:t>
            </w:r>
            <w:r w:rsidRPr="00F165A6">
              <w:rPr>
                <w:bCs/>
                <w:color w:val="0070C0"/>
                <w:sz w:val="20"/>
                <w:szCs w:val="20"/>
                <w:lang w:val="en-US" w:eastAsia="en-US"/>
              </w:rPr>
              <w:t>(2</w:t>
            </w:r>
            <w:r>
              <w:rPr>
                <w:bCs/>
                <w:color w:val="0070C0"/>
                <w:sz w:val="20"/>
                <w:szCs w:val="20"/>
                <w:lang w:val="en-US" w:eastAsia="en-US"/>
              </w:rPr>
              <w:t>,</w:t>
            </w:r>
            <w:r w:rsidRPr="00F165A6">
              <w:rPr>
                <w:bCs/>
                <w:color w:val="0070C0"/>
                <w:sz w:val="20"/>
                <w:szCs w:val="20"/>
                <w:lang w:val="en-US" w:eastAsia="en-US"/>
              </w:rPr>
              <w:t>250 male,3</w:t>
            </w:r>
            <w:r>
              <w:rPr>
                <w:bCs/>
                <w:color w:val="0070C0"/>
                <w:sz w:val="20"/>
                <w:szCs w:val="20"/>
                <w:lang w:val="en-US" w:eastAsia="en-US"/>
              </w:rPr>
              <w:t>5</w:t>
            </w:r>
            <w:r w:rsidRPr="00F165A6">
              <w:rPr>
                <w:bCs/>
                <w:color w:val="0070C0"/>
                <w:sz w:val="20"/>
                <w:szCs w:val="20"/>
                <w:lang w:val="en-US" w:eastAsia="en-US"/>
              </w:rPr>
              <w:t xml:space="preserve"> female)</w:t>
            </w:r>
          </w:p>
        </w:tc>
        <w:tc>
          <w:tcPr>
            <w:tcW w:w="2273" w:type="dxa"/>
          </w:tcPr>
          <w:p w14:paraId="5CBD1214" w14:textId="1F2D985F" w:rsidR="00E26B46" w:rsidRPr="00F165A6" w:rsidRDefault="00E26B46" w:rsidP="00E26B46">
            <w:pPr>
              <w:rPr>
                <w:bCs/>
                <w:color w:val="0070C0"/>
                <w:sz w:val="20"/>
                <w:szCs w:val="20"/>
              </w:rPr>
            </w:pPr>
            <w:r w:rsidRPr="00F165A6">
              <w:rPr>
                <w:bCs/>
                <w:color w:val="0070C0"/>
                <w:sz w:val="20"/>
                <w:szCs w:val="20"/>
              </w:rPr>
              <w:t xml:space="preserve">The </w:t>
            </w:r>
            <w:r>
              <w:rPr>
                <w:bCs/>
                <w:color w:val="0070C0"/>
                <w:sz w:val="20"/>
                <w:szCs w:val="20"/>
              </w:rPr>
              <w:t>CPU</w:t>
            </w:r>
            <w:r w:rsidRPr="00F165A6">
              <w:rPr>
                <w:bCs/>
                <w:color w:val="0070C0"/>
                <w:sz w:val="20"/>
                <w:szCs w:val="20"/>
              </w:rPr>
              <w:t xml:space="preserve"> has been functioning more efficiently by setting goals and workplans</w:t>
            </w:r>
          </w:p>
        </w:tc>
      </w:tr>
      <w:tr w:rsidR="00E26B46" w:rsidRPr="00E56733" w14:paraId="0E870E69" w14:textId="77777777" w:rsidTr="00E26B46">
        <w:trPr>
          <w:trHeight w:val="512"/>
          <w:jc w:val="center"/>
        </w:trPr>
        <w:tc>
          <w:tcPr>
            <w:tcW w:w="1895" w:type="dxa"/>
            <w:vMerge/>
          </w:tcPr>
          <w:p w14:paraId="2180550E" w14:textId="77777777" w:rsidR="00E26B46" w:rsidRPr="00E56733" w:rsidRDefault="00E26B46" w:rsidP="00E26B46">
            <w:pPr>
              <w:rPr>
                <w:b/>
                <w:sz w:val="20"/>
                <w:szCs w:val="20"/>
                <w:lang w:val="en-US" w:eastAsia="en-US"/>
              </w:rPr>
            </w:pPr>
          </w:p>
        </w:tc>
        <w:tc>
          <w:tcPr>
            <w:tcW w:w="3402" w:type="dxa"/>
            <w:shd w:val="clear" w:color="auto" w:fill="EEECE1"/>
          </w:tcPr>
          <w:p w14:paraId="534BCF81" w14:textId="77777777" w:rsidR="00E26B46" w:rsidRPr="00E56733" w:rsidRDefault="00E26B46" w:rsidP="00E26B46">
            <w:pPr>
              <w:jc w:val="both"/>
              <w:rPr>
                <w:sz w:val="20"/>
                <w:szCs w:val="20"/>
                <w:lang w:val="en-US" w:eastAsia="en-US"/>
              </w:rPr>
            </w:pPr>
            <w:r w:rsidRPr="00E56733">
              <w:rPr>
                <w:sz w:val="20"/>
                <w:szCs w:val="20"/>
                <w:lang w:val="en-US" w:eastAsia="en-US"/>
              </w:rPr>
              <w:t>Indicator 1.1.2</w:t>
            </w:r>
          </w:p>
          <w:p w14:paraId="1E646467" w14:textId="77777777" w:rsidR="00E26B46" w:rsidRPr="00E56733" w:rsidRDefault="00E26B46" w:rsidP="00E26B46">
            <w:pPr>
              <w:jc w:val="both"/>
              <w:rPr>
                <w:bCs/>
                <w:sz w:val="20"/>
                <w:szCs w:val="20"/>
                <w:lang w:val="en-US" w:eastAsia="en-US"/>
              </w:rPr>
            </w:pPr>
            <w:r w:rsidRPr="00E56733">
              <w:rPr>
                <w:bCs/>
                <w:sz w:val="20"/>
                <w:szCs w:val="20"/>
                <w:lang w:val="en-US" w:eastAsia="en-US"/>
              </w:rPr>
              <w:t># of clan elders and militia leaders screened and reached/sensitized</w:t>
            </w:r>
          </w:p>
        </w:tc>
        <w:tc>
          <w:tcPr>
            <w:tcW w:w="1260" w:type="dxa"/>
            <w:shd w:val="clear" w:color="auto" w:fill="EEECE1"/>
          </w:tcPr>
          <w:p w14:paraId="311C973F" w14:textId="3A488DEE" w:rsidR="00E26B46" w:rsidRPr="00E56733" w:rsidRDefault="00E26B46" w:rsidP="00E26B46">
            <w:pPr>
              <w:rPr>
                <w:bCs/>
                <w:sz w:val="20"/>
                <w:szCs w:val="20"/>
                <w:lang w:val="en-US" w:eastAsia="en-US"/>
              </w:rPr>
            </w:pPr>
            <w:r>
              <w:rPr>
                <w:bCs/>
                <w:sz w:val="20"/>
                <w:szCs w:val="20"/>
                <w:lang w:val="en-US" w:eastAsia="en-US"/>
              </w:rPr>
              <w:t>60</w:t>
            </w:r>
          </w:p>
        </w:tc>
        <w:tc>
          <w:tcPr>
            <w:tcW w:w="1440" w:type="dxa"/>
            <w:shd w:val="clear" w:color="auto" w:fill="EEECE1"/>
          </w:tcPr>
          <w:p w14:paraId="39FA0B44" w14:textId="77777777" w:rsidR="00E26B46" w:rsidRPr="00E56733" w:rsidRDefault="00E26B46" w:rsidP="00E26B46">
            <w:pPr>
              <w:rPr>
                <w:bCs/>
                <w:sz w:val="20"/>
                <w:szCs w:val="20"/>
              </w:rPr>
            </w:pPr>
            <w:r w:rsidRPr="00E56733">
              <w:rPr>
                <w:bCs/>
                <w:sz w:val="20"/>
                <w:szCs w:val="20"/>
                <w:lang w:val="en-US" w:eastAsia="en-US"/>
              </w:rPr>
              <w:t>2000</w:t>
            </w:r>
          </w:p>
        </w:tc>
        <w:tc>
          <w:tcPr>
            <w:tcW w:w="1088" w:type="dxa"/>
          </w:tcPr>
          <w:p w14:paraId="488F0B6A"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02C40148" w14:textId="34529B5D" w:rsidR="00E26B46" w:rsidRPr="00F165A6" w:rsidRDefault="00E26B46" w:rsidP="00E26B46">
            <w:pPr>
              <w:rPr>
                <w:bCs/>
                <w:color w:val="0070C0"/>
                <w:sz w:val="20"/>
                <w:szCs w:val="20"/>
                <w:lang w:val="en-US" w:eastAsia="en-US"/>
              </w:rPr>
            </w:pPr>
            <w:r w:rsidRPr="00F165A6">
              <w:rPr>
                <w:bCs/>
                <w:color w:val="0070C0"/>
                <w:sz w:val="20"/>
                <w:szCs w:val="20"/>
                <w:lang w:val="en-US" w:eastAsia="en-US"/>
              </w:rPr>
              <w:t>2,285 (2250 male, 3</w:t>
            </w:r>
            <w:r>
              <w:rPr>
                <w:bCs/>
                <w:color w:val="0070C0"/>
                <w:sz w:val="20"/>
                <w:szCs w:val="20"/>
                <w:lang w:val="en-US" w:eastAsia="en-US"/>
              </w:rPr>
              <w:t>5</w:t>
            </w:r>
            <w:r w:rsidRPr="00F165A6">
              <w:rPr>
                <w:bCs/>
                <w:color w:val="0070C0"/>
                <w:sz w:val="20"/>
                <w:szCs w:val="20"/>
                <w:lang w:val="en-US" w:eastAsia="en-US"/>
              </w:rPr>
              <w:t xml:space="preserve"> female)</w:t>
            </w:r>
          </w:p>
        </w:tc>
        <w:tc>
          <w:tcPr>
            <w:tcW w:w="2273" w:type="dxa"/>
          </w:tcPr>
          <w:p w14:paraId="3471D863" w14:textId="7ADBC42E" w:rsidR="00E26B46" w:rsidRPr="00F165A6" w:rsidRDefault="00E26B46" w:rsidP="00E26B46">
            <w:pPr>
              <w:rPr>
                <w:bCs/>
                <w:color w:val="0070C0"/>
                <w:sz w:val="20"/>
                <w:szCs w:val="20"/>
              </w:rPr>
            </w:pPr>
            <w:r w:rsidRPr="00F165A6">
              <w:rPr>
                <w:bCs/>
                <w:color w:val="0070C0"/>
                <w:sz w:val="20"/>
                <w:szCs w:val="20"/>
              </w:rPr>
              <w:t xml:space="preserve">The </w:t>
            </w:r>
            <w:r>
              <w:rPr>
                <w:bCs/>
                <w:color w:val="0070C0"/>
                <w:sz w:val="20"/>
                <w:szCs w:val="20"/>
              </w:rPr>
              <w:t>CPU</w:t>
            </w:r>
            <w:r w:rsidRPr="00F165A6">
              <w:rPr>
                <w:bCs/>
                <w:color w:val="0070C0"/>
                <w:sz w:val="20"/>
                <w:szCs w:val="20"/>
              </w:rPr>
              <w:t xml:space="preserve"> has been functioning more efficiently by setting goals and workplans</w:t>
            </w:r>
          </w:p>
        </w:tc>
      </w:tr>
      <w:tr w:rsidR="00E26B46" w:rsidRPr="00E56733" w14:paraId="1E84C0DD" w14:textId="77777777" w:rsidTr="00E26B46">
        <w:trPr>
          <w:trHeight w:val="512"/>
          <w:jc w:val="center"/>
        </w:trPr>
        <w:tc>
          <w:tcPr>
            <w:tcW w:w="1895" w:type="dxa"/>
            <w:vMerge/>
          </w:tcPr>
          <w:p w14:paraId="6E407E5A" w14:textId="77777777" w:rsidR="00E26B46" w:rsidRPr="00E56733" w:rsidRDefault="00E26B46" w:rsidP="00E26B46">
            <w:pPr>
              <w:rPr>
                <w:b/>
                <w:sz w:val="20"/>
                <w:szCs w:val="20"/>
                <w:lang w:val="en-US" w:eastAsia="en-US"/>
              </w:rPr>
            </w:pPr>
          </w:p>
        </w:tc>
        <w:tc>
          <w:tcPr>
            <w:tcW w:w="3402" w:type="dxa"/>
            <w:shd w:val="clear" w:color="auto" w:fill="EEECE1"/>
          </w:tcPr>
          <w:p w14:paraId="3B3C22FB" w14:textId="77777777" w:rsidR="00E26B46" w:rsidRPr="00E56733" w:rsidRDefault="00E26B46" w:rsidP="00E26B46">
            <w:pPr>
              <w:jc w:val="both"/>
              <w:rPr>
                <w:sz w:val="20"/>
                <w:szCs w:val="20"/>
                <w:lang w:val="en-US" w:eastAsia="en-US"/>
              </w:rPr>
            </w:pPr>
            <w:r w:rsidRPr="00E56733">
              <w:rPr>
                <w:sz w:val="20"/>
                <w:szCs w:val="20"/>
                <w:lang w:val="en-US" w:eastAsia="en-US"/>
              </w:rPr>
              <w:t>Indicator 1.1.3</w:t>
            </w:r>
          </w:p>
          <w:p w14:paraId="0D16BA66" w14:textId="77777777" w:rsidR="00E26B46" w:rsidRPr="00E56733" w:rsidRDefault="00E26B46" w:rsidP="00E26B46">
            <w:pPr>
              <w:jc w:val="both"/>
              <w:rPr>
                <w:sz w:val="20"/>
                <w:szCs w:val="20"/>
                <w:lang w:val="en-US" w:eastAsia="en-US"/>
              </w:rPr>
            </w:pPr>
            <w:r w:rsidRPr="00E56733">
              <w:rPr>
                <w:sz w:val="20"/>
                <w:szCs w:val="20"/>
                <w:lang w:val="en-US" w:eastAsia="en-US"/>
              </w:rPr>
              <w:t># of SNA senior officers, clan elders and militia leaders demonstrating knowledge and commitment on prevention of child recruitment and release of CAAFAG in their ranks</w:t>
            </w:r>
          </w:p>
        </w:tc>
        <w:tc>
          <w:tcPr>
            <w:tcW w:w="1260" w:type="dxa"/>
            <w:shd w:val="clear" w:color="auto" w:fill="EEECE1"/>
          </w:tcPr>
          <w:p w14:paraId="13597732" w14:textId="0C79AFF7" w:rsidR="00E26B46" w:rsidRPr="00E56733" w:rsidRDefault="00E26B46" w:rsidP="00E26B46">
            <w:pPr>
              <w:rPr>
                <w:bCs/>
                <w:sz w:val="20"/>
                <w:szCs w:val="20"/>
                <w:lang w:val="en-US" w:eastAsia="en-US"/>
              </w:rPr>
            </w:pPr>
            <w:r>
              <w:rPr>
                <w:bCs/>
                <w:sz w:val="20"/>
                <w:szCs w:val="20"/>
                <w:lang w:val="en-US" w:eastAsia="en-US"/>
              </w:rPr>
              <w:t>124</w:t>
            </w:r>
          </w:p>
        </w:tc>
        <w:tc>
          <w:tcPr>
            <w:tcW w:w="1440" w:type="dxa"/>
            <w:shd w:val="clear" w:color="auto" w:fill="EEECE1"/>
          </w:tcPr>
          <w:p w14:paraId="6F792D9A" w14:textId="77777777" w:rsidR="00E26B46" w:rsidRPr="00E56733" w:rsidRDefault="00E26B46" w:rsidP="00E26B46">
            <w:pPr>
              <w:rPr>
                <w:bCs/>
                <w:sz w:val="20"/>
                <w:szCs w:val="20"/>
                <w:lang w:val="en-US" w:eastAsia="en-US"/>
              </w:rPr>
            </w:pPr>
            <w:r w:rsidRPr="00E56733">
              <w:rPr>
                <w:bCs/>
                <w:sz w:val="20"/>
                <w:szCs w:val="20"/>
                <w:lang w:val="en-US" w:eastAsia="en-US"/>
              </w:rPr>
              <w:t>200</w:t>
            </w:r>
          </w:p>
        </w:tc>
        <w:tc>
          <w:tcPr>
            <w:tcW w:w="1088" w:type="dxa"/>
          </w:tcPr>
          <w:p w14:paraId="16D7637C" w14:textId="77777777" w:rsidR="00E26B46" w:rsidRPr="00E56733" w:rsidRDefault="00E26B46" w:rsidP="00E26B46">
            <w:pPr>
              <w:rPr>
                <w:b/>
                <w:sz w:val="20"/>
                <w:szCs w:val="20"/>
                <w:lang w:val="en-US" w:eastAsia="en-US"/>
              </w:rPr>
            </w:pPr>
          </w:p>
        </w:tc>
        <w:tc>
          <w:tcPr>
            <w:tcW w:w="2273" w:type="dxa"/>
          </w:tcPr>
          <w:p w14:paraId="4B80EBE0" w14:textId="0D3F2FA2" w:rsidR="00E26B46" w:rsidRDefault="00E26B46" w:rsidP="00E26B46">
            <w:pPr>
              <w:rPr>
                <w:bCs/>
                <w:color w:val="0070C0"/>
                <w:sz w:val="20"/>
                <w:szCs w:val="20"/>
                <w:lang w:val="en-US" w:eastAsia="en-US"/>
              </w:rPr>
            </w:pPr>
            <w:r>
              <w:rPr>
                <w:bCs/>
                <w:color w:val="0070C0"/>
                <w:sz w:val="20"/>
                <w:szCs w:val="20"/>
                <w:lang w:val="en-US" w:eastAsia="en-US"/>
              </w:rPr>
              <w:t xml:space="preserve">SNA Senior Officers </w:t>
            </w:r>
            <w:r w:rsidRPr="00F165A6">
              <w:rPr>
                <w:bCs/>
                <w:color w:val="0070C0"/>
                <w:sz w:val="20"/>
                <w:szCs w:val="20"/>
                <w:lang w:val="en-US" w:eastAsia="en-US"/>
              </w:rPr>
              <w:t>700 (</w:t>
            </w:r>
            <w:r>
              <w:rPr>
                <w:bCs/>
                <w:color w:val="0070C0"/>
                <w:sz w:val="20"/>
                <w:szCs w:val="20"/>
                <w:lang w:val="en-US" w:eastAsia="en-US"/>
              </w:rPr>
              <w:t xml:space="preserve">560 </w:t>
            </w:r>
            <w:r w:rsidRPr="00F165A6">
              <w:rPr>
                <w:bCs/>
                <w:color w:val="0070C0"/>
                <w:sz w:val="20"/>
                <w:szCs w:val="20"/>
                <w:lang w:val="en-US" w:eastAsia="en-US"/>
              </w:rPr>
              <w:t>men</w:t>
            </w:r>
            <w:r>
              <w:rPr>
                <w:bCs/>
                <w:color w:val="0070C0"/>
                <w:sz w:val="20"/>
                <w:szCs w:val="20"/>
                <w:lang w:val="en-US" w:eastAsia="en-US"/>
              </w:rPr>
              <w:t xml:space="preserve"> 140 </w:t>
            </w:r>
            <w:r w:rsidRPr="00F165A6">
              <w:rPr>
                <w:bCs/>
                <w:color w:val="0070C0"/>
                <w:sz w:val="20"/>
                <w:szCs w:val="20"/>
                <w:lang w:val="en-US" w:eastAsia="en-US"/>
              </w:rPr>
              <w:t>women)</w:t>
            </w:r>
          </w:p>
          <w:p w14:paraId="53B9297B" w14:textId="77777777" w:rsidR="00E26B46" w:rsidRDefault="00E26B46" w:rsidP="00E26B46">
            <w:pPr>
              <w:rPr>
                <w:bCs/>
                <w:color w:val="0070C0"/>
                <w:sz w:val="20"/>
                <w:szCs w:val="20"/>
                <w:lang w:val="en-US" w:eastAsia="en-US"/>
              </w:rPr>
            </w:pPr>
          </w:p>
          <w:p w14:paraId="4422B71E" w14:textId="0D5D0138" w:rsidR="00E26B46" w:rsidRPr="00F165A6" w:rsidRDefault="00E26B46" w:rsidP="00E26B46">
            <w:pPr>
              <w:rPr>
                <w:bCs/>
                <w:color w:val="0070C0"/>
                <w:sz w:val="20"/>
                <w:szCs w:val="20"/>
                <w:lang w:val="en-US" w:eastAsia="en-US"/>
              </w:rPr>
            </w:pPr>
            <w:r>
              <w:rPr>
                <w:bCs/>
                <w:color w:val="0070C0"/>
                <w:sz w:val="20"/>
                <w:szCs w:val="20"/>
                <w:lang w:val="en-US" w:eastAsia="en-US"/>
              </w:rPr>
              <w:t xml:space="preserve">Clan elders and Militia leaders </w:t>
            </w:r>
            <w:r w:rsidRPr="00F165A6">
              <w:rPr>
                <w:bCs/>
                <w:color w:val="0070C0"/>
                <w:sz w:val="20"/>
                <w:szCs w:val="20"/>
                <w:lang w:val="en-US" w:eastAsia="en-US"/>
              </w:rPr>
              <w:t>1630 (</w:t>
            </w:r>
            <w:r>
              <w:rPr>
                <w:bCs/>
                <w:color w:val="0070C0"/>
                <w:sz w:val="20"/>
                <w:szCs w:val="20"/>
                <w:lang w:val="en-US" w:eastAsia="en-US"/>
              </w:rPr>
              <w:t>All men)</w:t>
            </w:r>
          </w:p>
          <w:p w14:paraId="071276F8" w14:textId="02D7D338" w:rsidR="00E26B46" w:rsidRPr="00F165A6" w:rsidRDefault="00E26B46" w:rsidP="00E26B46">
            <w:pPr>
              <w:rPr>
                <w:bCs/>
                <w:color w:val="0070C0"/>
                <w:sz w:val="20"/>
                <w:szCs w:val="20"/>
                <w:lang w:val="en-US" w:eastAsia="en-US"/>
              </w:rPr>
            </w:pPr>
          </w:p>
        </w:tc>
        <w:tc>
          <w:tcPr>
            <w:tcW w:w="2273" w:type="dxa"/>
          </w:tcPr>
          <w:p w14:paraId="6A6ACE99" w14:textId="4944D826" w:rsidR="00E26B46" w:rsidRPr="00F165A6" w:rsidRDefault="00E26B46" w:rsidP="00E26B46">
            <w:pPr>
              <w:rPr>
                <w:bCs/>
                <w:color w:val="0070C0"/>
                <w:sz w:val="20"/>
                <w:szCs w:val="20"/>
                <w:lang w:val="en-US" w:eastAsia="en-US"/>
              </w:rPr>
            </w:pPr>
            <w:r w:rsidRPr="00F165A6">
              <w:rPr>
                <w:bCs/>
                <w:color w:val="0070C0"/>
                <w:sz w:val="20"/>
                <w:szCs w:val="20"/>
                <w:lang w:val="en-US" w:eastAsia="en-US"/>
              </w:rPr>
              <w:t xml:space="preserve">The variance is attributed to an efficient children’s unit within </w:t>
            </w:r>
            <w:r>
              <w:rPr>
                <w:bCs/>
                <w:color w:val="0070C0"/>
                <w:sz w:val="20"/>
                <w:szCs w:val="20"/>
                <w:lang w:val="en-US" w:eastAsia="en-US"/>
              </w:rPr>
              <w:t>MoD</w:t>
            </w:r>
            <w:r w:rsidRPr="00F165A6">
              <w:rPr>
                <w:bCs/>
                <w:color w:val="0070C0"/>
                <w:sz w:val="20"/>
                <w:szCs w:val="20"/>
                <w:lang w:val="en-US" w:eastAsia="en-US"/>
              </w:rPr>
              <w:t xml:space="preserve"> </w:t>
            </w:r>
          </w:p>
        </w:tc>
      </w:tr>
      <w:tr w:rsidR="00E26B46" w:rsidRPr="00E56733" w14:paraId="08F7572E" w14:textId="77777777" w:rsidTr="00E26B46">
        <w:trPr>
          <w:trHeight w:val="440"/>
          <w:jc w:val="center"/>
        </w:trPr>
        <w:tc>
          <w:tcPr>
            <w:tcW w:w="1895" w:type="dxa"/>
            <w:vMerge w:val="restart"/>
          </w:tcPr>
          <w:p w14:paraId="65E7ACBC" w14:textId="77777777" w:rsidR="00E26B46" w:rsidRPr="00E56733" w:rsidRDefault="00E26B46" w:rsidP="00E26B46">
            <w:pPr>
              <w:rPr>
                <w:sz w:val="20"/>
                <w:szCs w:val="20"/>
                <w:lang w:val="en-US" w:eastAsia="en-US"/>
              </w:rPr>
            </w:pPr>
            <w:r w:rsidRPr="00E56733">
              <w:rPr>
                <w:sz w:val="20"/>
                <w:szCs w:val="20"/>
                <w:lang w:val="en-US" w:eastAsia="en-US"/>
              </w:rPr>
              <w:lastRenderedPageBreak/>
              <w:t>Output 1.2</w:t>
            </w:r>
          </w:p>
          <w:p w14:paraId="03DA88F5" w14:textId="77777777" w:rsidR="00E26B46" w:rsidRPr="00E56733" w:rsidRDefault="00E26B46" w:rsidP="00E26B46">
            <w:pPr>
              <w:rPr>
                <w:bCs/>
                <w:sz w:val="20"/>
                <w:szCs w:val="20"/>
                <w:lang w:val="en-US" w:eastAsia="en-US"/>
              </w:rPr>
            </w:pPr>
            <w:r w:rsidRPr="00E56733">
              <w:rPr>
                <w:bCs/>
                <w:sz w:val="20"/>
                <w:szCs w:val="20"/>
                <w:lang w:val="en-US" w:eastAsia="en-US"/>
              </w:rPr>
              <w:t>A total of 300 soldiers and members of security forces the regional forces and national levels are trained on the prevention of child recruitment</w:t>
            </w:r>
          </w:p>
        </w:tc>
        <w:tc>
          <w:tcPr>
            <w:tcW w:w="3402" w:type="dxa"/>
            <w:shd w:val="clear" w:color="auto" w:fill="EEECE1"/>
          </w:tcPr>
          <w:p w14:paraId="71C4DE9E" w14:textId="77777777" w:rsidR="00E26B46" w:rsidRPr="00E56733" w:rsidRDefault="00E26B46" w:rsidP="00E26B46">
            <w:pPr>
              <w:jc w:val="both"/>
              <w:rPr>
                <w:sz w:val="20"/>
                <w:szCs w:val="20"/>
                <w:lang w:val="en-US" w:eastAsia="en-US"/>
              </w:rPr>
            </w:pPr>
            <w:r w:rsidRPr="00E56733">
              <w:rPr>
                <w:sz w:val="20"/>
                <w:szCs w:val="20"/>
                <w:lang w:val="en-US" w:eastAsia="en-US"/>
              </w:rPr>
              <w:t>Indicator 1.2.1</w:t>
            </w:r>
          </w:p>
          <w:p w14:paraId="289D3568" w14:textId="77777777" w:rsidR="00E26B46" w:rsidRPr="00E56733" w:rsidRDefault="00E26B46" w:rsidP="00E26B46">
            <w:pPr>
              <w:jc w:val="both"/>
              <w:rPr>
                <w:bCs/>
                <w:sz w:val="20"/>
                <w:szCs w:val="20"/>
                <w:lang w:val="en-US" w:eastAsia="en-US"/>
              </w:rPr>
            </w:pPr>
            <w:r w:rsidRPr="00E56733">
              <w:rPr>
                <w:bCs/>
                <w:sz w:val="20"/>
                <w:szCs w:val="20"/>
                <w:lang w:val="en-US" w:eastAsia="en-US"/>
              </w:rPr>
              <w:t># of security personnel trained</w:t>
            </w:r>
          </w:p>
        </w:tc>
        <w:tc>
          <w:tcPr>
            <w:tcW w:w="1260" w:type="dxa"/>
            <w:shd w:val="clear" w:color="auto" w:fill="EEECE1"/>
          </w:tcPr>
          <w:p w14:paraId="7A198762" w14:textId="33605BAA" w:rsidR="00E26B46" w:rsidRPr="00E56733" w:rsidRDefault="00E26B46" w:rsidP="00E26B46">
            <w:pPr>
              <w:rPr>
                <w:bCs/>
                <w:sz w:val="20"/>
                <w:szCs w:val="20"/>
                <w:lang w:val="en-US" w:eastAsia="en-US"/>
              </w:rPr>
            </w:pPr>
            <w:r>
              <w:rPr>
                <w:bCs/>
                <w:sz w:val="20"/>
                <w:szCs w:val="20"/>
                <w:lang w:val="en-US" w:eastAsia="en-US"/>
              </w:rPr>
              <w:t>124</w:t>
            </w:r>
          </w:p>
        </w:tc>
        <w:tc>
          <w:tcPr>
            <w:tcW w:w="1440" w:type="dxa"/>
            <w:shd w:val="clear" w:color="auto" w:fill="EEECE1"/>
          </w:tcPr>
          <w:p w14:paraId="292130DA" w14:textId="77777777" w:rsidR="00E26B46" w:rsidRPr="00E56733" w:rsidRDefault="00E26B46" w:rsidP="00E26B46">
            <w:pPr>
              <w:rPr>
                <w:bCs/>
                <w:sz w:val="20"/>
                <w:szCs w:val="20"/>
              </w:rPr>
            </w:pPr>
            <w:r w:rsidRPr="00E56733">
              <w:rPr>
                <w:bCs/>
                <w:sz w:val="20"/>
                <w:szCs w:val="20"/>
                <w:lang w:val="en-US" w:eastAsia="en-US"/>
              </w:rPr>
              <w:t>300</w:t>
            </w:r>
          </w:p>
        </w:tc>
        <w:tc>
          <w:tcPr>
            <w:tcW w:w="1088" w:type="dxa"/>
          </w:tcPr>
          <w:p w14:paraId="795BEBE4"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74181F47" w14:textId="6BBF4966" w:rsidR="00E26B46" w:rsidRPr="00F165A6" w:rsidRDefault="00E26B46" w:rsidP="00E26B46">
            <w:pPr>
              <w:rPr>
                <w:bCs/>
                <w:color w:val="0070C0"/>
                <w:sz w:val="20"/>
                <w:szCs w:val="20"/>
                <w:lang w:val="en-US" w:eastAsia="en-US"/>
              </w:rPr>
            </w:pPr>
            <w:r w:rsidRPr="00F165A6">
              <w:rPr>
                <w:bCs/>
                <w:color w:val="0070C0"/>
                <w:sz w:val="20"/>
                <w:szCs w:val="20"/>
                <w:lang w:val="en-US" w:eastAsia="en-US"/>
              </w:rPr>
              <w:t>930 military personnel (</w:t>
            </w:r>
            <w:r>
              <w:rPr>
                <w:bCs/>
                <w:color w:val="0070C0"/>
                <w:sz w:val="20"/>
                <w:szCs w:val="20"/>
                <w:lang w:val="en-US" w:eastAsia="en-US"/>
              </w:rPr>
              <w:t xml:space="preserve">734 </w:t>
            </w:r>
            <w:r w:rsidRPr="00F165A6">
              <w:rPr>
                <w:bCs/>
                <w:color w:val="0070C0"/>
                <w:sz w:val="20"/>
                <w:szCs w:val="20"/>
                <w:lang w:val="en-US" w:eastAsia="en-US"/>
              </w:rPr>
              <w:t>men 1</w:t>
            </w:r>
            <w:r>
              <w:rPr>
                <w:bCs/>
                <w:color w:val="0070C0"/>
                <w:sz w:val="20"/>
                <w:szCs w:val="20"/>
                <w:lang w:val="en-US" w:eastAsia="en-US"/>
              </w:rPr>
              <w:t xml:space="preserve">96 </w:t>
            </w:r>
            <w:r w:rsidRPr="00F165A6">
              <w:rPr>
                <w:bCs/>
                <w:color w:val="0070C0"/>
                <w:sz w:val="20"/>
                <w:szCs w:val="20"/>
                <w:lang w:val="en-US" w:eastAsia="en-US"/>
              </w:rPr>
              <w:t>women)</w:t>
            </w:r>
          </w:p>
        </w:tc>
        <w:tc>
          <w:tcPr>
            <w:tcW w:w="2273" w:type="dxa"/>
          </w:tcPr>
          <w:p w14:paraId="5C74D409" w14:textId="08841015" w:rsidR="00E26B46" w:rsidRPr="00F165A6" w:rsidRDefault="00E26B46" w:rsidP="00E26B46">
            <w:pPr>
              <w:rPr>
                <w:bCs/>
                <w:color w:val="0070C0"/>
                <w:sz w:val="20"/>
                <w:szCs w:val="20"/>
              </w:rPr>
            </w:pPr>
            <w:r w:rsidRPr="00F165A6">
              <w:rPr>
                <w:bCs/>
                <w:color w:val="0070C0"/>
                <w:sz w:val="20"/>
                <w:szCs w:val="20"/>
                <w:lang w:val="en-US" w:eastAsia="en-US"/>
              </w:rPr>
              <w:t xml:space="preserve"> </w:t>
            </w:r>
          </w:p>
        </w:tc>
      </w:tr>
      <w:tr w:rsidR="00E26B46" w:rsidRPr="00E56733" w14:paraId="6CC7D1ED" w14:textId="77777777" w:rsidTr="00E26B46">
        <w:trPr>
          <w:trHeight w:val="467"/>
          <w:jc w:val="center"/>
        </w:trPr>
        <w:tc>
          <w:tcPr>
            <w:tcW w:w="1895" w:type="dxa"/>
            <w:vMerge/>
          </w:tcPr>
          <w:p w14:paraId="13D8477F" w14:textId="77777777" w:rsidR="00E26B46" w:rsidRPr="00E56733" w:rsidRDefault="00E26B46" w:rsidP="00E26B46">
            <w:pPr>
              <w:rPr>
                <w:b/>
                <w:sz w:val="20"/>
                <w:szCs w:val="20"/>
                <w:lang w:val="en-US" w:eastAsia="en-US"/>
              </w:rPr>
            </w:pPr>
          </w:p>
        </w:tc>
        <w:tc>
          <w:tcPr>
            <w:tcW w:w="3402" w:type="dxa"/>
            <w:shd w:val="clear" w:color="auto" w:fill="EEECE1"/>
          </w:tcPr>
          <w:p w14:paraId="6B3B870F" w14:textId="77777777" w:rsidR="00E26B46" w:rsidRPr="00E56733" w:rsidRDefault="00E26B46" w:rsidP="00E26B46">
            <w:pPr>
              <w:jc w:val="both"/>
              <w:rPr>
                <w:sz w:val="20"/>
                <w:szCs w:val="20"/>
                <w:lang w:val="en-US" w:eastAsia="en-US"/>
              </w:rPr>
            </w:pPr>
            <w:r w:rsidRPr="00E56733">
              <w:rPr>
                <w:sz w:val="20"/>
                <w:szCs w:val="20"/>
                <w:lang w:val="en-US" w:eastAsia="en-US"/>
              </w:rPr>
              <w:t>Indicator 1.2.2</w:t>
            </w:r>
          </w:p>
          <w:p w14:paraId="65B945EE" w14:textId="77777777" w:rsidR="00E26B46" w:rsidRPr="00E56733" w:rsidRDefault="00E26B46" w:rsidP="00E26B46">
            <w:pPr>
              <w:jc w:val="both"/>
              <w:rPr>
                <w:bCs/>
                <w:sz w:val="20"/>
                <w:szCs w:val="20"/>
                <w:lang w:val="en-US" w:eastAsia="en-US"/>
              </w:rPr>
            </w:pPr>
            <w:r w:rsidRPr="00E56733">
              <w:rPr>
                <w:bCs/>
                <w:sz w:val="20"/>
                <w:szCs w:val="20"/>
                <w:lang w:val="en-US" w:eastAsia="en-US"/>
              </w:rPr>
              <w:t># of children released and/or defecting separating from SNA, regional forces and AS</w:t>
            </w:r>
          </w:p>
        </w:tc>
        <w:tc>
          <w:tcPr>
            <w:tcW w:w="1260" w:type="dxa"/>
            <w:shd w:val="clear" w:color="auto" w:fill="EEECE1"/>
          </w:tcPr>
          <w:p w14:paraId="7D10236E" w14:textId="12A966CC" w:rsidR="00E26B46" w:rsidRPr="00E56733" w:rsidRDefault="00E26B46" w:rsidP="00E26B46">
            <w:pPr>
              <w:rPr>
                <w:bCs/>
                <w:sz w:val="20"/>
                <w:szCs w:val="20"/>
                <w:lang w:val="en-US" w:eastAsia="en-US"/>
              </w:rPr>
            </w:pPr>
            <w:r>
              <w:rPr>
                <w:bCs/>
                <w:sz w:val="20"/>
                <w:szCs w:val="20"/>
                <w:lang w:val="en-US" w:eastAsia="en-US"/>
              </w:rPr>
              <w:t>281</w:t>
            </w:r>
          </w:p>
        </w:tc>
        <w:tc>
          <w:tcPr>
            <w:tcW w:w="1440" w:type="dxa"/>
            <w:shd w:val="clear" w:color="auto" w:fill="EEECE1"/>
          </w:tcPr>
          <w:p w14:paraId="52B265E2" w14:textId="77777777" w:rsidR="00E26B46" w:rsidRPr="00E56733" w:rsidRDefault="00E26B46" w:rsidP="00E26B46">
            <w:pPr>
              <w:rPr>
                <w:bCs/>
                <w:sz w:val="20"/>
                <w:szCs w:val="20"/>
              </w:rPr>
            </w:pPr>
            <w:r w:rsidRPr="00E56733">
              <w:rPr>
                <w:bCs/>
                <w:sz w:val="20"/>
                <w:szCs w:val="20"/>
                <w:lang w:val="en-US" w:eastAsia="en-US"/>
              </w:rPr>
              <w:t>80%</w:t>
            </w:r>
          </w:p>
        </w:tc>
        <w:tc>
          <w:tcPr>
            <w:tcW w:w="1088" w:type="dxa"/>
          </w:tcPr>
          <w:p w14:paraId="20FB6C17"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70103E80" w14:textId="5E98C185" w:rsidR="00E26B46" w:rsidRPr="00F165A6" w:rsidRDefault="00E26B46" w:rsidP="00E26B46">
            <w:pPr>
              <w:rPr>
                <w:bCs/>
                <w:color w:val="0070C0"/>
                <w:sz w:val="20"/>
                <w:szCs w:val="20"/>
                <w:lang w:val="en-US" w:eastAsia="en-US"/>
              </w:rPr>
            </w:pPr>
            <w:r w:rsidRPr="00F165A6">
              <w:rPr>
                <w:bCs/>
                <w:color w:val="0070C0"/>
                <w:sz w:val="20"/>
                <w:szCs w:val="20"/>
                <w:lang w:val="en-US" w:eastAsia="en-US"/>
              </w:rPr>
              <w:t>415 (386 boy</w:t>
            </w:r>
            <w:r>
              <w:rPr>
                <w:bCs/>
                <w:color w:val="0070C0"/>
                <w:sz w:val="20"/>
                <w:szCs w:val="20"/>
                <w:lang w:val="en-US" w:eastAsia="en-US"/>
              </w:rPr>
              <w:t>s</w:t>
            </w:r>
            <w:r w:rsidRPr="00F165A6">
              <w:rPr>
                <w:bCs/>
                <w:color w:val="0070C0"/>
                <w:sz w:val="20"/>
                <w:szCs w:val="20"/>
                <w:lang w:val="en-US" w:eastAsia="en-US"/>
              </w:rPr>
              <w:t>, 29 girls)</w:t>
            </w:r>
          </w:p>
          <w:p w14:paraId="3A3AB8D3" w14:textId="77777777" w:rsidR="00E26B46" w:rsidRPr="00F165A6" w:rsidRDefault="00E26B46" w:rsidP="00E26B46">
            <w:pPr>
              <w:rPr>
                <w:bCs/>
                <w:color w:val="0070C0"/>
                <w:sz w:val="20"/>
                <w:szCs w:val="20"/>
                <w:lang w:val="en-US" w:eastAsia="en-US"/>
              </w:rPr>
            </w:pPr>
          </w:p>
        </w:tc>
        <w:tc>
          <w:tcPr>
            <w:tcW w:w="2273" w:type="dxa"/>
          </w:tcPr>
          <w:p w14:paraId="79D14819" w14:textId="7794CAFF" w:rsidR="00E26B46" w:rsidRPr="00F165A6" w:rsidRDefault="00E26B46" w:rsidP="00E26B46">
            <w:pPr>
              <w:rPr>
                <w:bCs/>
                <w:color w:val="0070C0"/>
                <w:sz w:val="20"/>
                <w:szCs w:val="20"/>
              </w:rPr>
            </w:pPr>
            <w:r w:rsidRPr="00F165A6">
              <w:rPr>
                <w:bCs/>
                <w:color w:val="0070C0"/>
                <w:sz w:val="20"/>
                <w:szCs w:val="20"/>
                <w:lang w:val="en-US" w:eastAsia="en-US"/>
              </w:rPr>
              <w:t xml:space="preserve"> </w:t>
            </w:r>
          </w:p>
        </w:tc>
      </w:tr>
      <w:tr w:rsidR="00E26B46" w:rsidRPr="00E56733" w14:paraId="74B53CDB" w14:textId="77777777" w:rsidTr="00E26B46">
        <w:trPr>
          <w:trHeight w:val="467"/>
          <w:jc w:val="center"/>
        </w:trPr>
        <w:tc>
          <w:tcPr>
            <w:tcW w:w="1895" w:type="dxa"/>
            <w:vMerge/>
          </w:tcPr>
          <w:p w14:paraId="48CD7233" w14:textId="77777777" w:rsidR="00E26B46" w:rsidRPr="00E56733" w:rsidRDefault="00E26B46" w:rsidP="00E26B46">
            <w:pPr>
              <w:rPr>
                <w:b/>
                <w:sz w:val="20"/>
                <w:szCs w:val="20"/>
                <w:lang w:val="en-US" w:eastAsia="en-US"/>
              </w:rPr>
            </w:pPr>
          </w:p>
        </w:tc>
        <w:tc>
          <w:tcPr>
            <w:tcW w:w="3402" w:type="dxa"/>
            <w:shd w:val="clear" w:color="auto" w:fill="EEECE1"/>
          </w:tcPr>
          <w:p w14:paraId="0CA2E72C" w14:textId="77777777" w:rsidR="00E26B46" w:rsidRPr="00E56733" w:rsidRDefault="00E26B46" w:rsidP="00E26B46">
            <w:pPr>
              <w:jc w:val="both"/>
              <w:rPr>
                <w:sz w:val="20"/>
                <w:szCs w:val="20"/>
                <w:lang w:val="en-US" w:eastAsia="en-US"/>
              </w:rPr>
            </w:pPr>
            <w:r w:rsidRPr="00E56733">
              <w:rPr>
                <w:sz w:val="20"/>
                <w:szCs w:val="20"/>
                <w:lang w:val="en-US" w:eastAsia="en-US"/>
              </w:rPr>
              <w:t>Indicator 1.2.3</w:t>
            </w:r>
          </w:p>
          <w:p w14:paraId="608B31E3" w14:textId="77777777" w:rsidR="00E26B46" w:rsidRPr="00E56733" w:rsidRDefault="00E26B46" w:rsidP="00E26B46">
            <w:pPr>
              <w:jc w:val="both"/>
              <w:rPr>
                <w:sz w:val="20"/>
                <w:szCs w:val="20"/>
                <w:lang w:val="en-US" w:eastAsia="en-US"/>
              </w:rPr>
            </w:pPr>
            <w:r w:rsidRPr="00E56733">
              <w:rPr>
                <w:sz w:val="20"/>
                <w:szCs w:val="20"/>
                <w:lang w:val="en-US" w:eastAsia="en-US"/>
              </w:rPr>
              <w:t># of regional security personnel demonstrating knowledge and commitment to the prevention of child recruitment and release of CAAFAG in their ranks</w:t>
            </w:r>
          </w:p>
        </w:tc>
        <w:tc>
          <w:tcPr>
            <w:tcW w:w="1260" w:type="dxa"/>
            <w:shd w:val="clear" w:color="auto" w:fill="EEECE1"/>
          </w:tcPr>
          <w:p w14:paraId="0A91A804" w14:textId="07D95204" w:rsidR="00E26B46" w:rsidRPr="00E56733" w:rsidRDefault="00E26B46" w:rsidP="00E26B46">
            <w:pPr>
              <w:rPr>
                <w:bCs/>
                <w:sz w:val="20"/>
                <w:szCs w:val="20"/>
                <w:lang w:val="en-US" w:eastAsia="en-US"/>
              </w:rPr>
            </w:pPr>
            <w:r>
              <w:rPr>
                <w:bCs/>
                <w:sz w:val="20"/>
                <w:szCs w:val="20"/>
                <w:lang w:val="en-US" w:eastAsia="en-US"/>
              </w:rPr>
              <w:t>124</w:t>
            </w:r>
          </w:p>
        </w:tc>
        <w:tc>
          <w:tcPr>
            <w:tcW w:w="1440" w:type="dxa"/>
            <w:shd w:val="clear" w:color="auto" w:fill="EEECE1"/>
          </w:tcPr>
          <w:p w14:paraId="139A3232" w14:textId="77777777" w:rsidR="00E26B46" w:rsidRPr="00E56733" w:rsidRDefault="00E26B46" w:rsidP="00E26B46">
            <w:pPr>
              <w:rPr>
                <w:bCs/>
                <w:sz w:val="20"/>
                <w:szCs w:val="20"/>
                <w:lang w:val="en-US" w:eastAsia="en-US"/>
              </w:rPr>
            </w:pPr>
            <w:r w:rsidRPr="00E56733">
              <w:rPr>
                <w:bCs/>
                <w:sz w:val="20"/>
                <w:szCs w:val="20"/>
                <w:lang w:val="en-US" w:eastAsia="en-US"/>
              </w:rPr>
              <w:t>250</w:t>
            </w:r>
          </w:p>
        </w:tc>
        <w:tc>
          <w:tcPr>
            <w:tcW w:w="1088" w:type="dxa"/>
          </w:tcPr>
          <w:p w14:paraId="1D845F8A" w14:textId="77777777" w:rsidR="00E26B46" w:rsidRPr="00E56733" w:rsidRDefault="00E26B46" w:rsidP="00E26B46">
            <w:pPr>
              <w:rPr>
                <w:b/>
                <w:sz w:val="20"/>
                <w:szCs w:val="20"/>
                <w:lang w:val="en-US" w:eastAsia="en-US"/>
              </w:rPr>
            </w:pPr>
          </w:p>
        </w:tc>
        <w:tc>
          <w:tcPr>
            <w:tcW w:w="2273" w:type="dxa"/>
          </w:tcPr>
          <w:p w14:paraId="341216F4" w14:textId="5F901520" w:rsidR="00E26B46" w:rsidRPr="00F165A6" w:rsidRDefault="00E26B46" w:rsidP="00E26B46">
            <w:pPr>
              <w:rPr>
                <w:bCs/>
                <w:color w:val="0070C0"/>
                <w:sz w:val="20"/>
                <w:szCs w:val="20"/>
                <w:lang w:val="en-US" w:eastAsia="en-US"/>
              </w:rPr>
            </w:pPr>
            <w:r w:rsidRPr="00F165A6">
              <w:rPr>
                <w:bCs/>
                <w:color w:val="0070C0"/>
                <w:sz w:val="20"/>
                <w:szCs w:val="20"/>
                <w:lang w:val="en-US" w:eastAsia="en-US"/>
              </w:rPr>
              <w:t>620 (</w:t>
            </w:r>
            <w:r>
              <w:rPr>
                <w:bCs/>
                <w:color w:val="0070C0"/>
                <w:sz w:val="20"/>
                <w:szCs w:val="20"/>
                <w:lang w:val="en-US" w:eastAsia="en-US"/>
              </w:rPr>
              <w:t>490</w:t>
            </w:r>
            <w:r w:rsidRPr="00F165A6">
              <w:rPr>
                <w:bCs/>
                <w:color w:val="0070C0"/>
                <w:sz w:val="20"/>
                <w:szCs w:val="20"/>
                <w:lang w:val="en-US" w:eastAsia="en-US"/>
              </w:rPr>
              <w:t xml:space="preserve"> m</w:t>
            </w:r>
            <w:r>
              <w:rPr>
                <w:bCs/>
                <w:color w:val="0070C0"/>
                <w:sz w:val="20"/>
                <w:szCs w:val="20"/>
                <w:lang w:val="en-US" w:eastAsia="en-US"/>
              </w:rPr>
              <w:t>en</w:t>
            </w:r>
            <w:r w:rsidRPr="00F165A6">
              <w:rPr>
                <w:bCs/>
                <w:color w:val="0070C0"/>
                <w:sz w:val="20"/>
                <w:szCs w:val="20"/>
                <w:lang w:val="en-US" w:eastAsia="en-US"/>
              </w:rPr>
              <w:t xml:space="preserve">, </w:t>
            </w:r>
            <w:r>
              <w:rPr>
                <w:bCs/>
                <w:color w:val="0070C0"/>
                <w:sz w:val="20"/>
                <w:szCs w:val="20"/>
                <w:lang w:val="en-US" w:eastAsia="en-US"/>
              </w:rPr>
              <w:t>130</w:t>
            </w:r>
            <w:r w:rsidRPr="00F165A6">
              <w:rPr>
                <w:bCs/>
                <w:color w:val="0070C0"/>
                <w:sz w:val="20"/>
                <w:szCs w:val="20"/>
                <w:lang w:val="en-US" w:eastAsia="en-US"/>
              </w:rPr>
              <w:t xml:space="preserve"> </w:t>
            </w:r>
            <w:r>
              <w:rPr>
                <w:bCs/>
                <w:color w:val="0070C0"/>
                <w:sz w:val="20"/>
                <w:szCs w:val="20"/>
                <w:lang w:val="en-US" w:eastAsia="en-US"/>
              </w:rPr>
              <w:t>women</w:t>
            </w:r>
            <w:r w:rsidRPr="00F165A6">
              <w:rPr>
                <w:bCs/>
                <w:color w:val="0070C0"/>
                <w:sz w:val="20"/>
                <w:szCs w:val="20"/>
                <w:lang w:val="en-US" w:eastAsia="en-US"/>
              </w:rPr>
              <w:t>)</w:t>
            </w:r>
          </w:p>
          <w:p w14:paraId="3507706C" w14:textId="2CD0C29A" w:rsidR="00E26B46" w:rsidRPr="00F165A6" w:rsidRDefault="00E26B46" w:rsidP="00E26B46">
            <w:pPr>
              <w:rPr>
                <w:bCs/>
                <w:color w:val="0070C0"/>
                <w:sz w:val="20"/>
                <w:szCs w:val="20"/>
                <w:lang w:val="en-US" w:eastAsia="en-US"/>
              </w:rPr>
            </w:pPr>
            <w:r w:rsidRPr="00F165A6">
              <w:rPr>
                <w:bCs/>
                <w:color w:val="0070C0"/>
                <w:sz w:val="20"/>
                <w:szCs w:val="20"/>
                <w:lang w:val="en-US" w:eastAsia="en-US"/>
              </w:rPr>
              <w:t xml:space="preserve"> </w:t>
            </w:r>
          </w:p>
        </w:tc>
        <w:tc>
          <w:tcPr>
            <w:tcW w:w="2273" w:type="dxa"/>
          </w:tcPr>
          <w:p w14:paraId="7970BAA5" w14:textId="25E2BAE9" w:rsidR="00E26B46" w:rsidRPr="00F165A6" w:rsidRDefault="00E26B46" w:rsidP="00E26B46">
            <w:pPr>
              <w:rPr>
                <w:bCs/>
                <w:color w:val="0070C0"/>
                <w:sz w:val="20"/>
                <w:szCs w:val="20"/>
                <w:lang w:val="en-US" w:eastAsia="en-US"/>
              </w:rPr>
            </w:pPr>
            <w:r w:rsidRPr="00F165A6">
              <w:rPr>
                <w:bCs/>
                <w:color w:val="0070C0"/>
                <w:sz w:val="20"/>
                <w:szCs w:val="20"/>
                <w:lang w:val="en-US" w:eastAsia="en-US"/>
              </w:rPr>
              <w:t xml:space="preserve"> </w:t>
            </w:r>
          </w:p>
        </w:tc>
      </w:tr>
      <w:tr w:rsidR="00E26B46" w:rsidRPr="00E56733" w14:paraId="28F0CA16" w14:textId="77777777" w:rsidTr="00E26B46">
        <w:trPr>
          <w:trHeight w:val="422"/>
          <w:jc w:val="center"/>
        </w:trPr>
        <w:tc>
          <w:tcPr>
            <w:tcW w:w="1895" w:type="dxa"/>
          </w:tcPr>
          <w:p w14:paraId="67EC9392" w14:textId="77777777" w:rsidR="00E26B46" w:rsidRPr="00E56733" w:rsidRDefault="00E26B46" w:rsidP="00E26B46">
            <w:pPr>
              <w:rPr>
                <w:b/>
                <w:sz w:val="20"/>
                <w:szCs w:val="20"/>
                <w:lang w:val="en-US" w:eastAsia="en-US"/>
              </w:rPr>
            </w:pPr>
            <w:r w:rsidRPr="00E56733">
              <w:rPr>
                <w:b/>
                <w:sz w:val="20"/>
                <w:szCs w:val="20"/>
                <w:lang w:val="en-US" w:eastAsia="en-US"/>
              </w:rPr>
              <w:t>Outcome 2</w:t>
            </w:r>
          </w:p>
          <w:p w14:paraId="79E6252C" w14:textId="77777777" w:rsidR="00E26B46" w:rsidRPr="00E56733" w:rsidRDefault="00E26B46" w:rsidP="00E26B46">
            <w:pPr>
              <w:rPr>
                <w:bCs/>
                <w:sz w:val="20"/>
                <w:szCs w:val="20"/>
                <w:lang w:val="en-US" w:eastAsia="en-US"/>
              </w:rPr>
            </w:pPr>
            <w:r w:rsidRPr="00E56733">
              <w:rPr>
                <w:bCs/>
                <w:sz w:val="20"/>
                <w:szCs w:val="20"/>
                <w:lang w:val="en-US" w:eastAsia="en-US"/>
              </w:rPr>
              <w:t>Children formerly recruited and use by armed forces and groups successfully integrate in their community.</w:t>
            </w:r>
          </w:p>
          <w:p w14:paraId="0D2D00B9" w14:textId="77777777" w:rsidR="00E26B46" w:rsidRPr="00E56733" w:rsidRDefault="00E26B46" w:rsidP="00E26B46">
            <w:pPr>
              <w:rPr>
                <w:b/>
                <w:sz w:val="20"/>
                <w:szCs w:val="20"/>
                <w:lang w:val="en-US" w:eastAsia="en-US"/>
              </w:rPr>
            </w:pPr>
          </w:p>
        </w:tc>
        <w:tc>
          <w:tcPr>
            <w:tcW w:w="3402" w:type="dxa"/>
            <w:shd w:val="clear" w:color="auto" w:fill="EEECE1"/>
          </w:tcPr>
          <w:p w14:paraId="128176E0" w14:textId="77777777" w:rsidR="00E26B46" w:rsidRPr="00E56733" w:rsidRDefault="00E26B46" w:rsidP="00E26B46">
            <w:pPr>
              <w:jc w:val="both"/>
              <w:rPr>
                <w:sz w:val="20"/>
                <w:szCs w:val="20"/>
                <w:lang w:val="en-US" w:eastAsia="en-US"/>
              </w:rPr>
            </w:pPr>
            <w:r w:rsidRPr="00E56733">
              <w:rPr>
                <w:sz w:val="20"/>
                <w:szCs w:val="20"/>
                <w:lang w:val="en-US" w:eastAsia="en-US"/>
              </w:rPr>
              <w:t>Indicator 2.1</w:t>
            </w:r>
          </w:p>
          <w:p w14:paraId="0BBA35A9" w14:textId="77777777" w:rsidR="00E26B46" w:rsidRPr="00E56733" w:rsidRDefault="00E26B46" w:rsidP="00E26B46">
            <w:pPr>
              <w:jc w:val="both"/>
              <w:rPr>
                <w:bCs/>
                <w:sz w:val="20"/>
                <w:szCs w:val="20"/>
                <w:lang w:val="en-US" w:eastAsia="en-US"/>
              </w:rPr>
            </w:pPr>
            <w:r w:rsidRPr="00E56733">
              <w:rPr>
                <w:bCs/>
                <w:sz w:val="20"/>
                <w:szCs w:val="20"/>
                <w:lang w:val="en-US" w:eastAsia="en-US"/>
              </w:rPr>
              <w:t># and % of children who are successful in school or have a marketable trade six months after their releases from armed forces and groups</w:t>
            </w:r>
          </w:p>
        </w:tc>
        <w:tc>
          <w:tcPr>
            <w:tcW w:w="1260" w:type="dxa"/>
            <w:shd w:val="clear" w:color="auto" w:fill="EEECE1"/>
          </w:tcPr>
          <w:p w14:paraId="157882B9" w14:textId="372C15E1" w:rsidR="00E26B46" w:rsidRPr="00E56733" w:rsidRDefault="00E26B46" w:rsidP="00E26B46">
            <w:pPr>
              <w:rPr>
                <w:bCs/>
                <w:sz w:val="20"/>
                <w:szCs w:val="20"/>
                <w:lang w:val="en-US" w:eastAsia="en-US"/>
              </w:rPr>
            </w:pPr>
            <w:r>
              <w:rPr>
                <w:bCs/>
                <w:sz w:val="20"/>
                <w:szCs w:val="20"/>
                <w:lang w:val="en-US" w:eastAsia="en-US"/>
              </w:rPr>
              <w:t>328</w:t>
            </w:r>
          </w:p>
        </w:tc>
        <w:tc>
          <w:tcPr>
            <w:tcW w:w="1440" w:type="dxa"/>
            <w:shd w:val="clear" w:color="auto" w:fill="EEECE1"/>
          </w:tcPr>
          <w:p w14:paraId="5970F162" w14:textId="77777777" w:rsidR="00E26B46" w:rsidRDefault="00E26B46" w:rsidP="00E26B46">
            <w:pPr>
              <w:rPr>
                <w:bCs/>
                <w:sz w:val="20"/>
                <w:szCs w:val="20"/>
                <w:lang w:val="en-US" w:eastAsia="en-US"/>
              </w:rPr>
            </w:pPr>
            <w:r w:rsidRPr="00E56733">
              <w:rPr>
                <w:bCs/>
                <w:sz w:val="20"/>
                <w:szCs w:val="20"/>
                <w:lang w:val="en-US" w:eastAsia="en-US"/>
              </w:rPr>
              <w:t>500</w:t>
            </w:r>
          </w:p>
          <w:p w14:paraId="5864AE98" w14:textId="467F5605" w:rsidR="00C15BEC" w:rsidRPr="00E56733" w:rsidRDefault="006C3FD0" w:rsidP="00E26B46">
            <w:pPr>
              <w:rPr>
                <w:bCs/>
                <w:sz w:val="20"/>
                <w:szCs w:val="20"/>
              </w:rPr>
            </w:pPr>
            <w:r>
              <w:rPr>
                <w:bCs/>
                <w:sz w:val="20"/>
                <w:szCs w:val="20"/>
                <w:highlight w:val="yellow"/>
                <w:lang w:val="en-US" w:eastAsia="en-US"/>
              </w:rPr>
              <w:t>75</w:t>
            </w:r>
            <w:r w:rsidR="00C15BEC" w:rsidRPr="00C15BEC">
              <w:rPr>
                <w:bCs/>
                <w:sz w:val="20"/>
                <w:szCs w:val="20"/>
                <w:highlight w:val="yellow"/>
                <w:lang w:val="en-US" w:eastAsia="en-US"/>
              </w:rPr>
              <w:t>%</w:t>
            </w:r>
          </w:p>
        </w:tc>
        <w:tc>
          <w:tcPr>
            <w:tcW w:w="1088" w:type="dxa"/>
          </w:tcPr>
          <w:p w14:paraId="298ADCC1"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726DB68D" w14:textId="16708974" w:rsidR="00C15BEC" w:rsidRPr="00F165A6" w:rsidRDefault="00E26B46" w:rsidP="00E26B46">
            <w:pPr>
              <w:rPr>
                <w:bCs/>
                <w:color w:val="0070C0"/>
                <w:sz w:val="20"/>
                <w:szCs w:val="20"/>
                <w:lang w:val="en-US" w:eastAsia="en-US"/>
              </w:rPr>
            </w:pPr>
            <w:r w:rsidRPr="00F165A6">
              <w:rPr>
                <w:bCs/>
                <w:color w:val="0070C0"/>
                <w:sz w:val="20"/>
                <w:szCs w:val="20"/>
                <w:lang w:val="en-US" w:eastAsia="en-US"/>
              </w:rPr>
              <w:t>75%</w:t>
            </w:r>
            <w:r w:rsidR="00C15BEC">
              <w:rPr>
                <w:bCs/>
                <w:color w:val="0070C0"/>
                <w:sz w:val="20"/>
                <w:szCs w:val="20"/>
                <w:lang w:val="en-US" w:eastAsia="en-US"/>
              </w:rPr>
              <w:t xml:space="preserve"> or </w:t>
            </w:r>
            <w:r w:rsidR="00C15BEC" w:rsidRPr="00C15BEC">
              <w:rPr>
                <w:bCs/>
                <w:color w:val="0070C0"/>
                <w:sz w:val="20"/>
                <w:szCs w:val="20"/>
                <w:highlight w:val="yellow"/>
                <w:lang w:val="en-US" w:eastAsia="en-US"/>
              </w:rPr>
              <w:t>513</w:t>
            </w:r>
          </w:p>
        </w:tc>
        <w:tc>
          <w:tcPr>
            <w:tcW w:w="2273" w:type="dxa"/>
          </w:tcPr>
          <w:p w14:paraId="76013F92" w14:textId="26392422" w:rsidR="00E26B46" w:rsidRPr="00F165A6" w:rsidRDefault="00E26B46" w:rsidP="00E26B46">
            <w:pPr>
              <w:rPr>
                <w:color w:val="0070C0"/>
                <w:sz w:val="20"/>
                <w:szCs w:val="20"/>
              </w:rPr>
            </w:pPr>
            <w:r w:rsidRPr="00F165A6">
              <w:rPr>
                <w:bCs/>
                <w:color w:val="0070C0"/>
                <w:sz w:val="20"/>
                <w:szCs w:val="20"/>
                <w:lang w:val="en-US" w:eastAsia="en-US"/>
              </w:rPr>
              <w:t xml:space="preserve"> </w:t>
            </w:r>
          </w:p>
        </w:tc>
      </w:tr>
      <w:tr w:rsidR="00E26B46" w:rsidRPr="00E56733" w14:paraId="1A74A220" w14:textId="77777777" w:rsidTr="00E26B46">
        <w:trPr>
          <w:trHeight w:val="422"/>
          <w:jc w:val="center"/>
        </w:trPr>
        <w:tc>
          <w:tcPr>
            <w:tcW w:w="1895" w:type="dxa"/>
            <w:vMerge w:val="restart"/>
          </w:tcPr>
          <w:p w14:paraId="3885862F" w14:textId="77777777" w:rsidR="00E26B46" w:rsidRPr="00E56733" w:rsidRDefault="00E26B46" w:rsidP="00E26B46">
            <w:pPr>
              <w:rPr>
                <w:sz w:val="20"/>
                <w:szCs w:val="20"/>
                <w:lang w:val="en-US" w:eastAsia="en-US"/>
              </w:rPr>
            </w:pPr>
            <w:r w:rsidRPr="00E56733">
              <w:rPr>
                <w:sz w:val="20"/>
                <w:szCs w:val="20"/>
                <w:lang w:val="en-US" w:eastAsia="en-US"/>
              </w:rPr>
              <w:t>Output 2.1</w:t>
            </w:r>
          </w:p>
          <w:p w14:paraId="75798AE5" w14:textId="77777777" w:rsidR="00E26B46" w:rsidRPr="00E56733" w:rsidRDefault="00E26B46" w:rsidP="00E26B46">
            <w:pPr>
              <w:rPr>
                <w:bCs/>
                <w:sz w:val="20"/>
                <w:szCs w:val="20"/>
                <w:lang w:val="en-US" w:eastAsia="en-US"/>
              </w:rPr>
            </w:pPr>
            <w:r w:rsidRPr="00E56733">
              <w:rPr>
                <w:bCs/>
                <w:sz w:val="20"/>
                <w:szCs w:val="20"/>
                <w:lang w:val="en-US" w:eastAsia="en-US"/>
              </w:rPr>
              <w:t>500 children (boys and girls) formerly associated with armed forces and</w:t>
            </w:r>
            <w:r w:rsidRPr="00E56733">
              <w:rPr>
                <w:b/>
                <w:sz w:val="20"/>
                <w:szCs w:val="20"/>
                <w:lang w:val="en-US" w:eastAsia="en-US"/>
              </w:rPr>
              <w:t xml:space="preserve"> </w:t>
            </w:r>
            <w:r w:rsidRPr="00E56733">
              <w:rPr>
                <w:bCs/>
                <w:sz w:val="20"/>
                <w:szCs w:val="20"/>
                <w:lang w:val="en-US" w:eastAsia="en-US"/>
              </w:rPr>
              <w:t xml:space="preserve">groups are provided with appropriate interim care services </w:t>
            </w:r>
          </w:p>
          <w:p w14:paraId="52D25A84" w14:textId="77777777" w:rsidR="00E26B46" w:rsidRPr="00E56733" w:rsidRDefault="00E26B46" w:rsidP="00E26B46">
            <w:pPr>
              <w:rPr>
                <w:bCs/>
                <w:sz w:val="20"/>
                <w:szCs w:val="20"/>
                <w:lang w:val="en-US" w:eastAsia="en-US"/>
              </w:rPr>
            </w:pPr>
            <w:r w:rsidRPr="00E56733">
              <w:rPr>
                <w:bCs/>
                <w:sz w:val="20"/>
                <w:szCs w:val="20"/>
                <w:lang w:val="en-US" w:eastAsia="en-US"/>
              </w:rPr>
              <w:t>List of activities</w:t>
            </w:r>
          </w:p>
          <w:p w14:paraId="6AE7665F" w14:textId="77777777" w:rsidR="00E26B46" w:rsidRPr="00E56733" w:rsidRDefault="00E26B46" w:rsidP="00E26B46">
            <w:pPr>
              <w:rPr>
                <w:b/>
                <w:sz w:val="20"/>
                <w:szCs w:val="20"/>
                <w:lang w:val="en-US" w:eastAsia="en-US"/>
              </w:rPr>
            </w:pPr>
          </w:p>
        </w:tc>
        <w:tc>
          <w:tcPr>
            <w:tcW w:w="3402" w:type="dxa"/>
            <w:shd w:val="clear" w:color="auto" w:fill="EEECE1"/>
          </w:tcPr>
          <w:p w14:paraId="4A4F4458" w14:textId="652E83C9" w:rsidR="00E26B46" w:rsidRPr="00E56733" w:rsidRDefault="00E26B46" w:rsidP="00E26B46">
            <w:pPr>
              <w:jc w:val="both"/>
              <w:rPr>
                <w:sz w:val="20"/>
                <w:szCs w:val="20"/>
                <w:lang w:val="en-US" w:eastAsia="en-US"/>
              </w:rPr>
            </w:pPr>
            <w:r w:rsidRPr="00E56733">
              <w:rPr>
                <w:sz w:val="20"/>
                <w:szCs w:val="20"/>
                <w:lang w:val="en-US" w:eastAsia="en-US"/>
              </w:rPr>
              <w:t>Indicator 2.1.1</w:t>
            </w:r>
          </w:p>
          <w:p w14:paraId="5DFDCB4B" w14:textId="77777777" w:rsidR="00E26B46" w:rsidRPr="00E56733" w:rsidRDefault="00E26B46" w:rsidP="00E26B46">
            <w:pPr>
              <w:jc w:val="both"/>
              <w:rPr>
                <w:bCs/>
                <w:sz w:val="20"/>
                <w:szCs w:val="20"/>
                <w:lang w:val="en-US" w:eastAsia="en-US"/>
              </w:rPr>
            </w:pPr>
            <w:r w:rsidRPr="00E56733">
              <w:rPr>
                <w:bCs/>
                <w:sz w:val="20"/>
                <w:szCs w:val="20"/>
                <w:lang w:val="en-US" w:eastAsia="en-US"/>
              </w:rPr>
              <w:t># of children in interim care centers (boys and girls)</w:t>
            </w:r>
          </w:p>
        </w:tc>
        <w:tc>
          <w:tcPr>
            <w:tcW w:w="1260" w:type="dxa"/>
            <w:shd w:val="clear" w:color="auto" w:fill="EEECE1"/>
          </w:tcPr>
          <w:p w14:paraId="4B3F9031" w14:textId="31503BF2" w:rsidR="00E26B46" w:rsidRPr="00E56733" w:rsidRDefault="00E26B46" w:rsidP="00E26B46">
            <w:pPr>
              <w:rPr>
                <w:bCs/>
                <w:sz w:val="20"/>
                <w:szCs w:val="20"/>
                <w:lang w:val="en-US" w:eastAsia="en-US"/>
              </w:rPr>
            </w:pPr>
            <w:r>
              <w:rPr>
                <w:bCs/>
                <w:sz w:val="20"/>
                <w:szCs w:val="20"/>
                <w:lang w:val="en-US" w:eastAsia="en-US"/>
              </w:rPr>
              <w:t>328</w:t>
            </w:r>
          </w:p>
        </w:tc>
        <w:tc>
          <w:tcPr>
            <w:tcW w:w="1440" w:type="dxa"/>
            <w:shd w:val="clear" w:color="auto" w:fill="EEECE1"/>
          </w:tcPr>
          <w:p w14:paraId="2923DBB9" w14:textId="77777777" w:rsidR="00E26B46" w:rsidRPr="00E56733" w:rsidRDefault="00E26B46" w:rsidP="00E26B46">
            <w:pPr>
              <w:rPr>
                <w:bCs/>
                <w:sz w:val="20"/>
                <w:szCs w:val="20"/>
              </w:rPr>
            </w:pPr>
            <w:r w:rsidRPr="00E56733">
              <w:rPr>
                <w:bCs/>
                <w:sz w:val="20"/>
                <w:szCs w:val="20"/>
                <w:lang w:val="en-US" w:eastAsia="en-US"/>
              </w:rPr>
              <w:t>500</w:t>
            </w:r>
          </w:p>
        </w:tc>
        <w:tc>
          <w:tcPr>
            <w:tcW w:w="1088" w:type="dxa"/>
          </w:tcPr>
          <w:p w14:paraId="5FB10D37"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208826B2" w14:textId="19D13AC4" w:rsidR="00E26B46" w:rsidRPr="00F165A6" w:rsidRDefault="00E26B46" w:rsidP="00E26B46">
            <w:pPr>
              <w:rPr>
                <w:bCs/>
                <w:color w:val="0070C0"/>
                <w:sz w:val="20"/>
                <w:szCs w:val="20"/>
                <w:lang w:val="en-US" w:eastAsia="en-US"/>
              </w:rPr>
            </w:pPr>
            <w:r w:rsidRPr="00F165A6">
              <w:rPr>
                <w:bCs/>
                <w:color w:val="0070C0"/>
                <w:sz w:val="20"/>
                <w:szCs w:val="20"/>
                <w:lang w:val="en-US" w:eastAsia="en-US"/>
              </w:rPr>
              <w:t xml:space="preserve">860 (184 </w:t>
            </w:r>
            <w:r>
              <w:rPr>
                <w:bCs/>
                <w:color w:val="0070C0"/>
                <w:sz w:val="20"/>
                <w:szCs w:val="20"/>
                <w:lang w:val="en-US" w:eastAsia="en-US"/>
              </w:rPr>
              <w:t>g</w:t>
            </w:r>
            <w:r w:rsidRPr="00F165A6">
              <w:rPr>
                <w:bCs/>
                <w:color w:val="0070C0"/>
                <w:sz w:val="20"/>
                <w:szCs w:val="20"/>
                <w:lang w:val="en-US" w:eastAsia="en-US"/>
              </w:rPr>
              <w:t xml:space="preserve">irls, 676 </w:t>
            </w:r>
            <w:r>
              <w:rPr>
                <w:bCs/>
                <w:color w:val="0070C0"/>
                <w:sz w:val="20"/>
                <w:szCs w:val="20"/>
                <w:lang w:val="en-US" w:eastAsia="en-US"/>
              </w:rPr>
              <w:t>b</w:t>
            </w:r>
            <w:r w:rsidRPr="00F165A6">
              <w:rPr>
                <w:bCs/>
                <w:color w:val="0070C0"/>
                <w:sz w:val="20"/>
                <w:szCs w:val="20"/>
                <w:lang w:val="en-US" w:eastAsia="en-US"/>
              </w:rPr>
              <w:t>oys) including 213 vulnerable children (111 girls,102 boys)</w:t>
            </w:r>
          </w:p>
          <w:p w14:paraId="22412D78" w14:textId="77777777" w:rsidR="00E26B46" w:rsidRPr="00F165A6" w:rsidRDefault="00E26B46" w:rsidP="00E26B46">
            <w:pPr>
              <w:rPr>
                <w:bCs/>
                <w:color w:val="0070C0"/>
                <w:sz w:val="20"/>
                <w:szCs w:val="20"/>
                <w:lang w:val="en-US" w:eastAsia="en-US"/>
              </w:rPr>
            </w:pPr>
          </w:p>
        </w:tc>
        <w:tc>
          <w:tcPr>
            <w:tcW w:w="2273" w:type="dxa"/>
          </w:tcPr>
          <w:p w14:paraId="397A0DEA" w14:textId="3388F6C0" w:rsidR="00E26B46" w:rsidRPr="00F165A6" w:rsidRDefault="00E26B46" w:rsidP="00E26B46">
            <w:pPr>
              <w:rPr>
                <w:bCs/>
                <w:color w:val="0070C0"/>
                <w:sz w:val="20"/>
                <w:szCs w:val="20"/>
              </w:rPr>
            </w:pPr>
            <w:r w:rsidRPr="00F165A6">
              <w:rPr>
                <w:bCs/>
                <w:color w:val="0070C0"/>
                <w:sz w:val="20"/>
                <w:szCs w:val="20"/>
                <w:lang w:val="en-US" w:eastAsia="en-US"/>
              </w:rPr>
              <w:t xml:space="preserve"> Insurgency in CSZ led to some parents preferring their children stay longer in ICCs for safety reasons. </w:t>
            </w:r>
          </w:p>
        </w:tc>
      </w:tr>
      <w:tr w:rsidR="00E26B46" w:rsidRPr="00E56733" w14:paraId="7535137A" w14:textId="77777777" w:rsidTr="00E26B46">
        <w:trPr>
          <w:trHeight w:val="458"/>
          <w:jc w:val="center"/>
        </w:trPr>
        <w:tc>
          <w:tcPr>
            <w:tcW w:w="1895" w:type="dxa"/>
            <w:vMerge/>
          </w:tcPr>
          <w:p w14:paraId="077C707B" w14:textId="77777777" w:rsidR="00E26B46" w:rsidRPr="00E56733" w:rsidRDefault="00E26B46" w:rsidP="00E26B46">
            <w:pPr>
              <w:rPr>
                <w:b/>
                <w:sz w:val="20"/>
                <w:szCs w:val="20"/>
                <w:lang w:val="en-US" w:eastAsia="en-US"/>
              </w:rPr>
            </w:pPr>
          </w:p>
        </w:tc>
        <w:tc>
          <w:tcPr>
            <w:tcW w:w="3402" w:type="dxa"/>
            <w:shd w:val="clear" w:color="auto" w:fill="EEECE1"/>
          </w:tcPr>
          <w:p w14:paraId="4BF3E3C4" w14:textId="77777777" w:rsidR="00E26B46" w:rsidRPr="00E56733" w:rsidRDefault="00E26B46" w:rsidP="00E26B46">
            <w:pPr>
              <w:jc w:val="both"/>
              <w:rPr>
                <w:sz w:val="20"/>
                <w:szCs w:val="20"/>
                <w:lang w:val="en-US" w:eastAsia="en-US"/>
              </w:rPr>
            </w:pPr>
            <w:r w:rsidRPr="00E56733">
              <w:rPr>
                <w:sz w:val="20"/>
                <w:szCs w:val="20"/>
                <w:lang w:val="en-US" w:eastAsia="en-US"/>
              </w:rPr>
              <w:t>Indicator  2.1.2</w:t>
            </w:r>
          </w:p>
          <w:p w14:paraId="6675C22C" w14:textId="77777777" w:rsidR="00E26B46" w:rsidRPr="00E56733" w:rsidRDefault="00E26B46" w:rsidP="00E26B46">
            <w:pPr>
              <w:jc w:val="both"/>
              <w:rPr>
                <w:bCs/>
                <w:sz w:val="20"/>
                <w:szCs w:val="20"/>
                <w:lang w:val="en-US" w:eastAsia="en-US"/>
              </w:rPr>
            </w:pPr>
            <w:r w:rsidRPr="00E56733">
              <w:rPr>
                <w:sz w:val="20"/>
                <w:szCs w:val="20"/>
                <w:lang w:val="en-US" w:eastAsia="en-US"/>
              </w:rPr>
              <w:t xml:space="preserve"># of children are provided with comprehensive case management, including alternative care arrangements, tracing and reunification, life skills </w:t>
            </w:r>
            <w:r w:rsidRPr="00E56733">
              <w:rPr>
                <w:sz w:val="20"/>
                <w:szCs w:val="20"/>
                <w:lang w:val="en-US" w:eastAsia="en-US"/>
              </w:rPr>
              <w:lastRenderedPageBreak/>
              <w:t>vocational training) and referral to other services</w:t>
            </w:r>
            <w:r w:rsidRPr="00E56733">
              <w:rPr>
                <w:bCs/>
                <w:sz w:val="20"/>
                <w:szCs w:val="20"/>
                <w:lang w:val="en-US" w:eastAsia="en-US"/>
              </w:rPr>
              <w:t xml:space="preserve">  </w:t>
            </w:r>
          </w:p>
        </w:tc>
        <w:tc>
          <w:tcPr>
            <w:tcW w:w="1260" w:type="dxa"/>
            <w:shd w:val="clear" w:color="auto" w:fill="EEECE1"/>
          </w:tcPr>
          <w:p w14:paraId="65AB2336" w14:textId="6E187945" w:rsidR="00E26B46" w:rsidRPr="00E56733" w:rsidRDefault="00E26B46" w:rsidP="00E26B46">
            <w:pPr>
              <w:rPr>
                <w:bCs/>
                <w:sz w:val="20"/>
                <w:szCs w:val="20"/>
                <w:lang w:val="en-US" w:eastAsia="en-US"/>
              </w:rPr>
            </w:pPr>
            <w:r>
              <w:rPr>
                <w:bCs/>
                <w:sz w:val="20"/>
                <w:szCs w:val="20"/>
                <w:lang w:val="en-US" w:eastAsia="en-US"/>
              </w:rPr>
              <w:lastRenderedPageBreak/>
              <w:t>328</w:t>
            </w:r>
          </w:p>
        </w:tc>
        <w:tc>
          <w:tcPr>
            <w:tcW w:w="1440" w:type="dxa"/>
            <w:shd w:val="clear" w:color="auto" w:fill="EEECE1"/>
          </w:tcPr>
          <w:p w14:paraId="78F8FE0C" w14:textId="77777777" w:rsidR="00E26B46" w:rsidRPr="00E56733" w:rsidRDefault="00E26B46" w:rsidP="00E26B46">
            <w:pPr>
              <w:rPr>
                <w:bCs/>
                <w:sz w:val="20"/>
                <w:szCs w:val="20"/>
              </w:rPr>
            </w:pPr>
            <w:r w:rsidRPr="00E56733">
              <w:rPr>
                <w:bCs/>
                <w:sz w:val="20"/>
                <w:szCs w:val="20"/>
                <w:lang w:val="en-US" w:eastAsia="en-US"/>
              </w:rPr>
              <w:t>500</w:t>
            </w:r>
          </w:p>
        </w:tc>
        <w:tc>
          <w:tcPr>
            <w:tcW w:w="1088" w:type="dxa"/>
          </w:tcPr>
          <w:p w14:paraId="033714E3"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08C3024B" w14:textId="3E83F2BB" w:rsidR="00E26B46" w:rsidRPr="00F165A6" w:rsidRDefault="00E26B46" w:rsidP="00E26B46">
            <w:pPr>
              <w:rPr>
                <w:bCs/>
                <w:color w:val="0070C0"/>
                <w:sz w:val="20"/>
                <w:szCs w:val="20"/>
                <w:lang w:val="en-US" w:eastAsia="en-US"/>
              </w:rPr>
            </w:pPr>
            <w:r w:rsidRPr="00F165A6">
              <w:rPr>
                <w:bCs/>
                <w:color w:val="0070C0"/>
                <w:sz w:val="20"/>
                <w:szCs w:val="20"/>
                <w:lang w:val="en-US" w:eastAsia="en-US"/>
              </w:rPr>
              <w:t xml:space="preserve">860 (184 </w:t>
            </w:r>
            <w:r>
              <w:rPr>
                <w:bCs/>
                <w:color w:val="0070C0"/>
                <w:sz w:val="20"/>
                <w:szCs w:val="20"/>
                <w:lang w:val="en-US" w:eastAsia="en-US"/>
              </w:rPr>
              <w:t>g</w:t>
            </w:r>
            <w:r w:rsidRPr="00F165A6">
              <w:rPr>
                <w:bCs/>
                <w:color w:val="0070C0"/>
                <w:sz w:val="20"/>
                <w:szCs w:val="20"/>
                <w:lang w:val="en-US" w:eastAsia="en-US"/>
              </w:rPr>
              <w:t xml:space="preserve">irls, 676 </w:t>
            </w:r>
            <w:r>
              <w:rPr>
                <w:bCs/>
                <w:color w:val="0070C0"/>
                <w:sz w:val="20"/>
                <w:szCs w:val="20"/>
                <w:lang w:val="en-US" w:eastAsia="en-US"/>
              </w:rPr>
              <w:t>b</w:t>
            </w:r>
            <w:r w:rsidRPr="00F165A6">
              <w:rPr>
                <w:bCs/>
                <w:color w:val="0070C0"/>
                <w:sz w:val="20"/>
                <w:szCs w:val="20"/>
                <w:lang w:val="en-US" w:eastAsia="en-US"/>
              </w:rPr>
              <w:t>oys), including 213 vulnerable children (111 girls,102 boys)</w:t>
            </w:r>
          </w:p>
          <w:p w14:paraId="3C3BB98F" w14:textId="77777777" w:rsidR="00E26B46" w:rsidRPr="00F165A6" w:rsidRDefault="00E26B46" w:rsidP="00E26B46">
            <w:pPr>
              <w:rPr>
                <w:bCs/>
                <w:color w:val="0070C0"/>
                <w:sz w:val="20"/>
                <w:szCs w:val="20"/>
                <w:lang w:val="en-US" w:eastAsia="en-US"/>
              </w:rPr>
            </w:pPr>
          </w:p>
        </w:tc>
        <w:tc>
          <w:tcPr>
            <w:tcW w:w="2273" w:type="dxa"/>
          </w:tcPr>
          <w:p w14:paraId="5A4A7345" w14:textId="57675C1F" w:rsidR="00E26B46" w:rsidRPr="00F165A6" w:rsidRDefault="00E26B46" w:rsidP="00E26B46">
            <w:pPr>
              <w:rPr>
                <w:bCs/>
                <w:color w:val="0070C0"/>
                <w:sz w:val="20"/>
                <w:szCs w:val="20"/>
              </w:rPr>
            </w:pPr>
            <w:r w:rsidRPr="00F165A6">
              <w:rPr>
                <w:bCs/>
                <w:color w:val="0070C0"/>
                <w:sz w:val="20"/>
                <w:szCs w:val="20"/>
                <w:lang w:val="en-US" w:eastAsia="en-US"/>
              </w:rPr>
              <w:t xml:space="preserve"> Some children required longer stay periods in the ICC because of insecurity in their communities. </w:t>
            </w:r>
          </w:p>
        </w:tc>
      </w:tr>
      <w:tr w:rsidR="00E26B46" w:rsidRPr="00E56733" w14:paraId="35C6F797" w14:textId="77777777" w:rsidTr="00E26B46">
        <w:trPr>
          <w:trHeight w:val="512"/>
          <w:jc w:val="center"/>
        </w:trPr>
        <w:tc>
          <w:tcPr>
            <w:tcW w:w="1895" w:type="dxa"/>
            <w:vMerge/>
          </w:tcPr>
          <w:p w14:paraId="1039215D" w14:textId="77777777" w:rsidR="00E26B46" w:rsidRPr="00E56733" w:rsidRDefault="00E26B46" w:rsidP="00E26B46">
            <w:pPr>
              <w:rPr>
                <w:b/>
                <w:sz w:val="20"/>
                <w:szCs w:val="20"/>
                <w:lang w:val="en-US" w:eastAsia="en-US"/>
              </w:rPr>
            </w:pPr>
          </w:p>
        </w:tc>
        <w:tc>
          <w:tcPr>
            <w:tcW w:w="3402" w:type="dxa"/>
            <w:shd w:val="clear" w:color="auto" w:fill="EEECE1"/>
          </w:tcPr>
          <w:p w14:paraId="7AC1B1F1" w14:textId="77777777" w:rsidR="00E26B46" w:rsidRPr="00E56733" w:rsidRDefault="00E26B46" w:rsidP="00E26B46">
            <w:pPr>
              <w:jc w:val="both"/>
              <w:rPr>
                <w:sz w:val="20"/>
                <w:szCs w:val="20"/>
                <w:lang w:val="en-US" w:eastAsia="en-US"/>
              </w:rPr>
            </w:pPr>
            <w:r w:rsidRPr="00E56733">
              <w:rPr>
                <w:sz w:val="20"/>
                <w:szCs w:val="20"/>
                <w:lang w:val="en-US" w:eastAsia="en-US"/>
              </w:rPr>
              <w:t>Indicator 2.1.3</w:t>
            </w:r>
          </w:p>
          <w:p w14:paraId="73D45D7D" w14:textId="77777777" w:rsidR="00E26B46" w:rsidRPr="00E56733" w:rsidRDefault="00E26B46" w:rsidP="00E26B46">
            <w:pPr>
              <w:jc w:val="both"/>
              <w:rPr>
                <w:sz w:val="20"/>
                <w:szCs w:val="20"/>
                <w:lang w:val="en-US" w:eastAsia="en-US"/>
              </w:rPr>
            </w:pPr>
            <w:r w:rsidRPr="00E56733">
              <w:rPr>
                <w:sz w:val="20"/>
                <w:szCs w:val="20"/>
                <w:lang w:val="en-US" w:eastAsia="en-US"/>
              </w:rPr>
              <w:t>% of children in interim care centers/alternative care arrangement showing positive behavior change and outlook (e.g., through active/positive engagement in center activities, uptake of services, etc.)</w:t>
            </w:r>
          </w:p>
        </w:tc>
        <w:tc>
          <w:tcPr>
            <w:tcW w:w="1260" w:type="dxa"/>
            <w:shd w:val="clear" w:color="auto" w:fill="EEECE1"/>
          </w:tcPr>
          <w:p w14:paraId="57E61477" w14:textId="3BF13B69" w:rsidR="00E26B46" w:rsidRPr="00E56733" w:rsidRDefault="00E26B46" w:rsidP="00E26B46">
            <w:pPr>
              <w:rPr>
                <w:bCs/>
                <w:sz w:val="20"/>
                <w:szCs w:val="20"/>
                <w:lang w:val="en-US" w:eastAsia="en-US"/>
              </w:rPr>
            </w:pPr>
            <w:r>
              <w:rPr>
                <w:bCs/>
                <w:sz w:val="20"/>
                <w:szCs w:val="20"/>
                <w:lang w:val="en-US" w:eastAsia="en-US"/>
              </w:rPr>
              <w:t>65%</w:t>
            </w:r>
          </w:p>
        </w:tc>
        <w:tc>
          <w:tcPr>
            <w:tcW w:w="1440" w:type="dxa"/>
            <w:shd w:val="clear" w:color="auto" w:fill="EEECE1"/>
          </w:tcPr>
          <w:p w14:paraId="46C26494" w14:textId="77777777" w:rsidR="00E26B46" w:rsidRPr="00E56733" w:rsidRDefault="00E26B46" w:rsidP="00E26B46">
            <w:pPr>
              <w:rPr>
                <w:bCs/>
                <w:sz w:val="20"/>
                <w:szCs w:val="20"/>
                <w:lang w:val="en-US" w:eastAsia="en-US"/>
              </w:rPr>
            </w:pPr>
            <w:r w:rsidRPr="00E56733">
              <w:rPr>
                <w:bCs/>
                <w:sz w:val="20"/>
                <w:szCs w:val="20"/>
                <w:lang w:val="en-US" w:eastAsia="en-US"/>
              </w:rPr>
              <w:t>80%</w:t>
            </w:r>
          </w:p>
        </w:tc>
        <w:tc>
          <w:tcPr>
            <w:tcW w:w="1088" w:type="dxa"/>
          </w:tcPr>
          <w:p w14:paraId="2A995922" w14:textId="77777777" w:rsidR="00E26B46" w:rsidRPr="00E56733" w:rsidRDefault="00E26B46" w:rsidP="00E26B46">
            <w:pPr>
              <w:rPr>
                <w:b/>
                <w:sz w:val="20"/>
                <w:szCs w:val="20"/>
                <w:lang w:val="en-US" w:eastAsia="en-US"/>
              </w:rPr>
            </w:pPr>
          </w:p>
        </w:tc>
        <w:tc>
          <w:tcPr>
            <w:tcW w:w="2273" w:type="dxa"/>
          </w:tcPr>
          <w:p w14:paraId="52A7C6EF" w14:textId="77777777" w:rsidR="00E26B46" w:rsidRPr="00205696" w:rsidRDefault="00E26B46" w:rsidP="00E26B46">
            <w:pPr>
              <w:rPr>
                <w:bCs/>
                <w:color w:val="0070C0"/>
                <w:sz w:val="20"/>
                <w:szCs w:val="20"/>
                <w:lang w:val="en-US" w:eastAsia="en-US"/>
              </w:rPr>
            </w:pPr>
            <w:r w:rsidRPr="00205696">
              <w:rPr>
                <w:bCs/>
                <w:color w:val="0070C0"/>
                <w:sz w:val="20"/>
                <w:szCs w:val="20"/>
                <w:lang w:val="en-US" w:eastAsia="en-US"/>
              </w:rPr>
              <w:t>78%</w:t>
            </w:r>
          </w:p>
        </w:tc>
        <w:tc>
          <w:tcPr>
            <w:tcW w:w="2273" w:type="dxa"/>
          </w:tcPr>
          <w:p w14:paraId="0987B211" w14:textId="16C8376D" w:rsidR="00E26B46" w:rsidRPr="00E56733" w:rsidRDefault="00E26B46" w:rsidP="00E26B46">
            <w:pPr>
              <w:rPr>
                <w:bCs/>
                <w:sz w:val="20"/>
                <w:szCs w:val="20"/>
                <w:lang w:val="en-US" w:eastAsia="en-US"/>
              </w:rPr>
            </w:pPr>
            <w:r w:rsidRPr="00E56733">
              <w:rPr>
                <w:bCs/>
                <w:sz w:val="20"/>
                <w:szCs w:val="20"/>
                <w:lang w:val="en-US" w:eastAsia="en-US"/>
              </w:rPr>
              <w:t xml:space="preserve"> </w:t>
            </w:r>
          </w:p>
        </w:tc>
      </w:tr>
      <w:tr w:rsidR="00E26B46" w:rsidRPr="00E56733" w14:paraId="20A70A56" w14:textId="77777777" w:rsidTr="00E26B46">
        <w:trPr>
          <w:trHeight w:val="512"/>
          <w:jc w:val="center"/>
        </w:trPr>
        <w:tc>
          <w:tcPr>
            <w:tcW w:w="1895" w:type="dxa"/>
            <w:vMerge w:val="restart"/>
          </w:tcPr>
          <w:p w14:paraId="2D152549" w14:textId="77777777" w:rsidR="00E26B46" w:rsidRPr="00E56733" w:rsidRDefault="00E26B46" w:rsidP="00E26B46">
            <w:pPr>
              <w:rPr>
                <w:b/>
                <w:sz w:val="20"/>
                <w:szCs w:val="20"/>
                <w:lang w:val="en-US" w:eastAsia="en-US"/>
              </w:rPr>
            </w:pPr>
          </w:p>
          <w:p w14:paraId="1F443BA9" w14:textId="77777777" w:rsidR="00E26B46" w:rsidRPr="00E56733" w:rsidRDefault="00E26B46" w:rsidP="00E26B46">
            <w:pPr>
              <w:rPr>
                <w:sz w:val="20"/>
                <w:szCs w:val="20"/>
                <w:lang w:val="en-US" w:eastAsia="en-US"/>
              </w:rPr>
            </w:pPr>
            <w:r w:rsidRPr="00E56733">
              <w:rPr>
                <w:sz w:val="20"/>
                <w:szCs w:val="20"/>
                <w:lang w:val="en-US" w:eastAsia="en-US"/>
              </w:rPr>
              <w:t>Output 2.2</w:t>
            </w:r>
          </w:p>
          <w:p w14:paraId="17B18994" w14:textId="77777777" w:rsidR="00E26B46" w:rsidRPr="00E56733" w:rsidRDefault="00E26B46" w:rsidP="00E26B46">
            <w:pPr>
              <w:rPr>
                <w:bCs/>
                <w:sz w:val="20"/>
                <w:szCs w:val="20"/>
                <w:lang w:val="en-US" w:eastAsia="en-US"/>
              </w:rPr>
            </w:pPr>
            <w:r w:rsidRPr="00E56733">
              <w:rPr>
                <w:bCs/>
                <w:sz w:val="20"/>
                <w:szCs w:val="20"/>
                <w:lang w:val="en-US" w:eastAsia="en-US"/>
              </w:rPr>
              <w:t xml:space="preserve">700 Children including 500 boys and girls formerly associated with armed forces and groups and 200 children at risk of child recruitment are provided with reintegration services  </w:t>
            </w:r>
          </w:p>
        </w:tc>
        <w:tc>
          <w:tcPr>
            <w:tcW w:w="3402" w:type="dxa"/>
            <w:shd w:val="clear" w:color="auto" w:fill="EEECE1"/>
          </w:tcPr>
          <w:p w14:paraId="10F7BBAD" w14:textId="77777777" w:rsidR="00E26B46" w:rsidRPr="00E56733" w:rsidRDefault="00E26B46" w:rsidP="00E26B46">
            <w:pPr>
              <w:jc w:val="both"/>
              <w:rPr>
                <w:sz w:val="20"/>
                <w:szCs w:val="20"/>
                <w:lang w:val="en-US" w:eastAsia="en-US"/>
              </w:rPr>
            </w:pPr>
            <w:r w:rsidRPr="00E56733">
              <w:rPr>
                <w:sz w:val="20"/>
                <w:szCs w:val="20"/>
                <w:lang w:val="en-US" w:eastAsia="en-US"/>
              </w:rPr>
              <w:t>Indicator 2.2.1</w:t>
            </w:r>
          </w:p>
          <w:p w14:paraId="0AE78536" w14:textId="77777777" w:rsidR="00E26B46" w:rsidRPr="00E56733" w:rsidRDefault="00E26B46" w:rsidP="00E26B46">
            <w:pPr>
              <w:jc w:val="both"/>
              <w:rPr>
                <w:sz w:val="20"/>
                <w:szCs w:val="20"/>
                <w:lang w:val="en-US" w:eastAsia="en-US"/>
              </w:rPr>
            </w:pPr>
            <w:r w:rsidRPr="00E56733">
              <w:rPr>
                <w:bCs/>
                <w:sz w:val="20"/>
                <w:szCs w:val="20"/>
                <w:lang w:val="en-US" w:eastAsia="en-US"/>
              </w:rPr>
              <w:t># of children accessing vocational training skills (electricity, mechanic, mobile repair</w:t>
            </w:r>
            <w:r w:rsidRPr="00E56733">
              <w:rPr>
                <w:b/>
                <w:sz w:val="20"/>
                <w:szCs w:val="20"/>
                <w:lang w:val="en-US" w:eastAsia="en-US"/>
              </w:rPr>
              <w:t>)</w:t>
            </w:r>
          </w:p>
        </w:tc>
        <w:tc>
          <w:tcPr>
            <w:tcW w:w="1260" w:type="dxa"/>
            <w:shd w:val="clear" w:color="auto" w:fill="EEECE1"/>
          </w:tcPr>
          <w:p w14:paraId="530E2361" w14:textId="308101FD" w:rsidR="00E26B46" w:rsidRPr="00E56733" w:rsidRDefault="00E26B46" w:rsidP="00E26B46">
            <w:pPr>
              <w:rPr>
                <w:bCs/>
                <w:sz w:val="20"/>
                <w:szCs w:val="20"/>
                <w:lang w:val="en-US" w:eastAsia="en-US"/>
              </w:rPr>
            </w:pPr>
            <w:r>
              <w:rPr>
                <w:bCs/>
                <w:sz w:val="20"/>
                <w:szCs w:val="20"/>
                <w:lang w:val="en-US" w:eastAsia="en-US"/>
              </w:rPr>
              <w:t>391</w:t>
            </w:r>
          </w:p>
        </w:tc>
        <w:tc>
          <w:tcPr>
            <w:tcW w:w="1440" w:type="dxa"/>
            <w:shd w:val="clear" w:color="auto" w:fill="EEECE1"/>
          </w:tcPr>
          <w:p w14:paraId="413F84CD" w14:textId="77777777" w:rsidR="00E26B46" w:rsidRPr="00E56733" w:rsidRDefault="00E26B46" w:rsidP="00E26B46">
            <w:pPr>
              <w:rPr>
                <w:bCs/>
                <w:sz w:val="20"/>
                <w:szCs w:val="20"/>
              </w:rPr>
            </w:pPr>
            <w:r w:rsidRPr="00E56733">
              <w:rPr>
                <w:bCs/>
                <w:sz w:val="20"/>
                <w:szCs w:val="20"/>
                <w:lang w:val="en-US" w:eastAsia="en-US"/>
              </w:rPr>
              <w:t>700</w:t>
            </w:r>
          </w:p>
        </w:tc>
        <w:tc>
          <w:tcPr>
            <w:tcW w:w="1088" w:type="dxa"/>
          </w:tcPr>
          <w:p w14:paraId="3CD69500"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2F062442" w14:textId="6703D53C" w:rsidR="00E26B46" w:rsidRPr="00205696" w:rsidRDefault="00E26B46" w:rsidP="00E26B46">
            <w:pPr>
              <w:rPr>
                <w:bCs/>
                <w:color w:val="0070C0"/>
                <w:sz w:val="20"/>
                <w:szCs w:val="20"/>
                <w:lang w:val="en-US" w:eastAsia="en-US"/>
              </w:rPr>
            </w:pPr>
            <w:r w:rsidRPr="00205696">
              <w:rPr>
                <w:bCs/>
                <w:color w:val="0070C0"/>
                <w:sz w:val="20"/>
                <w:szCs w:val="20"/>
                <w:lang w:val="en-US" w:eastAsia="en-US"/>
              </w:rPr>
              <w:t xml:space="preserve">684 </w:t>
            </w:r>
            <w:r>
              <w:rPr>
                <w:bCs/>
                <w:color w:val="0070C0"/>
                <w:sz w:val="20"/>
                <w:szCs w:val="20"/>
                <w:lang w:val="en-US" w:eastAsia="en-US"/>
              </w:rPr>
              <w:t>c</w:t>
            </w:r>
            <w:r w:rsidRPr="00205696">
              <w:rPr>
                <w:bCs/>
                <w:color w:val="0070C0"/>
                <w:sz w:val="20"/>
                <w:szCs w:val="20"/>
                <w:lang w:val="en-US" w:eastAsia="en-US"/>
              </w:rPr>
              <w:t xml:space="preserve">hildren (500 boys, 184 girls)- including 186 children at risk (111 girls, 75 boys)-  </w:t>
            </w:r>
          </w:p>
        </w:tc>
        <w:tc>
          <w:tcPr>
            <w:tcW w:w="2273" w:type="dxa"/>
          </w:tcPr>
          <w:p w14:paraId="19A9C2E8" w14:textId="03A5BD36" w:rsidR="00E26B46" w:rsidRPr="00E56733" w:rsidRDefault="00E26B46" w:rsidP="00E26B46">
            <w:pPr>
              <w:rPr>
                <w:sz w:val="20"/>
                <w:szCs w:val="20"/>
              </w:rPr>
            </w:pPr>
            <w:r w:rsidRPr="00E56733">
              <w:rPr>
                <w:bCs/>
                <w:sz w:val="20"/>
                <w:szCs w:val="20"/>
                <w:lang w:val="en-US" w:eastAsia="en-US"/>
              </w:rPr>
              <w:t xml:space="preserve"> </w:t>
            </w:r>
          </w:p>
        </w:tc>
      </w:tr>
      <w:tr w:rsidR="00E26B46" w:rsidRPr="00E56733" w14:paraId="73F7E653" w14:textId="77777777" w:rsidTr="00E26B46">
        <w:trPr>
          <w:trHeight w:val="458"/>
          <w:jc w:val="center"/>
        </w:trPr>
        <w:tc>
          <w:tcPr>
            <w:tcW w:w="1895" w:type="dxa"/>
            <w:vMerge/>
          </w:tcPr>
          <w:p w14:paraId="434446BB" w14:textId="77777777" w:rsidR="00E26B46" w:rsidRPr="00E56733" w:rsidRDefault="00E26B46" w:rsidP="00E26B46">
            <w:pPr>
              <w:rPr>
                <w:b/>
                <w:sz w:val="20"/>
                <w:szCs w:val="20"/>
                <w:lang w:val="en-US" w:eastAsia="en-US"/>
              </w:rPr>
            </w:pPr>
          </w:p>
        </w:tc>
        <w:tc>
          <w:tcPr>
            <w:tcW w:w="3402" w:type="dxa"/>
            <w:shd w:val="clear" w:color="auto" w:fill="EEECE1"/>
          </w:tcPr>
          <w:p w14:paraId="2D5A4455" w14:textId="77777777" w:rsidR="00E26B46" w:rsidRPr="00E56733" w:rsidRDefault="00E26B46" w:rsidP="00E26B46">
            <w:pPr>
              <w:jc w:val="both"/>
              <w:rPr>
                <w:sz w:val="20"/>
                <w:szCs w:val="20"/>
                <w:lang w:val="en-US" w:eastAsia="en-US"/>
              </w:rPr>
            </w:pPr>
            <w:r w:rsidRPr="00E56733">
              <w:rPr>
                <w:sz w:val="20"/>
                <w:szCs w:val="20"/>
                <w:lang w:val="en-US" w:eastAsia="en-US"/>
              </w:rPr>
              <w:t>Indicator 2.2.2</w:t>
            </w:r>
          </w:p>
          <w:p w14:paraId="7AFC46E5" w14:textId="77777777" w:rsidR="00E26B46" w:rsidRPr="00E56733" w:rsidRDefault="00E26B46" w:rsidP="00E26B46">
            <w:pPr>
              <w:jc w:val="both"/>
              <w:rPr>
                <w:bCs/>
                <w:sz w:val="20"/>
                <w:szCs w:val="20"/>
                <w:lang w:val="en-US" w:eastAsia="en-US"/>
              </w:rPr>
            </w:pPr>
            <w:r w:rsidRPr="00E56733">
              <w:rPr>
                <w:bCs/>
                <w:sz w:val="20"/>
                <w:szCs w:val="20"/>
                <w:lang w:val="en-US" w:eastAsia="en-US"/>
              </w:rPr>
              <w:t>% of youth who accessed vocational training skills engaging or engaged in ongoing livelihood opportunity</w:t>
            </w:r>
          </w:p>
        </w:tc>
        <w:tc>
          <w:tcPr>
            <w:tcW w:w="1260" w:type="dxa"/>
            <w:shd w:val="clear" w:color="auto" w:fill="EEECE1"/>
          </w:tcPr>
          <w:p w14:paraId="47158967" w14:textId="60360E64" w:rsidR="00E26B46" w:rsidRPr="00E56733" w:rsidRDefault="00E26B46" w:rsidP="00E26B46">
            <w:pPr>
              <w:rPr>
                <w:bCs/>
                <w:sz w:val="20"/>
                <w:szCs w:val="20"/>
                <w:lang w:val="en-US" w:eastAsia="en-US"/>
              </w:rPr>
            </w:pPr>
            <w:r>
              <w:rPr>
                <w:bCs/>
                <w:sz w:val="20"/>
                <w:szCs w:val="20"/>
                <w:lang w:val="en-US" w:eastAsia="en-US"/>
              </w:rPr>
              <w:t>56%</w:t>
            </w:r>
          </w:p>
        </w:tc>
        <w:tc>
          <w:tcPr>
            <w:tcW w:w="1440" w:type="dxa"/>
            <w:shd w:val="clear" w:color="auto" w:fill="EEECE1"/>
          </w:tcPr>
          <w:p w14:paraId="0855F6FF" w14:textId="77777777" w:rsidR="00E26B46" w:rsidRPr="00E56733" w:rsidRDefault="00E26B46" w:rsidP="00E26B46">
            <w:pPr>
              <w:rPr>
                <w:bCs/>
                <w:sz w:val="20"/>
                <w:szCs w:val="20"/>
              </w:rPr>
            </w:pPr>
            <w:r w:rsidRPr="00E56733">
              <w:rPr>
                <w:bCs/>
                <w:sz w:val="20"/>
                <w:szCs w:val="20"/>
                <w:lang w:val="en-US" w:eastAsia="en-US"/>
              </w:rPr>
              <w:t>80%</w:t>
            </w:r>
          </w:p>
        </w:tc>
        <w:tc>
          <w:tcPr>
            <w:tcW w:w="1088" w:type="dxa"/>
          </w:tcPr>
          <w:p w14:paraId="64F156B9"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17C93D53" w14:textId="19184ED1" w:rsidR="00E26B46" w:rsidRPr="00205696" w:rsidRDefault="00E26B46" w:rsidP="00E26B46">
            <w:pPr>
              <w:rPr>
                <w:bCs/>
                <w:color w:val="0070C0"/>
                <w:sz w:val="20"/>
                <w:szCs w:val="20"/>
                <w:lang w:val="en-US" w:eastAsia="en-US"/>
              </w:rPr>
            </w:pPr>
            <w:r w:rsidRPr="00205696">
              <w:rPr>
                <w:bCs/>
                <w:color w:val="0070C0"/>
                <w:sz w:val="20"/>
                <w:szCs w:val="20"/>
                <w:lang w:val="en-US" w:eastAsia="en-US"/>
              </w:rPr>
              <w:t>75%</w:t>
            </w:r>
          </w:p>
        </w:tc>
        <w:tc>
          <w:tcPr>
            <w:tcW w:w="2273" w:type="dxa"/>
          </w:tcPr>
          <w:p w14:paraId="1E4263B5" w14:textId="0E6E60D1" w:rsidR="00E26B46" w:rsidRPr="00E56733" w:rsidRDefault="00E26B46" w:rsidP="00E26B46">
            <w:pPr>
              <w:rPr>
                <w:bCs/>
                <w:sz w:val="20"/>
                <w:szCs w:val="20"/>
              </w:rPr>
            </w:pPr>
            <w:r w:rsidRPr="00E56733">
              <w:rPr>
                <w:bCs/>
                <w:sz w:val="20"/>
                <w:szCs w:val="20"/>
                <w:lang w:val="en-US" w:eastAsia="en-US"/>
              </w:rPr>
              <w:t xml:space="preserve"> </w:t>
            </w:r>
          </w:p>
        </w:tc>
      </w:tr>
      <w:tr w:rsidR="00E26B46" w:rsidRPr="00E56733" w14:paraId="02B44B93" w14:textId="77777777" w:rsidTr="00E26B46">
        <w:trPr>
          <w:trHeight w:val="458"/>
          <w:jc w:val="center"/>
        </w:trPr>
        <w:tc>
          <w:tcPr>
            <w:tcW w:w="1895" w:type="dxa"/>
          </w:tcPr>
          <w:p w14:paraId="084BFA9D" w14:textId="77777777" w:rsidR="00E26B46" w:rsidRPr="00E56733" w:rsidRDefault="00E26B46" w:rsidP="00E26B46">
            <w:pPr>
              <w:rPr>
                <w:b/>
                <w:sz w:val="20"/>
                <w:szCs w:val="20"/>
                <w:lang w:val="en-US" w:eastAsia="en-US"/>
              </w:rPr>
            </w:pPr>
          </w:p>
          <w:p w14:paraId="65DA0145" w14:textId="77777777" w:rsidR="00E26B46" w:rsidRPr="00E56733" w:rsidRDefault="00E26B46" w:rsidP="00E26B46">
            <w:pPr>
              <w:rPr>
                <w:sz w:val="20"/>
                <w:szCs w:val="20"/>
                <w:lang w:val="en-US" w:eastAsia="en-US"/>
              </w:rPr>
            </w:pPr>
            <w:r w:rsidRPr="00E56733">
              <w:rPr>
                <w:sz w:val="20"/>
                <w:szCs w:val="20"/>
                <w:lang w:val="en-US" w:eastAsia="en-US"/>
              </w:rPr>
              <w:t>Output 2.3</w:t>
            </w:r>
          </w:p>
          <w:p w14:paraId="776FA2A8" w14:textId="77777777" w:rsidR="00E26B46" w:rsidRPr="00E56733" w:rsidRDefault="00E26B46" w:rsidP="00E26B46">
            <w:pPr>
              <w:rPr>
                <w:bCs/>
                <w:sz w:val="20"/>
                <w:szCs w:val="20"/>
                <w:lang w:val="en-US" w:eastAsia="en-US"/>
              </w:rPr>
            </w:pPr>
            <w:r w:rsidRPr="00E56733">
              <w:rPr>
                <w:bCs/>
                <w:sz w:val="20"/>
                <w:szCs w:val="20"/>
                <w:lang w:val="en-US" w:eastAsia="en-US"/>
              </w:rPr>
              <w:t xml:space="preserve">The Standard Operating Procedure on Reception and Handover of Children Separated from armed groups </w:t>
            </w:r>
            <w:r w:rsidRPr="00E56733">
              <w:rPr>
                <w:bCs/>
                <w:sz w:val="20"/>
                <w:szCs w:val="20"/>
                <w:lang w:val="en-US" w:eastAsia="en-US"/>
              </w:rPr>
              <w:lastRenderedPageBreak/>
              <w:t>in Somalia is followed</w:t>
            </w:r>
          </w:p>
        </w:tc>
        <w:tc>
          <w:tcPr>
            <w:tcW w:w="3402" w:type="dxa"/>
            <w:shd w:val="clear" w:color="auto" w:fill="EEECE1"/>
          </w:tcPr>
          <w:p w14:paraId="10C00B22" w14:textId="77777777" w:rsidR="00E26B46" w:rsidRPr="00E56733" w:rsidRDefault="00E26B46" w:rsidP="00E26B46">
            <w:pPr>
              <w:jc w:val="both"/>
              <w:rPr>
                <w:sz w:val="20"/>
                <w:szCs w:val="20"/>
                <w:lang w:val="en-US" w:eastAsia="en-US"/>
              </w:rPr>
            </w:pPr>
            <w:r w:rsidRPr="00E56733">
              <w:rPr>
                <w:sz w:val="20"/>
                <w:szCs w:val="20"/>
                <w:lang w:val="en-US" w:eastAsia="en-US"/>
              </w:rPr>
              <w:lastRenderedPageBreak/>
              <w:t>Indicator 2.3.1</w:t>
            </w:r>
          </w:p>
          <w:p w14:paraId="3277D3D2" w14:textId="77777777" w:rsidR="00E26B46" w:rsidRPr="00E56733" w:rsidRDefault="00E26B46" w:rsidP="00E26B46">
            <w:pPr>
              <w:jc w:val="both"/>
              <w:rPr>
                <w:sz w:val="20"/>
                <w:szCs w:val="20"/>
                <w:lang w:val="en-US" w:eastAsia="en-US"/>
              </w:rPr>
            </w:pPr>
            <w:r w:rsidRPr="00E56733">
              <w:rPr>
                <w:bCs/>
                <w:sz w:val="20"/>
                <w:szCs w:val="20"/>
                <w:lang w:val="en-US" w:eastAsia="en-US"/>
              </w:rPr>
              <w:t># of children handed</w:t>
            </w:r>
            <w:r w:rsidRPr="00E56733">
              <w:rPr>
                <w:b/>
                <w:sz w:val="20"/>
                <w:szCs w:val="20"/>
                <w:lang w:val="en-US" w:eastAsia="en-US"/>
              </w:rPr>
              <w:t xml:space="preserve"> </w:t>
            </w:r>
            <w:r w:rsidRPr="00E56733">
              <w:rPr>
                <w:bCs/>
                <w:sz w:val="20"/>
                <w:szCs w:val="20"/>
                <w:lang w:val="en-US" w:eastAsia="en-US"/>
              </w:rPr>
              <w:t>over to UNICEF, its partners or UN agencies within 72 hours</w:t>
            </w:r>
          </w:p>
        </w:tc>
        <w:tc>
          <w:tcPr>
            <w:tcW w:w="1260" w:type="dxa"/>
            <w:shd w:val="clear" w:color="auto" w:fill="EEECE1"/>
          </w:tcPr>
          <w:p w14:paraId="1651B3DB" w14:textId="14D2F71C" w:rsidR="00E26B46" w:rsidRPr="00E56733" w:rsidRDefault="00E26B46" w:rsidP="00E26B46">
            <w:pPr>
              <w:rPr>
                <w:bCs/>
                <w:sz w:val="20"/>
                <w:szCs w:val="20"/>
                <w:lang w:val="en-US" w:eastAsia="en-US"/>
              </w:rPr>
            </w:pPr>
            <w:r>
              <w:rPr>
                <w:bCs/>
                <w:sz w:val="20"/>
                <w:szCs w:val="20"/>
                <w:lang w:val="en-US" w:eastAsia="en-US"/>
              </w:rPr>
              <w:t>281</w:t>
            </w:r>
          </w:p>
        </w:tc>
        <w:tc>
          <w:tcPr>
            <w:tcW w:w="1440" w:type="dxa"/>
            <w:shd w:val="clear" w:color="auto" w:fill="EEECE1"/>
          </w:tcPr>
          <w:p w14:paraId="0FCEF436" w14:textId="77777777" w:rsidR="00E26B46" w:rsidRPr="00E56733" w:rsidRDefault="00E26B46" w:rsidP="00E26B46">
            <w:pPr>
              <w:rPr>
                <w:bCs/>
                <w:sz w:val="20"/>
                <w:szCs w:val="20"/>
              </w:rPr>
            </w:pPr>
            <w:r w:rsidRPr="00E56733">
              <w:rPr>
                <w:bCs/>
                <w:sz w:val="20"/>
                <w:szCs w:val="20"/>
                <w:lang w:val="en-US" w:eastAsia="en-US"/>
              </w:rPr>
              <w:t>80%</w:t>
            </w:r>
          </w:p>
        </w:tc>
        <w:tc>
          <w:tcPr>
            <w:tcW w:w="1088" w:type="dxa"/>
          </w:tcPr>
          <w:p w14:paraId="117B6A13"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2F3DC80B" w14:textId="5494709B" w:rsidR="00E26B46" w:rsidRPr="00205696" w:rsidRDefault="00E26B46" w:rsidP="00E26B46">
            <w:pPr>
              <w:rPr>
                <w:bCs/>
                <w:color w:val="0070C0"/>
                <w:sz w:val="20"/>
                <w:szCs w:val="20"/>
                <w:lang w:val="en-US" w:eastAsia="en-US"/>
              </w:rPr>
            </w:pPr>
            <w:r w:rsidRPr="00205696">
              <w:rPr>
                <w:bCs/>
                <w:color w:val="0070C0"/>
                <w:sz w:val="20"/>
                <w:szCs w:val="20"/>
                <w:lang w:val="en-US" w:eastAsia="en-US"/>
              </w:rPr>
              <w:t>281 (263 boys 18 girls)</w:t>
            </w:r>
          </w:p>
        </w:tc>
        <w:tc>
          <w:tcPr>
            <w:tcW w:w="2273" w:type="dxa"/>
          </w:tcPr>
          <w:p w14:paraId="7030297B" w14:textId="1A2F585C" w:rsidR="00E26B46" w:rsidRPr="00E56733" w:rsidRDefault="00E26B46" w:rsidP="00E26B46">
            <w:pPr>
              <w:rPr>
                <w:sz w:val="20"/>
                <w:szCs w:val="20"/>
              </w:rPr>
            </w:pPr>
            <w:r w:rsidRPr="00E56733">
              <w:rPr>
                <w:bCs/>
                <w:sz w:val="20"/>
                <w:szCs w:val="20"/>
                <w:lang w:val="en-US" w:eastAsia="en-US"/>
              </w:rPr>
              <w:t xml:space="preserve"> </w:t>
            </w:r>
          </w:p>
        </w:tc>
      </w:tr>
      <w:tr w:rsidR="00E26B46" w:rsidRPr="00E56733" w14:paraId="78232A4E" w14:textId="77777777" w:rsidTr="00E26B46">
        <w:trPr>
          <w:trHeight w:val="458"/>
          <w:jc w:val="center"/>
        </w:trPr>
        <w:tc>
          <w:tcPr>
            <w:tcW w:w="1895" w:type="dxa"/>
          </w:tcPr>
          <w:p w14:paraId="59C3EB7E" w14:textId="77777777" w:rsidR="00E26B46" w:rsidRPr="00E56733" w:rsidRDefault="00E26B46" w:rsidP="00E26B46">
            <w:pPr>
              <w:rPr>
                <w:b/>
                <w:sz w:val="20"/>
                <w:szCs w:val="20"/>
                <w:lang w:val="en-US" w:eastAsia="en-US"/>
              </w:rPr>
            </w:pPr>
            <w:r w:rsidRPr="00E56733">
              <w:rPr>
                <w:b/>
                <w:sz w:val="20"/>
                <w:szCs w:val="20"/>
                <w:lang w:val="en-US" w:eastAsia="en-US"/>
              </w:rPr>
              <w:t>Outcome 3</w:t>
            </w:r>
          </w:p>
          <w:p w14:paraId="4C2E173E" w14:textId="77777777" w:rsidR="00E26B46" w:rsidRPr="00E56733" w:rsidRDefault="00E26B46" w:rsidP="00E26B46">
            <w:pPr>
              <w:rPr>
                <w:bCs/>
                <w:sz w:val="20"/>
                <w:szCs w:val="20"/>
                <w:lang w:val="en-US" w:eastAsia="en-US"/>
              </w:rPr>
            </w:pPr>
            <w:r w:rsidRPr="00E56733">
              <w:rPr>
                <w:bCs/>
                <w:sz w:val="20"/>
                <w:szCs w:val="20"/>
                <w:lang w:val="en-US" w:eastAsia="en-US"/>
              </w:rPr>
              <w:t>Community members have the capacity to prevent and respond to the recruitment use of children</w:t>
            </w:r>
          </w:p>
        </w:tc>
        <w:tc>
          <w:tcPr>
            <w:tcW w:w="3402" w:type="dxa"/>
            <w:shd w:val="clear" w:color="auto" w:fill="EEECE1"/>
          </w:tcPr>
          <w:p w14:paraId="1F3E8788" w14:textId="77777777" w:rsidR="00E26B46" w:rsidRPr="00E56733" w:rsidRDefault="00E26B46" w:rsidP="00E26B46">
            <w:pPr>
              <w:jc w:val="both"/>
              <w:rPr>
                <w:sz w:val="20"/>
                <w:szCs w:val="20"/>
                <w:lang w:val="en-US" w:eastAsia="en-US"/>
              </w:rPr>
            </w:pPr>
            <w:r w:rsidRPr="00E56733">
              <w:rPr>
                <w:sz w:val="20"/>
                <w:szCs w:val="20"/>
                <w:lang w:val="en-US" w:eastAsia="en-US"/>
              </w:rPr>
              <w:t>Indicator 3.1</w:t>
            </w:r>
          </w:p>
          <w:p w14:paraId="3CE2365C" w14:textId="77777777" w:rsidR="00E26B46" w:rsidRPr="00E56733" w:rsidRDefault="00E26B46" w:rsidP="00E26B46">
            <w:pPr>
              <w:jc w:val="both"/>
              <w:rPr>
                <w:sz w:val="20"/>
                <w:szCs w:val="20"/>
                <w:lang w:val="en-US" w:eastAsia="en-US"/>
              </w:rPr>
            </w:pPr>
            <w:r w:rsidRPr="00E56733">
              <w:rPr>
                <w:bCs/>
                <w:sz w:val="20"/>
                <w:szCs w:val="20"/>
                <w:lang w:val="en-US" w:eastAsia="en-US"/>
              </w:rPr>
              <w:t>Community members, parents, youth, and caregivers of former CAAFAG/ vulnerable children from the</w:t>
            </w:r>
            <w:r w:rsidRPr="00E56733">
              <w:rPr>
                <w:b/>
                <w:sz w:val="20"/>
                <w:szCs w:val="20"/>
                <w:lang w:val="en-US" w:eastAsia="en-US"/>
              </w:rPr>
              <w:t xml:space="preserve"> </w:t>
            </w:r>
            <w:r w:rsidRPr="00E56733">
              <w:rPr>
                <w:bCs/>
                <w:sz w:val="20"/>
                <w:szCs w:val="20"/>
                <w:lang w:val="en-US" w:eastAsia="en-US"/>
              </w:rPr>
              <w:t>community in target locations can prevent the recruitment and use of children in armed conflict.</w:t>
            </w:r>
          </w:p>
        </w:tc>
        <w:tc>
          <w:tcPr>
            <w:tcW w:w="1260" w:type="dxa"/>
            <w:shd w:val="clear" w:color="auto" w:fill="EEECE1"/>
          </w:tcPr>
          <w:p w14:paraId="21E9B833" w14:textId="7C5EAC68" w:rsidR="00E26B46" w:rsidRPr="00E56733" w:rsidRDefault="00E26B46" w:rsidP="00E26B46">
            <w:pPr>
              <w:rPr>
                <w:bCs/>
                <w:sz w:val="20"/>
                <w:szCs w:val="20"/>
                <w:lang w:val="en-US" w:eastAsia="en-US"/>
              </w:rPr>
            </w:pPr>
            <w:r>
              <w:rPr>
                <w:bCs/>
                <w:sz w:val="20"/>
                <w:szCs w:val="20"/>
                <w:lang w:val="en-US" w:eastAsia="en-US"/>
              </w:rPr>
              <w:t>4281</w:t>
            </w:r>
          </w:p>
        </w:tc>
        <w:tc>
          <w:tcPr>
            <w:tcW w:w="1440" w:type="dxa"/>
            <w:shd w:val="clear" w:color="auto" w:fill="EEECE1"/>
          </w:tcPr>
          <w:p w14:paraId="030B8686" w14:textId="77777777" w:rsidR="00E26B46" w:rsidRPr="00E56733" w:rsidRDefault="00E26B46" w:rsidP="00E26B46">
            <w:pPr>
              <w:rPr>
                <w:bCs/>
                <w:sz w:val="20"/>
                <w:szCs w:val="20"/>
              </w:rPr>
            </w:pPr>
            <w:r w:rsidRPr="00E56733">
              <w:rPr>
                <w:bCs/>
                <w:sz w:val="20"/>
                <w:szCs w:val="20"/>
                <w:lang w:val="en-US" w:eastAsia="en-US"/>
              </w:rPr>
              <w:t>6000</w:t>
            </w:r>
          </w:p>
        </w:tc>
        <w:tc>
          <w:tcPr>
            <w:tcW w:w="1088" w:type="dxa"/>
          </w:tcPr>
          <w:p w14:paraId="6C3467D7"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2F8FF02B" w14:textId="12F5985D" w:rsidR="00E26B46" w:rsidRPr="001E5E75" w:rsidRDefault="00E26B46" w:rsidP="00E26B46">
            <w:pPr>
              <w:rPr>
                <w:bCs/>
                <w:color w:val="0070C0"/>
                <w:sz w:val="20"/>
                <w:szCs w:val="20"/>
                <w:lang w:val="en-US" w:eastAsia="en-US"/>
              </w:rPr>
            </w:pPr>
            <w:r w:rsidRPr="001E5E75">
              <w:rPr>
                <w:bCs/>
                <w:color w:val="0070C0"/>
                <w:sz w:val="20"/>
                <w:szCs w:val="20"/>
                <w:lang w:val="en-US" w:eastAsia="en-US"/>
              </w:rPr>
              <w:t xml:space="preserve">7,500 (4,000 male, 3,500 female)  </w:t>
            </w:r>
          </w:p>
        </w:tc>
        <w:tc>
          <w:tcPr>
            <w:tcW w:w="2273" w:type="dxa"/>
          </w:tcPr>
          <w:p w14:paraId="3FFD6BF3" w14:textId="47AA3B89" w:rsidR="00E26B46" w:rsidRPr="00E56733" w:rsidRDefault="00E26B46" w:rsidP="00E26B46">
            <w:pPr>
              <w:rPr>
                <w:bCs/>
                <w:sz w:val="20"/>
                <w:szCs w:val="20"/>
              </w:rPr>
            </w:pPr>
            <w:r w:rsidRPr="00E56733">
              <w:rPr>
                <w:bCs/>
                <w:sz w:val="20"/>
                <w:szCs w:val="20"/>
                <w:lang w:val="en-US" w:eastAsia="en-US"/>
              </w:rPr>
              <w:t xml:space="preserve"> </w:t>
            </w:r>
          </w:p>
        </w:tc>
      </w:tr>
      <w:tr w:rsidR="00E26B46" w:rsidRPr="00E56733" w14:paraId="2706582C" w14:textId="77777777" w:rsidTr="00E26B46">
        <w:trPr>
          <w:trHeight w:val="458"/>
          <w:jc w:val="center"/>
        </w:trPr>
        <w:tc>
          <w:tcPr>
            <w:tcW w:w="1895" w:type="dxa"/>
            <w:vMerge w:val="restart"/>
          </w:tcPr>
          <w:p w14:paraId="781AFB27" w14:textId="77777777" w:rsidR="00E26B46" w:rsidRPr="00E56733" w:rsidRDefault="00E26B46" w:rsidP="00E26B46">
            <w:pPr>
              <w:rPr>
                <w:sz w:val="20"/>
                <w:szCs w:val="20"/>
                <w:lang w:val="en-US" w:eastAsia="en-US"/>
              </w:rPr>
            </w:pPr>
            <w:r w:rsidRPr="00E56733">
              <w:rPr>
                <w:sz w:val="20"/>
                <w:szCs w:val="20"/>
                <w:lang w:val="en-US" w:eastAsia="en-US"/>
              </w:rPr>
              <w:t>Output 3.1</w:t>
            </w:r>
          </w:p>
          <w:p w14:paraId="3E21FB15" w14:textId="77777777" w:rsidR="00E26B46" w:rsidRPr="00E56733" w:rsidRDefault="00E26B46" w:rsidP="00E26B46">
            <w:pPr>
              <w:rPr>
                <w:sz w:val="20"/>
                <w:szCs w:val="20"/>
                <w:lang w:val="en-US" w:eastAsia="en-US"/>
              </w:rPr>
            </w:pPr>
            <w:r w:rsidRPr="00E56733">
              <w:rPr>
                <w:bCs/>
                <w:sz w:val="20"/>
                <w:szCs w:val="20"/>
                <w:lang w:val="en-US" w:eastAsia="en-US"/>
              </w:rPr>
              <w:t>Community members, including community leaders as well as youth, are reached with training on child protection standards; engaged on</w:t>
            </w:r>
            <w:r w:rsidRPr="00E56733">
              <w:rPr>
                <w:b/>
                <w:sz w:val="20"/>
                <w:szCs w:val="20"/>
                <w:lang w:val="en-US" w:eastAsia="en-US"/>
              </w:rPr>
              <w:t xml:space="preserve"> </w:t>
            </w:r>
            <w:r w:rsidRPr="00E56733">
              <w:rPr>
                <w:bCs/>
                <w:sz w:val="20"/>
                <w:szCs w:val="20"/>
                <w:lang w:val="en-US" w:eastAsia="en-US"/>
              </w:rPr>
              <w:t>issues related to child recruitment and training on the identification, referral and follow-up principles</w:t>
            </w:r>
          </w:p>
        </w:tc>
        <w:tc>
          <w:tcPr>
            <w:tcW w:w="3402" w:type="dxa"/>
            <w:shd w:val="clear" w:color="auto" w:fill="EEECE1"/>
          </w:tcPr>
          <w:p w14:paraId="38AA2E78" w14:textId="77777777" w:rsidR="00E26B46" w:rsidRPr="00E56733" w:rsidRDefault="00E26B46" w:rsidP="00E26B46">
            <w:pPr>
              <w:jc w:val="both"/>
              <w:rPr>
                <w:sz w:val="20"/>
                <w:szCs w:val="20"/>
                <w:lang w:val="en-US" w:eastAsia="en-US"/>
              </w:rPr>
            </w:pPr>
            <w:r w:rsidRPr="00E56733">
              <w:rPr>
                <w:sz w:val="20"/>
                <w:szCs w:val="20"/>
                <w:lang w:val="en-US" w:eastAsia="en-US"/>
              </w:rPr>
              <w:t>Indicator 3.1.1</w:t>
            </w:r>
          </w:p>
          <w:p w14:paraId="73C58343" w14:textId="77777777" w:rsidR="00E26B46" w:rsidRPr="00E56733" w:rsidRDefault="00E26B46" w:rsidP="00E26B46">
            <w:pPr>
              <w:jc w:val="both"/>
              <w:rPr>
                <w:bCs/>
                <w:sz w:val="20"/>
                <w:szCs w:val="20"/>
                <w:lang w:val="en-US" w:eastAsia="en-US"/>
              </w:rPr>
            </w:pPr>
            <w:r w:rsidRPr="00E56733">
              <w:rPr>
                <w:bCs/>
                <w:sz w:val="20"/>
                <w:szCs w:val="20"/>
                <w:lang w:val="en-US" w:eastAsia="en-US"/>
              </w:rPr>
              <w:t>Number of affected people reached by messaging initiatives providing lifesaving information</w:t>
            </w:r>
          </w:p>
        </w:tc>
        <w:tc>
          <w:tcPr>
            <w:tcW w:w="1260" w:type="dxa"/>
            <w:shd w:val="clear" w:color="auto" w:fill="EEECE1"/>
          </w:tcPr>
          <w:p w14:paraId="701EB6E4" w14:textId="57091DAC" w:rsidR="00E26B46" w:rsidRPr="00E56733" w:rsidRDefault="00E26B46" w:rsidP="00E26B46">
            <w:pPr>
              <w:rPr>
                <w:bCs/>
                <w:sz w:val="20"/>
                <w:szCs w:val="20"/>
                <w:lang w:val="en-US" w:eastAsia="en-US"/>
              </w:rPr>
            </w:pPr>
            <w:r>
              <w:rPr>
                <w:bCs/>
                <w:sz w:val="20"/>
                <w:szCs w:val="20"/>
                <w:lang w:val="en-US" w:eastAsia="en-US"/>
              </w:rPr>
              <w:t>4281</w:t>
            </w:r>
          </w:p>
        </w:tc>
        <w:tc>
          <w:tcPr>
            <w:tcW w:w="1440" w:type="dxa"/>
            <w:shd w:val="clear" w:color="auto" w:fill="EEECE1"/>
          </w:tcPr>
          <w:p w14:paraId="52B5E405" w14:textId="77777777" w:rsidR="00E26B46" w:rsidRPr="00E56733" w:rsidRDefault="00E26B46" w:rsidP="00E26B46">
            <w:pPr>
              <w:rPr>
                <w:bCs/>
                <w:sz w:val="20"/>
                <w:szCs w:val="20"/>
              </w:rPr>
            </w:pPr>
            <w:r w:rsidRPr="00E56733">
              <w:rPr>
                <w:bCs/>
                <w:sz w:val="20"/>
                <w:szCs w:val="20"/>
                <w:lang w:val="en-US" w:eastAsia="en-US"/>
              </w:rPr>
              <w:t>6000</w:t>
            </w:r>
          </w:p>
        </w:tc>
        <w:tc>
          <w:tcPr>
            <w:tcW w:w="1088" w:type="dxa"/>
          </w:tcPr>
          <w:p w14:paraId="26F9669D"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301DCC0F" w14:textId="72E2EFA3" w:rsidR="00E26B46" w:rsidRPr="001E5E75" w:rsidRDefault="00E26B46" w:rsidP="00E26B46">
            <w:pPr>
              <w:rPr>
                <w:bCs/>
                <w:color w:val="0070C0"/>
                <w:sz w:val="20"/>
                <w:szCs w:val="20"/>
                <w:lang w:val="en-US" w:eastAsia="en-US"/>
              </w:rPr>
            </w:pPr>
            <w:r w:rsidRPr="001E5E75">
              <w:rPr>
                <w:bCs/>
                <w:color w:val="0070C0"/>
                <w:sz w:val="20"/>
                <w:szCs w:val="20"/>
                <w:lang w:val="en-US" w:eastAsia="en-US"/>
              </w:rPr>
              <w:t xml:space="preserve">7,500 (4,000 male, 3,500 female)  </w:t>
            </w:r>
          </w:p>
        </w:tc>
        <w:tc>
          <w:tcPr>
            <w:tcW w:w="2273" w:type="dxa"/>
          </w:tcPr>
          <w:p w14:paraId="022A2CD3" w14:textId="0AE08F2D" w:rsidR="00E26B46" w:rsidRPr="00E56733" w:rsidRDefault="00E26B46" w:rsidP="00E26B46">
            <w:pPr>
              <w:rPr>
                <w:bCs/>
                <w:sz w:val="20"/>
                <w:szCs w:val="20"/>
              </w:rPr>
            </w:pPr>
            <w:r w:rsidRPr="00E56733">
              <w:rPr>
                <w:bCs/>
                <w:sz w:val="20"/>
                <w:szCs w:val="20"/>
                <w:lang w:val="en-US" w:eastAsia="en-US"/>
              </w:rPr>
              <w:t xml:space="preserve"> </w:t>
            </w:r>
          </w:p>
        </w:tc>
      </w:tr>
      <w:tr w:rsidR="00E26B46" w:rsidRPr="00E56733" w14:paraId="17E13447" w14:textId="77777777" w:rsidTr="00E26B46">
        <w:trPr>
          <w:trHeight w:val="458"/>
          <w:jc w:val="center"/>
        </w:trPr>
        <w:tc>
          <w:tcPr>
            <w:tcW w:w="1895" w:type="dxa"/>
            <w:vMerge/>
          </w:tcPr>
          <w:p w14:paraId="39714855" w14:textId="77777777" w:rsidR="00E26B46" w:rsidRPr="00E56733" w:rsidRDefault="00E26B46" w:rsidP="00E26B46">
            <w:pPr>
              <w:rPr>
                <w:sz w:val="20"/>
                <w:szCs w:val="20"/>
                <w:lang w:val="en-US" w:eastAsia="en-US"/>
              </w:rPr>
            </w:pPr>
          </w:p>
        </w:tc>
        <w:tc>
          <w:tcPr>
            <w:tcW w:w="3402" w:type="dxa"/>
            <w:shd w:val="clear" w:color="auto" w:fill="EEECE1"/>
          </w:tcPr>
          <w:p w14:paraId="49F0C623" w14:textId="77777777" w:rsidR="00E26B46" w:rsidRPr="00E56733" w:rsidRDefault="00E26B46" w:rsidP="00E26B46">
            <w:pPr>
              <w:jc w:val="both"/>
              <w:rPr>
                <w:sz w:val="20"/>
                <w:szCs w:val="20"/>
                <w:lang w:val="en-US" w:eastAsia="en-US"/>
              </w:rPr>
            </w:pPr>
            <w:r w:rsidRPr="00E56733">
              <w:rPr>
                <w:sz w:val="20"/>
                <w:szCs w:val="20"/>
                <w:lang w:val="en-US" w:eastAsia="en-US"/>
              </w:rPr>
              <w:t>Indicator 3.1.2</w:t>
            </w:r>
          </w:p>
          <w:p w14:paraId="34EDFDB7" w14:textId="77777777" w:rsidR="00E26B46" w:rsidRPr="00E56733" w:rsidRDefault="00E26B46" w:rsidP="00E26B46">
            <w:pPr>
              <w:jc w:val="both"/>
              <w:rPr>
                <w:sz w:val="20"/>
                <w:szCs w:val="20"/>
                <w:lang w:val="en-US" w:eastAsia="en-US"/>
              </w:rPr>
            </w:pPr>
            <w:r w:rsidRPr="00E56733">
              <w:rPr>
                <w:bCs/>
                <w:sz w:val="20"/>
                <w:szCs w:val="20"/>
                <w:lang w:val="en-US" w:eastAsia="en-US"/>
              </w:rPr>
              <w:t># and/or % of community leaders who demonstrate understanding and commitment</w:t>
            </w:r>
            <w:r w:rsidRPr="00E56733">
              <w:rPr>
                <w:b/>
                <w:sz w:val="20"/>
                <w:szCs w:val="20"/>
                <w:lang w:val="en-US" w:eastAsia="en-US"/>
              </w:rPr>
              <w:t xml:space="preserve"> </w:t>
            </w:r>
            <w:r w:rsidRPr="00E56733">
              <w:rPr>
                <w:bCs/>
                <w:sz w:val="20"/>
                <w:szCs w:val="20"/>
                <w:lang w:val="en-US" w:eastAsia="en-US"/>
              </w:rPr>
              <w:t>to the prevention of</w:t>
            </w:r>
            <w:r w:rsidRPr="00E56733">
              <w:rPr>
                <w:b/>
                <w:sz w:val="20"/>
                <w:szCs w:val="20"/>
                <w:lang w:val="en-US" w:eastAsia="en-US"/>
              </w:rPr>
              <w:t xml:space="preserve"> </w:t>
            </w:r>
            <w:r w:rsidRPr="00E56733">
              <w:rPr>
                <w:bCs/>
                <w:sz w:val="20"/>
                <w:szCs w:val="20"/>
                <w:lang w:val="en-US" w:eastAsia="en-US"/>
              </w:rPr>
              <w:t>child</w:t>
            </w:r>
            <w:r w:rsidRPr="00E56733">
              <w:rPr>
                <w:b/>
                <w:sz w:val="20"/>
                <w:szCs w:val="20"/>
                <w:lang w:val="en-US" w:eastAsia="en-US"/>
              </w:rPr>
              <w:t xml:space="preserve"> </w:t>
            </w:r>
            <w:r w:rsidRPr="00E56733">
              <w:rPr>
                <w:bCs/>
                <w:sz w:val="20"/>
                <w:szCs w:val="20"/>
                <w:lang w:val="en-US" w:eastAsia="en-US"/>
              </w:rPr>
              <w:t>recruitment by armed groups and forces</w:t>
            </w:r>
          </w:p>
        </w:tc>
        <w:tc>
          <w:tcPr>
            <w:tcW w:w="1260" w:type="dxa"/>
            <w:shd w:val="clear" w:color="auto" w:fill="EEECE1"/>
          </w:tcPr>
          <w:p w14:paraId="754500BE" w14:textId="13C42E1F" w:rsidR="00E26B46" w:rsidRPr="00E56733" w:rsidRDefault="00E26B46" w:rsidP="00E26B46">
            <w:pPr>
              <w:rPr>
                <w:bCs/>
                <w:sz w:val="20"/>
                <w:szCs w:val="20"/>
                <w:lang w:val="en-US" w:eastAsia="en-US"/>
              </w:rPr>
            </w:pPr>
            <w:r>
              <w:rPr>
                <w:bCs/>
                <w:sz w:val="20"/>
                <w:szCs w:val="20"/>
                <w:lang w:val="en-US" w:eastAsia="en-US"/>
              </w:rPr>
              <w:t>266</w:t>
            </w:r>
          </w:p>
        </w:tc>
        <w:tc>
          <w:tcPr>
            <w:tcW w:w="1440" w:type="dxa"/>
            <w:shd w:val="clear" w:color="auto" w:fill="EEECE1"/>
          </w:tcPr>
          <w:p w14:paraId="750BB944" w14:textId="77777777" w:rsidR="00E26B46" w:rsidRPr="00E56733" w:rsidRDefault="00E26B46" w:rsidP="00E26B46">
            <w:pPr>
              <w:rPr>
                <w:bCs/>
                <w:sz w:val="20"/>
                <w:szCs w:val="20"/>
              </w:rPr>
            </w:pPr>
            <w:r w:rsidRPr="00E56733">
              <w:rPr>
                <w:bCs/>
                <w:sz w:val="20"/>
                <w:szCs w:val="20"/>
                <w:lang w:val="en-US" w:eastAsia="en-US"/>
              </w:rPr>
              <w:t>400</w:t>
            </w:r>
          </w:p>
        </w:tc>
        <w:tc>
          <w:tcPr>
            <w:tcW w:w="1088" w:type="dxa"/>
          </w:tcPr>
          <w:p w14:paraId="5DCF5472" w14:textId="77777777" w:rsidR="00E26B46" w:rsidRPr="00E56733" w:rsidRDefault="00E26B46" w:rsidP="00E26B46">
            <w:pPr>
              <w:rPr>
                <w:b/>
                <w:sz w:val="20"/>
                <w:szCs w:val="20"/>
                <w:lang w:val="en-US" w:eastAsia="en-US"/>
              </w:rPr>
            </w:pPr>
            <w:r w:rsidRPr="00E56733">
              <w:rPr>
                <w:b/>
                <w:sz w:val="20"/>
                <w:szCs w:val="20"/>
                <w:lang w:val="en-US" w:eastAsia="en-US"/>
              </w:rPr>
              <w:fldChar w:fldCharType="begin">
                <w:ffData>
                  <w:name w:val=""/>
                  <w:enabled/>
                  <w:calcOnExit w:val="0"/>
                  <w:textInput>
                    <w:maxLength w:val="300"/>
                  </w:textInput>
                </w:ffData>
              </w:fldChar>
            </w:r>
            <w:r w:rsidRPr="00E56733">
              <w:rPr>
                <w:b/>
                <w:sz w:val="20"/>
                <w:szCs w:val="20"/>
                <w:lang w:val="en-US" w:eastAsia="en-US"/>
              </w:rPr>
              <w:instrText xml:space="preserve"> FORMTEXT </w:instrText>
            </w:r>
            <w:r w:rsidRPr="00E56733">
              <w:rPr>
                <w:b/>
                <w:sz w:val="20"/>
                <w:szCs w:val="20"/>
                <w:lang w:val="en-US" w:eastAsia="en-US"/>
              </w:rPr>
            </w:r>
            <w:r w:rsidRPr="00E56733">
              <w:rPr>
                <w:b/>
                <w:sz w:val="20"/>
                <w:szCs w:val="20"/>
                <w:lang w:val="en-US" w:eastAsia="en-US"/>
              </w:rPr>
              <w:fldChar w:fldCharType="separate"/>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noProof/>
                <w:sz w:val="20"/>
                <w:szCs w:val="20"/>
                <w:lang w:val="en-US" w:eastAsia="en-US"/>
              </w:rPr>
              <w:t> </w:t>
            </w:r>
            <w:r w:rsidRPr="00E56733">
              <w:rPr>
                <w:b/>
                <w:sz w:val="20"/>
                <w:szCs w:val="20"/>
                <w:lang w:val="en-US" w:eastAsia="en-US"/>
              </w:rPr>
              <w:fldChar w:fldCharType="end"/>
            </w:r>
          </w:p>
        </w:tc>
        <w:tc>
          <w:tcPr>
            <w:tcW w:w="2273" w:type="dxa"/>
          </w:tcPr>
          <w:p w14:paraId="4DEF373F" w14:textId="071047D7" w:rsidR="00E26B46" w:rsidRPr="001E5E75" w:rsidRDefault="00E26B46" w:rsidP="00E26B46">
            <w:pPr>
              <w:rPr>
                <w:bCs/>
                <w:color w:val="0070C0"/>
                <w:sz w:val="20"/>
                <w:szCs w:val="20"/>
                <w:lang w:val="en-US" w:eastAsia="en-US"/>
              </w:rPr>
            </w:pPr>
            <w:r w:rsidRPr="001E5E75">
              <w:rPr>
                <w:bCs/>
                <w:color w:val="0070C0"/>
                <w:sz w:val="20"/>
                <w:szCs w:val="20"/>
                <w:lang w:val="en-US" w:eastAsia="en-US"/>
              </w:rPr>
              <w:t>700 (400 men, 300 women)</w:t>
            </w:r>
          </w:p>
        </w:tc>
        <w:tc>
          <w:tcPr>
            <w:tcW w:w="2273" w:type="dxa"/>
          </w:tcPr>
          <w:p w14:paraId="6D274DD1" w14:textId="573697B9" w:rsidR="00E26B46" w:rsidRPr="00E56733" w:rsidRDefault="00E26B46" w:rsidP="00E26B46">
            <w:pPr>
              <w:rPr>
                <w:bCs/>
                <w:sz w:val="20"/>
                <w:szCs w:val="20"/>
              </w:rPr>
            </w:pPr>
            <w:r w:rsidRPr="00E56733">
              <w:rPr>
                <w:bCs/>
                <w:sz w:val="20"/>
                <w:szCs w:val="20"/>
                <w:lang w:val="en-US" w:eastAsia="en-US"/>
              </w:rPr>
              <w:t xml:space="preserve"> </w:t>
            </w:r>
          </w:p>
        </w:tc>
      </w:tr>
    </w:tbl>
    <w:p w14:paraId="359F4A41" w14:textId="77777777" w:rsidR="00976867" w:rsidRPr="00E56733" w:rsidRDefault="00976867" w:rsidP="00976867">
      <w:pPr>
        <w:tabs>
          <w:tab w:val="left" w:pos="0"/>
        </w:tabs>
      </w:pPr>
    </w:p>
    <w:p w14:paraId="03146B3A" w14:textId="77777777" w:rsidR="00712672" w:rsidRPr="00E56733" w:rsidRDefault="00712672"/>
    <w:sectPr w:rsidR="00712672" w:rsidRPr="00E56733" w:rsidSect="00712672">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081D7" w14:textId="77777777" w:rsidR="00571248" w:rsidRDefault="00571248" w:rsidP="009C63A9">
      <w:r>
        <w:separator/>
      </w:r>
    </w:p>
  </w:endnote>
  <w:endnote w:type="continuationSeparator" w:id="0">
    <w:p w14:paraId="181952C3" w14:textId="77777777" w:rsidR="00571248" w:rsidRDefault="00571248" w:rsidP="009C63A9">
      <w:r>
        <w:continuationSeparator/>
      </w:r>
    </w:p>
  </w:endnote>
  <w:endnote w:type="continuationNotice" w:id="1">
    <w:p w14:paraId="7D3A396E" w14:textId="77777777" w:rsidR="00571248" w:rsidRDefault="005712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F480" w14:textId="77777777" w:rsidR="00DE037A" w:rsidRDefault="00DE037A">
    <w:pPr>
      <w:pStyle w:val="Footer"/>
      <w:jc w:val="center"/>
    </w:pPr>
    <w:r>
      <w:fldChar w:fldCharType="begin"/>
    </w:r>
    <w:r>
      <w:instrText xml:space="preserve"> PAGE   \* MERGEFORMAT </w:instrText>
    </w:r>
    <w:r>
      <w:fldChar w:fldCharType="separate"/>
    </w:r>
    <w:r>
      <w:rPr>
        <w:noProof/>
      </w:rPr>
      <w:t>1</w:t>
    </w:r>
    <w:r>
      <w:fldChar w:fldCharType="end"/>
    </w:r>
  </w:p>
  <w:p w14:paraId="28F4B6D5" w14:textId="77777777" w:rsidR="00DE037A" w:rsidRDefault="00DE0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2D005" w14:textId="77777777" w:rsidR="00571248" w:rsidRDefault="00571248" w:rsidP="009C63A9">
      <w:r>
        <w:separator/>
      </w:r>
    </w:p>
  </w:footnote>
  <w:footnote w:type="continuationSeparator" w:id="0">
    <w:p w14:paraId="05BC38D9" w14:textId="77777777" w:rsidR="00571248" w:rsidRDefault="00571248" w:rsidP="009C63A9">
      <w:r>
        <w:continuationSeparator/>
      </w:r>
    </w:p>
  </w:footnote>
  <w:footnote w:type="continuationNotice" w:id="1">
    <w:p w14:paraId="6C1EB917" w14:textId="77777777" w:rsidR="00571248" w:rsidRDefault="005712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E1591"/>
    <w:multiLevelType w:val="hybridMultilevel"/>
    <w:tmpl w:val="5FBC4042"/>
    <w:lvl w:ilvl="0" w:tplc="6FB61394">
      <w:start w:val="684"/>
      <w:numFmt w:val="bullet"/>
      <w:lvlText w:val=""/>
      <w:lvlJc w:val="left"/>
      <w:pPr>
        <w:ind w:left="-450" w:hanging="360"/>
      </w:pPr>
      <w:rPr>
        <w:rFonts w:ascii="Symbol" w:eastAsia="Times New Roman" w:hAnsi="Symbol"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1"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DcyszA1NjQ3MDVT0lEKTi0uzszPAykwrgUAGETU1SwAAAA="/>
  </w:docVars>
  <w:rsids>
    <w:rsidRoot w:val="00976867"/>
    <w:rsid w:val="000100C8"/>
    <w:rsid w:val="000107BA"/>
    <w:rsid w:val="00010A96"/>
    <w:rsid w:val="0001575F"/>
    <w:rsid w:val="00016218"/>
    <w:rsid w:val="0002370C"/>
    <w:rsid w:val="00023BC8"/>
    <w:rsid w:val="000260A4"/>
    <w:rsid w:val="0003483C"/>
    <w:rsid w:val="000547BC"/>
    <w:rsid w:val="00072732"/>
    <w:rsid w:val="000945D3"/>
    <w:rsid w:val="0009705A"/>
    <w:rsid w:val="000A0F14"/>
    <w:rsid w:val="000D0AA8"/>
    <w:rsid w:val="000D572B"/>
    <w:rsid w:val="000E1326"/>
    <w:rsid w:val="000E17E9"/>
    <w:rsid w:val="000F4EAA"/>
    <w:rsid w:val="00110E18"/>
    <w:rsid w:val="00122720"/>
    <w:rsid w:val="00123315"/>
    <w:rsid w:val="00133369"/>
    <w:rsid w:val="001343C6"/>
    <w:rsid w:val="00142448"/>
    <w:rsid w:val="001559AA"/>
    <w:rsid w:val="001700B7"/>
    <w:rsid w:val="00187DD4"/>
    <w:rsid w:val="001978DF"/>
    <w:rsid w:val="001A3320"/>
    <w:rsid w:val="001A74AD"/>
    <w:rsid w:val="001C56F3"/>
    <w:rsid w:val="001C5B07"/>
    <w:rsid w:val="001D72D2"/>
    <w:rsid w:val="001E0CA4"/>
    <w:rsid w:val="001E357E"/>
    <w:rsid w:val="001E4359"/>
    <w:rsid w:val="001E5E75"/>
    <w:rsid w:val="00205696"/>
    <w:rsid w:val="002232AD"/>
    <w:rsid w:val="0022731C"/>
    <w:rsid w:val="002346C1"/>
    <w:rsid w:val="0027746B"/>
    <w:rsid w:val="00280CEB"/>
    <w:rsid w:val="00290554"/>
    <w:rsid w:val="00293562"/>
    <w:rsid w:val="00293AD3"/>
    <w:rsid w:val="002964EF"/>
    <w:rsid w:val="002A1F05"/>
    <w:rsid w:val="002C1F44"/>
    <w:rsid w:val="002C5899"/>
    <w:rsid w:val="002D5F3E"/>
    <w:rsid w:val="002E379D"/>
    <w:rsid w:val="002E3831"/>
    <w:rsid w:val="002E629A"/>
    <w:rsid w:val="002F17B9"/>
    <w:rsid w:val="002F1D68"/>
    <w:rsid w:val="00306B97"/>
    <w:rsid w:val="00307FC3"/>
    <w:rsid w:val="0033441A"/>
    <w:rsid w:val="003621AD"/>
    <w:rsid w:val="00366B14"/>
    <w:rsid w:val="003678BD"/>
    <w:rsid w:val="00375F4B"/>
    <w:rsid w:val="003A40EE"/>
    <w:rsid w:val="003A47DB"/>
    <w:rsid w:val="003B5770"/>
    <w:rsid w:val="003B7782"/>
    <w:rsid w:val="003D7629"/>
    <w:rsid w:val="0040616F"/>
    <w:rsid w:val="00410E22"/>
    <w:rsid w:val="00445A6D"/>
    <w:rsid w:val="00467DB5"/>
    <w:rsid w:val="004703F7"/>
    <w:rsid w:val="00474BDE"/>
    <w:rsid w:val="00475049"/>
    <w:rsid w:val="00476197"/>
    <w:rsid w:val="004A3273"/>
    <w:rsid w:val="004C0D76"/>
    <w:rsid w:val="004C1788"/>
    <w:rsid w:val="004C5373"/>
    <w:rsid w:val="004C76B5"/>
    <w:rsid w:val="004F45C3"/>
    <w:rsid w:val="004F5157"/>
    <w:rsid w:val="004F78EC"/>
    <w:rsid w:val="0050796F"/>
    <w:rsid w:val="00512066"/>
    <w:rsid w:val="00516C56"/>
    <w:rsid w:val="005240E6"/>
    <w:rsid w:val="00531B8B"/>
    <w:rsid w:val="00532CA1"/>
    <w:rsid w:val="005366CF"/>
    <w:rsid w:val="00544EB6"/>
    <w:rsid w:val="005451FD"/>
    <w:rsid w:val="0055289B"/>
    <w:rsid w:val="005571D1"/>
    <w:rsid w:val="00561465"/>
    <w:rsid w:val="00563855"/>
    <w:rsid w:val="00564584"/>
    <w:rsid w:val="00571248"/>
    <w:rsid w:val="00594E08"/>
    <w:rsid w:val="00597BAE"/>
    <w:rsid w:val="00597BD8"/>
    <w:rsid w:val="005A6036"/>
    <w:rsid w:val="005B0679"/>
    <w:rsid w:val="005C7735"/>
    <w:rsid w:val="005C7AFA"/>
    <w:rsid w:val="005D421B"/>
    <w:rsid w:val="005D4FF6"/>
    <w:rsid w:val="005E1608"/>
    <w:rsid w:val="005E32FF"/>
    <w:rsid w:val="005E5D9D"/>
    <w:rsid w:val="005F6519"/>
    <w:rsid w:val="00607EE9"/>
    <w:rsid w:val="0063594A"/>
    <w:rsid w:val="00646F5D"/>
    <w:rsid w:val="0064717E"/>
    <w:rsid w:val="00652A8E"/>
    <w:rsid w:val="00671DF6"/>
    <w:rsid w:val="0067271F"/>
    <w:rsid w:val="006735E9"/>
    <w:rsid w:val="00691496"/>
    <w:rsid w:val="00695FF2"/>
    <w:rsid w:val="0069677D"/>
    <w:rsid w:val="006B255E"/>
    <w:rsid w:val="006B2BC1"/>
    <w:rsid w:val="006C0AD1"/>
    <w:rsid w:val="006C3FD0"/>
    <w:rsid w:val="006D6A62"/>
    <w:rsid w:val="006E0FE6"/>
    <w:rsid w:val="006E1BCE"/>
    <w:rsid w:val="006F5293"/>
    <w:rsid w:val="006F576C"/>
    <w:rsid w:val="006F67BF"/>
    <w:rsid w:val="006F6FCF"/>
    <w:rsid w:val="0071028B"/>
    <w:rsid w:val="00711469"/>
    <w:rsid w:val="00712672"/>
    <w:rsid w:val="00726E9D"/>
    <w:rsid w:val="00755FFA"/>
    <w:rsid w:val="00767C7B"/>
    <w:rsid w:val="00771C18"/>
    <w:rsid w:val="00772923"/>
    <w:rsid w:val="00780879"/>
    <w:rsid w:val="00784B8A"/>
    <w:rsid w:val="007855F3"/>
    <w:rsid w:val="00790708"/>
    <w:rsid w:val="007A0809"/>
    <w:rsid w:val="007A69BB"/>
    <w:rsid w:val="007A75E9"/>
    <w:rsid w:val="007B0CD3"/>
    <w:rsid w:val="007B0F40"/>
    <w:rsid w:val="007C1A5A"/>
    <w:rsid w:val="007C6CA2"/>
    <w:rsid w:val="007D7E76"/>
    <w:rsid w:val="007E0075"/>
    <w:rsid w:val="007F4712"/>
    <w:rsid w:val="007F733C"/>
    <w:rsid w:val="00800BF2"/>
    <w:rsid w:val="00801455"/>
    <w:rsid w:val="00801B41"/>
    <w:rsid w:val="008110A9"/>
    <w:rsid w:val="00825EC5"/>
    <w:rsid w:val="008332B7"/>
    <w:rsid w:val="00843EF3"/>
    <w:rsid w:val="0086102B"/>
    <w:rsid w:val="008709F9"/>
    <w:rsid w:val="00882697"/>
    <w:rsid w:val="00892452"/>
    <w:rsid w:val="008A2C84"/>
    <w:rsid w:val="008B0AFA"/>
    <w:rsid w:val="008B5437"/>
    <w:rsid w:val="008B56DD"/>
    <w:rsid w:val="008C0DBA"/>
    <w:rsid w:val="008C350E"/>
    <w:rsid w:val="008F4DF6"/>
    <w:rsid w:val="00913CFE"/>
    <w:rsid w:val="0091630A"/>
    <w:rsid w:val="00931010"/>
    <w:rsid w:val="00965EDD"/>
    <w:rsid w:val="009737E5"/>
    <w:rsid w:val="00976867"/>
    <w:rsid w:val="009901D3"/>
    <w:rsid w:val="0099443E"/>
    <w:rsid w:val="009A28C6"/>
    <w:rsid w:val="009B1600"/>
    <w:rsid w:val="009C63A9"/>
    <w:rsid w:val="009C6EC6"/>
    <w:rsid w:val="009D558E"/>
    <w:rsid w:val="009D7BF6"/>
    <w:rsid w:val="009E34B5"/>
    <w:rsid w:val="00A01C8A"/>
    <w:rsid w:val="00A050A5"/>
    <w:rsid w:val="00A078CA"/>
    <w:rsid w:val="00A11874"/>
    <w:rsid w:val="00A11AB0"/>
    <w:rsid w:val="00A129CC"/>
    <w:rsid w:val="00A15BA3"/>
    <w:rsid w:val="00A20115"/>
    <w:rsid w:val="00A2085A"/>
    <w:rsid w:val="00A3189F"/>
    <w:rsid w:val="00A322A8"/>
    <w:rsid w:val="00A3378F"/>
    <w:rsid w:val="00A35148"/>
    <w:rsid w:val="00A351CD"/>
    <w:rsid w:val="00A4134B"/>
    <w:rsid w:val="00A45100"/>
    <w:rsid w:val="00A573DB"/>
    <w:rsid w:val="00A624CA"/>
    <w:rsid w:val="00A660D8"/>
    <w:rsid w:val="00A668B1"/>
    <w:rsid w:val="00A7291D"/>
    <w:rsid w:val="00A75989"/>
    <w:rsid w:val="00A76C9D"/>
    <w:rsid w:val="00A950DE"/>
    <w:rsid w:val="00AB415B"/>
    <w:rsid w:val="00AB6188"/>
    <w:rsid w:val="00AB7DDF"/>
    <w:rsid w:val="00AC3A53"/>
    <w:rsid w:val="00AD58EC"/>
    <w:rsid w:val="00AE1F08"/>
    <w:rsid w:val="00AF2B05"/>
    <w:rsid w:val="00AF52D4"/>
    <w:rsid w:val="00B01157"/>
    <w:rsid w:val="00B02C5B"/>
    <w:rsid w:val="00B07494"/>
    <w:rsid w:val="00B12546"/>
    <w:rsid w:val="00B23546"/>
    <w:rsid w:val="00B34044"/>
    <w:rsid w:val="00B40307"/>
    <w:rsid w:val="00B40EDD"/>
    <w:rsid w:val="00B5264B"/>
    <w:rsid w:val="00B54386"/>
    <w:rsid w:val="00B5631C"/>
    <w:rsid w:val="00B609E9"/>
    <w:rsid w:val="00B80C98"/>
    <w:rsid w:val="00B841F2"/>
    <w:rsid w:val="00BA5DDE"/>
    <w:rsid w:val="00BB334F"/>
    <w:rsid w:val="00BC41B3"/>
    <w:rsid w:val="00BC52AE"/>
    <w:rsid w:val="00BD3894"/>
    <w:rsid w:val="00BD7158"/>
    <w:rsid w:val="00BE763F"/>
    <w:rsid w:val="00BF3FFC"/>
    <w:rsid w:val="00BF7C6D"/>
    <w:rsid w:val="00C04617"/>
    <w:rsid w:val="00C0731B"/>
    <w:rsid w:val="00C14F4E"/>
    <w:rsid w:val="00C15BEC"/>
    <w:rsid w:val="00C24331"/>
    <w:rsid w:val="00C250E4"/>
    <w:rsid w:val="00C31766"/>
    <w:rsid w:val="00C41D2A"/>
    <w:rsid w:val="00C47879"/>
    <w:rsid w:val="00C50DA5"/>
    <w:rsid w:val="00C5451B"/>
    <w:rsid w:val="00C555AC"/>
    <w:rsid w:val="00C61CA4"/>
    <w:rsid w:val="00C65044"/>
    <w:rsid w:val="00C650AE"/>
    <w:rsid w:val="00C7004B"/>
    <w:rsid w:val="00CC2ACF"/>
    <w:rsid w:val="00CD497A"/>
    <w:rsid w:val="00CE1972"/>
    <w:rsid w:val="00CF16BA"/>
    <w:rsid w:val="00CF6FA2"/>
    <w:rsid w:val="00D714FB"/>
    <w:rsid w:val="00D73E25"/>
    <w:rsid w:val="00D73E33"/>
    <w:rsid w:val="00DA360D"/>
    <w:rsid w:val="00DB0DF7"/>
    <w:rsid w:val="00DC13AD"/>
    <w:rsid w:val="00DC51CC"/>
    <w:rsid w:val="00DC6019"/>
    <w:rsid w:val="00DD0530"/>
    <w:rsid w:val="00DD78BB"/>
    <w:rsid w:val="00DE037A"/>
    <w:rsid w:val="00DE04EC"/>
    <w:rsid w:val="00DE0CD5"/>
    <w:rsid w:val="00DF044A"/>
    <w:rsid w:val="00E17545"/>
    <w:rsid w:val="00E1799D"/>
    <w:rsid w:val="00E26B46"/>
    <w:rsid w:val="00E34C25"/>
    <w:rsid w:val="00E42AAA"/>
    <w:rsid w:val="00E50280"/>
    <w:rsid w:val="00E51916"/>
    <w:rsid w:val="00E56733"/>
    <w:rsid w:val="00E93D79"/>
    <w:rsid w:val="00E947B4"/>
    <w:rsid w:val="00E9568D"/>
    <w:rsid w:val="00E97900"/>
    <w:rsid w:val="00EA16F8"/>
    <w:rsid w:val="00EA2A1E"/>
    <w:rsid w:val="00EB0F76"/>
    <w:rsid w:val="00EB2B35"/>
    <w:rsid w:val="00EB6D9B"/>
    <w:rsid w:val="00EF140D"/>
    <w:rsid w:val="00EF28A3"/>
    <w:rsid w:val="00F05457"/>
    <w:rsid w:val="00F165A6"/>
    <w:rsid w:val="00F277B4"/>
    <w:rsid w:val="00F40A8C"/>
    <w:rsid w:val="00F45734"/>
    <w:rsid w:val="00F63684"/>
    <w:rsid w:val="00F720CB"/>
    <w:rsid w:val="00F74CD7"/>
    <w:rsid w:val="00F74D61"/>
    <w:rsid w:val="00F80463"/>
    <w:rsid w:val="00F806C9"/>
    <w:rsid w:val="00FC1C5D"/>
    <w:rsid w:val="00FC1F98"/>
    <w:rsid w:val="00FC351E"/>
    <w:rsid w:val="00FD47EE"/>
    <w:rsid w:val="00FD4D0B"/>
    <w:rsid w:val="00FE2053"/>
    <w:rsid w:val="00FF2FE0"/>
    <w:rsid w:val="00FF4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F2CB"/>
  <w15:chartTrackingRefBased/>
  <w15:docId w15:val="{5BA47BBC-E3E9-449F-9E85-C2E9FDDC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86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976867"/>
    <w:rPr>
      <w:rFonts w:ascii="Tahoma" w:hAnsi="Tahoma" w:cs="Tahoma"/>
      <w:sz w:val="16"/>
      <w:szCs w:val="16"/>
    </w:rPr>
  </w:style>
  <w:style w:type="character" w:customStyle="1" w:styleId="BalloonTextChar">
    <w:name w:val="Balloon Text Char"/>
    <w:basedOn w:val="DefaultParagraphFont"/>
    <w:link w:val="BalloonText"/>
    <w:semiHidden/>
    <w:rsid w:val="00976867"/>
    <w:rPr>
      <w:rFonts w:ascii="Tahoma" w:eastAsia="Times New Roman" w:hAnsi="Tahoma" w:cs="Tahoma"/>
      <w:sz w:val="16"/>
      <w:szCs w:val="16"/>
      <w:lang w:val="en-GB" w:eastAsia="en-GB"/>
    </w:rPr>
  </w:style>
  <w:style w:type="paragraph" w:styleId="Footer">
    <w:name w:val="footer"/>
    <w:basedOn w:val="Normal"/>
    <w:link w:val="FooterChar"/>
    <w:unhideWhenUsed/>
    <w:rsid w:val="00976867"/>
    <w:pPr>
      <w:tabs>
        <w:tab w:val="center" w:pos="4680"/>
        <w:tab w:val="right" w:pos="9360"/>
      </w:tabs>
    </w:pPr>
  </w:style>
  <w:style w:type="character" w:customStyle="1" w:styleId="FooterChar">
    <w:name w:val="Footer Char"/>
    <w:basedOn w:val="DefaultParagraphFont"/>
    <w:link w:val="Footer"/>
    <w:rsid w:val="00976867"/>
    <w:rPr>
      <w:rFonts w:ascii="Times New Roman" w:eastAsia="Times New Roman" w:hAnsi="Times New Roman" w:cs="Times New Roman"/>
      <w:sz w:val="24"/>
      <w:szCs w:val="24"/>
      <w:lang w:val="en-GB" w:eastAsia="en-GB"/>
    </w:rPr>
  </w:style>
  <w:style w:type="paragraph" w:styleId="ListParagraph">
    <w:name w:val="List Paragraph"/>
    <w:basedOn w:val="Normal"/>
    <w:qFormat/>
    <w:rsid w:val="00976867"/>
    <w:pPr>
      <w:ind w:left="720"/>
      <w:contextualSpacing/>
    </w:pPr>
  </w:style>
  <w:style w:type="paragraph" w:styleId="Header">
    <w:name w:val="header"/>
    <w:basedOn w:val="Normal"/>
    <w:link w:val="HeaderChar"/>
    <w:uiPriority w:val="99"/>
    <w:semiHidden/>
    <w:unhideWhenUsed/>
    <w:rsid w:val="009C63A9"/>
    <w:pPr>
      <w:tabs>
        <w:tab w:val="center" w:pos="4680"/>
        <w:tab w:val="right" w:pos="9360"/>
      </w:tabs>
    </w:pPr>
  </w:style>
  <w:style w:type="character" w:customStyle="1" w:styleId="HeaderChar">
    <w:name w:val="Header Char"/>
    <w:basedOn w:val="DefaultParagraphFont"/>
    <w:link w:val="Header"/>
    <w:uiPriority w:val="99"/>
    <w:semiHidden/>
    <w:rsid w:val="009C63A9"/>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712672"/>
    <w:rPr>
      <w:sz w:val="16"/>
      <w:szCs w:val="16"/>
    </w:rPr>
  </w:style>
  <w:style w:type="paragraph" w:styleId="CommentText">
    <w:name w:val="annotation text"/>
    <w:basedOn w:val="Normal"/>
    <w:link w:val="CommentTextChar"/>
    <w:uiPriority w:val="99"/>
    <w:semiHidden/>
    <w:unhideWhenUsed/>
    <w:rsid w:val="00712672"/>
    <w:rPr>
      <w:sz w:val="20"/>
      <w:szCs w:val="20"/>
    </w:rPr>
  </w:style>
  <w:style w:type="character" w:customStyle="1" w:styleId="CommentTextChar">
    <w:name w:val="Comment Text Char"/>
    <w:basedOn w:val="DefaultParagraphFont"/>
    <w:link w:val="CommentText"/>
    <w:uiPriority w:val="99"/>
    <w:semiHidden/>
    <w:rsid w:val="00712672"/>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12672"/>
    <w:rPr>
      <w:b/>
      <w:bCs/>
    </w:rPr>
  </w:style>
  <w:style w:type="character" w:customStyle="1" w:styleId="CommentSubjectChar">
    <w:name w:val="Comment Subject Char"/>
    <w:basedOn w:val="CommentTextChar"/>
    <w:link w:val="CommentSubject"/>
    <w:uiPriority w:val="99"/>
    <w:semiHidden/>
    <w:rsid w:val="00712672"/>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369964">
      <w:bodyDiv w:val="1"/>
      <w:marLeft w:val="0"/>
      <w:marRight w:val="0"/>
      <w:marTop w:val="0"/>
      <w:marBottom w:val="0"/>
      <w:divBdr>
        <w:top w:val="none" w:sz="0" w:space="0" w:color="auto"/>
        <w:left w:val="none" w:sz="0" w:space="0" w:color="auto"/>
        <w:bottom w:val="none" w:sz="0" w:space="0" w:color="auto"/>
        <w:right w:val="none" w:sz="0" w:space="0" w:color="auto"/>
      </w:divBdr>
    </w:div>
    <w:div w:id="8666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984B287782A44BCA798E5268CE7BA" ma:contentTypeVersion="12" ma:contentTypeDescription="Create a new document." ma:contentTypeScope="" ma:versionID="993f4b23700c02854f7b8ff2cbc847f7">
  <xsd:schema xmlns:xsd="http://www.w3.org/2001/XMLSchema" xmlns:xs="http://www.w3.org/2001/XMLSchema" xmlns:p="http://schemas.microsoft.com/office/2006/metadata/properties" xmlns:ns3="a177b7f4-7af0-408b-a9b4-e9e002760989" xmlns:ns4="64a2ce8a-975e-4b5c-a0de-cb3e6fb18764" targetNamespace="http://schemas.microsoft.com/office/2006/metadata/properties" ma:root="true" ma:fieldsID="42fd725536b0fade99c9e92f7e881c7a" ns3:_="" ns4:_="">
    <xsd:import namespace="a177b7f4-7af0-408b-a9b4-e9e002760989"/>
    <xsd:import namespace="64a2ce8a-975e-4b5c-a0de-cb3e6fb187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7b7f4-7af0-408b-a9b4-e9e0027609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a2ce8a-975e-4b5c-a0de-cb3e6fb187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C2A68-494C-4BFC-ACF4-9079598070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7b7f4-7af0-408b-a9b4-e9e002760989"/>
    <ds:schemaRef ds:uri="64a2ce8a-975e-4b5c-a0de-cb3e6fb18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04B50-3662-464B-832C-1C9A2CB047D8}">
  <ds:schemaRefs>
    <ds:schemaRef ds:uri="http://schemas.microsoft.com/sharepoint/v3/contenttype/forms"/>
  </ds:schemaRefs>
</ds:datastoreItem>
</file>

<file path=customXml/itemProps3.xml><?xml version="1.0" encoding="utf-8"?>
<ds:datastoreItem xmlns:ds="http://schemas.openxmlformats.org/officeDocument/2006/customXml" ds:itemID="{00A0C229-BA7F-4CE3-8B36-77BDBB8F0C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Sezikeye</dc:creator>
  <cp:keywords/>
  <dc:description/>
  <cp:lastModifiedBy>Fadumo Mumin</cp:lastModifiedBy>
  <cp:revision>3</cp:revision>
  <dcterms:created xsi:type="dcterms:W3CDTF">2020-11-19T12:31:00Z</dcterms:created>
  <dcterms:modified xsi:type="dcterms:W3CDTF">2020-11-30T15:14:00Z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0x010100CC0984B287782A44BCA798E5268CE7BA</vt:lpwstr>
  </property>
</Properties>
</file>