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F2E12" w14:textId="3F9F39C1" w:rsidR="0018674B" w:rsidRPr="007330E7" w:rsidRDefault="006138EB" w:rsidP="00E70E55">
      <w:pPr>
        <w:pStyle w:val="NoSpacing"/>
        <w:jc w:val="both"/>
      </w:pPr>
      <w:r w:rsidRPr="0092627B">
        <w:rPr>
          <w:noProof/>
          <w:lang w:val="en-GB" w:eastAsia="en-GB"/>
        </w:rPr>
        <w:drawing>
          <wp:inline distT="0" distB="0" distL="0" distR="0" wp14:anchorId="261335BB" wp14:editId="4A00FE1E">
            <wp:extent cx="2545080" cy="744437"/>
            <wp:effectExtent l="0" t="0" r="7620" b="0"/>
            <wp:docPr id="4" name="Content Placeholder 4" descr="Logo UNPRPD">
              <a:extLst xmlns:a="http://schemas.openxmlformats.org/drawingml/2006/main">
                <a:ext uri="{FF2B5EF4-FFF2-40B4-BE49-F238E27FC236}">
                  <a16:creationId xmlns:a16="http://schemas.microsoft.com/office/drawing/2014/main" id="{98972205-C7EB-485D-B53B-1320B5E485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descr="Logo UNPRPD">
                      <a:extLst>
                        <a:ext uri="{FF2B5EF4-FFF2-40B4-BE49-F238E27FC236}">
                          <a16:creationId xmlns:a16="http://schemas.microsoft.com/office/drawing/2014/main" id="{98972205-C7EB-485D-B53B-1320B5E485D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9387" cy="754472"/>
                    </a:xfrm>
                    <a:prstGeom prst="rect">
                      <a:avLst/>
                    </a:prstGeom>
                  </pic:spPr>
                </pic:pic>
              </a:graphicData>
            </a:graphic>
          </wp:inline>
        </w:drawing>
      </w:r>
    </w:p>
    <w:p w14:paraId="10B75736" w14:textId="77777777" w:rsidR="00426745" w:rsidRPr="007330E7" w:rsidRDefault="00127460" w:rsidP="00426745">
      <w:pPr>
        <w:spacing w:before="100" w:beforeAutospacing="1" w:after="100" w:afterAutospacing="1"/>
        <w:jc w:val="right"/>
        <w:rPr>
          <w:b/>
        </w:rPr>
      </w:pPr>
      <w:r w:rsidRPr="007330E7">
        <w:rPr>
          <w:b/>
        </w:rPr>
        <w:t>UNPRPD R1</w:t>
      </w:r>
      <w:r w:rsidR="00A11EA5" w:rsidRPr="007330E7">
        <w:rPr>
          <w:b/>
        </w:rPr>
        <w:t xml:space="preserve"> – PHASE 2 SUPPORT</w:t>
      </w:r>
    </w:p>
    <w:p w14:paraId="649970F5" w14:textId="77777777" w:rsidR="00001BC9" w:rsidRPr="007330E7" w:rsidRDefault="00723E31" w:rsidP="00426745">
      <w:pPr>
        <w:spacing w:before="100" w:beforeAutospacing="1" w:after="100" w:afterAutospacing="1"/>
        <w:jc w:val="right"/>
        <w:rPr>
          <w:b/>
        </w:rPr>
      </w:pPr>
      <w:r w:rsidRPr="007330E7">
        <w:rPr>
          <w:b/>
        </w:rPr>
        <w:t>Strengthening the Inclusive Disability Machinery, South Africa</w:t>
      </w:r>
    </w:p>
    <w:p w14:paraId="6D8F45A3" w14:textId="77777777" w:rsidR="00A11EA5" w:rsidRPr="007330E7" w:rsidRDefault="00A11EA5" w:rsidP="003B073F">
      <w:pPr>
        <w:pStyle w:val="Heading1"/>
        <w:rPr>
          <w:sz w:val="22"/>
          <w:szCs w:val="22"/>
        </w:rPr>
      </w:pPr>
      <w:r w:rsidRPr="007330E7">
        <w:rPr>
          <w:sz w:val="22"/>
          <w:szCs w:val="22"/>
        </w:rPr>
        <w:t>PROJECT PROPOSAL</w:t>
      </w:r>
    </w:p>
    <w:p w14:paraId="2C6F67DE" w14:textId="77777777" w:rsidR="00A11EA5" w:rsidRPr="007330E7" w:rsidRDefault="00A11EA5" w:rsidP="007330E7">
      <w:pPr>
        <w:spacing w:before="60" w:after="100" w:afterAutospacing="1"/>
        <w:jc w:val="both"/>
        <w:rPr>
          <w:b/>
        </w:rPr>
      </w:pPr>
    </w:p>
    <w:p w14:paraId="48F0679F" w14:textId="77777777" w:rsidR="00917234" w:rsidRPr="007330E7" w:rsidRDefault="001A4650" w:rsidP="00917234">
      <w:pPr>
        <w:pStyle w:val="Heading2"/>
        <w:numPr>
          <w:ilvl w:val="0"/>
          <w:numId w:val="16"/>
        </w:numPr>
        <w:rPr>
          <w:sz w:val="22"/>
          <w:szCs w:val="22"/>
        </w:rPr>
      </w:pPr>
      <w:r w:rsidRPr="007330E7">
        <w:rPr>
          <w:sz w:val="22"/>
          <w:szCs w:val="22"/>
        </w:rPr>
        <w:t>Introduction</w:t>
      </w:r>
    </w:p>
    <w:p w14:paraId="49C40C89" w14:textId="56EB3E60" w:rsidR="00917234" w:rsidRPr="007330E7" w:rsidRDefault="00CF0417" w:rsidP="009E205F">
      <w:pPr>
        <w:jc w:val="both"/>
      </w:pPr>
      <w:r>
        <w:t>During Phase 1</w:t>
      </w:r>
      <w:r w:rsidR="00CF0EF1">
        <w:t xml:space="preserve"> of the UNPRPD joint programme in South Africa</w:t>
      </w:r>
      <w:r>
        <w:t xml:space="preserve">, a total </w:t>
      </w:r>
      <w:r w:rsidR="00DF5C69" w:rsidRPr="007330E7">
        <w:t>amount</w:t>
      </w:r>
      <w:r w:rsidR="00BC239E" w:rsidRPr="007330E7">
        <w:t xml:space="preserve"> of </w:t>
      </w:r>
      <w:r w:rsidR="00917234" w:rsidRPr="00D2375A">
        <w:rPr>
          <w:rFonts w:eastAsia="Times New Roman"/>
          <w:b/>
          <w:color w:val="000000" w:themeColor="text1"/>
          <w:lang w:val="en-GB"/>
        </w:rPr>
        <w:t>$437</w:t>
      </w:r>
      <w:r w:rsidR="00BC70AC" w:rsidRPr="00D2375A">
        <w:rPr>
          <w:rFonts w:eastAsia="Times New Roman"/>
          <w:b/>
          <w:color w:val="000000" w:themeColor="text1"/>
          <w:lang w:val="en-GB"/>
        </w:rPr>
        <w:t>,</w:t>
      </w:r>
      <w:r w:rsidR="00917234" w:rsidRPr="00D2375A">
        <w:rPr>
          <w:rFonts w:eastAsia="Times New Roman"/>
          <w:b/>
          <w:color w:val="000000" w:themeColor="text1"/>
          <w:lang w:val="en-GB"/>
        </w:rPr>
        <w:t>490</w:t>
      </w:r>
      <w:r w:rsidR="003619C5">
        <w:rPr>
          <w:rFonts w:eastAsia="Times New Roman"/>
          <w:b/>
          <w:color w:val="000000" w:themeColor="text1"/>
          <w:lang w:val="en-GB"/>
        </w:rPr>
        <w:t xml:space="preserve"> </w:t>
      </w:r>
      <w:r w:rsidR="003619C5" w:rsidRPr="003619C5">
        <w:rPr>
          <w:rFonts w:eastAsia="Times New Roman"/>
          <w:bCs/>
          <w:color w:val="000000" w:themeColor="text1"/>
          <w:lang w:val="en-GB"/>
        </w:rPr>
        <w:t>including $349,890</w:t>
      </w:r>
      <w:r w:rsidR="003619C5">
        <w:rPr>
          <w:rFonts w:eastAsia="Times New Roman"/>
          <w:bCs/>
          <w:color w:val="000000" w:themeColor="text1"/>
          <w:lang w:val="en-GB"/>
        </w:rPr>
        <w:t xml:space="preserve"> from the UNPRPD</w:t>
      </w:r>
      <w:r w:rsidR="00BC239E" w:rsidRPr="00D2375A">
        <w:rPr>
          <w:rFonts w:eastAsia="Times New Roman"/>
          <w:color w:val="000000" w:themeColor="text1"/>
          <w:lang w:val="en-GB"/>
        </w:rPr>
        <w:t xml:space="preserve"> was expended </w:t>
      </w:r>
      <w:r>
        <w:rPr>
          <w:rFonts w:eastAsia="Times New Roman"/>
          <w:color w:val="000000" w:themeColor="text1"/>
          <w:lang w:val="en-GB"/>
        </w:rPr>
        <w:t xml:space="preserve">in </w:t>
      </w:r>
      <w:r w:rsidR="00DF5C69" w:rsidRPr="00D2375A">
        <w:rPr>
          <w:rFonts w:eastAsia="Times New Roman"/>
          <w:color w:val="000000" w:themeColor="text1"/>
          <w:lang w:val="en-GB"/>
        </w:rPr>
        <w:t xml:space="preserve">the period </w:t>
      </w:r>
      <w:r>
        <w:rPr>
          <w:rFonts w:eastAsia="Times New Roman"/>
          <w:color w:val="000000" w:themeColor="text1"/>
          <w:lang w:val="en-GB"/>
        </w:rPr>
        <w:t xml:space="preserve">between </w:t>
      </w:r>
      <w:r w:rsidR="00DF5C69" w:rsidRPr="00D2375A">
        <w:rPr>
          <w:rFonts w:eastAsia="Times New Roman"/>
          <w:color w:val="000000" w:themeColor="text1"/>
          <w:lang w:val="en-GB"/>
        </w:rPr>
        <w:t>2013 and 2015.</w:t>
      </w:r>
    </w:p>
    <w:p w14:paraId="6B22C4B2" w14:textId="0C663FB7" w:rsidR="009E205F" w:rsidRPr="007330E7" w:rsidRDefault="00CB0E4B" w:rsidP="009E205F">
      <w:pPr>
        <w:spacing w:before="100" w:beforeAutospacing="1" w:after="100" w:afterAutospacing="1"/>
        <w:jc w:val="both"/>
      </w:pPr>
      <w:r>
        <w:t>During Phase I</w:t>
      </w:r>
      <w:r w:rsidR="009E205F" w:rsidRPr="007330E7">
        <w:t xml:space="preserve">, </w:t>
      </w:r>
      <w:r w:rsidR="009E205F" w:rsidRPr="007330E7">
        <w:rPr>
          <w:i/>
        </w:rPr>
        <w:t xml:space="preserve">the project </w:t>
      </w:r>
      <w:r w:rsidR="009E205F" w:rsidRPr="007330E7">
        <w:t>has had several positive results:</w:t>
      </w:r>
    </w:p>
    <w:p w14:paraId="472997C8" w14:textId="7914EC3B" w:rsidR="00365492" w:rsidRPr="007330E7" w:rsidRDefault="00365492" w:rsidP="00365492">
      <w:pPr>
        <w:pStyle w:val="ListParagraph"/>
        <w:spacing w:before="100" w:beforeAutospacing="1" w:after="100" w:afterAutospacing="1"/>
        <w:ind w:left="432"/>
        <w:jc w:val="both"/>
        <w:rPr>
          <w:rFonts w:eastAsia="Arial Unicode MS" w:cs="Arial Unicode MS"/>
        </w:rPr>
      </w:pPr>
      <w:r>
        <w:rPr>
          <w:rFonts w:eastAsia="Arial Unicode MS" w:cs="Arial Unicode MS"/>
        </w:rPr>
        <w:t xml:space="preserve">1.1 </w:t>
      </w:r>
      <w:r w:rsidR="009E205F" w:rsidRPr="007330E7">
        <w:rPr>
          <w:rFonts w:eastAsia="Arial Unicode MS" w:cs="Arial Unicode MS"/>
        </w:rPr>
        <w:t xml:space="preserve">South Africa has developed the White Paper on the Rights of Persons with Disabilities which </w:t>
      </w:r>
      <w:r w:rsidR="00E052C8">
        <w:rPr>
          <w:rFonts w:eastAsia="Arial Unicode MS" w:cs="Arial Unicode MS"/>
        </w:rPr>
        <w:t>was</w:t>
      </w:r>
      <w:r w:rsidR="00E052C8" w:rsidRPr="007330E7">
        <w:rPr>
          <w:rFonts w:eastAsia="Arial Unicode MS" w:cs="Arial Unicode MS"/>
        </w:rPr>
        <w:t xml:space="preserve"> </w:t>
      </w:r>
      <w:r w:rsidR="009E205F" w:rsidRPr="007330E7">
        <w:rPr>
          <w:rFonts w:eastAsia="Arial Unicode MS" w:cs="Arial Unicode MS"/>
        </w:rPr>
        <w:t>approved by Cabinet</w:t>
      </w:r>
      <w:r w:rsidR="00E052C8">
        <w:rPr>
          <w:rFonts w:eastAsia="Arial Unicode MS" w:cs="Arial Unicode MS"/>
        </w:rPr>
        <w:t xml:space="preserve"> in 2015</w:t>
      </w:r>
      <w:r w:rsidR="009E205F" w:rsidRPr="007330E7">
        <w:rPr>
          <w:rFonts w:eastAsia="Arial Unicode MS" w:cs="Arial Unicode MS"/>
        </w:rPr>
        <w:t xml:space="preserve"> and officially launched by the President in 2016. The</w:t>
      </w:r>
      <w:r w:rsidR="009E205F" w:rsidRPr="007330E7">
        <w:rPr>
          <w:rFonts w:eastAsia="Arial Unicode MS" w:cs="Arial Unicode MS"/>
          <w:b/>
        </w:rPr>
        <w:t xml:space="preserve"> Vision </w:t>
      </w:r>
      <w:r w:rsidR="009E205F" w:rsidRPr="007330E7">
        <w:rPr>
          <w:rFonts w:eastAsia="Arial Unicode MS" w:cs="Arial Unicode MS"/>
        </w:rPr>
        <w:t>of the White Paper is: “</w:t>
      </w:r>
      <w:r w:rsidR="009E205F" w:rsidRPr="007330E7">
        <w:rPr>
          <w:rFonts w:eastAsia="Arial Unicode MS" w:cs="Arial Unicode MS"/>
          <w:i/>
        </w:rPr>
        <w:t xml:space="preserve">A Free and Just society inclusive of all persons with disabilities as equal citizens. </w:t>
      </w:r>
      <w:r w:rsidR="009E205F" w:rsidRPr="007330E7">
        <w:rPr>
          <w:rFonts w:eastAsia="Arial Unicode MS" w:cs="Arial Unicode MS"/>
        </w:rPr>
        <w:t xml:space="preserve">The White Paper guides interventions, programmatic initiatives, skills development and employment opportunities as well integration and mainstreaming of </w:t>
      </w:r>
      <w:r w:rsidR="00D2375A" w:rsidRPr="007330E7">
        <w:rPr>
          <w:rFonts w:eastAsia="Arial Unicode MS" w:cs="Arial Unicode MS"/>
        </w:rPr>
        <w:t>d</w:t>
      </w:r>
      <w:r w:rsidR="009E205F" w:rsidRPr="007330E7">
        <w:rPr>
          <w:rFonts w:eastAsia="Arial Unicode MS" w:cs="Arial Unicode MS"/>
        </w:rPr>
        <w:t xml:space="preserve">isability into the broader government agenda.  The new policy </w:t>
      </w:r>
      <w:r w:rsidR="00D2375A" w:rsidRPr="007330E7">
        <w:rPr>
          <w:rFonts w:eastAsia="Arial Unicode MS" w:cs="Arial Unicode MS"/>
        </w:rPr>
        <w:t>lays the foundation for the</w:t>
      </w:r>
      <w:r w:rsidR="00F223B8">
        <w:rPr>
          <w:rFonts w:eastAsia="Arial Unicode MS" w:cs="Arial Unicode MS"/>
        </w:rPr>
        <w:t xml:space="preserve"> </w:t>
      </w:r>
      <w:r w:rsidR="009E205F" w:rsidRPr="007330E7">
        <w:rPr>
          <w:rFonts w:eastAsia="Arial Unicode MS" w:cs="Arial Unicode MS"/>
        </w:rPr>
        <w:t xml:space="preserve">domestication of the CRPD and commits duty bearers to realizing the rights of persons with disabilities. </w:t>
      </w:r>
      <w:r w:rsidRPr="007330E7">
        <w:t>The UNPRPD project was implemented by OHCHR, UNDP and UNICEF in close collaboration with the Department of Social Development, Government of South Africa, who provided the technical support necessary for the development of the White Paper.</w:t>
      </w:r>
    </w:p>
    <w:p w14:paraId="600B82CF" w14:textId="77777777" w:rsidR="009E205F" w:rsidRPr="007330E7" w:rsidRDefault="009E205F" w:rsidP="00365492">
      <w:pPr>
        <w:spacing w:after="0"/>
        <w:ind w:left="360"/>
        <w:jc w:val="both"/>
        <w:rPr>
          <w:rFonts w:eastAsia="Arial Unicode MS" w:cs="Arial Unicode MS"/>
        </w:rPr>
      </w:pPr>
      <w:r w:rsidRPr="007330E7">
        <w:rPr>
          <w:rFonts w:eastAsia="Arial Unicode MS" w:cs="Arial Unicode MS"/>
        </w:rPr>
        <w:t>The Policy presents the pathways through nine key thematic areas, viz:</w:t>
      </w:r>
    </w:p>
    <w:p w14:paraId="34A62B8C" w14:textId="77777777" w:rsidR="009E205F" w:rsidRPr="007330E7" w:rsidRDefault="009E205F" w:rsidP="00365492">
      <w:pPr>
        <w:numPr>
          <w:ilvl w:val="0"/>
          <w:numId w:val="21"/>
        </w:numPr>
        <w:shd w:val="clear" w:color="auto" w:fill="FFFFFF"/>
        <w:tabs>
          <w:tab w:val="clear" w:pos="360"/>
          <w:tab w:val="num" w:pos="720"/>
        </w:tabs>
        <w:spacing w:after="0"/>
        <w:ind w:left="720"/>
        <w:jc w:val="both"/>
        <w:rPr>
          <w:rFonts w:eastAsia="Arial Unicode MS" w:cs="Arial Unicode MS"/>
        </w:rPr>
      </w:pPr>
      <w:r w:rsidRPr="007330E7">
        <w:rPr>
          <w:rFonts w:eastAsia="Arial Unicode MS" w:cs="Arial Unicode MS"/>
        </w:rPr>
        <w:t>Accelerating implementation of existing legislation that advocates equality for persons with disabilities;</w:t>
      </w:r>
    </w:p>
    <w:p w14:paraId="65E1665C" w14:textId="77777777" w:rsidR="009E205F" w:rsidRPr="007330E7" w:rsidRDefault="009E205F" w:rsidP="00365492">
      <w:pPr>
        <w:numPr>
          <w:ilvl w:val="0"/>
          <w:numId w:val="21"/>
        </w:numPr>
        <w:shd w:val="clear" w:color="auto" w:fill="FFFFFF"/>
        <w:tabs>
          <w:tab w:val="clear" w:pos="360"/>
          <w:tab w:val="num" w:pos="720"/>
        </w:tabs>
        <w:spacing w:after="0"/>
        <w:ind w:left="720"/>
        <w:jc w:val="both"/>
        <w:rPr>
          <w:rFonts w:eastAsia="Arial Unicode MS" w:cs="Arial Unicode MS"/>
        </w:rPr>
      </w:pPr>
      <w:r w:rsidRPr="007330E7">
        <w:rPr>
          <w:rFonts w:eastAsia="Arial Unicode MS" w:cs="Arial Unicode MS"/>
        </w:rPr>
        <w:t>Taking calculated action to ensure that their rights as equal persons are upheld;</w:t>
      </w:r>
    </w:p>
    <w:p w14:paraId="1320C2B9" w14:textId="77777777" w:rsidR="009E205F" w:rsidRPr="007330E7" w:rsidRDefault="009E205F" w:rsidP="00365492">
      <w:pPr>
        <w:numPr>
          <w:ilvl w:val="0"/>
          <w:numId w:val="21"/>
        </w:numPr>
        <w:shd w:val="clear" w:color="auto" w:fill="FFFFFF"/>
        <w:tabs>
          <w:tab w:val="clear" w:pos="360"/>
          <w:tab w:val="num" w:pos="720"/>
        </w:tabs>
        <w:spacing w:after="0"/>
        <w:ind w:left="720"/>
        <w:jc w:val="both"/>
        <w:rPr>
          <w:rFonts w:eastAsia="Arial Unicode MS" w:cs="Arial Unicode MS"/>
        </w:rPr>
      </w:pPr>
      <w:r w:rsidRPr="007330E7">
        <w:rPr>
          <w:rFonts w:eastAsia="Arial Unicode MS" w:cs="Arial Unicode MS"/>
        </w:rPr>
        <w:t>Removing discriminatory barriers to access services and enhance participation;</w:t>
      </w:r>
    </w:p>
    <w:p w14:paraId="6ADAEAE0" w14:textId="77777777" w:rsidR="009E205F" w:rsidRPr="007330E7" w:rsidRDefault="009E205F" w:rsidP="00365492">
      <w:pPr>
        <w:numPr>
          <w:ilvl w:val="0"/>
          <w:numId w:val="21"/>
        </w:numPr>
        <w:shd w:val="clear" w:color="auto" w:fill="FFFFFF"/>
        <w:tabs>
          <w:tab w:val="clear" w:pos="360"/>
          <w:tab w:val="num" w:pos="720"/>
        </w:tabs>
        <w:spacing w:after="0"/>
        <w:ind w:left="720"/>
        <w:jc w:val="both"/>
        <w:rPr>
          <w:rFonts w:eastAsia="Arial Unicode MS" w:cs="Arial Unicode MS"/>
        </w:rPr>
      </w:pPr>
      <w:r w:rsidRPr="007330E7">
        <w:rPr>
          <w:rFonts w:eastAsia="Arial Unicode MS" w:cs="Arial Unicode MS"/>
        </w:rPr>
        <w:t>Ensuring that universal design informs access and participation in the planning, budgeting and service delivery value chain of all programmes;</w:t>
      </w:r>
    </w:p>
    <w:p w14:paraId="6B719200" w14:textId="42D1BEFE" w:rsidR="009E205F" w:rsidRPr="007330E7" w:rsidRDefault="00F41441" w:rsidP="00365492">
      <w:pPr>
        <w:numPr>
          <w:ilvl w:val="0"/>
          <w:numId w:val="21"/>
        </w:numPr>
        <w:shd w:val="clear" w:color="auto" w:fill="FFFFFF"/>
        <w:tabs>
          <w:tab w:val="clear" w:pos="360"/>
          <w:tab w:val="num" w:pos="720"/>
        </w:tabs>
        <w:spacing w:after="0"/>
        <w:ind w:left="720"/>
        <w:jc w:val="both"/>
        <w:rPr>
          <w:rFonts w:eastAsia="Arial Unicode MS" w:cs="Arial Unicode MS"/>
        </w:rPr>
      </w:pPr>
      <w:r w:rsidRPr="007330E7">
        <w:rPr>
          <w:rFonts w:eastAsia="Arial Unicode MS" w:cs="Arial Unicode MS"/>
        </w:rPr>
        <w:t>Recognizing</w:t>
      </w:r>
      <w:r w:rsidR="009E205F" w:rsidRPr="007330E7">
        <w:rPr>
          <w:rFonts w:eastAsia="Arial Unicode MS" w:cs="Arial Unicode MS"/>
        </w:rPr>
        <w:t xml:space="preserve"> the right to self-representation;</w:t>
      </w:r>
    </w:p>
    <w:p w14:paraId="7EFB094D" w14:textId="3468BAF5" w:rsidR="009E205F" w:rsidRPr="007330E7" w:rsidRDefault="009E205F" w:rsidP="00365492">
      <w:pPr>
        <w:numPr>
          <w:ilvl w:val="0"/>
          <w:numId w:val="21"/>
        </w:numPr>
        <w:shd w:val="clear" w:color="auto" w:fill="FFFFFF"/>
        <w:tabs>
          <w:tab w:val="clear" w:pos="360"/>
          <w:tab w:val="num" w:pos="720"/>
        </w:tabs>
        <w:spacing w:after="0"/>
        <w:ind w:left="720"/>
        <w:jc w:val="both"/>
        <w:rPr>
          <w:rFonts w:eastAsia="Arial Unicode MS" w:cs="Arial Unicode MS"/>
        </w:rPr>
      </w:pPr>
      <w:r w:rsidRPr="007330E7">
        <w:rPr>
          <w:rFonts w:eastAsia="Arial Unicode MS" w:cs="Arial Unicode MS"/>
        </w:rPr>
        <w:t>Acknowledging that not all persons with disabilities are alike, and that personal circumstances, gender, age, sexuality, religious and cultural backgrounds, geographical location, require different responses; and</w:t>
      </w:r>
    </w:p>
    <w:p w14:paraId="7FA0C030" w14:textId="77777777" w:rsidR="009E205F" w:rsidRPr="007330E7" w:rsidRDefault="009E205F" w:rsidP="00365492">
      <w:pPr>
        <w:numPr>
          <w:ilvl w:val="0"/>
          <w:numId w:val="21"/>
        </w:numPr>
        <w:shd w:val="clear" w:color="auto" w:fill="FFFFFF"/>
        <w:tabs>
          <w:tab w:val="clear" w:pos="360"/>
          <w:tab w:val="num" w:pos="720"/>
        </w:tabs>
        <w:spacing w:after="0"/>
        <w:ind w:left="720"/>
        <w:jc w:val="both"/>
        <w:rPr>
          <w:rFonts w:eastAsia="Arial Unicode MS" w:cs="Arial Unicode MS"/>
        </w:rPr>
      </w:pPr>
      <w:r w:rsidRPr="007330E7">
        <w:rPr>
          <w:rFonts w:eastAsia="Arial Unicode MS" w:cs="Arial Unicode MS"/>
        </w:rPr>
        <w:t>Embedding the obligations contained in the CRPD in legislation, policy and service delivery.</w:t>
      </w:r>
    </w:p>
    <w:p w14:paraId="54F9DCF5" w14:textId="77777777" w:rsidR="009E205F" w:rsidRPr="007330E7" w:rsidRDefault="009E205F" w:rsidP="009E205F">
      <w:pPr>
        <w:shd w:val="clear" w:color="auto" w:fill="FFFFFF"/>
        <w:spacing w:after="0"/>
        <w:ind w:left="360"/>
        <w:jc w:val="both"/>
        <w:rPr>
          <w:rFonts w:eastAsia="Arial Unicode MS" w:cs="Arial Unicode MS"/>
        </w:rPr>
      </w:pPr>
    </w:p>
    <w:p w14:paraId="109E9606" w14:textId="77777777" w:rsidR="009E205F" w:rsidRPr="007330E7" w:rsidRDefault="009E205F" w:rsidP="009E205F">
      <w:pPr>
        <w:jc w:val="both"/>
        <w:rPr>
          <w:rFonts w:eastAsia="Arial Unicode MS" w:cs="Arial Unicode MS"/>
        </w:rPr>
      </w:pPr>
      <w:r w:rsidRPr="007330E7">
        <w:rPr>
          <w:rFonts w:eastAsia="Arial Unicode MS" w:cs="Arial Unicode MS"/>
          <w:b/>
        </w:rPr>
        <w:t xml:space="preserve">1.2 </w:t>
      </w:r>
      <w:r w:rsidRPr="007330E7">
        <w:rPr>
          <w:rFonts w:eastAsia="Arial Unicode MS" w:cs="Arial Unicode MS"/>
        </w:rPr>
        <w:t xml:space="preserve">UNPRPD also supported the development of a government-wide Monitoring and Evaluation Framework on the rights of persons with disabilities, aligned with this new disability policy. The M&amp;E framework is encapsulated within the Implementation Matrix of the White Paper </w:t>
      </w:r>
      <w:r w:rsidRPr="007330E7">
        <w:rPr>
          <w:rFonts w:eastAsia="Arial Unicode MS" w:cs="Arial Unicode MS"/>
          <w:lang w:val="en-ZA"/>
        </w:rPr>
        <w:t>on the Rights of Persons with Disabilities</w:t>
      </w:r>
      <w:r w:rsidRPr="007330E7">
        <w:rPr>
          <w:rFonts w:eastAsia="Arial Unicode MS" w:cs="Arial Unicode MS"/>
        </w:rPr>
        <w:t xml:space="preserve">. The Framework is constituted by three pillars: a set of indicators and processes to monitor statistical trends </w:t>
      </w:r>
      <w:r w:rsidRPr="007330E7">
        <w:rPr>
          <w:rFonts w:eastAsia="Arial Unicode MS" w:cs="Arial Unicode MS"/>
        </w:rPr>
        <w:lastRenderedPageBreak/>
        <w:t xml:space="preserve">relevant to persons with disabilities; a set of indicators and processes to monitor government performance in advancing disability rights; and a process to obtain feedback from persons with disabilities through participatory research. This process institutionalizes the government’s commitment to ensure the participation of representative organizations of persons with disabilities in the monitoring of CRPD implementation as per CRPD Article 33.3. </w:t>
      </w:r>
    </w:p>
    <w:p w14:paraId="2D3B76C6" w14:textId="77777777" w:rsidR="00365492" w:rsidRDefault="009E205F" w:rsidP="00365492">
      <w:pPr>
        <w:jc w:val="both"/>
        <w:rPr>
          <w:rFonts w:eastAsia="Arial Unicode MS" w:cs="Arial Unicode MS"/>
        </w:rPr>
      </w:pPr>
      <w:r w:rsidRPr="007330E7">
        <w:rPr>
          <w:rFonts w:eastAsia="Arial Unicode MS" w:cs="Arial Unicode MS"/>
        </w:rPr>
        <w:t xml:space="preserve">As part of its efforts to advance monitoring capacity in the area of the rights of persons with disabilities, the project facilitated the disability disaggregation of targets and indicators contained in South Africa’s National Development Plan 2030. </w:t>
      </w:r>
    </w:p>
    <w:p w14:paraId="20CC619C" w14:textId="28BB1E86" w:rsidR="00365492" w:rsidRPr="00365492" w:rsidRDefault="00365492" w:rsidP="00365492">
      <w:pPr>
        <w:jc w:val="both"/>
        <w:rPr>
          <w:rFonts w:eastAsia="Arial Unicode MS" w:cs="Arial Unicode MS"/>
        </w:rPr>
      </w:pPr>
      <w:r>
        <w:rPr>
          <w:rFonts w:eastAsia="Arial Unicode MS" w:cs="Arial Unicode MS"/>
        </w:rPr>
        <w:t xml:space="preserve">1.3 </w:t>
      </w:r>
      <w:r>
        <w:t>The s</w:t>
      </w:r>
      <w:r w:rsidRPr="00365492">
        <w:rPr>
          <w:rFonts w:cstheme="minorHAnsi"/>
          <w:lang w:eastAsia="en-ZA"/>
        </w:rPr>
        <w:t xml:space="preserve">tudy on the </w:t>
      </w:r>
      <w:r w:rsidRPr="00365492">
        <w:rPr>
          <w:rFonts w:cstheme="minorHAnsi"/>
        </w:rPr>
        <w:t xml:space="preserve">Elements of the Financial and Economic Costs of Disability was a noteworthy output of the first phase of the project as it was a pioneering study that began to consolidate the key budgetary drivers of disability inclusion. However, this study was not completed due to lack of saturation of specific costs for persons with physical disabilities and children with psychosocial disabilities. </w:t>
      </w:r>
    </w:p>
    <w:p w14:paraId="7E0305BA" w14:textId="43F8D061" w:rsidR="009E205F" w:rsidRPr="007330E7" w:rsidRDefault="009E205F" w:rsidP="009E205F">
      <w:pPr>
        <w:jc w:val="both"/>
        <w:rPr>
          <w:rFonts w:eastAsia="Arial Unicode MS" w:cs="Arial Unicode MS"/>
        </w:rPr>
      </w:pPr>
      <w:r w:rsidRPr="00365492">
        <w:rPr>
          <w:rFonts w:eastAsia="Arial Unicode MS" w:cs="Arial Unicode MS"/>
        </w:rPr>
        <w:t>1.</w:t>
      </w:r>
      <w:r w:rsidR="00365492" w:rsidRPr="00365492">
        <w:rPr>
          <w:rFonts w:eastAsia="Arial Unicode MS" w:cs="Arial Unicode MS"/>
        </w:rPr>
        <w:t>4</w:t>
      </w:r>
      <w:r w:rsidRPr="00365492">
        <w:rPr>
          <w:rFonts w:eastAsia="Arial Unicode MS" w:cs="Arial Unicode MS"/>
        </w:rPr>
        <w:t xml:space="preserve"> Furthermore, work began on the development of a Disability Inequality Index that will enable policymakers to assess variations</w:t>
      </w:r>
      <w:r w:rsidRPr="007330E7">
        <w:rPr>
          <w:rFonts w:eastAsia="Arial Unicode MS" w:cs="Arial Unicode MS"/>
        </w:rPr>
        <w:t xml:space="preserve"> over time and space in the wellbeing experienced by persons with disabilities and their families relative to national averages. These tools will further assist the government in pursuing the principle of </w:t>
      </w:r>
      <w:r w:rsidRPr="007330E7">
        <w:rPr>
          <w:rFonts w:eastAsia="Arial Unicode MS" w:cs="Arial Unicode MS"/>
          <w:i/>
        </w:rPr>
        <w:t>'leave no one behind'</w:t>
      </w:r>
      <w:r w:rsidRPr="007330E7">
        <w:rPr>
          <w:rFonts w:eastAsia="Arial Unicode MS" w:cs="Arial Unicode MS"/>
        </w:rPr>
        <w:t xml:space="preserve"> which underpins the National Development Plan as well as the internationally agreed Sustainable Development Goals.</w:t>
      </w:r>
    </w:p>
    <w:p w14:paraId="54FFAFF3" w14:textId="46F31D2B" w:rsidR="009E205F" w:rsidRPr="007330E7" w:rsidRDefault="009E205F" w:rsidP="009E205F">
      <w:pPr>
        <w:tabs>
          <w:tab w:val="left" w:pos="851"/>
        </w:tabs>
        <w:spacing w:before="100" w:beforeAutospacing="1" w:after="100" w:afterAutospacing="1" w:line="240" w:lineRule="auto"/>
        <w:jc w:val="both"/>
        <w:rPr>
          <w:rFonts w:eastAsia="Arial Unicode MS" w:cs="Arial Unicode MS"/>
          <w:bCs/>
        </w:rPr>
      </w:pPr>
      <w:r w:rsidRPr="00365492">
        <w:rPr>
          <w:rFonts w:eastAsia="Arial Unicode MS" w:cs="Arial Unicode MS"/>
          <w:bCs/>
        </w:rPr>
        <w:t>1.</w:t>
      </w:r>
      <w:r w:rsidR="00365492" w:rsidRPr="00365492">
        <w:rPr>
          <w:rFonts w:eastAsia="Arial Unicode MS" w:cs="Arial Unicode MS"/>
          <w:bCs/>
        </w:rPr>
        <w:t>5</w:t>
      </w:r>
      <w:r w:rsidRPr="00365492">
        <w:rPr>
          <w:rFonts w:eastAsia="Arial Unicode MS" w:cs="Arial Unicode MS"/>
          <w:bCs/>
        </w:rPr>
        <w:t xml:space="preserve"> A high</w:t>
      </w:r>
      <w:r w:rsidRPr="007330E7">
        <w:rPr>
          <w:rFonts w:eastAsia="Arial Unicode MS" w:cs="Arial Unicode MS"/>
          <w:bCs/>
        </w:rPr>
        <w:t xml:space="preserve"> level consultation was held by the</w:t>
      </w:r>
      <w:r w:rsidR="005D541B">
        <w:rPr>
          <w:rFonts w:eastAsia="Arial Unicode MS" w:cs="Arial Unicode MS"/>
          <w:bCs/>
        </w:rPr>
        <w:t xml:space="preserve"> then</w:t>
      </w:r>
      <w:r w:rsidRPr="007330E7">
        <w:rPr>
          <w:rFonts w:eastAsia="Arial Unicode MS" w:cs="Arial Unicode MS"/>
          <w:bCs/>
        </w:rPr>
        <w:t xml:space="preserve"> President of the country, His Excellency, Mr. JG Zuma, and a number of Ministers on 10</w:t>
      </w:r>
      <w:r w:rsidRPr="007330E7">
        <w:rPr>
          <w:rFonts w:eastAsia="Arial Unicode MS" w:cs="Arial Unicode MS"/>
          <w:bCs/>
          <w:vertAlign w:val="superscript"/>
        </w:rPr>
        <w:t>th</w:t>
      </w:r>
      <w:r w:rsidRPr="007330E7">
        <w:rPr>
          <w:rFonts w:eastAsia="Arial Unicode MS" w:cs="Arial Unicode MS"/>
          <w:bCs/>
        </w:rPr>
        <w:t xml:space="preserve"> March 2016. The meeting, chaired by the President himself, was to identify the better incubation and integration of the disability </w:t>
      </w:r>
      <w:r w:rsidR="0015744F">
        <w:rPr>
          <w:rFonts w:eastAsia="Arial Unicode MS" w:cs="Arial Unicode MS"/>
          <w:bCs/>
        </w:rPr>
        <w:t>coordinating mechanism</w:t>
      </w:r>
      <w:r w:rsidR="0015744F" w:rsidRPr="007330E7">
        <w:rPr>
          <w:rFonts w:eastAsia="Arial Unicode MS" w:cs="Arial Unicode MS"/>
          <w:bCs/>
        </w:rPr>
        <w:t xml:space="preserve"> </w:t>
      </w:r>
      <w:r w:rsidRPr="007330E7">
        <w:rPr>
          <w:rFonts w:eastAsia="Arial Unicode MS" w:cs="Arial Unicode MS"/>
          <w:bCs/>
        </w:rPr>
        <w:t xml:space="preserve">to ensure full advancement of the rights and opportunities for persons with disability. </w:t>
      </w:r>
      <w:r w:rsidRPr="007330E7">
        <w:rPr>
          <w:rFonts w:eastAsia="Arial Unicode MS" w:cs="Arial Unicode MS"/>
        </w:rPr>
        <w:t xml:space="preserve">The President of South Africa institutionalized the Presidential Working Group </w:t>
      </w:r>
      <w:r w:rsidR="005B54A8">
        <w:rPr>
          <w:rFonts w:eastAsia="Arial Unicode MS" w:cs="Arial Unicode MS"/>
        </w:rPr>
        <w:t xml:space="preserve">on Disability </w:t>
      </w:r>
      <w:r w:rsidRPr="007330E7">
        <w:rPr>
          <w:rFonts w:eastAsia="Arial Unicode MS" w:cs="Arial Unicode MS"/>
        </w:rPr>
        <w:t>intended to serve as a platform for strategic discussions and decision-making of major issues at Presidential level, with the aim for this Working Group to take the national disability rights agenda forward by assisting with implementation of all international treaties and laws which speak to the rights of persons with disabilities.</w:t>
      </w:r>
    </w:p>
    <w:p w14:paraId="700DCF06" w14:textId="6510A806" w:rsidR="009E205F" w:rsidRPr="00365492" w:rsidRDefault="009E205F" w:rsidP="009E205F">
      <w:pPr>
        <w:jc w:val="both"/>
        <w:rPr>
          <w:rFonts w:eastAsia="Arial Unicode MS" w:cs="Arial Unicode MS"/>
          <w:bCs/>
        </w:rPr>
      </w:pPr>
      <w:r w:rsidRPr="00365492">
        <w:rPr>
          <w:rFonts w:eastAsia="Arial Unicode MS" w:cs="Arial Unicode MS"/>
          <w:bCs/>
        </w:rPr>
        <w:t>1.</w:t>
      </w:r>
      <w:r w:rsidR="00365492" w:rsidRPr="00365492">
        <w:rPr>
          <w:rFonts w:eastAsia="Arial Unicode MS" w:cs="Arial Unicode MS"/>
          <w:bCs/>
        </w:rPr>
        <w:t xml:space="preserve">6 </w:t>
      </w:r>
      <w:r w:rsidRPr="00365492">
        <w:rPr>
          <w:rFonts w:eastAsia="Arial Unicode MS" w:cs="Arial Unicode MS"/>
          <w:bCs/>
        </w:rPr>
        <w:t>The UNPRPD fostered greater collaboration between the designated national disability rights coordinating mechanism—</w:t>
      </w:r>
      <w:r w:rsidR="00CF0417" w:rsidRPr="00365492">
        <w:rPr>
          <w:rFonts w:eastAsia="Arial Unicode MS" w:cs="Arial Unicode MS"/>
          <w:bCs/>
        </w:rPr>
        <w:t xml:space="preserve">which has </w:t>
      </w:r>
      <w:r w:rsidRPr="00365492">
        <w:rPr>
          <w:rFonts w:eastAsia="Arial Unicode MS" w:cs="Arial Unicode MS"/>
          <w:bCs/>
        </w:rPr>
        <w:t xml:space="preserve">currently </w:t>
      </w:r>
      <w:r w:rsidR="0015744F" w:rsidRPr="00365492">
        <w:rPr>
          <w:rFonts w:eastAsia="Arial Unicode MS" w:cs="Arial Unicode MS"/>
          <w:bCs/>
        </w:rPr>
        <w:t>re</w:t>
      </w:r>
      <w:r w:rsidRPr="00365492">
        <w:rPr>
          <w:rFonts w:eastAsia="Arial Unicode MS" w:cs="Arial Unicode MS"/>
          <w:bCs/>
        </w:rPr>
        <w:t>locat</w:t>
      </w:r>
      <w:r w:rsidR="00CF0417" w:rsidRPr="00365492">
        <w:rPr>
          <w:rFonts w:eastAsia="Arial Unicode MS" w:cs="Arial Unicode MS"/>
          <w:bCs/>
        </w:rPr>
        <w:t>ed</w:t>
      </w:r>
      <w:r w:rsidR="0015744F" w:rsidRPr="00365492">
        <w:rPr>
          <w:rFonts w:eastAsia="Arial Unicode MS" w:cs="Arial Unicode MS"/>
          <w:bCs/>
        </w:rPr>
        <w:t xml:space="preserve"> to the Department of Women, Youth and Persons with Disabilities (Presidency) from</w:t>
      </w:r>
      <w:r w:rsidRPr="00365492">
        <w:rPr>
          <w:rFonts w:eastAsia="Arial Unicode MS" w:cs="Arial Unicode MS"/>
          <w:bCs/>
        </w:rPr>
        <w:t xml:space="preserve"> the Department of Social Development—and Statistics South Africa, the national statistical office. An outcome of this collaboration was the Census 2011 Disability Monograph</w:t>
      </w:r>
      <w:r w:rsidRPr="00365492">
        <w:rPr>
          <w:rStyle w:val="FootnoteReference"/>
          <w:rFonts w:eastAsia="Arial Unicode MS" w:cs="Arial Unicode MS"/>
          <w:bCs/>
        </w:rPr>
        <w:footnoteReference w:id="1"/>
      </w:r>
      <w:r w:rsidRPr="00365492">
        <w:rPr>
          <w:rFonts w:eastAsia="Arial Unicode MS" w:cs="Arial Unicode MS"/>
          <w:bCs/>
        </w:rPr>
        <w:t>, which provided the country’s first national profile of persons with disability since 2001 and helped establish a critical baseline for the design and monitoring of disability rights</w:t>
      </w:r>
      <w:r w:rsidR="00F87AFA" w:rsidRPr="00365492">
        <w:rPr>
          <w:rFonts w:eastAsia="Arial Unicode MS" w:cs="Arial Unicode MS"/>
          <w:bCs/>
        </w:rPr>
        <w:t>’</w:t>
      </w:r>
      <w:r w:rsidRPr="00365492">
        <w:rPr>
          <w:rFonts w:eastAsia="Arial Unicode MS" w:cs="Arial Unicode MS"/>
          <w:bCs/>
        </w:rPr>
        <w:t xml:space="preserve"> programmes. The collaboration with Statistics South Africa also contributed to deepening analysis, eliminating data misinterpretation and halting the use of harmful terminology. </w:t>
      </w:r>
    </w:p>
    <w:p w14:paraId="2A06D917" w14:textId="78BC2D12" w:rsidR="005D541B" w:rsidRDefault="005D541B" w:rsidP="007330E7">
      <w:pPr>
        <w:jc w:val="both"/>
        <w:rPr>
          <w:rFonts w:eastAsia="Arial Unicode MS" w:cs="Arial Unicode MS"/>
        </w:rPr>
      </w:pPr>
      <w:r w:rsidRPr="00365492">
        <w:rPr>
          <w:rFonts w:eastAsia="Arial Unicode MS" w:cs="Arial Unicode MS"/>
          <w:bCs/>
        </w:rPr>
        <w:t>1.</w:t>
      </w:r>
      <w:r w:rsidR="00365492" w:rsidRPr="00365492">
        <w:rPr>
          <w:rFonts w:eastAsia="Arial Unicode MS" w:cs="Arial Unicode MS"/>
          <w:bCs/>
        </w:rPr>
        <w:t>7</w:t>
      </w:r>
      <w:r w:rsidRPr="00365492">
        <w:rPr>
          <w:rFonts w:eastAsia="Arial Unicode MS" w:cs="Arial Unicode MS"/>
          <w:bCs/>
        </w:rPr>
        <w:t xml:space="preserve"> South Africa</w:t>
      </w:r>
      <w:r w:rsidR="002A467C" w:rsidRPr="00365492">
        <w:rPr>
          <w:rFonts w:eastAsia="Arial Unicode MS" w:cs="Arial Unicode MS"/>
          <w:bCs/>
        </w:rPr>
        <w:t xml:space="preserve"> </w:t>
      </w:r>
      <w:r w:rsidRPr="00365492">
        <w:rPr>
          <w:rFonts w:eastAsia="Arial Unicode MS" w:cs="Arial Unicode MS"/>
          <w:bCs/>
        </w:rPr>
        <w:t>presented its initial report to the Committee on the Rights of Persons with Disabilities and held its constructive</w:t>
      </w:r>
      <w:r>
        <w:rPr>
          <w:rFonts w:eastAsia="Arial Unicode MS" w:cs="Arial Unicode MS"/>
        </w:rPr>
        <w:t xml:space="preserve"> dialogue </w:t>
      </w:r>
      <w:r w:rsidRPr="00E21500">
        <w:rPr>
          <w:rFonts w:eastAsia="Arial Unicode MS" w:cs="Arial Unicode MS"/>
        </w:rPr>
        <w:t xml:space="preserve">on 28 and 29 August 2018. </w:t>
      </w:r>
      <w:r>
        <w:rPr>
          <w:rFonts w:eastAsia="Arial Unicode MS" w:cs="Arial Unicode MS"/>
        </w:rPr>
        <w:t xml:space="preserve">The Committee </w:t>
      </w:r>
      <w:r w:rsidRPr="00E21500">
        <w:rPr>
          <w:rFonts w:eastAsia="Arial Unicode MS" w:cs="Arial Unicode MS"/>
        </w:rPr>
        <w:t xml:space="preserve">adopted </w:t>
      </w:r>
      <w:r>
        <w:rPr>
          <w:rFonts w:eastAsia="Arial Unicode MS" w:cs="Arial Unicode MS"/>
        </w:rPr>
        <w:t xml:space="preserve">its </w:t>
      </w:r>
      <w:r w:rsidRPr="00E21500">
        <w:rPr>
          <w:rFonts w:eastAsia="Arial Unicode MS" w:cs="Arial Unicode MS"/>
        </w:rPr>
        <w:t>concluding observations on 7 September 2018</w:t>
      </w:r>
      <w:r w:rsidR="00F87AFA">
        <w:rPr>
          <w:rFonts w:eastAsia="Arial Unicode MS" w:cs="Arial Unicode MS"/>
        </w:rPr>
        <w:t xml:space="preserve"> many of</w:t>
      </w:r>
      <w:r>
        <w:rPr>
          <w:rFonts w:eastAsia="Arial Unicode MS" w:cs="Arial Unicode MS"/>
        </w:rPr>
        <w:t xml:space="preserve"> which inform and provide the basis for follow-up in this proposal</w:t>
      </w:r>
      <w:r w:rsidRPr="00E21500">
        <w:rPr>
          <w:rFonts w:eastAsia="Arial Unicode MS" w:cs="Arial Unicode MS"/>
        </w:rPr>
        <w:t>.</w:t>
      </w:r>
    </w:p>
    <w:p w14:paraId="5F2CD579" w14:textId="2BE341D1" w:rsidR="00395FFD" w:rsidRDefault="00395FFD" w:rsidP="00395FFD">
      <w:pPr>
        <w:jc w:val="both"/>
      </w:pPr>
      <w:bookmarkStart w:id="0" w:name="_Hlk39497707"/>
      <w:r>
        <w:rPr>
          <w:rFonts w:eastAsia="Arial Unicode MS" w:cs="Arial Unicode MS"/>
        </w:rPr>
        <w:lastRenderedPageBreak/>
        <w:t xml:space="preserve">During the second phase, the </w:t>
      </w:r>
      <w:r w:rsidR="00166522">
        <w:t>project</w:t>
      </w:r>
      <w:r w:rsidRPr="007330E7">
        <w:t xml:space="preserve"> seeks to build and consolidate the implementation of the White Paper on Rights of People with Disabilities, and the Disability Machinery (governance and institutional arrangements, and systems) as a </w:t>
      </w:r>
      <w:r w:rsidR="006636E7" w:rsidRPr="007330E7">
        <w:t>whole</w:t>
      </w:r>
      <w:r w:rsidR="006636E7">
        <w:t xml:space="preserve"> through</w:t>
      </w:r>
      <w:r>
        <w:t>:</w:t>
      </w:r>
    </w:p>
    <w:p w14:paraId="56066CC1" w14:textId="1CFE7B2C" w:rsidR="00395FFD" w:rsidRPr="00DC7F30" w:rsidRDefault="00395FFD" w:rsidP="00395FFD">
      <w:pPr>
        <w:pStyle w:val="ListParagraph"/>
        <w:numPr>
          <w:ilvl w:val="0"/>
          <w:numId w:val="52"/>
        </w:numPr>
        <w:spacing w:after="0" w:line="240" w:lineRule="auto"/>
        <w:contextualSpacing w:val="0"/>
        <w:jc w:val="both"/>
        <w:rPr>
          <w:rFonts w:eastAsia="Times New Roman"/>
          <w:lang w:val="en-GB"/>
        </w:rPr>
      </w:pPr>
      <w:r w:rsidRPr="00DC7F30">
        <w:rPr>
          <w:rFonts w:eastAsia="Times New Roman"/>
          <w:lang w:val="en-GB"/>
        </w:rPr>
        <w:t xml:space="preserve">Planning and budget allocation </w:t>
      </w:r>
      <w:r w:rsidR="006636E7" w:rsidRPr="00DC7F30">
        <w:rPr>
          <w:rFonts w:eastAsia="Times New Roman"/>
          <w:lang w:val="en-GB"/>
        </w:rPr>
        <w:t>processes</w:t>
      </w:r>
      <w:r w:rsidR="006636E7">
        <w:rPr>
          <w:rFonts w:eastAsia="Times New Roman"/>
          <w:lang w:val="en-GB"/>
        </w:rPr>
        <w:t xml:space="preserve"> </w:t>
      </w:r>
      <w:r w:rsidR="006636E7" w:rsidRPr="00DC7F30">
        <w:rPr>
          <w:rFonts w:eastAsia="Times New Roman"/>
          <w:lang w:val="en-GB"/>
        </w:rPr>
        <w:t>through</w:t>
      </w:r>
      <w:r w:rsidR="0079059D">
        <w:rPr>
          <w:rFonts w:eastAsia="Times New Roman"/>
          <w:lang w:val="en-GB"/>
        </w:rPr>
        <w:t xml:space="preserve"> the development of a disability equitable budgeting framework informed by the additional cost of disability study </w:t>
      </w:r>
      <w:r w:rsidRPr="00DC7F30">
        <w:rPr>
          <w:rFonts w:eastAsia="Times New Roman"/>
          <w:lang w:val="en-GB"/>
        </w:rPr>
        <w:t>as well as more inclusive social protection initiatives</w:t>
      </w:r>
    </w:p>
    <w:p w14:paraId="4F87143C" w14:textId="77777777" w:rsidR="00395FFD" w:rsidRPr="00DC7F30" w:rsidRDefault="00395FFD" w:rsidP="00395FFD">
      <w:pPr>
        <w:pStyle w:val="ListParagraph"/>
        <w:numPr>
          <w:ilvl w:val="0"/>
          <w:numId w:val="52"/>
        </w:numPr>
        <w:spacing w:after="0" w:line="240" w:lineRule="auto"/>
        <w:contextualSpacing w:val="0"/>
        <w:jc w:val="both"/>
        <w:rPr>
          <w:rFonts w:eastAsia="Times New Roman"/>
          <w:lang w:val="en-GB"/>
        </w:rPr>
      </w:pPr>
      <w:r w:rsidRPr="00DC7F30">
        <w:rPr>
          <w:rFonts w:eastAsia="Times New Roman"/>
          <w:lang w:val="en-GB"/>
        </w:rPr>
        <w:t>Capacity building for implementation of Article 33 and establishment of formal processes and structures for meaningful engagement of DPOs in this regard, (including women and girls with disabilities and the most under-represented groups of persons with disabilities)</w:t>
      </w:r>
    </w:p>
    <w:p w14:paraId="0C201FC3" w14:textId="77777777" w:rsidR="00395FFD" w:rsidRPr="00DC7F30" w:rsidRDefault="00395FFD" w:rsidP="00395FFD">
      <w:pPr>
        <w:pStyle w:val="ListParagraph"/>
        <w:numPr>
          <w:ilvl w:val="0"/>
          <w:numId w:val="52"/>
        </w:numPr>
        <w:spacing w:after="0" w:line="240" w:lineRule="auto"/>
        <w:contextualSpacing w:val="0"/>
        <w:jc w:val="both"/>
        <w:rPr>
          <w:rFonts w:eastAsia="Times New Roman"/>
          <w:lang w:val="en-GB"/>
        </w:rPr>
      </w:pPr>
      <w:r w:rsidRPr="00DC7F30">
        <w:rPr>
          <w:rFonts w:eastAsia="Times New Roman"/>
          <w:lang w:val="en-GB"/>
        </w:rPr>
        <w:t>Disability mainstreaming in the UNCT’s work as a result of the UNPRPD project and engagement of different UN agencies in the UNPRPD.</w:t>
      </w:r>
    </w:p>
    <w:bookmarkEnd w:id="0"/>
    <w:p w14:paraId="1830ED64" w14:textId="77777777" w:rsidR="0024744B" w:rsidRPr="007330E7" w:rsidRDefault="0046453E" w:rsidP="007330E7">
      <w:pPr>
        <w:spacing w:after="0" w:line="240" w:lineRule="auto"/>
        <w:jc w:val="both"/>
        <w:rPr>
          <w:rFonts w:ascii="Times New Roman" w:hAnsi="Times New Roman" w:cs="Times New Roman"/>
          <w:lang w:val="en-ZA" w:eastAsia="en-ZA"/>
        </w:rPr>
      </w:pPr>
      <w:r w:rsidRPr="007330E7">
        <w:rPr>
          <w:rFonts w:cstheme="minorHAnsi"/>
        </w:rPr>
        <w:t xml:space="preserve"> </w:t>
      </w:r>
    </w:p>
    <w:p w14:paraId="280FC908" w14:textId="77777777" w:rsidR="00A11EA5" w:rsidRPr="007330E7" w:rsidRDefault="00A11EA5" w:rsidP="003B073F">
      <w:pPr>
        <w:pStyle w:val="Heading2"/>
        <w:numPr>
          <w:ilvl w:val="0"/>
          <w:numId w:val="16"/>
        </w:numPr>
        <w:rPr>
          <w:sz w:val="22"/>
          <w:szCs w:val="22"/>
        </w:rPr>
      </w:pPr>
      <w:r w:rsidRPr="007330E7">
        <w:rPr>
          <w:sz w:val="22"/>
          <w:szCs w:val="22"/>
        </w:rPr>
        <w:t>Objectives and expected results</w:t>
      </w:r>
    </w:p>
    <w:p w14:paraId="009FF820" w14:textId="77777777" w:rsidR="006E3CBB" w:rsidRPr="007330E7" w:rsidRDefault="006E3CBB" w:rsidP="007C2147">
      <w:pPr>
        <w:spacing w:after="0" w:line="240" w:lineRule="auto"/>
        <w:jc w:val="both"/>
        <w:rPr>
          <w:i/>
        </w:rPr>
      </w:pPr>
    </w:p>
    <w:p w14:paraId="13FE8A4B" w14:textId="77777777" w:rsidR="006E3CBB" w:rsidRPr="007330E7" w:rsidRDefault="006E3CBB" w:rsidP="007C2147">
      <w:pPr>
        <w:pStyle w:val="Heading3"/>
        <w:spacing w:before="0" w:line="240" w:lineRule="auto"/>
        <w:rPr>
          <w:sz w:val="22"/>
          <w:szCs w:val="22"/>
        </w:rPr>
      </w:pPr>
      <w:r w:rsidRPr="007330E7">
        <w:rPr>
          <w:sz w:val="22"/>
          <w:szCs w:val="22"/>
        </w:rPr>
        <w:t>Table 1. Expected impact</w:t>
      </w:r>
      <w:r w:rsidR="007C2147" w:rsidRPr="007330E7">
        <w:rPr>
          <w:sz w:val="22"/>
          <w:szCs w:val="22"/>
        </w:rPr>
        <w:t>s</w:t>
      </w:r>
      <w:r w:rsidRPr="007330E7">
        <w:rPr>
          <w:sz w:val="22"/>
          <w:szCs w:val="22"/>
        </w:rPr>
        <w:t xml:space="preserve"> </w:t>
      </w:r>
    </w:p>
    <w:tbl>
      <w:tblPr>
        <w:tblStyle w:val="TableGrid"/>
        <w:tblW w:w="0" w:type="auto"/>
        <w:tblInd w:w="468" w:type="dxa"/>
        <w:tblLook w:val="04A0" w:firstRow="1" w:lastRow="0" w:firstColumn="1" w:lastColumn="0" w:noHBand="0" w:noVBand="1"/>
        <w:tblCaption w:val="This table describes the project's impact statement"/>
      </w:tblPr>
      <w:tblGrid>
        <w:gridCol w:w="9395"/>
      </w:tblGrid>
      <w:tr w:rsidR="006E3CBB" w:rsidRPr="00D2375A" w14:paraId="13A4B27D" w14:textId="77777777" w:rsidTr="006E3CBB">
        <w:trPr>
          <w:tblHeader/>
        </w:trPr>
        <w:tc>
          <w:tcPr>
            <w:tcW w:w="9648" w:type="dxa"/>
            <w:tcBorders>
              <w:top w:val="double" w:sz="4" w:space="0" w:color="auto"/>
              <w:left w:val="double" w:sz="4" w:space="0" w:color="auto"/>
              <w:bottom w:val="single" w:sz="4" w:space="0" w:color="auto"/>
              <w:right w:val="double" w:sz="4" w:space="0" w:color="auto"/>
            </w:tcBorders>
            <w:hideMark/>
          </w:tcPr>
          <w:p w14:paraId="270C083C" w14:textId="77777777" w:rsidR="006E3CBB" w:rsidRPr="007330E7" w:rsidRDefault="006E3CBB">
            <w:pPr>
              <w:pStyle w:val="ListParagraph"/>
              <w:spacing w:before="60" w:after="60"/>
              <w:ind w:left="0"/>
              <w:jc w:val="both"/>
              <w:rPr>
                <w:b/>
              </w:rPr>
            </w:pPr>
            <w:r w:rsidRPr="00D2375A">
              <w:rPr>
                <w:b/>
              </w:rPr>
              <w:t>Impact</w:t>
            </w:r>
          </w:p>
        </w:tc>
      </w:tr>
      <w:tr w:rsidR="006E3CBB" w:rsidRPr="00D2375A" w14:paraId="4D3FF73E" w14:textId="77777777" w:rsidTr="006E3CBB">
        <w:trPr>
          <w:tblHeader/>
        </w:trPr>
        <w:tc>
          <w:tcPr>
            <w:tcW w:w="9648" w:type="dxa"/>
            <w:tcBorders>
              <w:top w:val="single" w:sz="4" w:space="0" w:color="auto"/>
              <w:left w:val="double" w:sz="4" w:space="0" w:color="auto"/>
              <w:bottom w:val="double" w:sz="4" w:space="0" w:color="auto"/>
              <w:right w:val="double" w:sz="4" w:space="0" w:color="auto"/>
            </w:tcBorders>
            <w:hideMark/>
          </w:tcPr>
          <w:p w14:paraId="6A0F7581" w14:textId="77777777" w:rsidR="00040306" w:rsidRDefault="00040306" w:rsidP="00EC2AD2">
            <w:pPr>
              <w:pStyle w:val="ListParagraph"/>
              <w:spacing w:before="60" w:after="60"/>
              <w:jc w:val="both"/>
              <w:rPr>
                <w:rFonts w:cstheme="minorHAnsi"/>
              </w:rPr>
            </w:pPr>
          </w:p>
          <w:p w14:paraId="0B5084A3" w14:textId="342FDAE4" w:rsidR="00EA51F0" w:rsidRPr="007330E7" w:rsidRDefault="00040306">
            <w:pPr>
              <w:pStyle w:val="ListParagraph"/>
              <w:spacing w:before="60" w:after="60"/>
              <w:ind w:left="0"/>
              <w:jc w:val="both"/>
            </w:pPr>
            <w:r>
              <w:rPr>
                <w:rFonts w:cstheme="minorHAnsi"/>
              </w:rPr>
              <w:t xml:space="preserve">Equality of outcomes and opportunities for persons with disabilities </w:t>
            </w:r>
            <w:r w:rsidR="00BD2E5F">
              <w:rPr>
                <w:rFonts w:cstheme="minorHAnsi"/>
              </w:rPr>
              <w:t>advanced</w:t>
            </w:r>
          </w:p>
          <w:p w14:paraId="2AFD29F9" w14:textId="77777777" w:rsidR="00EA51F0" w:rsidRPr="007330E7" w:rsidRDefault="00EA51F0">
            <w:pPr>
              <w:pStyle w:val="ListParagraph"/>
              <w:spacing w:before="60" w:after="60"/>
              <w:ind w:left="0"/>
              <w:jc w:val="both"/>
            </w:pPr>
          </w:p>
        </w:tc>
      </w:tr>
    </w:tbl>
    <w:p w14:paraId="29FCF1CC" w14:textId="77777777" w:rsidR="006E3CBB" w:rsidRPr="001D5372" w:rsidRDefault="006E3CBB" w:rsidP="001D5372"/>
    <w:p w14:paraId="67D4E4A4" w14:textId="77777777" w:rsidR="006E3CBB" w:rsidRPr="007330E7" w:rsidRDefault="006E3CBB" w:rsidP="006E3CBB">
      <w:pPr>
        <w:pStyle w:val="Heading3"/>
        <w:rPr>
          <w:sz w:val="22"/>
          <w:szCs w:val="22"/>
        </w:rPr>
      </w:pPr>
      <w:r w:rsidRPr="007330E7">
        <w:rPr>
          <w:sz w:val="22"/>
          <w:szCs w:val="22"/>
        </w:rPr>
        <w:t>Impact Indicators</w:t>
      </w:r>
    </w:p>
    <w:tbl>
      <w:tblPr>
        <w:tblStyle w:val="TableGrid"/>
        <w:tblW w:w="0" w:type="auto"/>
        <w:tblInd w:w="468" w:type="dxa"/>
        <w:tblLook w:val="04A0" w:firstRow="1" w:lastRow="0" w:firstColumn="1" w:lastColumn="0" w:noHBand="0" w:noVBand="1"/>
        <w:tblCaption w:val="This table includes the impact indicators"/>
        <w:tblDescription w:val="Row 1 column 1-indicator, column 2 baseline, column 3 target, column- 4 means of verification. Please provide sex disaggregation for all baseline and end line figures."/>
      </w:tblPr>
      <w:tblGrid>
        <w:gridCol w:w="2279"/>
        <w:gridCol w:w="2384"/>
        <w:gridCol w:w="2354"/>
        <w:gridCol w:w="2398"/>
      </w:tblGrid>
      <w:tr w:rsidR="006E3CBB" w:rsidRPr="00D2375A" w14:paraId="04CEE21C" w14:textId="77777777" w:rsidTr="00A3599F">
        <w:trPr>
          <w:tblHeader/>
        </w:trPr>
        <w:tc>
          <w:tcPr>
            <w:tcW w:w="2279" w:type="dxa"/>
            <w:tcBorders>
              <w:top w:val="single" w:sz="4" w:space="0" w:color="auto"/>
              <w:left w:val="single" w:sz="4" w:space="0" w:color="auto"/>
              <w:bottom w:val="single" w:sz="4" w:space="0" w:color="auto"/>
              <w:right w:val="single" w:sz="4" w:space="0" w:color="auto"/>
            </w:tcBorders>
            <w:hideMark/>
          </w:tcPr>
          <w:p w14:paraId="6D5456FE" w14:textId="77777777" w:rsidR="006E3CBB" w:rsidRPr="007330E7" w:rsidRDefault="006E3CBB">
            <w:pPr>
              <w:pStyle w:val="ListParagraph"/>
              <w:spacing w:before="100" w:beforeAutospacing="1" w:after="240"/>
              <w:ind w:left="0"/>
              <w:jc w:val="both"/>
              <w:rPr>
                <w:b/>
              </w:rPr>
            </w:pPr>
            <w:r w:rsidRPr="007330E7">
              <w:rPr>
                <w:b/>
              </w:rPr>
              <w:t>Indicator*</w:t>
            </w:r>
          </w:p>
        </w:tc>
        <w:tc>
          <w:tcPr>
            <w:tcW w:w="2384" w:type="dxa"/>
            <w:tcBorders>
              <w:top w:val="single" w:sz="4" w:space="0" w:color="auto"/>
              <w:left w:val="single" w:sz="4" w:space="0" w:color="auto"/>
              <w:bottom w:val="single" w:sz="4" w:space="0" w:color="auto"/>
              <w:right w:val="single" w:sz="4" w:space="0" w:color="auto"/>
            </w:tcBorders>
            <w:hideMark/>
          </w:tcPr>
          <w:p w14:paraId="579A524C" w14:textId="77777777" w:rsidR="006E3CBB" w:rsidRPr="007330E7" w:rsidRDefault="006E3CBB">
            <w:pPr>
              <w:pStyle w:val="ListParagraph"/>
              <w:spacing w:before="100" w:beforeAutospacing="1" w:after="240"/>
              <w:ind w:left="0"/>
              <w:jc w:val="both"/>
              <w:rPr>
                <w:b/>
              </w:rPr>
            </w:pPr>
            <w:r w:rsidRPr="007330E7">
              <w:rPr>
                <w:b/>
              </w:rPr>
              <w:t>Baseline*</w:t>
            </w:r>
          </w:p>
        </w:tc>
        <w:tc>
          <w:tcPr>
            <w:tcW w:w="2354" w:type="dxa"/>
            <w:tcBorders>
              <w:top w:val="single" w:sz="4" w:space="0" w:color="auto"/>
              <w:left w:val="single" w:sz="4" w:space="0" w:color="auto"/>
              <w:bottom w:val="single" w:sz="4" w:space="0" w:color="auto"/>
              <w:right w:val="single" w:sz="4" w:space="0" w:color="auto"/>
            </w:tcBorders>
            <w:hideMark/>
          </w:tcPr>
          <w:p w14:paraId="5654098C" w14:textId="77777777" w:rsidR="006E3CBB" w:rsidRPr="007330E7" w:rsidRDefault="006E3CBB">
            <w:pPr>
              <w:pStyle w:val="ListParagraph"/>
              <w:spacing w:before="100" w:beforeAutospacing="1" w:after="240"/>
              <w:ind w:left="0"/>
              <w:jc w:val="both"/>
              <w:rPr>
                <w:b/>
              </w:rPr>
            </w:pPr>
            <w:r w:rsidRPr="007330E7">
              <w:rPr>
                <w:b/>
              </w:rPr>
              <w:t>Goal*</w:t>
            </w:r>
          </w:p>
        </w:tc>
        <w:tc>
          <w:tcPr>
            <w:tcW w:w="2398" w:type="dxa"/>
            <w:tcBorders>
              <w:top w:val="single" w:sz="4" w:space="0" w:color="auto"/>
              <w:left w:val="single" w:sz="4" w:space="0" w:color="auto"/>
              <w:bottom w:val="single" w:sz="4" w:space="0" w:color="auto"/>
              <w:right w:val="single" w:sz="4" w:space="0" w:color="auto"/>
            </w:tcBorders>
            <w:hideMark/>
          </w:tcPr>
          <w:p w14:paraId="70FF14D3" w14:textId="77777777" w:rsidR="006E3CBB" w:rsidRPr="007330E7" w:rsidRDefault="006E3CBB">
            <w:pPr>
              <w:pStyle w:val="ListParagraph"/>
              <w:spacing w:before="100" w:beforeAutospacing="1" w:after="240"/>
              <w:ind w:left="0"/>
              <w:jc w:val="both"/>
              <w:rPr>
                <w:b/>
              </w:rPr>
            </w:pPr>
            <w:r w:rsidRPr="007330E7">
              <w:rPr>
                <w:b/>
              </w:rPr>
              <w:t>Means of verification</w:t>
            </w:r>
          </w:p>
        </w:tc>
      </w:tr>
      <w:tr w:rsidR="00A3599F" w:rsidRPr="00D2375A" w14:paraId="3DF9080E" w14:textId="77777777" w:rsidTr="00A3599F">
        <w:tc>
          <w:tcPr>
            <w:tcW w:w="2279" w:type="dxa"/>
            <w:tcBorders>
              <w:top w:val="single" w:sz="4" w:space="0" w:color="auto"/>
              <w:left w:val="single" w:sz="4" w:space="0" w:color="auto"/>
              <w:bottom w:val="single" w:sz="4" w:space="0" w:color="auto"/>
              <w:right w:val="single" w:sz="4" w:space="0" w:color="auto"/>
            </w:tcBorders>
          </w:tcPr>
          <w:p w14:paraId="0FC4FE9A" w14:textId="1324F521" w:rsidR="00A3599F" w:rsidRPr="00D2375A" w:rsidRDefault="005B54A8" w:rsidP="0056006F">
            <w:pPr>
              <w:jc w:val="both"/>
            </w:pPr>
            <w:r>
              <w:rPr>
                <w:rFonts w:cstheme="minorHAnsi"/>
              </w:rPr>
              <w:t>Number of persons with disabilities included in public programmes</w:t>
            </w:r>
          </w:p>
        </w:tc>
        <w:tc>
          <w:tcPr>
            <w:tcW w:w="2384" w:type="dxa"/>
            <w:tcBorders>
              <w:top w:val="single" w:sz="4" w:space="0" w:color="auto"/>
              <w:left w:val="single" w:sz="4" w:space="0" w:color="auto"/>
              <w:bottom w:val="single" w:sz="4" w:space="0" w:color="auto"/>
              <w:right w:val="single" w:sz="4" w:space="0" w:color="auto"/>
            </w:tcBorders>
            <w:hideMark/>
          </w:tcPr>
          <w:p w14:paraId="136816CA" w14:textId="77777777" w:rsidR="00A3599F" w:rsidRPr="00D2375A" w:rsidRDefault="00A3599F" w:rsidP="0056006F">
            <w:pPr>
              <w:jc w:val="both"/>
            </w:pPr>
            <w:r w:rsidRPr="007330E7">
              <w:rPr>
                <w:rFonts w:cstheme="minorHAnsi"/>
              </w:rPr>
              <w:t>Elements of Cost of Disability (Part 1)</w:t>
            </w:r>
          </w:p>
        </w:tc>
        <w:tc>
          <w:tcPr>
            <w:tcW w:w="2354" w:type="dxa"/>
            <w:tcBorders>
              <w:top w:val="single" w:sz="4" w:space="0" w:color="auto"/>
              <w:left w:val="single" w:sz="4" w:space="0" w:color="auto"/>
              <w:bottom w:val="single" w:sz="4" w:space="0" w:color="auto"/>
              <w:right w:val="single" w:sz="4" w:space="0" w:color="auto"/>
            </w:tcBorders>
          </w:tcPr>
          <w:p w14:paraId="1B3F09BE" w14:textId="2AED38C4" w:rsidR="00A3599F" w:rsidRPr="00670204" w:rsidRDefault="0008152A" w:rsidP="00E70E55">
            <w:pPr>
              <w:jc w:val="both"/>
            </w:pPr>
            <w:r>
              <w:t>Persons with disabilities are</w:t>
            </w:r>
            <w:r w:rsidR="00223D16">
              <w:t xml:space="preserve"> </w:t>
            </w:r>
            <w:r>
              <w:t xml:space="preserve">meaningfully included in public programmes </w:t>
            </w:r>
            <w:r w:rsidR="005B54A8">
              <w:t>through responsive budgeting</w:t>
            </w:r>
          </w:p>
        </w:tc>
        <w:tc>
          <w:tcPr>
            <w:tcW w:w="2398" w:type="dxa"/>
            <w:tcBorders>
              <w:top w:val="single" w:sz="4" w:space="0" w:color="auto"/>
              <w:left w:val="single" w:sz="4" w:space="0" w:color="auto"/>
              <w:bottom w:val="single" w:sz="4" w:space="0" w:color="auto"/>
              <w:right w:val="single" w:sz="4" w:space="0" w:color="auto"/>
            </w:tcBorders>
            <w:hideMark/>
          </w:tcPr>
          <w:p w14:paraId="5C658701" w14:textId="77777777" w:rsidR="00A3599F" w:rsidRPr="00D2375A" w:rsidRDefault="00A3599F" w:rsidP="00E70E55">
            <w:pPr>
              <w:jc w:val="both"/>
            </w:pPr>
            <w:r w:rsidRPr="007330E7">
              <w:rPr>
                <w:rFonts w:cstheme="minorHAnsi"/>
              </w:rPr>
              <w:t>Annual reports of government departments, Parliamentary records</w:t>
            </w:r>
          </w:p>
        </w:tc>
      </w:tr>
      <w:tr w:rsidR="0029540D" w:rsidRPr="00D2375A" w14:paraId="3AF4FC9F" w14:textId="77777777" w:rsidTr="00A3599F">
        <w:tc>
          <w:tcPr>
            <w:tcW w:w="2279" w:type="dxa"/>
            <w:tcBorders>
              <w:top w:val="single" w:sz="4" w:space="0" w:color="auto"/>
              <w:left w:val="single" w:sz="4" w:space="0" w:color="auto"/>
              <w:bottom w:val="single" w:sz="4" w:space="0" w:color="auto"/>
              <w:right w:val="single" w:sz="4" w:space="0" w:color="auto"/>
            </w:tcBorders>
            <w:hideMark/>
          </w:tcPr>
          <w:p w14:paraId="15B6E0FF" w14:textId="5C42F7B7" w:rsidR="0029540D" w:rsidRPr="007330E7" w:rsidRDefault="000F7D89" w:rsidP="0056006F">
            <w:pPr>
              <w:spacing w:before="60" w:after="60"/>
              <w:jc w:val="both"/>
            </w:pPr>
            <w:r>
              <w:t xml:space="preserve">Number of </w:t>
            </w:r>
            <w:r w:rsidR="00F87AFA">
              <w:t>c</w:t>
            </w:r>
            <w:r w:rsidR="0029540D" w:rsidRPr="007330E7">
              <w:t>hildren with</w:t>
            </w:r>
            <w:r w:rsidR="00F87AFA">
              <w:t xml:space="preserve"> </w:t>
            </w:r>
            <w:r w:rsidR="0029540D" w:rsidRPr="007330E7">
              <w:t>disabilities, especially girls, receiv</w:t>
            </w:r>
            <w:r w:rsidR="00F87AFA">
              <w:t>e</w:t>
            </w:r>
            <w:r w:rsidR="0029540D" w:rsidRPr="007330E7">
              <w:t xml:space="preserve"> cash and </w:t>
            </w:r>
            <w:r w:rsidR="00806BEE">
              <w:t xml:space="preserve">multi-sectoral </w:t>
            </w:r>
            <w:r w:rsidR="0029540D" w:rsidRPr="007330E7">
              <w:t>care services</w:t>
            </w:r>
            <w:r w:rsidR="00806BEE">
              <w:t xml:space="preserve"> </w:t>
            </w:r>
          </w:p>
        </w:tc>
        <w:tc>
          <w:tcPr>
            <w:tcW w:w="2384" w:type="dxa"/>
            <w:tcBorders>
              <w:top w:val="single" w:sz="4" w:space="0" w:color="auto"/>
              <w:left w:val="single" w:sz="4" w:space="0" w:color="auto"/>
              <w:bottom w:val="single" w:sz="4" w:space="0" w:color="auto"/>
              <w:right w:val="single" w:sz="4" w:space="0" w:color="auto"/>
            </w:tcBorders>
            <w:hideMark/>
          </w:tcPr>
          <w:p w14:paraId="23E25D4C" w14:textId="102600F3" w:rsidR="0029540D" w:rsidRPr="00D2375A" w:rsidRDefault="00223D16" w:rsidP="0056006F">
            <w:pPr>
              <w:jc w:val="both"/>
            </w:pPr>
            <w:r>
              <w:t>500</w:t>
            </w:r>
          </w:p>
        </w:tc>
        <w:tc>
          <w:tcPr>
            <w:tcW w:w="2354" w:type="dxa"/>
            <w:tcBorders>
              <w:top w:val="single" w:sz="4" w:space="0" w:color="auto"/>
              <w:left w:val="single" w:sz="4" w:space="0" w:color="auto"/>
              <w:bottom w:val="single" w:sz="4" w:space="0" w:color="auto"/>
              <w:right w:val="single" w:sz="4" w:space="0" w:color="auto"/>
            </w:tcBorders>
            <w:hideMark/>
          </w:tcPr>
          <w:p w14:paraId="3E21EB1A" w14:textId="1CFF191C" w:rsidR="0029540D" w:rsidRPr="007330E7" w:rsidRDefault="00806BEE" w:rsidP="0056006F">
            <w:pPr>
              <w:spacing w:before="60" w:after="60"/>
              <w:jc w:val="both"/>
            </w:pPr>
            <w:r>
              <w:t>Improved protection and well</w:t>
            </w:r>
            <w:r w:rsidR="00F87AFA">
              <w:t>-</w:t>
            </w:r>
            <w:r>
              <w:t xml:space="preserve">being of </w:t>
            </w:r>
            <w:r w:rsidR="00223D16">
              <w:t xml:space="preserve">2000 </w:t>
            </w:r>
            <w:r w:rsidR="00F87AFA">
              <w:t>c</w:t>
            </w:r>
            <w:r w:rsidR="0029540D" w:rsidRPr="007330E7">
              <w:t>hildren with disabilities</w:t>
            </w:r>
            <w:r>
              <w:t xml:space="preserve"> through cash and referral to multi-sectoral services</w:t>
            </w:r>
            <w:r w:rsidR="0029540D" w:rsidRPr="007330E7">
              <w:t xml:space="preserve"> </w:t>
            </w:r>
          </w:p>
          <w:p w14:paraId="36450AA7" w14:textId="77777777" w:rsidR="0029540D" w:rsidRPr="00D2375A" w:rsidRDefault="0029540D" w:rsidP="0056006F">
            <w:pPr>
              <w:jc w:val="both"/>
            </w:pPr>
          </w:p>
        </w:tc>
        <w:tc>
          <w:tcPr>
            <w:tcW w:w="2398" w:type="dxa"/>
            <w:tcBorders>
              <w:top w:val="single" w:sz="4" w:space="0" w:color="auto"/>
              <w:left w:val="single" w:sz="4" w:space="0" w:color="auto"/>
              <w:bottom w:val="single" w:sz="4" w:space="0" w:color="auto"/>
              <w:right w:val="single" w:sz="4" w:space="0" w:color="auto"/>
            </w:tcBorders>
            <w:hideMark/>
          </w:tcPr>
          <w:p w14:paraId="11B68A14" w14:textId="16BE2CC5" w:rsidR="0029540D" w:rsidRDefault="008A1E8B" w:rsidP="00E70E55">
            <w:pPr>
              <w:jc w:val="both"/>
            </w:pPr>
            <w:r>
              <w:t>Child Wellbeing Tracking tool (</w:t>
            </w:r>
            <w:r w:rsidR="0029540D" w:rsidRPr="007330E7">
              <w:t>CWBTT</w:t>
            </w:r>
            <w:r>
              <w:t>)</w:t>
            </w:r>
            <w:r w:rsidR="0029540D" w:rsidRPr="007330E7">
              <w:t xml:space="preserve"> reports </w:t>
            </w:r>
          </w:p>
          <w:p w14:paraId="22DBD9D7" w14:textId="77777777" w:rsidR="000F7D89" w:rsidRDefault="000F7D89" w:rsidP="00E70E55">
            <w:pPr>
              <w:jc w:val="both"/>
            </w:pPr>
            <w:r>
              <w:t>CWBTT Dashboards</w:t>
            </w:r>
          </w:p>
          <w:p w14:paraId="6740C5E6" w14:textId="01730ECF" w:rsidR="00806BEE" w:rsidRPr="00D2375A" w:rsidRDefault="00806BEE" w:rsidP="00E70E55">
            <w:pPr>
              <w:jc w:val="both"/>
            </w:pPr>
            <w:r>
              <w:t>Cash</w:t>
            </w:r>
            <w:r w:rsidR="00F87AFA">
              <w:t xml:space="preserve"> </w:t>
            </w:r>
            <w:r>
              <w:t>management records</w:t>
            </w:r>
          </w:p>
        </w:tc>
      </w:tr>
      <w:tr w:rsidR="005D541B" w:rsidRPr="00D2375A" w14:paraId="3B607CAD" w14:textId="77777777" w:rsidTr="00A3599F">
        <w:tc>
          <w:tcPr>
            <w:tcW w:w="2279" w:type="dxa"/>
            <w:tcBorders>
              <w:top w:val="single" w:sz="4" w:space="0" w:color="auto"/>
              <w:left w:val="single" w:sz="4" w:space="0" w:color="auto"/>
              <w:bottom w:val="single" w:sz="4" w:space="0" w:color="auto"/>
              <w:right w:val="single" w:sz="4" w:space="0" w:color="auto"/>
            </w:tcBorders>
          </w:tcPr>
          <w:p w14:paraId="40D33EAB" w14:textId="43DE6E69" w:rsidR="005D541B" w:rsidRPr="005D541B" w:rsidRDefault="000F41DC" w:rsidP="000F41DC">
            <w:pPr>
              <w:spacing w:before="60" w:after="60"/>
              <w:jc w:val="both"/>
            </w:pPr>
            <w:r>
              <w:t xml:space="preserve">Number of monitoring reports by </w:t>
            </w:r>
            <w:r>
              <w:rPr>
                <w:lang w:val="en-GB"/>
              </w:rPr>
              <w:t xml:space="preserve">DPOs and the IMM / </w:t>
            </w:r>
            <w:r w:rsidR="00460DE8">
              <w:rPr>
                <w:lang w:val="en-GB"/>
              </w:rPr>
              <w:t xml:space="preserve">South African Human Rights Commission </w:t>
            </w:r>
            <w:r>
              <w:rPr>
                <w:lang w:val="en-GB"/>
              </w:rPr>
              <w:t xml:space="preserve">on </w:t>
            </w:r>
            <w:r w:rsidR="00460DE8">
              <w:rPr>
                <w:lang w:val="en-GB"/>
              </w:rPr>
              <w:t>impl</w:t>
            </w:r>
            <w:r w:rsidR="00E06390">
              <w:rPr>
                <w:lang w:val="en-GB"/>
              </w:rPr>
              <w:t>ementation of the CRPD and</w:t>
            </w:r>
            <w:r w:rsidR="002242B1">
              <w:rPr>
                <w:lang w:val="en-GB"/>
              </w:rPr>
              <w:t xml:space="preserve"> the</w:t>
            </w:r>
            <w:r w:rsidR="00E06390">
              <w:rPr>
                <w:lang w:val="en-GB"/>
              </w:rPr>
              <w:t xml:space="preserve"> </w:t>
            </w:r>
            <w:r>
              <w:rPr>
                <w:lang w:val="en-GB"/>
              </w:rPr>
              <w:t xml:space="preserve">White Paper on the rights of PWDs. </w:t>
            </w:r>
          </w:p>
        </w:tc>
        <w:tc>
          <w:tcPr>
            <w:tcW w:w="2384" w:type="dxa"/>
            <w:tcBorders>
              <w:top w:val="single" w:sz="4" w:space="0" w:color="auto"/>
              <w:left w:val="single" w:sz="4" w:space="0" w:color="auto"/>
              <w:bottom w:val="single" w:sz="4" w:space="0" w:color="auto"/>
              <w:right w:val="single" w:sz="4" w:space="0" w:color="auto"/>
            </w:tcBorders>
          </w:tcPr>
          <w:p w14:paraId="5AE6B981" w14:textId="6573FF03" w:rsidR="006E6155" w:rsidRPr="006E6155" w:rsidRDefault="006E6155" w:rsidP="00E70E55">
            <w:pPr>
              <w:jc w:val="both"/>
              <w:rPr>
                <w:rFonts w:ascii="Times New Roman" w:hAnsi="Times New Roman" w:cs="Times New Roman"/>
                <w:bCs/>
                <w:sz w:val="24"/>
                <w:szCs w:val="24"/>
                <w:lang w:val="en-ZA" w:eastAsia="en-ZA"/>
              </w:rPr>
            </w:pPr>
            <w:r w:rsidRPr="00E70E55">
              <w:rPr>
                <w:bCs/>
              </w:rPr>
              <w:t>During the 2018 review of South Africa, the SAHRC submitted a report to CRPD, 3 DPOs submitted information for the CRPD session and list of issues.</w:t>
            </w:r>
            <w:r w:rsidRPr="006E6155">
              <w:rPr>
                <w:rFonts w:ascii="Times New Roman" w:hAnsi="Times New Roman" w:cs="Times New Roman"/>
                <w:bCs/>
                <w:sz w:val="24"/>
                <w:szCs w:val="24"/>
                <w:lang w:val="en-ZA" w:eastAsia="en-ZA"/>
              </w:rPr>
              <w:t xml:space="preserve"> </w:t>
            </w:r>
          </w:p>
          <w:p w14:paraId="0317EC1C" w14:textId="4D0AE644" w:rsidR="005D541B" w:rsidRPr="005D541B" w:rsidRDefault="005D541B" w:rsidP="0056006F">
            <w:pPr>
              <w:jc w:val="both"/>
              <w:rPr>
                <w:b/>
              </w:rPr>
            </w:pPr>
          </w:p>
        </w:tc>
        <w:tc>
          <w:tcPr>
            <w:tcW w:w="2354" w:type="dxa"/>
            <w:tcBorders>
              <w:top w:val="single" w:sz="4" w:space="0" w:color="auto"/>
              <w:left w:val="single" w:sz="4" w:space="0" w:color="auto"/>
              <w:bottom w:val="single" w:sz="4" w:space="0" w:color="auto"/>
              <w:right w:val="single" w:sz="4" w:space="0" w:color="auto"/>
            </w:tcBorders>
          </w:tcPr>
          <w:p w14:paraId="2DB60D59" w14:textId="473E7AAD" w:rsidR="0079059D" w:rsidRDefault="0079059D" w:rsidP="0056006F">
            <w:pPr>
              <w:spacing w:before="60" w:after="60"/>
              <w:jc w:val="both"/>
            </w:pPr>
            <w:r>
              <w:t xml:space="preserve">DPOs actively engage in </w:t>
            </w:r>
            <w:r w:rsidR="00F22677">
              <w:t xml:space="preserve">monitoring mechanisms on the </w:t>
            </w:r>
            <w:r>
              <w:t>CRPD and W</w:t>
            </w:r>
            <w:r w:rsidR="00FF4BA5">
              <w:t xml:space="preserve">hite </w:t>
            </w:r>
            <w:r>
              <w:t>P</w:t>
            </w:r>
            <w:r w:rsidR="00FF4BA5">
              <w:t xml:space="preserve">aper on the </w:t>
            </w:r>
            <w:r>
              <w:t>R</w:t>
            </w:r>
            <w:r w:rsidR="00FF4BA5">
              <w:t xml:space="preserve">ights of </w:t>
            </w:r>
            <w:r>
              <w:t>PWD</w:t>
            </w:r>
            <w:r w:rsidR="00FF4BA5">
              <w:t>s</w:t>
            </w:r>
            <w:r>
              <w:t xml:space="preserve"> </w:t>
            </w:r>
          </w:p>
          <w:p w14:paraId="551210B9" w14:textId="77777777" w:rsidR="0079059D" w:rsidRDefault="0079059D" w:rsidP="0056006F">
            <w:pPr>
              <w:spacing w:before="60" w:after="60"/>
              <w:jc w:val="both"/>
            </w:pPr>
          </w:p>
          <w:p w14:paraId="47C9944F" w14:textId="52EB0FF6" w:rsidR="005D541B" w:rsidRPr="005D541B" w:rsidRDefault="005D541B" w:rsidP="0056006F">
            <w:pPr>
              <w:spacing w:before="60" w:after="60"/>
              <w:jc w:val="both"/>
            </w:pPr>
          </w:p>
        </w:tc>
        <w:tc>
          <w:tcPr>
            <w:tcW w:w="2398" w:type="dxa"/>
            <w:tcBorders>
              <w:top w:val="single" w:sz="4" w:space="0" w:color="auto"/>
              <w:left w:val="single" w:sz="4" w:space="0" w:color="auto"/>
              <w:bottom w:val="single" w:sz="4" w:space="0" w:color="auto"/>
              <w:right w:val="single" w:sz="4" w:space="0" w:color="auto"/>
            </w:tcBorders>
          </w:tcPr>
          <w:p w14:paraId="64928748" w14:textId="77777777" w:rsidR="006E6155" w:rsidRDefault="006E6155" w:rsidP="0056006F">
            <w:pPr>
              <w:spacing w:before="60" w:after="60"/>
              <w:jc w:val="both"/>
            </w:pPr>
            <w:r>
              <w:t>Submissions of SAHRC and DPOs to CRPD Committee (if the next session takes place during the project implementation period).</w:t>
            </w:r>
          </w:p>
          <w:p w14:paraId="42A8DDA5" w14:textId="77777777" w:rsidR="000F41DC" w:rsidRDefault="000F41DC" w:rsidP="0056006F">
            <w:pPr>
              <w:spacing w:before="60" w:after="60"/>
              <w:jc w:val="both"/>
            </w:pPr>
          </w:p>
          <w:p w14:paraId="1B4B8600" w14:textId="36478CE4" w:rsidR="000F41DC" w:rsidRPr="005D541B" w:rsidRDefault="000F41DC" w:rsidP="000F41DC">
            <w:pPr>
              <w:spacing w:before="60" w:after="60"/>
              <w:jc w:val="both"/>
            </w:pPr>
            <w:r>
              <w:t>Media / other reporting or references to DPO / IMM/</w:t>
            </w:r>
            <w:bookmarkStart w:id="1" w:name="_GoBack"/>
            <w:bookmarkEnd w:id="1"/>
            <w:r>
              <w:t>SAHRC monitoring reports.</w:t>
            </w:r>
          </w:p>
        </w:tc>
      </w:tr>
    </w:tbl>
    <w:p w14:paraId="3DE4038E" w14:textId="77777777" w:rsidR="006E3CBB" w:rsidRPr="007330E7" w:rsidRDefault="006E3CBB" w:rsidP="0056006F">
      <w:pPr>
        <w:spacing w:before="100" w:beforeAutospacing="1" w:after="60"/>
        <w:ind w:left="360"/>
        <w:jc w:val="both"/>
        <w:rPr>
          <w:i/>
        </w:rPr>
      </w:pPr>
      <w:r w:rsidRPr="007330E7">
        <w:rPr>
          <w:i/>
        </w:rPr>
        <w:lastRenderedPageBreak/>
        <w:t>* Please provide sex disaggregation here and where relevant please include gender responsive indicators.</w:t>
      </w:r>
    </w:p>
    <w:p w14:paraId="0D11194C" w14:textId="0C824E0A" w:rsidR="006E3CBB" w:rsidRPr="00FB29BF" w:rsidRDefault="006E3CBB" w:rsidP="00E70E55">
      <w:pPr>
        <w:pStyle w:val="Heading3"/>
        <w:jc w:val="both"/>
        <w:rPr>
          <w:sz w:val="22"/>
          <w:szCs w:val="22"/>
        </w:rPr>
      </w:pPr>
      <w:r w:rsidRPr="007330E7">
        <w:rPr>
          <w:sz w:val="22"/>
          <w:szCs w:val="22"/>
        </w:rPr>
        <w:t>Table 2. Expected outcome</w:t>
      </w:r>
    </w:p>
    <w:tbl>
      <w:tblPr>
        <w:tblStyle w:val="TableGrid"/>
        <w:tblW w:w="0" w:type="auto"/>
        <w:tblInd w:w="468" w:type="dxa"/>
        <w:tblLook w:val="04A0" w:firstRow="1" w:lastRow="0" w:firstColumn="1" w:lastColumn="0" w:noHBand="0" w:noVBand="1"/>
        <w:tblCaption w:val="Outcome 1"/>
        <w:tblDescription w:val="This table includes the project's outcome statement."/>
      </w:tblPr>
      <w:tblGrid>
        <w:gridCol w:w="9395"/>
      </w:tblGrid>
      <w:tr w:rsidR="006E3CBB" w:rsidRPr="00D2375A" w14:paraId="0F4457DB" w14:textId="77777777" w:rsidTr="002C7EAD">
        <w:trPr>
          <w:tblHeader/>
        </w:trPr>
        <w:tc>
          <w:tcPr>
            <w:tcW w:w="9395" w:type="dxa"/>
            <w:tcBorders>
              <w:top w:val="double" w:sz="4" w:space="0" w:color="auto"/>
              <w:left w:val="double" w:sz="4" w:space="0" w:color="auto"/>
              <w:bottom w:val="single" w:sz="4" w:space="0" w:color="auto"/>
              <w:right w:val="double" w:sz="4" w:space="0" w:color="auto"/>
            </w:tcBorders>
            <w:hideMark/>
          </w:tcPr>
          <w:p w14:paraId="64042D22" w14:textId="77777777" w:rsidR="006E3CBB" w:rsidRPr="007330E7" w:rsidRDefault="006E3CBB" w:rsidP="0056006F">
            <w:pPr>
              <w:pStyle w:val="ListParagraph"/>
              <w:spacing w:before="60" w:after="60"/>
              <w:ind w:left="0"/>
              <w:jc w:val="both"/>
              <w:rPr>
                <w:b/>
              </w:rPr>
            </w:pPr>
            <w:bookmarkStart w:id="2" w:name="_Hlk7977015"/>
            <w:r w:rsidRPr="007330E7">
              <w:rPr>
                <w:b/>
              </w:rPr>
              <w:t>Outcome 1</w:t>
            </w:r>
          </w:p>
        </w:tc>
      </w:tr>
      <w:tr w:rsidR="002C7EAD" w:rsidRPr="00D2375A" w14:paraId="1901AADF" w14:textId="77777777" w:rsidTr="002C7EAD">
        <w:trPr>
          <w:tblHeader/>
        </w:trPr>
        <w:tc>
          <w:tcPr>
            <w:tcW w:w="9395" w:type="dxa"/>
            <w:tcBorders>
              <w:top w:val="single" w:sz="4" w:space="0" w:color="auto"/>
              <w:left w:val="double" w:sz="4" w:space="0" w:color="auto"/>
              <w:bottom w:val="double" w:sz="4" w:space="0" w:color="auto"/>
              <w:right w:val="double" w:sz="4" w:space="0" w:color="auto"/>
            </w:tcBorders>
            <w:hideMark/>
          </w:tcPr>
          <w:p w14:paraId="4BEB329E" w14:textId="531F6C5C" w:rsidR="002C7EAD" w:rsidRPr="007330E7" w:rsidRDefault="002C7EAD" w:rsidP="0056006F">
            <w:pPr>
              <w:pStyle w:val="ListParagraph"/>
              <w:spacing w:before="60" w:after="60"/>
              <w:ind w:left="0"/>
              <w:jc w:val="both"/>
              <w:rPr>
                <w:b/>
              </w:rPr>
            </w:pPr>
            <w:r w:rsidRPr="007330E7">
              <w:rPr>
                <w:rFonts w:cstheme="minorHAnsi"/>
                <w:b/>
              </w:rPr>
              <w:t>Economic vulnerability of persons with disabilities reduced</w:t>
            </w:r>
            <w:r w:rsidR="00065C42">
              <w:rPr>
                <w:rFonts w:cstheme="minorHAnsi"/>
                <w:b/>
              </w:rPr>
              <w:t xml:space="preserve"> through disability responsive budgeting </w:t>
            </w:r>
          </w:p>
        </w:tc>
      </w:tr>
    </w:tbl>
    <w:p w14:paraId="7004EDD2" w14:textId="77777777" w:rsidR="006E3CBB" w:rsidRPr="007330E7" w:rsidRDefault="006E3CBB" w:rsidP="00E70E55">
      <w:pPr>
        <w:pStyle w:val="Heading3"/>
        <w:jc w:val="both"/>
        <w:rPr>
          <w:sz w:val="22"/>
          <w:szCs w:val="22"/>
        </w:rPr>
      </w:pPr>
      <w:r w:rsidRPr="007330E7">
        <w:rPr>
          <w:sz w:val="22"/>
          <w:szCs w:val="22"/>
        </w:rPr>
        <w:t>Outcome 1 Indicators</w:t>
      </w:r>
    </w:p>
    <w:tbl>
      <w:tblPr>
        <w:tblStyle w:val="TableGrid"/>
        <w:tblW w:w="0" w:type="auto"/>
        <w:tblInd w:w="468" w:type="dxa"/>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2280"/>
        <w:gridCol w:w="2383"/>
        <w:gridCol w:w="2354"/>
        <w:gridCol w:w="2398"/>
      </w:tblGrid>
      <w:tr w:rsidR="006E3CBB" w:rsidRPr="00D2375A" w14:paraId="4FD1D9D0" w14:textId="77777777" w:rsidTr="00FB29BF">
        <w:trPr>
          <w:tblHeader/>
        </w:trPr>
        <w:tc>
          <w:tcPr>
            <w:tcW w:w="2280" w:type="dxa"/>
            <w:tcBorders>
              <w:top w:val="single" w:sz="4" w:space="0" w:color="auto"/>
              <w:left w:val="single" w:sz="4" w:space="0" w:color="auto"/>
              <w:bottom w:val="single" w:sz="4" w:space="0" w:color="auto"/>
              <w:right w:val="single" w:sz="4" w:space="0" w:color="auto"/>
            </w:tcBorders>
            <w:hideMark/>
          </w:tcPr>
          <w:p w14:paraId="08249611" w14:textId="77777777" w:rsidR="006E3CBB" w:rsidRPr="007330E7" w:rsidRDefault="006E3CBB" w:rsidP="0056006F">
            <w:pPr>
              <w:pStyle w:val="ListParagraph"/>
              <w:spacing w:before="100" w:beforeAutospacing="1" w:after="240"/>
              <w:ind w:left="0"/>
              <w:jc w:val="both"/>
              <w:rPr>
                <w:b/>
              </w:rPr>
            </w:pPr>
            <w:r w:rsidRPr="007330E7">
              <w:rPr>
                <w:b/>
              </w:rPr>
              <w:t>Indicator*</w:t>
            </w:r>
          </w:p>
        </w:tc>
        <w:tc>
          <w:tcPr>
            <w:tcW w:w="2383" w:type="dxa"/>
            <w:tcBorders>
              <w:top w:val="single" w:sz="4" w:space="0" w:color="auto"/>
              <w:left w:val="single" w:sz="4" w:space="0" w:color="auto"/>
              <w:bottom w:val="single" w:sz="4" w:space="0" w:color="auto"/>
              <w:right w:val="single" w:sz="4" w:space="0" w:color="auto"/>
            </w:tcBorders>
            <w:hideMark/>
          </w:tcPr>
          <w:p w14:paraId="7E9DB88E" w14:textId="77777777" w:rsidR="006E3CBB" w:rsidRPr="007330E7" w:rsidRDefault="006E3CBB" w:rsidP="0056006F">
            <w:pPr>
              <w:pStyle w:val="ListParagraph"/>
              <w:spacing w:before="100" w:beforeAutospacing="1" w:after="240"/>
              <w:ind w:left="0"/>
              <w:jc w:val="both"/>
              <w:rPr>
                <w:b/>
              </w:rPr>
            </w:pPr>
            <w:r w:rsidRPr="007330E7">
              <w:rPr>
                <w:b/>
              </w:rPr>
              <w:t>Baseline*</w:t>
            </w:r>
          </w:p>
        </w:tc>
        <w:tc>
          <w:tcPr>
            <w:tcW w:w="2354" w:type="dxa"/>
            <w:tcBorders>
              <w:top w:val="single" w:sz="4" w:space="0" w:color="auto"/>
              <w:left w:val="single" w:sz="4" w:space="0" w:color="auto"/>
              <w:bottom w:val="single" w:sz="4" w:space="0" w:color="auto"/>
              <w:right w:val="single" w:sz="4" w:space="0" w:color="auto"/>
            </w:tcBorders>
            <w:hideMark/>
          </w:tcPr>
          <w:p w14:paraId="03BE0A23" w14:textId="77777777" w:rsidR="006E3CBB" w:rsidRPr="007330E7" w:rsidRDefault="006E3CBB" w:rsidP="00E70E55">
            <w:pPr>
              <w:pStyle w:val="ListParagraph"/>
              <w:spacing w:before="100" w:beforeAutospacing="1" w:after="240"/>
              <w:ind w:left="0"/>
              <w:jc w:val="both"/>
              <w:rPr>
                <w:b/>
              </w:rPr>
            </w:pPr>
            <w:r w:rsidRPr="007330E7">
              <w:rPr>
                <w:b/>
              </w:rPr>
              <w:t>Goal*</w:t>
            </w:r>
          </w:p>
        </w:tc>
        <w:tc>
          <w:tcPr>
            <w:tcW w:w="2398" w:type="dxa"/>
            <w:tcBorders>
              <w:top w:val="single" w:sz="4" w:space="0" w:color="auto"/>
              <w:left w:val="single" w:sz="4" w:space="0" w:color="auto"/>
              <w:bottom w:val="single" w:sz="4" w:space="0" w:color="auto"/>
              <w:right w:val="single" w:sz="4" w:space="0" w:color="auto"/>
            </w:tcBorders>
            <w:hideMark/>
          </w:tcPr>
          <w:p w14:paraId="2C979F95" w14:textId="77777777" w:rsidR="006E3CBB" w:rsidRPr="007330E7" w:rsidRDefault="006E3CBB" w:rsidP="00E70E55">
            <w:pPr>
              <w:pStyle w:val="ListParagraph"/>
              <w:spacing w:before="100" w:beforeAutospacing="1" w:after="240"/>
              <w:ind w:left="0"/>
              <w:jc w:val="both"/>
              <w:rPr>
                <w:b/>
              </w:rPr>
            </w:pPr>
            <w:r w:rsidRPr="007330E7">
              <w:rPr>
                <w:b/>
              </w:rPr>
              <w:t>Means of verification</w:t>
            </w:r>
          </w:p>
        </w:tc>
      </w:tr>
      <w:tr w:rsidR="005B54A8" w:rsidRPr="00D2375A" w14:paraId="4CCF6882" w14:textId="77777777" w:rsidTr="00FB29BF">
        <w:tc>
          <w:tcPr>
            <w:tcW w:w="2280" w:type="dxa"/>
            <w:tcBorders>
              <w:top w:val="single" w:sz="4" w:space="0" w:color="auto"/>
              <w:left w:val="single" w:sz="4" w:space="0" w:color="auto"/>
              <w:bottom w:val="single" w:sz="4" w:space="0" w:color="auto"/>
              <w:right w:val="single" w:sz="4" w:space="0" w:color="auto"/>
            </w:tcBorders>
          </w:tcPr>
          <w:p w14:paraId="409DF3BA" w14:textId="3B2A09D3" w:rsidR="005B54A8" w:rsidRPr="007330E7" w:rsidRDefault="005B54A8" w:rsidP="0056006F">
            <w:pPr>
              <w:jc w:val="both"/>
            </w:pPr>
            <w:r>
              <w:rPr>
                <w:rFonts w:cstheme="minorHAnsi"/>
              </w:rPr>
              <w:t xml:space="preserve">Number of Departments </w:t>
            </w:r>
            <w:proofErr w:type="spellStart"/>
            <w:r>
              <w:rPr>
                <w:rFonts w:cstheme="minorHAnsi"/>
              </w:rPr>
              <w:t>utilising</w:t>
            </w:r>
            <w:proofErr w:type="spellEnd"/>
            <w:r>
              <w:rPr>
                <w:rFonts w:cstheme="minorHAnsi"/>
              </w:rPr>
              <w:t xml:space="preserve"> the disability equitable budgeting framework</w:t>
            </w:r>
          </w:p>
        </w:tc>
        <w:tc>
          <w:tcPr>
            <w:tcW w:w="2383" w:type="dxa"/>
            <w:tcBorders>
              <w:top w:val="single" w:sz="4" w:space="0" w:color="auto"/>
              <w:left w:val="single" w:sz="4" w:space="0" w:color="auto"/>
              <w:bottom w:val="single" w:sz="4" w:space="0" w:color="auto"/>
              <w:right w:val="single" w:sz="4" w:space="0" w:color="auto"/>
            </w:tcBorders>
          </w:tcPr>
          <w:p w14:paraId="069C0762" w14:textId="46EB85E3" w:rsidR="005B54A8" w:rsidRPr="007330E7" w:rsidRDefault="005B54A8" w:rsidP="00E70E55">
            <w:pPr>
              <w:jc w:val="both"/>
            </w:pPr>
            <w:r w:rsidRPr="007330E7">
              <w:rPr>
                <w:rFonts w:cstheme="minorHAnsi"/>
              </w:rPr>
              <w:t>Elements of Cost of Disability (Part 1)</w:t>
            </w:r>
          </w:p>
        </w:tc>
        <w:tc>
          <w:tcPr>
            <w:tcW w:w="2354" w:type="dxa"/>
            <w:tcBorders>
              <w:top w:val="single" w:sz="4" w:space="0" w:color="auto"/>
              <w:left w:val="single" w:sz="4" w:space="0" w:color="auto"/>
              <w:bottom w:val="single" w:sz="4" w:space="0" w:color="auto"/>
              <w:right w:val="single" w:sz="4" w:space="0" w:color="auto"/>
            </w:tcBorders>
          </w:tcPr>
          <w:p w14:paraId="2AD3E1CA" w14:textId="4858F809" w:rsidR="005B54A8" w:rsidRPr="007330E7" w:rsidRDefault="006636E7" w:rsidP="00E70E55">
            <w:pPr>
              <w:jc w:val="both"/>
            </w:pPr>
            <w:r>
              <w:t xml:space="preserve">Departments </w:t>
            </w:r>
            <w:r w:rsidR="00A84B0F">
              <w:t xml:space="preserve">utilizing the disability budgeting framework in their funding formulas </w:t>
            </w:r>
            <w:r>
              <w:t xml:space="preserve"> </w:t>
            </w:r>
          </w:p>
        </w:tc>
        <w:tc>
          <w:tcPr>
            <w:tcW w:w="2398" w:type="dxa"/>
            <w:tcBorders>
              <w:top w:val="single" w:sz="4" w:space="0" w:color="auto"/>
              <w:left w:val="single" w:sz="4" w:space="0" w:color="auto"/>
              <w:bottom w:val="single" w:sz="4" w:space="0" w:color="auto"/>
              <w:right w:val="single" w:sz="4" w:space="0" w:color="auto"/>
            </w:tcBorders>
          </w:tcPr>
          <w:p w14:paraId="1D89DC26" w14:textId="31864AA1" w:rsidR="005B54A8" w:rsidRPr="007330E7" w:rsidRDefault="005B54A8" w:rsidP="0056006F">
            <w:pPr>
              <w:jc w:val="both"/>
            </w:pPr>
            <w:r w:rsidRPr="007330E7">
              <w:rPr>
                <w:rFonts w:cstheme="minorHAnsi"/>
              </w:rPr>
              <w:t>Annual reports of government departments, Parliamentary records</w:t>
            </w:r>
          </w:p>
        </w:tc>
      </w:tr>
      <w:tr w:rsidR="006636E7" w:rsidRPr="00D2375A" w14:paraId="6899FD0C" w14:textId="77777777" w:rsidTr="00FB29BF">
        <w:tc>
          <w:tcPr>
            <w:tcW w:w="2280" w:type="dxa"/>
            <w:tcBorders>
              <w:top w:val="single" w:sz="4" w:space="0" w:color="auto"/>
              <w:left w:val="single" w:sz="4" w:space="0" w:color="auto"/>
              <w:bottom w:val="single" w:sz="4" w:space="0" w:color="auto"/>
              <w:right w:val="single" w:sz="4" w:space="0" w:color="auto"/>
            </w:tcBorders>
          </w:tcPr>
          <w:p w14:paraId="3626178F" w14:textId="692F3FE5" w:rsidR="006636E7" w:rsidRDefault="006636E7" w:rsidP="006636E7">
            <w:pPr>
              <w:jc w:val="both"/>
              <w:rPr>
                <w:rFonts w:cstheme="minorHAnsi"/>
              </w:rPr>
            </w:pPr>
            <w:r>
              <w:t>Persons with disabilities are meaningfully included in public programmes through responsive budgeting</w:t>
            </w:r>
          </w:p>
        </w:tc>
        <w:tc>
          <w:tcPr>
            <w:tcW w:w="2383" w:type="dxa"/>
            <w:tcBorders>
              <w:top w:val="single" w:sz="4" w:space="0" w:color="auto"/>
              <w:left w:val="single" w:sz="4" w:space="0" w:color="auto"/>
              <w:bottom w:val="single" w:sz="4" w:space="0" w:color="auto"/>
              <w:right w:val="single" w:sz="4" w:space="0" w:color="auto"/>
            </w:tcBorders>
          </w:tcPr>
          <w:p w14:paraId="6E629E37" w14:textId="05615BF3" w:rsidR="006636E7" w:rsidRPr="007330E7" w:rsidRDefault="006636E7" w:rsidP="006636E7">
            <w:pPr>
              <w:jc w:val="both"/>
              <w:rPr>
                <w:rFonts w:cstheme="minorHAnsi"/>
              </w:rPr>
            </w:pPr>
            <w:r w:rsidRPr="007330E7">
              <w:rPr>
                <w:rFonts w:cstheme="minorHAnsi"/>
              </w:rPr>
              <w:t>Elements of Cost of Disability (Part 1)</w:t>
            </w:r>
          </w:p>
        </w:tc>
        <w:tc>
          <w:tcPr>
            <w:tcW w:w="2354" w:type="dxa"/>
            <w:tcBorders>
              <w:top w:val="single" w:sz="4" w:space="0" w:color="auto"/>
              <w:left w:val="single" w:sz="4" w:space="0" w:color="auto"/>
              <w:bottom w:val="single" w:sz="4" w:space="0" w:color="auto"/>
              <w:right w:val="single" w:sz="4" w:space="0" w:color="auto"/>
            </w:tcBorders>
          </w:tcPr>
          <w:p w14:paraId="585C98F1" w14:textId="39D30C21" w:rsidR="006636E7" w:rsidRDefault="00A84B0F" w:rsidP="006636E7">
            <w:pPr>
              <w:jc w:val="both"/>
            </w:pPr>
            <w:r>
              <w:t xml:space="preserve">Needs of persons with disabilities catered for in an equitable way in government budgeting   </w:t>
            </w:r>
          </w:p>
        </w:tc>
        <w:tc>
          <w:tcPr>
            <w:tcW w:w="2398" w:type="dxa"/>
            <w:tcBorders>
              <w:top w:val="single" w:sz="4" w:space="0" w:color="auto"/>
              <w:left w:val="single" w:sz="4" w:space="0" w:color="auto"/>
              <w:bottom w:val="single" w:sz="4" w:space="0" w:color="auto"/>
              <w:right w:val="single" w:sz="4" w:space="0" w:color="auto"/>
            </w:tcBorders>
          </w:tcPr>
          <w:p w14:paraId="73644438" w14:textId="49E4BD68" w:rsidR="006636E7" w:rsidRPr="007330E7" w:rsidRDefault="006636E7" w:rsidP="006636E7">
            <w:pPr>
              <w:jc w:val="both"/>
              <w:rPr>
                <w:rFonts w:cstheme="minorHAnsi"/>
              </w:rPr>
            </w:pPr>
            <w:r w:rsidRPr="007330E7">
              <w:rPr>
                <w:rFonts w:cstheme="minorHAnsi"/>
              </w:rPr>
              <w:t>Annual reports of government departments, Parliamentary records</w:t>
            </w:r>
          </w:p>
        </w:tc>
      </w:tr>
    </w:tbl>
    <w:p w14:paraId="4BE920BD" w14:textId="77777777" w:rsidR="006E3CBB" w:rsidRPr="007330E7" w:rsidRDefault="006E3CBB" w:rsidP="006E3CBB">
      <w:pPr>
        <w:spacing w:before="100" w:beforeAutospacing="1" w:after="60"/>
        <w:ind w:left="360"/>
        <w:jc w:val="both"/>
        <w:rPr>
          <w:i/>
        </w:rPr>
      </w:pPr>
      <w:r w:rsidRPr="007330E7">
        <w:rPr>
          <w:i/>
        </w:rPr>
        <w:t>* Please provide sex disaggregation here and where relevant please include gender responsive indicators.</w:t>
      </w:r>
    </w:p>
    <w:p w14:paraId="4999C083" w14:textId="77777777" w:rsidR="006E3CBB" w:rsidRPr="007330E7" w:rsidRDefault="006E3CBB" w:rsidP="006E3CBB">
      <w:pPr>
        <w:pStyle w:val="Heading3"/>
        <w:rPr>
          <w:i/>
          <w:sz w:val="22"/>
          <w:szCs w:val="22"/>
        </w:rPr>
      </w:pPr>
      <w:r w:rsidRPr="007330E7">
        <w:rPr>
          <w:sz w:val="22"/>
          <w:szCs w:val="22"/>
        </w:rPr>
        <w:t>Outputs</w:t>
      </w:r>
    </w:p>
    <w:tbl>
      <w:tblPr>
        <w:tblStyle w:val="TableGrid"/>
        <w:tblW w:w="0" w:type="auto"/>
        <w:tblInd w:w="468"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7031"/>
        <w:gridCol w:w="2364"/>
      </w:tblGrid>
      <w:tr w:rsidR="006E3CBB" w:rsidRPr="00D2375A" w14:paraId="6BC019A8" w14:textId="77777777" w:rsidTr="0029540D">
        <w:trPr>
          <w:trHeight w:val="413"/>
          <w:tblHeader/>
        </w:trPr>
        <w:tc>
          <w:tcPr>
            <w:tcW w:w="7031" w:type="dxa"/>
            <w:tcBorders>
              <w:top w:val="single" w:sz="4" w:space="0" w:color="auto"/>
              <w:left w:val="double" w:sz="4" w:space="0" w:color="auto"/>
              <w:bottom w:val="single" w:sz="4" w:space="0" w:color="auto"/>
              <w:right w:val="single" w:sz="4" w:space="0" w:color="auto"/>
            </w:tcBorders>
            <w:hideMark/>
          </w:tcPr>
          <w:p w14:paraId="2A7B30DE" w14:textId="77777777" w:rsidR="006E3CBB" w:rsidRPr="007330E7" w:rsidRDefault="006E3CBB">
            <w:pPr>
              <w:pStyle w:val="ListParagraph"/>
              <w:spacing w:before="60" w:after="60"/>
              <w:ind w:left="0"/>
              <w:jc w:val="both"/>
              <w:rPr>
                <w:b/>
              </w:rPr>
            </w:pPr>
            <w:r w:rsidRPr="007330E7">
              <w:rPr>
                <w:b/>
              </w:rPr>
              <w:t>Formulation</w:t>
            </w:r>
          </w:p>
        </w:tc>
        <w:tc>
          <w:tcPr>
            <w:tcW w:w="2364" w:type="dxa"/>
            <w:tcBorders>
              <w:top w:val="single" w:sz="4" w:space="0" w:color="auto"/>
              <w:left w:val="single" w:sz="4" w:space="0" w:color="auto"/>
              <w:bottom w:val="single" w:sz="4" w:space="0" w:color="auto"/>
              <w:right w:val="double" w:sz="4" w:space="0" w:color="auto"/>
            </w:tcBorders>
            <w:hideMark/>
          </w:tcPr>
          <w:p w14:paraId="530E6EDE" w14:textId="77777777" w:rsidR="006E3CBB" w:rsidRPr="007330E7" w:rsidRDefault="006E3CBB">
            <w:pPr>
              <w:pStyle w:val="ListParagraph"/>
              <w:spacing w:before="60" w:after="60"/>
              <w:ind w:left="0"/>
              <w:jc w:val="both"/>
              <w:rPr>
                <w:b/>
              </w:rPr>
            </w:pPr>
            <w:r w:rsidRPr="007330E7">
              <w:rPr>
                <w:b/>
              </w:rPr>
              <w:t xml:space="preserve">Tentative timeline </w:t>
            </w:r>
          </w:p>
        </w:tc>
      </w:tr>
      <w:tr w:rsidR="0029540D" w:rsidRPr="00D2375A" w14:paraId="238AC7E8" w14:textId="77777777" w:rsidTr="006844AE">
        <w:trPr>
          <w:trHeight w:val="413"/>
        </w:trPr>
        <w:tc>
          <w:tcPr>
            <w:tcW w:w="7031" w:type="dxa"/>
            <w:tcBorders>
              <w:top w:val="single" w:sz="4" w:space="0" w:color="auto"/>
              <w:left w:val="double" w:sz="4" w:space="0" w:color="auto"/>
              <w:bottom w:val="single" w:sz="4" w:space="0" w:color="auto"/>
              <w:right w:val="single" w:sz="4" w:space="0" w:color="auto"/>
            </w:tcBorders>
          </w:tcPr>
          <w:p w14:paraId="43A52829" w14:textId="3F3A7562" w:rsidR="0029540D" w:rsidRPr="007330E7" w:rsidRDefault="008945FE" w:rsidP="005B54A8">
            <w:pPr>
              <w:spacing w:before="60" w:after="60"/>
              <w:jc w:val="both"/>
            </w:pPr>
            <w:r w:rsidRPr="007330E7">
              <w:t xml:space="preserve">Report on the cost/economics of disability </w:t>
            </w:r>
            <w:r w:rsidR="005B54A8">
              <w:t>Part 2 concluded.</w:t>
            </w:r>
          </w:p>
        </w:tc>
        <w:tc>
          <w:tcPr>
            <w:tcW w:w="2364" w:type="dxa"/>
            <w:tcBorders>
              <w:top w:val="single" w:sz="4" w:space="0" w:color="auto"/>
              <w:left w:val="single" w:sz="4" w:space="0" w:color="auto"/>
              <w:bottom w:val="single" w:sz="4" w:space="0" w:color="auto"/>
              <w:right w:val="double" w:sz="4" w:space="0" w:color="auto"/>
            </w:tcBorders>
          </w:tcPr>
          <w:p w14:paraId="3202768D" w14:textId="5A68AA9C" w:rsidR="0029540D" w:rsidRPr="00D2375A" w:rsidRDefault="005B54A8" w:rsidP="0029540D">
            <w:r>
              <w:t>November 2020</w:t>
            </w:r>
          </w:p>
        </w:tc>
      </w:tr>
      <w:tr w:rsidR="0029540D" w:rsidRPr="00D2375A" w14:paraId="36643A7B" w14:textId="77777777" w:rsidTr="006844AE">
        <w:trPr>
          <w:trHeight w:val="413"/>
        </w:trPr>
        <w:tc>
          <w:tcPr>
            <w:tcW w:w="7031" w:type="dxa"/>
            <w:tcBorders>
              <w:top w:val="single" w:sz="4" w:space="0" w:color="auto"/>
              <w:left w:val="double" w:sz="4" w:space="0" w:color="auto"/>
              <w:bottom w:val="single" w:sz="4" w:space="0" w:color="auto"/>
              <w:right w:val="single" w:sz="4" w:space="0" w:color="auto"/>
            </w:tcBorders>
          </w:tcPr>
          <w:p w14:paraId="1E23CA1A" w14:textId="5188622A" w:rsidR="0029540D" w:rsidRPr="007330E7" w:rsidRDefault="005B54A8" w:rsidP="0029540D">
            <w:pPr>
              <w:spacing w:before="60" w:after="60"/>
              <w:jc w:val="both"/>
            </w:pPr>
            <w:bookmarkStart w:id="3" w:name="_Hlk9709635"/>
            <w:r>
              <w:t>Disability Equitable Budgeting Framework developed and validated</w:t>
            </w:r>
          </w:p>
        </w:tc>
        <w:tc>
          <w:tcPr>
            <w:tcW w:w="2364" w:type="dxa"/>
            <w:tcBorders>
              <w:top w:val="single" w:sz="4" w:space="0" w:color="auto"/>
              <w:left w:val="single" w:sz="4" w:space="0" w:color="auto"/>
              <w:bottom w:val="single" w:sz="4" w:space="0" w:color="auto"/>
              <w:right w:val="double" w:sz="4" w:space="0" w:color="auto"/>
            </w:tcBorders>
          </w:tcPr>
          <w:p w14:paraId="5E0D1179" w14:textId="31A0CE47" w:rsidR="0029540D" w:rsidRPr="00D2375A" w:rsidRDefault="005B54A8" w:rsidP="0029540D">
            <w:r>
              <w:t>December 2020</w:t>
            </w:r>
          </w:p>
        </w:tc>
      </w:tr>
      <w:tr w:rsidR="006636E7" w:rsidRPr="00D2375A" w14:paraId="2AFE81A5" w14:textId="77777777" w:rsidTr="006844AE">
        <w:trPr>
          <w:trHeight w:val="413"/>
        </w:trPr>
        <w:tc>
          <w:tcPr>
            <w:tcW w:w="7031" w:type="dxa"/>
            <w:tcBorders>
              <w:top w:val="single" w:sz="4" w:space="0" w:color="auto"/>
              <w:left w:val="double" w:sz="4" w:space="0" w:color="auto"/>
              <w:bottom w:val="single" w:sz="4" w:space="0" w:color="auto"/>
              <w:right w:val="single" w:sz="4" w:space="0" w:color="auto"/>
            </w:tcBorders>
          </w:tcPr>
          <w:p w14:paraId="190A30D8" w14:textId="55816520" w:rsidR="006636E7" w:rsidRDefault="006636E7" w:rsidP="0029540D">
            <w:pPr>
              <w:spacing w:before="60" w:after="60"/>
              <w:jc w:val="both"/>
            </w:pPr>
            <w:r>
              <w:t xml:space="preserve">Training on Disability budgeting undertaken in key sector departments </w:t>
            </w:r>
          </w:p>
        </w:tc>
        <w:tc>
          <w:tcPr>
            <w:tcW w:w="2364" w:type="dxa"/>
            <w:tcBorders>
              <w:top w:val="single" w:sz="4" w:space="0" w:color="auto"/>
              <w:left w:val="single" w:sz="4" w:space="0" w:color="auto"/>
              <w:bottom w:val="single" w:sz="4" w:space="0" w:color="auto"/>
              <w:right w:val="double" w:sz="4" w:space="0" w:color="auto"/>
            </w:tcBorders>
          </w:tcPr>
          <w:p w14:paraId="37008BC3" w14:textId="63506E10" w:rsidR="006636E7" w:rsidRDefault="006636E7" w:rsidP="0029540D">
            <w:r>
              <w:t>December 2020</w:t>
            </w:r>
          </w:p>
        </w:tc>
      </w:tr>
      <w:bookmarkEnd w:id="2"/>
      <w:bookmarkEnd w:id="3"/>
    </w:tbl>
    <w:p w14:paraId="784DD2E5" w14:textId="38B3C91C" w:rsidR="00996698" w:rsidRDefault="00996698" w:rsidP="001D5372">
      <w:pPr>
        <w:pStyle w:val="Heading3"/>
      </w:pPr>
    </w:p>
    <w:tbl>
      <w:tblPr>
        <w:tblStyle w:val="TableGrid"/>
        <w:tblW w:w="0" w:type="auto"/>
        <w:tblInd w:w="468" w:type="dxa"/>
        <w:tblLook w:val="04A0" w:firstRow="1" w:lastRow="0" w:firstColumn="1" w:lastColumn="0" w:noHBand="0" w:noVBand="1"/>
      </w:tblPr>
      <w:tblGrid>
        <w:gridCol w:w="9395"/>
      </w:tblGrid>
      <w:tr w:rsidR="00996698" w:rsidRPr="007330E7" w14:paraId="14E4A9AC" w14:textId="77777777" w:rsidTr="00F41441">
        <w:tc>
          <w:tcPr>
            <w:tcW w:w="9395" w:type="dxa"/>
            <w:tcBorders>
              <w:top w:val="double" w:sz="4" w:space="0" w:color="auto"/>
              <w:left w:val="double" w:sz="4" w:space="0" w:color="auto"/>
              <w:bottom w:val="single" w:sz="4" w:space="0" w:color="auto"/>
              <w:right w:val="double" w:sz="4" w:space="0" w:color="auto"/>
            </w:tcBorders>
            <w:hideMark/>
          </w:tcPr>
          <w:p w14:paraId="0B7B5125" w14:textId="77777777" w:rsidR="00996698" w:rsidRPr="007330E7" w:rsidRDefault="00996698" w:rsidP="00F41441">
            <w:pPr>
              <w:pStyle w:val="ListParagraph"/>
              <w:spacing w:before="60" w:after="60"/>
              <w:ind w:left="0"/>
              <w:jc w:val="both"/>
              <w:rPr>
                <w:b/>
              </w:rPr>
            </w:pPr>
            <w:r w:rsidRPr="007330E7">
              <w:rPr>
                <w:b/>
              </w:rPr>
              <w:t>Outcome 2</w:t>
            </w:r>
          </w:p>
        </w:tc>
      </w:tr>
      <w:tr w:rsidR="00996698" w:rsidRPr="007330E7" w14:paraId="7F609EA9" w14:textId="77777777" w:rsidTr="00F41441">
        <w:trPr>
          <w:tblHeader/>
        </w:trPr>
        <w:tc>
          <w:tcPr>
            <w:tcW w:w="9395" w:type="dxa"/>
            <w:tcBorders>
              <w:top w:val="double" w:sz="4" w:space="0" w:color="auto"/>
              <w:left w:val="double" w:sz="4" w:space="0" w:color="auto"/>
              <w:bottom w:val="single" w:sz="4" w:space="0" w:color="auto"/>
              <w:right w:val="double" w:sz="4" w:space="0" w:color="auto"/>
            </w:tcBorders>
          </w:tcPr>
          <w:p w14:paraId="234DEBED" w14:textId="1688271A" w:rsidR="00996698" w:rsidRPr="007330E7" w:rsidRDefault="00996698" w:rsidP="00F41441">
            <w:pPr>
              <w:pStyle w:val="ListParagraph"/>
              <w:spacing w:before="60" w:after="60"/>
              <w:ind w:left="0"/>
              <w:jc w:val="both"/>
              <w:rPr>
                <w:b/>
              </w:rPr>
            </w:pPr>
            <w:r w:rsidRPr="007330E7">
              <w:rPr>
                <w:b/>
              </w:rPr>
              <w:t>Improved well</w:t>
            </w:r>
            <w:r>
              <w:rPr>
                <w:b/>
              </w:rPr>
              <w:t>-</w:t>
            </w:r>
            <w:r w:rsidRPr="007330E7">
              <w:rPr>
                <w:b/>
              </w:rPr>
              <w:t>being of children with disabilities</w:t>
            </w:r>
            <w:r w:rsidR="00065C42">
              <w:rPr>
                <w:b/>
              </w:rPr>
              <w:t xml:space="preserve"> through regular and systematic tracking </w:t>
            </w:r>
          </w:p>
        </w:tc>
      </w:tr>
    </w:tbl>
    <w:p w14:paraId="2253FF71" w14:textId="77777777" w:rsidR="00996698" w:rsidRPr="00996698" w:rsidRDefault="00996698" w:rsidP="00996698"/>
    <w:p w14:paraId="104A3C55" w14:textId="6C416A82" w:rsidR="006E3CBB" w:rsidRDefault="001D5372" w:rsidP="001D5372">
      <w:pPr>
        <w:pStyle w:val="Heading3"/>
      </w:pPr>
      <w:r>
        <w:t>Outcome 2 Indicators</w:t>
      </w:r>
    </w:p>
    <w:tbl>
      <w:tblPr>
        <w:tblStyle w:val="TableGrid"/>
        <w:tblW w:w="0" w:type="auto"/>
        <w:tblInd w:w="445" w:type="dxa"/>
        <w:tblLook w:val="04A0" w:firstRow="1" w:lastRow="0" w:firstColumn="1" w:lastColumn="0" w:noHBand="0" w:noVBand="1"/>
      </w:tblPr>
      <w:tblGrid>
        <w:gridCol w:w="2026"/>
        <w:gridCol w:w="2470"/>
        <w:gridCol w:w="2471"/>
        <w:gridCol w:w="2471"/>
      </w:tblGrid>
      <w:tr w:rsidR="00996698" w14:paraId="3CDAD4F6" w14:textId="4D5A3790" w:rsidTr="00365492">
        <w:tc>
          <w:tcPr>
            <w:tcW w:w="2026" w:type="dxa"/>
          </w:tcPr>
          <w:p w14:paraId="4A3775F9" w14:textId="3E892CDD" w:rsidR="00996698" w:rsidRDefault="00996698" w:rsidP="00996698">
            <w:r w:rsidRPr="007330E7">
              <w:rPr>
                <w:b/>
              </w:rPr>
              <w:t>Indicator</w:t>
            </w:r>
          </w:p>
        </w:tc>
        <w:tc>
          <w:tcPr>
            <w:tcW w:w="2470" w:type="dxa"/>
          </w:tcPr>
          <w:p w14:paraId="4CB5A0BB" w14:textId="2F8AF1CD" w:rsidR="00996698" w:rsidRDefault="00996698" w:rsidP="00996698">
            <w:r w:rsidRPr="007330E7">
              <w:rPr>
                <w:b/>
              </w:rPr>
              <w:t>Baseline*</w:t>
            </w:r>
          </w:p>
        </w:tc>
        <w:tc>
          <w:tcPr>
            <w:tcW w:w="2471" w:type="dxa"/>
          </w:tcPr>
          <w:p w14:paraId="6EE40683" w14:textId="006B254F" w:rsidR="00996698" w:rsidRDefault="00996698" w:rsidP="00996698">
            <w:r w:rsidRPr="007330E7">
              <w:rPr>
                <w:b/>
              </w:rPr>
              <w:t>Goal*</w:t>
            </w:r>
          </w:p>
        </w:tc>
        <w:tc>
          <w:tcPr>
            <w:tcW w:w="2471" w:type="dxa"/>
          </w:tcPr>
          <w:p w14:paraId="19125B25" w14:textId="29830764" w:rsidR="00996698" w:rsidRDefault="00996698" w:rsidP="00996698">
            <w:r w:rsidRPr="007330E7">
              <w:rPr>
                <w:b/>
              </w:rPr>
              <w:t>Means of verification</w:t>
            </w:r>
          </w:p>
        </w:tc>
      </w:tr>
      <w:tr w:rsidR="00996698" w14:paraId="08CCACE5" w14:textId="703F4705" w:rsidTr="00365492">
        <w:tc>
          <w:tcPr>
            <w:tcW w:w="2026" w:type="dxa"/>
          </w:tcPr>
          <w:p w14:paraId="3228C77F" w14:textId="184D696D" w:rsidR="00996698" w:rsidRDefault="00996698" w:rsidP="00996698">
            <w:r>
              <w:rPr>
                <w:color w:val="000000" w:themeColor="text1"/>
              </w:rPr>
              <w:t>C</w:t>
            </w:r>
            <w:r w:rsidRPr="008E7E32">
              <w:rPr>
                <w:color w:val="000000" w:themeColor="text1"/>
              </w:rPr>
              <w:t xml:space="preserve">hildren with disabilities registered and tracked through </w:t>
            </w:r>
            <w:r>
              <w:rPr>
                <w:color w:val="000000" w:themeColor="text1"/>
              </w:rPr>
              <w:t>r</w:t>
            </w:r>
            <w:r w:rsidRPr="008E7E32">
              <w:rPr>
                <w:color w:val="000000" w:themeColor="text1"/>
              </w:rPr>
              <w:t>eal time data (age and gender disaggregated)</w:t>
            </w:r>
          </w:p>
        </w:tc>
        <w:tc>
          <w:tcPr>
            <w:tcW w:w="2470" w:type="dxa"/>
          </w:tcPr>
          <w:p w14:paraId="617A1CB7" w14:textId="6CD239C3" w:rsidR="00996698" w:rsidRDefault="00996698" w:rsidP="00996698">
            <w:r w:rsidRPr="008E7E32">
              <w:rPr>
                <w:color w:val="000000" w:themeColor="text1"/>
              </w:rPr>
              <w:t>n/a</w:t>
            </w:r>
          </w:p>
        </w:tc>
        <w:tc>
          <w:tcPr>
            <w:tcW w:w="2471" w:type="dxa"/>
          </w:tcPr>
          <w:p w14:paraId="24AC808F" w14:textId="57FEE367" w:rsidR="00996698" w:rsidRDefault="00996698" w:rsidP="00996698">
            <w:r w:rsidRPr="008E7E32">
              <w:rPr>
                <w:color w:val="000000" w:themeColor="text1"/>
              </w:rPr>
              <w:t>Tracking of the well</w:t>
            </w:r>
            <w:r>
              <w:rPr>
                <w:color w:val="000000" w:themeColor="text1"/>
              </w:rPr>
              <w:t>-</w:t>
            </w:r>
            <w:r w:rsidRPr="008E7E32">
              <w:rPr>
                <w:color w:val="000000" w:themeColor="text1"/>
              </w:rPr>
              <w:t>being of children with disabilities for better  service                                                                 outcome reporting</w:t>
            </w:r>
          </w:p>
        </w:tc>
        <w:tc>
          <w:tcPr>
            <w:tcW w:w="2471" w:type="dxa"/>
          </w:tcPr>
          <w:p w14:paraId="46948DF1" w14:textId="6866C01B" w:rsidR="00996698" w:rsidRDefault="00996698" w:rsidP="00996698">
            <w:r>
              <w:rPr>
                <w:color w:val="000000" w:themeColor="text1"/>
              </w:rPr>
              <w:t>I</w:t>
            </w:r>
            <w:r w:rsidRPr="008E7E32">
              <w:rPr>
                <w:color w:val="000000" w:themeColor="text1"/>
              </w:rPr>
              <w:t>T dash</w:t>
            </w:r>
            <w:r>
              <w:rPr>
                <w:color w:val="000000" w:themeColor="text1"/>
              </w:rPr>
              <w:t>board</w:t>
            </w:r>
            <w:r w:rsidRPr="008E7E32">
              <w:rPr>
                <w:color w:val="000000" w:themeColor="text1"/>
              </w:rPr>
              <w:t xml:space="preserve"> </w:t>
            </w:r>
          </w:p>
        </w:tc>
      </w:tr>
      <w:tr w:rsidR="00996698" w14:paraId="3697AB25" w14:textId="4C162B98" w:rsidTr="00365492">
        <w:tc>
          <w:tcPr>
            <w:tcW w:w="2026" w:type="dxa"/>
          </w:tcPr>
          <w:p w14:paraId="2F11707C" w14:textId="628CFBC1" w:rsidR="00996698" w:rsidRDefault="00996698" w:rsidP="00996698">
            <w:r w:rsidRPr="008E7E32">
              <w:rPr>
                <w:color w:val="000000" w:themeColor="text1"/>
              </w:rPr>
              <w:t>Number of referrals of children with disabilities for care services</w:t>
            </w:r>
          </w:p>
        </w:tc>
        <w:tc>
          <w:tcPr>
            <w:tcW w:w="2470" w:type="dxa"/>
          </w:tcPr>
          <w:p w14:paraId="4B150DBA" w14:textId="55A30B6E" w:rsidR="00996698" w:rsidRDefault="00996698" w:rsidP="00996698">
            <w:r w:rsidRPr="008E7E32">
              <w:rPr>
                <w:color w:val="000000" w:themeColor="text1"/>
              </w:rPr>
              <w:t>n/a</w:t>
            </w:r>
          </w:p>
        </w:tc>
        <w:tc>
          <w:tcPr>
            <w:tcW w:w="2471" w:type="dxa"/>
          </w:tcPr>
          <w:p w14:paraId="01BC79C2" w14:textId="6AFA5F83" w:rsidR="00996698" w:rsidRDefault="00996698" w:rsidP="00996698">
            <w:r w:rsidRPr="008E7E32">
              <w:rPr>
                <w:color w:val="000000" w:themeColor="text1"/>
              </w:rPr>
              <w:t>Service provision to children</w:t>
            </w:r>
            <w:r>
              <w:rPr>
                <w:color w:val="000000" w:themeColor="text1"/>
              </w:rPr>
              <w:t xml:space="preserve"> </w:t>
            </w:r>
            <w:r w:rsidRPr="008E7E32">
              <w:rPr>
                <w:color w:val="000000" w:themeColor="text1"/>
              </w:rPr>
              <w:t>with disabilities</w:t>
            </w:r>
          </w:p>
        </w:tc>
        <w:tc>
          <w:tcPr>
            <w:tcW w:w="2471" w:type="dxa"/>
          </w:tcPr>
          <w:p w14:paraId="09934648" w14:textId="222F1BA7" w:rsidR="00996698" w:rsidRDefault="00996698" w:rsidP="00996698">
            <w:r w:rsidRPr="008E7E32">
              <w:rPr>
                <w:color w:val="000000" w:themeColor="text1"/>
              </w:rPr>
              <w:t xml:space="preserve">Case management files and referral reports  </w:t>
            </w:r>
          </w:p>
        </w:tc>
      </w:tr>
      <w:tr w:rsidR="00996698" w14:paraId="3ECE7559" w14:textId="71FBE662" w:rsidTr="00365492">
        <w:tc>
          <w:tcPr>
            <w:tcW w:w="2026" w:type="dxa"/>
          </w:tcPr>
          <w:p w14:paraId="738D6F9A" w14:textId="0444A146" w:rsidR="00996698" w:rsidRDefault="00996698" w:rsidP="00996698">
            <w:r w:rsidRPr="00D1676C">
              <w:lastRenderedPageBreak/>
              <w:t xml:space="preserve">Number of </w:t>
            </w:r>
            <w:r>
              <w:t xml:space="preserve">government and civil society representatives training on the use of the </w:t>
            </w:r>
            <w:r w:rsidRPr="00D1676C">
              <w:t>CWBTT</w:t>
            </w:r>
          </w:p>
        </w:tc>
        <w:tc>
          <w:tcPr>
            <w:tcW w:w="2470" w:type="dxa"/>
          </w:tcPr>
          <w:p w14:paraId="13FF4A87" w14:textId="57EBB878" w:rsidR="00996698" w:rsidRDefault="00996698" w:rsidP="00996698">
            <w:r w:rsidRPr="00D1676C">
              <w:t xml:space="preserve">None  </w:t>
            </w:r>
          </w:p>
        </w:tc>
        <w:tc>
          <w:tcPr>
            <w:tcW w:w="2471" w:type="dxa"/>
          </w:tcPr>
          <w:p w14:paraId="43DADFF4" w14:textId="0910BCB9" w:rsidR="00996698" w:rsidRDefault="00996698" w:rsidP="00996698">
            <w:r w:rsidRPr="00D1676C">
              <w:t>Ability to track the wel</w:t>
            </w:r>
            <w:r>
              <w:t>l-</w:t>
            </w:r>
            <w:r w:rsidRPr="00D1676C">
              <w:t xml:space="preserve">being of </w:t>
            </w:r>
            <w:r>
              <w:t>children with disabilities</w:t>
            </w:r>
          </w:p>
        </w:tc>
        <w:tc>
          <w:tcPr>
            <w:tcW w:w="2471" w:type="dxa"/>
          </w:tcPr>
          <w:p w14:paraId="67C24093" w14:textId="6224B29D" w:rsidR="00996698" w:rsidRDefault="00996698" w:rsidP="00996698">
            <w:r w:rsidRPr="00D1676C">
              <w:t>Manuals developed</w:t>
            </w:r>
          </w:p>
        </w:tc>
      </w:tr>
    </w:tbl>
    <w:p w14:paraId="249FFFAE" w14:textId="77777777" w:rsidR="00996698" w:rsidRPr="00996698" w:rsidRDefault="00996698" w:rsidP="00996698"/>
    <w:tbl>
      <w:tblPr>
        <w:tblStyle w:val="TableGrid"/>
        <w:tblW w:w="0" w:type="auto"/>
        <w:tblInd w:w="525" w:type="dxa"/>
        <w:tblLook w:val="04A0" w:firstRow="1" w:lastRow="0" w:firstColumn="1" w:lastColumn="0" w:noHBand="0" w:noVBand="1"/>
        <w:tblCaption w:val="Outcome 1"/>
        <w:tblDescription w:val="This table includes the project's outcome statement."/>
      </w:tblPr>
      <w:tblGrid>
        <w:gridCol w:w="4860"/>
        <w:gridCol w:w="4478"/>
      </w:tblGrid>
      <w:tr w:rsidR="00376409" w:rsidRPr="007330E7" w14:paraId="5E48EDD5" w14:textId="77777777" w:rsidTr="008A1E8B">
        <w:trPr>
          <w:trHeight w:val="413"/>
        </w:trPr>
        <w:tc>
          <w:tcPr>
            <w:tcW w:w="4860" w:type="dxa"/>
            <w:tcBorders>
              <w:top w:val="single" w:sz="4" w:space="0" w:color="auto"/>
              <w:left w:val="double" w:sz="4" w:space="0" w:color="auto"/>
              <w:bottom w:val="single" w:sz="4" w:space="0" w:color="auto"/>
              <w:right w:val="single" w:sz="4" w:space="0" w:color="auto"/>
            </w:tcBorders>
            <w:shd w:val="clear" w:color="auto" w:fill="auto"/>
          </w:tcPr>
          <w:p w14:paraId="031A99ED" w14:textId="60BEFF13" w:rsidR="00376409" w:rsidRPr="007330E7" w:rsidRDefault="00376409" w:rsidP="00376409">
            <w:pPr>
              <w:spacing w:before="60" w:after="60"/>
              <w:jc w:val="both"/>
              <w:rPr>
                <w:b/>
              </w:rPr>
            </w:pPr>
            <w:r w:rsidRPr="008E7E32">
              <w:rPr>
                <w:b/>
                <w:color w:val="000000" w:themeColor="text1"/>
              </w:rPr>
              <w:t>Formulation</w:t>
            </w:r>
          </w:p>
        </w:tc>
        <w:tc>
          <w:tcPr>
            <w:tcW w:w="4478" w:type="dxa"/>
            <w:tcBorders>
              <w:top w:val="single" w:sz="4" w:space="0" w:color="auto"/>
              <w:left w:val="single" w:sz="4" w:space="0" w:color="auto"/>
              <w:bottom w:val="single" w:sz="4" w:space="0" w:color="auto"/>
              <w:right w:val="double" w:sz="4" w:space="0" w:color="auto"/>
            </w:tcBorders>
            <w:shd w:val="clear" w:color="auto" w:fill="auto"/>
          </w:tcPr>
          <w:p w14:paraId="2E8FD0C5" w14:textId="1A4C6182" w:rsidR="00376409" w:rsidRPr="007330E7" w:rsidRDefault="00376409" w:rsidP="00376409">
            <w:pPr>
              <w:spacing w:before="60" w:after="60"/>
              <w:jc w:val="both"/>
              <w:rPr>
                <w:b/>
              </w:rPr>
            </w:pPr>
            <w:r w:rsidRPr="008E7E32">
              <w:rPr>
                <w:b/>
                <w:color w:val="000000" w:themeColor="text1"/>
              </w:rPr>
              <w:t xml:space="preserve">Tentative timeline </w:t>
            </w:r>
          </w:p>
        </w:tc>
      </w:tr>
      <w:tr w:rsidR="00376409" w:rsidRPr="007330E7" w14:paraId="548990CE" w14:textId="77777777" w:rsidTr="008A1E8B">
        <w:trPr>
          <w:trHeight w:val="413"/>
        </w:trPr>
        <w:tc>
          <w:tcPr>
            <w:tcW w:w="4860" w:type="dxa"/>
            <w:tcBorders>
              <w:top w:val="single" w:sz="4" w:space="0" w:color="auto"/>
              <w:left w:val="double" w:sz="4" w:space="0" w:color="auto"/>
              <w:bottom w:val="single" w:sz="4" w:space="0" w:color="auto"/>
              <w:right w:val="single" w:sz="4" w:space="0" w:color="auto"/>
            </w:tcBorders>
            <w:shd w:val="clear" w:color="auto" w:fill="auto"/>
          </w:tcPr>
          <w:p w14:paraId="18391FAB" w14:textId="11C63BD3" w:rsidR="00376409" w:rsidRDefault="00376409" w:rsidP="00376409">
            <w:pPr>
              <w:spacing w:before="60" w:after="60"/>
              <w:jc w:val="both"/>
              <w:rPr>
                <w:color w:val="000000" w:themeColor="text1"/>
              </w:rPr>
            </w:pPr>
            <w:r>
              <w:rPr>
                <w:color w:val="000000" w:themeColor="text1"/>
              </w:rPr>
              <w:t xml:space="preserve">Consultations held with representatives from the disability sector on inclusion of elements pertaining to </w:t>
            </w:r>
            <w:r w:rsidR="008A1E8B">
              <w:rPr>
                <w:color w:val="000000" w:themeColor="text1"/>
              </w:rPr>
              <w:t xml:space="preserve">children with disabilities </w:t>
            </w:r>
            <w:r>
              <w:rPr>
                <w:color w:val="000000" w:themeColor="text1"/>
              </w:rPr>
              <w:t>in child wellbeing tracking tool</w:t>
            </w:r>
            <w:r w:rsidR="008A1E8B">
              <w:rPr>
                <w:color w:val="000000" w:themeColor="text1"/>
              </w:rPr>
              <w:t xml:space="preserve"> (CWBTT)</w:t>
            </w:r>
            <w:r>
              <w:rPr>
                <w:color w:val="000000" w:themeColor="text1"/>
              </w:rPr>
              <w:t xml:space="preserve"> domains</w:t>
            </w:r>
          </w:p>
          <w:p w14:paraId="62809A0B" w14:textId="77777777" w:rsidR="00376409" w:rsidRDefault="00376409" w:rsidP="00376409">
            <w:pPr>
              <w:spacing w:before="60" w:after="60"/>
              <w:jc w:val="both"/>
              <w:rPr>
                <w:color w:val="000000" w:themeColor="text1"/>
              </w:rPr>
            </w:pPr>
          </w:p>
          <w:p w14:paraId="7AA2774D" w14:textId="77777777" w:rsidR="00376409" w:rsidRDefault="00376409" w:rsidP="00376409">
            <w:pPr>
              <w:spacing w:before="60" w:after="60"/>
              <w:jc w:val="both"/>
              <w:rPr>
                <w:color w:val="000000" w:themeColor="text1"/>
              </w:rPr>
            </w:pPr>
            <w:r>
              <w:rPr>
                <w:color w:val="000000" w:themeColor="text1"/>
              </w:rPr>
              <w:t>Adjust the software for the CWBTT tool accordingly</w:t>
            </w:r>
          </w:p>
          <w:p w14:paraId="45C7C6F9" w14:textId="77777777" w:rsidR="00376409" w:rsidRDefault="00376409" w:rsidP="00376409">
            <w:pPr>
              <w:spacing w:before="60" w:after="60"/>
              <w:jc w:val="both"/>
              <w:rPr>
                <w:color w:val="000000" w:themeColor="text1"/>
              </w:rPr>
            </w:pPr>
          </w:p>
          <w:p w14:paraId="2ED8F42C" w14:textId="1C291DFE" w:rsidR="00376409" w:rsidRPr="00923E86" w:rsidRDefault="00376409" w:rsidP="00376409">
            <w:pPr>
              <w:spacing w:before="60" w:after="60"/>
              <w:jc w:val="both"/>
            </w:pPr>
            <w:r>
              <w:rPr>
                <w:color w:val="000000" w:themeColor="text1"/>
              </w:rPr>
              <w:t xml:space="preserve">Procure disability friendly devices including </w:t>
            </w:r>
            <w:r w:rsidRPr="008E7E32">
              <w:rPr>
                <w:color w:val="000000" w:themeColor="text1"/>
              </w:rPr>
              <w:t xml:space="preserve">computers and </w:t>
            </w:r>
            <w:r>
              <w:rPr>
                <w:color w:val="000000" w:themeColor="text1"/>
              </w:rPr>
              <w:t>hand-held devices</w:t>
            </w:r>
          </w:p>
        </w:tc>
        <w:tc>
          <w:tcPr>
            <w:tcW w:w="4478" w:type="dxa"/>
            <w:tcBorders>
              <w:top w:val="single" w:sz="4" w:space="0" w:color="auto"/>
              <w:left w:val="single" w:sz="4" w:space="0" w:color="auto"/>
              <w:bottom w:val="single" w:sz="4" w:space="0" w:color="auto"/>
              <w:right w:val="double" w:sz="4" w:space="0" w:color="auto"/>
            </w:tcBorders>
            <w:shd w:val="clear" w:color="auto" w:fill="auto"/>
          </w:tcPr>
          <w:p w14:paraId="70706373" w14:textId="77777777" w:rsidR="00376409" w:rsidRDefault="00376409" w:rsidP="00376409">
            <w:pPr>
              <w:spacing w:before="60" w:after="60"/>
              <w:jc w:val="both"/>
              <w:rPr>
                <w:color w:val="000000" w:themeColor="text1"/>
              </w:rPr>
            </w:pPr>
            <w:r w:rsidRPr="008E7E32">
              <w:rPr>
                <w:color w:val="000000" w:themeColor="text1"/>
              </w:rPr>
              <w:t xml:space="preserve"> </w:t>
            </w:r>
            <w:r>
              <w:rPr>
                <w:color w:val="000000" w:themeColor="text1"/>
              </w:rPr>
              <w:t>February 2020</w:t>
            </w:r>
          </w:p>
          <w:p w14:paraId="22A42C3D" w14:textId="77777777" w:rsidR="00376409" w:rsidRDefault="00376409" w:rsidP="00376409">
            <w:pPr>
              <w:spacing w:before="60" w:after="60"/>
              <w:jc w:val="both"/>
              <w:rPr>
                <w:color w:val="000000" w:themeColor="text1"/>
              </w:rPr>
            </w:pPr>
          </w:p>
          <w:p w14:paraId="0F41E493" w14:textId="77777777" w:rsidR="00376409" w:rsidRDefault="00376409" w:rsidP="00376409">
            <w:pPr>
              <w:spacing w:before="60" w:after="60"/>
              <w:jc w:val="both"/>
              <w:rPr>
                <w:color w:val="000000" w:themeColor="text1"/>
              </w:rPr>
            </w:pPr>
          </w:p>
          <w:p w14:paraId="6DEA88A8" w14:textId="77777777" w:rsidR="00376409" w:rsidRDefault="00376409" w:rsidP="00376409">
            <w:pPr>
              <w:spacing w:before="60" w:after="60"/>
              <w:jc w:val="both"/>
              <w:rPr>
                <w:color w:val="000000" w:themeColor="text1"/>
              </w:rPr>
            </w:pPr>
            <w:r>
              <w:rPr>
                <w:color w:val="000000" w:themeColor="text1"/>
              </w:rPr>
              <w:t>March 2020</w:t>
            </w:r>
          </w:p>
          <w:p w14:paraId="59898A25" w14:textId="77777777" w:rsidR="00376409" w:rsidRDefault="00376409" w:rsidP="00376409">
            <w:pPr>
              <w:spacing w:before="60" w:after="60"/>
              <w:jc w:val="both"/>
              <w:rPr>
                <w:color w:val="000000" w:themeColor="text1"/>
              </w:rPr>
            </w:pPr>
          </w:p>
          <w:p w14:paraId="541C161F" w14:textId="0C8583B0" w:rsidR="00376409" w:rsidRPr="00923E86" w:rsidRDefault="00376409" w:rsidP="00376409">
            <w:pPr>
              <w:spacing w:before="60" w:after="60"/>
              <w:jc w:val="both"/>
              <w:rPr>
                <w:color w:val="000000" w:themeColor="text1"/>
              </w:rPr>
            </w:pPr>
            <w:r>
              <w:rPr>
                <w:color w:val="000000" w:themeColor="text1"/>
              </w:rPr>
              <w:t>February 2020</w:t>
            </w:r>
          </w:p>
        </w:tc>
      </w:tr>
      <w:tr w:rsidR="00376409" w:rsidRPr="007330E7" w14:paraId="0D20118C" w14:textId="77777777" w:rsidTr="008A1E8B">
        <w:trPr>
          <w:trHeight w:val="413"/>
        </w:trPr>
        <w:tc>
          <w:tcPr>
            <w:tcW w:w="4860" w:type="dxa"/>
            <w:tcBorders>
              <w:top w:val="single" w:sz="4" w:space="0" w:color="auto"/>
              <w:left w:val="double" w:sz="4" w:space="0" w:color="auto"/>
              <w:bottom w:val="single" w:sz="4" w:space="0" w:color="auto"/>
              <w:right w:val="single" w:sz="4" w:space="0" w:color="auto"/>
            </w:tcBorders>
            <w:shd w:val="clear" w:color="auto" w:fill="auto"/>
          </w:tcPr>
          <w:p w14:paraId="7919AD08" w14:textId="77777777" w:rsidR="00376409" w:rsidRPr="008E7E32" w:rsidRDefault="00376409" w:rsidP="00376409">
            <w:pPr>
              <w:spacing w:before="60" w:after="60"/>
              <w:jc w:val="both"/>
              <w:rPr>
                <w:color w:val="000000" w:themeColor="text1"/>
              </w:rPr>
            </w:pPr>
            <w:r>
              <w:rPr>
                <w:color w:val="000000" w:themeColor="text1"/>
              </w:rPr>
              <w:t xml:space="preserve">Professionals in pilot areas trained on the </w:t>
            </w:r>
            <w:r w:rsidRPr="008E7E32">
              <w:rPr>
                <w:color w:val="000000" w:themeColor="text1"/>
              </w:rPr>
              <w:t>Child Well Being Tracking Tool</w:t>
            </w:r>
            <w:r>
              <w:rPr>
                <w:color w:val="000000" w:themeColor="text1"/>
              </w:rPr>
              <w:t xml:space="preserve"> and on disability mainstreaming</w:t>
            </w:r>
          </w:p>
          <w:p w14:paraId="691011A7" w14:textId="77777777" w:rsidR="00376409" w:rsidRPr="008E7E32" w:rsidRDefault="00376409" w:rsidP="00376409">
            <w:pPr>
              <w:spacing w:before="60" w:after="60"/>
              <w:jc w:val="both"/>
              <w:rPr>
                <w:color w:val="000000" w:themeColor="text1"/>
              </w:rPr>
            </w:pPr>
          </w:p>
          <w:p w14:paraId="2882165A" w14:textId="77777777" w:rsidR="00376409" w:rsidRPr="008E7E32" w:rsidRDefault="00376409" w:rsidP="00376409">
            <w:pPr>
              <w:spacing w:before="60" w:after="60"/>
              <w:jc w:val="both"/>
              <w:rPr>
                <w:color w:val="000000" w:themeColor="text1"/>
              </w:rPr>
            </w:pPr>
            <w:r w:rsidRPr="008E7E32">
              <w:rPr>
                <w:color w:val="000000" w:themeColor="text1"/>
              </w:rPr>
              <w:t xml:space="preserve">Report on Piloted Child Well Being Tracking Tool in Gauteng </w:t>
            </w:r>
          </w:p>
          <w:p w14:paraId="21A036A4" w14:textId="77777777" w:rsidR="00376409" w:rsidRPr="008E7E32" w:rsidRDefault="00376409" w:rsidP="00376409">
            <w:pPr>
              <w:spacing w:before="60" w:after="60"/>
              <w:jc w:val="both"/>
              <w:rPr>
                <w:color w:val="000000" w:themeColor="text1"/>
              </w:rPr>
            </w:pPr>
          </w:p>
          <w:p w14:paraId="4095EBC8" w14:textId="1A5CF10C" w:rsidR="00376409" w:rsidRDefault="00376409" w:rsidP="00376409">
            <w:pPr>
              <w:spacing w:before="60" w:after="60"/>
              <w:jc w:val="both"/>
              <w:rPr>
                <w:color w:val="000000" w:themeColor="text1"/>
              </w:rPr>
            </w:pPr>
            <w:r w:rsidRPr="008E7E32">
              <w:rPr>
                <w:color w:val="000000" w:themeColor="text1"/>
              </w:rPr>
              <w:t>(Disaggregated data on children with disabilities age&amp; gender)</w:t>
            </w:r>
          </w:p>
        </w:tc>
        <w:tc>
          <w:tcPr>
            <w:tcW w:w="4478" w:type="dxa"/>
            <w:tcBorders>
              <w:top w:val="single" w:sz="4" w:space="0" w:color="auto"/>
              <w:left w:val="single" w:sz="4" w:space="0" w:color="auto"/>
              <w:bottom w:val="single" w:sz="4" w:space="0" w:color="auto"/>
              <w:right w:val="double" w:sz="4" w:space="0" w:color="auto"/>
            </w:tcBorders>
            <w:shd w:val="clear" w:color="auto" w:fill="auto"/>
          </w:tcPr>
          <w:p w14:paraId="7A980710" w14:textId="77777777" w:rsidR="00376409" w:rsidRPr="008E7E32" w:rsidRDefault="00376409" w:rsidP="00376409">
            <w:pPr>
              <w:spacing w:before="60" w:after="60"/>
              <w:jc w:val="both"/>
              <w:rPr>
                <w:color w:val="000000" w:themeColor="text1"/>
              </w:rPr>
            </w:pPr>
            <w:r>
              <w:rPr>
                <w:color w:val="000000" w:themeColor="text1"/>
              </w:rPr>
              <w:t>May 2020</w:t>
            </w:r>
          </w:p>
          <w:p w14:paraId="3553E960" w14:textId="77777777" w:rsidR="00376409" w:rsidRPr="008E7E32" w:rsidRDefault="00376409" w:rsidP="00376409">
            <w:pPr>
              <w:spacing w:before="60" w:after="60"/>
              <w:jc w:val="both"/>
              <w:rPr>
                <w:color w:val="000000" w:themeColor="text1"/>
              </w:rPr>
            </w:pPr>
            <w:r>
              <w:rPr>
                <w:color w:val="000000" w:themeColor="text1"/>
              </w:rPr>
              <w:t>June – August 2020</w:t>
            </w:r>
          </w:p>
          <w:p w14:paraId="6F2CC563" w14:textId="77777777" w:rsidR="00376409" w:rsidRPr="008E7E32" w:rsidRDefault="00376409" w:rsidP="00376409">
            <w:pPr>
              <w:spacing w:before="60" w:after="60"/>
              <w:jc w:val="both"/>
              <w:rPr>
                <w:color w:val="000000" w:themeColor="text1"/>
              </w:rPr>
            </w:pPr>
          </w:p>
          <w:p w14:paraId="52832B47" w14:textId="77777777" w:rsidR="00376409" w:rsidRPr="008E7E32" w:rsidRDefault="00376409" w:rsidP="00376409">
            <w:pPr>
              <w:spacing w:before="60" w:after="60"/>
              <w:jc w:val="both"/>
              <w:rPr>
                <w:color w:val="000000" w:themeColor="text1"/>
              </w:rPr>
            </w:pPr>
          </w:p>
        </w:tc>
      </w:tr>
      <w:tr w:rsidR="00376409" w:rsidRPr="007330E7" w14:paraId="4711C9B2" w14:textId="77777777" w:rsidTr="008A1E8B">
        <w:trPr>
          <w:trHeight w:val="413"/>
        </w:trPr>
        <w:tc>
          <w:tcPr>
            <w:tcW w:w="4860" w:type="dxa"/>
            <w:tcBorders>
              <w:top w:val="single" w:sz="4" w:space="0" w:color="auto"/>
              <w:left w:val="double" w:sz="4" w:space="0" w:color="auto"/>
              <w:bottom w:val="single" w:sz="4" w:space="0" w:color="auto"/>
              <w:right w:val="single" w:sz="4" w:space="0" w:color="auto"/>
            </w:tcBorders>
            <w:shd w:val="clear" w:color="auto" w:fill="auto"/>
          </w:tcPr>
          <w:p w14:paraId="2F01CFBE" w14:textId="239D6C0A" w:rsidR="00376409" w:rsidRDefault="00376409" w:rsidP="00376409">
            <w:pPr>
              <w:spacing w:before="60" w:after="60"/>
              <w:jc w:val="both"/>
              <w:rPr>
                <w:color w:val="000000" w:themeColor="text1"/>
              </w:rPr>
            </w:pPr>
            <w:r w:rsidRPr="008E7E32">
              <w:rPr>
                <w:color w:val="000000" w:themeColor="text1"/>
              </w:rPr>
              <w:t xml:space="preserve">Roll out of the CWBTT to additional two provinces </w:t>
            </w:r>
          </w:p>
        </w:tc>
        <w:tc>
          <w:tcPr>
            <w:tcW w:w="4478" w:type="dxa"/>
            <w:tcBorders>
              <w:top w:val="single" w:sz="4" w:space="0" w:color="auto"/>
              <w:left w:val="single" w:sz="4" w:space="0" w:color="auto"/>
              <w:bottom w:val="single" w:sz="4" w:space="0" w:color="auto"/>
              <w:right w:val="double" w:sz="4" w:space="0" w:color="auto"/>
            </w:tcBorders>
            <w:shd w:val="clear" w:color="auto" w:fill="auto"/>
          </w:tcPr>
          <w:p w14:paraId="738B6E42" w14:textId="694685E2" w:rsidR="00376409" w:rsidRPr="008E7E32" w:rsidRDefault="00376409" w:rsidP="00376409">
            <w:pPr>
              <w:spacing w:before="60" w:after="60"/>
              <w:jc w:val="both"/>
              <w:rPr>
                <w:color w:val="000000" w:themeColor="text1"/>
              </w:rPr>
            </w:pPr>
            <w:r>
              <w:rPr>
                <w:color w:val="000000" w:themeColor="text1"/>
              </w:rPr>
              <w:t>Sept-December</w:t>
            </w:r>
            <w:r w:rsidRPr="008E7E32">
              <w:rPr>
                <w:color w:val="000000" w:themeColor="text1"/>
              </w:rPr>
              <w:t xml:space="preserve"> 2020</w:t>
            </w:r>
          </w:p>
        </w:tc>
      </w:tr>
    </w:tbl>
    <w:p w14:paraId="0055218C" w14:textId="5CF4B96C" w:rsidR="00996698" w:rsidRDefault="00996698" w:rsidP="00996698"/>
    <w:tbl>
      <w:tblPr>
        <w:tblStyle w:val="TableGrid"/>
        <w:tblW w:w="0" w:type="auto"/>
        <w:tblInd w:w="525" w:type="dxa"/>
        <w:tblLook w:val="04A0" w:firstRow="1" w:lastRow="0" w:firstColumn="1" w:lastColumn="0" w:noHBand="0" w:noVBand="1"/>
      </w:tblPr>
      <w:tblGrid>
        <w:gridCol w:w="9338"/>
      </w:tblGrid>
      <w:tr w:rsidR="00996698" w:rsidRPr="007330E7" w14:paraId="14F15B58" w14:textId="77777777" w:rsidTr="008A1E8B">
        <w:trPr>
          <w:cantSplit/>
        </w:trPr>
        <w:tc>
          <w:tcPr>
            <w:tcW w:w="9338" w:type="dxa"/>
            <w:tcBorders>
              <w:top w:val="double" w:sz="4" w:space="0" w:color="auto"/>
              <w:left w:val="double" w:sz="4" w:space="0" w:color="auto"/>
              <w:bottom w:val="single" w:sz="4" w:space="0" w:color="auto"/>
              <w:right w:val="double" w:sz="4" w:space="0" w:color="auto"/>
            </w:tcBorders>
            <w:shd w:val="clear" w:color="auto" w:fill="auto"/>
            <w:hideMark/>
          </w:tcPr>
          <w:p w14:paraId="75067CDF" w14:textId="77777777" w:rsidR="00996698" w:rsidRPr="007330E7" w:rsidRDefault="00996698" w:rsidP="00F41441">
            <w:pPr>
              <w:spacing w:before="60" w:after="60"/>
              <w:jc w:val="both"/>
              <w:rPr>
                <w:b/>
                <w:color w:val="FFFFFF" w:themeColor="background1"/>
              </w:rPr>
            </w:pPr>
            <w:r w:rsidRPr="00FA1BF1">
              <w:rPr>
                <w:b/>
              </w:rPr>
              <w:t xml:space="preserve">Outcome </w:t>
            </w:r>
            <w:r>
              <w:rPr>
                <w:b/>
              </w:rPr>
              <w:t>3</w:t>
            </w:r>
          </w:p>
        </w:tc>
      </w:tr>
      <w:tr w:rsidR="00996698" w:rsidRPr="00FA1BF1" w14:paraId="5328C29A" w14:textId="77777777" w:rsidTr="008A1E8B">
        <w:tc>
          <w:tcPr>
            <w:tcW w:w="9338" w:type="dxa"/>
            <w:tcBorders>
              <w:top w:val="single" w:sz="4" w:space="0" w:color="auto"/>
              <w:left w:val="double" w:sz="4" w:space="0" w:color="auto"/>
              <w:bottom w:val="double" w:sz="4" w:space="0" w:color="auto"/>
              <w:right w:val="double" w:sz="4" w:space="0" w:color="auto"/>
            </w:tcBorders>
            <w:shd w:val="clear" w:color="auto" w:fill="auto"/>
            <w:hideMark/>
          </w:tcPr>
          <w:p w14:paraId="0A49FAD7" w14:textId="77777777" w:rsidR="00996698" w:rsidRPr="00FA1BF1" w:rsidRDefault="00996698" w:rsidP="00F41441">
            <w:pPr>
              <w:rPr>
                <w:b/>
              </w:rPr>
            </w:pPr>
            <w:r w:rsidRPr="00FA1BF1">
              <w:rPr>
                <w:b/>
              </w:rPr>
              <w:t>Increased capacity of persons with disabilities and the South African Human Rights Commission to monitor implementation of the Convention on the Rights of P</w:t>
            </w:r>
            <w:r>
              <w:rPr>
                <w:b/>
              </w:rPr>
              <w:t>ersons</w:t>
            </w:r>
            <w:r w:rsidRPr="00FA1BF1">
              <w:rPr>
                <w:b/>
              </w:rPr>
              <w:t xml:space="preserve"> with Disabilities in South Africa</w:t>
            </w:r>
          </w:p>
        </w:tc>
      </w:tr>
    </w:tbl>
    <w:p w14:paraId="337A471A" w14:textId="77B4AB17" w:rsidR="00996698" w:rsidRPr="00996698" w:rsidRDefault="00996698" w:rsidP="00996698">
      <w:pPr>
        <w:pStyle w:val="Heading3"/>
      </w:pPr>
      <w:r>
        <w:t>Outcome 3 Indicators</w:t>
      </w:r>
    </w:p>
    <w:tbl>
      <w:tblPr>
        <w:tblStyle w:val="TableGrid"/>
        <w:tblW w:w="0" w:type="auto"/>
        <w:tblInd w:w="535" w:type="dxa"/>
        <w:tblLook w:val="04A0" w:firstRow="1" w:lastRow="0" w:firstColumn="1" w:lastColumn="0" w:noHBand="0" w:noVBand="1"/>
      </w:tblPr>
      <w:tblGrid>
        <w:gridCol w:w="2721"/>
        <w:gridCol w:w="1685"/>
        <w:gridCol w:w="2471"/>
        <w:gridCol w:w="2471"/>
      </w:tblGrid>
      <w:tr w:rsidR="00996698" w14:paraId="2BEEBAD6" w14:textId="77777777" w:rsidTr="000F41DC">
        <w:tc>
          <w:tcPr>
            <w:tcW w:w="2721" w:type="dxa"/>
          </w:tcPr>
          <w:p w14:paraId="2CE5227C" w14:textId="51FEDE78" w:rsidR="00996698" w:rsidRDefault="00996698" w:rsidP="00996698">
            <w:r w:rsidRPr="007330E7">
              <w:rPr>
                <w:b/>
              </w:rPr>
              <w:t>Indicator</w:t>
            </w:r>
          </w:p>
        </w:tc>
        <w:tc>
          <w:tcPr>
            <w:tcW w:w="1685" w:type="dxa"/>
          </w:tcPr>
          <w:p w14:paraId="6D68AF68" w14:textId="39A97C2F" w:rsidR="00996698" w:rsidRDefault="00996698" w:rsidP="00996698">
            <w:r w:rsidRPr="007330E7">
              <w:rPr>
                <w:b/>
              </w:rPr>
              <w:t>Baseline*</w:t>
            </w:r>
          </w:p>
        </w:tc>
        <w:tc>
          <w:tcPr>
            <w:tcW w:w="2471" w:type="dxa"/>
          </w:tcPr>
          <w:p w14:paraId="641E2A1B" w14:textId="360DE1B4" w:rsidR="00996698" w:rsidRDefault="00996698" w:rsidP="00996698">
            <w:r w:rsidRPr="007330E7">
              <w:rPr>
                <w:b/>
              </w:rPr>
              <w:t>Goal*</w:t>
            </w:r>
          </w:p>
        </w:tc>
        <w:tc>
          <w:tcPr>
            <w:tcW w:w="2471" w:type="dxa"/>
          </w:tcPr>
          <w:p w14:paraId="74423B6D" w14:textId="0E123DEB" w:rsidR="00996698" w:rsidRDefault="00AA298B" w:rsidP="00996698">
            <w:r w:rsidRPr="007330E7">
              <w:rPr>
                <w:b/>
              </w:rPr>
              <w:t>Means of verification</w:t>
            </w:r>
          </w:p>
        </w:tc>
      </w:tr>
      <w:tr w:rsidR="00996698" w14:paraId="241EDB1F" w14:textId="77777777" w:rsidTr="000F41DC">
        <w:trPr>
          <w:trHeight w:val="2684"/>
        </w:trPr>
        <w:tc>
          <w:tcPr>
            <w:tcW w:w="2721" w:type="dxa"/>
          </w:tcPr>
          <w:p w14:paraId="00826F80" w14:textId="1E1F63D8" w:rsidR="00996698" w:rsidRDefault="00996698" w:rsidP="00996698">
            <w:r w:rsidRPr="00923E86">
              <w:rPr>
                <w:lang w:val="en-GB"/>
              </w:rPr>
              <w:t>Number of persons with disabilities, civil society and SAHRC representatives who participate in the capacity building training and who report an increase in their capacity to monitor the implementation of the CRPD.</w:t>
            </w:r>
          </w:p>
        </w:tc>
        <w:tc>
          <w:tcPr>
            <w:tcW w:w="1685" w:type="dxa"/>
          </w:tcPr>
          <w:p w14:paraId="26FC271E" w14:textId="1E595BE8" w:rsidR="00996698" w:rsidRDefault="00996698" w:rsidP="00996698">
            <w:r w:rsidRPr="00923E86">
              <w:t>n/a</w:t>
            </w:r>
          </w:p>
        </w:tc>
        <w:tc>
          <w:tcPr>
            <w:tcW w:w="2471" w:type="dxa"/>
          </w:tcPr>
          <w:p w14:paraId="3275646B" w14:textId="5C47ACC6" w:rsidR="00996698" w:rsidRDefault="00996698" w:rsidP="00996698">
            <w:r w:rsidRPr="00923E86">
              <w:t xml:space="preserve">40 participants including persons with disabilities, civil society and SAHRC staff, of whom at least 40 </w:t>
            </w:r>
            <w:r>
              <w:t>50</w:t>
            </w:r>
            <w:r w:rsidRPr="00923E86">
              <w:t xml:space="preserve"> % women, report an increase in their capacity to monitor implementation of the CRPD.</w:t>
            </w:r>
          </w:p>
        </w:tc>
        <w:tc>
          <w:tcPr>
            <w:tcW w:w="2471" w:type="dxa"/>
          </w:tcPr>
          <w:p w14:paraId="5C9A3CE4" w14:textId="682DEEF4" w:rsidR="00996698" w:rsidRDefault="00AA298B" w:rsidP="00996698">
            <w:r>
              <w:rPr>
                <w:lang w:val="en-GB"/>
              </w:rPr>
              <w:t>List of participants</w:t>
            </w:r>
            <w:r w:rsidR="000F41DC">
              <w:rPr>
                <w:lang w:val="en-GB"/>
              </w:rPr>
              <w:t>, t</w:t>
            </w:r>
            <w:r>
              <w:rPr>
                <w:lang w:val="en-GB"/>
              </w:rPr>
              <w:t xml:space="preserve">raining </w:t>
            </w:r>
            <w:r w:rsidR="000F41DC">
              <w:rPr>
                <w:lang w:val="en-GB"/>
              </w:rPr>
              <w:t>n</w:t>
            </w:r>
            <w:r>
              <w:rPr>
                <w:lang w:val="en-GB"/>
              </w:rPr>
              <w:t xml:space="preserve">eeds </w:t>
            </w:r>
            <w:r w:rsidR="000F41DC">
              <w:rPr>
                <w:lang w:val="en-GB"/>
              </w:rPr>
              <w:t>a</w:t>
            </w:r>
            <w:r>
              <w:rPr>
                <w:lang w:val="en-GB"/>
              </w:rPr>
              <w:t xml:space="preserve">ssessment </w:t>
            </w:r>
            <w:r w:rsidR="000F41DC">
              <w:rPr>
                <w:lang w:val="en-GB"/>
              </w:rPr>
              <w:t>f</w:t>
            </w:r>
            <w:r>
              <w:rPr>
                <w:lang w:val="en-GB"/>
              </w:rPr>
              <w:t>orms</w:t>
            </w:r>
            <w:r w:rsidR="000F41DC">
              <w:rPr>
                <w:lang w:val="en-GB"/>
              </w:rPr>
              <w:t>, e</w:t>
            </w:r>
            <w:r w:rsidRPr="00AA298B">
              <w:rPr>
                <w:lang w:val="en-GB"/>
              </w:rPr>
              <w:t>valuation forms.</w:t>
            </w:r>
          </w:p>
        </w:tc>
      </w:tr>
      <w:tr w:rsidR="00996698" w14:paraId="3E4CF870" w14:textId="77777777" w:rsidTr="000F41DC">
        <w:tc>
          <w:tcPr>
            <w:tcW w:w="2721" w:type="dxa"/>
          </w:tcPr>
          <w:p w14:paraId="1F392FF2" w14:textId="7D78B407" w:rsidR="00996698" w:rsidRDefault="007F6076" w:rsidP="00996698">
            <w:r>
              <w:rPr>
                <w:lang w:val="en-GB"/>
              </w:rPr>
              <w:lastRenderedPageBreak/>
              <w:t>Development/ strengthening of action plan by SAHRC and DPOs on monitoring implementation of the CRPD.</w:t>
            </w:r>
          </w:p>
        </w:tc>
        <w:tc>
          <w:tcPr>
            <w:tcW w:w="1685" w:type="dxa"/>
          </w:tcPr>
          <w:p w14:paraId="6FF12B48" w14:textId="77777777" w:rsidR="00996698" w:rsidRDefault="00996698" w:rsidP="00996698"/>
        </w:tc>
        <w:tc>
          <w:tcPr>
            <w:tcW w:w="2471" w:type="dxa"/>
          </w:tcPr>
          <w:p w14:paraId="1216573B" w14:textId="08CA830B" w:rsidR="00996698" w:rsidRDefault="007F6076" w:rsidP="00996698">
            <w:r>
              <w:t>SAHRC and DPOs develop/strengthen action plan on monitoring implementation of the CRPD.</w:t>
            </w:r>
          </w:p>
        </w:tc>
        <w:tc>
          <w:tcPr>
            <w:tcW w:w="2471" w:type="dxa"/>
          </w:tcPr>
          <w:p w14:paraId="7E1D1F76" w14:textId="1CB0B106" w:rsidR="00996698" w:rsidRDefault="00AA298B" w:rsidP="00996698">
            <w:r w:rsidRPr="00AA298B">
              <w:rPr>
                <w:lang w:val="en-GB"/>
              </w:rPr>
              <w:t>Action plan</w:t>
            </w:r>
            <w:r>
              <w:rPr>
                <w:lang w:val="en-GB"/>
              </w:rPr>
              <w:t>s</w:t>
            </w:r>
            <w:r w:rsidRPr="00AA298B">
              <w:rPr>
                <w:lang w:val="en-GB"/>
              </w:rPr>
              <w:t xml:space="preserve"> shared by SAHRC/ DPOs at the end of the training session.</w:t>
            </w:r>
          </w:p>
        </w:tc>
      </w:tr>
    </w:tbl>
    <w:p w14:paraId="20AB562A" w14:textId="07E933F8" w:rsidR="00996698" w:rsidRDefault="007F6076" w:rsidP="007F6076">
      <w:pPr>
        <w:pStyle w:val="Heading3"/>
      </w:pPr>
      <w:r>
        <w:t>Output Formulation</w:t>
      </w:r>
    </w:p>
    <w:tbl>
      <w:tblPr>
        <w:tblStyle w:val="TableGrid"/>
        <w:tblW w:w="0" w:type="auto"/>
        <w:tblInd w:w="525" w:type="dxa"/>
        <w:tblLook w:val="04A0" w:firstRow="1" w:lastRow="0" w:firstColumn="1" w:lastColumn="0" w:noHBand="0" w:noVBand="1"/>
      </w:tblPr>
      <w:tblGrid>
        <w:gridCol w:w="5680"/>
        <w:gridCol w:w="3658"/>
      </w:tblGrid>
      <w:tr w:rsidR="007F6076" w:rsidRPr="007330E7" w14:paraId="29AEEE2D" w14:textId="77777777" w:rsidTr="008A1E8B">
        <w:trPr>
          <w:trHeight w:val="413"/>
        </w:trPr>
        <w:tc>
          <w:tcPr>
            <w:tcW w:w="5680" w:type="dxa"/>
            <w:tcBorders>
              <w:top w:val="single" w:sz="4" w:space="0" w:color="auto"/>
              <w:left w:val="double" w:sz="4" w:space="0" w:color="auto"/>
              <w:bottom w:val="single" w:sz="4" w:space="0" w:color="auto"/>
              <w:right w:val="single" w:sz="4" w:space="0" w:color="auto"/>
            </w:tcBorders>
            <w:shd w:val="clear" w:color="auto" w:fill="auto"/>
            <w:hideMark/>
          </w:tcPr>
          <w:p w14:paraId="4FAE93A5" w14:textId="77777777" w:rsidR="007F6076" w:rsidRPr="007F6076" w:rsidRDefault="007F6076" w:rsidP="00F41441">
            <w:pPr>
              <w:spacing w:before="60" w:after="60"/>
              <w:jc w:val="both"/>
              <w:rPr>
                <w:b/>
              </w:rPr>
            </w:pPr>
            <w:r w:rsidRPr="007F6076">
              <w:rPr>
                <w:b/>
              </w:rPr>
              <w:t>Formulation</w:t>
            </w:r>
          </w:p>
        </w:tc>
        <w:tc>
          <w:tcPr>
            <w:tcW w:w="3658" w:type="dxa"/>
            <w:tcBorders>
              <w:top w:val="single" w:sz="4" w:space="0" w:color="auto"/>
              <w:left w:val="single" w:sz="4" w:space="0" w:color="auto"/>
              <w:bottom w:val="single" w:sz="4" w:space="0" w:color="auto"/>
              <w:right w:val="double" w:sz="4" w:space="0" w:color="auto"/>
            </w:tcBorders>
            <w:shd w:val="clear" w:color="auto" w:fill="auto"/>
            <w:hideMark/>
          </w:tcPr>
          <w:p w14:paraId="7762F070" w14:textId="77777777" w:rsidR="007F6076" w:rsidRPr="007F6076" w:rsidRDefault="007F6076" w:rsidP="00F41441">
            <w:pPr>
              <w:spacing w:before="60" w:after="60"/>
              <w:jc w:val="both"/>
              <w:rPr>
                <w:b/>
              </w:rPr>
            </w:pPr>
            <w:r w:rsidRPr="007F6076">
              <w:rPr>
                <w:b/>
              </w:rPr>
              <w:t xml:space="preserve">Tentative timeline </w:t>
            </w:r>
          </w:p>
        </w:tc>
      </w:tr>
      <w:tr w:rsidR="007F6076" w:rsidRPr="00923E86" w14:paraId="55556B0F" w14:textId="77777777" w:rsidTr="008A1E8B">
        <w:trPr>
          <w:trHeight w:val="413"/>
        </w:trPr>
        <w:tc>
          <w:tcPr>
            <w:tcW w:w="5680" w:type="dxa"/>
            <w:tcBorders>
              <w:top w:val="single" w:sz="4" w:space="0" w:color="auto"/>
              <w:left w:val="double" w:sz="4" w:space="0" w:color="auto"/>
              <w:bottom w:val="single" w:sz="4" w:space="0" w:color="auto"/>
              <w:right w:val="single" w:sz="4" w:space="0" w:color="auto"/>
            </w:tcBorders>
            <w:shd w:val="clear" w:color="auto" w:fill="auto"/>
            <w:hideMark/>
          </w:tcPr>
          <w:p w14:paraId="36F406FF" w14:textId="77777777" w:rsidR="007F6076" w:rsidRPr="007F6076" w:rsidRDefault="007F6076" w:rsidP="00F41441">
            <w:pPr>
              <w:spacing w:before="60" w:after="60"/>
              <w:jc w:val="both"/>
            </w:pPr>
            <w:r w:rsidRPr="007F6076">
              <w:t xml:space="preserve">Action plan on CRPD monitoring  </w:t>
            </w:r>
          </w:p>
        </w:tc>
        <w:tc>
          <w:tcPr>
            <w:tcW w:w="3658" w:type="dxa"/>
            <w:tcBorders>
              <w:top w:val="single" w:sz="4" w:space="0" w:color="auto"/>
              <w:left w:val="single" w:sz="4" w:space="0" w:color="auto"/>
              <w:bottom w:val="single" w:sz="4" w:space="0" w:color="auto"/>
              <w:right w:val="double" w:sz="4" w:space="0" w:color="auto"/>
            </w:tcBorders>
            <w:shd w:val="clear" w:color="auto" w:fill="auto"/>
            <w:hideMark/>
          </w:tcPr>
          <w:p w14:paraId="4ABD2586" w14:textId="77777777" w:rsidR="007F6076" w:rsidRPr="007F6076" w:rsidRDefault="007F6076" w:rsidP="00F41441">
            <w:pPr>
              <w:spacing w:before="60" w:after="60"/>
              <w:jc w:val="both"/>
              <w:rPr>
                <w:color w:val="000000" w:themeColor="text1"/>
              </w:rPr>
            </w:pPr>
            <w:r w:rsidRPr="007F6076">
              <w:rPr>
                <w:color w:val="000000" w:themeColor="text1"/>
              </w:rPr>
              <w:t>Quarter 2 2020</w:t>
            </w:r>
          </w:p>
        </w:tc>
      </w:tr>
      <w:tr w:rsidR="007F6076" w14:paraId="25FF406D" w14:textId="77777777" w:rsidTr="008A1E8B">
        <w:trPr>
          <w:trHeight w:val="413"/>
        </w:trPr>
        <w:tc>
          <w:tcPr>
            <w:tcW w:w="5680" w:type="dxa"/>
            <w:tcBorders>
              <w:top w:val="single" w:sz="4" w:space="0" w:color="auto"/>
              <w:left w:val="double" w:sz="4" w:space="0" w:color="auto"/>
              <w:bottom w:val="single" w:sz="4" w:space="0" w:color="auto"/>
              <w:right w:val="single" w:sz="4" w:space="0" w:color="auto"/>
            </w:tcBorders>
            <w:shd w:val="clear" w:color="auto" w:fill="auto"/>
          </w:tcPr>
          <w:p w14:paraId="48F8EF12" w14:textId="77777777" w:rsidR="007F6076" w:rsidRPr="007F6076" w:rsidRDefault="007F6076" w:rsidP="00F41441">
            <w:pPr>
              <w:spacing w:before="60" w:after="60"/>
              <w:jc w:val="both"/>
            </w:pPr>
            <w:r w:rsidRPr="007F6076">
              <w:t xml:space="preserve">Capacity building training for persons with disabilities, civil society and the SAHRC on monitoring progress in the implementation of the CRPD. </w:t>
            </w:r>
          </w:p>
        </w:tc>
        <w:tc>
          <w:tcPr>
            <w:tcW w:w="3658" w:type="dxa"/>
            <w:tcBorders>
              <w:top w:val="single" w:sz="4" w:space="0" w:color="auto"/>
              <w:left w:val="single" w:sz="4" w:space="0" w:color="auto"/>
              <w:bottom w:val="single" w:sz="4" w:space="0" w:color="auto"/>
              <w:right w:val="double" w:sz="4" w:space="0" w:color="auto"/>
            </w:tcBorders>
            <w:shd w:val="clear" w:color="auto" w:fill="auto"/>
          </w:tcPr>
          <w:p w14:paraId="10F87077" w14:textId="77777777" w:rsidR="007F6076" w:rsidRPr="007F6076" w:rsidRDefault="007F6076" w:rsidP="00F41441">
            <w:pPr>
              <w:spacing w:before="60" w:after="60"/>
              <w:jc w:val="both"/>
              <w:rPr>
                <w:color w:val="000000" w:themeColor="text1"/>
              </w:rPr>
            </w:pPr>
            <w:r w:rsidRPr="007F6076">
              <w:rPr>
                <w:color w:val="000000" w:themeColor="text1"/>
              </w:rPr>
              <w:t>Quarters 3 and 4 2020</w:t>
            </w:r>
          </w:p>
        </w:tc>
      </w:tr>
    </w:tbl>
    <w:p w14:paraId="187B5D14" w14:textId="77777777" w:rsidR="007F6076" w:rsidRPr="007F6076" w:rsidRDefault="007F6076" w:rsidP="007F6076"/>
    <w:p w14:paraId="4CE6D32E" w14:textId="4E0E965D" w:rsidR="000023D1" w:rsidRPr="007330E7" w:rsidRDefault="000023D1" w:rsidP="001D5372">
      <w:pPr>
        <w:pStyle w:val="Heading2"/>
      </w:pPr>
      <w:r w:rsidRPr="007330E7">
        <w:t>Management arrangements</w:t>
      </w:r>
    </w:p>
    <w:p w14:paraId="4E4061A7" w14:textId="77777777" w:rsidR="00C31920" w:rsidRPr="007330E7" w:rsidRDefault="00C31920" w:rsidP="006B1518">
      <w:pPr>
        <w:ind w:firstLine="360"/>
      </w:pPr>
      <w:r w:rsidRPr="007330E7">
        <w:rPr>
          <w:b/>
        </w:rPr>
        <w:t xml:space="preserve">Table 3. </w:t>
      </w:r>
      <w:bookmarkStart w:id="4" w:name="_Hlk6475982"/>
      <w:r w:rsidRPr="007330E7">
        <w:rPr>
          <w:b/>
        </w:rPr>
        <w:t>Implementation arrangements</w:t>
      </w:r>
    </w:p>
    <w:tbl>
      <w:tblPr>
        <w:tblStyle w:val="TableGrid"/>
        <w:tblW w:w="0" w:type="auto"/>
        <w:tblInd w:w="468" w:type="dxa"/>
        <w:tblLook w:val="04A0" w:firstRow="1" w:lastRow="0" w:firstColumn="1" w:lastColumn="0" w:noHBand="0" w:noVBand="1"/>
      </w:tblPr>
      <w:tblGrid>
        <w:gridCol w:w="2412"/>
        <w:gridCol w:w="2917"/>
        <w:gridCol w:w="2576"/>
        <w:gridCol w:w="1490"/>
      </w:tblGrid>
      <w:tr w:rsidR="00C31920" w:rsidRPr="00D2375A" w14:paraId="379DED68" w14:textId="77777777" w:rsidTr="007F6076">
        <w:trPr>
          <w:trHeight w:val="413"/>
        </w:trPr>
        <w:tc>
          <w:tcPr>
            <w:tcW w:w="2412" w:type="dxa"/>
            <w:tcBorders>
              <w:top w:val="double" w:sz="4" w:space="0" w:color="auto"/>
              <w:left w:val="double" w:sz="4" w:space="0" w:color="auto"/>
            </w:tcBorders>
            <w:shd w:val="clear" w:color="auto" w:fill="A6A6A6" w:themeFill="background1" w:themeFillShade="A6"/>
          </w:tcPr>
          <w:p w14:paraId="16EF2A9F" w14:textId="77777777" w:rsidR="00C31920" w:rsidRPr="007F6076" w:rsidRDefault="00C31920" w:rsidP="00C31920">
            <w:pPr>
              <w:spacing w:before="60" w:after="60"/>
              <w:jc w:val="both"/>
              <w:rPr>
                <w:b/>
              </w:rPr>
            </w:pPr>
            <w:r w:rsidRPr="007F6076">
              <w:rPr>
                <w:b/>
              </w:rPr>
              <w:t>Outcome number</w:t>
            </w:r>
          </w:p>
        </w:tc>
        <w:tc>
          <w:tcPr>
            <w:tcW w:w="2917" w:type="dxa"/>
            <w:tcBorders>
              <w:top w:val="double" w:sz="4" w:space="0" w:color="auto"/>
            </w:tcBorders>
            <w:shd w:val="clear" w:color="auto" w:fill="A6A6A6" w:themeFill="background1" w:themeFillShade="A6"/>
          </w:tcPr>
          <w:p w14:paraId="7042DF44" w14:textId="77777777" w:rsidR="00C31920" w:rsidRPr="007F6076" w:rsidRDefault="00C31920" w:rsidP="00C31920">
            <w:pPr>
              <w:spacing w:before="60" w:after="60"/>
              <w:rPr>
                <w:b/>
              </w:rPr>
            </w:pPr>
            <w:r w:rsidRPr="007F6076">
              <w:rPr>
                <w:b/>
              </w:rPr>
              <w:t>UNPRPD Focal Point</w:t>
            </w:r>
          </w:p>
        </w:tc>
        <w:tc>
          <w:tcPr>
            <w:tcW w:w="2576" w:type="dxa"/>
            <w:tcBorders>
              <w:top w:val="double" w:sz="4" w:space="0" w:color="auto"/>
              <w:right w:val="single" w:sz="4" w:space="0" w:color="auto"/>
            </w:tcBorders>
            <w:shd w:val="clear" w:color="auto" w:fill="A6A6A6" w:themeFill="background1" w:themeFillShade="A6"/>
          </w:tcPr>
          <w:p w14:paraId="507C14CF" w14:textId="77777777" w:rsidR="00C31920" w:rsidRPr="007F6076" w:rsidRDefault="00C31920" w:rsidP="00C31920">
            <w:pPr>
              <w:spacing w:before="60" w:after="60"/>
              <w:rPr>
                <w:b/>
              </w:rPr>
            </w:pPr>
            <w:r w:rsidRPr="007F6076">
              <w:rPr>
                <w:b/>
              </w:rPr>
              <w:t xml:space="preserve">Implementing agencies </w:t>
            </w:r>
          </w:p>
        </w:tc>
        <w:tc>
          <w:tcPr>
            <w:tcW w:w="1490" w:type="dxa"/>
            <w:tcBorders>
              <w:top w:val="double" w:sz="4" w:space="0" w:color="auto"/>
              <w:left w:val="single" w:sz="4" w:space="0" w:color="auto"/>
              <w:right w:val="double" w:sz="4" w:space="0" w:color="auto"/>
            </w:tcBorders>
            <w:shd w:val="clear" w:color="auto" w:fill="A6A6A6" w:themeFill="background1" w:themeFillShade="A6"/>
          </w:tcPr>
          <w:p w14:paraId="433732A0" w14:textId="77777777" w:rsidR="00C31920" w:rsidRPr="007F6076" w:rsidRDefault="00C31920" w:rsidP="00C31920">
            <w:pPr>
              <w:spacing w:before="60" w:after="60"/>
              <w:jc w:val="both"/>
              <w:rPr>
                <w:b/>
              </w:rPr>
            </w:pPr>
            <w:r w:rsidRPr="007F6076">
              <w:rPr>
                <w:b/>
              </w:rPr>
              <w:t>Other partners</w:t>
            </w:r>
          </w:p>
        </w:tc>
      </w:tr>
      <w:tr w:rsidR="00C31920" w:rsidRPr="00D2375A" w14:paraId="2772A646" w14:textId="77777777" w:rsidTr="007F6076">
        <w:trPr>
          <w:trHeight w:val="413"/>
        </w:trPr>
        <w:tc>
          <w:tcPr>
            <w:tcW w:w="2412" w:type="dxa"/>
            <w:tcBorders>
              <w:left w:val="double" w:sz="4" w:space="0" w:color="auto"/>
            </w:tcBorders>
          </w:tcPr>
          <w:p w14:paraId="614EC83E" w14:textId="15FDA197" w:rsidR="00C31920" w:rsidRPr="007330E7" w:rsidRDefault="00100485" w:rsidP="00E70E55">
            <w:pPr>
              <w:pStyle w:val="ListParagraph"/>
              <w:numPr>
                <w:ilvl w:val="0"/>
                <w:numId w:val="51"/>
              </w:numPr>
              <w:spacing w:before="60" w:after="60"/>
            </w:pPr>
            <w:r w:rsidRPr="00100485">
              <w:rPr>
                <w:rFonts w:cstheme="minorHAnsi"/>
                <w:b/>
              </w:rPr>
              <w:t>Economic vulnerability of persons with disabilities reduced</w:t>
            </w:r>
          </w:p>
        </w:tc>
        <w:tc>
          <w:tcPr>
            <w:tcW w:w="2917" w:type="dxa"/>
          </w:tcPr>
          <w:p w14:paraId="440259C2" w14:textId="77777777" w:rsidR="00100485" w:rsidRPr="007330E7" w:rsidRDefault="00100485" w:rsidP="00100485">
            <w:pPr>
              <w:pStyle w:val="PlainText"/>
              <w:rPr>
                <w:szCs w:val="22"/>
              </w:rPr>
            </w:pPr>
            <w:r w:rsidRPr="007330E7">
              <w:rPr>
                <w:szCs w:val="22"/>
              </w:rPr>
              <w:t>Bongani Matomela</w:t>
            </w:r>
          </w:p>
          <w:p w14:paraId="293A4A9C" w14:textId="77777777" w:rsidR="00100485" w:rsidRPr="007330E7" w:rsidRDefault="00100485" w:rsidP="00100485">
            <w:pPr>
              <w:pStyle w:val="PlainText"/>
              <w:rPr>
                <w:szCs w:val="22"/>
              </w:rPr>
            </w:pPr>
            <w:r w:rsidRPr="007330E7">
              <w:rPr>
                <w:szCs w:val="22"/>
              </w:rPr>
              <w:t>Programme Manager: Governance</w:t>
            </w:r>
          </w:p>
          <w:p w14:paraId="3C4D0210" w14:textId="77777777" w:rsidR="00100485" w:rsidRPr="007330E7" w:rsidRDefault="00100485" w:rsidP="00100485">
            <w:pPr>
              <w:pStyle w:val="PlainText"/>
              <w:rPr>
                <w:szCs w:val="22"/>
              </w:rPr>
            </w:pPr>
            <w:r w:rsidRPr="007330E7">
              <w:rPr>
                <w:szCs w:val="22"/>
              </w:rPr>
              <w:t>United Nations Development Programme</w:t>
            </w:r>
          </w:p>
          <w:p w14:paraId="7154ECE9" w14:textId="77777777" w:rsidR="00100485" w:rsidRPr="007330E7" w:rsidRDefault="00100485" w:rsidP="00100485">
            <w:pPr>
              <w:pStyle w:val="PlainText"/>
              <w:rPr>
                <w:szCs w:val="22"/>
              </w:rPr>
            </w:pPr>
            <w:r w:rsidRPr="007330E7">
              <w:rPr>
                <w:szCs w:val="22"/>
              </w:rPr>
              <w:t xml:space="preserve">UN House Level 10, </w:t>
            </w:r>
            <w:proofErr w:type="spellStart"/>
            <w:r w:rsidRPr="007330E7">
              <w:rPr>
                <w:szCs w:val="22"/>
              </w:rPr>
              <w:t>Metropark</w:t>
            </w:r>
            <w:proofErr w:type="spellEnd"/>
            <w:r w:rsidRPr="007330E7">
              <w:rPr>
                <w:szCs w:val="22"/>
              </w:rPr>
              <w:t xml:space="preserve"> Building</w:t>
            </w:r>
          </w:p>
          <w:p w14:paraId="6211A353" w14:textId="77777777" w:rsidR="00100485" w:rsidRPr="007330E7" w:rsidRDefault="00100485" w:rsidP="00100485">
            <w:pPr>
              <w:pStyle w:val="PlainText"/>
              <w:rPr>
                <w:szCs w:val="22"/>
              </w:rPr>
            </w:pPr>
            <w:r w:rsidRPr="007330E7">
              <w:rPr>
                <w:szCs w:val="22"/>
              </w:rPr>
              <w:t>351 Francis Baard Street</w:t>
            </w:r>
          </w:p>
          <w:p w14:paraId="59B38A95" w14:textId="77777777" w:rsidR="00100485" w:rsidRPr="007330E7" w:rsidRDefault="00100485" w:rsidP="00100485">
            <w:pPr>
              <w:pStyle w:val="PlainText"/>
              <w:rPr>
                <w:szCs w:val="22"/>
              </w:rPr>
            </w:pPr>
            <w:r w:rsidRPr="007330E7">
              <w:rPr>
                <w:szCs w:val="22"/>
              </w:rPr>
              <w:t>P.O. Box 6541, Pretoria</w:t>
            </w:r>
          </w:p>
          <w:p w14:paraId="57D85164" w14:textId="77777777" w:rsidR="00100485" w:rsidRPr="007330E7" w:rsidRDefault="008738EA" w:rsidP="00100485">
            <w:pPr>
              <w:pStyle w:val="PlainText"/>
              <w:rPr>
                <w:szCs w:val="22"/>
              </w:rPr>
            </w:pPr>
            <w:hyperlink r:id="rId9" w:history="1">
              <w:r w:rsidR="00100485" w:rsidRPr="007330E7">
                <w:rPr>
                  <w:rStyle w:val="Hyperlink"/>
                  <w:szCs w:val="22"/>
                </w:rPr>
                <w:t>bongani.matomela@undp.org</w:t>
              </w:r>
            </w:hyperlink>
            <w:r w:rsidR="00100485" w:rsidRPr="007330E7">
              <w:rPr>
                <w:szCs w:val="22"/>
              </w:rPr>
              <w:t xml:space="preserve"> </w:t>
            </w:r>
          </w:p>
          <w:p w14:paraId="20B74C50" w14:textId="77777777" w:rsidR="00100485" w:rsidRPr="007330E7" w:rsidRDefault="00100485" w:rsidP="00100485">
            <w:pPr>
              <w:pStyle w:val="PlainText"/>
              <w:rPr>
                <w:szCs w:val="22"/>
              </w:rPr>
            </w:pPr>
            <w:r w:rsidRPr="007330E7">
              <w:rPr>
                <w:szCs w:val="22"/>
              </w:rPr>
              <w:t xml:space="preserve">+27 12 354 8032 (Phone), +27 82 468 8096 (Cell). </w:t>
            </w:r>
            <w:r>
              <w:rPr>
                <w:szCs w:val="22"/>
              </w:rPr>
              <w:t xml:space="preserve"> </w:t>
            </w:r>
          </w:p>
          <w:p w14:paraId="06903FF9" w14:textId="32F74A84" w:rsidR="00C31920" w:rsidRPr="00D2375A" w:rsidRDefault="008738EA" w:rsidP="00100485">
            <w:pPr>
              <w:pStyle w:val="NoSpacing"/>
            </w:pPr>
            <w:hyperlink r:id="rId10" w:history="1">
              <w:r w:rsidR="00100485" w:rsidRPr="007330E7">
                <w:rPr>
                  <w:rStyle w:val="Hyperlink"/>
                </w:rPr>
                <w:t>www.undp.org.za</w:t>
              </w:r>
            </w:hyperlink>
            <w:r w:rsidR="00100485" w:rsidRPr="00D2375A">
              <w:t xml:space="preserve">  </w:t>
            </w:r>
            <w:r w:rsidR="00100485" w:rsidRPr="007330E7">
              <w:t xml:space="preserve"> </w:t>
            </w:r>
          </w:p>
        </w:tc>
        <w:tc>
          <w:tcPr>
            <w:tcW w:w="2576" w:type="dxa"/>
            <w:tcBorders>
              <w:right w:val="single" w:sz="4" w:space="0" w:color="auto"/>
            </w:tcBorders>
          </w:tcPr>
          <w:p w14:paraId="66F2F9F6" w14:textId="0DC1F6B5" w:rsidR="00C31920" w:rsidRPr="00D2375A" w:rsidRDefault="00100485" w:rsidP="00100485">
            <w:pPr>
              <w:pStyle w:val="NoSpacing"/>
              <w:rPr>
                <w:u w:val="single"/>
              </w:rPr>
            </w:pPr>
            <w:r>
              <w:t>Ms. Simmi Pillay</w:t>
            </w:r>
            <w:r w:rsidR="00625EE7" w:rsidRPr="00D2375A">
              <w:br/>
            </w:r>
            <w:r w:rsidR="004701F7" w:rsidRPr="00D2375A">
              <w:t>Chief Directorate: Governance and Compliance</w:t>
            </w:r>
            <w:r w:rsidR="004701F7" w:rsidRPr="00D2375A">
              <w:br/>
              <w:t>Branch: Rights of Persons with Disabilities (RPD)</w:t>
            </w:r>
            <w:r w:rsidR="004701F7" w:rsidRPr="00D2375A">
              <w:br/>
            </w:r>
            <w:r w:rsidR="004701F7" w:rsidRPr="00D2375A">
              <w:br/>
              <w:t xml:space="preserve">Tel: 012 312 </w:t>
            </w:r>
            <w:r>
              <w:t>7407</w:t>
            </w:r>
            <w:r w:rsidR="004701F7" w:rsidRPr="00D2375A">
              <w:br/>
              <w:t>Mo</w:t>
            </w:r>
            <w:r w:rsidR="00625EE7" w:rsidRPr="00D2375A">
              <w:t xml:space="preserve">bile: </w:t>
            </w:r>
            <w:r>
              <w:t>0798033411</w:t>
            </w:r>
            <w:r w:rsidR="00625EE7" w:rsidRPr="00D2375A">
              <w:rPr>
                <w:u w:val="single"/>
              </w:rPr>
              <w:br/>
              <w:t>E</w:t>
            </w:r>
            <w:r w:rsidR="004701F7" w:rsidRPr="00D2375A">
              <w:rPr>
                <w:u w:val="single"/>
              </w:rPr>
              <w:t>mail:</w:t>
            </w:r>
            <w:hyperlink r:id="rId11" w:history="1">
              <w:r w:rsidR="000B19B7" w:rsidRPr="00B95D57">
                <w:rPr>
                  <w:rStyle w:val="Hyperlink"/>
                </w:rPr>
                <w:t>SimmiP@dsd.gov.za</w:t>
              </w:r>
            </w:hyperlink>
          </w:p>
        </w:tc>
        <w:tc>
          <w:tcPr>
            <w:tcW w:w="1490" w:type="dxa"/>
            <w:tcBorders>
              <w:left w:val="single" w:sz="4" w:space="0" w:color="auto"/>
              <w:right w:val="double" w:sz="4" w:space="0" w:color="auto"/>
            </w:tcBorders>
          </w:tcPr>
          <w:p w14:paraId="126C4FA7" w14:textId="77777777" w:rsidR="00B91CDA" w:rsidRPr="00D2375A" w:rsidRDefault="00B91CDA" w:rsidP="00B91CDA">
            <w:pPr>
              <w:spacing w:after="200" w:line="276" w:lineRule="auto"/>
              <w:contextualSpacing/>
            </w:pPr>
            <w:r w:rsidRPr="007330E7">
              <w:t>UNDP</w:t>
            </w:r>
          </w:p>
          <w:p w14:paraId="1636FD87" w14:textId="7EED2589" w:rsidR="009A5C39" w:rsidRDefault="00837996" w:rsidP="009A5C39">
            <w:pPr>
              <w:spacing w:before="60" w:after="60"/>
              <w:jc w:val="both"/>
              <w:rPr>
                <w:rFonts w:cs="Calibri"/>
              </w:rPr>
            </w:pPr>
            <w:r>
              <w:rPr>
                <w:rFonts w:cs="Calibri"/>
              </w:rPr>
              <w:t>Disability sector</w:t>
            </w:r>
          </w:p>
          <w:p w14:paraId="28ED0201" w14:textId="5E901C85" w:rsidR="00837996" w:rsidRPr="007330E7" w:rsidRDefault="00837996" w:rsidP="009A5C39">
            <w:pPr>
              <w:spacing w:before="60" w:after="60"/>
              <w:jc w:val="both"/>
            </w:pPr>
            <w:r>
              <w:rPr>
                <w:rFonts w:cs="Calibri"/>
              </w:rPr>
              <w:t>All relevant departments</w:t>
            </w:r>
          </w:p>
        </w:tc>
      </w:tr>
      <w:tr w:rsidR="00D1676C" w:rsidRPr="00D2375A" w14:paraId="126D1AAD" w14:textId="77777777" w:rsidTr="007F6076">
        <w:trPr>
          <w:trHeight w:val="413"/>
        </w:trPr>
        <w:tc>
          <w:tcPr>
            <w:tcW w:w="2412" w:type="dxa"/>
            <w:tcBorders>
              <w:left w:val="double" w:sz="4" w:space="0" w:color="auto"/>
            </w:tcBorders>
          </w:tcPr>
          <w:p w14:paraId="5E031CC9" w14:textId="079F7877" w:rsidR="00D1676C" w:rsidRPr="00D1676C" w:rsidRDefault="00D1676C" w:rsidP="00D1676C">
            <w:pPr>
              <w:pStyle w:val="ListParagraph"/>
              <w:numPr>
                <w:ilvl w:val="0"/>
                <w:numId w:val="51"/>
              </w:numPr>
              <w:shd w:val="clear" w:color="auto" w:fill="FFFFFF"/>
              <w:rPr>
                <w:b/>
              </w:rPr>
            </w:pPr>
            <w:r w:rsidRPr="00D1676C">
              <w:rPr>
                <w:b/>
              </w:rPr>
              <w:t>Improved well</w:t>
            </w:r>
            <w:r w:rsidR="0077319E">
              <w:rPr>
                <w:b/>
              </w:rPr>
              <w:t>-</w:t>
            </w:r>
            <w:r w:rsidRPr="00D1676C">
              <w:rPr>
                <w:b/>
              </w:rPr>
              <w:t>being of children with disabilities</w:t>
            </w:r>
          </w:p>
        </w:tc>
        <w:tc>
          <w:tcPr>
            <w:tcW w:w="2917" w:type="dxa"/>
          </w:tcPr>
          <w:p w14:paraId="387428C1" w14:textId="77777777" w:rsidR="00D1676C" w:rsidRPr="00D2375A" w:rsidRDefault="00D1676C" w:rsidP="00D1676C">
            <w:pPr>
              <w:spacing w:before="60" w:after="60"/>
              <w:jc w:val="both"/>
              <w:rPr>
                <w:b/>
                <w:color w:val="000000" w:themeColor="text1"/>
              </w:rPr>
            </w:pPr>
            <w:r w:rsidRPr="00D2375A">
              <w:rPr>
                <w:b/>
                <w:color w:val="000000" w:themeColor="text1"/>
              </w:rPr>
              <w:t>For UNICEF SA:</w:t>
            </w:r>
          </w:p>
          <w:p w14:paraId="5B4C56DE" w14:textId="77777777" w:rsidR="00D1676C" w:rsidRPr="00D2375A" w:rsidRDefault="00D1676C" w:rsidP="00D1676C">
            <w:pPr>
              <w:spacing w:before="60" w:after="60"/>
              <w:jc w:val="both"/>
              <w:rPr>
                <w:color w:val="000000" w:themeColor="text1"/>
              </w:rPr>
            </w:pPr>
            <w:r w:rsidRPr="00D2375A">
              <w:rPr>
                <w:color w:val="000000" w:themeColor="text1"/>
              </w:rPr>
              <w:t xml:space="preserve">Hellen </w:t>
            </w:r>
            <w:proofErr w:type="spellStart"/>
            <w:r w:rsidRPr="00D2375A">
              <w:rPr>
                <w:color w:val="000000" w:themeColor="text1"/>
              </w:rPr>
              <w:t>Nyangoya</w:t>
            </w:r>
            <w:proofErr w:type="spellEnd"/>
            <w:r w:rsidRPr="00D2375A">
              <w:rPr>
                <w:color w:val="000000" w:themeColor="text1"/>
              </w:rPr>
              <w:t xml:space="preserve"> &amp; Sinah Moruane </w:t>
            </w:r>
          </w:p>
          <w:p w14:paraId="1AAD6BED" w14:textId="77777777" w:rsidR="00D1676C" w:rsidRPr="00D2375A" w:rsidRDefault="00D1676C" w:rsidP="00D1676C">
            <w:pPr>
              <w:rPr>
                <w:color w:val="000000" w:themeColor="text1"/>
              </w:rPr>
            </w:pPr>
            <w:r w:rsidRPr="00D2375A">
              <w:rPr>
                <w:color w:val="000000" w:themeColor="text1"/>
              </w:rPr>
              <w:t>Social Protection </w:t>
            </w:r>
          </w:p>
          <w:p w14:paraId="0A121E72" w14:textId="77777777" w:rsidR="00D1676C" w:rsidRPr="00D2375A" w:rsidRDefault="00D1676C" w:rsidP="00D1676C">
            <w:pPr>
              <w:rPr>
                <w:color w:val="000000" w:themeColor="text1"/>
                <w:lang w:val="es-US"/>
              </w:rPr>
            </w:pPr>
            <w:r w:rsidRPr="00D2375A">
              <w:rPr>
                <w:color w:val="000000" w:themeColor="text1"/>
                <w:lang w:val="es-US"/>
              </w:rPr>
              <w:t>O: +27 12 425 4735</w:t>
            </w:r>
          </w:p>
          <w:p w14:paraId="7426A97E" w14:textId="77777777" w:rsidR="00D1676C" w:rsidRPr="00D2375A" w:rsidRDefault="00D1676C" w:rsidP="00D1676C">
            <w:pPr>
              <w:rPr>
                <w:color w:val="000000" w:themeColor="text1"/>
                <w:lang w:val="es-US"/>
              </w:rPr>
            </w:pPr>
            <w:r w:rsidRPr="00D2375A">
              <w:rPr>
                <w:color w:val="000000" w:themeColor="text1"/>
                <w:lang w:val="es-US"/>
              </w:rPr>
              <w:t xml:space="preserve"> Fax: +27 12 362 7322</w:t>
            </w:r>
          </w:p>
          <w:p w14:paraId="0A413BD1" w14:textId="77777777" w:rsidR="00D1676C" w:rsidRPr="00D2375A" w:rsidRDefault="008738EA" w:rsidP="00D1676C">
            <w:pPr>
              <w:spacing w:before="60" w:after="60"/>
              <w:jc w:val="both"/>
              <w:rPr>
                <w:rStyle w:val="Hyperlink"/>
                <w:color w:val="000000" w:themeColor="text1"/>
              </w:rPr>
            </w:pPr>
            <w:hyperlink r:id="rId12" w:history="1">
              <w:r w:rsidR="00D1676C" w:rsidRPr="00D2375A">
                <w:rPr>
                  <w:rStyle w:val="Hyperlink"/>
                </w:rPr>
                <w:t>smoruane@unicef.org</w:t>
              </w:r>
            </w:hyperlink>
          </w:p>
          <w:p w14:paraId="03A069EA" w14:textId="77777777" w:rsidR="00D1676C" w:rsidRPr="00D2375A" w:rsidRDefault="008738EA" w:rsidP="00D1676C">
            <w:pPr>
              <w:spacing w:before="60" w:after="60"/>
              <w:jc w:val="both"/>
              <w:rPr>
                <w:color w:val="000000" w:themeColor="text1"/>
              </w:rPr>
            </w:pPr>
            <w:hyperlink r:id="rId13" w:history="1">
              <w:r w:rsidR="00D1676C" w:rsidRPr="00D2375A">
                <w:rPr>
                  <w:rStyle w:val="Hyperlink"/>
                </w:rPr>
                <w:t>hnyangoya@unicef.org</w:t>
              </w:r>
            </w:hyperlink>
          </w:p>
          <w:p w14:paraId="3C0BF732" w14:textId="77777777" w:rsidR="00D1676C" w:rsidRPr="00670204" w:rsidRDefault="00D1676C" w:rsidP="00D1676C">
            <w:pPr>
              <w:spacing w:before="60" w:after="60"/>
              <w:jc w:val="both"/>
              <w:rPr>
                <w:color w:val="000000" w:themeColor="text1"/>
              </w:rPr>
            </w:pPr>
          </w:p>
        </w:tc>
        <w:tc>
          <w:tcPr>
            <w:tcW w:w="2576" w:type="dxa"/>
            <w:tcBorders>
              <w:right w:val="single" w:sz="4" w:space="0" w:color="auto"/>
            </w:tcBorders>
          </w:tcPr>
          <w:p w14:paraId="3217140E" w14:textId="77777777" w:rsidR="00D1676C" w:rsidRPr="00D2375A" w:rsidRDefault="00D1676C" w:rsidP="00D1676C">
            <w:pPr>
              <w:spacing w:before="60" w:after="60"/>
              <w:jc w:val="both"/>
              <w:rPr>
                <w:b/>
              </w:rPr>
            </w:pPr>
            <w:r w:rsidRPr="00D2375A">
              <w:rPr>
                <w:b/>
              </w:rPr>
              <w:t>For UNICEF SA:</w:t>
            </w:r>
          </w:p>
          <w:p w14:paraId="3A691D3A" w14:textId="77777777" w:rsidR="00D1676C" w:rsidRPr="00D2375A" w:rsidRDefault="00D1676C" w:rsidP="00D1676C">
            <w:pPr>
              <w:spacing w:before="60" w:after="60"/>
              <w:jc w:val="both"/>
            </w:pPr>
            <w:r w:rsidRPr="00D2375A">
              <w:t xml:space="preserve">Hellen </w:t>
            </w:r>
            <w:proofErr w:type="spellStart"/>
            <w:r w:rsidRPr="00D2375A">
              <w:t>Nyangoya</w:t>
            </w:r>
            <w:proofErr w:type="spellEnd"/>
            <w:r w:rsidRPr="00D2375A">
              <w:t xml:space="preserve"> &amp; Sinah Moruane </w:t>
            </w:r>
          </w:p>
          <w:p w14:paraId="6D930020" w14:textId="77777777" w:rsidR="00D1676C" w:rsidRPr="00D2375A" w:rsidRDefault="00D1676C" w:rsidP="00D1676C">
            <w:r w:rsidRPr="00D2375A">
              <w:t>Social Protection </w:t>
            </w:r>
          </w:p>
          <w:p w14:paraId="3B78C576" w14:textId="77777777" w:rsidR="00D1676C" w:rsidRPr="00D2375A" w:rsidRDefault="00D1676C" w:rsidP="00D1676C">
            <w:pPr>
              <w:rPr>
                <w:lang w:val="es-US"/>
              </w:rPr>
            </w:pPr>
            <w:r w:rsidRPr="00D2375A">
              <w:rPr>
                <w:lang w:val="es-US"/>
              </w:rPr>
              <w:t>O: +27 12 425 4735</w:t>
            </w:r>
          </w:p>
          <w:p w14:paraId="233C00D5" w14:textId="77777777" w:rsidR="00D1676C" w:rsidRPr="00D2375A" w:rsidRDefault="00D1676C" w:rsidP="00D1676C">
            <w:pPr>
              <w:rPr>
                <w:lang w:val="es-US"/>
              </w:rPr>
            </w:pPr>
            <w:r w:rsidRPr="00D2375A">
              <w:rPr>
                <w:lang w:val="es-US"/>
              </w:rPr>
              <w:t xml:space="preserve"> Fax: +27 12 362 7322</w:t>
            </w:r>
          </w:p>
          <w:p w14:paraId="4FF8B15C" w14:textId="77777777" w:rsidR="00D1676C" w:rsidRPr="00D2375A" w:rsidRDefault="00D1676C" w:rsidP="00D1676C">
            <w:pPr>
              <w:spacing w:line="200" w:lineRule="exact"/>
              <w:rPr>
                <w:u w:val="single"/>
                <w:lang w:val="es-US"/>
              </w:rPr>
            </w:pPr>
          </w:p>
          <w:p w14:paraId="12B9094A" w14:textId="77777777" w:rsidR="00D1676C" w:rsidRPr="00D2375A" w:rsidRDefault="00D1676C" w:rsidP="00D1676C">
            <w:pPr>
              <w:spacing w:line="200" w:lineRule="exact"/>
              <w:rPr>
                <w:lang w:val="es-US"/>
              </w:rPr>
            </w:pPr>
            <w:r w:rsidRPr="00D2375A">
              <w:rPr>
                <w:u w:val="single"/>
                <w:lang w:val="es-US"/>
              </w:rPr>
              <w:t>smoruane@unicef.org</w:t>
            </w:r>
          </w:p>
          <w:p w14:paraId="5FA620D1" w14:textId="77777777" w:rsidR="00D1676C" w:rsidRPr="00D2375A" w:rsidRDefault="008738EA" w:rsidP="00D1676C">
            <w:pPr>
              <w:spacing w:before="60" w:after="60"/>
              <w:jc w:val="both"/>
              <w:rPr>
                <w:color w:val="000000" w:themeColor="text1"/>
              </w:rPr>
            </w:pPr>
            <w:hyperlink r:id="rId14" w:history="1">
              <w:r w:rsidR="00D1676C" w:rsidRPr="00D2375A">
                <w:rPr>
                  <w:rStyle w:val="Hyperlink"/>
                </w:rPr>
                <w:t>hnyangoya@unicef.org</w:t>
              </w:r>
            </w:hyperlink>
          </w:p>
          <w:p w14:paraId="0345CFF7" w14:textId="77777777" w:rsidR="00D1676C" w:rsidRPr="00670204" w:rsidRDefault="00D1676C" w:rsidP="00D1676C">
            <w:pPr>
              <w:spacing w:before="60" w:after="60"/>
              <w:jc w:val="both"/>
            </w:pPr>
          </w:p>
        </w:tc>
        <w:tc>
          <w:tcPr>
            <w:tcW w:w="1490" w:type="dxa"/>
            <w:tcBorders>
              <w:left w:val="single" w:sz="4" w:space="0" w:color="auto"/>
              <w:right w:val="double" w:sz="4" w:space="0" w:color="auto"/>
            </w:tcBorders>
          </w:tcPr>
          <w:p w14:paraId="2847E8A2" w14:textId="77777777" w:rsidR="00D1676C" w:rsidRPr="007330E7" w:rsidRDefault="00D1676C" w:rsidP="00D1676C">
            <w:pPr>
              <w:spacing w:after="200" w:line="276" w:lineRule="auto"/>
              <w:contextualSpacing/>
            </w:pPr>
            <w:r w:rsidRPr="007330E7">
              <w:t xml:space="preserve">UNICEF </w:t>
            </w:r>
          </w:p>
          <w:p w14:paraId="69B467A4" w14:textId="77777777" w:rsidR="00D1676C" w:rsidRPr="00D2375A" w:rsidRDefault="00D1676C" w:rsidP="00D1676C">
            <w:pPr>
              <w:spacing w:after="200" w:line="276" w:lineRule="auto"/>
              <w:contextualSpacing/>
            </w:pPr>
            <w:r w:rsidRPr="007330E7">
              <w:t>DSD</w:t>
            </w:r>
          </w:p>
          <w:p w14:paraId="48F8F8C9" w14:textId="77777777" w:rsidR="00D1676C" w:rsidRPr="007330E7" w:rsidRDefault="00D1676C" w:rsidP="00D1676C">
            <w:pPr>
              <w:spacing w:before="60" w:after="60"/>
              <w:jc w:val="both"/>
            </w:pPr>
            <w:r w:rsidRPr="007330E7">
              <w:t xml:space="preserve">UNDP </w:t>
            </w:r>
          </w:p>
        </w:tc>
      </w:tr>
      <w:tr w:rsidR="00D1676C" w:rsidRPr="00D2375A" w14:paraId="7BA3FCFD" w14:textId="77777777" w:rsidTr="007F6076">
        <w:trPr>
          <w:trHeight w:val="413"/>
        </w:trPr>
        <w:tc>
          <w:tcPr>
            <w:tcW w:w="2412" w:type="dxa"/>
            <w:tcBorders>
              <w:left w:val="double" w:sz="4" w:space="0" w:color="auto"/>
              <w:bottom w:val="double" w:sz="4" w:space="0" w:color="auto"/>
            </w:tcBorders>
          </w:tcPr>
          <w:p w14:paraId="437FAD7F" w14:textId="14497A38" w:rsidR="00D1676C" w:rsidRPr="00D1676C" w:rsidRDefault="00D1676C" w:rsidP="00D1676C">
            <w:pPr>
              <w:pStyle w:val="ListParagraph"/>
              <w:numPr>
                <w:ilvl w:val="0"/>
                <w:numId w:val="51"/>
              </w:numPr>
              <w:spacing w:before="60" w:after="60"/>
              <w:rPr>
                <w:b/>
              </w:rPr>
            </w:pPr>
            <w:r w:rsidRPr="00D1676C">
              <w:rPr>
                <w:b/>
              </w:rPr>
              <w:t xml:space="preserve">Increased capacity of persons with disabilities, civil </w:t>
            </w:r>
            <w:r w:rsidRPr="00D1676C">
              <w:rPr>
                <w:b/>
              </w:rPr>
              <w:lastRenderedPageBreak/>
              <w:t>society and the SAHRC to monitor the implementation of CRPD.</w:t>
            </w:r>
          </w:p>
        </w:tc>
        <w:tc>
          <w:tcPr>
            <w:tcW w:w="2917" w:type="dxa"/>
            <w:tcBorders>
              <w:bottom w:val="double" w:sz="4" w:space="0" w:color="auto"/>
            </w:tcBorders>
          </w:tcPr>
          <w:p w14:paraId="43B7F9F7" w14:textId="77777777" w:rsidR="00D1676C" w:rsidRPr="00CC7891" w:rsidRDefault="00D1676C" w:rsidP="00D1676C">
            <w:pPr>
              <w:shd w:val="clear" w:color="auto" w:fill="FFFFFF"/>
              <w:rPr>
                <w:color w:val="000000" w:themeColor="text1"/>
              </w:rPr>
            </w:pPr>
            <w:r w:rsidRPr="00CC7891">
              <w:rPr>
                <w:color w:val="000000" w:themeColor="text1"/>
              </w:rPr>
              <w:lastRenderedPageBreak/>
              <w:t>OHCHR Regional Office for Southern Africa,</w:t>
            </w:r>
          </w:p>
          <w:p w14:paraId="142FB309" w14:textId="03FD4456" w:rsidR="00D1676C" w:rsidRPr="007330E7" w:rsidRDefault="00D1676C" w:rsidP="00D1676C">
            <w:pPr>
              <w:shd w:val="clear" w:color="auto" w:fill="FFFFFF"/>
              <w:rPr>
                <w:color w:val="000000" w:themeColor="text1"/>
              </w:rPr>
            </w:pPr>
            <w:r w:rsidRPr="00CC7891">
              <w:rPr>
                <w:color w:val="000000" w:themeColor="text1"/>
              </w:rPr>
              <w:t xml:space="preserve">Regional Representative, Abigail Noko, </w:t>
            </w:r>
            <w:hyperlink r:id="rId15" w:history="1">
              <w:r w:rsidRPr="00BE4F9F">
                <w:rPr>
                  <w:rStyle w:val="Hyperlink"/>
                </w:rPr>
                <w:t>anoko@ohchr.org</w:t>
              </w:r>
            </w:hyperlink>
            <w:r w:rsidRPr="00CC7891">
              <w:rPr>
                <w:color w:val="000000" w:themeColor="text1"/>
              </w:rPr>
              <w:t>, +27 12 354 8683</w:t>
            </w:r>
          </w:p>
        </w:tc>
        <w:tc>
          <w:tcPr>
            <w:tcW w:w="2576" w:type="dxa"/>
            <w:tcBorders>
              <w:bottom w:val="double" w:sz="4" w:space="0" w:color="auto"/>
              <w:right w:val="single" w:sz="4" w:space="0" w:color="auto"/>
            </w:tcBorders>
          </w:tcPr>
          <w:p w14:paraId="4F90A9FE" w14:textId="77777777" w:rsidR="00D1676C" w:rsidRPr="00CC7891" w:rsidRDefault="00D1676C" w:rsidP="00D1676C">
            <w:pPr>
              <w:shd w:val="clear" w:color="auto" w:fill="FFFFFF"/>
              <w:rPr>
                <w:color w:val="000000" w:themeColor="text1"/>
                <w:lang w:val="en-GB" w:eastAsia="en-GB"/>
              </w:rPr>
            </w:pPr>
            <w:r w:rsidRPr="00CC7891">
              <w:rPr>
                <w:color w:val="000000" w:themeColor="text1"/>
                <w:lang w:val="en-GB" w:eastAsia="en-GB"/>
              </w:rPr>
              <w:lastRenderedPageBreak/>
              <w:t>The South African Human Rights Commission</w:t>
            </w:r>
          </w:p>
          <w:p w14:paraId="7BD654A7" w14:textId="77777777" w:rsidR="00D1676C" w:rsidRPr="00CC7891" w:rsidRDefault="00D1676C" w:rsidP="00D1676C">
            <w:pPr>
              <w:shd w:val="clear" w:color="auto" w:fill="FFFFFF"/>
              <w:rPr>
                <w:color w:val="000000" w:themeColor="text1"/>
                <w:lang w:val="en-GB" w:eastAsia="en-GB"/>
              </w:rPr>
            </w:pPr>
            <w:r w:rsidRPr="00CC7891">
              <w:rPr>
                <w:color w:val="000000" w:themeColor="text1"/>
                <w:lang w:val="en-GB" w:eastAsia="en-GB"/>
              </w:rPr>
              <w:t>Allan Tumbo, Research Advisor,</w:t>
            </w:r>
          </w:p>
          <w:p w14:paraId="04F42834" w14:textId="687A93A2" w:rsidR="00D1676C" w:rsidRPr="00D2375A" w:rsidRDefault="008738EA" w:rsidP="00D1676C">
            <w:pPr>
              <w:shd w:val="clear" w:color="auto" w:fill="FFFFFF"/>
              <w:rPr>
                <w:b/>
                <w:color w:val="000000" w:themeColor="text1"/>
                <w:lang w:val="en-GB" w:eastAsia="en-GB"/>
              </w:rPr>
            </w:pPr>
            <w:hyperlink r:id="rId16" w:history="1">
              <w:r w:rsidR="00D1676C" w:rsidRPr="00BE4F9F">
                <w:rPr>
                  <w:rStyle w:val="Hyperlink"/>
                  <w:rFonts w:ascii="Calibri" w:eastAsia="Calibri" w:hAnsi="Calibri" w:cs="Times New Roman"/>
                </w:rPr>
                <w:t>atumbo@sahrc.org.za</w:t>
              </w:r>
            </w:hyperlink>
            <w:r w:rsidR="00D1676C" w:rsidRPr="00CC7891">
              <w:rPr>
                <w:rFonts w:ascii="Calibri" w:eastAsia="Calibri" w:hAnsi="Calibri" w:cs="Times New Roman"/>
              </w:rPr>
              <w:t>, +27 11 877 3696</w:t>
            </w:r>
          </w:p>
        </w:tc>
        <w:tc>
          <w:tcPr>
            <w:tcW w:w="1490" w:type="dxa"/>
            <w:tcBorders>
              <w:left w:val="single" w:sz="4" w:space="0" w:color="auto"/>
              <w:bottom w:val="double" w:sz="4" w:space="0" w:color="auto"/>
              <w:right w:val="double" w:sz="4" w:space="0" w:color="auto"/>
            </w:tcBorders>
          </w:tcPr>
          <w:p w14:paraId="31854A93" w14:textId="77777777" w:rsidR="00D1676C" w:rsidRPr="00CC7891" w:rsidRDefault="00D1676C" w:rsidP="00D1676C">
            <w:pPr>
              <w:contextualSpacing/>
            </w:pPr>
            <w:r w:rsidRPr="00CC7891">
              <w:lastRenderedPageBreak/>
              <w:t>Civil society</w:t>
            </w:r>
          </w:p>
          <w:p w14:paraId="618AB2E8" w14:textId="77777777" w:rsidR="00D1676C" w:rsidRPr="00CC7891" w:rsidRDefault="00D1676C" w:rsidP="00D1676C">
            <w:pPr>
              <w:contextualSpacing/>
            </w:pPr>
            <w:r w:rsidRPr="00CC7891">
              <w:t>Academia</w:t>
            </w:r>
          </w:p>
          <w:p w14:paraId="25B714C1" w14:textId="20FE4F64" w:rsidR="00D1676C" w:rsidRPr="007C0E72" w:rsidRDefault="00D1676C" w:rsidP="00D1676C">
            <w:pPr>
              <w:contextualSpacing/>
            </w:pPr>
            <w:r w:rsidRPr="00CC7891">
              <w:t>Chapter 9 institutions</w:t>
            </w:r>
          </w:p>
        </w:tc>
      </w:tr>
    </w:tbl>
    <w:bookmarkEnd w:id="4"/>
    <w:p w14:paraId="3A40CD61" w14:textId="77777777" w:rsidR="007C2147" w:rsidRPr="00D2375A" w:rsidRDefault="007C2147" w:rsidP="001D5372">
      <w:pPr>
        <w:pStyle w:val="Heading2"/>
      </w:pPr>
      <w:r w:rsidRPr="00D2375A">
        <w:t xml:space="preserve">Co-ordination arrangements </w:t>
      </w:r>
    </w:p>
    <w:p w14:paraId="6313CC91" w14:textId="77777777" w:rsidR="00EE13BF" w:rsidRPr="007330E7" w:rsidRDefault="00EE13BF" w:rsidP="00EE13BF">
      <w:pPr>
        <w:spacing w:before="100" w:beforeAutospacing="1" w:after="100" w:afterAutospacing="1" w:line="266" w:lineRule="auto"/>
        <w:jc w:val="both"/>
        <w:rPr>
          <w:rFonts w:cs="Arial"/>
        </w:rPr>
      </w:pPr>
      <w:r w:rsidRPr="007330E7">
        <w:rPr>
          <w:rFonts w:cs="Arial"/>
        </w:rPr>
        <w:t>Project governance is key to the successful execution and completion of this project.  Key elements of Project Governance include but are not limited to, roles and responsibilities of various role</w:t>
      </w:r>
      <w:r w:rsidR="00251464" w:rsidRPr="007330E7">
        <w:rPr>
          <w:rFonts w:cs="Arial"/>
        </w:rPr>
        <w:t>-</w:t>
      </w:r>
      <w:r w:rsidRPr="007330E7">
        <w:rPr>
          <w:rFonts w:cs="Arial"/>
        </w:rPr>
        <w:t>players, clarification on the sign-off and approval of project deliverables, project meetings. The table below outlines the key project role</w:t>
      </w:r>
      <w:r w:rsidR="00251464" w:rsidRPr="007330E7">
        <w:rPr>
          <w:rFonts w:cs="Arial"/>
        </w:rPr>
        <w:t>-</w:t>
      </w:r>
      <w:r w:rsidRPr="007330E7">
        <w:rPr>
          <w:rFonts w:cs="Arial"/>
        </w:rPr>
        <w:t>players and the respective roles and responsibilities:</w:t>
      </w:r>
    </w:p>
    <w:tbl>
      <w:tblPr>
        <w:tblStyle w:val="TableGrid"/>
        <w:tblW w:w="10031" w:type="dxa"/>
        <w:tblInd w:w="-113" w:type="dxa"/>
        <w:tblLook w:val="04A0" w:firstRow="1" w:lastRow="0" w:firstColumn="1" w:lastColumn="0" w:noHBand="0" w:noVBand="1"/>
      </w:tblPr>
      <w:tblGrid>
        <w:gridCol w:w="5495"/>
        <w:gridCol w:w="4536"/>
      </w:tblGrid>
      <w:tr w:rsidR="00EE13BF" w:rsidRPr="00D2375A" w14:paraId="73474E04" w14:textId="77777777" w:rsidTr="000B19B7">
        <w:tc>
          <w:tcPr>
            <w:tcW w:w="5495" w:type="dxa"/>
            <w:shd w:val="clear" w:color="auto" w:fill="002060"/>
          </w:tcPr>
          <w:p w14:paraId="099BB7B6" w14:textId="77777777" w:rsidR="00EE13BF" w:rsidRPr="007330E7" w:rsidRDefault="00EE13BF" w:rsidP="00D2375A">
            <w:pPr>
              <w:spacing w:before="100" w:beforeAutospacing="1" w:after="100" w:afterAutospacing="1" w:line="266" w:lineRule="auto"/>
              <w:jc w:val="center"/>
              <w:rPr>
                <w:rFonts w:cs="Arial"/>
                <w:b/>
              </w:rPr>
            </w:pPr>
            <w:r w:rsidRPr="007330E7">
              <w:rPr>
                <w:rFonts w:cs="Arial"/>
                <w:b/>
              </w:rPr>
              <w:t>Role</w:t>
            </w:r>
            <w:r w:rsidR="00251464" w:rsidRPr="007330E7">
              <w:rPr>
                <w:rFonts w:cs="Arial"/>
                <w:b/>
              </w:rPr>
              <w:t>-</w:t>
            </w:r>
            <w:r w:rsidRPr="007330E7">
              <w:rPr>
                <w:rFonts w:cs="Arial"/>
                <w:b/>
              </w:rPr>
              <w:t>player</w:t>
            </w:r>
          </w:p>
        </w:tc>
        <w:tc>
          <w:tcPr>
            <w:tcW w:w="4536" w:type="dxa"/>
            <w:shd w:val="clear" w:color="auto" w:fill="002060"/>
          </w:tcPr>
          <w:p w14:paraId="35E37D36" w14:textId="77777777" w:rsidR="00EE13BF" w:rsidRPr="007330E7" w:rsidRDefault="00EE13BF" w:rsidP="00D2375A">
            <w:pPr>
              <w:spacing w:before="100" w:beforeAutospacing="1" w:after="100" w:afterAutospacing="1" w:line="266" w:lineRule="auto"/>
              <w:jc w:val="center"/>
              <w:rPr>
                <w:rFonts w:cs="Arial"/>
                <w:b/>
              </w:rPr>
            </w:pPr>
            <w:r w:rsidRPr="007330E7">
              <w:rPr>
                <w:rFonts w:cs="Arial"/>
                <w:b/>
              </w:rPr>
              <w:t>Role and Responsibility</w:t>
            </w:r>
          </w:p>
        </w:tc>
      </w:tr>
      <w:tr w:rsidR="00EE13BF" w:rsidRPr="00D2375A" w14:paraId="3C30663A" w14:textId="77777777" w:rsidTr="000B19B7">
        <w:tc>
          <w:tcPr>
            <w:tcW w:w="5495" w:type="dxa"/>
          </w:tcPr>
          <w:p w14:paraId="1188E1A6" w14:textId="77777777" w:rsidR="00EE13BF" w:rsidRPr="007330E7" w:rsidRDefault="00EE13BF" w:rsidP="00D2375A">
            <w:pPr>
              <w:spacing w:before="100" w:beforeAutospacing="1" w:after="100" w:afterAutospacing="1" w:line="266" w:lineRule="auto"/>
              <w:jc w:val="both"/>
              <w:rPr>
                <w:rFonts w:cs="Arial"/>
              </w:rPr>
            </w:pPr>
            <w:r w:rsidRPr="007330E7">
              <w:rPr>
                <w:rFonts w:cs="Arial"/>
              </w:rPr>
              <w:t>UNDP</w:t>
            </w:r>
          </w:p>
        </w:tc>
        <w:tc>
          <w:tcPr>
            <w:tcW w:w="4536" w:type="dxa"/>
          </w:tcPr>
          <w:p w14:paraId="4B4549E3" w14:textId="77777777" w:rsidR="00EE13BF" w:rsidRPr="007330E7" w:rsidRDefault="00EE13BF" w:rsidP="00D2375A">
            <w:pPr>
              <w:spacing w:before="100" w:beforeAutospacing="1" w:after="100" w:afterAutospacing="1" w:line="266" w:lineRule="auto"/>
              <w:jc w:val="both"/>
              <w:rPr>
                <w:rFonts w:cs="Arial"/>
              </w:rPr>
            </w:pPr>
            <w:r w:rsidRPr="007330E7">
              <w:rPr>
                <w:rFonts w:cs="Arial"/>
              </w:rPr>
              <w:t>Lead UNPRPD Coordinator &amp; Secretariat</w:t>
            </w:r>
          </w:p>
        </w:tc>
      </w:tr>
      <w:tr w:rsidR="00EE13BF" w:rsidRPr="00D2375A" w14:paraId="529E5408" w14:textId="77777777" w:rsidTr="000B19B7">
        <w:tc>
          <w:tcPr>
            <w:tcW w:w="5495" w:type="dxa"/>
          </w:tcPr>
          <w:p w14:paraId="54871573" w14:textId="3E931009" w:rsidR="00837996" w:rsidRDefault="00837996" w:rsidP="00D2375A">
            <w:pPr>
              <w:spacing w:before="100" w:beforeAutospacing="1" w:after="100" w:afterAutospacing="1" w:line="266" w:lineRule="auto"/>
              <w:jc w:val="both"/>
              <w:rPr>
                <w:rFonts w:cs="Arial"/>
              </w:rPr>
            </w:pPr>
            <w:r w:rsidRPr="007330E7">
              <w:rPr>
                <w:rFonts w:cs="Arial"/>
              </w:rPr>
              <w:t>Department of Women, Youth and P</w:t>
            </w:r>
            <w:r>
              <w:rPr>
                <w:rFonts w:cs="Arial"/>
              </w:rPr>
              <w:t>ersons with disabilities</w:t>
            </w:r>
          </w:p>
          <w:p w14:paraId="31B1E6B3" w14:textId="77777777" w:rsidR="00837996" w:rsidRDefault="00837996" w:rsidP="00D2375A">
            <w:pPr>
              <w:spacing w:before="100" w:beforeAutospacing="1" w:after="100" w:afterAutospacing="1" w:line="266" w:lineRule="auto"/>
              <w:jc w:val="both"/>
              <w:rPr>
                <w:rFonts w:cs="Arial"/>
              </w:rPr>
            </w:pPr>
          </w:p>
          <w:p w14:paraId="0806E1CD" w14:textId="77777777" w:rsidR="00837996" w:rsidRDefault="00837996" w:rsidP="00D2375A">
            <w:pPr>
              <w:spacing w:before="100" w:beforeAutospacing="1" w:after="100" w:afterAutospacing="1" w:line="266" w:lineRule="auto"/>
              <w:jc w:val="both"/>
              <w:rPr>
                <w:rFonts w:cs="Arial"/>
              </w:rPr>
            </w:pPr>
          </w:p>
          <w:p w14:paraId="0B112475" w14:textId="77777777" w:rsidR="00837996" w:rsidRDefault="00837996" w:rsidP="00D2375A">
            <w:pPr>
              <w:spacing w:before="100" w:beforeAutospacing="1" w:after="100" w:afterAutospacing="1" w:line="266" w:lineRule="auto"/>
              <w:jc w:val="both"/>
              <w:rPr>
                <w:rFonts w:cs="Arial"/>
              </w:rPr>
            </w:pPr>
          </w:p>
          <w:p w14:paraId="6E17CA0F" w14:textId="6E0E240A" w:rsidR="00100485" w:rsidRDefault="00EE13BF" w:rsidP="00D2375A">
            <w:pPr>
              <w:spacing w:before="100" w:beforeAutospacing="1" w:after="100" w:afterAutospacing="1" w:line="266" w:lineRule="auto"/>
              <w:jc w:val="both"/>
              <w:rPr>
                <w:rFonts w:cs="Arial"/>
              </w:rPr>
            </w:pPr>
            <w:r w:rsidRPr="007330E7">
              <w:rPr>
                <w:rFonts w:cs="Arial"/>
              </w:rPr>
              <w:t>Department of Social Development</w:t>
            </w:r>
          </w:p>
          <w:p w14:paraId="2F897EB5" w14:textId="46A612B5" w:rsidR="008E5DA6" w:rsidRDefault="008E5DA6" w:rsidP="00D2375A">
            <w:pPr>
              <w:spacing w:before="100" w:beforeAutospacing="1" w:after="100" w:afterAutospacing="1" w:line="266" w:lineRule="auto"/>
              <w:jc w:val="both"/>
              <w:rPr>
                <w:rFonts w:cs="Arial"/>
              </w:rPr>
            </w:pPr>
            <w:r>
              <w:rPr>
                <w:rFonts w:cs="Arial"/>
              </w:rPr>
              <w:t>Department of Health</w:t>
            </w:r>
          </w:p>
          <w:p w14:paraId="6C2891AD" w14:textId="0E992969" w:rsidR="008E5DA6" w:rsidRDefault="008E5DA6" w:rsidP="00D2375A">
            <w:pPr>
              <w:spacing w:before="100" w:beforeAutospacing="1" w:after="100" w:afterAutospacing="1" w:line="266" w:lineRule="auto"/>
              <w:jc w:val="both"/>
              <w:rPr>
                <w:rFonts w:cs="Arial"/>
              </w:rPr>
            </w:pPr>
            <w:r>
              <w:rPr>
                <w:rFonts w:cs="Arial"/>
              </w:rPr>
              <w:t>Department of Education</w:t>
            </w:r>
          </w:p>
          <w:p w14:paraId="24D64ABB" w14:textId="387FF725" w:rsidR="008E5DA6" w:rsidRDefault="008E5DA6" w:rsidP="00D2375A">
            <w:pPr>
              <w:spacing w:before="100" w:beforeAutospacing="1" w:after="100" w:afterAutospacing="1" w:line="266" w:lineRule="auto"/>
              <w:jc w:val="both"/>
              <w:rPr>
                <w:rFonts w:cs="Arial"/>
              </w:rPr>
            </w:pPr>
            <w:r>
              <w:rPr>
                <w:rFonts w:cs="Arial"/>
              </w:rPr>
              <w:t>National Treasury</w:t>
            </w:r>
          </w:p>
          <w:p w14:paraId="20390A2E" w14:textId="75816C92" w:rsidR="008E5DA6" w:rsidRDefault="008E5DA6" w:rsidP="00D2375A">
            <w:pPr>
              <w:spacing w:before="100" w:beforeAutospacing="1" w:after="100" w:afterAutospacing="1" w:line="266" w:lineRule="auto"/>
              <w:jc w:val="both"/>
              <w:rPr>
                <w:rFonts w:cs="Arial"/>
              </w:rPr>
            </w:pPr>
            <w:r>
              <w:rPr>
                <w:rFonts w:cs="Arial"/>
              </w:rPr>
              <w:t>Statistics South Africa</w:t>
            </w:r>
          </w:p>
          <w:p w14:paraId="4BC9A736" w14:textId="77777777" w:rsidR="00100485" w:rsidRDefault="00100485" w:rsidP="00D2375A">
            <w:pPr>
              <w:spacing w:before="100" w:beforeAutospacing="1" w:after="100" w:afterAutospacing="1" w:line="266" w:lineRule="auto"/>
              <w:jc w:val="both"/>
              <w:rPr>
                <w:rFonts w:cs="Arial"/>
              </w:rPr>
            </w:pPr>
            <w:r>
              <w:rPr>
                <w:rFonts w:cs="Arial"/>
              </w:rPr>
              <w:t>Department of Higher Education and Training</w:t>
            </w:r>
          </w:p>
          <w:p w14:paraId="27CE93F7" w14:textId="0AFEE512" w:rsidR="00100485" w:rsidRPr="007330E7" w:rsidRDefault="00100485" w:rsidP="00D2375A">
            <w:pPr>
              <w:spacing w:before="100" w:beforeAutospacing="1" w:after="100" w:afterAutospacing="1" w:line="266" w:lineRule="auto"/>
              <w:jc w:val="both"/>
              <w:rPr>
                <w:rFonts w:cs="Arial"/>
              </w:rPr>
            </w:pPr>
            <w:r>
              <w:rPr>
                <w:rFonts w:cs="Arial"/>
              </w:rPr>
              <w:t>Department of Employment and Labour</w:t>
            </w:r>
          </w:p>
        </w:tc>
        <w:tc>
          <w:tcPr>
            <w:tcW w:w="4536" w:type="dxa"/>
          </w:tcPr>
          <w:p w14:paraId="300D2F98" w14:textId="1791C574" w:rsidR="00837996" w:rsidRDefault="00837996" w:rsidP="008E5DA6">
            <w:pPr>
              <w:spacing w:before="100" w:beforeAutospacing="1" w:after="100" w:afterAutospacing="1" w:line="266" w:lineRule="auto"/>
              <w:jc w:val="both"/>
              <w:rPr>
                <w:rFonts w:cs="Arial"/>
              </w:rPr>
            </w:pPr>
            <w:r>
              <w:rPr>
                <w:rFonts w:cs="Arial"/>
              </w:rPr>
              <w:t>Develop TORs for project for Element of Cost of Disability Part 2 Study</w:t>
            </w:r>
          </w:p>
          <w:p w14:paraId="0F56636C" w14:textId="0030D704" w:rsidR="00837996" w:rsidRDefault="00837996" w:rsidP="008E5DA6">
            <w:pPr>
              <w:spacing w:before="100" w:beforeAutospacing="1" w:after="100" w:afterAutospacing="1" w:line="266" w:lineRule="auto"/>
              <w:jc w:val="both"/>
              <w:rPr>
                <w:rFonts w:cs="Arial"/>
              </w:rPr>
            </w:pPr>
            <w:r>
              <w:rPr>
                <w:rFonts w:cs="Arial"/>
              </w:rPr>
              <w:t>Assist in selection of service provider</w:t>
            </w:r>
          </w:p>
          <w:p w14:paraId="6CB57171" w14:textId="0EDF96C4" w:rsidR="00837996" w:rsidRDefault="00837996" w:rsidP="008E5DA6">
            <w:pPr>
              <w:spacing w:before="100" w:beforeAutospacing="1" w:after="100" w:afterAutospacing="1" w:line="266" w:lineRule="auto"/>
              <w:jc w:val="both"/>
              <w:rPr>
                <w:rFonts w:cs="Arial"/>
              </w:rPr>
            </w:pPr>
            <w:r>
              <w:rPr>
                <w:rFonts w:cs="Arial"/>
              </w:rPr>
              <w:t>Advise on content of project</w:t>
            </w:r>
          </w:p>
          <w:p w14:paraId="32A79C98" w14:textId="4C843C37" w:rsidR="00837996" w:rsidRDefault="00837996" w:rsidP="008E5DA6">
            <w:pPr>
              <w:spacing w:before="100" w:beforeAutospacing="1" w:after="100" w:afterAutospacing="1" w:line="266" w:lineRule="auto"/>
              <w:jc w:val="both"/>
              <w:rPr>
                <w:rFonts w:cs="Arial"/>
              </w:rPr>
            </w:pPr>
            <w:r>
              <w:rPr>
                <w:rFonts w:cs="Arial"/>
              </w:rPr>
              <w:t>Facilitate validation with disability sector and relevant departments</w:t>
            </w:r>
          </w:p>
          <w:p w14:paraId="45E56CCA" w14:textId="77777777" w:rsidR="00837996" w:rsidRDefault="00837996" w:rsidP="008E5DA6">
            <w:pPr>
              <w:spacing w:before="100" w:beforeAutospacing="1" w:after="100" w:afterAutospacing="1" w:line="266" w:lineRule="auto"/>
              <w:jc w:val="both"/>
              <w:rPr>
                <w:rFonts w:cs="Arial"/>
              </w:rPr>
            </w:pPr>
          </w:p>
          <w:p w14:paraId="0E64573D" w14:textId="4E50BE12" w:rsidR="008E5DA6" w:rsidRDefault="008E5DA6" w:rsidP="008E5DA6">
            <w:pPr>
              <w:spacing w:before="100" w:beforeAutospacing="1" w:after="100" w:afterAutospacing="1" w:line="266" w:lineRule="auto"/>
              <w:jc w:val="both"/>
              <w:rPr>
                <w:rFonts w:cs="Arial"/>
              </w:rPr>
            </w:pPr>
          </w:p>
          <w:p w14:paraId="3B0F3CDA" w14:textId="0A988498" w:rsidR="00EE13BF" w:rsidRPr="007330E7" w:rsidRDefault="00EE13BF" w:rsidP="00D2375A">
            <w:pPr>
              <w:spacing w:before="100" w:beforeAutospacing="1" w:after="100" w:afterAutospacing="1" w:line="266" w:lineRule="auto"/>
              <w:jc w:val="both"/>
              <w:rPr>
                <w:rFonts w:cs="Arial"/>
              </w:rPr>
            </w:pPr>
          </w:p>
        </w:tc>
      </w:tr>
      <w:tr w:rsidR="00100485" w:rsidRPr="00D2375A" w14:paraId="1D460348" w14:textId="77777777" w:rsidTr="000B19B7">
        <w:tc>
          <w:tcPr>
            <w:tcW w:w="5495" w:type="dxa"/>
          </w:tcPr>
          <w:p w14:paraId="114AC387" w14:textId="632F4051" w:rsidR="00100485" w:rsidRPr="007330E7" w:rsidRDefault="00100485" w:rsidP="00D2375A">
            <w:pPr>
              <w:spacing w:before="100" w:beforeAutospacing="1" w:after="100" w:afterAutospacing="1" w:line="266" w:lineRule="auto"/>
              <w:jc w:val="both"/>
              <w:rPr>
                <w:rFonts w:cs="Arial"/>
              </w:rPr>
            </w:pPr>
            <w:r>
              <w:rPr>
                <w:rFonts w:cs="Arial"/>
              </w:rPr>
              <w:t>SAHRC and Disability sector</w:t>
            </w:r>
          </w:p>
        </w:tc>
        <w:tc>
          <w:tcPr>
            <w:tcW w:w="4536" w:type="dxa"/>
          </w:tcPr>
          <w:p w14:paraId="7C3BCD75" w14:textId="77777777" w:rsidR="00100485" w:rsidRPr="007330E7" w:rsidRDefault="00100485" w:rsidP="00D2375A">
            <w:pPr>
              <w:spacing w:before="100" w:beforeAutospacing="1" w:after="100" w:afterAutospacing="1" w:line="266" w:lineRule="auto"/>
              <w:jc w:val="both"/>
              <w:rPr>
                <w:rFonts w:cs="Arial"/>
              </w:rPr>
            </w:pPr>
          </w:p>
        </w:tc>
      </w:tr>
      <w:tr w:rsidR="00EE13BF" w:rsidRPr="00D2375A" w14:paraId="5CEB60E3" w14:textId="77777777" w:rsidTr="000B19B7">
        <w:tc>
          <w:tcPr>
            <w:tcW w:w="5495" w:type="dxa"/>
          </w:tcPr>
          <w:p w14:paraId="1F0A92C5" w14:textId="01B2BA26" w:rsidR="00EE13BF" w:rsidRPr="007330E7" w:rsidRDefault="00EE13BF" w:rsidP="00D2375A">
            <w:pPr>
              <w:spacing w:before="100" w:beforeAutospacing="1" w:after="100" w:afterAutospacing="1" w:line="266" w:lineRule="auto"/>
              <w:jc w:val="both"/>
              <w:rPr>
                <w:rFonts w:cs="Arial"/>
                <w:b/>
              </w:rPr>
            </w:pPr>
            <w:r w:rsidRPr="007330E7">
              <w:rPr>
                <w:rFonts w:cs="Arial"/>
              </w:rPr>
              <w:t>OHCHR, UNICEF</w:t>
            </w:r>
          </w:p>
        </w:tc>
        <w:tc>
          <w:tcPr>
            <w:tcW w:w="4536" w:type="dxa"/>
          </w:tcPr>
          <w:p w14:paraId="73AD5D90" w14:textId="77777777" w:rsidR="00EE13BF" w:rsidRPr="007330E7" w:rsidRDefault="00EE13BF" w:rsidP="00D2375A">
            <w:pPr>
              <w:spacing w:before="100" w:beforeAutospacing="1" w:after="100" w:afterAutospacing="1" w:line="266" w:lineRule="auto"/>
              <w:jc w:val="both"/>
              <w:rPr>
                <w:rFonts w:cs="Arial"/>
                <w:b/>
              </w:rPr>
            </w:pPr>
            <w:r w:rsidRPr="007330E7">
              <w:rPr>
                <w:rFonts w:cs="Arial"/>
              </w:rPr>
              <w:t>Responsible for the implementation of the project in the respective outcome areas.</w:t>
            </w:r>
          </w:p>
        </w:tc>
      </w:tr>
    </w:tbl>
    <w:p w14:paraId="4A880A98" w14:textId="06F79CFC" w:rsidR="007C2147" w:rsidRPr="00D2375A" w:rsidRDefault="007C2147" w:rsidP="001D5372">
      <w:pPr>
        <w:pStyle w:val="Heading3"/>
      </w:pPr>
      <w:r w:rsidRPr="00D2375A">
        <w:t xml:space="preserve">Governance structure of the programme </w:t>
      </w:r>
    </w:p>
    <w:p w14:paraId="600B484D" w14:textId="77777777" w:rsidR="00EE13BF" w:rsidRPr="007330E7" w:rsidRDefault="00EE13BF" w:rsidP="00EE13BF">
      <w:pPr>
        <w:spacing w:after="240"/>
        <w:jc w:val="both"/>
      </w:pPr>
      <w:r w:rsidRPr="007330E7">
        <w:t xml:space="preserve">Financial, administrative, procurement and M&amp;E backstopping will be provided by the UNDP Country Office in Pretoria. The </w:t>
      </w:r>
      <w:r w:rsidR="007A7703" w:rsidRPr="007330E7">
        <w:t>project management unit (PMU)</w:t>
      </w:r>
      <w:r w:rsidR="00D2375A">
        <w:t xml:space="preserve"> </w:t>
      </w:r>
      <w:r w:rsidRPr="007330E7">
        <w:t>will ensure the project’s monitoring, reporting, procurement and recruitment functions are carried out and, in this respect, will develop a monitoring and evaluation (M&amp;E) framework to track project progress and results. The PMU will ensure adherence to project implementation requirements, donor and stakeholder coordination and timely project reporting. The UNDP South Africa CO M&amp;E Officer will support the systematic collection and reporting on project progress and results.</w:t>
      </w:r>
    </w:p>
    <w:p w14:paraId="2BE19F12" w14:textId="77777777" w:rsidR="00EE13BF" w:rsidRPr="007330E7" w:rsidRDefault="00EE13BF" w:rsidP="00EE13BF">
      <w:pPr>
        <w:spacing w:after="240"/>
        <w:jc w:val="both"/>
        <w:rPr>
          <w:b/>
          <w:bCs/>
        </w:rPr>
      </w:pPr>
      <w:r w:rsidRPr="007330E7">
        <w:lastRenderedPageBreak/>
        <w:t xml:space="preserve">The Project Manager will also oversee the day-to-day management of the project, including managing the overall conduct of the project; implementing activities by mobilizing goods and services; checking on progress and watch for plan deviations; ensuring that changes are controlled and problems addressed; monitoring progress and risks; reporting on progress including measures to address challenges and opportunities. </w:t>
      </w:r>
    </w:p>
    <w:p w14:paraId="09A03B00" w14:textId="77777777" w:rsidR="00EE13BF" w:rsidRPr="007330E7" w:rsidRDefault="00EE13BF" w:rsidP="001D5372">
      <w:pPr>
        <w:pStyle w:val="Heading3"/>
      </w:pPr>
      <w:r w:rsidRPr="007330E7">
        <w:t>Project Steering Committee (PSC)</w:t>
      </w:r>
    </w:p>
    <w:p w14:paraId="63043116" w14:textId="18237CB5" w:rsidR="00EE13BF" w:rsidRPr="007330E7" w:rsidRDefault="00EE13BF" w:rsidP="00EE13BF">
      <w:pPr>
        <w:spacing w:after="240"/>
        <w:jc w:val="both"/>
      </w:pPr>
      <w:r w:rsidRPr="007330E7">
        <w:t xml:space="preserve">The PSC is the policy decision-making body for the project and it will comprise </w:t>
      </w:r>
      <w:r w:rsidR="007A7703" w:rsidRPr="007330E7">
        <w:t xml:space="preserve">the </w:t>
      </w:r>
      <w:r w:rsidRPr="007330E7">
        <w:t>UNP</w:t>
      </w:r>
      <w:r w:rsidR="007A7703" w:rsidRPr="007330E7">
        <w:t>RPD agencies</w:t>
      </w:r>
      <w:r w:rsidRPr="007330E7">
        <w:t xml:space="preserve">, </w:t>
      </w:r>
      <w:r w:rsidR="007A7703" w:rsidRPr="007330E7">
        <w:t xml:space="preserve">and senior officials from the Department of Women, Youth and </w:t>
      </w:r>
      <w:r w:rsidR="00837996">
        <w:t>Persons with Disabilities</w:t>
      </w:r>
      <w:r w:rsidR="00837996" w:rsidRPr="007330E7">
        <w:t xml:space="preserve"> </w:t>
      </w:r>
      <w:r w:rsidR="007A7703" w:rsidRPr="007330E7">
        <w:t>in the Presidency (formerly in Social Development)</w:t>
      </w:r>
      <w:r w:rsidR="003F6B1F">
        <w:t>, Department of Social Development, National Treasury, Stats South Africa,</w:t>
      </w:r>
      <w:r w:rsidR="00B7166B" w:rsidRPr="00B7166B">
        <w:rPr>
          <w:b/>
        </w:rPr>
        <w:t xml:space="preserve"> </w:t>
      </w:r>
      <w:r w:rsidR="003F6B1F" w:rsidRPr="003F6B1F">
        <w:t xml:space="preserve">Departments of Health and Education respectively, </w:t>
      </w:r>
      <w:r w:rsidR="00B7166B" w:rsidRPr="00B7166B">
        <w:t>as well as persons with disabilities, their representative organizations and the South African Human Rights Commission.</w:t>
      </w:r>
      <w:r w:rsidR="007A7703" w:rsidRPr="007330E7">
        <w:t xml:space="preserve"> </w:t>
      </w:r>
      <w:r w:rsidRPr="007330E7">
        <w:t>It will meet every</w:t>
      </w:r>
      <w:r w:rsidR="007A7703" w:rsidRPr="007330E7">
        <w:t xml:space="preserve"> month</w:t>
      </w:r>
      <w:r w:rsidRPr="007330E7">
        <w:t xml:space="preserve"> to discuss and approve implementation of the project work plan, project performance and risk analysis and mitigation. </w:t>
      </w:r>
    </w:p>
    <w:p w14:paraId="32DBFAC6" w14:textId="77777777" w:rsidR="00EE13BF" w:rsidRPr="007330E7" w:rsidRDefault="00EE13BF" w:rsidP="001D5372">
      <w:pPr>
        <w:pStyle w:val="Heading3"/>
      </w:pPr>
      <w:r w:rsidRPr="007330E7">
        <w:t>Project Quality Assurance</w:t>
      </w:r>
    </w:p>
    <w:p w14:paraId="3C305958" w14:textId="77777777" w:rsidR="00EE13BF" w:rsidRPr="00D2375A" w:rsidRDefault="00EE13BF" w:rsidP="008E5DA6">
      <w:pPr>
        <w:jc w:val="both"/>
        <w:rPr>
          <w:lang w:val="en-GB"/>
        </w:rPr>
      </w:pPr>
      <w:r w:rsidRPr="007330E7">
        <w:t>Project assurance will be provided by UNDP. Project assurance will follow</w:t>
      </w:r>
      <w:r w:rsidR="007A7703" w:rsidRPr="007330E7">
        <w:t xml:space="preserve"> the</w:t>
      </w:r>
      <w:r w:rsidRPr="007330E7">
        <w:t xml:space="preserve"> programming systems, tools and procedures </w:t>
      </w:r>
      <w:r w:rsidR="007A7703" w:rsidRPr="007330E7">
        <w:t xml:space="preserve">as guided by the </w:t>
      </w:r>
      <w:r w:rsidR="007A7703" w:rsidRPr="00D2375A">
        <w:rPr>
          <w:lang w:val="it-IT"/>
        </w:rPr>
        <w:t xml:space="preserve">UNPRPD Technical Secretariat </w:t>
      </w:r>
      <w:r w:rsidRPr="007330E7">
        <w:t>and feed directly to the Project Steering Committee. The project will organize regular meetings and consultations at both the policy decision making i.e. Project Steering Committee, chaired by UNDP. The PMU will ensure routine liaison between the project and partners at all levels. This will ensure project management milestones are managed and completed and that corrective actions anticipated, discussed and decisions are taken as required.</w:t>
      </w:r>
    </w:p>
    <w:p w14:paraId="25E04F86" w14:textId="73446C7C" w:rsidR="00EE13BF" w:rsidRPr="007330E7" w:rsidRDefault="00EE13BF" w:rsidP="001D5372">
      <w:pPr>
        <w:pStyle w:val="Heading3"/>
      </w:pPr>
      <w:r w:rsidRPr="007330E7">
        <w:t xml:space="preserve">Project start up </w:t>
      </w:r>
    </w:p>
    <w:p w14:paraId="29579741" w14:textId="77777777" w:rsidR="00EE13BF" w:rsidRPr="007330E7" w:rsidRDefault="00EE13BF" w:rsidP="00EE13BF">
      <w:r w:rsidRPr="007330E7">
        <w:t>Factors vital to the successful implementation of this programme include;</w:t>
      </w:r>
    </w:p>
    <w:p w14:paraId="20526EB5" w14:textId="77777777" w:rsidR="00EE13BF" w:rsidRPr="007330E7" w:rsidRDefault="00EE13BF" w:rsidP="00EE13BF">
      <w:pPr>
        <w:pStyle w:val="ListParagraph"/>
        <w:numPr>
          <w:ilvl w:val="0"/>
          <w:numId w:val="47"/>
        </w:numPr>
        <w:spacing w:after="0" w:line="240" w:lineRule="auto"/>
        <w:jc w:val="both"/>
        <w:rPr>
          <w:lang w:val="en-GB"/>
        </w:rPr>
      </w:pPr>
      <w:r w:rsidRPr="007330E7">
        <w:rPr>
          <w:lang w:val="en-GB"/>
        </w:rPr>
        <w:t xml:space="preserve">Formulation, implementation, and monitoring of the work plans with clearly spelt out timelines based on realistic and achievable activities and budgets. </w:t>
      </w:r>
    </w:p>
    <w:p w14:paraId="156DE448" w14:textId="77777777" w:rsidR="00EE13BF" w:rsidRPr="007330E7" w:rsidRDefault="00EE13BF" w:rsidP="00EE13BF">
      <w:pPr>
        <w:pStyle w:val="ListParagraph"/>
        <w:numPr>
          <w:ilvl w:val="0"/>
          <w:numId w:val="47"/>
        </w:numPr>
        <w:spacing w:after="0" w:line="240" w:lineRule="auto"/>
        <w:jc w:val="both"/>
        <w:rPr>
          <w:lang w:val="en-GB"/>
        </w:rPr>
      </w:pPr>
      <w:r w:rsidRPr="007330E7">
        <w:rPr>
          <w:lang w:val="en-GB"/>
        </w:rPr>
        <w:t>Building synergy among key partners to create strategic networks, partnership and linkages with relevant government agencies and other stakeholders.</w:t>
      </w:r>
    </w:p>
    <w:p w14:paraId="33DB5F6B" w14:textId="77777777" w:rsidR="00EE13BF" w:rsidRPr="007330E7" w:rsidRDefault="00EE13BF" w:rsidP="00EE13BF">
      <w:pPr>
        <w:pStyle w:val="ListParagraph"/>
        <w:numPr>
          <w:ilvl w:val="0"/>
          <w:numId w:val="47"/>
        </w:numPr>
        <w:spacing w:after="0" w:line="240" w:lineRule="auto"/>
        <w:jc w:val="both"/>
        <w:rPr>
          <w:lang w:val="en-GB"/>
        </w:rPr>
      </w:pPr>
      <w:r w:rsidRPr="007330E7">
        <w:rPr>
          <w:lang w:val="en-GB"/>
        </w:rPr>
        <w:t>Ensuring regular participation in project management meetings and developing an effective information sharing and feedback mechanism between partners.</w:t>
      </w:r>
    </w:p>
    <w:p w14:paraId="01E86DBB" w14:textId="77777777" w:rsidR="00EE13BF" w:rsidRPr="007330E7" w:rsidRDefault="00EE13BF" w:rsidP="00EE13BF">
      <w:pPr>
        <w:rPr>
          <w:rFonts w:cs="Arial"/>
        </w:rPr>
      </w:pPr>
    </w:p>
    <w:p w14:paraId="4CC65AF3" w14:textId="4193EFDF" w:rsidR="00EE13BF" w:rsidRPr="007330E7" w:rsidRDefault="00EE13BF" w:rsidP="001D5372">
      <w:pPr>
        <w:pStyle w:val="Heading3"/>
        <w:rPr>
          <w:rFonts w:cs="Arial"/>
        </w:rPr>
      </w:pPr>
      <w:r w:rsidRPr="007330E7">
        <w:t>Terms of Reference of the project steering committee</w:t>
      </w:r>
    </w:p>
    <w:p w14:paraId="709C0913" w14:textId="77777777" w:rsidR="00EE13BF" w:rsidRPr="007330E7" w:rsidRDefault="00EE13BF" w:rsidP="00EE13BF">
      <w:pPr>
        <w:pStyle w:val="ListParagraph"/>
        <w:numPr>
          <w:ilvl w:val="0"/>
          <w:numId w:val="49"/>
        </w:numPr>
        <w:rPr>
          <w:lang w:val="en-GB"/>
        </w:rPr>
      </w:pPr>
      <w:r w:rsidRPr="007330E7">
        <w:rPr>
          <w:lang w:val="en-GB"/>
        </w:rPr>
        <w:t xml:space="preserve">Provide overall strategic leadership, guidance and oversight of project implementation; </w:t>
      </w:r>
    </w:p>
    <w:p w14:paraId="2D1504DB" w14:textId="77777777" w:rsidR="00EE13BF" w:rsidRPr="007330E7" w:rsidRDefault="00EE13BF" w:rsidP="00EE13BF">
      <w:pPr>
        <w:pStyle w:val="ListParagraph"/>
        <w:numPr>
          <w:ilvl w:val="0"/>
          <w:numId w:val="49"/>
        </w:numPr>
        <w:rPr>
          <w:lang w:val="en-GB"/>
        </w:rPr>
      </w:pPr>
      <w:r w:rsidRPr="007330E7">
        <w:rPr>
          <w:lang w:val="en-GB"/>
        </w:rPr>
        <w:t>Make management recommendations to improve on the performance of the project;</w:t>
      </w:r>
    </w:p>
    <w:p w14:paraId="1A680F37" w14:textId="77777777" w:rsidR="00EE13BF" w:rsidRPr="007330E7" w:rsidRDefault="00EE13BF" w:rsidP="00EE13BF">
      <w:pPr>
        <w:pStyle w:val="ListParagraph"/>
        <w:numPr>
          <w:ilvl w:val="0"/>
          <w:numId w:val="49"/>
        </w:numPr>
        <w:rPr>
          <w:lang w:val="en-GB"/>
        </w:rPr>
      </w:pPr>
      <w:r w:rsidRPr="007330E7">
        <w:rPr>
          <w:lang w:val="en-GB"/>
        </w:rPr>
        <w:t>Approve and revise budgets and work plans;</w:t>
      </w:r>
    </w:p>
    <w:p w14:paraId="251C79AA" w14:textId="77777777" w:rsidR="00EE13BF" w:rsidRPr="007330E7" w:rsidRDefault="00EE13BF" w:rsidP="00EE13BF">
      <w:pPr>
        <w:pStyle w:val="ListParagraph"/>
        <w:numPr>
          <w:ilvl w:val="0"/>
          <w:numId w:val="49"/>
        </w:numPr>
        <w:rPr>
          <w:lang w:val="en-GB"/>
        </w:rPr>
      </w:pPr>
      <w:r w:rsidRPr="007330E7">
        <w:rPr>
          <w:lang w:val="en-GB"/>
        </w:rPr>
        <w:t xml:space="preserve">Review and approve both quarterly financial and narrative reports; </w:t>
      </w:r>
    </w:p>
    <w:p w14:paraId="50742993" w14:textId="77777777" w:rsidR="00EE13BF" w:rsidRPr="007330E7" w:rsidRDefault="00EE13BF" w:rsidP="00EE13BF">
      <w:pPr>
        <w:pStyle w:val="ListParagraph"/>
        <w:numPr>
          <w:ilvl w:val="0"/>
          <w:numId w:val="49"/>
        </w:numPr>
        <w:rPr>
          <w:lang w:val="en-GB"/>
        </w:rPr>
      </w:pPr>
      <w:r w:rsidRPr="007330E7">
        <w:rPr>
          <w:lang w:val="en-GB"/>
        </w:rPr>
        <w:t xml:space="preserve">Monitor progress towards the project’s set targets/deliverables/outputs and deadline; </w:t>
      </w:r>
    </w:p>
    <w:p w14:paraId="136BDCCC" w14:textId="77777777" w:rsidR="00EE13BF" w:rsidRPr="007330E7" w:rsidRDefault="00EE13BF" w:rsidP="00EE13BF">
      <w:pPr>
        <w:pStyle w:val="ListParagraph"/>
        <w:numPr>
          <w:ilvl w:val="0"/>
          <w:numId w:val="49"/>
        </w:numPr>
        <w:rPr>
          <w:lang w:val="en-GB"/>
        </w:rPr>
      </w:pPr>
      <w:r w:rsidRPr="007330E7">
        <w:rPr>
          <w:lang w:val="en-GB"/>
        </w:rPr>
        <w:t>Ensure quality deliverables;</w:t>
      </w:r>
    </w:p>
    <w:p w14:paraId="2C024345" w14:textId="77777777" w:rsidR="00EE13BF" w:rsidRPr="007330E7" w:rsidRDefault="00EE13BF" w:rsidP="00EE13BF">
      <w:pPr>
        <w:pStyle w:val="ListParagraph"/>
        <w:numPr>
          <w:ilvl w:val="0"/>
          <w:numId w:val="49"/>
        </w:numPr>
        <w:rPr>
          <w:lang w:val="en-GB"/>
        </w:rPr>
      </w:pPr>
      <w:r w:rsidRPr="007330E7">
        <w:rPr>
          <w:lang w:val="en-GB"/>
        </w:rPr>
        <w:t xml:space="preserve">Monitor the project risks on quarterly basis and make recommendations for management response; </w:t>
      </w:r>
    </w:p>
    <w:p w14:paraId="17FCD7D9" w14:textId="068259B6" w:rsidR="006B1518" w:rsidRPr="007330E7" w:rsidRDefault="00EE13BF" w:rsidP="0029791F">
      <w:pPr>
        <w:pStyle w:val="ListParagraph"/>
        <w:numPr>
          <w:ilvl w:val="0"/>
          <w:numId w:val="49"/>
        </w:numPr>
      </w:pPr>
      <w:r w:rsidRPr="007330E7">
        <w:rPr>
          <w:lang w:val="en-GB"/>
        </w:rPr>
        <w:t>Ensure that project resources are utilised appropriately, within the set targets and timeframes.</w:t>
      </w:r>
    </w:p>
    <w:p w14:paraId="59F15375" w14:textId="77777777" w:rsidR="006B1518" w:rsidRPr="007330E7" w:rsidRDefault="006B1518" w:rsidP="00060CBF">
      <w:pPr>
        <w:pStyle w:val="Heading2"/>
        <w:spacing w:before="120" w:after="120" w:line="240" w:lineRule="auto"/>
        <w:rPr>
          <w:rFonts w:asciiTheme="minorHAnsi" w:hAnsiTheme="minorHAnsi"/>
          <w:sz w:val="22"/>
          <w:szCs w:val="22"/>
        </w:rPr>
      </w:pPr>
      <w:r w:rsidRPr="007330E7">
        <w:rPr>
          <w:rFonts w:asciiTheme="minorHAnsi" w:hAnsiTheme="minorHAnsi"/>
          <w:sz w:val="22"/>
          <w:szCs w:val="22"/>
        </w:rPr>
        <w:t xml:space="preserve">National ownership, participation and partnership-building </w:t>
      </w:r>
    </w:p>
    <w:p w14:paraId="1A1B8F1D" w14:textId="13E19442" w:rsidR="00A137A4" w:rsidRPr="007330E7" w:rsidRDefault="00A137A4" w:rsidP="009F4462">
      <w:pPr>
        <w:jc w:val="both"/>
        <w:rPr>
          <w:rFonts w:cs="Calibri"/>
        </w:rPr>
      </w:pPr>
      <w:r w:rsidRPr="007330E7">
        <w:rPr>
          <w:rFonts w:cs="Calibri"/>
        </w:rPr>
        <w:t xml:space="preserve">This proposal is directly supportive of a request to the UN by </w:t>
      </w:r>
      <w:r w:rsidR="009F4462" w:rsidRPr="007330E7">
        <w:rPr>
          <w:rFonts w:cs="Calibri"/>
        </w:rPr>
        <w:t xml:space="preserve">the </w:t>
      </w:r>
      <w:r w:rsidRPr="007330E7">
        <w:rPr>
          <w:rFonts w:cs="Calibri"/>
        </w:rPr>
        <w:t>D</w:t>
      </w:r>
      <w:r w:rsidR="009F4462" w:rsidRPr="007330E7">
        <w:rPr>
          <w:rFonts w:cs="Calibri"/>
        </w:rPr>
        <w:t xml:space="preserve">epartment of </w:t>
      </w:r>
      <w:r w:rsidRPr="007330E7">
        <w:rPr>
          <w:rFonts w:cs="Calibri"/>
        </w:rPr>
        <w:t>S</w:t>
      </w:r>
      <w:r w:rsidR="009F4462" w:rsidRPr="007330E7">
        <w:rPr>
          <w:rFonts w:cs="Calibri"/>
        </w:rPr>
        <w:t xml:space="preserve">ocial </w:t>
      </w:r>
      <w:r w:rsidRPr="007330E7">
        <w:rPr>
          <w:rFonts w:cs="Calibri"/>
        </w:rPr>
        <w:t>D</w:t>
      </w:r>
      <w:r w:rsidR="009F4462" w:rsidRPr="007330E7">
        <w:rPr>
          <w:rFonts w:cs="Calibri"/>
        </w:rPr>
        <w:t>evelopment - DSD</w:t>
      </w:r>
      <w:r w:rsidRPr="007330E7">
        <w:rPr>
          <w:rFonts w:cs="Calibri"/>
        </w:rPr>
        <w:t xml:space="preserve"> (</w:t>
      </w:r>
      <w:r w:rsidR="00D2375A">
        <w:rPr>
          <w:rFonts w:cs="Calibri"/>
        </w:rPr>
        <w:t xml:space="preserve">formerly </w:t>
      </w:r>
      <w:r w:rsidRPr="007330E7">
        <w:rPr>
          <w:rFonts w:cs="Calibri"/>
        </w:rPr>
        <w:t xml:space="preserve">the Government of South Africa’s oversight agency for disability) for capacity building in monitoring and evaluation and policy mainstreaming.  </w:t>
      </w:r>
      <w:r w:rsidR="005C20AE">
        <w:rPr>
          <w:rFonts w:cs="Calibri"/>
        </w:rPr>
        <w:t xml:space="preserve">The new Department </w:t>
      </w:r>
      <w:bookmarkStart w:id="5" w:name="_Hlk32179019"/>
      <w:r w:rsidR="005C20AE">
        <w:rPr>
          <w:rFonts w:cs="Calibri"/>
        </w:rPr>
        <w:t xml:space="preserve">of Women, Youth, and People with Disability </w:t>
      </w:r>
      <w:bookmarkEnd w:id="5"/>
      <w:r w:rsidR="005C20AE">
        <w:rPr>
          <w:rFonts w:cs="Calibri"/>
        </w:rPr>
        <w:lastRenderedPageBreak/>
        <w:t>will play an integral part in the implementation of this programme. The Department of Health, and Education, and units responsible for social service budgeting in the National Treasury, and o</w:t>
      </w:r>
      <w:r w:rsidRPr="007330E7">
        <w:rPr>
          <w:rFonts w:cs="Calibri"/>
        </w:rPr>
        <w:t>ther government agencies, including Statistics South Africa</w:t>
      </w:r>
      <w:r w:rsidR="00001FE0">
        <w:rPr>
          <w:rFonts w:cs="Calibri"/>
        </w:rPr>
        <w:t xml:space="preserve">, </w:t>
      </w:r>
      <w:r w:rsidR="00B7166B">
        <w:rPr>
          <w:rFonts w:cs="Calibri"/>
        </w:rPr>
        <w:t xml:space="preserve">and the South African Human Rights Commission, </w:t>
      </w:r>
      <w:r w:rsidRPr="007330E7">
        <w:rPr>
          <w:rFonts w:cs="Calibri"/>
        </w:rPr>
        <w:t xml:space="preserve">will play important roles in implementation. The </w:t>
      </w:r>
      <w:r w:rsidR="00B7166B">
        <w:rPr>
          <w:rFonts w:cs="Calibri"/>
        </w:rPr>
        <w:t>D</w:t>
      </w:r>
      <w:r w:rsidR="009F4462" w:rsidRPr="007330E7">
        <w:rPr>
          <w:rFonts w:cs="Calibri"/>
        </w:rPr>
        <w:t xml:space="preserve">epartment </w:t>
      </w:r>
      <w:r w:rsidR="00870840">
        <w:rPr>
          <w:rFonts w:cs="Calibri"/>
        </w:rPr>
        <w:t xml:space="preserve">of Women, Youth, and People with Disability and Social Development, both have </w:t>
      </w:r>
      <w:r w:rsidRPr="007330E7">
        <w:rPr>
          <w:rFonts w:cs="Calibri"/>
        </w:rPr>
        <w:t>strong tradition</w:t>
      </w:r>
      <w:r w:rsidR="00870840">
        <w:rPr>
          <w:rFonts w:cs="Calibri"/>
        </w:rPr>
        <w:t>s</w:t>
      </w:r>
      <w:r w:rsidRPr="007330E7">
        <w:rPr>
          <w:rFonts w:cs="Calibri"/>
        </w:rPr>
        <w:t xml:space="preserve"> of working with civil society</w:t>
      </w:r>
      <w:r w:rsidR="009F4462" w:rsidRPr="007330E7">
        <w:rPr>
          <w:rFonts w:cs="Calibri"/>
        </w:rPr>
        <w:t xml:space="preserve"> like</w:t>
      </w:r>
      <w:r w:rsidRPr="007330E7">
        <w:rPr>
          <w:rFonts w:cs="Calibri"/>
        </w:rPr>
        <w:t xml:space="preserve"> Disabled People South Africa, </w:t>
      </w:r>
      <w:r w:rsidR="009F4462" w:rsidRPr="007330E7">
        <w:rPr>
          <w:rFonts w:cs="Calibri"/>
        </w:rPr>
        <w:t>Blind South Africa, and Deaf South Africa</w:t>
      </w:r>
      <w:r w:rsidRPr="007330E7">
        <w:rPr>
          <w:rFonts w:cs="Calibri"/>
        </w:rPr>
        <w:t xml:space="preserve">. The partnership-building mechanisms of the </w:t>
      </w:r>
      <w:r w:rsidR="009F4462" w:rsidRPr="007330E7">
        <w:rPr>
          <w:rFonts w:cs="Calibri"/>
        </w:rPr>
        <w:t xml:space="preserve">department </w:t>
      </w:r>
      <w:r w:rsidRPr="007330E7">
        <w:rPr>
          <w:rFonts w:cs="Calibri"/>
        </w:rPr>
        <w:t xml:space="preserve">will therefore be used for participatory programming, implementation and monitoring of this proposal. Conscious efforts will be made to include disability-related </w:t>
      </w:r>
      <w:proofErr w:type="spellStart"/>
      <w:r w:rsidRPr="007330E7">
        <w:rPr>
          <w:rFonts w:cs="Calibri"/>
        </w:rPr>
        <w:t>organisations</w:t>
      </w:r>
      <w:proofErr w:type="spellEnd"/>
      <w:r w:rsidRPr="007330E7">
        <w:rPr>
          <w:rFonts w:cs="Calibri"/>
        </w:rPr>
        <w:t xml:space="preserve"> in the execution of capacity development, research and advocacy tasks</w:t>
      </w:r>
      <w:r w:rsidR="009F4462" w:rsidRPr="007330E7">
        <w:rPr>
          <w:rFonts w:cs="Calibri"/>
        </w:rPr>
        <w:t xml:space="preserve">, </w:t>
      </w:r>
      <w:r w:rsidR="00340569" w:rsidRPr="007330E7">
        <w:rPr>
          <w:rFonts w:cs="Calibri"/>
        </w:rPr>
        <w:t>including the South African Employers for Disability (SAE4D).</w:t>
      </w:r>
    </w:p>
    <w:p w14:paraId="2E4E1CAF" w14:textId="575A7E06" w:rsidR="00A137A4" w:rsidRPr="007330E7" w:rsidRDefault="00A137A4" w:rsidP="009F4462">
      <w:pPr>
        <w:spacing w:before="100" w:beforeAutospacing="1" w:after="60"/>
        <w:jc w:val="both"/>
        <w:rPr>
          <w:i/>
        </w:rPr>
      </w:pPr>
      <w:r w:rsidRPr="007330E7">
        <w:t xml:space="preserve">The </w:t>
      </w:r>
      <w:r w:rsidR="00B7166B">
        <w:t>G</w:t>
      </w:r>
      <w:r w:rsidRPr="007330E7">
        <w:t>overnment of South Africa (National Department of Social Development</w:t>
      </w:r>
      <w:r w:rsidR="00870840">
        <w:t xml:space="preserve"> - DSD</w:t>
      </w:r>
      <w:r w:rsidRPr="007330E7">
        <w:t>) has endorsed the piloting of the cash and care model in the country focusing on strengthening the case management approach through home visitation and safe parks, as well the</w:t>
      </w:r>
      <w:r w:rsidR="00280916">
        <w:t xml:space="preserve"> child wellbeing</w:t>
      </w:r>
      <w:r w:rsidR="00E3425E">
        <w:t>.</w:t>
      </w:r>
      <w:r w:rsidR="00280916">
        <w:t xml:space="preserve"> </w:t>
      </w:r>
      <w:r w:rsidRPr="007330E7">
        <w:t>The Department of Social Development, through its different units including M&amp;E, IT, Welfare Services will be involved in piloting the C</w:t>
      </w:r>
      <w:r w:rsidR="0058243F" w:rsidRPr="007330E7">
        <w:t xml:space="preserve">hild </w:t>
      </w:r>
      <w:r w:rsidRPr="007330E7">
        <w:t>W</w:t>
      </w:r>
      <w:r w:rsidR="0058243F" w:rsidRPr="007330E7">
        <w:t xml:space="preserve">ellbeing Tracking </w:t>
      </w:r>
      <w:r w:rsidRPr="007330E7">
        <w:t>T</w:t>
      </w:r>
      <w:r w:rsidR="0058243F" w:rsidRPr="007330E7">
        <w:t>ool (CWBTT)</w:t>
      </w:r>
      <w:r w:rsidRPr="007330E7">
        <w:t xml:space="preserve"> to track the wellbeing of children with </w:t>
      </w:r>
      <w:r w:rsidR="001F40D0">
        <w:t>specific</w:t>
      </w:r>
      <w:r w:rsidRPr="007330E7">
        <w:t xml:space="preserve"> focus on children with disabilities, supported by referrals for services and additional support, such as assistive devices.  </w:t>
      </w:r>
      <w:r w:rsidR="00280916" w:rsidRPr="00280916">
        <w:t>Embedding the CWBTT into existing systems for assessing vulnerability and tracking progress following government’s response, provides opportunities to begin the process of genera</w:t>
      </w:r>
      <w:r w:rsidR="00280916">
        <w:t xml:space="preserve">ting data </w:t>
      </w:r>
      <w:r w:rsidR="00E3425E">
        <w:t>needed for</w:t>
      </w:r>
      <w:r w:rsidR="00280916">
        <w:t xml:space="preserve"> children with disabilities </w:t>
      </w:r>
      <w:r w:rsidR="0029791F">
        <w:t xml:space="preserve">from </w:t>
      </w:r>
      <w:r w:rsidR="0029791F" w:rsidRPr="00280916">
        <w:t>service</w:t>
      </w:r>
      <w:r w:rsidR="00280916" w:rsidRPr="00280916">
        <w:t xml:space="preserve"> delivery </w:t>
      </w:r>
      <w:r w:rsidR="00E5758C" w:rsidRPr="00280916">
        <w:t xml:space="preserve">level </w:t>
      </w:r>
      <w:r w:rsidR="005C20AE">
        <w:t xml:space="preserve">against </w:t>
      </w:r>
      <w:r w:rsidR="005C20AE" w:rsidRPr="00280916">
        <w:t>key</w:t>
      </w:r>
      <w:r w:rsidR="00280916" w:rsidRPr="00280916">
        <w:t xml:space="preserve"> indicators aligned to government priorities in delivering a comprehensive basket of social protection services can be tracked</w:t>
      </w:r>
      <w:r w:rsidR="00280916">
        <w:t>.</w:t>
      </w:r>
    </w:p>
    <w:p w14:paraId="05AF348D" w14:textId="562CAD1E" w:rsidR="001704FD" w:rsidRPr="007330E7" w:rsidRDefault="001704FD" w:rsidP="00B1399F">
      <w:pPr>
        <w:shd w:val="clear" w:color="auto" w:fill="FFFFFF"/>
        <w:spacing w:before="200"/>
        <w:jc w:val="both"/>
        <w:rPr>
          <w:rFonts w:eastAsia="Arial Unicode MS" w:cs="Arial Unicode MS"/>
        </w:rPr>
      </w:pPr>
      <w:r w:rsidRPr="007330E7">
        <w:rPr>
          <w:rFonts w:eastAsia="Arial Unicode MS" w:cs="Arial Unicode MS"/>
        </w:rPr>
        <w:t xml:space="preserve">This work will </w:t>
      </w:r>
      <w:r w:rsidR="00B1399F" w:rsidRPr="007330E7">
        <w:rPr>
          <w:rFonts w:eastAsia="Arial Unicode MS" w:cs="Arial Unicode MS"/>
        </w:rPr>
        <w:t>be embedded into</w:t>
      </w:r>
      <w:r w:rsidRPr="007330E7">
        <w:rPr>
          <w:rFonts w:eastAsia="Arial Unicode MS" w:cs="Arial Unicode MS"/>
        </w:rPr>
        <w:t xml:space="preserve"> the disability machinery issues at all levels of </w:t>
      </w:r>
      <w:r w:rsidR="00B7166B">
        <w:rPr>
          <w:rFonts w:eastAsia="Arial Unicode MS" w:cs="Arial Unicode MS"/>
        </w:rPr>
        <w:t>G</w:t>
      </w:r>
      <w:r w:rsidRPr="007330E7">
        <w:rPr>
          <w:rFonts w:eastAsia="Arial Unicode MS" w:cs="Arial Unicode MS"/>
        </w:rPr>
        <w:t>overnment, including roles and responsibilities of various non-government actors, independent institutions to safeguard democracy and human rights, and the judiciary.</w:t>
      </w:r>
    </w:p>
    <w:p w14:paraId="39651632" w14:textId="528526FB" w:rsidR="008B1829" w:rsidRPr="007330E7" w:rsidRDefault="009E7BDC" w:rsidP="008B1829">
      <w:pPr>
        <w:spacing w:before="60" w:after="60" w:line="240" w:lineRule="auto"/>
        <w:jc w:val="both"/>
      </w:pPr>
      <w:r w:rsidRPr="007330E7">
        <w:t>UNICEF and DSD engage</w:t>
      </w:r>
      <w:r w:rsidR="00870840">
        <w:t>d</w:t>
      </w:r>
      <w:r w:rsidRPr="007330E7">
        <w:t xml:space="preserve"> the disability sector in the development of appropriate data collection questions relating to disability across the different domains of the </w:t>
      </w:r>
      <w:r w:rsidR="008A1E8B">
        <w:t>Child wellbeing tracking tool (</w:t>
      </w:r>
      <w:r w:rsidRPr="007330E7">
        <w:t>CWBTT</w:t>
      </w:r>
      <w:r w:rsidR="008A1E8B">
        <w:t>)</w:t>
      </w:r>
      <w:r w:rsidRPr="007330E7">
        <w:t xml:space="preserve">.  </w:t>
      </w:r>
      <w:r w:rsidR="0058243F" w:rsidRPr="007330E7">
        <w:t>Furthermore,</w:t>
      </w:r>
      <w:r w:rsidRPr="007330E7">
        <w:t xml:space="preserve"> the need to take the CWBTT for further consultation will be required and these consultations are part of the funding proposal. The Disability organizations will play a pivotal role in the data collection process by firstly providing training to the child and youth care workers to ask appropriate questions and people with disabilities will participate in the data collection process too by using the CWBTT.</w:t>
      </w:r>
      <w:r w:rsidR="008B1829" w:rsidRPr="008B1829">
        <w:t xml:space="preserve"> </w:t>
      </w:r>
      <w:r w:rsidR="008B1829">
        <w:t>OHCHR engaged with the South African Human Rights Commission to align and coordinate civil society capacity building and support to the independent monitoring mandate of the Commission.</w:t>
      </w:r>
    </w:p>
    <w:p w14:paraId="1A729EF5" w14:textId="77777777" w:rsidR="0096654F" w:rsidRPr="007330E7" w:rsidRDefault="0058243F" w:rsidP="0058243F">
      <w:pPr>
        <w:shd w:val="clear" w:color="auto" w:fill="FFFFFF"/>
        <w:spacing w:before="100" w:beforeAutospacing="1" w:after="100" w:afterAutospacing="1" w:line="270" w:lineRule="atLeast"/>
        <w:jc w:val="both"/>
        <w:rPr>
          <w:rFonts w:eastAsia="Times New Roman" w:cs="Arial"/>
          <w:lang w:val="en-ZA" w:eastAsia="en-ZA"/>
        </w:rPr>
      </w:pPr>
      <w:r w:rsidRPr="007330E7">
        <w:rPr>
          <w:rFonts w:eastAsia="Times New Roman" w:cs="Arial"/>
          <w:lang w:val="en-ZA" w:eastAsia="en-ZA"/>
        </w:rPr>
        <w:t>The S</w:t>
      </w:r>
      <w:r w:rsidR="0096654F" w:rsidRPr="007330E7">
        <w:rPr>
          <w:rFonts w:eastAsia="Times New Roman" w:cs="Arial"/>
          <w:lang w:val="en-ZA" w:eastAsia="en-ZA"/>
        </w:rPr>
        <w:t>outh African Employers for Disability (SAE4D) is a body constituted by employers who are committed to addressing issues confronting the integration of people with disabilities in the workplace.</w:t>
      </w:r>
      <w:r w:rsidRPr="007330E7">
        <w:rPr>
          <w:rFonts w:eastAsia="Times New Roman" w:cs="Arial"/>
          <w:lang w:val="en-ZA" w:eastAsia="en-ZA"/>
        </w:rPr>
        <w:t xml:space="preserve"> They will be part of the implementation of the activities on empowerment and skills development of the people with disabilities. They are </w:t>
      </w:r>
      <w:r w:rsidR="0096654F" w:rsidRPr="007330E7">
        <w:rPr>
          <w:rFonts w:eastAsia="Times New Roman" w:cs="Arial"/>
          <w:lang w:val="en-ZA" w:eastAsia="en-ZA"/>
        </w:rPr>
        <w:t>a group to share our experiences, develop best practices, confront and tackle prejudices that act as barriers to the integration of people with disabilities in the workplace, and form a common understanding of the challenges and solutions required to fully develop the potential of people with disabilities to contribute meaningfully to society and business.</w:t>
      </w:r>
    </w:p>
    <w:p w14:paraId="3A48DB45" w14:textId="5E100EF8" w:rsidR="009E7BDC" w:rsidRPr="007D2B94" w:rsidRDefault="00DE4C66" w:rsidP="007D2B94">
      <w:pPr>
        <w:spacing w:before="100" w:beforeAutospacing="1" w:after="60"/>
        <w:jc w:val="both"/>
        <w:rPr>
          <w:i/>
        </w:rPr>
      </w:pPr>
      <w:r w:rsidRPr="007330E7">
        <w:rPr>
          <w:i/>
        </w:rPr>
        <w:t xml:space="preserve"> </w:t>
      </w:r>
      <w:r w:rsidR="009E7BDC" w:rsidRPr="007330E7">
        <w:t>In line with CRPD recommendations to South Africa,</w:t>
      </w:r>
      <w:r w:rsidR="009E7BDC" w:rsidRPr="0095102C">
        <w:t xml:space="preserve"> </w:t>
      </w:r>
      <w:r w:rsidR="009E7BDC" w:rsidRPr="005C20AE">
        <w:t xml:space="preserve">to ensure that women and children are </w:t>
      </w:r>
      <w:r w:rsidR="009E7BDC" w:rsidRPr="005C20AE">
        <w:rPr>
          <w:bCs/>
        </w:rPr>
        <w:t xml:space="preserve">adequately protected from violence and abuse, including corporal punishment, and that sanctions are imposed against perpetrators; and that the Children’s Act is amended without delay to explicitly prohibit all forms of corporal </w:t>
      </w:r>
      <w:r w:rsidR="009E7BDC" w:rsidRPr="005C20AE">
        <w:rPr>
          <w:bCs/>
        </w:rPr>
        <w:lastRenderedPageBreak/>
        <w:t>punishment in all settings;</w:t>
      </w:r>
      <w:r w:rsidR="009E7BDC" w:rsidRPr="0095102C">
        <w:rPr>
          <w:bCs/>
        </w:rPr>
        <w:t xml:space="preserve"> </w:t>
      </w:r>
      <w:r w:rsidR="009E7BDC" w:rsidRPr="007330E7">
        <w:rPr>
          <w:bCs/>
        </w:rPr>
        <w:t>the CWBTT has as one of  its component/ domains, the questions (protection against violence , neglect  and abuse) for the identification of any signs of neglect,  physical</w:t>
      </w:r>
      <w:r w:rsidR="0077319E">
        <w:rPr>
          <w:bCs/>
        </w:rPr>
        <w:t>,</w:t>
      </w:r>
      <w:r w:rsidR="009E7BDC" w:rsidRPr="007330E7">
        <w:rPr>
          <w:bCs/>
        </w:rPr>
        <w:t xml:space="preserve"> sexual abuse and neglect.  </w:t>
      </w:r>
    </w:p>
    <w:p w14:paraId="1810BDBC" w14:textId="27EB3FB4" w:rsidR="009E7BDC" w:rsidRPr="007330E7" w:rsidRDefault="009E7BDC" w:rsidP="009E7BDC">
      <w:pPr>
        <w:jc w:val="both"/>
      </w:pPr>
      <w:r w:rsidRPr="007330E7">
        <w:rPr>
          <w:bCs/>
        </w:rPr>
        <w:t xml:space="preserve">The tool makes provision for immediate referral to the relevant authorities for provision of services immediately when detected through its application - children with disabilities will be </w:t>
      </w:r>
      <w:r w:rsidR="008B1829">
        <w:rPr>
          <w:bCs/>
        </w:rPr>
        <w:t xml:space="preserve">an </w:t>
      </w:r>
      <w:r w:rsidRPr="007330E7">
        <w:rPr>
          <w:bCs/>
        </w:rPr>
        <w:t>identified right at household level by the users of the tool, who operate at household level. The children will be enrolled and tracked through this tool for their well</w:t>
      </w:r>
      <w:r w:rsidR="008B1829">
        <w:rPr>
          <w:bCs/>
        </w:rPr>
        <w:t>-</w:t>
      </w:r>
      <w:r w:rsidRPr="007330E7">
        <w:rPr>
          <w:bCs/>
        </w:rPr>
        <w:t xml:space="preserve">being which is done every six months. The tool will assist to ensure that </w:t>
      </w:r>
      <w:r w:rsidR="0077319E">
        <w:rPr>
          <w:bCs/>
        </w:rPr>
        <w:t xml:space="preserve">child and youth care workers and other community development or social </w:t>
      </w:r>
      <w:r w:rsidR="000B19B7">
        <w:rPr>
          <w:bCs/>
        </w:rPr>
        <w:t>auxiliary</w:t>
      </w:r>
      <w:r w:rsidR="0077319E">
        <w:rPr>
          <w:bCs/>
        </w:rPr>
        <w:t xml:space="preserve"> workers identify children at risk</w:t>
      </w:r>
      <w:r w:rsidRPr="007330E7">
        <w:rPr>
          <w:bCs/>
        </w:rPr>
        <w:t>,</w:t>
      </w:r>
      <w:r w:rsidR="0077319E">
        <w:rPr>
          <w:bCs/>
        </w:rPr>
        <w:t xml:space="preserve"> develop a care and referral plan and work with the caregivers to ensure that </w:t>
      </w:r>
      <w:r w:rsidR="000B19B7">
        <w:rPr>
          <w:bCs/>
        </w:rPr>
        <w:t>t</w:t>
      </w:r>
      <w:r w:rsidR="0077319E">
        <w:rPr>
          <w:bCs/>
        </w:rPr>
        <w:t>hese children have access to the adequate services identified. the care and referral plan follow up will be done by child and youth care workers who will discuss with progress with the caregivers based on which the care and referral plan becomes updated. All programme</w:t>
      </w:r>
      <w:r w:rsidR="000B19B7">
        <w:rPr>
          <w:bCs/>
        </w:rPr>
        <w:t>s</w:t>
      </w:r>
      <w:r w:rsidR="0077319E">
        <w:rPr>
          <w:bCs/>
        </w:rPr>
        <w:t xml:space="preserve"> made in terms of child well-being is documented on the App after each household visit by a child and youth care worker or social </w:t>
      </w:r>
      <w:r w:rsidR="00A84B0F">
        <w:rPr>
          <w:bCs/>
        </w:rPr>
        <w:t>auxiliary</w:t>
      </w:r>
      <w:r w:rsidR="0077319E">
        <w:rPr>
          <w:bCs/>
        </w:rPr>
        <w:t xml:space="preserve"> worker.</w:t>
      </w:r>
    </w:p>
    <w:p w14:paraId="11012541" w14:textId="5F48611E" w:rsidR="009E7BDC" w:rsidRDefault="009E7BDC" w:rsidP="009E7BDC">
      <w:pPr>
        <w:jc w:val="both"/>
      </w:pPr>
      <w:r w:rsidRPr="00D2375A">
        <w:rPr>
          <w:bCs/>
        </w:rPr>
        <w:t>The tool is an awareness raising tool, as it identifies the children in social distress, and communicate across the multiplicity of stakeholders on the provision of services to these children including children with disabilities. It</w:t>
      </w:r>
      <w:r w:rsidRPr="00670204">
        <w:rPr>
          <w:bCs/>
        </w:rPr>
        <w:t xml:space="preserve"> is able to generate </w:t>
      </w:r>
      <w:r w:rsidR="000B19B7" w:rsidRPr="00670204">
        <w:rPr>
          <w:bCs/>
        </w:rPr>
        <w:t>dash</w:t>
      </w:r>
      <w:r w:rsidR="000B19B7">
        <w:rPr>
          <w:bCs/>
        </w:rPr>
        <w:t>-</w:t>
      </w:r>
      <w:r w:rsidR="000B19B7" w:rsidRPr="00670204">
        <w:rPr>
          <w:bCs/>
        </w:rPr>
        <w:t>board</w:t>
      </w:r>
      <w:r w:rsidRPr="00670204">
        <w:rPr>
          <w:bCs/>
        </w:rPr>
        <w:t xml:space="preserve"> reports that will be able to indicate hot spots where services are needed most and based on these reports, advocacy and awareness ri</w:t>
      </w:r>
      <w:r w:rsidRPr="00D2375A">
        <w:rPr>
          <w:bCs/>
        </w:rPr>
        <w:t>sing, programming as well as we are resourcing will be generated. Policy makers would be educated based on factual reports for evidence-based decision making</w:t>
      </w:r>
      <w:r w:rsidRPr="00D2375A">
        <w:t xml:space="preserve">. </w:t>
      </w:r>
    </w:p>
    <w:p w14:paraId="7126FB35" w14:textId="7D5D03E6" w:rsidR="0078418B" w:rsidRPr="00D2375A" w:rsidRDefault="0078418B" w:rsidP="005C20AE">
      <w:pPr>
        <w:jc w:val="both"/>
      </w:pPr>
      <w:r>
        <w:t xml:space="preserve">The Independent Expert on the enjoyment of human rights by persons with albinism undertook an official visit to South Africa on 16-26 September 2019. A comprehensive list of the Independent Expert’s recommendations will be presented at the UN Human Rights Council in March 2020, but in her preliminary findings, she recommended South Africa for example to incorporate accurate information on albinism in the curricula of health and education professionals, implement all recommendations made by the Committee on the Rights of Persons with Disabilities and adopt a national action plan on albinism. As a result of her visit, a National Albinism Task Team has been created to commence the drafting of a national action plan on albinism. </w:t>
      </w:r>
    </w:p>
    <w:p w14:paraId="63A1EDED" w14:textId="7AB18526" w:rsidR="008B1829" w:rsidRDefault="009E7BDC" w:rsidP="007D2B94">
      <w:pPr>
        <w:spacing w:after="0" w:line="240" w:lineRule="auto"/>
        <w:jc w:val="both"/>
        <w:rPr>
          <w:bCs/>
        </w:rPr>
      </w:pPr>
      <w:r w:rsidRPr="00D2375A">
        <w:t>To guarantee and ensure f</w:t>
      </w:r>
      <w:r w:rsidRPr="007330E7">
        <w:rPr>
          <w:rFonts w:eastAsia="Times New Roman" w:cs="Times New Roman"/>
        </w:rPr>
        <w:t>reedom from torture and cruel, inhumane and or degrading treatment or punishment t</w:t>
      </w:r>
      <w:r w:rsidRPr="007330E7">
        <w:rPr>
          <w:bCs/>
        </w:rPr>
        <w:t>he CWBTT facilitates protect</w:t>
      </w:r>
      <w:r w:rsidR="008B1829">
        <w:rPr>
          <w:bCs/>
        </w:rPr>
        <w:t>ion</w:t>
      </w:r>
      <w:r w:rsidRPr="007330E7">
        <w:rPr>
          <w:bCs/>
        </w:rPr>
        <w:t xml:space="preserve"> from violence and abuse, including corporal punishment. Any cases of abuse need to be reported to the law enforcement authorities once identified and depending on the nature of the violation, removal processes be initiated if need be or services of the other actors be initiated and followed up.  This tool will</w:t>
      </w:r>
      <w:r w:rsidR="0077319E">
        <w:rPr>
          <w:bCs/>
        </w:rPr>
        <w:t xml:space="preserve"> document the protection </w:t>
      </w:r>
      <w:r w:rsidR="00A84B0F">
        <w:rPr>
          <w:bCs/>
        </w:rPr>
        <w:t>needs of</w:t>
      </w:r>
      <w:r w:rsidRPr="007330E7">
        <w:rPr>
          <w:bCs/>
        </w:rPr>
        <w:t> children with disabilities</w:t>
      </w:r>
      <w:r w:rsidR="0077319E">
        <w:rPr>
          <w:bCs/>
        </w:rPr>
        <w:t xml:space="preserve"> and through collaborative work by a child and you care worker and social worker follow up on the safety and protection of children with disabilities in the home and community</w:t>
      </w:r>
      <w:r w:rsidR="008B1829">
        <w:rPr>
          <w:bCs/>
        </w:rPr>
        <w:t>.</w:t>
      </w:r>
    </w:p>
    <w:p w14:paraId="48C0B432" w14:textId="0E14CBFE" w:rsidR="008B1829" w:rsidRDefault="008B1829" w:rsidP="007D2B94">
      <w:pPr>
        <w:spacing w:after="0" w:line="240" w:lineRule="auto"/>
        <w:jc w:val="both"/>
        <w:rPr>
          <w:bCs/>
        </w:rPr>
      </w:pPr>
    </w:p>
    <w:p w14:paraId="41D46AE6" w14:textId="58576424" w:rsidR="008B1829" w:rsidRPr="008B1829" w:rsidRDefault="008B1829" w:rsidP="008B1829">
      <w:pPr>
        <w:autoSpaceDE w:val="0"/>
        <w:autoSpaceDN w:val="0"/>
        <w:adjustRightInd w:val="0"/>
        <w:spacing w:after="0" w:line="240" w:lineRule="auto"/>
        <w:jc w:val="both"/>
        <w:rPr>
          <w:rFonts w:cs="MyriadPro-Regular"/>
          <w:lang w:val="en-ZA"/>
        </w:rPr>
      </w:pPr>
      <w:r w:rsidRPr="008B1829">
        <w:rPr>
          <w:bCs/>
        </w:rPr>
        <w:t xml:space="preserve">In addition, in line with </w:t>
      </w:r>
      <w:r w:rsidR="00601122">
        <w:rPr>
          <w:bCs/>
        </w:rPr>
        <w:t xml:space="preserve">the </w:t>
      </w:r>
      <w:r w:rsidRPr="008B1829">
        <w:rPr>
          <w:bCs/>
        </w:rPr>
        <w:t xml:space="preserve">CRPD recommendation on meaningful participation and consultation with persons with disabilities through their representative organization, the project will </w:t>
      </w:r>
      <w:r w:rsidRPr="008B1829">
        <w:t xml:space="preserve">strengthen the capacity of civil society organizations. The project will take </w:t>
      </w:r>
      <w:r w:rsidR="00A84B0F" w:rsidRPr="008B1829">
        <w:t>into</w:t>
      </w:r>
      <w:r w:rsidRPr="008B1829">
        <w:t xml:space="preserve"> consideration the central role and involvement of persons with disabilities.</w:t>
      </w:r>
      <w:r w:rsidRPr="008B1829">
        <w:rPr>
          <w:rFonts w:cs="MyriadPro-Regular"/>
          <w:lang w:val="en-ZA"/>
        </w:rPr>
        <w:t xml:space="preserve"> Persons with disabilities and their representative organizations played an integral role in the formulation and negotiation of the Convention under the slogan “Nothing about us without us!”.</w:t>
      </w:r>
      <w:r w:rsidR="0077319E">
        <w:rPr>
          <w:rFonts w:cs="MyriadPro-Regular"/>
          <w:lang w:val="en-ZA"/>
        </w:rPr>
        <w:t xml:space="preserve"> </w:t>
      </w:r>
      <w:r w:rsidRPr="008B1829">
        <w:rPr>
          <w:rFonts w:cs="MyriadPro-Regular"/>
          <w:lang w:val="en-ZA"/>
        </w:rPr>
        <w:t>The Convention recognizes that this role must continue, requiring States parties to “closely consult with” and “actively involve” persons with disabilities in decision-making processes related to them (art. 4 (3)). In particular, the Convention requires that “civil society, in particular persons with disabilities and their representative organizations, shall be involved and participate fully in the monitoring process” (art. 33 (3)).</w:t>
      </w:r>
    </w:p>
    <w:p w14:paraId="0D15C3BD" w14:textId="77777777" w:rsidR="008B1829" w:rsidRPr="008B1829" w:rsidRDefault="008B1829" w:rsidP="008B1829">
      <w:pPr>
        <w:autoSpaceDE w:val="0"/>
        <w:autoSpaceDN w:val="0"/>
        <w:adjustRightInd w:val="0"/>
        <w:spacing w:after="0" w:line="240" w:lineRule="auto"/>
        <w:jc w:val="both"/>
        <w:rPr>
          <w:rFonts w:cs="MyriadPro-Regular"/>
          <w:lang w:val="en-ZA"/>
        </w:rPr>
      </w:pPr>
    </w:p>
    <w:p w14:paraId="1702D665" w14:textId="750B1A01" w:rsidR="008B1829" w:rsidRPr="008B1829" w:rsidRDefault="002D6699" w:rsidP="008B1829">
      <w:pPr>
        <w:autoSpaceDE w:val="0"/>
        <w:autoSpaceDN w:val="0"/>
        <w:adjustRightInd w:val="0"/>
        <w:spacing w:after="0" w:line="240" w:lineRule="auto"/>
        <w:jc w:val="both"/>
        <w:rPr>
          <w:rFonts w:cs="MyriadPro-Regular"/>
          <w:lang w:val="en-ZA"/>
        </w:rPr>
      </w:pPr>
      <w:r>
        <w:rPr>
          <w:rFonts w:cs="MyriadPro-Regular"/>
          <w:lang w:val="en-ZA"/>
        </w:rPr>
        <w:lastRenderedPageBreak/>
        <w:t>As recommended by</w:t>
      </w:r>
      <w:r w:rsidR="008B1829" w:rsidRPr="008B1829">
        <w:rPr>
          <w:rFonts w:cs="MyriadPro-Regular"/>
          <w:lang w:val="en-ZA"/>
        </w:rPr>
        <w:t xml:space="preserve"> the Committee on the Rights of Persons with Disabilities, the project will also empower the South African Human Rights Commission as the</w:t>
      </w:r>
      <w:r w:rsidR="0077319E">
        <w:rPr>
          <w:rFonts w:cs="MyriadPro-Regular"/>
          <w:lang w:val="en-ZA"/>
        </w:rPr>
        <w:t xml:space="preserve"> </w:t>
      </w:r>
      <w:r w:rsidR="008B1829" w:rsidRPr="008B1829">
        <w:rPr>
          <w:rFonts w:cs="MyriadPro-Regular"/>
          <w:lang w:val="en-ZA"/>
        </w:rPr>
        <w:t>national independent monitoring mechanisms to monitor all institutions  and settings in which persons with disabilities are deprived of their liberty, in line with  the Optional Protocol to the Convention against Torture and Other Cruel, Inhuman and Degrading Treatment or Punishment to which South Africa is a State party.</w:t>
      </w:r>
    </w:p>
    <w:p w14:paraId="62E7A506" w14:textId="77777777" w:rsidR="008B1829" w:rsidRPr="008B1829" w:rsidRDefault="008B1829" w:rsidP="008B1829">
      <w:pPr>
        <w:autoSpaceDE w:val="0"/>
        <w:autoSpaceDN w:val="0"/>
        <w:adjustRightInd w:val="0"/>
        <w:spacing w:after="0" w:line="240" w:lineRule="auto"/>
        <w:jc w:val="both"/>
        <w:rPr>
          <w:rFonts w:cs="MyriadPro-Regular"/>
          <w:lang w:val="en-ZA"/>
        </w:rPr>
      </w:pPr>
    </w:p>
    <w:p w14:paraId="4EE28406" w14:textId="775EDBB0" w:rsidR="008B1829" w:rsidRDefault="008B1829" w:rsidP="008B1829">
      <w:pPr>
        <w:spacing w:after="0" w:line="240" w:lineRule="auto"/>
        <w:jc w:val="both"/>
        <w:rPr>
          <w:lang w:val="en-GB"/>
        </w:rPr>
      </w:pPr>
      <w:r w:rsidRPr="008B1829">
        <w:rPr>
          <w:lang w:val="en-GB"/>
        </w:rPr>
        <w:t>Furthermore, the capacity building training activity complements the ongoing project between the SAHRC and the EU regarding the establishment of the Independent Monitoring Mechanism (IMM) under the CRPD. The EU funded project is focused on dialogue with European NHRIs, learning about different models of IMMs and their operational requirements, in order to identify and implement the most appropriate model of IMM in South Africa and address institutional and operational issues of establishing an IMM. The EU-SAHRC project does not include capacity building for strengthening monitoring skills of the SAHRC nor that of civil society. Through this Phase 2 proposal, the UN in South Africa proposes to complete the EU-SAHRC initiative through building the capacity of SAHRC staff, people with disabilities and their representative organisations to monitor implementation of the CRPD. As part of this, the objective is to invite a member of the UN Committee on the Rights of Persons with Disabilities to take part in the activities, schedule and funds permitting.</w:t>
      </w:r>
    </w:p>
    <w:p w14:paraId="0D1EED32" w14:textId="0E5D049B" w:rsidR="00DC7F0B" w:rsidRDefault="00DC7F0B" w:rsidP="008B1829">
      <w:pPr>
        <w:spacing w:after="0" w:line="240" w:lineRule="auto"/>
        <w:jc w:val="both"/>
        <w:rPr>
          <w:lang w:val="en-GB"/>
        </w:rPr>
      </w:pPr>
    </w:p>
    <w:p w14:paraId="218679EA" w14:textId="7145D29A" w:rsidR="00DC7F0B" w:rsidRPr="008B1829" w:rsidRDefault="00DC7F0B" w:rsidP="008B1829">
      <w:pPr>
        <w:spacing w:after="0" w:line="240" w:lineRule="auto"/>
        <w:jc w:val="both"/>
      </w:pPr>
      <w:r>
        <w:rPr>
          <w:lang w:val="en-GB"/>
        </w:rPr>
        <w:t>The sustainability of monitoring the implementation of the CRPD will be ensured by the South African Human Rights Commission once the NHRI assumes its functions as the IMM under the CRPD. The objective of this project is to strengthen t</w:t>
      </w:r>
      <w:r w:rsidR="00EB44CF">
        <w:rPr>
          <w:lang w:val="en-GB"/>
        </w:rPr>
        <w:t xml:space="preserve">he capacity and </w:t>
      </w:r>
      <w:r w:rsidR="002E686C">
        <w:rPr>
          <w:lang w:val="en-GB"/>
        </w:rPr>
        <w:t>leadership</w:t>
      </w:r>
      <w:r w:rsidR="00EB44CF">
        <w:rPr>
          <w:lang w:val="en-GB"/>
        </w:rPr>
        <w:t xml:space="preserve"> </w:t>
      </w:r>
      <w:r w:rsidR="002E686C">
        <w:rPr>
          <w:lang w:val="en-GB"/>
        </w:rPr>
        <w:t xml:space="preserve">of the SAHRC </w:t>
      </w:r>
      <w:r w:rsidR="00CA5C12">
        <w:rPr>
          <w:lang w:val="en-GB"/>
        </w:rPr>
        <w:t>i</w:t>
      </w:r>
      <w:r w:rsidR="002E686C">
        <w:rPr>
          <w:lang w:val="en-GB"/>
        </w:rPr>
        <w:t>n</w:t>
      </w:r>
      <w:r w:rsidR="00CA5C12">
        <w:rPr>
          <w:lang w:val="en-GB"/>
        </w:rPr>
        <w:t xml:space="preserve"> monitori</w:t>
      </w:r>
      <w:r w:rsidR="00EB44CF">
        <w:rPr>
          <w:lang w:val="en-GB"/>
        </w:rPr>
        <w:t xml:space="preserve">ng </w:t>
      </w:r>
      <w:r w:rsidR="00CA5C12">
        <w:rPr>
          <w:lang w:val="en-GB"/>
        </w:rPr>
        <w:t>the</w:t>
      </w:r>
      <w:r w:rsidR="002E686C">
        <w:rPr>
          <w:lang w:val="en-GB"/>
        </w:rPr>
        <w:t xml:space="preserve"> CRPD in South Africa in the long-term.</w:t>
      </w:r>
      <w:r w:rsidR="00EB44CF">
        <w:rPr>
          <w:lang w:val="en-GB"/>
        </w:rPr>
        <w:t xml:space="preserve"> </w:t>
      </w:r>
      <w:r w:rsidR="00601122">
        <w:rPr>
          <w:lang w:val="en-GB"/>
        </w:rPr>
        <w:t>In the context of the IMM, the SAHRC will have</w:t>
      </w:r>
      <w:r w:rsidR="00EB44CF">
        <w:rPr>
          <w:lang w:val="en-GB"/>
        </w:rPr>
        <w:t xml:space="preserve"> a role in convening persons w</w:t>
      </w:r>
      <w:r w:rsidR="005D61D6">
        <w:rPr>
          <w:lang w:val="en-GB"/>
        </w:rPr>
        <w:t>ith disabilities, across disability types, gender and</w:t>
      </w:r>
      <w:r w:rsidR="00EB44CF">
        <w:rPr>
          <w:lang w:val="en-GB"/>
        </w:rPr>
        <w:t xml:space="preserve"> age groups, </w:t>
      </w:r>
      <w:r w:rsidR="005D61D6">
        <w:rPr>
          <w:lang w:val="en-GB"/>
        </w:rPr>
        <w:t xml:space="preserve">from different </w:t>
      </w:r>
      <w:r w:rsidR="00EB44CF">
        <w:rPr>
          <w:lang w:val="en-GB"/>
        </w:rPr>
        <w:t>socio-economic and ethnic backgrounds, and their representative organisations to</w:t>
      </w:r>
      <w:r w:rsidR="00601122">
        <w:rPr>
          <w:lang w:val="en-GB"/>
        </w:rPr>
        <w:t xml:space="preserve"> improve monitoring of the convention.</w:t>
      </w:r>
      <w:r w:rsidR="00EB44CF">
        <w:rPr>
          <w:lang w:val="en-GB"/>
        </w:rPr>
        <w:t xml:space="preserve">  </w:t>
      </w:r>
    </w:p>
    <w:p w14:paraId="15E66A81" w14:textId="77777777" w:rsidR="006B1518" w:rsidRPr="007D2B94" w:rsidRDefault="006B1518" w:rsidP="007D2B94">
      <w:pPr>
        <w:spacing w:before="100" w:beforeAutospacing="1" w:after="240" w:line="240" w:lineRule="auto"/>
        <w:jc w:val="both"/>
        <w:rPr>
          <w:i/>
        </w:rPr>
      </w:pPr>
      <w:r w:rsidRPr="007D2B94">
        <w:rPr>
          <w:i/>
        </w:rPr>
        <w:t xml:space="preserve">For 3.2 and 3.3, please formulate a concrete objective with indicators, using the table formats provided below. </w:t>
      </w:r>
    </w:p>
    <w:p w14:paraId="4390817F" w14:textId="77777777" w:rsidR="006B1518" w:rsidRPr="007330E7" w:rsidRDefault="006B1518" w:rsidP="001D5372">
      <w:pPr>
        <w:pStyle w:val="Heading2"/>
      </w:pPr>
      <w:r w:rsidRPr="007330E7">
        <w:t>Table 4. Meaningful participation of persons with disabilities</w:t>
      </w:r>
    </w:p>
    <w:tbl>
      <w:tblPr>
        <w:tblStyle w:val="TableGrid"/>
        <w:tblW w:w="9523" w:type="dxa"/>
        <w:tblInd w:w="350" w:type="dxa"/>
        <w:tblLook w:val="04A0" w:firstRow="1" w:lastRow="0" w:firstColumn="1" w:lastColumn="0" w:noHBand="0" w:noVBand="1"/>
        <w:tblCaption w:val="Table includes the meaningful participation objective"/>
      </w:tblPr>
      <w:tblGrid>
        <w:gridCol w:w="9523"/>
      </w:tblGrid>
      <w:tr w:rsidR="001704FD" w:rsidRPr="00D2375A" w14:paraId="4EC31496" w14:textId="77777777" w:rsidTr="009F266F">
        <w:tc>
          <w:tcPr>
            <w:tcW w:w="9523" w:type="dxa"/>
            <w:tcBorders>
              <w:top w:val="single" w:sz="4" w:space="0" w:color="auto"/>
              <w:left w:val="double" w:sz="4" w:space="0" w:color="auto"/>
              <w:bottom w:val="double" w:sz="4" w:space="0" w:color="auto"/>
              <w:right w:val="double" w:sz="4" w:space="0" w:color="auto"/>
            </w:tcBorders>
          </w:tcPr>
          <w:p w14:paraId="013AFB30" w14:textId="27A63690" w:rsidR="00085192" w:rsidRPr="007330E7" w:rsidRDefault="002939B5" w:rsidP="0029791F">
            <w:pPr>
              <w:spacing w:before="60" w:after="60"/>
              <w:jc w:val="both"/>
            </w:pPr>
            <w:r w:rsidRPr="007330E7">
              <w:rPr>
                <w:b/>
              </w:rPr>
              <w:t>Meaningful participation objective</w:t>
            </w:r>
          </w:p>
        </w:tc>
      </w:tr>
      <w:tr w:rsidR="006B1518" w:rsidRPr="00D2375A" w14:paraId="70979254" w14:textId="77777777" w:rsidTr="001704FD">
        <w:trPr>
          <w:tblHeader/>
        </w:trPr>
        <w:tc>
          <w:tcPr>
            <w:tcW w:w="9523" w:type="dxa"/>
          </w:tcPr>
          <w:p w14:paraId="48D00D35" w14:textId="21983244" w:rsidR="006B1518" w:rsidRPr="007330E7" w:rsidRDefault="0002577F" w:rsidP="0029791F">
            <w:pPr>
              <w:pStyle w:val="ListParagraph"/>
              <w:spacing w:before="100" w:beforeAutospacing="1" w:after="240"/>
              <w:ind w:left="0"/>
              <w:contextualSpacing w:val="0"/>
              <w:jc w:val="both"/>
            </w:pPr>
            <w:r>
              <w:t xml:space="preserve">To actively engage with children with disabilities and their families, people with disabilities and </w:t>
            </w:r>
            <w:r w:rsidR="00006F7C">
              <w:t>their representative</w:t>
            </w:r>
            <w:r>
              <w:t xml:space="preserve"> </w:t>
            </w:r>
            <w:r w:rsidR="00A96820">
              <w:t>organizations</w:t>
            </w:r>
            <w:r>
              <w:t xml:space="preserve"> </w:t>
            </w:r>
            <w:r w:rsidR="00006F7C">
              <w:t xml:space="preserve">in </w:t>
            </w:r>
            <w:r w:rsidR="002939B5">
              <w:t>budget allocation and monitoring processes</w:t>
            </w:r>
          </w:p>
        </w:tc>
      </w:tr>
    </w:tbl>
    <w:p w14:paraId="01D59149" w14:textId="77777777" w:rsidR="006B1518" w:rsidRPr="007330E7" w:rsidRDefault="006B1518" w:rsidP="006B1518">
      <w:pPr>
        <w:pStyle w:val="Heading3"/>
        <w:rPr>
          <w:rFonts w:asciiTheme="minorHAnsi" w:hAnsiTheme="minorHAnsi"/>
          <w:sz w:val="22"/>
          <w:szCs w:val="22"/>
        </w:rPr>
      </w:pPr>
      <w:r w:rsidRPr="007330E7">
        <w:rPr>
          <w:rFonts w:asciiTheme="minorHAnsi" w:hAnsiTheme="minorHAnsi"/>
          <w:sz w:val="22"/>
          <w:szCs w:val="22"/>
        </w:rPr>
        <w:t>Indicators- Meaningful participation of persons with disabilities</w:t>
      </w:r>
    </w:p>
    <w:tbl>
      <w:tblPr>
        <w:tblStyle w:val="TableGrid"/>
        <w:tblW w:w="0" w:type="auto"/>
        <w:tblInd w:w="360" w:type="dxa"/>
        <w:tblLook w:val="04A0" w:firstRow="1" w:lastRow="0" w:firstColumn="1" w:lastColumn="0" w:noHBand="0" w:noVBand="1"/>
        <w:tblCaption w:val="Indicators for meaningful participation of persons with disabilities"/>
        <w:tblDescription w:val="Row 1 column 1-indicator, column 2 baseline, column 3 target, column- 4 means of verification. Please provide sex disaggregation for all baseline and end line figures, as relevant."/>
      </w:tblPr>
      <w:tblGrid>
        <w:gridCol w:w="2390"/>
        <w:gridCol w:w="2359"/>
        <w:gridCol w:w="2376"/>
        <w:gridCol w:w="2398"/>
      </w:tblGrid>
      <w:tr w:rsidR="006B1518" w:rsidRPr="00D2375A" w14:paraId="58474650" w14:textId="77777777" w:rsidTr="00085192">
        <w:trPr>
          <w:tblHeader/>
        </w:trPr>
        <w:tc>
          <w:tcPr>
            <w:tcW w:w="2390" w:type="dxa"/>
          </w:tcPr>
          <w:p w14:paraId="79335F3A" w14:textId="77777777" w:rsidR="006B1518" w:rsidRPr="007330E7" w:rsidRDefault="006B1518" w:rsidP="007F3EE7">
            <w:pPr>
              <w:rPr>
                <w:b/>
              </w:rPr>
            </w:pPr>
            <w:r w:rsidRPr="007330E7">
              <w:rPr>
                <w:b/>
              </w:rPr>
              <w:t>Indicator*</w:t>
            </w:r>
          </w:p>
        </w:tc>
        <w:tc>
          <w:tcPr>
            <w:tcW w:w="2359" w:type="dxa"/>
          </w:tcPr>
          <w:p w14:paraId="42D93FBD" w14:textId="77777777" w:rsidR="006B1518" w:rsidRPr="007330E7" w:rsidRDefault="006B1518" w:rsidP="007F3EE7">
            <w:pPr>
              <w:rPr>
                <w:b/>
              </w:rPr>
            </w:pPr>
            <w:r w:rsidRPr="007330E7">
              <w:rPr>
                <w:b/>
              </w:rPr>
              <w:t>Baseline*</w:t>
            </w:r>
          </w:p>
        </w:tc>
        <w:tc>
          <w:tcPr>
            <w:tcW w:w="2376" w:type="dxa"/>
          </w:tcPr>
          <w:p w14:paraId="236F1665" w14:textId="77777777" w:rsidR="006B1518" w:rsidRPr="007330E7" w:rsidRDefault="006B1518" w:rsidP="007F3EE7">
            <w:pPr>
              <w:rPr>
                <w:b/>
              </w:rPr>
            </w:pPr>
            <w:r w:rsidRPr="007330E7">
              <w:rPr>
                <w:b/>
              </w:rPr>
              <w:t>Goal*</w:t>
            </w:r>
          </w:p>
        </w:tc>
        <w:tc>
          <w:tcPr>
            <w:tcW w:w="2398" w:type="dxa"/>
          </w:tcPr>
          <w:p w14:paraId="77BAE745" w14:textId="77777777" w:rsidR="006B1518" w:rsidRPr="007330E7" w:rsidRDefault="006B1518" w:rsidP="007F3EE7">
            <w:pPr>
              <w:rPr>
                <w:b/>
              </w:rPr>
            </w:pPr>
            <w:r w:rsidRPr="007330E7">
              <w:rPr>
                <w:b/>
              </w:rPr>
              <w:t>Means of verification</w:t>
            </w:r>
          </w:p>
        </w:tc>
      </w:tr>
      <w:tr w:rsidR="006B1518" w:rsidRPr="00D2375A" w14:paraId="4817EF33" w14:textId="77777777" w:rsidTr="00085192">
        <w:tc>
          <w:tcPr>
            <w:tcW w:w="2390" w:type="dxa"/>
          </w:tcPr>
          <w:p w14:paraId="41615BD4" w14:textId="239827FE" w:rsidR="006B1518" w:rsidRPr="00D2375A" w:rsidRDefault="0002577F" w:rsidP="007D22B9">
            <w:pPr>
              <w:jc w:val="both"/>
            </w:pPr>
            <w:r>
              <w:t xml:space="preserve">Number of initiatives that promote </w:t>
            </w:r>
            <w:r w:rsidR="009F266F">
              <w:t xml:space="preserve">meaningful </w:t>
            </w:r>
            <w:r>
              <w:t>participation of people with disabilities</w:t>
            </w:r>
            <w:r w:rsidR="009F266F">
              <w:t xml:space="preserve"> and their representative organizations</w:t>
            </w:r>
          </w:p>
        </w:tc>
        <w:tc>
          <w:tcPr>
            <w:tcW w:w="2359" w:type="dxa"/>
          </w:tcPr>
          <w:p w14:paraId="4F0CBC04" w14:textId="77777777" w:rsidR="006B1518" w:rsidRPr="00D2375A" w:rsidRDefault="0002577F" w:rsidP="000E62C6">
            <w:r>
              <w:t>N/A</w:t>
            </w:r>
          </w:p>
        </w:tc>
        <w:tc>
          <w:tcPr>
            <w:tcW w:w="2376" w:type="dxa"/>
          </w:tcPr>
          <w:p w14:paraId="293F0A27" w14:textId="77777777" w:rsidR="006B1518" w:rsidRDefault="0002577F" w:rsidP="00E70E55">
            <w:r>
              <w:t>Children and adults with disabilities actively engaged in participatory initiatives</w:t>
            </w:r>
          </w:p>
          <w:p w14:paraId="1813D133" w14:textId="22464D37" w:rsidR="002939B5" w:rsidRDefault="002939B5" w:rsidP="00E70E55"/>
          <w:p w14:paraId="7E0D0E7E" w14:textId="1ECFDD99" w:rsidR="002939B5" w:rsidRDefault="002939B5" w:rsidP="007D22B9">
            <w:pPr>
              <w:jc w:val="both"/>
              <w:rPr>
                <w:lang w:val="en-GB"/>
              </w:rPr>
            </w:pPr>
            <w:r>
              <w:rPr>
                <w:lang w:val="en-GB"/>
              </w:rPr>
              <w:t>DPOs engaged in the development of data collection tools relating to the CWBTT</w:t>
            </w:r>
          </w:p>
          <w:p w14:paraId="2774F586" w14:textId="4CFBDF55" w:rsidR="002939B5" w:rsidRDefault="002939B5" w:rsidP="00E70E55">
            <w:pPr>
              <w:rPr>
                <w:lang w:val="en-GB"/>
              </w:rPr>
            </w:pPr>
          </w:p>
          <w:p w14:paraId="75B3AEEB" w14:textId="094A74EC" w:rsidR="002939B5" w:rsidRDefault="002939B5" w:rsidP="007D22B9">
            <w:pPr>
              <w:jc w:val="both"/>
            </w:pPr>
            <w:r w:rsidRPr="007330E7">
              <w:t xml:space="preserve">CWBTT </w:t>
            </w:r>
            <w:r>
              <w:t>informed by</w:t>
            </w:r>
            <w:r w:rsidRPr="007330E7">
              <w:t xml:space="preserve"> further consultation</w:t>
            </w:r>
            <w:r>
              <w:t xml:space="preserve"> with DPOs on</w:t>
            </w:r>
            <w:r w:rsidRPr="007330E7">
              <w:t xml:space="preserve"> the proposed subsidies and grants to be included in </w:t>
            </w:r>
            <w:r w:rsidRPr="007330E7">
              <w:lastRenderedPageBreak/>
              <w:t>the Medium-term expenditure funding</w:t>
            </w:r>
          </w:p>
          <w:p w14:paraId="3695C3CA" w14:textId="72754638" w:rsidR="002939B5" w:rsidRPr="00D2375A" w:rsidRDefault="002939B5" w:rsidP="00E70E55"/>
        </w:tc>
        <w:tc>
          <w:tcPr>
            <w:tcW w:w="2398" w:type="dxa"/>
          </w:tcPr>
          <w:p w14:paraId="2A84EA29" w14:textId="77777777" w:rsidR="006B1518" w:rsidRPr="00D2375A" w:rsidRDefault="0002577F" w:rsidP="00E70E55">
            <w:r>
              <w:lastRenderedPageBreak/>
              <w:t>Minutes/Reports of Meetings and consultations</w:t>
            </w:r>
          </w:p>
        </w:tc>
      </w:tr>
      <w:tr w:rsidR="00085192" w:rsidRPr="00D2375A" w14:paraId="4A6D8AF2" w14:textId="77777777" w:rsidTr="00085192">
        <w:tc>
          <w:tcPr>
            <w:tcW w:w="2390" w:type="dxa"/>
          </w:tcPr>
          <w:p w14:paraId="59405C3B" w14:textId="4D22881F" w:rsidR="00085192" w:rsidRPr="00085192" w:rsidRDefault="00085192" w:rsidP="00E70E55">
            <w:r w:rsidRPr="00085192">
              <w:rPr>
                <w:lang w:val="en-GB"/>
              </w:rPr>
              <w:t>Proportion of persons with disabilities</w:t>
            </w:r>
            <w:r w:rsidR="00E06390">
              <w:rPr>
                <w:lang w:val="en-GB"/>
              </w:rPr>
              <w:t xml:space="preserve"> </w:t>
            </w:r>
            <w:r w:rsidRPr="00085192">
              <w:rPr>
                <w:lang w:val="en-GB"/>
              </w:rPr>
              <w:t>and their representatives who are members of the Project Steering Committee.</w:t>
            </w:r>
          </w:p>
        </w:tc>
        <w:tc>
          <w:tcPr>
            <w:tcW w:w="2359" w:type="dxa"/>
          </w:tcPr>
          <w:p w14:paraId="151F2212" w14:textId="52773C96" w:rsidR="00085192" w:rsidRPr="00D2375A" w:rsidRDefault="00085192" w:rsidP="000E62C6">
            <w:r>
              <w:t>0</w:t>
            </w:r>
          </w:p>
        </w:tc>
        <w:tc>
          <w:tcPr>
            <w:tcW w:w="2376" w:type="dxa"/>
          </w:tcPr>
          <w:p w14:paraId="666ACFD3" w14:textId="09311682" w:rsidR="00085192" w:rsidRPr="00085192" w:rsidRDefault="00085192" w:rsidP="00E70E55">
            <w:r w:rsidRPr="00085192">
              <w:t>At least 30% of the members of the Project Steering Committee self-identify as persons with disabilities or as their representatives, of whom at least</w:t>
            </w:r>
            <w:r w:rsidR="005C20AE">
              <w:t xml:space="preserve"> </w:t>
            </w:r>
            <w:r w:rsidR="00281331">
              <w:t>50</w:t>
            </w:r>
            <w:r w:rsidRPr="00085192">
              <w:t>% are women.</w:t>
            </w:r>
          </w:p>
        </w:tc>
        <w:tc>
          <w:tcPr>
            <w:tcW w:w="2398" w:type="dxa"/>
          </w:tcPr>
          <w:p w14:paraId="387C7C10" w14:textId="77777777" w:rsidR="00085192" w:rsidRPr="00085192" w:rsidRDefault="00085192" w:rsidP="00E70E55">
            <w:r w:rsidRPr="00085192">
              <w:t>Registration forms and membership list of the Project Steering Committee.</w:t>
            </w:r>
          </w:p>
          <w:p w14:paraId="2AB3AFD7" w14:textId="77777777" w:rsidR="00085192" w:rsidRPr="00D2375A" w:rsidRDefault="00085192" w:rsidP="000E62C6"/>
        </w:tc>
      </w:tr>
      <w:tr w:rsidR="002939B5" w:rsidRPr="00D2375A" w14:paraId="7529711F" w14:textId="77777777" w:rsidTr="00085192">
        <w:tc>
          <w:tcPr>
            <w:tcW w:w="2390" w:type="dxa"/>
          </w:tcPr>
          <w:p w14:paraId="5ED3FD29" w14:textId="77777777" w:rsidR="002939B5" w:rsidRPr="00085192" w:rsidRDefault="002939B5" w:rsidP="002939B5">
            <w:pPr>
              <w:jc w:val="both"/>
              <w:rPr>
                <w:lang w:val="en-GB"/>
              </w:rPr>
            </w:pPr>
            <w:r w:rsidRPr="00085192">
              <w:rPr>
                <w:lang w:val="en-GB"/>
              </w:rPr>
              <w:t xml:space="preserve">People with disabilities and their representative civil society organisations, and the SAHRC, play a critical role in holding State institutions accountable and monitoring progress in the implementation of the CRPD as well inclusion of people with disabilities in the implementation of the Sustainable Development Goals and Agenda 2030. </w:t>
            </w:r>
          </w:p>
          <w:p w14:paraId="05A3F599" w14:textId="77777777" w:rsidR="002939B5" w:rsidRPr="00085192" w:rsidRDefault="002939B5" w:rsidP="002939B5">
            <w:pPr>
              <w:jc w:val="both"/>
              <w:rPr>
                <w:lang w:val="en-GB"/>
              </w:rPr>
            </w:pPr>
          </w:p>
          <w:p w14:paraId="2C5AFFAB" w14:textId="778D0D4B" w:rsidR="002939B5" w:rsidRPr="00085192" w:rsidRDefault="002939B5" w:rsidP="002939B5">
            <w:pPr>
              <w:rPr>
                <w:lang w:val="en-GB"/>
              </w:rPr>
            </w:pPr>
          </w:p>
        </w:tc>
        <w:tc>
          <w:tcPr>
            <w:tcW w:w="2359" w:type="dxa"/>
          </w:tcPr>
          <w:p w14:paraId="3A0F18C4" w14:textId="62A5F737" w:rsidR="002939B5" w:rsidRDefault="001F73D1" w:rsidP="002939B5">
            <w:r>
              <w:t>0</w:t>
            </w:r>
          </w:p>
        </w:tc>
        <w:tc>
          <w:tcPr>
            <w:tcW w:w="2376" w:type="dxa"/>
          </w:tcPr>
          <w:p w14:paraId="7D7A6ACE" w14:textId="5C759F10" w:rsidR="002939B5" w:rsidRDefault="009F266F" w:rsidP="009F266F">
            <w:pPr>
              <w:spacing w:before="60" w:after="60"/>
              <w:jc w:val="both"/>
            </w:pPr>
            <w:r>
              <w:t>DPOs develop action plans following training on CRPD monitoring along</w:t>
            </w:r>
            <w:r w:rsidR="007D22B9">
              <w:t xml:space="preserve"> </w:t>
            </w:r>
            <w:r>
              <w:t>with SAHRC</w:t>
            </w:r>
          </w:p>
          <w:p w14:paraId="78101308" w14:textId="77777777" w:rsidR="009F266F" w:rsidRDefault="009F266F" w:rsidP="009F266F">
            <w:pPr>
              <w:spacing w:before="60" w:after="60"/>
              <w:jc w:val="both"/>
            </w:pPr>
          </w:p>
          <w:p w14:paraId="7035E247" w14:textId="30BBC796" w:rsidR="009F266F" w:rsidRPr="00085192" w:rsidRDefault="009F266F" w:rsidP="009F266F">
            <w:pPr>
              <w:spacing w:before="60" w:after="60"/>
              <w:jc w:val="both"/>
            </w:pPr>
            <w:r>
              <w:t>DPOs engaged in budget analysis and budget allocation advocacy framework linked to the Disability equitable budgeting framework</w:t>
            </w:r>
          </w:p>
        </w:tc>
        <w:tc>
          <w:tcPr>
            <w:tcW w:w="2398" w:type="dxa"/>
          </w:tcPr>
          <w:p w14:paraId="37DD2CA1" w14:textId="0282A259" w:rsidR="002939B5" w:rsidRDefault="009F266F" w:rsidP="002939B5">
            <w:r>
              <w:t>DSD and SAHRC reports</w:t>
            </w:r>
          </w:p>
          <w:p w14:paraId="5E36BE25" w14:textId="37A817CB" w:rsidR="009F266F" w:rsidRPr="00085192" w:rsidRDefault="009F266F" w:rsidP="002939B5">
            <w:r>
              <w:t>Action Plans</w:t>
            </w:r>
          </w:p>
        </w:tc>
      </w:tr>
    </w:tbl>
    <w:p w14:paraId="011DE771" w14:textId="0825FAE2" w:rsidR="00085192" w:rsidRDefault="006B1518" w:rsidP="00085192">
      <w:pPr>
        <w:spacing w:before="100" w:beforeAutospacing="1" w:after="60"/>
        <w:ind w:left="360"/>
        <w:jc w:val="both"/>
        <w:rPr>
          <w:i/>
        </w:rPr>
      </w:pPr>
      <w:r w:rsidRPr="007330E7">
        <w:rPr>
          <w:i/>
        </w:rPr>
        <w:t>* Please provide sex disaggregation here as relevant or include indicators on meaningful participation of representative organizations of women and girls with disabilities</w:t>
      </w:r>
    </w:p>
    <w:p w14:paraId="341673D6" w14:textId="77777777" w:rsidR="00085192" w:rsidRPr="00085192" w:rsidRDefault="00085192" w:rsidP="00085192">
      <w:pPr>
        <w:spacing w:before="100" w:beforeAutospacing="1" w:after="60"/>
        <w:ind w:left="360"/>
        <w:jc w:val="both"/>
        <w:rPr>
          <w:i/>
        </w:rPr>
      </w:pPr>
    </w:p>
    <w:p w14:paraId="4C71693A" w14:textId="0BC4347A" w:rsidR="006B1518" w:rsidRPr="007330E7" w:rsidRDefault="006B1518" w:rsidP="006B1518">
      <w:pPr>
        <w:pStyle w:val="Heading3"/>
        <w:rPr>
          <w:rFonts w:asciiTheme="minorHAnsi" w:hAnsiTheme="minorHAnsi"/>
          <w:i/>
          <w:sz w:val="22"/>
          <w:szCs w:val="22"/>
        </w:rPr>
      </w:pPr>
      <w:r w:rsidRPr="007330E7">
        <w:rPr>
          <w:rFonts w:asciiTheme="minorHAnsi" w:hAnsiTheme="minorHAnsi"/>
          <w:sz w:val="22"/>
          <w:szCs w:val="22"/>
        </w:rPr>
        <w:t>Table 5. Long-term UN engagement in the area of disability rights</w:t>
      </w:r>
    </w:p>
    <w:tbl>
      <w:tblPr>
        <w:tblStyle w:val="TableGrid"/>
        <w:tblW w:w="0" w:type="auto"/>
        <w:tblInd w:w="127" w:type="dxa"/>
        <w:tblLook w:val="04A0" w:firstRow="1" w:lastRow="0" w:firstColumn="1" w:lastColumn="0" w:noHBand="0" w:noVBand="1"/>
        <w:tblCaption w:val="This table describes the enagement of the UN in advancing the rights of persons with disabilities"/>
        <w:tblDescription w:val=" Row 1 states UN engagement objective. Row 2 describes this. "/>
      </w:tblPr>
      <w:tblGrid>
        <w:gridCol w:w="9736"/>
      </w:tblGrid>
      <w:tr w:rsidR="006B1518" w:rsidRPr="00D2375A" w14:paraId="3B264E48" w14:textId="77777777" w:rsidTr="000B19B7">
        <w:trPr>
          <w:tblHeader/>
        </w:trPr>
        <w:tc>
          <w:tcPr>
            <w:tcW w:w="9736" w:type="dxa"/>
            <w:tcBorders>
              <w:top w:val="double" w:sz="4" w:space="0" w:color="auto"/>
              <w:left w:val="double" w:sz="4" w:space="0" w:color="auto"/>
              <w:right w:val="double" w:sz="4" w:space="0" w:color="auto"/>
            </w:tcBorders>
            <w:shd w:val="clear" w:color="auto" w:fill="auto"/>
          </w:tcPr>
          <w:p w14:paraId="35DEB082" w14:textId="77777777" w:rsidR="006B1518" w:rsidRPr="007330E7" w:rsidRDefault="006B1518" w:rsidP="007F3EE7">
            <w:pPr>
              <w:pStyle w:val="ListParagraph"/>
              <w:spacing w:before="60" w:after="60"/>
              <w:ind w:left="0"/>
              <w:contextualSpacing w:val="0"/>
              <w:jc w:val="both"/>
              <w:rPr>
                <w:b/>
              </w:rPr>
            </w:pPr>
            <w:r w:rsidRPr="007330E7">
              <w:rPr>
                <w:b/>
              </w:rPr>
              <w:t xml:space="preserve"> </w:t>
            </w:r>
            <w:r w:rsidRPr="00D2375A">
              <w:rPr>
                <w:b/>
              </w:rPr>
              <w:t>UN engagement objective</w:t>
            </w:r>
          </w:p>
        </w:tc>
      </w:tr>
      <w:tr w:rsidR="006B1518" w:rsidRPr="00D2375A" w14:paraId="606234C5" w14:textId="77777777" w:rsidTr="000B19B7">
        <w:tc>
          <w:tcPr>
            <w:tcW w:w="9736" w:type="dxa"/>
            <w:tcBorders>
              <w:left w:val="double" w:sz="4" w:space="0" w:color="auto"/>
              <w:bottom w:val="double" w:sz="4" w:space="0" w:color="auto"/>
              <w:right w:val="double" w:sz="4" w:space="0" w:color="auto"/>
            </w:tcBorders>
          </w:tcPr>
          <w:p w14:paraId="4795FEF1" w14:textId="2BEF6EB5" w:rsidR="006B1518" w:rsidRPr="007330E7" w:rsidRDefault="00001FE0" w:rsidP="007F3EE7">
            <w:pPr>
              <w:pStyle w:val="ListParagraph"/>
              <w:spacing w:before="60" w:after="60"/>
              <w:ind w:left="0"/>
              <w:contextualSpacing w:val="0"/>
              <w:jc w:val="both"/>
            </w:pPr>
            <w:r>
              <w:t xml:space="preserve">Ensure the implementation of the </w:t>
            </w:r>
            <w:r w:rsidR="007D2B94">
              <w:t xml:space="preserve">UN </w:t>
            </w:r>
            <w:r w:rsidR="003326C6">
              <w:t xml:space="preserve">Convention </w:t>
            </w:r>
            <w:r w:rsidR="007D2B94">
              <w:t xml:space="preserve">on the Rights of People with Disabilities (CRPD) </w:t>
            </w:r>
            <w:r w:rsidR="008824F2">
              <w:t>through the UN Sustainable Development Cooperation Framework 2020-2024.</w:t>
            </w:r>
          </w:p>
        </w:tc>
      </w:tr>
    </w:tbl>
    <w:p w14:paraId="29BCB87E" w14:textId="77777777" w:rsidR="000B19B7" w:rsidRDefault="000B19B7" w:rsidP="005A6A39">
      <w:pPr>
        <w:jc w:val="both"/>
        <w:rPr>
          <w:lang w:val="en-GB"/>
        </w:rPr>
      </w:pPr>
    </w:p>
    <w:p w14:paraId="2DC577FE" w14:textId="3EA0612C" w:rsidR="005A6A39" w:rsidRDefault="005A6A39" w:rsidP="005A6A39">
      <w:pPr>
        <w:jc w:val="both"/>
      </w:pPr>
      <w:r>
        <w:rPr>
          <w:lang w:val="en-GB"/>
        </w:rPr>
        <w:t xml:space="preserve">The current UNSDCF will expire in 2019, therefore the UNCT in South Africa is in the process of developing a new Cooperation Framework. The UN agencies involved in this project will ensure that the rights of persons with disabilities are mainstreamed into the next UNSDCF in line with the principle of leave no one behind. The Common Country Assessment includes a section on the situation of persons with disabilities in South Africa. Furthermore, the UNCT has committed to develop a Leave No One Behind Strategy to guide the implementation of the new Cooperation Framework.  Through joint planning and programming in the UNCT, the next UNSDCF </w:t>
      </w:r>
      <w:r>
        <w:rPr>
          <w:lang w:val="en-GB"/>
        </w:rPr>
        <w:lastRenderedPageBreak/>
        <w:t xml:space="preserve">can have a greater impact on improving the situation of persons with disabilities in South Africa. According to the roadmap of the UNCT, the next Cooperation Framework will be finalized in 2020. </w:t>
      </w:r>
      <w:r>
        <w:t>The UNCT is also planning to establish a permanent UN-Civil Society Platform to ensure meaningful civil society participation in the implementation of the UNSDCF. The platform would allow DPOs to provide feedback throughout the UNSDCF cycle.</w:t>
      </w:r>
      <w:r w:rsidR="00824872">
        <w:t xml:space="preserve"> </w:t>
      </w:r>
      <w:r w:rsidR="00EE172D">
        <w:t>The UNCT will update the Common Country Assessment as new data and reports become available or when national circumstances change. Therefore, dialogue with DPOs is a valuable source of</w:t>
      </w:r>
      <w:r w:rsidR="00824872">
        <w:t xml:space="preserve"> inform</w:t>
      </w:r>
      <w:r w:rsidR="00EE172D">
        <w:t xml:space="preserve">ation to update </w:t>
      </w:r>
      <w:r w:rsidR="00824872">
        <w:t>the Common Country Assessment</w:t>
      </w:r>
      <w:r w:rsidR="00EE172D">
        <w:t xml:space="preserve"> on the situation of persons with disabilities.</w:t>
      </w:r>
    </w:p>
    <w:p w14:paraId="0B99068C" w14:textId="4029C36B" w:rsidR="005A6A39" w:rsidRDefault="005A6A39" w:rsidP="005A6A39">
      <w:pPr>
        <w:jc w:val="both"/>
        <w:rPr>
          <w:color w:val="000000"/>
          <w:lang w:eastAsia="en-ZA"/>
        </w:rPr>
      </w:pPr>
      <w:r>
        <w:rPr>
          <w:lang w:eastAsia="en-ZA"/>
        </w:rPr>
        <w:t>The Committee on the Rights of Persons with Disabilities considered the initial report of South Africa at its 399</w:t>
      </w:r>
      <w:r>
        <w:rPr>
          <w:vertAlign w:val="superscript"/>
          <w:lang w:eastAsia="en-ZA"/>
        </w:rPr>
        <w:t>th</w:t>
      </w:r>
      <w:r>
        <w:rPr>
          <w:lang w:eastAsia="en-ZA"/>
        </w:rPr>
        <w:t xml:space="preserve"> and 400</w:t>
      </w:r>
      <w:r>
        <w:rPr>
          <w:vertAlign w:val="superscript"/>
          <w:lang w:eastAsia="en-ZA"/>
        </w:rPr>
        <w:t>th</w:t>
      </w:r>
      <w:r>
        <w:rPr>
          <w:lang w:eastAsia="en-ZA"/>
        </w:rPr>
        <w:t xml:space="preserve"> meetings </w:t>
      </w:r>
      <w:r>
        <w:rPr>
          <w:color w:val="000000"/>
          <w:lang w:eastAsia="en-ZA"/>
        </w:rPr>
        <w:t xml:space="preserve">held </w:t>
      </w:r>
      <w:r>
        <w:rPr>
          <w:lang w:eastAsia="en-ZA"/>
        </w:rPr>
        <w:t xml:space="preserve">on 28 and 29 August </w:t>
      </w:r>
      <w:r>
        <w:rPr>
          <w:color w:val="000000"/>
          <w:lang w:eastAsia="en-ZA"/>
        </w:rPr>
        <w:t xml:space="preserve">2018 and made certain recommendations. During phase 2 we will closely with the Department of Social Development, and </w:t>
      </w:r>
      <w:r w:rsidR="00987BF5">
        <w:rPr>
          <w:color w:val="000000"/>
          <w:lang w:eastAsia="en-ZA"/>
        </w:rPr>
        <w:t>Office of Women, Youth and people with Disabilities in the Presidency,</w:t>
      </w:r>
      <w:r>
        <w:rPr>
          <w:color w:val="000000"/>
          <w:lang w:eastAsia="en-ZA"/>
        </w:rPr>
        <w:t xml:space="preserve"> in fostering the promotion, protection and fulfilment of the rights of persons with disabilities, working in collaboration with other departments to implement the recommendations to advance the promotion, protection and fulfilment of the rights of persons with disabilities.</w:t>
      </w:r>
    </w:p>
    <w:p w14:paraId="089CCFFA" w14:textId="77777777" w:rsidR="005A6A39" w:rsidRDefault="005A6A39" w:rsidP="005A6A39">
      <w:pPr>
        <w:jc w:val="both"/>
      </w:pPr>
      <w:r>
        <w:t>The national recommendation and tracking database (NRTD) can be used as tool to facilitate the recording, tracking and reporting on the implementation of recommendations emanating from human rights mechanisms including recommendations from the Committee on the Rights of Persons with Disabilities. A functioning NTRD requires an institutional set up and working arrangements regulating who will use the NRTD, when and how. OHCHR in collaboration with other UN agencies will provide support to strengthen the IDC to function as effectively as a NMRF and to coordinate the process of using the NRTD.</w:t>
      </w:r>
    </w:p>
    <w:p w14:paraId="02E35642" w14:textId="77777777" w:rsidR="005A6A39" w:rsidRDefault="005A6A39" w:rsidP="005A6A39">
      <w:pPr>
        <w:jc w:val="both"/>
      </w:pPr>
      <w:r>
        <w:t xml:space="preserve">We will engage with the Chief Directorate on Rights of Persons with Disabilities as well as representatives of </w:t>
      </w:r>
      <w:proofErr w:type="spellStart"/>
      <w:r>
        <w:t>organisations</w:t>
      </w:r>
      <w:proofErr w:type="spellEnd"/>
      <w:r>
        <w:t xml:space="preserve"> with persons with disabilities to discuss and obtain information on the existing formal mechanism to ensure effective and meaningful participation and consultation with persons with disabilities through their representatives </w:t>
      </w:r>
      <w:proofErr w:type="spellStart"/>
      <w:r>
        <w:t>organisations</w:t>
      </w:r>
      <w:proofErr w:type="spellEnd"/>
      <w:r>
        <w:t xml:space="preserve">.  This will inform the technical advice to be provided to promote the establishment or strengthening of a formal mechanism that will foster effective and meaningful participation and consultation with persons with disabilities. </w:t>
      </w:r>
    </w:p>
    <w:p w14:paraId="64687730" w14:textId="75166AE3" w:rsidR="006B1518" w:rsidRPr="007330E7" w:rsidRDefault="006B1518" w:rsidP="006B1518">
      <w:pPr>
        <w:pStyle w:val="Heading3"/>
        <w:rPr>
          <w:rFonts w:asciiTheme="minorHAnsi" w:hAnsiTheme="minorHAnsi"/>
          <w:sz w:val="22"/>
          <w:szCs w:val="22"/>
        </w:rPr>
      </w:pPr>
      <w:r w:rsidRPr="007330E7">
        <w:rPr>
          <w:rFonts w:asciiTheme="minorHAnsi" w:hAnsiTheme="minorHAnsi"/>
          <w:sz w:val="22"/>
          <w:szCs w:val="22"/>
        </w:rPr>
        <w:t xml:space="preserve">Indicators- Long-term UN engagement </w:t>
      </w:r>
      <w:r w:rsidR="00996698">
        <w:rPr>
          <w:rFonts w:asciiTheme="minorHAnsi" w:hAnsiTheme="minorHAnsi"/>
          <w:sz w:val="22"/>
          <w:szCs w:val="22"/>
        </w:rPr>
        <w:t>on the rights of persons with disabilities</w:t>
      </w:r>
    </w:p>
    <w:tbl>
      <w:tblPr>
        <w:tblStyle w:val="TableGrid"/>
        <w:tblW w:w="0" w:type="auto"/>
        <w:tblInd w:w="445" w:type="dxa"/>
        <w:tblLook w:val="04A0" w:firstRow="1" w:lastRow="0" w:firstColumn="1" w:lastColumn="0" w:noHBand="0" w:noVBand="1"/>
        <w:tblCaption w:val="Indicators-long-term UN engagement in the area of disability rights"/>
        <w:tblDescription w:val="Row 1 column 1-indicator, column 2 baseline, column 3 target, column- 4 means of verification. Please provide sex disaggregation for all baseline and end line figures."/>
      </w:tblPr>
      <w:tblGrid>
        <w:gridCol w:w="2297"/>
        <w:gridCol w:w="2381"/>
        <w:gridCol w:w="2369"/>
        <w:gridCol w:w="2391"/>
      </w:tblGrid>
      <w:tr w:rsidR="006B1518" w:rsidRPr="00D2375A" w14:paraId="63B1C246" w14:textId="77777777" w:rsidTr="00310760">
        <w:trPr>
          <w:tblHeader/>
        </w:trPr>
        <w:tc>
          <w:tcPr>
            <w:tcW w:w="2297" w:type="dxa"/>
          </w:tcPr>
          <w:p w14:paraId="16B1515E" w14:textId="77777777" w:rsidR="006B1518" w:rsidRPr="007330E7" w:rsidRDefault="006B1518" w:rsidP="007F3EE7">
            <w:pPr>
              <w:rPr>
                <w:b/>
              </w:rPr>
            </w:pPr>
            <w:r w:rsidRPr="007330E7">
              <w:rPr>
                <w:b/>
              </w:rPr>
              <w:t>Indicator</w:t>
            </w:r>
          </w:p>
        </w:tc>
        <w:tc>
          <w:tcPr>
            <w:tcW w:w="2381" w:type="dxa"/>
          </w:tcPr>
          <w:p w14:paraId="2B8B5053" w14:textId="77777777" w:rsidR="006B1518" w:rsidRPr="007330E7" w:rsidRDefault="006B1518" w:rsidP="007F3EE7">
            <w:pPr>
              <w:rPr>
                <w:b/>
              </w:rPr>
            </w:pPr>
            <w:r w:rsidRPr="007330E7">
              <w:rPr>
                <w:b/>
              </w:rPr>
              <w:t>Baseline</w:t>
            </w:r>
          </w:p>
        </w:tc>
        <w:tc>
          <w:tcPr>
            <w:tcW w:w="2369" w:type="dxa"/>
          </w:tcPr>
          <w:p w14:paraId="1A955D71" w14:textId="77777777" w:rsidR="006B1518" w:rsidRPr="007330E7" w:rsidRDefault="006B1518" w:rsidP="007F3EE7">
            <w:pPr>
              <w:rPr>
                <w:b/>
              </w:rPr>
            </w:pPr>
            <w:r w:rsidRPr="007330E7">
              <w:rPr>
                <w:b/>
              </w:rPr>
              <w:t>Goal</w:t>
            </w:r>
          </w:p>
        </w:tc>
        <w:tc>
          <w:tcPr>
            <w:tcW w:w="2391" w:type="dxa"/>
          </w:tcPr>
          <w:p w14:paraId="6F2E70FE" w14:textId="77777777" w:rsidR="006B1518" w:rsidRPr="007330E7" w:rsidRDefault="006B1518" w:rsidP="007F3EE7">
            <w:pPr>
              <w:rPr>
                <w:b/>
              </w:rPr>
            </w:pPr>
            <w:r w:rsidRPr="007330E7">
              <w:rPr>
                <w:b/>
              </w:rPr>
              <w:t>Means of verification</w:t>
            </w:r>
          </w:p>
        </w:tc>
      </w:tr>
      <w:tr w:rsidR="00310760" w:rsidRPr="00D2375A" w14:paraId="4F67DB13" w14:textId="77777777" w:rsidTr="00310760">
        <w:tc>
          <w:tcPr>
            <w:tcW w:w="2297" w:type="dxa"/>
          </w:tcPr>
          <w:p w14:paraId="59FDB0C8" w14:textId="048668E3" w:rsidR="00E40CF1" w:rsidRDefault="008E29C3" w:rsidP="00E70E55">
            <w:r>
              <w:t>Disability issues are mainstreamed into South Africa’s next UNSDCF document</w:t>
            </w:r>
            <w:r w:rsidR="0026141E">
              <w:t>s</w:t>
            </w:r>
            <w:r>
              <w:t>, implementation, monitoring and evaluation.</w:t>
            </w:r>
          </w:p>
          <w:p w14:paraId="00DCB38B" w14:textId="77777777" w:rsidR="00E40CF1" w:rsidRDefault="00E40CF1" w:rsidP="00E70E55"/>
          <w:p w14:paraId="3576D6F7" w14:textId="7B2109E6" w:rsidR="00310760" w:rsidRPr="00310760" w:rsidRDefault="00310760" w:rsidP="00E70E55"/>
        </w:tc>
        <w:tc>
          <w:tcPr>
            <w:tcW w:w="2381" w:type="dxa"/>
          </w:tcPr>
          <w:p w14:paraId="788509D2" w14:textId="2B699168" w:rsidR="00E52286" w:rsidRPr="002C192A" w:rsidRDefault="00745393" w:rsidP="000E62C6">
            <w:pPr>
              <w:spacing w:before="60" w:after="60"/>
              <w:rPr>
                <w:rFonts w:cstheme="minorHAnsi"/>
                <w:szCs w:val="20"/>
              </w:rPr>
            </w:pPr>
            <w:r>
              <w:t xml:space="preserve">In South Africa’s current UNSDCF disability </w:t>
            </w:r>
            <w:r w:rsidR="00E52286">
              <w:t>is reflected under</w:t>
            </w:r>
            <w:r>
              <w:t xml:space="preserve"> output </w:t>
            </w:r>
            <w:r w:rsidR="00E52286">
              <w:t xml:space="preserve">9.4 “Implementation of the UN Convention on the Rights of Persons with Disabilities in South Africa” and three targets: </w:t>
            </w:r>
            <w:r w:rsidR="00E52286" w:rsidRPr="002C192A">
              <w:rPr>
                <w:rFonts w:cstheme="minorHAnsi"/>
                <w:szCs w:val="20"/>
              </w:rPr>
              <w:t>1. A comprehensive Disability M&amp;E Framework for persons with disabilities established</w:t>
            </w:r>
            <w:r w:rsidR="00E52286">
              <w:rPr>
                <w:rFonts w:cstheme="minorHAnsi"/>
                <w:szCs w:val="20"/>
              </w:rPr>
              <w:t>,</w:t>
            </w:r>
          </w:p>
          <w:p w14:paraId="22D6A704" w14:textId="0FFCFEC7" w:rsidR="00E52286" w:rsidRPr="002C192A" w:rsidRDefault="00E52286" w:rsidP="000E62C6">
            <w:pPr>
              <w:spacing w:before="60" w:after="60"/>
              <w:rPr>
                <w:rFonts w:cstheme="minorHAnsi"/>
                <w:szCs w:val="20"/>
              </w:rPr>
            </w:pPr>
            <w:r w:rsidRPr="002C192A">
              <w:rPr>
                <w:rFonts w:cstheme="minorHAnsi"/>
                <w:szCs w:val="20"/>
              </w:rPr>
              <w:lastRenderedPageBreak/>
              <w:t>2. A CRPD compliant legal and policy framework established to implemented provisions of the Convention in South Africa</w:t>
            </w:r>
            <w:r>
              <w:rPr>
                <w:rFonts w:cstheme="minorHAnsi"/>
                <w:szCs w:val="20"/>
              </w:rPr>
              <w:t>,</w:t>
            </w:r>
          </w:p>
          <w:p w14:paraId="7D527E69" w14:textId="389AB680" w:rsidR="00745393" w:rsidRPr="002C192A" w:rsidRDefault="00E52286">
            <w:pPr>
              <w:rPr>
                <w:rFonts w:cstheme="minorHAnsi"/>
                <w:sz w:val="24"/>
              </w:rPr>
            </w:pPr>
            <w:r w:rsidRPr="002C192A">
              <w:rPr>
                <w:rFonts w:cstheme="minorHAnsi"/>
                <w:szCs w:val="20"/>
              </w:rPr>
              <w:t>3. Research report on the cost/economics of disability in South Africa produced</w:t>
            </w:r>
            <w:r>
              <w:rPr>
                <w:rFonts w:cstheme="minorHAnsi"/>
                <w:szCs w:val="20"/>
              </w:rPr>
              <w:t>.</w:t>
            </w:r>
          </w:p>
          <w:p w14:paraId="2C130AB0" w14:textId="77777777" w:rsidR="00745393" w:rsidRDefault="00745393"/>
          <w:p w14:paraId="2B218BE9" w14:textId="6F94A128" w:rsidR="00310760" w:rsidRPr="00D2375A" w:rsidRDefault="00310760"/>
        </w:tc>
        <w:tc>
          <w:tcPr>
            <w:tcW w:w="2369" w:type="dxa"/>
          </w:tcPr>
          <w:p w14:paraId="77E8717A" w14:textId="6F7AE741" w:rsidR="00C739F7" w:rsidRDefault="0026141E" w:rsidP="00E70E55">
            <w:r>
              <w:lastRenderedPageBreak/>
              <w:t xml:space="preserve">Disability issues are mainstreamed into </w:t>
            </w:r>
            <w:r w:rsidR="00C739F7">
              <w:t xml:space="preserve">South Africa’s next UNSDCF </w:t>
            </w:r>
            <w:r>
              <w:t>documents</w:t>
            </w:r>
            <w:r w:rsidR="00745393">
              <w:t>, monitoring and evaluation framework</w:t>
            </w:r>
            <w:r>
              <w:t>, and persons with disabilities are identified as a key population group in the LNOB analysis of the Cooperation Framework.</w:t>
            </w:r>
          </w:p>
          <w:p w14:paraId="5DA3CFAB" w14:textId="77777777" w:rsidR="00C739F7" w:rsidRDefault="00C739F7" w:rsidP="00E70E55"/>
          <w:p w14:paraId="41013CBE" w14:textId="43B31539" w:rsidR="00310760" w:rsidRPr="00310760" w:rsidRDefault="00310760" w:rsidP="00E70E55"/>
        </w:tc>
        <w:tc>
          <w:tcPr>
            <w:tcW w:w="2391" w:type="dxa"/>
          </w:tcPr>
          <w:p w14:paraId="7E2330AF" w14:textId="77777777" w:rsidR="0056006F" w:rsidRDefault="008E29C3">
            <w:r>
              <w:t xml:space="preserve">South Africa’s next UNSDCF </w:t>
            </w:r>
            <w:r w:rsidR="004C36E9">
              <w:t xml:space="preserve">documents </w:t>
            </w:r>
            <w:r>
              <w:t>tha</w:t>
            </w:r>
            <w:r w:rsidR="003949CF">
              <w:t>t will be finalized during</w:t>
            </w:r>
            <w:r w:rsidR="00215B37">
              <w:t xml:space="preserve"> 2020, as well as </w:t>
            </w:r>
            <w:r w:rsidR="00745393">
              <w:t xml:space="preserve">2020 </w:t>
            </w:r>
            <w:r w:rsidR="00215B37">
              <w:t>annual report</w:t>
            </w:r>
            <w:r w:rsidR="003949CF">
              <w:t xml:space="preserve"> </w:t>
            </w:r>
            <w:r w:rsidR="00745393">
              <w:t>under</w:t>
            </w:r>
            <w:r w:rsidR="003949CF">
              <w:t xml:space="preserve"> the UN Disability Inclusion Strategy.</w:t>
            </w:r>
            <w:r w:rsidR="00824872">
              <w:t xml:space="preserve"> </w:t>
            </w:r>
          </w:p>
          <w:p w14:paraId="20D9B30E" w14:textId="77777777" w:rsidR="0056006F" w:rsidRDefault="0056006F"/>
          <w:p w14:paraId="04E5CDF0" w14:textId="270FB684" w:rsidR="008E29C3" w:rsidRDefault="00824872" w:rsidP="00E70E55">
            <w:r>
              <w:t>Updated information and analysis on the situation of persons with disabilities in the Common Country Assessment throughout the UNSDCF cycle.</w:t>
            </w:r>
          </w:p>
          <w:p w14:paraId="2E8E6B3B" w14:textId="77777777" w:rsidR="008E29C3" w:rsidRDefault="008E29C3" w:rsidP="00E70E55"/>
          <w:p w14:paraId="6784095B" w14:textId="7CC0128D" w:rsidR="00310760" w:rsidRPr="00310760" w:rsidRDefault="00310760" w:rsidP="00E70E55"/>
        </w:tc>
      </w:tr>
      <w:tr w:rsidR="00310760" w:rsidRPr="00D2375A" w14:paraId="495B2F80" w14:textId="77777777" w:rsidTr="00310760">
        <w:tc>
          <w:tcPr>
            <w:tcW w:w="2297" w:type="dxa"/>
          </w:tcPr>
          <w:p w14:paraId="5E4C3AC6" w14:textId="5D060C70" w:rsidR="00310760" w:rsidRPr="00D2375A" w:rsidRDefault="00310760" w:rsidP="00310760"/>
        </w:tc>
        <w:tc>
          <w:tcPr>
            <w:tcW w:w="2381" w:type="dxa"/>
          </w:tcPr>
          <w:p w14:paraId="2D7793B9" w14:textId="02F07004" w:rsidR="00310760" w:rsidRPr="00D2375A" w:rsidRDefault="00310760" w:rsidP="00310760"/>
        </w:tc>
        <w:tc>
          <w:tcPr>
            <w:tcW w:w="2369" w:type="dxa"/>
          </w:tcPr>
          <w:p w14:paraId="5F6AF938" w14:textId="0DE41B1A" w:rsidR="00310760" w:rsidRPr="00D2375A" w:rsidRDefault="00310760" w:rsidP="00310760"/>
        </w:tc>
        <w:tc>
          <w:tcPr>
            <w:tcW w:w="2391" w:type="dxa"/>
          </w:tcPr>
          <w:p w14:paraId="25E7D175" w14:textId="4AE6A8BC" w:rsidR="00310760" w:rsidRPr="00D2375A" w:rsidRDefault="00310760" w:rsidP="00310760"/>
        </w:tc>
      </w:tr>
    </w:tbl>
    <w:p w14:paraId="4A3A0B9B" w14:textId="77777777" w:rsidR="006B1518" w:rsidRPr="00996698" w:rsidRDefault="006B1518" w:rsidP="00996698"/>
    <w:p w14:paraId="2FDC0570" w14:textId="77777777" w:rsidR="006B1518" w:rsidRPr="007330E7" w:rsidRDefault="006B1518" w:rsidP="006B1518">
      <w:pPr>
        <w:pStyle w:val="Heading2"/>
        <w:numPr>
          <w:ilvl w:val="0"/>
          <w:numId w:val="10"/>
        </w:numPr>
        <w:rPr>
          <w:rFonts w:asciiTheme="minorHAnsi" w:hAnsiTheme="minorHAnsi"/>
          <w:sz w:val="22"/>
          <w:szCs w:val="22"/>
        </w:rPr>
      </w:pPr>
      <w:r w:rsidRPr="007330E7">
        <w:rPr>
          <w:rFonts w:asciiTheme="minorHAnsi" w:hAnsiTheme="minorHAnsi"/>
          <w:sz w:val="22"/>
          <w:szCs w:val="22"/>
        </w:rPr>
        <w:t>Knowledge generation and potential for replication</w:t>
      </w:r>
    </w:p>
    <w:p w14:paraId="26C96225" w14:textId="77777777" w:rsidR="00A137A4" w:rsidRPr="007330E7" w:rsidRDefault="00A137A4" w:rsidP="00496A08">
      <w:pPr>
        <w:jc w:val="both"/>
        <w:rPr>
          <w:rFonts w:cs="Calibri"/>
        </w:rPr>
      </w:pPr>
      <w:r w:rsidRPr="007330E7">
        <w:rPr>
          <w:rFonts w:cs="Calibri"/>
        </w:rPr>
        <w:t xml:space="preserve">Knowledge generation and dissemination is at the core of the proposal. Achieving the outcome is dependent on drawing effectively on global knowledge. Global UN knowledge and skills will be leveraged to ensure achievement of planned results. South Africa also has mechanisms for South-South and North-South learning, including BRICS and G20 arrangements. These mechanisms will be used to generate as well as share relevant knowledge. Furthermore, South Africa plays a unique leadership role in the Southern Africa region as well as the whole of Africa. </w:t>
      </w:r>
    </w:p>
    <w:p w14:paraId="16C6F1B9" w14:textId="74E3E869" w:rsidR="00A137A4" w:rsidRPr="007330E7" w:rsidRDefault="00A137A4" w:rsidP="00496A08">
      <w:pPr>
        <w:jc w:val="both"/>
      </w:pPr>
      <w:r w:rsidRPr="007330E7">
        <w:t>The CWBTT piloting will ensure the tracking of the well</w:t>
      </w:r>
      <w:r w:rsidR="000E62C6">
        <w:t>-</w:t>
      </w:r>
      <w:r w:rsidRPr="007330E7">
        <w:t>being of children with disabilities, create an opportunity for relevant programming for children</w:t>
      </w:r>
      <w:r w:rsidR="003326C6">
        <w:t xml:space="preserve"> with disabilities</w:t>
      </w:r>
      <w:r w:rsidR="000E62C6">
        <w:t xml:space="preserve"> through child and youth care workers who will</w:t>
      </w:r>
      <w:r w:rsidRPr="007330E7">
        <w:t xml:space="preserve"> identify the kind of services </w:t>
      </w:r>
      <w:r w:rsidR="000E62C6">
        <w:t xml:space="preserve">the </w:t>
      </w:r>
      <w:proofErr w:type="spellStart"/>
      <w:r w:rsidR="000E62C6">
        <w:t>CwD</w:t>
      </w:r>
      <w:proofErr w:type="spellEnd"/>
      <w:r w:rsidR="000E62C6">
        <w:t xml:space="preserve"> will</w:t>
      </w:r>
      <w:r w:rsidRPr="007330E7">
        <w:t xml:space="preserve"> need as well as to inform not programmes alone but also policy reviews and planning</w:t>
      </w:r>
      <w:r w:rsidR="00DE4C66" w:rsidRPr="007330E7">
        <w:t xml:space="preserve">. The tool </w:t>
      </w:r>
      <w:r w:rsidRPr="007330E7">
        <w:t>is intended at developing the business case for government to consider the fact that cash alone in the form of grants is not sufficient for the well</w:t>
      </w:r>
      <w:r w:rsidR="000E62C6">
        <w:t>-</w:t>
      </w:r>
      <w:r w:rsidRPr="007330E7">
        <w:t>being of children but that cash (grants) and care (services) is required in order to invest on children.</w:t>
      </w:r>
    </w:p>
    <w:p w14:paraId="171C721A" w14:textId="77777777" w:rsidR="00987BF5" w:rsidRDefault="00987BF5" w:rsidP="00987BF5">
      <w:pPr>
        <w:jc w:val="both"/>
      </w:pPr>
      <w:r>
        <w:t>Working with the South African Human Rights Commission and DPOs on strengthening their knowledge and capacity to monitor implementation of the CRPD in South Africa will also generate knowledge within and between the SAHRC and DPOs and build on other regional and global experiences.</w:t>
      </w:r>
    </w:p>
    <w:p w14:paraId="6933F63C" w14:textId="23B05C8A" w:rsidR="0096654F" w:rsidRPr="00670204" w:rsidRDefault="00496A08" w:rsidP="0058243F">
      <w:pPr>
        <w:jc w:val="both"/>
        <w:rPr>
          <w:rFonts w:eastAsia="Times New Roman" w:cs="Arial"/>
          <w:lang w:val="en-ZA" w:eastAsia="en-ZA"/>
        </w:rPr>
      </w:pPr>
      <w:r w:rsidRPr="00D2375A">
        <w:t xml:space="preserve">This </w:t>
      </w:r>
      <w:r w:rsidR="0029540D" w:rsidRPr="00D2375A">
        <w:t xml:space="preserve">Phase 2 </w:t>
      </w:r>
      <w:r w:rsidRPr="00D2375A">
        <w:t>work is also a joint programme of the UN SA Strategic Country Framework under Results Group on Governance and Participation</w:t>
      </w:r>
      <w:r w:rsidR="0058243F" w:rsidRPr="00D2375A">
        <w:t>, and together with stakeholders in the non-government sector, institutions supporting democracy like Human Rights Commission, d</w:t>
      </w:r>
      <w:proofErr w:type="spellStart"/>
      <w:r w:rsidR="0096654F" w:rsidRPr="00670204">
        <w:rPr>
          <w:rFonts w:eastAsia="Times New Roman" w:cs="Arial"/>
          <w:lang w:val="en-ZA" w:eastAsia="en-ZA"/>
        </w:rPr>
        <w:t>evelop</w:t>
      </w:r>
      <w:proofErr w:type="spellEnd"/>
      <w:r w:rsidR="0096654F" w:rsidRPr="00670204">
        <w:rPr>
          <w:rFonts w:eastAsia="Times New Roman" w:cs="Arial"/>
          <w:lang w:val="en-ZA" w:eastAsia="en-ZA"/>
        </w:rPr>
        <w:t xml:space="preserve"> best practices</w:t>
      </w:r>
      <w:r w:rsidR="0058243F" w:rsidRPr="00670204">
        <w:rPr>
          <w:rFonts w:eastAsia="Times New Roman" w:cs="Arial"/>
          <w:lang w:val="en-ZA" w:eastAsia="en-ZA"/>
        </w:rPr>
        <w:t xml:space="preserve"> </w:t>
      </w:r>
      <w:r w:rsidR="0096654F" w:rsidRPr="00670204">
        <w:rPr>
          <w:rFonts w:eastAsia="Times New Roman" w:cs="Arial"/>
          <w:lang w:val="en-ZA" w:eastAsia="en-ZA"/>
        </w:rPr>
        <w:t>for the integration of people with disabilities in the workplace.</w:t>
      </w:r>
    </w:p>
    <w:p w14:paraId="66C86AB0" w14:textId="77777777" w:rsidR="00EA4BBC" w:rsidRPr="007330E7" w:rsidRDefault="00EA4BBC" w:rsidP="00EA4BBC">
      <w:pPr>
        <w:shd w:val="clear" w:color="auto" w:fill="FFFFFF"/>
        <w:spacing w:after="0"/>
        <w:jc w:val="both"/>
        <w:rPr>
          <w:rFonts w:eastAsia="Arial Unicode MS" w:cs="Arial Unicode MS"/>
        </w:rPr>
      </w:pPr>
      <w:r w:rsidRPr="007330E7">
        <w:rPr>
          <w:rFonts w:eastAsia="Arial Unicode MS" w:cs="Arial Unicode MS"/>
        </w:rPr>
        <w:t>By improving knowledge about existing good practices at national, provincial and local levels and identifying how to leverage those good practices. It will also allow the identification of key targeted services by identifying the way of improving their design and delivery modalities, and by promoting measures that will increase availability and</w:t>
      </w:r>
      <w:r w:rsidR="000D061E">
        <w:rPr>
          <w:rFonts w:eastAsia="Arial Unicode MS" w:cs="Arial Unicode MS"/>
        </w:rPr>
        <w:t xml:space="preserve"> a</w:t>
      </w:r>
      <w:r w:rsidRPr="007330E7">
        <w:rPr>
          <w:rFonts w:eastAsia="Arial Unicode MS" w:cs="Arial Unicode MS"/>
        </w:rPr>
        <w:t>ffordability (including visa existing social security systems).</w:t>
      </w:r>
    </w:p>
    <w:p w14:paraId="31B1DC99" w14:textId="77777777" w:rsidR="00EA4BBC" w:rsidRPr="00D2375A" w:rsidRDefault="00EA4BBC" w:rsidP="0058243F">
      <w:pPr>
        <w:jc w:val="both"/>
      </w:pPr>
    </w:p>
    <w:p w14:paraId="0F689A53" w14:textId="77777777" w:rsidR="0096654F" w:rsidRPr="007330E7" w:rsidRDefault="0096654F" w:rsidP="00496A08">
      <w:pPr>
        <w:jc w:val="both"/>
      </w:pPr>
    </w:p>
    <w:p w14:paraId="66EF974C" w14:textId="25871969" w:rsidR="006B1518" w:rsidRPr="00D2375A" w:rsidRDefault="000D061E" w:rsidP="00310760">
      <w:r>
        <w:br w:type="page"/>
      </w:r>
    </w:p>
    <w:p w14:paraId="108C28C9" w14:textId="77777777" w:rsidR="006B1518" w:rsidRPr="007330E7" w:rsidRDefault="00CA1749" w:rsidP="006B1518">
      <w:pPr>
        <w:pStyle w:val="Heading2"/>
        <w:numPr>
          <w:ilvl w:val="0"/>
          <w:numId w:val="10"/>
        </w:numPr>
        <w:rPr>
          <w:rFonts w:asciiTheme="minorHAnsi" w:hAnsiTheme="minorHAnsi"/>
          <w:sz w:val="22"/>
          <w:szCs w:val="22"/>
        </w:rPr>
      </w:pPr>
      <w:r w:rsidRPr="007330E7">
        <w:rPr>
          <w:rFonts w:asciiTheme="minorHAnsi" w:hAnsiTheme="minorHAnsi"/>
          <w:sz w:val="22"/>
          <w:szCs w:val="22"/>
        </w:rPr>
        <w:lastRenderedPageBreak/>
        <w:t xml:space="preserve"> </w:t>
      </w:r>
      <w:r w:rsidR="006B1518" w:rsidRPr="007330E7">
        <w:rPr>
          <w:rFonts w:asciiTheme="minorHAnsi" w:hAnsiTheme="minorHAnsi"/>
          <w:sz w:val="22"/>
          <w:szCs w:val="22"/>
        </w:rPr>
        <w:t>Budget</w:t>
      </w:r>
    </w:p>
    <w:p w14:paraId="6C056941" w14:textId="3ACF3053" w:rsidR="00E84E3F" w:rsidRDefault="006B1518" w:rsidP="00E84E3F">
      <w:pPr>
        <w:jc w:val="both"/>
        <w:rPr>
          <w:i/>
        </w:rPr>
      </w:pPr>
      <w:r w:rsidRPr="007330E7">
        <w:rPr>
          <w:i/>
        </w:rPr>
        <w:t>Please use the template below, based on the format approved by the UNDG Financial Policy Working Group, to provide overall budget information. Please also utilize the attached Excel spreadsheet to provide a budget breakdown by fund recipient (Sheet 1) and by</w:t>
      </w:r>
      <w:r w:rsidR="00E84E3F" w:rsidRPr="00E84E3F">
        <w:t xml:space="preserve"> </w:t>
      </w:r>
      <w:r w:rsidR="00E84E3F" w:rsidRPr="00E84E3F">
        <w:rPr>
          <w:i/>
        </w:rPr>
        <w:t>Overall budget</w:t>
      </w:r>
    </w:p>
    <w:p w14:paraId="397DA371" w14:textId="1179F538" w:rsidR="001D5372" w:rsidRDefault="001D5372" w:rsidP="00E84E3F">
      <w:pPr>
        <w:jc w:val="both"/>
        <w:rPr>
          <w:i/>
        </w:rPr>
      </w:pPr>
      <w:r>
        <w:rPr>
          <w:i/>
        </w:rPr>
        <w:t>OVERALL BUDGET</w:t>
      </w:r>
    </w:p>
    <w:tbl>
      <w:tblPr>
        <w:tblStyle w:val="TableGrid"/>
        <w:tblW w:w="8000" w:type="dxa"/>
        <w:tblLook w:val="04A0" w:firstRow="1" w:lastRow="0" w:firstColumn="1" w:lastColumn="0" w:noHBand="0" w:noVBand="1"/>
      </w:tblPr>
      <w:tblGrid>
        <w:gridCol w:w="1404"/>
        <w:gridCol w:w="1668"/>
        <w:gridCol w:w="829"/>
        <w:gridCol w:w="671"/>
        <w:gridCol w:w="1008"/>
        <w:gridCol w:w="1008"/>
        <w:gridCol w:w="1002"/>
        <w:gridCol w:w="992"/>
      </w:tblGrid>
      <w:tr w:rsidR="001D5372" w:rsidRPr="001D5372" w14:paraId="38965D19" w14:textId="77777777" w:rsidTr="007F6076">
        <w:trPr>
          <w:trHeight w:val="1164"/>
        </w:trPr>
        <w:tc>
          <w:tcPr>
            <w:tcW w:w="1227" w:type="dxa"/>
            <w:hideMark/>
          </w:tcPr>
          <w:p w14:paraId="401ED63A" w14:textId="77777777" w:rsidR="001D5372" w:rsidRPr="001D5372" w:rsidRDefault="001D5372" w:rsidP="001D5372">
            <w:pPr>
              <w:jc w:val="both"/>
              <w:rPr>
                <w:rFonts w:ascii="Calibri" w:eastAsia="Times New Roman" w:hAnsi="Calibri" w:cs="Calibri"/>
                <w:b/>
                <w:bCs/>
                <w:color w:val="000000"/>
              </w:rPr>
            </w:pPr>
            <w:r w:rsidRPr="001D5372">
              <w:rPr>
                <w:rFonts w:ascii="Calibri" w:eastAsia="Times New Roman" w:hAnsi="Calibri" w:cs="Calibri"/>
                <w:b/>
                <w:bCs/>
                <w:color w:val="000000"/>
              </w:rPr>
              <w:t>Category</w:t>
            </w:r>
          </w:p>
        </w:tc>
        <w:tc>
          <w:tcPr>
            <w:tcW w:w="1482" w:type="dxa"/>
            <w:hideMark/>
          </w:tcPr>
          <w:p w14:paraId="7A0D3F77" w14:textId="77777777" w:rsidR="001D5372" w:rsidRPr="001D5372" w:rsidRDefault="001D5372" w:rsidP="001D5372">
            <w:pPr>
              <w:jc w:val="both"/>
              <w:rPr>
                <w:rFonts w:ascii="Calibri" w:eastAsia="Times New Roman" w:hAnsi="Calibri" w:cs="Calibri"/>
                <w:b/>
                <w:bCs/>
                <w:color w:val="000000"/>
              </w:rPr>
            </w:pPr>
            <w:r w:rsidRPr="001D5372">
              <w:rPr>
                <w:rFonts w:ascii="Calibri" w:eastAsia="Times New Roman" w:hAnsi="Calibri" w:cs="Calibri"/>
                <w:b/>
                <w:bCs/>
              </w:rPr>
              <w:t>Item</w:t>
            </w:r>
          </w:p>
        </w:tc>
        <w:tc>
          <w:tcPr>
            <w:tcW w:w="848" w:type="dxa"/>
            <w:hideMark/>
          </w:tcPr>
          <w:p w14:paraId="6948B49C" w14:textId="77777777" w:rsidR="001D5372" w:rsidRPr="001D5372" w:rsidRDefault="001D5372" w:rsidP="001D5372">
            <w:pPr>
              <w:jc w:val="both"/>
              <w:rPr>
                <w:rFonts w:ascii="Calibri" w:eastAsia="Times New Roman" w:hAnsi="Calibri" w:cs="Calibri"/>
                <w:b/>
                <w:bCs/>
                <w:color w:val="000000"/>
              </w:rPr>
            </w:pPr>
            <w:r w:rsidRPr="001D5372">
              <w:rPr>
                <w:rFonts w:ascii="Calibri" w:eastAsia="Times New Roman" w:hAnsi="Calibri" w:cs="Calibri"/>
                <w:b/>
                <w:bCs/>
              </w:rPr>
              <w:t>Unit Cost</w:t>
            </w:r>
          </w:p>
        </w:tc>
        <w:tc>
          <w:tcPr>
            <w:tcW w:w="771" w:type="dxa"/>
            <w:hideMark/>
          </w:tcPr>
          <w:p w14:paraId="2545B298" w14:textId="77777777" w:rsidR="001D5372" w:rsidRPr="001D5372" w:rsidRDefault="001D5372" w:rsidP="001D5372">
            <w:pPr>
              <w:jc w:val="both"/>
              <w:rPr>
                <w:rFonts w:ascii="Calibri" w:eastAsia="Times New Roman" w:hAnsi="Calibri" w:cs="Calibri"/>
                <w:b/>
                <w:bCs/>
                <w:color w:val="000000"/>
              </w:rPr>
            </w:pPr>
            <w:r w:rsidRPr="001D5372">
              <w:rPr>
                <w:rFonts w:ascii="Calibri" w:eastAsia="Times New Roman" w:hAnsi="Calibri" w:cs="Calibri"/>
                <w:b/>
                <w:bCs/>
              </w:rPr>
              <w:t>No units</w:t>
            </w:r>
          </w:p>
        </w:tc>
        <w:tc>
          <w:tcPr>
            <w:tcW w:w="921" w:type="dxa"/>
            <w:hideMark/>
          </w:tcPr>
          <w:p w14:paraId="7DE13699" w14:textId="77777777" w:rsidR="001D5372" w:rsidRPr="001D5372" w:rsidRDefault="001D5372" w:rsidP="001D5372">
            <w:pPr>
              <w:jc w:val="both"/>
              <w:rPr>
                <w:rFonts w:ascii="Calibri" w:eastAsia="Times New Roman" w:hAnsi="Calibri" w:cs="Calibri"/>
                <w:b/>
                <w:bCs/>
                <w:color w:val="000000"/>
              </w:rPr>
            </w:pPr>
            <w:r w:rsidRPr="001D5372">
              <w:rPr>
                <w:rFonts w:ascii="Calibri" w:eastAsia="Times New Roman" w:hAnsi="Calibri" w:cs="Calibri"/>
                <w:b/>
                <w:bCs/>
              </w:rPr>
              <w:t>Total cost</w:t>
            </w:r>
          </w:p>
        </w:tc>
        <w:tc>
          <w:tcPr>
            <w:tcW w:w="918" w:type="dxa"/>
            <w:hideMark/>
          </w:tcPr>
          <w:p w14:paraId="43F8936D" w14:textId="77777777" w:rsidR="001D5372" w:rsidRPr="001D5372" w:rsidRDefault="001D5372" w:rsidP="001D5372">
            <w:pPr>
              <w:jc w:val="right"/>
              <w:rPr>
                <w:rFonts w:ascii="Calibri" w:eastAsia="Times New Roman" w:hAnsi="Calibri" w:cs="Calibri"/>
                <w:b/>
                <w:bCs/>
                <w:color w:val="000000"/>
              </w:rPr>
            </w:pPr>
            <w:r w:rsidRPr="001D5372">
              <w:rPr>
                <w:rFonts w:ascii="Calibri" w:eastAsia="Times New Roman" w:hAnsi="Calibri" w:cs="Calibri"/>
                <w:b/>
                <w:bCs/>
              </w:rPr>
              <w:t>Request from UNPRPD Fund</w:t>
            </w:r>
          </w:p>
        </w:tc>
        <w:tc>
          <w:tcPr>
            <w:tcW w:w="918" w:type="dxa"/>
            <w:hideMark/>
          </w:tcPr>
          <w:p w14:paraId="323CA294" w14:textId="77777777" w:rsidR="001D5372" w:rsidRPr="001D5372" w:rsidRDefault="001D5372" w:rsidP="001D5372">
            <w:pPr>
              <w:jc w:val="both"/>
              <w:rPr>
                <w:rFonts w:ascii="Calibri" w:eastAsia="Times New Roman" w:hAnsi="Calibri" w:cs="Calibri"/>
                <w:b/>
                <w:bCs/>
                <w:color w:val="000000"/>
              </w:rPr>
            </w:pPr>
            <w:r w:rsidRPr="001D5372">
              <w:rPr>
                <w:rFonts w:ascii="Calibri" w:eastAsia="Times New Roman" w:hAnsi="Calibri" w:cs="Calibri"/>
                <w:b/>
                <w:bCs/>
              </w:rPr>
              <w:t>UNPRPD POs cost-sharing</w:t>
            </w:r>
          </w:p>
        </w:tc>
        <w:tc>
          <w:tcPr>
            <w:tcW w:w="915" w:type="dxa"/>
            <w:hideMark/>
          </w:tcPr>
          <w:p w14:paraId="5B35C368" w14:textId="77777777" w:rsidR="001D5372" w:rsidRPr="001D5372" w:rsidRDefault="001D5372" w:rsidP="001D5372">
            <w:pPr>
              <w:jc w:val="both"/>
              <w:rPr>
                <w:rFonts w:ascii="Calibri" w:eastAsia="Times New Roman" w:hAnsi="Calibri" w:cs="Calibri"/>
                <w:b/>
                <w:bCs/>
                <w:color w:val="000000"/>
              </w:rPr>
            </w:pPr>
            <w:r w:rsidRPr="001D5372">
              <w:rPr>
                <w:rFonts w:ascii="Calibri" w:eastAsia="Times New Roman" w:hAnsi="Calibri" w:cs="Calibri"/>
                <w:b/>
                <w:bCs/>
              </w:rPr>
              <w:t>Other partners cost-sharing</w:t>
            </w:r>
          </w:p>
        </w:tc>
      </w:tr>
      <w:tr w:rsidR="001D5372" w:rsidRPr="001D5372" w14:paraId="712D76F5" w14:textId="77777777" w:rsidTr="007F6076">
        <w:trPr>
          <w:trHeight w:val="1164"/>
        </w:trPr>
        <w:tc>
          <w:tcPr>
            <w:tcW w:w="1227" w:type="dxa"/>
            <w:hideMark/>
          </w:tcPr>
          <w:p w14:paraId="7B7E6CA2"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t>Supplies, commodities and materials</w:t>
            </w:r>
          </w:p>
        </w:tc>
        <w:tc>
          <w:tcPr>
            <w:tcW w:w="1482" w:type="dxa"/>
            <w:hideMark/>
          </w:tcPr>
          <w:p w14:paraId="3C1A79EA"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[Stationery Office Material]</w:t>
            </w:r>
          </w:p>
        </w:tc>
        <w:tc>
          <w:tcPr>
            <w:tcW w:w="848" w:type="dxa"/>
            <w:hideMark/>
          </w:tcPr>
          <w:p w14:paraId="5EC3D19C"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3,400</w:t>
            </w:r>
          </w:p>
        </w:tc>
        <w:tc>
          <w:tcPr>
            <w:tcW w:w="771" w:type="dxa"/>
            <w:hideMark/>
          </w:tcPr>
          <w:p w14:paraId="194D3214"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2</w:t>
            </w:r>
          </w:p>
        </w:tc>
        <w:tc>
          <w:tcPr>
            <w:tcW w:w="921" w:type="dxa"/>
            <w:hideMark/>
          </w:tcPr>
          <w:p w14:paraId="4186EC07"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6,800</w:t>
            </w:r>
          </w:p>
        </w:tc>
        <w:tc>
          <w:tcPr>
            <w:tcW w:w="918" w:type="dxa"/>
            <w:hideMark/>
          </w:tcPr>
          <w:p w14:paraId="70199C4F"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6,168</w:t>
            </w:r>
            <w:r w:rsidRPr="001D5372">
              <w:rPr>
                <w:rFonts w:ascii="Calibri" w:eastAsia="Times New Roman" w:hAnsi="Calibri" w:cs="Calibri"/>
                <w:color w:val="000000"/>
                <w:sz w:val="16"/>
                <w:szCs w:val="16"/>
              </w:rPr>
              <w:t> </w:t>
            </w:r>
          </w:p>
        </w:tc>
        <w:tc>
          <w:tcPr>
            <w:tcW w:w="918" w:type="dxa"/>
            <w:hideMark/>
          </w:tcPr>
          <w:p w14:paraId="218E85C0" w14:textId="130F5A1B" w:rsidR="005F1B75" w:rsidRPr="001D5372" w:rsidRDefault="001D5372" w:rsidP="00366D43">
            <w:pPr>
              <w:rPr>
                <w:rFonts w:ascii="Calibri" w:eastAsia="Times New Roman" w:hAnsi="Calibri" w:cs="Calibri"/>
              </w:rPr>
            </w:pPr>
            <w:r w:rsidRPr="001D5372">
              <w:rPr>
                <w:rFonts w:ascii="Calibri" w:eastAsia="Times New Roman" w:hAnsi="Calibri" w:cs="Calibri"/>
                <w:color w:val="000000"/>
              </w:rPr>
              <w:t> </w:t>
            </w:r>
          </w:p>
        </w:tc>
        <w:tc>
          <w:tcPr>
            <w:tcW w:w="915" w:type="dxa"/>
            <w:hideMark/>
          </w:tcPr>
          <w:p w14:paraId="73ADE4BF"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56B77A9E" w14:textId="77777777" w:rsidTr="007F6076">
        <w:trPr>
          <w:trHeight w:val="582"/>
        </w:trPr>
        <w:tc>
          <w:tcPr>
            <w:tcW w:w="1227" w:type="dxa"/>
            <w:hideMark/>
          </w:tcPr>
          <w:p w14:paraId="783993B4" w14:textId="4FD1C026" w:rsidR="001D5372" w:rsidRPr="001D5372" w:rsidRDefault="001D5372" w:rsidP="001D5372">
            <w:pPr>
              <w:jc w:val="both"/>
              <w:rPr>
                <w:rFonts w:ascii="Calibri" w:eastAsia="Times New Roman" w:hAnsi="Calibri" w:cs="Calibri"/>
                <w:b/>
                <w:bCs/>
                <w:color w:val="FFFFFF"/>
              </w:rPr>
            </w:pPr>
          </w:p>
        </w:tc>
        <w:tc>
          <w:tcPr>
            <w:tcW w:w="1482" w:type="dxa"/>
            <w:hideMark/>
          </w:tcPr>
          <w:p w14:paraId="53E46696"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[Material Printing]</w:t>
            </w:r>
          </w:p>
        </w:tc>
        <w:tc>
          <w:tcPr>
            <w:tcW w:w="848" w:type="dxa"/>
            <w:hideMark/>
          </w:tcPr>
          <w:p w14:paraId="7C406E9E"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1,066</w:t>
            </w:r>
          </w:p>
        </w:tc>
        <w:tc>
          <w:tcPr>
            <w:tcW w:w="771" w:type="dxa"/>
            <w:hideMark/>
          </w:tcPr>
          <w:p w14:paraId="4EE09357"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w:t>
            </w:r>
          </w:p>
        </w:tc>
        <w:tc>
          <w:tcPr>
            <w:tcW w:w="921" w:type="dxa"/>
            <w:hideMark/>
          </w:tcPr>
          <w:p w14:paraId="188158D5"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1,066</w:t>
            </w:r>
          </w:p>
        </w:tc>
        <w:tc>
          <w:tcPr>
            <w:tcW w:w="918" w:type="dxa"/>
            <w:hideMark/>
          </w:tcPr>
          <w:p w14:paraId="3539B042"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1066</w:t>
            </w:r>
          </w:p>
        </w:tc>
        <w:tc>
          <w:tcPr>
            <w:tcW w:w="918" w:type="dxa"/>
            <w:hideMark/>
          </w:tcPr>
          <w:p w14:paraId="012B9565"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915" w:type="dxa"/>
            <w:hideMark/>
          </w:tcPr>
          <w:p w14:paraId="000EE6C3"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088BC5FF" w14:textId="77777777" w:rsidTr="007F6076">
        <w:trPr>
          <w:trHeight w:val="870"/>
        </w:trPr>
        <w:tc>
          <w:tcPr>
            <w:tcW w:w="1227" w:type="dxa"/>
            <w:hideMark/>
          </w:tcPr>
          <w:p w14:paraId="57E7D214" w14:textId="3CC56379" w:rsidR="001D5372" w:rsidRPr="001D5372" w:rsidRDefault="001D5372" w:rsidP="001D5372">
            <w:pPr>
              <w:jc w:val="both"/>
              <w:rPr>
                <w:rFonts w:ascii="Calibri" w:eastAsia="Times New Roman" w:hAnsi="Calibri" w:cs="Calibri"/>
                <w:b/>
                <w:bCs/>
                <w:color w:val="FFFFFF"/>
              </w:rPr>
            </w:pPr>
          </w:p>
        </w:tc>
        <w:tc>
          <w:tcPr>
            <w:tcW w:w="1482" w:type="dxa"/>
            <w:hideMark/>
          </w:tcPr>
          <w:p w14:paraId="73733250"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[Materials development]</w:t>
            </w:r>
          </w:p>
        </w:tc>
        <w:tc>
          <w:tcPr>
            <w:tcW w:w="848" w:type="dxa"/>
            <w:hideMark/>
          </w:tcPr>
          <w:p w14:paraId="255E1A3B"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50</w:t>
            </w:r>
          </w:p>
        </w:tc>
        <w:tc>
          <w:tcPr>
            <w:tcW w:w="771" w:type="dxa"/>
            <w:hideMark/>
          </w:tcPr>
          <w:p w14:paraId="262103F4"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100</w:t>
            </w:r>
          </w:p>
        </w:tc>
        <w:tc>
          <w:tcPr>
            <w:tcW w:w="921" w:type="dxa"/>
            <w:hideMark/>
          </w:tcPr>
          <w:p w14:paraId="5BA17C29"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5,000</w:t>
            </w:r>
          </w:p>
        </w:tc>
        <w:tc>
          <w:tcPr>
            <w:tcW w:w="918" w:type="dxa"/>
            <w:hideMark/>
          </w:tcPr>
          <w:p w14:paraId="5D250689"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2000</w:t>
            </w:r>
          </w:p>
        </w:tc>
        <w:tc>
          <w:tcPr>
            <w:tcW w:w="918" w:type="dxa"/>
            <w:hideMark/>
          </w:tcPr>
          <w:p w14:paraId="7078A735"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3,000</w:t>
            </w:r>
          </w:p>
        </w:tc>
        <w:tc>
          <w:tcPr>
            <w:tcW w:w="915" w:type="dxa"/>
            <w:hideMark/>
          </w:tcPr>
          <w:p w14:paraId="5FB39C9B"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783F85A0" w14:textId="77777777" w:rsidTr="007F6076">
        <w:trPr>
          <w:trHeight w:val="1734"/>
        </w:trPr>
        <w:tc>
          <w:tcPr>
            <w:tcW w:w="1227" w:type="dxa"/>
            <w:hideMark/>
          </w:tcPr>
          <w:p w14:paraId="75377963" w14:textId="77777777" w:rsidR="001D5372" w:rsidRPr="001D5372" w:rsidRDefault="001D5372" w:rsidP="001D5372">
            <w:pPr>
              <w:jc w:val="both"/>
              <w:rPr>
                <w:rFonts w:ascii="Calibri" w:eastAsia="Times New Roman" w:hAnsi="Calibri" w:cs="Calibri"/>
                <w:b/>
                <w:bCs/>
                <w:color w:val="000000"/>
              </w:rPr>
            </w:pPr>
            <w:r w:rsidRPr="001D5372">
              <w:rPr>
                <w:rFonts w:ascii="Calibri" w:eastAsia="Times New Roman" w:hAnsi="Calibri" w:cs="Calibri"/>
                <w:b/>
                <w:bCs/>
                <w:color w:val="000000"/>
              </w:rPr>
              <w:t>Equipment vehicles, furniture depreciation</w:t>
            </w:r>
          </w:p>
        </w:tc>
        <w:tc>
          <w:tcPr>
            <w:tcW w:w="1482" w:type="dxa"/>
            <w:hideMark/>
          </w:tcPr>
          <w:p w14:paraId="6C38BC2E"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848" w:type="dxa"/>
            <w:hideMark/>
          </w:tcPr>
          <w:p w14:paraId="57981C3B"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771" w:type="dxa"/>
            <w:hideMark/>
          </w:tcPr>
          <w:p w14:paraId="017FF674"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921" w:type="dxa"/>
            <w:hideMark/>
          </w:tcPr>
          <w:p w14:paraId="251E6CA6"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918" w:type="dxa"/>
            <w:hideMark/>
          </w:tcPr>
          <w:p w14:paraId="1B3AF21A"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 </w:t>
            </w:r>
          </w:p>
        </w:tc>
        <w:tc>
          <w:tcPr>
            <w:tcW w:w="918" w:type="dxa"/>
            <w:hideMark/>
          </w:tcPr>
          <w:p w14:paraId="3F668D99"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915" w:type="dxa"/>
            <w:hideMark/>
          </w:tcPr>
          <w:p w14:paraId="5C5306FA"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r>
      <w:tr w:rsidR="001D5372" w:rsidRPr="001D5372" w14:paraId="0C0C0026" w14:textId="77777777" w:rsidTr="007F6076">
        <w:trPr>
          <w:trHeight w:val="1152"/>
        </w:trPr>
        <w:tc>
          <w:tcPr>
            <w:tcW w:w="1227" w:type="dxa"/>
            <w:hideMark/>
          </w:tcPr>
          <w:p w14:paraId="37F63F0A"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t>Contractual Services</w:t>
            </w:r>
          </w:p>
        </w:tc>
        <w:tc>
          <w:tcPr>
            <w:tcW w:w="1482" w:type="dxa"/>
            <w:hideMark/>
          </w:tcPr>
          <w:p w14:paraId="7CDD3C78"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[x1 Financial Costs Report</w:t>
            </w:r>
          </w:p>
        </w:tc>
        <w:tc>
          <w:tcPr>
            <w:tcW w:w="848" w:type="dxa"/>
            <w:hideMark/>
          </w:tcPr>
          <w:p w14:paraId="4E65BFA1"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12,000</w:t>
            </w:r>
          </w:p>
        </w:tc>
        <w:tc>
          <w:tcPr>
            <w:tcW w:w="771" w:type="dxa"/>
            <w:hideMark/>
          </w:tcPr>
          <w:p w14:paraId="30755D07"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[1]</w:t>
            </w:r>
          </w:p>
        </w:tc>
        <w:tc>
          <w:tcPr>
            <w:tcW w:w="921" w:type="dxa"/>
            <w:hideMark/>
          </w:tcPr>
          <w:p w14:paraId="217EB1B5"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12,000</w:t>
            </w:r>
          </w:p>
        </w:tc>
        <w:tc>
          <w:tcPr>
            <w:tcW w:w="918" w:type="dxa"/>
            <w:hideMark/>
          </w:tcPr>
          <w:p w14:paraId="14743044"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10500</w:t>
            </w:r>
          </w:p>
        </w:tc>
        <w:tc>
          <w:tcPr>
            <w:tcW w:w="918" w:type="dxa"/>
            <w:hideMark/>
          </w:tcPr>
          <w:p w14:paraId="486C6D6E" w14:textId="1075D9B3"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915" w:type="dxa"/>
            <w:hideMark/>
          </w:tcPr>
          <w:p w14:paraId="02AEEECE"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731D6557" w14:textId="77777777" w:rsidTr="007F6076">
        <w:trPr>
          <w:trHeight w:val="1734"/>
        </w:trPr>
        <w:tc>
          <w:tcPr>
            <w:tcW w:w="1227" w:type="dxa"/>
            <w:hideMark/>
          </w:tcPr>
          <w:p w14:paraId="436E64D5"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t> </w:t>
            </w:r>
          </w:p>
        </w:tc>
        <w:tc>
          <w:tcPr>
            <w:tcW w:w="1482" w:type="dxa"/>
            <w:hideMark/>
          </w:tcPr>
          <w:p w14:paraId="7D1F2498"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x1Disability Equitable Budgeting Framework]</w:t>
            </w:r>
          </w:p>
        </w:tc>
        <w:tc>
          <w:tcPr>
            <w:tcW w:w="848" w:type="dxa"/>
            <w:hideMark/>
          </w:tcPr>
          <w:p w14:paraId="2ECBDB59"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8000</w:t>
            </w:r>
          </w:p>
        </w:tc>
        <w:tc>
          <w:tcPr>
            <w:tcW w:w="771" w:type="dxa"/>
            <w:hideMark/>
          </w:tcPr>
          <w:p w14:paraId="5DAAB02F"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[1]</w:t>
            </w:r>
          </w:p>
        </w:tc>
        <w:tc>
          <w:tcPr>
            <w:tcW w:w="921" w:type="dxa"/>
            <w:hideMark/>
          </w:tcPr>
          <w:p w14:paraId="7835E685"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8,000</w:t>
            </w:r>
          </w:p>
        </w:tc>
        <w:tc>
          <w:tcPr>
            <w:tcW w:w="918" w:type="dxa"/>
            <w:hideMark/>
          </w:tcPr>
          <w:p w14:paraId="46D9684A"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 </w:t>
            </w:r>
          </w:p>
        </w:tc>
        <w:tc>
          <w:tcPr>
            <w:tcW w:w="918" w:type="dxa"/>
            <w:hideMark/>
          </w:tcPr>
          <w:p w14:paraId="1D82AEFC"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915" w:type="dxa"/>
            <w:hideMark/>
          </w:tcPr>
          <w:p w14:paraId="397FB3B1"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69DA8F5B" w14:textId="77777777" w:rsidTr="007F6076">
        <w:trPr>
          <w:trHeight w:val="1158"/>
        </w:trPr>
        <w:tc>
          <w:tcPr>
            <w:tcW w:w="1227" w:type="dxa"/>
            <w:hideMark/>
          </w:tcPr>
          <w:p w14:paraId="49C5A4DB"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t> </w:t>
            </w:r>
          </w:p>
        </w:tc>
        <w:tc>
          <w:tcPr>
            <w:tcW w:w="1482" w:type="dxa"/>
            <w:hideMark/>
          </w:tcPr>
          <w:p w14:paraId="3E522EEA"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Consortium of Consultants</w:t>
            </w:r>
          </w:p>
        </w:tc>
        <w:tc>
          <w:tcPr>
            <w:tcW w:w="848" w:type="dxa"/>
            <w:hideMark/>
          </w:tcPr>
          <w:p w14:paraId="71DE9A2D"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50,000</w:t>
            </w:r>
          </w:p>
        </w:tc>
        <w:tc>
          <w:tcPr>
            <w:tcW w:w="771" w:type="dxa"/>
            <w:hideMark/>
          </w:tcPr>
          <w:p w14:paraId="03CDA205"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w:t>
            </w:r>
          </w:p>
        </w:tc>
        <w:tc>
          <w:tcPr>
            <w:tcW w:w="921" w:type="dxa"/>
            <w:hideMark/>
          </w:tcPr>
          <w:p w14:paraId="02CD3C10"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50,000</w:t>
            </w:r>
          </w:p>
        </w:tc>
        <w:tc>
          <w:tcPr>
            <w:tcW w:w="918" w:type="dxa"/>
            <w:hideMark/>
          </w:tcPr>
          <w:p w14:paraId="1685E5AA"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50000</w:t>
            </w:r>
          </w:p>
        </w:tc>
        <w:tc>
          <w:tcPr>
            <w:tcW w:w="918" w:type="dxa"/>
            <w:hideMark/>
          </w:tcPr>
          <w:p w14:paraId="29C878E9"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915" w:type="dxa"/>
            <w:hideMark/>
          </w:tcPr>
          <w:p w14:paraId="0AD35E6F"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21EC3E3F" w14:textId="77777777" w:rsidTr="007F6076">
        <w:trPr>
          <w:trHeight w:val="576"/>
        </w:trPr>
        <w:tc>
          <w:tcPr>
            <w:tcW w:w="1227" w:type="dxa"/>
            <w:hideMark/>
          </w:tcPr>
          <w:p w14:paraId="00BA7765"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t> </w:t>
            </w:r>
          </w:p>
        </w:tc>
        <w:tc>
          <w:tcPr>
            <w:tcW w:w="1482" w:type="dxa"/>
            <w:hideMark/>
          </w:tcPr>
          <w:p w14:paraId="0C830F4C"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Disability expert</w:t>
            </w:r>
          </w:p>
        </w:tc>
        <w:tc>
          <w:tcPr>
            <w:tcW w:w="848" w:type="dxa"/>
            <w:hideMark/>
          </w:tcPr>
          <w:p w14:paraId="1AEE9388"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23,333</w:t>
            </w:r>
          </w:p>
        </w:tc>
        <w:tc>
          <w:tcPr>
            <w:tcW w:w="771" w:type="dxa"/>
            <w:hideMark/>
          </w:tcPr>
          <w:p w14:paraId="4D9E7ADF"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2</w:t>
            </w:r>
          </w:p>
        </w:tc>
        <w:tc>
          <w:tcPr>
            <w:tcW w:w="921" w:type="dxa"/>
            <w:hideMark/>
          </w:tcPr>
          <w:p w14:paraId="53DC9085"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46,666</w:t>
            </w:r>
          </w:p>
        </w:tc>
        <w:tc>
          <w:tcPr>
            <w:tcW w:w="918" w:type="dxa"/>
            <w:hideMark/>
          </w:tcPr>
          <w:p w14:paraId="4FA115D5"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46666</w:t>
            </w:r>
          </w:p>
        </w:tc>
        <w:tc>
          <w:tcPr>
            <w:tcW w:w="918" w:type="dxa"/>
            <w:hideMark/>
          </w:tcPr>
          <w:p w14:paraId="71CF6C36"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915" w:type="dxa"/>
            <w:hideMark/>
          </w:tcPr>
          <w:p w14:paraId="3D7739AC"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0BA103EF" w14:textId="77777777" w:rsidTr="007F6076">
        <w:trPr>
          <w:trHeight w:val="2022"/>
        </w:trPr>
        <w:tc>
          <w:tcPr>
            <w:tcW w:w="1227" w:type="dxa"/>
            <w:hideMark/>
          </w:tcPr>
          <w:p w14:paraId="7F1CCAA7"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lastRenderedPageBreak/>
              <w:t>Travel</w:t>
            </w:r>
          </w:p>
        </w:tc>
        <w:tc>
          <w:tcPr>
            <w:tcW w:w="1482" w:type="dxa"/>
            <w:hideMark/>
          </w:tcPr>
          <w:p w14:paraId="0E976BB9"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[Transport, accommodation and subsistence]</w:t>
            </w:r>
          </w:p>
        </w:tc>
        <w:tc>
          <w:tcPr>
            <w:tcW w:w="848" w:type="dxa"/>
            <w:hideMark/>
          </w:tcPr>
          <w:p w14:paraId="620C3FD8"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1,350</w:t>
            </w:r>
          </w:p>
        </w:tc>
        <w:tc>
          <w:tcPr>
            <w:tcW w:w="771" w:type="dxa"/>
            <w:hideMark/>
          </w:tcPr>
          <w:p w14:paraId="0AFA1EAF"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10</w:t>
            </w:r>
          </w:p>
        </w:tc>
        <w:tc>
          <w:tcPr>
            <w:tcW w:w="921" w:type="dxa"/>
            <w:hideMark/>
          </w:tcPr>
          <w:p w14:paraId="3877D18D"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13,500</w:t>
            </w:r>
          </w:p>
        </w:tc>
        <w:tc>
          <w:tcPr>
            <w:tcW w:w="918" w:type="dxa"/>
            <w:hideMark/>
          </w:tcPr>
          <w:p w14:paraId="67AEEDFB"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13500</w:t>
            </w:r>
          </w:p>
        </w:tc>
        <w:tc>
          <w:tcPr>
            <w:tcW w:w="918" w:type="dxa"/>
            <w:hideMark/>
          </w:tcPr>
          <w:p w14:paraId="3CEC9545"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915" w:type="dxa"/>
            <w:hideMark/>
          </w:tcPr>
          <w:p w14:paraId="5B273ECC"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001D726E" w14:textId="77777777" w:rsidTr="007F6076">
        <w:trPr>
          <w:trHeight w:val="870"/>
        </w:trPr>
        <w:tc>
          <w:tcPr>
            <w:tcW w:w="1227" w:type="dxa"/>
            <w:hideMark/>
          </w:tcPr>
          <w:p w14:paraId="3B20A9E9" w14:textId="77777777" w:rsidR="001D5372" w:rsidRPr="001D5372" w:rsidRDefault="001D5372" w:rsidP="001D5372">
            <w:pPr>
              <w:ind w:firstLineChars="200" w:firstLine="442"/>
              <w:rPr>
                <w:rFonts w:ascii="Calibri" w:eastAsia="Times New Roman" w:hAnsi="Calibri" w:cs="Calibri"/>
                <w:b/>
                <w:bCs/>
                <w:color w:val="000000"/>
              </w:rPr>
            </w:pPr>
            <w:r w:rsidRPr="001D5372">
              <w:rPr>
                <w:rFonts w:ascii="Calibri" w:eastAsia="Times New Roman" w:hAnsi="Calibri" w:cs="Calibri"/>
                <w:b/>
                <w:bCs/>
                <w:color w:val="000000"/>
              </w:rPr>
              <w:t> </w:t>
            </w:r>
          </w:p>
        </w:tc>
        <w:tc>
          <w:tcPr>
            <w:tcW w:w="1482" w:type="dxa"/>
            <w:hideMark/>
          </w:tcPr>
          <w:p w14:paraId="6F23316C"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[Travel of participants]</w:t>
            </w:r>
          </w:p>
        </w:tc>
        <w:tc>
          <w:tcPr>
            <w:tcW w:w="848" w:type="dxa"/>
            <w:hideMark/>
          </w:tcPr>
          <w:p w14:paraId="342BFE03"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300</w:t>
            </w:r>
          </w:p>
        </w:tc>
        <w:tc>
          <w:tcPr>
            <w:tcW w:w="771" w:type="dxa"/>
            <w:hideMark/>
          </w:tcPr>
          <w:p w14:paraId="16BC83A5"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100</w:t>
            </w:r>
          </w:p>
        </w:tc>
        <w:tc>
          <w:tcPr>
            <w:tcW w:w="921" w:type="dxa"/>
            <w:hideMark/>
          </w:tcPr>
          <w:p w14:paraId="59132084"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30,000</w:t>
            </w:r>
          </w:p>
        </w:tc>
        <w:tc>
          <w:tcPr>
            <w:tcW w:w="918" w:type="dxa"/>
            <w:hideMark/>
          </w:tcPr>
          <w:p w14:paraId="4DD33E0C"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20000</w:t>
            </w:r>
          </w:p>
        </w:tc>
        <w:tc>
          <w:tcPr>
            <w:tcW w:w="918" w:type="dxa"/>
            <w:hideMark/>
          </w:tcPr>
          <w:p w14:paraId="3C0020E3"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10,000</w:t>
            </w:r>
          </w:p>
        </w:tc>
        <w:tc>
          <w:tcPr>
            <w:tcW w:w="915" w:type="dxa"/>
            <w:hideMark/>
          </w:tcPr>
          <w:p w14:paraId="6BFA65BA"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r>
      <w:tr w:rsidR="001D5372" w:rsidRPr="001D5372" w14:paraId="65D491C0" w14:textId="77777777" w:rsidTr="007F6076">
        <w:trPr>
          <w:trHeight w:val="582"/>
        </w:trPr>
        <w:tc>
          <w:tcPr>
            <w:tcW w:w="1227" w:type="dxa"/>
            <w:hideMark/>
          </w:tcPr>
          <w:p w14:paraId="04BBA222" w14:textId="77777777" w:rsidR="001D5372" w:rsidRPr="001D5372" w:rsidRDefault="001D5372" w:rsidP="001D5372">
            <w:pPr>
              <w:ind w:firstLineChars="200" w:firstLine="442"/>
              <w:rPr>
                <w:rFonts w:ascii="Calibri" w:eastAsia="Times New Roman" w:hAnsi="Calibri" w:cs="Calibri"/>
                <w:b/>
                <w:bCs/>
                <w:color w:val="000000"/>
              </w:rPr>
            </w:pPr>
            <w:r w:rsidRPr="001D5372">
              <w:rPr>
                <w:rFonts w:ascii="Calibri" w:eastAsia="Times New Roman" w:hAnsi="Calibri" w:cs="Calibri"/>
                <w:b/>
                <w:bCs/>
                <w:color w:val="000000"/>
              </w:rPr>
              <w:t> </w:t>
            </w:r>
          </w:p>
        </w:tc>
        <w:tc>
          <w:tcPr>
            <w:tcW w:w="1482" w:type="dxa"/>
            <w:hideMark/>
          </w:tcPr>
          <w:p w14:paraId="2D47A05C"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[Workshops]</w:t>
            </w:r>
          </w:p>
        </w:tc>
        <w:tc>
          <w:tcPr>
            <w:tcW w:w="848" w:type="dxa"/>
            <w:hideMark/>
          </w:tcPr>
          <w:p w14:paraId="2FDFBF80"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5,000</w:t>
            </w:r>
          </w:p>
        </w:tc>
        <w:tc>
          <w:tcPr>
            <w:tcW w:w="771" w:type="dxa"/>
            <w:hideMark/>
          </w:tcPr>
          <w:p w14:paraId="35C26F80"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3</w:t>
            </w:r>
          </w:p>
        </w:tc>
        <w:tc>
          <w:tcPr>
            <w:tcW w:w="921" w:type="dxa"/>
            <w:hideMark/>
          </w:tcPr>
          <w:p w14:paraId="7F3C4319"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15,000</w:t>
            </w:r>
          </w:p>
        </w:tc>
        <w:tc>
          <w:tcPr>
            <w:tcW w:w="918" w:type="dxa"/>
            <w:hideMark/>
          </w:tcPr>
          <w:p w14:paraId="45E70414"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8000</w:t>
            </w:r>
          </w:p>
        </w:tc>
        <w:tc>
          <w:tcPr>
            <w:tcW w:w="918" w:type="dxa"/>
            <w:hideMark/>
          </w:tcPr>
          <w:p w14:paraId="4A943F9E"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7,000</w:t>
            </w:r>
          </w:p>
        </w:tc>
        <w:tc>
          <w:tcPr>
            <w:tcW w:w="915" w:type="dxa"/>
            <w:hideMark/>
          </w:tcPr>
          <w:p w14:paraId="34596DC3"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r>
      <w:tr w:rsidR="001D5372" w:rsidRPr="001D5372" w14:paraId="16CD1C26" w14:textId="77777777" w:rsidTr="007F6076">
        <w:trPr>
          <w:trHeight w:val="870"/>
        </w:trPr>
        <w:tc>
          <w:tcPr>
            <w:tcW w:w="1227" w:type="dxa"/>
            <w:hideMark/>
          </w:tcPr>
          <w:p w14:paraId="26E870A2"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t>Transfers and grants</w:t>
            </w:r>
          </w:p>
        </w:tc>
        <w:tc>
          <w:tcPr>
            <w:tcW w:w="1482" w:type="dxa"/>
            <w:hideMark/>
          </w:tcPr>
          <w:p w14:paraId="3E35B052"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[CWBTT Roll-out SAM]</w:t>
            </w:r>
          </w:p>
        </w:tc>
        <w:tc>
          <w:tcPr>
            <w:tcW w:w="848" w:type="dxa"/>
            <w:hideMark/>
          </w:tcPr>
          <w:p w14:paraId="2CBA1FD8"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771" w:type="dxa"/>
            <w:hideMark/>
          </w:tcPr>
          <w:p w14:paraId="7B646414"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921" w:type="dxa"/>
            <w:hideMark/>
          </w:tcPr>
          <w:p w14:paraId="55603F76"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20,000</w:t>
            </w:r>
          </w:p>
        </w:tc>
        <w:tc>
          <w:tcPr>
            <w:tcW w:w="918" w:type="dxa"/>
            <w:hideMark/>
          </w:tcPr>
          <w:p w14:paraId="686F76CB"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20000</w:t>
            </w:r>
          </w:p>
        </w:tc>
        <w:tc>
          <w:tcPr>
            <w:tcW w:w="918" w:type="dxa"/>
            <w:hideMark/>
          </w:tcPr>
          <w:p w14:paraId="172D3D4A"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915" w:type="dxa"/>
            <w:hideMark/>
          </w:tcPr>
          <w:p w14:paraId="3D94F6CE"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r>
      <w:tr w:rsidR="001D5372" w:rsidRPr="001D5372" w14:paraId="4F956DDA" w14:textId="77777777" w:rsidTr="007F6076">
        <w:trPr>
          <w:trHeight w:val="576"/>
        </w:trPr>
        <w:tc>
          <w:tcPr>
            <w:tcW w:w="1227" w:type="dxa"/>
            <w:hideMark/>
          </w:tcPr>
          <w:p w14:paraId="55BD9314"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t xml:space="preserve">General Operating expenses </w:t>
            </w:r>
          </w:p>
        </w:tc>
        <w:tc>
          <w:tcPr>
            <w:tcW w:w="1482" w:type="dxa"/>
            <w:hideMark/>
          </w:tcPr>
          <w:p w14:paraId="64C045B9"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xml:space="preserve">[Venue hire, Catering, Sign Language </w:t>
            </w:r>
            <w:proofErr w:type="spellStart"/>
            <w:r w:rsidRPr="001D5372">
              <w:rPr>
                <w:rFonts w:ascii="Calibri" w:eastAsia="Times New Roman" w:hAnsi="Calibri" w:cs="Calibri"/>
                <w:color w:val="000000"/>
              </w:rPr>
              <w:t>etc</w:t>
            </w:r>
            <w:proofErr w:type="spellEnd"/>
            <w:r w:rsidRPr="001D5372">
              <w:rPr>
                <w:rFonts w:ascii="Calibri" w:eastAsia="Times New Roman" w:hAnsi="Calibri" w:cs="Calibri"/>
                <w:color w:val="000000"/>
              </w:rPr>
              <w:t>]</w:t>
            </w:r>
          </w:p>
        </w:tc>
        <w:tc>
          <w:tcPr>
            <w:tcW w:w="848" w:type="dxa"/>
            <w:hideMark/>
          </w:tcPr>
          <w:p w14:paraId="3F3FB3C8"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3,666</w:t>
            </w:r>
          </w:p>
        </w:tc>
        <w:tc>
          <w:tcPr>
            <w:tcW w:w="771" w:type="dxa"/>
            <w:hideMark/>
          </w:tcPr>
          <w:p w14:paraId="09E0D6E0"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3</w:t>
            </w:r>
          </w:p>
        </w:tc>
        <w:tc>
          <w:tcPr>
            <w:tcW w:w="921" w:type="dxa"/>
            <w:hideMark/>
          </w:tcPr>
          <w:p w14:paraId="11A01357"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11,000</w:t>
            </w:r>
          </w:p>
        </w:tc>
        <w:tc>
          <w:tcPr>
            <w:tcW w:w="918" w:type="dxa"/>
            <w:hideMark/>
          </w:tcPr>
          <w:p w14:paraId="45129A6A"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9000</w:t>
            </w:r>
          </w:p>
        </w:tc>
        <w:tc>
          <w:tcPr>
            <w:tcW w:w="918" w:type="dxa"/>
            <w:hideMark/>
          </w:tcPr>
          <w:p w14:paraId="75BABBFB"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915" w:type="dxa"/>
            <w:hideMark/>
          </w:tcPr>
          <w:p w14:paraId="17CA8678"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r>
      <w:tr w:rsidR="007F6076" w:rsidRPr="001D5372" w14:paraId="68E860F4" w14:textId="77777777" w:rsidTr="007F6076">
        <w:trPr>
          <w:trHeight w:val="294"/>
        </w:trPr>
        <w:tc>
          <w:tcPr>
            <w:tcW w:w="1227" w:type="dxa"/>
            <w:hideMark/>
          </w:tcPr>
          <w:p w14:paraId="32A4303E"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rPr>
              <w:t>Subtotal</w:t>
            </w:r>
          </w:p>
        </w:tc>
        <w:tc>
          <w:tcPr>
            <w:tcW w:w="1482" w:type="dxa"/>
            <w:hideMark/>
          </w:tcPr>
          <w:p w14:paraId="5FDB9183"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848" w:type="dxa"/>
            <w:hideMark/>
          </w:tcPr>
          <w:p w14:paraId="056A4A60"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771" w:type="dxa"/>
            <w:hideMark/>
          </w:tcPr>
          <w:p w14:paraId="59B3FB0C"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c>
          <w:tcPr>
            <w:tcW w:w="921" w:type="dxa"/>
            <w:hideMark/>
          </w:tcPr>
          <w:p w14:paraId="68B2E1B6"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rPr>
              <w:t>219,032</w:t>
            </w:r>
          </w:p>
        </w:tc>
        <w:tc>
          <w:tcPr>
            <w:tcW w:w="918" w:type="dxa"/>
            <w:hideMark/>
          </w:tcPr>
          <w:p w14:paraId="3189E19A" w14:textId="1C9DDB34"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rPr>
              <w:t>186</w:t>
            </w:r>
            <w:r>
              <w:rPr>
                <w:rFonts w:ascii="Calibri" w:eastAsia="Times New Roman" w:hAnsi="Calibri" w:cs="Calibri"/>
              </w:rPr>
              <w:t>,</w:t>
            </w:r>
            <w:r w:rsidRPr="001D5372">
              <w:rPr>
                <w:rFonts w:ascii="Calibri" w:eastAsia="Times New Roman" w:hAnsi="Calibri" w:cs="Calibri"/>
              </w:rPr>
              <w:t>900</w:t>
            </w:r>
          </w:p>
        </w:tc>
        <w:tc>
          <w:tcPr>
            <w:tcW w:w="918" w:type="dxa"/>
            <w:hideMark/>
          </w:tcPr>
          <w:p w14:paraId="11A0ACA9"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rPr>
              <w:t>20,000</w:t>
            </w:r>
          </w:p>
        </w:tc>
        <w:tc>
          <w:tcPr>
            <w:tcW w:w="915" w:type="dxa"/>
            <w:hideMark/>
          </w:tcPr>
          <w:p w14:paraId="5C0C8F75"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 </w:t>
            </w:r>
          </w:p>
        </w:tc>
      </w:tr>
      <w:tr w:rsidR="001D5372" w:rsidRPr="001D5372" w14:paraId="55190E55" w14:textId="77777777" w:rsidTr="007F6076">
        <w:trPr>
          <w:trHeight w:val="876"/>
        </w:trPr>
        <w:tc>
          <w:tcPr>
            <w:tcW w:w="1227" w:type="dxa"/>
            <w:hideMark/>
          </w:tcPr>
          <w:p w14:paraId="35DC6E99" w14:textId="77777777" w:rsidR="001D5372" w:rsidRPr="001D5372" w:rsidRDefault="001D5372" w:rsidP="001D5372">
            <w:pPr>
              <w:rPr>
                <w:rFonts w:ascii="Calibri" w:eastAsia="Times New Roman" w:hAnsi="Calibri" w:cs="Calibri"/>
                <w:b/>
                <w:bCs/>
                <w:color w:val="000000"/>
              </w:rPr>
            </w:pPr>
            <w:r w:rsidRPr="001D5372">
              <w:rPr>
                <w:rFonts w:ascii="Calibri" w:eastAsia="Times New Roman" w:hAnsi="Calibri" w:cs="Calibri"/>
                <w:b/>
                <w:bCs/>
                <w:color w:val="000000"/>
              </w:rPr>
              <w:t>Indirect costs (7%)</w:t>
            </w:r>
          </w:p>
        </w:tc>
        <w:tc>
          <w:tcPr>
            <w:tcW w:w="1482" w:type="dxa"/>
            <w:hideMark/>
          </w:tcPr>
          <w:p w14:paraId="648BA405"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848" w:type="dxa"/>
            <w:hideMark/>
          </w:tcPr>
          <w:p w14:paraId="5C2035BF"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771" w:type="dxa"/>
            <w:hideMark/>
          </w:tcPr>
          <w:p w14:paraId="5ABAC9BC"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c>
          <w:tcPr>
            <w:tcW w:w="921" w:type="dxa"/>
            <w:hideMark/>
          </w:tcPr>
          <w:p w14:paraId="4ADA19F9"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15,332</w:t>
            </w:r>
          </w:p>
        </w:tc>
        <w:tc>
          <w:tcPr>
            <w:tcW w:w="918" w:type="dxa"/>
            <w:hideMark/>
          </w:tcPr>
          <w:p w14:paraId="2C2335C8"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13083</w:t>
            </w:r>
          </w:p>
        </w:tc>
        <w:tc>
          <w:tcPr>
            <w:tcW w:w="918" w:type="dxa"/>
            <w:hideMark/>
          </w:tcPr>
          <w:p w14:paraId="5DD308B4" w14:textId="77777777" w:rsidR="001D5372" w:rsidRPr="001D5372" w:rsidRDefault="001D5372" w:rsidP="001D5372">
            <w:pPr>
              <w:jc w:val="right"/>
              <w:rPr>
                <w:rFonts w:ascii="Calibri" w:eastAsia="Times New Roman" w:hAnsi="Calibri" w:cs="Calibri"/>
                <w:color w:val="000000"/>
              </w:rPr>
            </w:pPr>
            <w:r w:rsidRPr="001D5372">
              <w:rPr>
                <w:rFonts w:ascii="Calibri" w:eastAsia="Times New Roman" w:hAnsi="Calibri" w:cs="Calibri"/>
                <w:color w:val="000000"/>
              </w:rPr>
              <w:t>1,400</w:t>
            </w:r>
          </w:p>
        </w:tc>
        <w:tc>
          <w:tcPr>
            <w:tcW w:w="915" w:type="dxa"/>
            <w:hideMark/>
          </w:tcPr>
          <w:p w14:paraId="0401D36F" w14:textId="77777777" w:rsidR="001D5372" w:rsidRPr="001D5372" w:rsidRDefault="001D5372" w:rsidP="001D5372">
            <w:pPr>
              <w:rPr>
                <w:rFonts w:ascii="Calibri" w:eastAsia="Times New Roman" w:hAnsi="Calibri" w:cs="Calibri"/>
                <w:color w:val="000000"/>
              </w:rPr>
            </w:pPr>
            <w:r w:rsidRPr="001D5372">
              <w:rPr>
                <w:rFonts w:ascii="Calibri" w:eastAsia="Times New Roman" w:hAnsi="Calibri" w:cs="Calibri"/>
                <w:color w:val="000000"/>
              </w:rPr>
              <w:t>[…]</w:t>
            </w:r>
          </w:p>
        </w:tc>
      </w:tr>
      <w:tr w:rsidR="007F6076" w:rsidRPr="001D5372" w14:paraId="6BB9A236" w14:textId="77777777" w:rsidTr="007F6076">
        <w:trPr>
          <w:trHeight w:val="324"/>
        </w:trPr>
        <w:tc>
          <w:tcPr>
            <w:tcW w:w="1227" w:type="dxa"/>
            <w:hideMark/>
          </w:tcPr>
          <w:p w14:paraId="3D47B7E2" w14:textId="77777777" w:rsidR="001D5372" w:rsidRPr="001D5372" w:rsidRDefault="001D5372" w:rsidP="001D5372">
            <w:pPr>
              <w:rPr>
                <w:rFonts w:ascii="Calibri" w:eastAsia="Times New Roman" w:hAnsi="Calibri" w:cs="Calibri"/>
                <w:b/>
                <w:bCs/>
                <w:color w:val="000000"/>
                <w:sz w:val="24"/>
                <w:szCs w:val="24"/>
              </w:rPr>
            </w:pPr>
            <w:r w:rsidRPr="001D5372">
              <w:rPr>
                <w:rFonts w:ascii="Calibri" w:eastAsia="Times New Roman" w:hAnsi="Calibri" w:cs="Calibri"/>
                <w:b/>
                <w:bCs/>
                <w:sz w:val="24"/>
                <w:szCs w:val="24"/>
              </w:rPr>
              <w:t>Total</w:t>
            </w:r>
          </w:p>
        </w:tc>
        <w:tc>
          <w:tcPr>
            <w:tcW w:w="1482" w:type="dxa"/>
            <w:hideMark/>
          </w:tcPr>
          <w:p w14:paraId="03662D40" w14:textId="77777777" w:rsidR="001D5372" w:rsidRPr="001D5372" w:rsidRDefault="001D5372" w:rsidP="001D5372">
            <w:pPr>
              <w:rPr>
                <w:rFonts w:ascii="Calibri" w:eastAsia="Times New Roman" w:hAnsi="Calibri" w:cs="Calibri"/>
                <w:b/>
                <w:bCs/>
                <w:color w:val="000000"/>
                <w:sz w:val="24"/>
                <w:szCs w:val="24"/>
              </w:rPr>
            </w:pPr>
            <w:r w:rsidRPr="001D5372">
              <w:rPr>
                <w:rFonts w:ascii="Calibri" w:eastAsia="Times New Roman" w:hAnsi="Calibri" w:cs="Calibri"/>
                <w:b/>
                <w:bCs/>
                <w:color w:val="000000"/>
                <w:sz w:val="24"/>
                <w:szCs w:val="24"/>
              </w:rPr>
              <w:t> </w:t>
            </w:r>
          </w:p>
        </w:tc>
        <w:tc>
          <w:tcPr>
            <w:tcW w:w="848" w:type="dxa"/>
            <w:hideMark/>
          </w:tcPr>
          <w:p w14:paraId="01E2A30E" w14:textId="77777777" w:rsidR="001D5372" w:rsidRPr="001D5372" w:rsidRDefault="001D5372" w:rsidP="001D5372">
            <w:pPr>
              <w:rPr>
                <w:rFonts w:ascii="Calibri" w:eastAsia="Times New Roman" w:hAnsi="Calibri" w:cs="Calibri"/>
                <w:b/>
                <w:bCs/>
                <w:color w:val="000000"/>
                <w:sz w:val="24"/>
                <w:szCs w:val="24"/>
              </w:rPr>
            </w:pPr>
            <w:r w:rsidRPr="001D5372">
              <w:rPr>
                <w:rFonts w:ascii="Calibri" w:eastAsia="Times New Roman" w:hAnsi="Calibri" w:cs="Calibri"/>
                <w:b/>
                <w:bCs/>
                <w:color w:val="000000"/>
                <w:sz w:val="24"/>
                <w:szCs w:val="24"/>
              </w:rPr>
              <w:t> </w:t>
            </w:r>
          </w:p>
        </w:tc>
        <w:tc>
          <w:tcPr>
            <w:tcW w:w="771" w:type="dxa"/>
            <w:hideMark/>
          </w:tcPr>
          <w:p w14:paraId="6E960967" w14:textId="77777777" w:rsidR="001D5372" w:rsidRPr="001D5372" w:rsidRDefault="001D5372" w:rsidP="001D5372">
            <w:pPr>
              <w:rPr>
                <w:rFonts w:ascii="Calibri" w:eastAsia="Times New Roman" w:hAnsi="Calibri" w:cs="Calibri"/>
                <w:b/>
                <w:bCs/>
                <w:color w:val="000000"/>
                <w:sz w:val="24"/>
                <w:szCs w:val="24"/>
              </w:rPr>
            </w:pPr>
            <w:r w:rsidRPr="001D5372">
              <w:rPr>
                <w:rFonts w:ascii="Calibri" w:eastAsia="Times New Roman" w:hAnsi="Calibri" w:cs="Calibri"/>
                <w:b/>
                <w:bCs/>
                <w:color w:val="000000"/>
                <w:sz w:val="24"/>
                <w:szCs w:val="24"/>
              </w:rPr>
              <w:t> </w:t>
            </w:r>
          </w:p>
        </w:tc>
        <w:tc>
          <w:tcPr>
            <w:tcW w:w="921" w:type="dxa"/>
            <w:hideMark/>
          </w:tcPr>
          <w:p w14:paraId="0CF3B2E7" w14:textId="77777777" w:rsidR="001D5372" w:rsidRPr="001D5372" w:rsidRDefault="001D5372" w:rsidP="001D5372">
            <w:pPr>
              <w:jc w:val="right"/>
              <w:rPr>
                <w:rFonts w:ascii="Calibri" w:eastAsia="Times New Roman" w:hAnsi="Calibri" w:cs="Calibri"/>
                <w:b/>
                <w:bCs/>
                <w:color w:val="000000"/>
                <w:sz w:val="24"/>
                <w:szCs w:val="24"/>
              </w:rPr>
            </w:pPr>
            <w:r w:rsidRPr="001D5372">
              <w:rPr>
                <w:rFonts w:ascii="Calibri" w:eastAsia="Times New Roman" w:hAnsi="Calibri" w:cs="Calibri"/>
                <w:b/>
                <w:bCs/>
                <w:sz w:val="24"/>
                <w:szCs w:val="24"/>
              </w:rPr>
              <w:t>234,364</w:t>
            </w:r>
          </w:p>
        </w:tc>
        <w:tc>
          <w:tcPr>
            <w:tcW w:w="918" w:type="dxa"/>
            <w:hideMark/>
          </w:tcPr>
          <w:p w14:paraId="7C23037C" w14:textId="1328927E" w:rsidR="001D5372" w:rsidRPr="001D5372" w:rsidRDefault="001D5372" w:rsidP="001D5372">
            <w:pPr>
              <w:jc w:val="right"/>
              <w:rPr>
                <w:rFonts w:ascii="Calibri" w:eastAsia="Times New Roman" w:hAnsi="Calibri" w:cs="Calibri"/>
                <w:b/>
                <w:bCs/>
                <w:color w:val="000000"/>
                <w:sz w:val="24"/>
                <w:szCs w:val="24"/>
              </w:rPr>
            </w:pPr>
            <w:r w:rsidRPr="001D5372">
              <w:rPr>
                <w:rFonts w:ascii="Calibri" w:eastAsia="Times New Roman" w:hAnsi="Calibri" w:cs="Calibri"/>
                <w:b/>
                <w:bCs/>
                <w:sz w:val="24"/>
                <w:szCs w:val="24"/>
              </w:rPr>
              <w:t>199</w:t>
            </w:r>
            <w:r>
              <w:rPr>
                <w:rFonts w:ascii="Calibri" w:eastAsia="Times New Roman" w:hAnsi="Calibri" w:cs="Calibri"/>
                <w:b/>
                <w:bCs/>
                <w:sz w:val="24"/>
                <w:szCs w:val="24"/>
              </w:rPr>
              <w:t>,</w:t>
            </w:r>
            <w:r w:rsidRPr="001D5372">
              <w:rPr>
                <w:rFonts w:ascii="Calibri" w:eastAsia="Times New Roman" w:hAnsi="Calibri" w:cs="Calibri"/>
                <w:b/>
                <w:bCs/>
                <w:sz w:val="24"/>
                <w:szCs w:val="24"/>
              </w:rPr>
              <w:t>983</w:t>
            </w:r>
          </w:p>
        </w:tc>
        <w:tc>
          <w:tcPr>
            <w:tcW w:w="918" w:type="dxa"/>
            <w:hideMark/>
          </w:tcPr>
          <w:p w14:paraId="66499565" w14:textId="77777777" w:rsidR="001D5372" w:rsidRPr="001D5372" w:rsidRDefault="001D5372" w:rsidP="001D5372">
            <w:pPr>
              <w:jc w:val="right"/>
              <w:rPr>
                <w:rFonts w:ascii="Calibri" w:eastAsia="Times New Roman" w:hAnsi="Calibri" w:cs="Calibri"/>
                <w:b/>
                <w:bCs/>
                <w:color w:val="000000"/>
                <w:sz w:val="24"/>
                <w:szCs w:val="24"/>
              </w:rPr>
            </w:pPr>
            <w:r w:rsidRPr="001D5372">
              <w:rPr>
                <w:rFonts w:ascii="Calibri" w:eastAsia="Times New Roman" w:hAnsi="Calibri" w:cs="Calibri"/>
                <w:b/>
                <w:bCs/>
                <w:sz w:val="24"/>
                <w:szCs w:val="24"/>
              </w:rPr>
              <w:t>21,400</w:t>
            </w:r>
          </w:p>
        </w:tc>
        <w:tc>
          <w:tcPr>
            <w:tcW w:w="915" w:type="dxa"/>
            <w:hideMark/>
          </w:tcPr>
          <w:p w14:paraId="2FF52C84" w14:textId="77777777" w:rsidR="001D5372" w:rsidRPr="001D5372" w:rsidRDefault="001D5372" w:rsidP="001D5372">
            <w:pPr>
              <w:rPr>
                <w:rFonts w:ascii="Calibri" w:eastAsia="Times New Roman" w:hAnsi="Calibri" w:cs="Calibri"/>
                <w:b/>
                <w:bCs/>
                <w:color w:val="000000"/>
                <w:sz w:val="24"/>
                <w:szCs w:val="24"/>
              </w:rPr>
            </w:pPr>
            <w:r w:rsidRPr="001D5372">
              <w:rPr>
                <w:rFonts w:ascii="Calibri" w:eastAsia="Times New Roman" w:hAnsi="Calibri" w:cs="Calibri"/>
                <w:b/>
                <w:bCs/>
                <w:color w:val="000000"/>
                <w:sz w:val="24"/>
                <w:szCs w:val="24"/>
              </w:rPr>
              <w:t> </w:t>
            </w:r>
          </w:p>
        </w:tc>
      </w:tr>
    </w:tbl>
    <w:p w14:paraId="0EC11141" w14:textId="77777777" w:rsidR="001D5372" w:rsidRDefault="001D5372" w:rsidP="00E84E3F">
      <w:pPr>
        <w:jc w:val="both"/>
        <w:rPr>
          <w:i/>
        </w:rPr>
      </w:pPr>
    </w:p>
    <w:p w14:paraId="668757D1" w14:textId="1E0E4043" w:rsidR="006B1518" w:rsidRDefault="006B1518" w:rsidP="006B1518">
      <w:pPr>
        <w:spacing w:before="100" w:beforeAutospacing="1" w:after="60"/>
        <w:ind w:right="-277"/>
        <w:jc w:val="both"/>
        <w:rPr>
          <w:i/>
        </w:rPr>
      </w:pPr>
      <w:r w:rsidRPr="007330E7">
        <w:rPr>
          <w:i/>
        </w:rPr>
        <w:t>*Please add extra lines to include more than 1 item for each budget category. Please include a separate row for each budget line, do not spilt or merge cells. This will help to preserve the accessibility feature of the budget table.</w:t>
      </w:r>
    </w:p>
    <w:p w14:paraId="23C3FABF" w14:textId="77777777" w:rsidR="009773C2" w:rsidRPr="007330E7" w:rsidRDefault="009773C2" w:rsidP="006B1518">
      <w:pPr>
        <w:spacing w:before="100" w:beforeAutospacing="1" w:after="60"/>
        <w:ind w:right="-277"/>
        <w:jc w:val="both"/>
        <w:rPr>
          <w:i/>
        </w:rPr>
      </w:pPr>
    </w:p>
    <w:sectPr w:rsidR="009773C2" w:rsidRPr="007330E7" w:rsidSect="00091CDC">
      <w:footerReference w:type="default" r:id="rId17"/>
      <w:pgSz w:w="12240" w:h="15840"/>
      <w:pgMar w:top="806" w:right="1440" w:bottom="152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559BB" w14:textId="77777777" w:rsidR="008738EA" w:rsidRDefault="008738EA" w:rsidP="00AE5E29">
      <w:pPr>
        <w:spacing w:after="0" w:line="240" w:lineRule="auto"/>
      </w:pPr>
      <w:r>
        <w:separator/>
      </w:r>
    </w:p>
  </w:endnote>
  <w:endnote w:type="continuationSeparator" w:id="0">
    <w:p w14:paraId="7D3B277E" w14:textId="77777777" w:rsidR="008738EA" w:rsidRDefault="008738EA"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777666"/>
      <w:docPartObj>
        <w:docPartGallery w:val="Page Numbers (Bottom of Page)"/>
        <w:docPartUnique/>
      </w:docPartObj>
    </w:sdtPr>
    <w:sdtEndPr>
      <w:rPr>
        <w:noProof/>
      </w:rPr>
    </w:sdtEndPr>
    <w:sdtContent>
      <w:p w14:paraId="53FB865B" w14:textId="68530389" w:rsidR="00060CBF" w:rsidRDefault="00060CBF">
        <w:pPr>
          <w:pStyle w:val="Footer"/>
          <w:jc w:val="center"/>
        </w:pPr>
        <w:r>
          <w:fldChar w:fldCharType="begin"/>
        </w:r>
        <w:r>
          <w:instrText xml:space="preserve"> PAGE   \* MERGEFORMAT </w:instrText>
        </w:r>
        <w:r>
          <w:fldChar w:fldCharType="separate"/>
        </w:r>
        <w:r w:rsidR="000F41DC">
          <w:rPr>
            <w:noProof/>
          </w:rPr>
          <w:t>5</w:t>
        </w:r>
        <w:r>
          <w:rPr>
            <w:noProof/>
          </w:rPr>
          <w:fldChar w:fldCharType="end"/>
        </w:r>
      </w:p>
    </w:sdtContent>
  </w:sdt>
  <w:p w14:paraId="60F40C6F" w14:textId="77777777" w:rsidR="00060CBF" w:rsidRDefault="00060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F168" w14:textId="77777777" w:rsidR="008738EA" w:rsidRDefault="008738EA" w:rsidP="00AE5E29">
      <w:pPr>
        <w:spacing w:after="0" w:line="240" w:lineRule="auto"/>
      </w:pPr>
      <w:r>
        <w:separator/>
      </w:r>
    </w:p>
  </w:footnote>
  <w:footnote w:type="continuationSeparator" w:id="0">
    <w:p w14:paraId="03FE75C7" w14:textId="77777777" w:rsidR="008738EA" w:rsidRDefault="008738EA" w:rsidP="00AE5E29">
      <w:pPr>
        <w:spacing w:after="0" w:line="240" w:lineRule="auto"/>
      </w:pPr>
      <w:r>
        <w:continuationSeparator/>
      </w:r>
    </w:p>
  </w:footnote>
  <w:footnote w:id="1">
    <w:p w14:paraId="39B55313" w14:textId="77777777" w:rsidR="00060CBF" w:rsidRDefault="00060CBF" w:rsidP="009E205F">
      <w:pPr>
        <w:pStyle w:val="FootnoteText"/>
      </w:pPr>
      <w:r>
        <w:rPr>
          <w:rStyle w:val="FootnoteReference"/>
        </w:rPr>
        <w:footnoteRef/>
      </w:r>
      <w:r>
        <w:t xml:space="preserve"> </w:t>
      </w:r>
      <w:hyperlink r:id="rId1" w:history="1">
        <w:r>
          <w:rPr>
            <w:rStyle w:val="Hyperlink"/>
          </w:rPr>
          <w:t>http://www.statssa.gov.za/publications/Report-03-01-59/Report-03-01-592011.pdf</w:t>
        </w:r>
      </w:hyperlink>
    </w:p>
    <w:p w14:paraId="7C40C5CF" w14:textId="77777777" w:rsidR="00060CBF" w:rsidRDefault="00060CBF" w:rsidP="009E205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2C9"/>
    <w:multiLevelType w:val="hybridMultilevel"/>
    <w:tmpl w:val="B1DEFFE8"/>
    <w:lvl w:ilvl="0" w:tplc="04090001">
      <w:start w:val="1"/>
      <w:numFmt w:val="bullet"/>
      <w:lvlText w:val=""/>
      <w:lvlJc w:val="left"/>
      <w:pPr>
        <w:ind w:left="369"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01110E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C81338"/>
    <w:multiLevelType w:val="multilevel"/>
    <w:tmpl w:val="A6C8E5C0"/>
    <w:lvl w:ilvl="0">
      <w:start w:val="1"/>
      <w:numFmt w:val="decimal"/>
      <w:lvlText w:val="%1"/>
      <w:lvlJc w:val="left"/>
      <w:pPr>
        <w:ind w:left="708" w:hanging="708"/>
      </w:pPr>
      <w:rPr>
        <w:rFonts w:hint="default"/>
        <w:b/>
      </w:rPr>
    </w:lvl>
    <w:lvl w:ilvl="1">
      <w:start w:val="1"/>
      <w:numFmt w:val="decimal"/>
      <w:lvlText w:val="%1.%2"/>
      <w:lvlJc w:val="left"/>
      <w:pPr>
        <w:ind w:left="850" w:hanging="708"/>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3" w15:restartNumberingAfterBreak="0">
    <w:nsid w:val="021931AD"/>
    <w:multiLevelType w:val="hybridMultilevel"/>
    <w:tmpl w:val="D8248F48"/>
    <w:lvl w:ilvl="0" w:tplc="04090001">
      <w:start w:val="1"/>
      <w:numFmt w:val="bullet"/>
      <w:lvlText w:val=""/>
      <w:lvlJc w:val="left"/>
      <w:pPr>
        <w:ind w:left="369" w:hanging="360"/>
      </w:pPr>
      <w:rPr>
        <w:rFonts w:ascii="Symbol" w:hAnsi="Symbol" w:hint="default"/>
      </w:rPr>
    </w:lvl>
    <w:lvl w:ilvl="1" w:tplc="04090003">
      <w:start w:val="1"/>
      <w:numFmt w:val="bullet"/>
      <w:lvlText w:val="o"/>
      <w:lvlJc w:val="left"/>
      <w:pPr>
        <w:ind w:left="1089" w:hanging="360"/>
      </w:pPr>
      <w:rPr>
        <w:rFonts w:ascii="Courier New" w:hAnsi="Courier New" w:cs="Courier New" w:hint="default"/>
      </w:rPr>
    </w:lvl>
    <w:lvl w:ilvl="2" w:tplc="04090005">
      <w:start w:val="1"/>
      <w:numFmt w:val="bullet"/>
      <w:lvlText w:val=""/>
      <w:lvlJc w:val="left"/>
      <w:pPr>
        <w:ind w:left="1809" w:hanging="360"/>
      </w:pPr>
      <w:rPr>
        <w:rFonts w:ascii="Wingdings" w:hAnsi="Wingdings" w:hint="default"/>
      </w:rPr>
    </w:lvl>
    <w:lvl w:ilvl="3" w:tplc="04090001">
      <w:start w:val="1"/>
      <w:numFmt w:val="bullet"/>
      <w:lvlText w:val=""/>
      <w:lvlJc w:val="left"/>
      <w:pPr>
        <w:ind w:left="2529" w:hanging="360"/>
      </w:pPr>
      <w:rPr>
        <w:rFonts w:ascii="Symbol" w:hAnsi="Symbol" w:hint="default"/>
      </w:rPr>
    </w:lvl>
    <w:lvl w:ilvl="4" w:tplc="04090003">
      <w:start w:val="1"/>
      <w:numFmt w:val="bullet"/>
      <w:lvlText w:val="o"/>
      <w:lvlJc w:val="left"/>
      <w:pPr>
        <w:ind w:left="3249" w:hanging="360"/>
      </w:pPr>
      <w:rPr>
        <w:rFonts w:ascii="Courier New" w:hAnsi="Courier New" w:cs="Courier New" w:hint="default"/>
      </w:rPr>
    </w:lvl>
    <w:lvl w:ilvl="5" w:tplc="04090005">
      <w:start w:val="1"/>
      <w:numFmt w:val="bullet"/>
      <w:lvlText w:val=""/>
      <w:lvlJc w:val="left"/>
      <w:pPr>
        <w:ind w:left="3969" w:hanging="360"/>
      </w:pPr>
      <w:rPr>
        <w:rFonts w:ascii="Wingdings" w:hAnsi="Wingdings" w:hint="default"/>
      </w:rPr>
    </w:lvl>
    <w:lvl w:ilvl="6" w:tplc="04090001">
      <w:start w:val="1"/>
      <w:numFmt w:val="bullet"/>
      <w:lvlText w:val=""/>
      <w:lvlJc w:val="left"/>
      <w:pPr>
        <w:ind w:left="4689" w:hanging="360"/>
      </w:pPr>
      <w:rPr>
        <w:rFonts w:ascii="Symbol" w:hAnsi="Symbol" w:hint="default"/>
      </w:rPr>
    </w:lvl>
    <w:lvl w:ilvl="7" w:tplc="04090003">
      <w:start w:val="1"/>
      <w:numFmt w:val="bullet"/>
      <w:lvlText w:val="o"/>
      <w:lvlJc w:val="left"/>
      <w:pPr>
        <w:ind w:left="5409" w:hanging="360"/>
      </w:pPr>
      <w:rPr>
        <w:rFonts w:ascii="Courier New" w:hAnsi="Courier New" w:cs="Courier New" w:hint="default"/>
      </w:rPr>
    </w:lvl>
    <w:lvl w:ilvl="8" w:tplc="04090005">
      <w:start w:val="1"/>
      <w:numFmt w:val="bullet"/>
      <w:lvlText w:val=""/>
      <w:lvlJc w:val="left"/>
      <w:pPr>
        <w:ind w:left="6129" w:hanging="360"/>
      </w:pPr>
      <w:rPr>
        <w:rFonts w:ascii="Wingdings" w:hAnsi="Wingdings" w:hint="default"/>
      </w:rPr>
    </w:lvl>
  </w:abstractNum>
  <w:abstractNum w:abstractNumId="4" w15:restartNumberingAfterBreak="0">
    <w:nsid w:val="03D70168"/>
    <w:multiLevelType w:val="hybridMultilevel"/>
    <w:tmpl w:val="4FE2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623B5"/>
    <w:multiLevelType w:val="hybridMultilevel"/>
    <w:tmpl w:val="38DA5A94"/>
    <w:lvl w:ilvl="0" w:tplc="459E23B2">
      <w:start w:val="13"/>
      <w:numFmt w:val="bullet"/>
      <w:lvlText w:val="•"/>
      <w:lvlJc w:val="left"/>
      <w:pPr>
        <w:ind w:left="36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0A0C2BC9"/>
    <w:multiLevelType w:val="hybridMultilevel"/>
    <w:tmpl w:val="8FB6AE2A"/>
    <w:lvl w:ilvl="0" w:tplc="77BAAC7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92DBE"/>
    <w:multiLevelType w:val="hybridMultilevel"/>
    <w:tmpl w:val="B3F0A4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B86A61"/>
    <w:multiLevelType w:val="hybridMultilevel"/>
    <w:tmpl w:val="95229D76"/>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9" w15:restartNumberingAfterBreak="0">
    <w:nsid w:val="0F073470"/>
    <w:multiLevelType w:val="hybridMultilevel"/>
    <w:tmpl w:val="CD54B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993346"/>
    <w:multiLevelType w:val="hybridMultilevel"/>
    <w:tmpl w:val="8ACC19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4040EF6"/>
    <w:multiLevelType w:val="hybridMultilevel"/>
    <w:tmpl w:val="51C44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5D24CB3"/>
    <w:multiLevelType w:val="hybridMultilevel"/>
    <w:tmpl w:val="1A1CF3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174D2A00"/>
    <w:multiLevelType w:val="hybridMultilevel"/>
    <w:tmpl w:val="C4B62B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93B3433"/>
    <w:multiLevelType w:val="hybridMultilevel"/>
    <w:tmpl w:val="4992BBC0"/>
    <w:lvl w:ilvl="0" w:tplc="5A6C3A8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A54359"/>
    <w:multiLevelType w:val="hybridMultilevel"/>
    <w:tmpl w:val="CAA82CE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1C995F3B"/>
    <w:multiLevelType w:val="multilevel"/>
    <w:tmpl w:val="44666BF8"/>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205F1215"/>
    <w:multiLevelType w:val="hybridMultilevel"/>
    <w:tmpl w:val="FBDE30C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9" w15:restartNumberingAfterBreak="0">
    <w:nsid w:val="265F4A2D"/>
    <w:multiLevelType w:val="hybridMultilevel"/>
    <w:tmpl w:val="BCCC8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F76917"/>
    <w:multiLevelType w:val="hybridMultilevel"/>
    <w:tmpl w:val="D6B43FD4"/>
    <w:lvl w:ilvl="0" w:tplc="459E23B2">
      <w:start w:val="13"/>
      <w:numFmt w:val="bullet"/>
      <w:lvlText w:val="•"/>
      <w:lvlJc w:val="left"/>
      <w:pPr>
        <w:ind w:left="36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1" w15:restartNumberingAfterBreak="0">
    <w:nsid w:val="288B1AF7"/>
    <w:multiLevelType w:val="hybridMultilevel"/>
    <w:tmpl w:val="3ABCD03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2"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235EF"/>
    <w:multiLevelType w:val="hybridMultilevel"/>
    <w:tmpl w:val="1012EE0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DCD474D"/>
    <w:multiLevelType w:val="hybridMultilevel"/>
    <w:tmpl w:val="3718E344"/>
    <w:lvl w:ilvl="0" w:tplc="1C090001">
      <w:start w:val="1"/>
      <w:numFmt w:val="bullet"/>
      <w:lvlText w:val=""/>
      <w:lvlJc w:val="left"/>
      <w:pPr>
        <w:tabs>
          <w:tab w:val="num" w:pos="360"/>
        </w:tabs>
        <w:ind w:left="360" w:hanging="360"/>
      </w:pPr>
      <w:rPr>
        <w:rFonts w:ascii="Symbol" w:hAnsi="Symbol" w:hint="default"/>
      </w:rPr>
    </w:lvl>
    <w:lvl w:ilvl="1" w:tplc="7204808A">
      <w:start w:val="1"/>
      <w:numFmt w:val="bullet"/>
      <w:lvlText w:val=""/>
      <w:lvlJc w:val="left"/>
      <w:pPr>
        <w:tabs>
          <w:tab w:val="num" w:pos="1080"/>
        </w:tabs>
        <w:ind w:left="1080" w:hanging="360"/>
      </w:pPr>
      <w:rPr>
        <w:rFonts w:ascii="Wingdings 2" w:hAnsi="Wingdings 2" w:hint="default"/>
      </w:rPr>
    </w:lvl>
    <w:lvl w:ilvl="2" w:tplc="BF104F8E">
      <w:start w:val="1"/>
      <w:numFmt w:val="bullet"/>
      <w:lvlText w:val=""/>
      <w:lvlJc w:val="left"/>
      <w:pPr>
        <w:tabs>
          <w:tab w:val="num" w:pos="1800"/>
        </w:tabs>
        <w:ind w:left="1800" w:hanging="360"/>
      </w:pPr>
      <w:rPr>
        <w:rFonts w:ascii="Wingdings 2" w:hAnsi="Wingdings 2" w:hint="default"/>
      </w:rPr>
    </w:lvl>
    <w:lvl w:ilvl="3" w:tplc="4DA06B72">
      <w:start w:val="1"/>
      <w:numFmt w:val="bullet"/>
      <w:lvlText w:val=""/>
      <w:lvlJc w:val="left"/>
      <w:pPr>
        <w:tabs>
          <w:tab w:val="num" w:pos="2520"/>
        </w:tabs>
        <w:ind w:left="2520" w:hanging="360"/>
      </w:pPr>
      <w:rPr>
        <w:rFonts w:ascii="Wingdings 2" w:hAnsi="Wingdings 2" w:hint="default"/>
      </w:rPr>
    </w:lvl>
    <w:lvl w:ilvl="4" w:tplc="66DA433E">
      <w:start w:val="1"/>
      <w:numFmt w:val="bullet"/>
      <w:lvlText w:val=""/>
      <w:lvlJc w:val="left"/>
      <w:pPr>
        <w:tabs>
          <w:tab w:val="num" w:pos="3240"/>
        </w:tabs>
        <w:ind w:left="3240" w:hanging="360"/>
      </w:pPr>
      <w:rPr>
        <w:rFonts w:ascii="Wingdings 2" w:hAnsi="Wingdings 2" w:hint="default"/>
      </w:rPr>
    </w:lvl>
    <w:lvl w:ilvl="5" w:tplc="F370A8F0">
      <w:start w:val="1"/>
      <w:numFmt w:val="bullet"/>
      <w:lvlText w:val=""/>
      <w:lvlJc w:val="left"/>
      <w:pPr>
        <w:tabs>
          <w:tab w:val="num" w:pos="3960"/>
        </w:tabs>
        <w:ind w:left="3960" w:hanging="360"/>
      </w:pPr>
      <w:rPr>
        <w:rFonts w:ascii="Wingdings 2" w:hAnsi="Wingdings 2" w:hint="default"/>
      </w:rPr>
    </w:lvl>
    <w:lvl w:ilvl="6" w:tplc="88D6FCB2">
      <w:start w:val="1"/>
      <w:numFmt w:val="bullet"/>
      <w:lvlText w:val=""/>
      <w:lvlJc w:val="left"/>
      <w:pPr>
        <w:tabs>
          <w:tab w:val="num" w:pos="4680"/>
        </w:tabs>
        <w:ind w:left="4680" w:hanging="360"/>
      </w:pPr>
      <w:rPr>
        <w:rFonts w:ascii="Wingdings 2" w:hAnsi="Wingdings 2" w:hint="default"/>
      </w:rPr>
    </w:lvl>
    <w:lvl w:ilvl="7" w:tplc="C262E540">
      <w:start w:val="1"/>
      <w:numFmt w:val="bullet"/>
      <w:lvlText w:val=""/>
      <w:lvlJc w:val="left"/>
      <w:pPr>
        <w:tabs>
          <w:tab w:val="num" w:pos="5400"/>
        </w:tabs>
        <w:ind w:left="5400" w:hanging="360"/>
      </w:pPr>
      <w:rPr>
        <w:rFonts w:ascii="Wingdings 2" w:hAnsi="Wingdings 2" w:hint="default"/>
      </w:rPr>
    </w:lvl>
    <w:lvl w:ilvl="8" w:tplc="4D728B10">
      <w:start w:val="1"/>
      <w:numFmt w:val="bullet"/>
      <w:lvlText w:val=""/>
      <w:lvlJc w:val="left"/>
      <w:pPr>
        <w:tabs>
          <w:tab w:val="num" w:pos="6120"/>
        </w:tabs>
        <w:ind w:left="6120" w:hanging="360"/>
      </w:pPr>
      <w:rPr>
        <w:rFonts w:ascii="Wingdings 2" w:hAnsi="Wingdings 2" w:hint="default"/>
      </w:rPr>
    </w:lvl>
  </w:abstractNum>
  <w:abstractNum w:abstractNumId="25" w15:restartNumberingAfterBreak="0">
    <w:nsid w:val="31B360D0"/>
    <w:multiLevelType w:val="hybridMultilevel"/>
    <w:tmpl w:val="B7769BC6"/>
    <w:lvl w:ilvl="0" w:tplc="9DE003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408651D"/>
    <w:multiLevelType w:val="hybridMultilevel"/>
    <w:tmpl w:val="C3E6F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8B944EE"/>
    <w:multiLevelType w:val="hybridMultilevel"/>
    <w:tmpl w:val="308E2AE8"/>
    <w:lvl w:ilvl="0" w:tplc="2C38E9E2">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E2C5875"/>
    <w:multiLevelType w:val="hybridMultilevel"/>
    <w:tmpl w:val="19B20E08"/>
    <w:lvl w:ilvl="0" w:tplc="B2CE3AB2">
      <w:start w:val="1"/>
      <w:numFmt w:val="decimal"/>
      <w:lvlText w:val="%1."/>
      <w:lvlJc w:val="left"/>
      <w:pPr>
        <w:ind w:left="720" w:hanging="360"/>
      </w:pPr>
      <w:rPr>
        <w:rFonts w:cstheme="minorHAnsi"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EB319C0"/>
    <w:multiLevelType w:val="hybridMultilevel"/>
    <w:tmpl w:val="FC34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FE449B"/>
    <w:multiLevelType w:val="hybridMultilevel"/>
    <w:tmpl w:val="4210B55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44687BA6"/>
    <w:multiLevelType w:val="hybridMultilevel"/>
    <w:tmpl w:val="858CD41E"/>
    <w:lvl w:ilvl="0" w:tplc="77BAAC7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660A25"/>
    <w:multiLevelType w:val="multilevel"/>
    <w:tmpl w:val="42426768"/>
    <w:lvl w:ilvl="0">
      <w:start w:val="1"/>
      <w:numFmt w:val="decimal"/>
      <w:lvlText w:val="%1."/>
      <w:lvlJc w:val="left"/>
      <w:pPr>
        <w:ind w:left="708" w:hanging="708"/>
      </w:pPr>
      <w:rPr>
        <w:rFonts w:asciiTheme="minorHAnsi" w:eastAsia="Arial Unicode MS" w:hAnsiTheme="minorHAnsi" w:cs="Arial Unicode MS"/>
        <w:b/>
      </w:rPr>
    </w:lvl>
    <w:lvl w:ilvl="1">
      <w:start w:val="1"/>
      <w:numFmt w:val="decimal"/>
      <w:lvlText w:val="%1.%2"/>
      <w:lvlJc w:val="left"/>
      <w:pPr>
        <w:ind w:left="850" w:hanging="708"/>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33" w15:restartNumberingAfterBreak="0">
    <w:nsid w:val="49754806"/>
    <w:multiLevelType w:val="hybridMultilevel"/>
    <w:tmpl w:val="9356D956"/>
    <w:lvl w:ilvl="0" w:tplc="7884EDFE">
      <w:start w:val="1"/>
      <w:numFmt w:val="bullet"/>
      <w:lvlText w:val="-"/>
      <w:lvlJc w:val="left"/>
      <w:pPr>
        <w:ind w:left="360" w:hanging="360"/>
      </w:pPr>
      <w:rPr>
        <w:rFonts w:ascii="Courier New" w:hAnsi="Courier New"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4" w15:restartNumberingAfterBreak="0">
    <w:nsid w:val="54034A32"/>
    <w:multiLevelType w:val="hybridMultilevel"/>
    <w:tmpl w:val="3F28434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5" w15:restartNumberingAfterBreak="0">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6368D"/>
    <w:multiLevelType w:val="hybridMultilevel"/>
    <w:tmpl w:val="31AE6D38"/>
    <w:lvl w:ilvl="0" w:tplc="70144754">
      <w:start w:val="1"/>
      <w:numFmt w:val="lowerLetter"/>
      <w:lvlText w:val="%1)"/>
      <w:lvlJc w:val="left"/>
      <w:pPr>
        <w:ind w:left="720" w:hanging="360"/>
      </w:pPr>
      <w:rPr>
        <w:rFonts w:asciiTheme="minorHAnsi" w:eastAsia="Times New Roman"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F46BD9"/>
    <w:multiLevelType w:val="hybridMultilevel"/>
    <w:tmpl w:val="67A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17557"/>
    <w:multiLevelType w:val="multilevel"/>
    <w:tmpl w:val="D89ECB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90D0E"/>
    <w:multiLevelType w:val="multilevel"/>
    <w:tmpl w:val="F53E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44608F"/>
    <w:multiLevelType w:val="hybridMultilevel"/>
    <w:tmpl w:val="1D468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06B0F7F"/>
    <w:multiLevelType w:val="hybridMultilevel"/>
    <w:tmpl w:val="346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D803C5"/>
    <w:multiLevelType w:val="hybridMultilevel"/>
    <w:tmpl w:val="77EAB676"/>
    <w:lvl w:ilvl="0" w:tplc="563489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C77199"/>
    <w:multiLevelType w:val="hybridMultilevel"/>
    <w:tmpl w:val="BB8C7B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EAB45EE"/>
    <w:multiLevelType w:val="hybridMultilevel"/>
    <w:tmpl w:val="E8E41606"/>
    <w:lvl w:ilvl="0" w:tplc="1C090009">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8" w15:restartNumberingAfterBreak="0">
    <w:nsid w:val="7F633BA3"/>
    <w:multiLevelType w:val="hybridMultilevel"/>
    <w:tmpl w:val="33E2BA7C"/>
    <w:lvl w:ilvl="0" w:tplc="459E23B2">
      <w:start w:val="13"/>
      <w:numFmt w:val="bullet"/>
      <w:lvlText w:val="•"/>
      <w:lvlJc w:val="left"/>
      <w:pPr>
        <w:ind w:left="357" w:hanging="360"/>
      </w:pPr>
      <w:rPr>
        <w:rFonts w:ascii="Arial" w:eastAsia="Times New Roman" w:hAnsi="Arial" w:cs="Arial" w:hint="default"/>
      </w:rPr>
    </w:lvl>
    <w:lvl w:ilvl="1" w:tplc="1C090003">
      <w:start w:val="1"/>
      <w:numFmt w:val="bullet"/>
      <w:lvlText w:val="o"/>
      <w:lvlJc w:val="left"/>
      <w:pPr>
        <w:ind w:left="1437" w:hanging="360"/>
      </w:pPr>
      <w:rPr>
        <w:rFonts w:ascii="Courier New" w:hAnsi="Courier New" w:cs="Courier New" w:hint="default"/>
      </w:rPr>
    </w:lvl>
    <w:lvl w:ilvl="2" w:tplc="1C090005">
      <w:start w:val="1"/>
      <w:numFmt w:val="bullet"/>
      <w:lvlText w:val=""/>
      <w:lvlJc w:val="left"/>
      <w:pPr>
        <w:ind w:left="2157" w:hanging="360"/>
      </w:pPr>
      <w:rPr>
        <w:rFonts w:ascii="Wingdings" w:hAnsi="Wingdings" w:hint="default"/>
      </w:rPr>
    </w:lvl>
    <w:lvl w:ilvl="3" w:tplc="1C090001">
      <w:start w:val="1"/>
      <w:numFmt w:val="bullet"/>
      <w:lvlText w:val=""/>
      <w:lvlJc w:val="left"/>
      <w:pPr>
        <w:ind w:left="2877" w:hanging="360"/>
      </w:pPr>
      <w:rPr>
        <w:rFonts w:ascii="Symbol" w:hAnsi="Symbol" w:hint="default"/>
      </w:rPr>
    </w:lvl>
    <w:lvl w:ilvl="4" w:tplc="1C090003">
      <w:start w:val="1"/>
      <w:numFmt w:val="bullet"/>
      <w:lvlText w:val="o"/>
      <w:lvlJc w:val="left"/>
      <w:pPr>
        <w:ind w:left="3597" w:hanging="360"/>
      </w:pPr>
      <w:rPr>
        <w:rFonts w:ascii="Courier New" w:hAnsi="Courier New" w:cs="Courier New" w:hint="default"/>
      </w:rPr>
    </w:lvl>
    <w:lvl w:ilvl="5" w:tplc="1C090005">
      <w:start w:val="1"/>
      <w:numFmt w:val="bullet"/>
      <w:lvlText w:val=""/>
      <w:lvlJc w:val="left"/>
      <w:pPr>
        <w:ind w:left="4317" w:hanging="360"/>
      </w:pPr>
      <w:rPr>
        <w:rFonts w:ascii="Wingdings" w:hAnsi="Wingdings" w:hint="default"/>
      </w:rPr>
    </w:lvl>
    <w:lvl w:ilvl="6" w:tplc="1C090001">
      <w:start w:val="1"/>
      <w:numFmt w:val="bullet"/>
      <w:lvlText w:val=""/>
      <w:lvlJc w:val="left"/>
      <w:pPr>
        <w:ind w:left="5037" w:hanging="360"/>
      </w:pPr>
      <w:rPr>
        <w:rFonts w:ascii="Symbol" w:hAnsi="Symbol" w:hint="default"/>
      </w:rPr>
    </w:lvl>
    <w:lvl w:ilvl="7" w:tplc="1C090003">
      <w:start w:val="1"/>
      <w:numFmt w:val="bullet"/>
      <w:lvlText w:val="o"/>
      <w:lvlJc w:val="left"/>
      <w:pPr>
        <w:ind w:left="5757" w:hanging="360"/>
      </w:pPr>
      <w:rPr>
        <w:rFonts w:ascii="Courier New" w:hAnsi="Courier New" w:cs="Courier New" w:hint="default"/>
      </w:rPr>
    </w:lvl>
    <w:lvl w:ilvl="8" w:tplc="1C090005">
      <w:start w:val="1"/>
      <w:numFmt w:val="bullet"/>
      <w:lvlText w:val=""/>
      <w:lvlJc w:val="left"/>
      <w:pPr>
        <w:ind w:left="6477" w:hanging="360"/>
      </w:pPr>
      <w:rPr>
        <w:rFonts w:ascii="Wingdings" w:hAnsi="Wingdings" w:hint="default"/>
      </w:rPr>
    </w:lvl>
  </w:abstractNum>
  <w:num w:numId="1">
    <w:abstractNumId w:val="7"/>
  </w:num>
  <w:num w:numId="2">
    <w:abstractNumId w:val="19"/>
  </w:num>
  <w:num w:numId="3">
    <w:abstractNumId w:val="22"/>
  </w:num>
  <w:num w:numId="4">
    <w:abstractNumId w:val="36"/>
  </w:num>
  <w:num w:numId="5">
    <w:abstractNumId w:val="9"/>
  </w:num>
  <w:num w:numId="6">
    <w:abstractNumId w:val="4"/>
  </w:num>
  <w:num w:numId="7">
    <w:abstractNumId w:val="11"/>
  </w:num>
  <w:num w:numId="8">
    <w:abstractNumId w:val="40"/>
  </w:num>
  <w:num w:numId="9">
    <w:abstractNumId w:val="43"/>
  </w:num>
  <w:num w:numId="10">
    <w:abstractNumId w:val="3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6"/>
  </w:num>
  <w:num w:numId="14">
    <w:abstractNumId w:val="29"/>
  </w:num>
  <w:num w:numId="15">
    <w:abstractNumId w:val="45"/>
  </w:num>
  <w:num w:numId="16">
    <w:abstractNumId w:val="44"/>
  </w:num>
  <w:num w:numId="17">
    <w:abstractNumId w:val="17"/>
  </w:num>
  <w:num w:numId="18">
    <w:abstractNumId w:val="15"/>
  </w:num>
  <w:num w:numId="19">
    <w:abstractNumId w:val="42"/>
  </w:num>
  <w:num w:numId="20">
    <w:abstractNumId w:val="32"/>
  </w:num>
  <w:num w:numId="21">
    <w:abstractNumId w:val="24"/>
  </w:num>
  <w:num w:numId="22">
    <w:abstractNumId w:val="2"/>
  </w:num>
  <w:num w:numId="23">
    <w:abstractNumId w:val="23"/>
  </w:num>
  <w:num w:numId="24">
    <w:abstractNumId w:val="14"/>
  </w:num>
  <w:num w:numId="25">
    <w:abstractNumId w:val="21"/>
  </w:num>
  <w:num w:numId="26">
    <w:abstractNumId w:val="33"/>
  </w:num>
  <w:num w:numId="27">
    <w:abstractNumId w:val="5"/>
  </w:num>
  <w:num w:numId="28">
    <w:abstractNumId w:val="3"/>
  </w:num>
  <w:num w:numId="29">
    <w:abstractNumId w:val="20"/>
  </w:num>
  <w:num w:numId="30">
    <w:abstractNumId w:val="0"/>
  </w:num>
  <w:num w:numId="31">
    <w:abstractNumId w:val="34"/>
  </w:num>
  <w:num w:numId="32">
    <w:abstractNumId w:val="48"/>
  </w:num>
  <w:num w:numId="33">
    <w:abstractNumId w:val="18"/>
  </w:num>
  <w:num w:numId="34">
    <w:abstractNumId w:val="47"/>
  </w:num>
  <w:num w:numId="35">
    <w:abstractNumId w:val="27"/>
  </w:num>
  <w:num w:numId="36">
    <w:abstractNumId w:val="10"/>
  </w:num>
  <w:num w:numId="37">
    <w:abstractNumId w:val="30"/>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5"/>
  </w:num>
  <w:num w:numId="41">
    <w:abstractNumId w:val="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46"/>
  </w:num>
  <w:num w:numId="45">
    <w:abstractNumId w:val="41"/>
  </w:num>
  <w:num w:numId="46">
    <w:abstractNumId w:val="39"/>
  </w:num>
  <w:num w:numId="47">
    <w:abstractNumId w:val="12"/>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38"/>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2B"/>
    <w:rsid w:val="00001BC9"/>
    <w:rsid w:val="00001FE0"/>
    <w:rsid w:val="000023D1"/>
    <w:rsid w:val="00005886"/>
    <w:rsid w:val="00005CC2"/>
    <w:rsid w:val="000066B1"/>
    <w:rsid w:val="00006F7C"/>
    <w:rsid w:val="00011548"/>
    <w:rsid w:val="00013759"/>
    <w:rsid w:val="000141EB"/>
    <w:rsid w:val="00014409"/>
    <w:rsid w:val="00014FD9"/>
    <w:rsid w:val="00015BB8"/>
    <w:rsid w:val="0002045C"/>
    <w:rsid w:val="00021EC2"/>
    <w:rsid w:val="0002245F"/>
    <w:rsid w:val="000249CD"/>
    <w:rsid w:val="0002577F"/>
    <w:rsid w:val="000273A7"/>
    <w:rsid w:val="00027DA4"/>
    <w:rsid w:val="0003344B"/>
    <w:rsid w:val="00037B11"/>
    <w:rsid w:val="00040306"/>
    <w:rsid w:val="00041A09"/>
    <w:rsid w:val="00042428"/>
    <w:rsid w:val="00055B6C"/>
    <w:rsid w:val="000579B7"/>
    <w:rsid w:val="00057EBB"/>
    <w:rsid w:val="00060CBF"/>
    <w:rsid w:val="00065C42"/>
    <w:rsid w:val="0008152A"/>
    <w:rsid w:val="000817BD"/>
    <w:rsid w:val="00085192"/>
    <w:rsid w:val="0009182E"/>
    <w:rsid w:val="00091B3D"/>
    <w:rsid w:val="00091CDC"/>
    <w:rsid w:val="00094B85"/>
    <w:rsid w:val="000958AF"/>
    <w:rsid w:val="000A2838"/>
    <w:rsid w:val="000A38F0"/>
    <w:rsid w:val="000B0EA3"/>
    <w:rsid w:val="000B19B7"/>
    <w:rsid w:val="000B56F9"/>
    <w:rsid w:val="000C41BB"/>
    <w:rsid w:val="000C5FE2"/>
    <w:rsid w:val="000C74E9"/>
    <w:rsid w:val="000D061E"/>
    <w:rsid w:val="000D0697"/>
    <w:rsid w:val="000D2737"/>
    <w:rsid w:val="000D2EEE"/>
    <w:rsid w:val="000D71FE"/>
    <w:rsid w:val="000E62C6"/>
    <w:rsid w:val="000E696C"/>
    <w:rsid w:val="000F41DC"/>
    <w:rsid w:val="000F4F06"/>
    <w:rsid w:val="000F7242"/>
    <w:rsid w:val="000F7D89"/>
    <w:rsid w:val="00100485"/>
    <w:rsid w:val="001059FE"/>
    <w:rsid w:val="00106938"/>
    <w:rsid w:val="00112EB6"/>
    <w:rsid w:val="0011721E"/>
    <w:rsid w:val="001205B8"/>
    <w:rsid w:val="00127029"/>
    <w:rsid w:val="00127460"/>
    <w:rsid w:val="00127622"/>
    <w:rsid w:val="001306F7"/>
    <w:rsid w:val="00137348"/>
    <w:rsid w:val="00140DAF"/>
    <w:rsid w:val="00142BE9"/>
    <w:rsid w:val="00144966"/>
    <w:rsid w:val="00146349"/>
    <w:rsid w:val="0015744F"/>
    <w:rsid w:val="00161C36"/>
    <w:rsid w:val="00162885"/>
    <w:rsid w:val="00166522"/>
    <w:rsid w:val="0016657F"/>
    <w:rsid w:val="001704FD"/>
    <w:rsid w:val="00171B6A"/>
    <w:rsid w:val="00172A05"/>
    <w:rsid w:val="001746B0"/>
    <w:rsid w:val="00175FC3"/>
    <w:rsid w:val="0018010E"/>
    <w:rsid w:val="0018043E"/>
    <w:rsid w:val="00180D5C"/>
    <w:rsid w:val="00182AB3"/>
    <w:rsid w:val="0018674B"/>
    <w:rsid w:val="00197E4C"/>
    <w:rsid w:val="001A403F"/>
    <w:rsid w:val="001A4650"/>
    <w:rsid w:val="001A6DF2"/>
    <w:rsid w:val="001B2146"/>
    <w:rsid w:val="001C67FA"/>
    <w:rsid w:val="001D239D"/>
    <w:rsid w:val="001D5372"/>
    <w:rsid w:val="001D6964"/>
    <w:rsid w:val="001E25F5"/>
    <w:rsid w:val="001F00A9"/>
    <w:rsid w:val="001F39DA"/>
    <w:rsid w:val="001F40D0"/>
    <w:rsid w:val="001F73D1"/>
    <w:rsid w:val="00202911"/>
    <w:rsid w:val="002108E5"/>
    <w:rsid w:val="0021188A"/>
    <w:rsid w:val="002134A8"/>
    <w:rsid w:val="00213514"/>
    <w:rsid w:val="00215B37"/>
    <w:rsid w:val="00223B3A"/>
    <w:rsid w:val="00223D16"/>
    <w:rsid w:val="002242B1"/>
    <w:rsid w:val="00232C24"/>
    <w:rsid w:val="00233C22"/>
    <w:rsid w:val="00235E83"/>
    <w:rsid w:val="00237A12"/>
    <w:rsid w:val="0024287B"/>
    <w:rsid w:val="0024744B"/>
    <w:rsid w:val="00251464"/>
    <w:rsid w:val="00255A89"/>
    <w:rsid w:val="0026141E"/>
    <w:rsid w:val="00275BAF"/>
    <w:rsid w:val="00280916"/>
    <w:rsid w:val="00281331"/>
    <w:rsid w:val="00291B46"/>
    <w:rsid w:val="00291EC5"/>
    <w:rsid w:val="002939B5"/>
    <w:rsid w:val="0029540D"/>
    <w:rsid w:val="00295FE8"/>
    <w:rsid w:val="0029791F"/>
    <w:rsid w:val="002A467C"/>
    <w:rsid w:val="002A4697"/>
    <w:rsid w:val="002A6AF2"/>
    <w:rsid w:val="002B0B2B"/>
    <w:rsid w:val="002B1DDC"/>
    <w:rsid w:val="002C0AA0"/>
    <w:rsid w:val="002C1924"/>
    <w:rsid w:val="002C192A"/>
    <w:rsid w:val="002C4DEE"/>
    <w:rsid w:val="002C7EAD"/>
    <w:rsid w:val="002D0CB8"/>
    <w:rsid w:val="002D1583"/>
    <w:rsid w:val="002D6699"/>
    <w:rsid w:val="002D7A43"/>
    <w:rsid w:val="002E5511"/>
    <w:rsid w:val="002E5D08"/>
    <w:rsid w:val="002E686C"/>
    <w:rsid w:val="002E7065"/>
    <w:rsid w:val="002E7154"/>
    <w:rsid w:val="00303428"/>
    <w:rsid w:val="00304018"/>
    <w:rsid w:val="0030423B"/>
    <w:rsid w:val="00307F80"/>
    <w:rsid w:val="0031003E"/>
    <w:rsid w:val="00310760"/>
    <w:rsid w:val="00315363"/>
    <w:rsid w:val="003179DC"/>
    <w:rsid w:val="00321431"/>
    <w:rsid w:val="00321A92"/>
    <w:rsid w:val="00325499"/>
    <w:rsid w:val="003326C6"/>
    <w:rsid w:val="00340569"/>
    <w:rsid w:val="00344B98"/>
    <w:rsid w:val="00347D6E"/>
    <w:rsid w:val="003525B1"/>
    <w:rsid w:val="00356A15"/>
    <w:rsid w:val="003619C5"/>
    <w:rsid w:val="00362C7F"/>
    <w:rsid w:val="00365492"/>
    <w:rsid w:val="00366D43"/>
    <w:rsid w:val="0036775F"/>
    <w:rsid w:val="00372C54"/>
    <w:rsid w:val="00376409"/>
    <w:rsid w:val="0038063F"/>
    <w:rsid w:val="00385110"/>
    <w:rsid w:val="00385F6B"/>
    <w:rsid w:val="00391652"/>
    <w:rsid w:val="003918B7"/>
    <w:rsid w:val="00393451"/>
    <w:rsid w:val="00393974"/>
    <w:rsid w:val="003949CF"/>
    <w:rsid w:val="00395FFD"/>
    <w:rsid w:val="0039611E"/>
    <w:rsid w:val="00396A98"/>
    <w:rsid w:val="003A1614"/>
    <w:rsid w:val="003A19F0"/>
    <w:rsid w:val="003A2FFB"/>
    <w:rsid w:val="003A33CF"/>
    <w:rsid w:val="003A461B"/>
    <w:rsid w:val="003A5B0B"/>
    <w:rsid w:val="003A6231"/>
    <w:rsid w:val="003B073F"/>
    <w:rsid w:val="003B209D"/>
    <w:rsid w:val="003B26FA"/>
    <w:rsid w:val="003B6CC7"/>
    <w:rsid w:val="003B6E68"/>
    <w:rsid w:val="003C121A"/>
    <w:rsid w:val="003C4CF1"/>
    <w:rsid w:val="003C6D86"/>
    <w:rsid w:val="003D2801"/>
    <w:rsid w:val="003E1BD1"/>
    <w:rsid w:val="003F5601"/>
    <w:rsid w:val="003F6B1F"/>
    <w:rsid w:val="003F756B"/>
    <w:rsid w:val="003F7F49"/>
    <w:rsid w:val="00406A5F"/>
    <w:rsid w:val="00412481"/>
    <w:rsid w:val="00412DCC"/>
    <w:rsid w:val="004138DA"/>
    <w:rsid w:val="00422F61"/>
    <w:rsid w:val="00424B13"/>
    <w:rsid w:val="00426745"/>
    <w:rsid w:val="00430EDA"/>
    <w:rsid w:val="0043629C"/>
    <w:rsid w:val="004408DD"/>
    <w:rsid w:val="00440FBC"/>
    <w:rsid w:val="00446161"/>
    <w:rsid w:val="00460DE8"/>
    <w:rsid w:val="0046453E"/>
    <w:rsid w:val="00464926"/>
    <w:rsid w:val="00464AD2"/>
    <w:rsid w:val="0046596F"/>
    <w:rsid w:val="004701F7"/>
    <w:rsid w:val="00471817"/>
    <w:rsid w:val="00475DFE"/>
    <w:rsid w:val="0048113D"/>
    <w:rsid w:val="00483295"/>
    <w:rsid w:val="00491C9E"/>
    <w:rsid w:val="00492787"/>
    <w:rsid w:val="0049425D"/>
    <w:rsid w:val="00496A08"/>
    <w:rsid w:val="004975D0"/>
    <w:rsid w:val="004A2C3D"/>
    <w:rsid w:val="004A4936"/>
    <w:rsid w:val="004A62B9"/>
    <w:rsid w:val="004B1242"/>
    <w:rsid w:val="004B12DC"/>
    <w:rsid w:val="004B2F4B"/>
    <w:rsid w:val="004B4CF1"/>
    <w:rsid w:val="004B7669"/>
    <w:rsid w:val="004C1D2F"/>
    <w:rsid w:val="004C31F3"/>
    <w:rsid w:val="004C36E9"/>
    <w:rsid w:val="004C6CA8"/>
    <w:rsid w:val="004D202B"/>
    <w:rsid w:val="004E0AD5"/>
    <w:rsid w:val="004E0F7E"/>
    <w:rsid w:val="004E391F"/>
    <w:rsid w:val="004F6392"/>
    <w:rsid w:val="00500833"/>
    <w:rsid w:val="005018CF"/>
    <w:rsid w:val="00510A72"/>
    <w:rsid w:val="00511929"/>
    <w:rsid w:val="005120B2"/>
    <w:rsid w:val="00512968"/>
    <w:rsid w:val="00517AEF"/>
    <w:rsid w:val="0052059A"/>
    <w:rsid w:val="0052591C"/>
    <w:rsid w:val="00525BBA"/>
    <w:rsid w:val="005266DE"/>
    <w:rsid w:val="0053241F"/>
    <w:rsid w:val="005327E7"/>
    <w:rsid w:val="00533208"/>
    <w:rsid w:val="0053516C"/>
    <w:rsid w:val="005450BC"/>
    <w:rsid w:val="0056006F"/>
    <w:rsid w:val="00560688"/>
    <w:rsid w:val="00561731"/>
    <w:rsid w:val="005651E0"/>
    <w:rsid w:val="00571FBF"/>
    <w:rsid w:val="00575BDA"/>
    <w:rsid w:val="0058243F"/>
    <w:rsid w:val="00582D3A"/>
    <w:rsid w:val="00584754"/>
    <w:rsid w:val="0058788C"/>
    <w:rsid w:val="0059699D"/>
    <w:rsid w:val="005A24FA"/>
    <w:rsid w:val="005A6A39"/>
    <w:rsid w:val="005B0DBF"/>
    <w:rsid w:val="005B1EB7"/>
    <w:rsid w:val="005B54A8"/>
    <w:rsid w:val="005B5AA3"/>
    <w:rsid w:val="005C00B4"/>
    <w:rsid w:val="005C20AE"/>
    <w:rsid w:val="005C7AAD"/>
    <w:rsid w:val="005D0604"/>
    <w:rsid w:val="005D4FA1"/>
    <w:rsid w:val="005D541B"/>
    <w:rsid w:val="005D576B"/>
    <w:rsid w:val="005D61D6"/>
    <w:rsid w:val="005D7EB2"/>
    <w:rsid w:val="005E61EE"/>
    <w:rsid w:val="005E6C91"/>
    <w:rsid w:val="005F07BA"/>
    <w:rsid w:val="005F1A4D"/>
    <w:rsid w:val="005F1B75"/>
    <w:rsid w:val="005F25E7"/>
    <w:rsid w:val="005F6974"/>
    <w:rsid w:val="005F7C1B"/>
    <w:rsid w:val="00601122"/>
    <w:rsid w:val="00605349"/>
    <w:rsid w:val="006063A9"/>
    <w:rsid w:val="006138EB"/>
    <w:rsid w:val="00613A5C"/>
    <w:rsid w:val="0061647B"/>
    <w:rsid w:val="00625EE7"/>
    <w:rsid w:val="006354B9"/>
    <w:rsid w:val="00647908"/>
    <w:rsid w:val="00647E6D"/>
    <w:rsid w:val="00655CFE"/>
    <w:rsid w:val="006636E7"/>
    <w:rsid w:val="00663CAD"/>
    <w:rsid w:val="0066516D"/>
    <w:rsid w:val="00670204"/>
    <w:rsid w:val="00675E82"/>
    <w:rsid w:val="00677B01"/>
    <w:rsid w:val="006844AE"/>
    <w:rsid w:val="0068507C"/>
    <w:rsid w:val="00685A94"/>
    <w:rsid w:val="006861B3"/>
    <w:rsid w:val="0068770F"/>
    <w:rsid w:val="006909E5"/>
    <w:rsid w:val="006A2FD7"/>
    <w:rsid w:val="006A3D9B"/>
    <w:rsid w:val="006B1518"/>
    <w:rsid w:val="006B5195"/>
    <w:rsid w:val="006C5B64"/>
    <w:rsid w:val="006D0E84"/>
    <w:rsid w:val="006D15FB"/>
    <w:rsid w:val="006D506D"/>
    <w:rsid w:val="006E0C35"/>
    <w:rsid w:val="006E3CBB"/>
    <w:rsid w:val="006E6155"/>
    <w:rsid w:val="006E716E"/>
    <w:rsid w:val="006E75C6"/>
    <w:rsid w:val="006E7D99"/>
    <w:rsid w:val="006F2EA0"/>
    <w:rsid w:val="006F5CB0"/>
    <w:rsid w:val="00704382"/>
    <w:rsid w:val="007104ED"/>
    <w:rsid w:val="00710EBC"/>
    <w:rsid w:val="00715351"/>
    <w:rsid w:val="00715C53"/>
    <w:rsid w:val="00717451"/>
    <w:rsid w:val="00722B71"/>
    <w:rsid w:val="00723061"/>
    <w:rsid w:val="00723E31"/>
    <w:rsid w:val="00727467"/>
    <w:rsid w:val="007278D8"/>
    <w:rsid w:val="00730B7A"/>
    <w:rsid w:val="00730D52"/>
    <w:rsid w:val="007330E7"/>
    <w:rsid w:val="00734DC6"/>
    <w:rsid w:val="00741718"/>
    <w:rsid w:val="00745393"/>
    <w:rsid w:val="00747A66"/>
    <w:rsid w:val="00757125"/>
    <w:rsid w:val="0076090B"/>
    <w:rsid w:val="007662A5"/>
    <w:rsid w:val="0077319E"/>
    <w:rsid w:val="007753D5"/>
    <w:rsid w:val="00776870"/>
    <w:rsid w:val="00777C0B"/>
    <w:rsid w:val="00777E5F"/>
    <w:rsid w:val="00782D3D"/>
    <w:rsid w:val="0078418B"/>
    <w:rsid w:val="007844F3"/>
    <w:rsid w:val="0079055E"/>
    <w:rsid w:val="0079059D"/>
    <w:rsid w:val="0079231A"/>
    <w:rsid w:val="00794295"/>
    <w:rsid w:val="007A231D"/>
    <w:rsid w:val="007A7703"/>
    <w:rsid w:val="007B06BC"/>
    <w:rsid w:val="007B0C9E"/>
    <w:rsid w:val="007B4D0C"/>
    <w:rsid w:val="007B625A"/>
    <w:rsid w:val="007B70BE"/>
    <w:rsid w:val="007C0E72"/>
    <w:rsid w:val="007C2147"/>
    <w:rsid w:val="007C6692"/>
    <w:rsid w:val="007D00BB"/>
    <w:rsid w:val="007D22B9"/>
    <w:rsid w:val="007D2B94"/>
    <w:rsid w:val="007D4A20"/>
    <w:rsid w:val="007D5190"/>
    <w:rsid w:val="007E1654"/>
    <w:rsid w:val="007E238F"/>
    <w:rsid w:val="007E2A7A"/>
    <w:rsid w:val="007E3E64"/>
    <w:rsid w:val="007E4F86"/>
    <w:rsid w:val="007F3EE7"/>
    <w:rsid w:val="007F5334"/>
    <w:rsid w:val="007F6076"/>
    <w:rsid w:val="007F6C6A"/>
    <w:rsid w:val="00802A08"/>
    <w:rsid w:val="00803551"/>
    <w:rsid w:val="00806BEE"/>
    <w:rsid w:val="00813AAC"/>
    <w:rsid w:val="00820E25"/>
    <w:rsid w:val="00824872"/>
    <w:rsid w:val="00826AEF"/>
    <w:rsid w:val="008331E5"/>
    <w:rsid w:val="00837996"/>
    <w:rsid w:val="00843388"/>
    <w:rsid w:val="008446EA"/>
    <w:rsid w:val="00844C49"/>
    <w:rsid w:val="00850AA3"/>
    <w:rsid w:val="00863F76"/>
    <w:rsid w:val="00866F42"/>
    <w:rsid w:val="00867B0C"/>
    <w:rsid w:val="00870840"/>
    <w:rsid w:val="008738EA"/>
    <w:rsid w:val="00874D80"/>
    <w:rsid w:val="00875AC6"/>
    <w:rsid w:val="008771AC"/>
    <w:rsid w:val="00877BB3"/>
    <w:rsid w:val="008824F2"/>
    <w:rsid w:val="00886DAD"/>
    <w:rsid w:val="00893E55"/>
    <w:rsid w:val="008945FE"/>
    <w:rsid w:val="008963F7"/>
    <w:rsid w:val="008A1E8B"/>
    <w:rsid w:val="008A2DE0"/>
    <w:rsid w:val="008A6EBB"/>
    <w:rsid w:val="008B1829"/>
    <w:rsid w:val="008B63DB"/>
    <w:rsid w:val="008C2D81"/>
    <w:rsid w:val="008C4BCD"/>
    <w:rsid w:val="008C4C28"/>
    <w:rsid w:val="008D258C"/>
    <w:rsid w:val="008D318C"/>
    <w:rsid w:val="008D5DF2"/>
    <w:rsid w:val="008E29C3"/>
    <w:rsid w:val="008E4757"/>
    <w:rsid w:val="008E5DA6"/>
    <w:rsid w:val="008E71D9"/>
    <w:rsid w:val="008E7E32"/>
    <w:rsid w:val="008F1779"/>
    <w:rsid w:val="008F1A20"/>
    <w:rsid w:val="008F4824"/>
    <w:rsid w:val="0090401D"/>
    <w:rsid w:val="00910C39"/>
    <w:rsid w:val="00911D02"/>
    <w:rsid w:val="00912D5D"/>
    <w:rsid w:val="00917234"/>
    <w:rsid w:val="00923E86"/>
    <w:rsid w:val="009315C4"/>
    <w:rsid w:val="00933C73"/>
    <w:rsid w:val="0094012D"/>
    <w:rsid w:val="00940835"/>
    <w:rsid w:val="0094411F"/>
    <w:rsid w:val="0094721A"/>
    <w:rsid w:val="0095102C"/>
    <w:rsid w:val="00957D10"/>
    <w:rsid w:val="009600FB"/>
    <w:rsid w:val="009631EA"/>
    <w:rsid w:val="00963E29"/>
    <w:rsid w:val="0096654F"/>
    <w:rsid w:val="00972FE5"/>
    <w:rsid w:val="00973B99"/>
    <w:rsid w:val="009771F6"/>
    <w:rsid w:val="009773C2"/>
    <w:rsid w:val="00977E40"/>
    <w:rsid w:val="0098392D"/>
    <w:rsid w:val="00984775"/>
    <w:rsid w:val="00987BF5"/>
    <w:rsid w:val="00991779"/>
    <w:rsid w:val="00996698"/>
    <w:rsid w:val="009A5A2F"/>
    <w:rsid w:val="009A5C39"/>
    <w:rsid w:val="009B32A6"/>
    <w:rsid w:val="009B4B46"/>
    <w:rsid w:val="009C4E48"/>
    <w:rsid w:val="009D2CBC"/>
    <w:rsid w:val="009D68EB"/>
    <w:rsid w:val="009E205F"/>
    <w:rsid w:val="009E7BDC"/>
    <w:rsid w:val="009F266F"/>
    <w:rsid w:val="009F2D64"/>
    <w:rsid w:val="009F4462"/>
    <w:rsid w:val="009F6CEB"/>
    <w:rsid w:val="009F6CFC"/>
    <w:rsid w:val="00A00623"/>
    <w:rsid w:val="00A01C5C"/>
    <w:rsid w:val="00A02F24"/>
    <w:rsid w:val="00A041B5"/>
    <w:rsid w:val="00A07DB8"/>
    <w:rsid w:val="00A11EA5"/>
    <w:rsid w:val="00A137A4"/>
    <w:rsid w:val="00A16E1D"/>
    <w:rsid w:val="00A21DD3"/>
    <w:rsid w:val="00A2209B"/>
    <w:rsid w:val="00A2465F"/>
    <w:rsid w:val="00A3140F"/>
    <w:rsid w:val="00A337A5"/>
    <w:rsid w:val="00A3599F"/>
    <w:rsid w:val="00A41D5F"/>
    <w:rsid w:val="00A44C72"/>
    <w:rsid w:val="00A45864"/>
    <w:rsid w:val="00A458A5"/>
    <w:rsid w:val="00A45DDC"/>
    <w:rsid w:val="00A46FB7"/>
    <w:rsid w:val="00A52BC8"/>
    <w:rsid w:val="00A52F99"/>
    <w:rsid w:val="00A57417"/>
    <w:rsid w:val="00A63E52"/>
    <w:rsid w:val="00A80376"/>
    <w:rsid w:val="00A8058D"/>
    <w:rsid w:val="00A834AC"/>
    <w:rsid w:val="00A84472"/>
    <w:rsid w:val="00A84B0F"/>
    <w:rsid w:val="00A93AD4"/>
    <w:rsid w:val="00A96820"/>
    <w:rsid w:val="00A97D19"/>
    <w:rsid w:val="00AA10F2"/>
    <w:rsid w:val="00AA123D"/>
    <w:rsid w:val="00AA24AC"/>
    <w:rsid w:val="00AA298B"/>
    <w:rsid w:val="00AA2D0F"/>
    <w:rsid w:val="00AA7D06"/>
    <w:rsid w:val="00AB280B"/>
    <w:rsid w:val="00AB5311"/>
    <w:rsid w:val="00AC03CE"/>
    <w:rsid w:val="00AC3D32"/>
    <w:rsid w:val="00AC55F0"/>
    <w:rsid w:val="00AC6470"/>
    <w:rsid w:val="00AC6837"/>
    <w:rsid w:val="00AC7DEA"/>
    <w:rsid w:val="00AD1D0D"/>
    <w:rsid w:val="00AD57B8"/>
    <w:rsid w:val="00AE1D83"/>
    <w:rsid w:val="00AE2557"/>
    <w:rsid w:val="00AE5123"/>
    <w:rsid w:val="00AE5E29"/>
    <w:rsid w:val="00AF5B2E"/>
    <w:rsid w:val="00B1399F"/>
    <w:rsid w:val="00B16524"/>
    <w:rsid w:val="00B210E6"/>
    <w:rsid w:val="00B328FA"/>
    <w:rsid w:val="00B36E70"/>
    <w:rsid w:val="00B41389"/>
    <w:rsid w:val="00B415E4"/>
    <w:rsid w:val="00B41FB5"/>
    <w:rsid w:val="00B42A5A"/>
    <w:rsid w:val="00B43340"/>
    <w:rsid w:val="00B4376E"/>
    <w:rsid w:val="00B46B2B"/>
    <w:rsid w:val="00B6158C"/>
    <w:rsid w:val="00B61B7C"/>
    <w:rsid w:val="00B65DE6"/>
    <w:rsid w:val="00B66D0A"/>
    <w:rsid w:val="00B7166B"/>
    <w:rsid w:val="00B73383"/>
    <w:rsid w:val="00B77D52"/>
    <w:rsid w:val="00B8114A"/>
    <w:rsid w:val="00B81C52"/>
    <w:rsid w:val="00B84F0E"/>
    <w:rsid w:val="00B87D28"/>
    <w:rsid w:val="00B9015C"/>
    <w:rsid w:val="00B91CDA"/>
    <w:rsid w:val="00B92088"/>
    <w:rsid w:val="00B9244F"/>
    <w:rsid w:val="00B96818"/>
    <w:rsid w:val="00BA11AF"/>
    <w:rsid w:val="00BA3485"/>
    <w:rsid w:val="00BA38FF"/>
    <w:rsid w:val="00BA4FFA"/>
    <w:rsid w:val="00BA61ED"/>
    <w:rsid w:val="00BB0C6D"/>
    <w:rsid w:val="00BB4FC9"/>
    <w:rsid w:val="00BB62BB"/>
    <w:rsid w:val="00BC239E"/>
    <w:rsid w:val="00BC6417"/>
    <w:rsid w:val="00BC646F"/>
    <w:rsid w:val="00BC70AC"/>
    <w:rsid w:val="00BD0026"/>
    <w:rsid w:val="00BD13CA"/>
    <w:rsid w:val="00BD2E5F"/>
    <w:rsid w:val="00BD594E"/>
    <w:rsid w:val="00BE0469"/>
    <w:rsid w:val="00BE1702"/>
    <w:rsid w:val="00BE1A64"/>
    <w:rsid w:val="00BE48A8"/>
    <w:rsid w:val="00BE6E16"/>
    <w:rsid w:val="00BF265C"/>
    <w:rsid w:val="00BF638C"/>
    <w:rsid w:val="00C0442E"/>
    <w:rsid w:val="00C04A49"/>
    <w:rsid w:val="00C060C3"/>
    <w:rsid w:val="00C10F59"/>
    <w:rsid w:val="00C11EE6"/>
    <w:rsid w:val="00C13D24"/>
    <w:rsid w:val="00C1739F"/>
    <w:rsid w:val="00C217E6"/>
    <w:rsid w:val="00C22353"/>
    <w:rsid w:val="00C27C47"/>
    <w:rsid w:val="00C31920"/>
    <w:rsid w:val="00C33654"/>
    <w:rsid w:val="00C35BDF"/>
    <w:rsid w:val="00C418B1"/>
    <w:rsid w:val="00C54662"/>
    <w:rsid w:val="00C56A64"/>
    <w:rsid w:val="00C62688"/>
    <w:rsid w:val="00C63996"/>
    <w:rsid w:val="00C63CB1"/>
    <w:rsid w:val="00C67C9B"/>
    <w:rsid w:val="00C739F7"/>
    <w:rsid w:val="00C75DA4"/>
    <w:rsid w:val="00C761E8"/>
    <w:rsid w:val="00C779A8"/>
    <w:rsid w:val="00C8313B"/>
    <w:rsid w:val="00C87103"/>
    <w:rsid w:val="00C87CC7"/>
    <w:rsid w:val="00C91E00"/>
    <w:rsid w:val="00C978F9"/>
    <w:rsid w:val="00CA1749"/>
    <w:rsid w:val="00CA5C12"/>
    <w:rsid w:val="00CB0E4B"/>
    <w:rsid w:val="00CB169D"/>
    <w:rsid w:val="00CB26AA"/>
    <w:rsid w:val="00CB7667"/>
    <w:rsid w:val="00CC1ECD"/>
    <w:rsid w:val="00CC2D33"/>
    <w:rsid w:val="00CD1AAD"/>
    <w:rsid w:val="00CD78AF"/>
    <w:rsid w:val="00CE1983"/>
    <w:rsid w:val="00CF0417"/>
    <w:rsid w:val="00CF0EF1"/>
    <w:rsid w:val="00CF3F5E"/>
    <w:rsid w:val="00CF4DF8"/>
    <w:rsid w:val="00D00291"/>
    <w:rsid w:val="00D0122F"/>
    <w:rsid w:val="00D1167E"/>
    <w:rsid w:val="00D12425"/>
    <w:rsid w:val="00D12D8C"/>
    <w:rsid w:val="00D14094"/>
    <w:rsid w:val="00D1676C"/>
    <w:rsid w:val="00D218C1"/>
    <w:rsid w:val="00D21B48"/>
    <w:rsid w:val="00D2375A"/>
    <w:rsid w:val="00D254CB"/>
    <w:rsid w:val="00D34C59"/>
    <w:rsid w:val="00D3551E"/>
    <w:rsid w:val="00D3641E"/>
    <w:rsid w:val="00D40B41"/>
    <w:rsid w:val="00D412DE"/>
    <w:rsid w:val="00D44686"/>
    <w:rsid w:val="00D44C13"/>
    <w:rsid w:val="00D47408"/>
    <w:rsid w:val="00D50D0B"/>
    <w:rsid w:val="00D51394"/>
    <w:rsid w:val="00D514E1"/>
    <w:rsid w:val="00D653A8"/>
    <w:rsid w:val="00D71D13"/>
    <w:rsid w:val="00D74CD8"/>
    <w:rsid w:val="00D813E6"/>
    <w:rsid w:val="00D90AFB"/>
    <w:rsid w:val="00D95B3B"/>
    <w:rsid w:val="00D96026"/>
    <w:rsid w:val="00D9700B"/>
    <w:rsid w:val="00DA30D1"/>
    <w:rsid w:val="00DB1140"/>
    <w:rsid w:val="00DB5137"/>
    <w:rsid w:val="00DB7B5F"/>
    <w:rsid w:val="00DC12E2"/>
    <w:rsid w:val="00DC3CC3"/>
    <w:rsid w:val="00DC7BFE"/>
    <w:rsid w:val="00DC7F0B"/>
    <w:rsid w:val="00DD0BCF"/>
    <w:rsid w:val="00DD20BE"/>
    <w:rsid w:val="00DD2101"/>
    <w:rsid w:val="00DD2323"/>
    <w:rsid w:val="00DD4E71"/>
    <w:rsid w:val="00DD6172"/>
    <w:rsid w:val="00DD7847"/>
    <w:rsid w:val="00DE4C66"/>
    <w:rsid w:val="00DF0DE8"/>
    <w:rsid w:val="00DF3EAC"/>
    <w:rsid w:val="00DF4FFF"/>
    <w:rsid w:val="00DF5C69"/>
    <w:rsid w:val="00E017CA"/>
    <w:rsid w:val="00E03080"/>
    <w:rsid w:val="00E052C8"/>
    <w:rsid w:val="00E06390"/>
    <w:rsid w:val="00E11182"/>
    <w:rsid w:val="00E119BA"/>
    <w:rsid w:val="00E12DF4"/>
    <w:rsid w:val="00E166E3"/>
    <w:rsid w:val="00E16D2F"/>
    <w:rsid w:val="00E20055"/>
    <w:rsid w:val="00E208B0"/>
    <w:rsid w:val="00E20E8A"/>
    <w:rsid w:val="00E22058"/>
    <w:rsid w:val="00E22318"/>
    <w:rsid w:val="00E30B64"/>
    <w:rsid w:val="00E331E2"/>
    <w:rsid w:val="00E3425E"/>
    <w:rsid w:val="00E378D7"/>
    <w:rsid w:val="00E40583"/>
    <w:rsid w:val="00E40CF1"/>
    <w:rsid w:val="00E43D25"/>
    <w:rsid w:val="00E44950"/>
    <w:rsid w:val="00E4554C"/>
    <w:rsid w:val="00E52148"/>
    <w:rsid w:val="00E52286"/>
    <w:rsid w:val="00E524B6"/>
    <w:rsid w:val="00E5758C"/>
    <w:rsid w:val="00E64FDA"/>
    <w:rsid w:val="00E70E55"/>
    <w:rsid w:val="00E716D1"/>
    <w:rsid w:val="00E74440"/>
    <w:rsid w:val="00E81CDF"/>
    <w:rsid w:val="00E84E3F"/>
    <w:rsid w:val="00E87779"/>
    <w:rsid w:val="00EA06FB"/>
    <w:rsid w:val="00EA1BFF"/>
    <w:rsid w:val="00EA36AC"/>
    <w:rsid w:val="00EA4BBC"/>
    <w:rsid w:val="00EA51F0"/>
    <w:rsid w:val="00EA6893"/>
    <w:rsid w:val="00EB44CF"/>
    <w:rsid w:val="00EB474B"/>
    <w:rsid w:val="00EB693E"/>
    <w:rsid w:val="00EB69DF"/>
    <w:rsid w:val="00EC1DC5"/>
    <w:rsid w:val="00EC23A9"/>
    <w:rsid w:val="00EC2AD2"/>
    <w:rsid w:val="00EC507D"/>
    <w:rsid w:val="00EC5DE2"/>
    <w:rsid w:val="00EC6AE9"/>
    <w:rsid w:val="00ED2EB0"/>
    <w:rsid w:val="00ED4058"/>
    <w:rsid w:val="00ED679F"/>
    <w:rsid w:val="00ED7D8C"/>
    <w:rsid w:val="00EE13BF"/>
    <w:rsid w:val="00EE172D"/>
    <w:rsid w:val="00EE3A87"/>
    <w:rsid w:val="00EE6A1D"/>
    <w:rsid w:val="00EF1D8C"/>
    <w:rsid w:val="00EF40CA"/>
    <w:rsid w:val="00EF571C"/>
    <w:rsid w:val="00F067E4"/>
    <w:rsid w:val="00F11AE6"/>
    <w:rsid w:val="00F215FA"/>
    <w:rsid w:val="00F223B8"/>
    <w:rsid w:val="00F22677"/>
    <w:rsid w:val="00F2284C"/>
    <w:rsid w:val="00F2606B"/>
    <w:rsid w:val="00F26200"/>
    <w:rsid w:val="00F30E8E"/>
    <w:rsid w:val="00F36F7E"/>
    <w:rsid w:val="00F41441"/>
    <w:rsid w:val="00F435A1"/>
    <w:rsid w:val="00F44C17"/>
    <w:rsid w:val="00F45078"/>
    <w:rsid w:val="00F475BF"/>
    <w:rsid w:val="00F517AD"/>
    <w:rsid w:val="00F54271"/>
    <w:rsid w:val="00F5473C"/>
    <w:rsid w:val="00F54911"/>
    <w:rsid w:val="00F579D3"/>
    <w:rsid w:val="00F63D33"/>
    <w:rsid w:val="00F831E8"/>
    <w:rsid w:val="00F84CD1"/>
    <w:rsid w:val="00F87AFA"/>
    <w:rsid w:val="00F929DF"/>
    <w:rsid w:val="00F94FF3"/>
    <w:rsid w:val="00FA02F6"/>
    <w:rsid w:val="00FA1BA0"/>
    <w:rsid w:val="00FA771F"/>
    <w:rsid w:val="00FB1550"/>
    <w:rsid w:val="00FB29BF"/>
    <w:rsid w:val="00FB744E"/>
    <w:rsid w:val="00FD59A1"/>
    <w:rsid w:val="00FE10C1"/>
    <w:rsid w:val="00FE2803"/>
    <w:rsid w:val="00FE685E"/>
    <w:rsid w:val="00FF4BA5"/>
    <w:rsid w:val="00FF6251"/>
    <w:rsid w:val="00FF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9660"/>
  <w15:docId w15:val="{C6306BDD-BE60-48B4-B870-E1DB4D58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202B"/>
  </w:style>
  <w:style w:type="paragraph" w:styleId="Heading1">
    <w:name w:val="heading 1"/>
    <w:basedOn w:val="Normal"/>
    <w:next w:val="Normal"/>
    <w:link w:val="Heading1Char"/>
    <w:uiPriority w:val="9"/>
    <w:qFormat/>
    <w:rsid w:val="001E25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07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54271"/>
    <w:pPr>
      <w:keepNext/>
      <w:keepLines/>
      <w:spacing w:before="40" w:after="0"/>
      <w:outlineLvl w:val="2"/>
    </w:pPr>
    <w:rPr>
      <w:rFonts w:ascii="Calibri" w:eastAsiaTheme="majorEastAsia" w:hAnsi="Calibr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List Paragraph 1,Bullets,Table of contents numbered,footer text,Grey Bullet List,Grey Bullet Style,references"/>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basedOn w:val="DefaultParagraphFont"/>
    <w:uiPriority w:val="99"/>
    <w:semiHidden/>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5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1E25F5"/>
    <w:rPr>
      <w:b/>
      <w:bCs/>
      <w:i/>
      <w:iCs/>
      <w:spacing w:val="5"/>
    </w:rPr>
  </w:style>
  <w:style w:type="character" w:styleId="Strong">
    <w:name w:val="Strong"/>
    <w:basedOn w:val="DefaultParagraphFont"/>
    <w:uiPriority w:val="22"/>
    <w:qFormat/>
    <w:rsid w:val="001E25F5"/>
    <w:rPr>
      <w:b/>
      <w:bCs/>
    </w:rPr>
  </w:style>
  <w:style w:type="character" w:styleId="IntenseReference">
    <w:name w:val="Intense Reference"/>
    <w:basedOn w:val="DefaultParagraphFont"/>
    <w:uiPriority w:val="32"/>
    <w:qFormat/>
    <w:rsid w:val="001E25F5"/>
    <w:rPr>
      <w:b/>
      <w:bCs/>
      <w:smallCaps/>
      <w:color w:val="4F81BD" w:themeColor="accent1"/>
      <w:spacing w:val="5"/>
    </w:rPr>
  </w:style>
  <w:style w:type="character" w:customStyle="1" w:styleId="Heading1Char">
    <w:name w:val="Heading 1 Char"/>
    <w:basedOn w:val="DefaultParagraphFont"/>
    <w:link w:val="Heading1"/>
    <w:uiPriority w:val="9"/>
    <w:rsid w:val="001E25F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E25F5"/>
    <w:pPr>
      <w:spacing w:line="259" w:lineRule="auto"/>
      <w:outlineLvl w:val="9"/>
    </w:pPr>
  </w:style>
  <w:style w:type="paragraph" w:styleId="Header">
    <w:name w:val="header"/>
    <w:basedOn w:val="Normal"/>
    <w:link w:val="HeaderChar"/>
    <w:uiPriority w:val="99"/>
    <w:unhideWhenUsed/>
    <w:rsid w:val="00C04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A49"/>
  </w:style>
  <w:style w:type="paragraph" w:styleId="Footer">
    <w:name w:val="footer"/>
    <w:basedOn w:val="Normal"/>
    <w:link w:val="FooterChar"/>
    <w:uiPriority w:val="99"/>
    <w:unhideWhenUsed/>
    <w:rsid w:val="00C04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A49"/>
  </w:style>
  <w:style w:type="character" w:styleId="IntenseEmphasis">
    <w:name w:val="Intense Emphasis"/>
    <w:basedOn w:val="DefaultParagraphFont"/>
    <w:uiPriority w:val="21"/>
    <w:qFormat/>
    <w:rsid w:val="003B073F"/>
    <w:rPr>
      <w:i/>
      <w:iCs/>
      <w:color w:val="4F81BD" w:themeColor="accent1"/>
    </w:rPr>
  </w:style>
  <w:style w:type="character" w:customStyle="1" w:styleId="Heading2Char">
    <w:name w:val="Heading 2 Char"/>
    <w:basedOn w:val="DefaultParagraphFont"/>
    <w:link w:val="Heading2"/>
    <w:uiPriority w:val="9"/>
    <w:rsid w:val="003B073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54271"/>
    <w:rPr>
      <w:rFonts w:ascii="Calibri" w:eastAsiaTheme="majorEastAsia" w:hAnsi="Calibri" w:cstheme="majorBidi"/>
      <w:b/>
      <w:sz w:val="20"/>
      <w:szCs w:val="24"/>
    </w:rPr>
  </w:style>
  <w:style w:type="character" w:styleId="Hyperlink">
    <w:name w:val="Hyperlink"/>
    <w:basedOn w:val="DefaultParagraphFont"/>
    <w:uiPriority w:val="99"/>
    <w:unhideWhenUsed/>
    <w:rsid w:val="00A00623"/>
    <w:rPr>
      <w:color w:val="0000FF" w:themeColor="hyperlink"/>
      <w:u w:val="single"/>
    </w:rPr>
  </w:style>
  <w:style w:type="character" w:customStyle="1" w:styleId="UnresolvedMention1">
    <w:name w:val="Unresolved Mention1"/>
    <w:basedOn w:val="DefaultParagraphFont"/>
    <w:uiPriority w:val="99"/>
    <w:semiHidden/>
    <w:unhideWhenUsed/>
    <w:rsid w:val="00A00623"/>
    <w:rPr>
      <w:color w:val="808080"/>
      <w:shd w:val="clear" w:color="auto" w:fill="E6E6E6"/>
    </w:rPr>
  </w:style>
  <w:style w:type="character" w:customStyle="1" w:styleId="ListParagraphChar">
    <w:name w:val="List Paragraph Char"/>
    <w:aliases w:val="List Paragraph 1 Char,Bullets Char,Table of contents numbered Char,footer text Char,Grey Bullet List Char,Grey Bullet Style Char,references Char"/>
    <w:link w:val="ListParagraph"/>
    <w:uiPriority w:val="34"/>
    <w:rsid w:val="00613A5C"/>
  </w:style>
  <w:style w:type="paragraph" w:styleId="NoSpacing">
    <w:name w:val="No Spacing"/>
    <w:uiPriority w:val="1"/>
    <w:qFormat/>
    <w:rsid w:val="00F94FF3"/>
    <w:pPr>
      <w:spacing w:after="0" w:line="240" w:lineRule="auto"/>
    </w:pPr>
  </w:style>
  <w:style w:type="paragraph" w:styleId="PlainText">
    <w:name w:val="Plain Text"/>
    <w:basedOn w:val="Normal"/>
    <w:link w:val="PlainTextChar"/>
    <w:uiPriority w:val="99"/>
    <w:unhideWhenUsed/>
    <w:rsid w:val="003918B7"/>
    <w:pPr>
      <w:spacing w:after="0" w:line="240" w:lineRule="auto"/>
    </w:pPr>
    <w:rPr>
      <w:rFonts w:ascii="Calibri" w:hAnsi="Calibri" w:cs="Consolas"/>
      <w:szCs w:val="21"/>
      <w:lang w:val="en-ZA"/>
    </w:rPr>
  </w:style>
  <w:style w:type="character" w:customStyle="1" w:styleId="PlainTextChar">
    <w:name w:val="Plain Text Char"/>
    <w:basedOn w:val="DefaultParagraphFont"/>
    <w:link w:val="PlainText"/>
    <w:uiPriority w:val="99"/>
    <w:rsid w:val="003918B7"/>
    <w:rPr>
      <w:rFonts w:ascii="Calibri" w:hAnsi="Calibri" w:cs="Consolas"/>
      <w:szCs w:val="21"/>
      <w:lang w:val="en-ZA"/>
    </w:rPr>
  </w:style>
  <w:style w:type="table" w:customStyle="1" w:styleId="TableGrid1">
    <w:name w:val="Table Grid1"/>
    <w:basedOn w:val="TableNormal"/>
    <w:next w:val="TableGrid"/>
    <w:uiPriority w:val="59"/>
    <w:rsid w:val="00B65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2146"/>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Mention1">
    <w:name w:val="Mention1"/>
    <w:basedOn w:val="DefaultParagraphFont"/>
    <w:uiPriority w:val="99"/>
    <w:semiHidden/>
    <w:unhideWhenUsed/>
    <w:rsid w:val="002B1DDC"/>
    <w:rPr>
      <w:color w:val="2B579A"/>
      <w:shd w:val="clear" w:color="auto" w:fill="E6E6E6"/>
    </w:rPr>
  </w:style>
  <w:style w:type="paragraph" w:customStyle="1" w:styleId="Default">
    <w:name w:val="Default"/>
    <w:basedOn w:val="Normal"/>
    <w:rsid w:val="009E7BDC"/>
    <w:pPr>
      <w:autoSpaceDE w:val="0"/>
      <w:autoSpaceDN w:val="0"/>
      <w:spacing w:after="0" w:line="240" w:lineRule="auto"/>
    </w:pPr>
    <w:rPr>
      <w:rFonts w:ascii="Times New Roman" w:hAnsi="Times New Roman" w:cs="Times New Roman"/>
      <w:color w:val="000000"/>
      <w:sz w:val="24"/>
      <w:szCs w:val="24"/>
      <w:lang w:val="en-ZA" w:eastAsia="en-ZA"/>
    </w:rPr>
  </w:style>
  <w:style w:type="character" w:customStyle="1" w:styleId="UnresolvedMention2">
    <w:name w:val="Unresolved Mention2"/>
    <w:basedOn w:val="DefaultParagraphFont"/>
    <w:uiPriority w:val="99"/>
    <w:semiHidden/>
    <w:unhideWhenUsed/>
    <w:rsid w:val="00582D3A"/>
    <w:rPr>
      <w:color w:val="605E5C"/>
      <w:shd w:val="clear" w:color="auto" w:fill="E1DFDD"/>
    </w:rPr>
  </w:style>
  <w:style w:type="character" w:customStyle="1" w:styleId="UnresolvedMention3">
    <w:name w:val="Unresolved Mention3"/>
    <w:basedOn w:val="DefaultParagraphFont"/>
    <w:uiPriority w:val="99"/>
    <w:semiHidden/>
    <w:unhideWhenUsed/>
    <w:rsid w:val="00EC2AD2"/>
    <w:rPr>
      <w:color w:val="605E5C"/>
      <w:shd w:val="clear" w:color="auto" w:fill="E1DFDD"/>
    </w:rPr>
  </w:style>
  <w:style w:type="character" w:customStyle="1" w:styleId="UnresolvedMention4">
    <w:name w:val="Unresolved Mention4"/>
    <w:basedOn w:val="DefaultParagraphFont"/>
    <w:uiPriority w:val="99"/>
    <w:semiHidden/>
    <w:unhideWhenUsed/>
    <w:rsid w:val="000B19B7"/>
    <w:rPr>
      <w:color w:val="605E5C"/>
      <w:shd w:val="clear" w:color="auto" w:fill="E1DFDD"/>
    </w:rPr>
  </w:style>
  <w:style w:type="character" w:styleId="FollowedHyperlink">
    <w:name w:val="FollowedHyperlink"/>
    <w:basedOn w:val="DefaultParagraphFont"/>
    <w:uiPriority w:val="99"/>
    <w:semiHidden/>
    <w:unhideWhenUsed/>
    <w:rsid w:val="00C91E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2707">
      <w:bodyDiv w:val="1"/>
      <w:marLeft w:val="0"/>
      <w:marRight w:val="0"/>
      <w:marTop w:val="0"/>
      <w:marBottom w:val="0"/>
      <w:divBdr>
        <w:top w:val="none" w:sz="0" w:space="0" w:color="auto"/>
        <w:left w:val="none" w:sz="0" w:space="0" w:color="auto"/>
        <w:bottom w:val="none" w:sz="0" w:space="0" w:color="auto"/>
        <w:right w:val="none" w:sz="0" w:space="0" w:color="auto"/>
      </w:divBdr>
    </w:div>
    <w:div w:id="204024187">
      <w:bodyDiv w:val="1"/>
      <w:marLeft w:val="0"/>
      <w:marRight w:val="0"/>
      <w:marTop w:val="0"/>
      <w:marBottom w:val="0"/>
      <w:divBdr>
        <w:top w:val="none" w:sz="0" w:space="0" w:color="auto"/>
        <w:left w:val="none" w:sz="0" w:space="0" w:color="auto"/>
        <w:bottom w:val="none" w:sz="0" w:space="0" w:color="auto"/>
        <w:right w:val="none" w:sz="0" w:space="0" w:color="auto"/>
      </w:divBdr>
    </w:div>
    <w:div w:id="211424014">
      <w:bodyDiv w:val="1"/>
      <w:marLeft w:val="0"/>
      <w:marRight w:val="0"/>
      <w:marTop w:val="0"/>
      <w:marBottom w:val="0"/>
      <w:divBdr>
        <w:top w:val="none" w:sz="0" w:space="0" w:color="auto"/>
        <w:left w:val="none" w:sz="0" w:space="0" w:color="auto"/>
        <w:bottom w:val="none" w:sz="0" w:space="0" w:color="auto"/>
        <w:right w:val="none" w:sz="0" w:space="0" w:color="auto"/>
      </w:divBdr>
    </w:div>
    <w:div w:id="275063306">
      <w:bodyDiv w:val="1"/>
      <w:marLeft w:val="0"/>
      <w:marRight w:val="0"/>
      <w:marTop w:val="0"/>
      <w:marBottom w:val="0"/>
      <w:divBdr>
        <w:top w:val="none" w:sz="0" w:space="0" w:color="auto"/>
        <w:left w:val="none" w:sz="0" w:space="0" w:color="auto"/>
        <w:bottom w:val="none" w:sz="0" w:space="0" w:color="auto"/>
        <w:right w:val="none" w:sz="0" w:space="0" w:color="auto"/>
      </w:divBdr>
    </w:div>
    <w:div w:id="290405809">
      <w:bodyDiv w:val="1"/>
      <w:marLeft w:val="0"/>
      <w:marRight w:val="0"/>
      <w:marTop w:val="0"/>
      <w:marBottom w:val="0"/>
      <w:divBdr>
        <w:top w:val="none" w:sz="0" w:space="0" w:color="auto"/>
        <w:left w:val="none" w:sz="0" w:space="0" w:color="auto"/>
        <w:bottom w:val="none" w:sz="0" w:space="0" w:color="auto"/>
        <w:right w:val="none" w:sz="0" w:space="0" w:color="auto"/>
      </w:divBdr>
    </w:div>
    <w:div w:id="296842649">
      <w:bodyDiv w:val="1"/>
      <w:marLeft w:val="0"/>
      <w:marRight w:val="0"/>
      <w:marTop w:val="0"/>
      <w:marBottom w:val="0"/>
      <w:divBdr>
        <w:top w:val="none" w:sz="0" w:space="0" w:color="auto"/>
        <w:left w:val="none" w:sz="0" w:space="0" w:color="auto"/>
        <w:bottom w:val="none" w:sz="0" w:space="0" w:color="auto"/>
        <w:right w:val="none" w:sz="0" w:space="0" w:color="auto"/>
      </w:divBdr>
    </w:div>
    <w:div w:id="352417088">
      <w:bodyDiv w:val="1"/>
      <w:marLeft w:val="0"/>
      <w:marRight w:val="0"/>
      <w:marTop w:val="0"/>
      <w:marBottom w:val="0"/>
      <w:divBdr>
        <w:top w:val="none" w:sz="0" w:space="0" w:color="auto"/>
        <w:left w:val="none" w:sz="0" w:space="0" w:color="auto"/>
        <w:bottom w:val="none" w:sz="0" w:space="0" w:color="auto"/>
        <w:right w:val="none" w:sz="0" w:space="0" w:color="auto"/>
      </w:divBdr>
    </w:div>
    <w:div w:id="419176645">
      <w:bodyDiv w:val="1"/>
      <w:marLeft w:val="0"/>
      <w:marRight w:val="0"/>
      <w:marTop w:val="0"/>
      <w:marBottom w:val="0"/>
      <w:divBdr>
        <w:top w:val="none" w:sz="0" w:space="0" w:color="auto"/>
        <w:left w:val="none" w:sz="0" w:space="0" w:color="auto"/>
        <w:bottom w:val="none" w:sz="0" w:space="0" w:color="auto"/>
        <w:right w:val="none" w:sz="0" w:space="0" w:color="auto"/>
      </w:divBdr>
    </w:div>
    <w:div w:id="423108581">
      <w:bodyDiv w:val="1"/>
      <w:marLeft w:val="0"/>
      <w:marRight w:val="0"/>
      <w:marTop w:val="0"/>
      <w:marBottom w:val="0"/>
      <w:divBdr>
        <w:top w:val="none" w:sz="0" w:space="0" w:color="auto"/>
        <w:left w:val="none" w:sz="0" w:space="0" w:color="auto"/>
        <w:bottom w:val="none" w:sz="0" w:space="0" w:color="auto"/>
        <w:right w:val="none" w:sz="0" w:space="0" w:color="auto"/>
      </w:divBdr>
    </w:div>
    <w:div w:id="540559506">
      <w:bodyDiv w:val="1"/>
      <w:marLeft w:val="0"/>
      <w:marRight w:val="0"/>
      <w:marTop w:val="0"/>
      <w:marBottom w:val="0"/>
      <w:divBdr>
        <w:top w:val="none" w:sz="0" w:space="0" w:color="auto"/>
        <w:left w:val="none" w:sz="0" w:space="0" w:color="auto"/>
        <w:bottom w:val="none" w:sz="0" w:space="0" w:color="auto"/>
        <w:right w:val="none" w:sz="0" w:space="0" w:color="auto"/>
      </w:divBdr>
    </w:div>
    <w:div w:id="568732757">
      <w:bodyDiv w:val="1"/>
      <w:marLeft w:val="0"/>
      <w:marRight w:val="0"/>
      <w:marTop w:val="0"/>
      <w:marBottom w:val="0"/>
      <w:divBdr>
        <w:top w:val="none" w:sz="0" w:space="0" w:color="auto"/>
        <w:left w:val="none" w:sz="0" w:space="0" w:color="auto"/>
        <w:bottom w:val="none" w:sz="0" w:space="0" w:color="auto"/>
        <w:right w:val="none" w:sz="0" w:space="0" w:color="auto"/>
      </w:divBdr>
    </w:div>
    <w:div w:id="612438901">
      <w:bodyDiv w:val="1"/>
      <w:marLeft w:val="0"/>
      <w:marRight w:val="0"/>
      <w:marTop w:val="0"/>
      <w:marBottom w:val="0"/>
      <w:divBdr>
        <w:top w:val="none" w:sz="0" w:space="0" w:color="auto"/>
        <w:left w:val="none" w:sz="0" w:space="0" w:color="auto"/>
        <w:bottom w:val="none" w:sz="0" w:space="0" w:color="auto"/>
        <w:right w:val="none" w:sz="0" w:space="0" w:color="auto"/>
      </w:divBdr>
    </w:div>
    <w:div w:id="625627560">
      <w:bodyDiv w:val="1"/>
      <w:marLeft w:val="0"/>
      <w:marRight w:val="0"/>
      <w:marTop w:val="0"/>
      <w:marBottom w:val="0"/>
      <w:divBdr>
        <w:top w:val="none" w:sz="0" w:space="0" w:color="auto"/>
        <w:left w:val="none" w:sz="0" w:space="0" w:color="auto"/>
        <w:bottom w:val="none" w:sz="0" w:space="0" w:color="auto"/>
        <w:right w:val="none" w:sz="0" w:space="0" w:color="auto"/>
      </w:divBdr>
    </w:div>
    <w:div w:id="635185809">
      <w:bodyDiv w:val="1"/>
      <w:marLeft w:val="0"/>
      <w:marRight w:val="0"/>
      <w:marTop w:val="0"/>
      <w:marBottom w:val="0"/>
      <w:divBdr>
        <w:top w:val="none" w:sz="0" w:space="0" w:color="auto"/>
        <w:left w:val="none" w:sz="0" w:space="0" w:color="auto"/>
        <w:bottom w:val="none" w:sz="0" w:space="0" w:color="auto"/>
        <w:right w:val="none" w:sz="0" w:space="0" w:color="auto"/>
      </w:divBdr>
    </w:div>
    <w:div w:id="654144329">
      <w:bodyDiv w:val="1"/>
      <w:marLeft w:val="0"/>
      <w:marRight w:val="0"/>
      <w:marTop w:val="0"/>
      <w:marBottom w:val="0"/>
      <w:divBdr>
        <w:top w:val="none" w:sz="0" w:space="0" w:color="auto"/>
        <w:left w:val="none" w:sz="0" w:space="0" w:color="auto"/>
        <w:bottom w:val="none" w:sz="0" w:space="0" w:color="auto"/>
        <w:right w:val="none" w:sz="0" w:space="0" w:color="auto"/>
      </w:divBdr>
    </w:div>
    <w:div w:id="740375284">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811289116">
      <w:bodyDiv w:val="1"/>
      <w:marLeft w:val="0"/>
      <w:marRight w:val="0"/>
      <w:marTop w:val="0"/>
      <w:marBottom w:val="0"/>
      <w:divBdr>
        <w:top w:val="none" w:sz="0" w:space="0" w:color="auto"/>
        <w:left w:val="none" w:sz="0" w:space="0" w:color="auto"/>
        <w:bottom w:val="none" w:sz="0" w:space="0" w:color="auto"/>
        <w:right w:val="none" w:sz="0" w:space="0" w:color="auto"/>
      </w:divBdr>
    </w:div>
    <w:div w:id="849443372">
      <w:bodyDiv w:val="1"/>
      <w:marLeft w:val="0"/>
      <w:marRight w:val="0"/>
      <w:marTop w:val="0"/>
      <w:marBottom w:val="0"/>
      <w:divBdr>
        <w:top w:val="none" w:sz="0" w:space="0" w:color="auto"/>
        <w:left w:val="none" w:sz="0" w:space="0" w:color="auto"/>
        <w:bottom w:val="none" w:sz="0" w:space="0" w:color="auto"/>
        <w:right w:val="none" w:sz="0" w:space="0" w:color="auto"/>
      </w:divBdr>
    </w:div>
    <w:div w:id="864639840">
      <w:bodyDiv w:val="1"/>
      <w:marLeft w:val="0"/>
      <w:marRight w:val="0"/>
      <w:marTop w:val="0"/>
      <w:marBottom w:val="0"/>
      <w:divBdr>
        <w:top w:val="none" w:sz="0" w:space="0" w:color="auto"/>
        <w:left w:val="none" w:sz="0" w:space="0" w:color="auto"/>
        <w:bottom w:val="none" w:sz="0" w:space="0" w:color="auto"/>
        <w:right w:val="none" w:sz="0" w:space="0" w:color="auto"/>
      </w:divBdr>
    </w:div>
    <w:div w:id="867836798">
      <w:bodyDiv w:val="1"/>
      <w:marLeft w:val="0"/>
      <w:marRight w:val="0"/>
      <w:marTop w:val="0"/>
      <w:marBottom w:val="0"/>
      <w:divBdr>
        <w:top w:val="none" w:sz="0" w:space="0" w:color="auto"/>
        <w:left w:val="none" w:sz="0" w:space="0" w:color="auto"/>
        <w:bottom w:val="none" w:sz="0" w:space="0" w:color="auto"/>
        <w:right w:val="none" w:sz="0" w:space="0" w:color="auto"/>
      </w:divBdr>
    </w:div>
    <w:div w:id="920943098">
      <w:bodyDiv w:val="1"/>
      <w:marLeft w:val="0"/>
      <w:marRight w:val="0"/>
      <w:marTop w:val="0"/>
      <w:marBottom w:val="0"/>
      <w:divBdr>
        <w:top w:val="none" w:sz="0" w:space="0" w:color="auto"/>
        <w:left w:val="none" w:sz="0" w:space="0" w:color="auto"/>
        <w:bottom w:val="none" w:sz="0" w:space="0" w:color="auto"/>
        <w:right w:val="none" w:sz="0" w:space="0" w:color="auto"/>
      </w:divBdr>
    </w:div>
    <w:div w:id="933129802">
      <w:bodyDiv w:val="1"/>
      <w:marLeft w:val="0"/>
      <w:marRight w:val="0"/>
      <w:marTop w:val="0"/>
      <w:marBottom w:val="0"/>
      <w:divBdr>
        <w:top w:val="none" w:sz="0" w:space="0" w:color="auto"/>
        <w:left w:val="none" w:sz="0" w:space="0" w:color="auto"/>
        <w:bottom w:val="none" w:sz="0" w:space="0" w:color="auto"/>
        <w:right w:val="none" w:sz="0" w:space="0" w:color="auto"/>
      </w:divBdr>
    </w:div>
    <w:div w:id="980303726">
      <w:bodyDiv w:val="1"/>
      <w:marLeft w:val="0"/>
      <w:marRight w:val="0"/>
      <w:marTop w:val="0"/>
      <w:marBottom w:val="0"/>
      <w:divBdr>
        <w:top w:val="none" w:sz="0" w:space="0" w:color="auto"/>
        <w:left w:val="none" w:sz="0" w:space="0" w:color="auto"/>
        <w:bottom w:val="none" w:sz="0" w:space="0" w:color="auto"/>
        <w:right w:val="none" w:sz="0" w:space="0" w:color="auto"/>
      </w:divBdr>
    </w:div>
    <w:div w:id="991444613">
      <w:bodyDiv w:val="1"/>
      <w:marLeft w:val="0"/>
      <w:marRight w:val="0"/>
      <w:marTop w:val="0"/>
      <w:marBottom w:val="0"/>
      <w:divBdr>
        <w:top w:val="none" w:sz="0" w:space="0" w:color="auto"/>
        <w:left w:val="none" w:sz="0" w:space="0" w:color="auto"/>
        <w:bottom w:val="none" w:sz="0" w:space="0" w:color="auto"/>
        <w:right w:val="none" w:sz="0" w:space="0" w:color="auto"/>
      </w:divBdr>
    </w:div>
    <w:div w:id="1088112061">
      <w:bodyDiv w:val="1"/>
      <w:marLeft w:val="0"/>
      <w:marRight w:val="0"/>
      <w:marTop w:val="0"/>
      <w:marBottom w:val="0"/>
      <w:divBdr>
        <w:top w:val="none" w:sz="0" w:space="0" w:color="auto"/>
        <w:left w:val="none" w:sz="0" w:space="0" w:color="auto"/>
        <w:bottom w:val="none" w:sz="0" w:space="0" w:color="auto"/>
        <w:right w:val="none" w:sz="0" w:space="0" w:color="auto"/>
      </w:divBdr>
    </w:div>
    <w:div w:id="1110053794">
      <w:bodyDiv w:val="1"/>
      <w:marLeft w:val="0"/>
      <w:marRight w:val="0"/>
      <w:marTop w:val="0"/>
      <w:marBottom w:val="0"/>
      <w:divBdr>
        <w:top w:val="none" w:sz="0" w:space="0" w:color="auto"/>
        <w:left w:val="none" w:sz="0" w:space="0" w:color="auto"/>
        <w:bottom w:val="none" w:sz="0" w:space="0" w:color="auto"/>
        <w:right w:val="none" w:sz="0" w:space="0" w:color="auto"/>
      </w:divBdr>
    </w:div>
    <w:div w:id="1142893945">
      <w:bodyDiv w:val="1"/>
      <w:marLeft w:val="0"/>
      <w:marRight w:val="0"/>
      <w:marTop w:val="0"/>
      <w:marBottom w:val="0"/>
      <w:divBdr>
        <w:top w:val="none" w:sz="0" w:space="0" w:color="auto"/>
        <w:left w:val="none" w:sz="0" w:space="0" w:color="auto"/>
        <w:bottom w:val="none" w:sz="0" w:space="0" w:color="auto"/>
        <w:right w:val="none" w:sz="0" w:space="0" w:color="auto"/>
      </w:divBdr>
    </w:div>
    <w:div w:id="1182162958">
      <w:bodyDiv w:val="1"/>
      <w:marLeft w:val="0"/>
      <w:marRight w:val="0"/>
      <w:marTop w:val="0"/>
      <w:marBottom w:val="0"/>
      <w:divBdr>
        <w:top w:val="none" w:sz="0" w:space="0" w:color="auto"/>
        <w:left w:val="none" w:sz="0" w:space="0" w:color="auto"/>
        <w:bottom w:val="none" w:sz="0" w:space="0" w:color="auto"/>
        <w:right w:val="none" w:sz="0" w:space="0" w:color="auto"/>
      </w:divBdr>
    </w:div>
    <w:div w:id="1190296083">
      <w:bodyDiv w:val="1"/>
      <w:marLeft w:val="0"/>
      <w:marRight w:val="0"/>
      <w:marTop w:val="0"/>
      <w:marBottom w:val="0"/>
      <w:divBdr>
        <w:top w:val="none" w:sz="0" w:space="0" w:color="auto"/>
        <w:left w:val="none" w:sz="0" w:space="0" w:color="auto"/>
        <w:bottom w:val="none" w:sz="0" w:space="0" w:color="auto"/>
        <w:right w:val="none" w:sz="0" w:space="0" w:color="auto"/>
      </w:divBdr>
    </w:div>
    <w:div w:id="1190996477">
      <w:bodyDiv w:val="1"/>
      <w:marLeft w:val="0"/>
      <w:marRight w:val="0"/>
      <w:marTop w:val="0"/>
      <w:marBottom w:val="0"/>
      <w:divBdr>
        <w:top w:val="none" w:sz="0" w:space="0" w:color="auto"/>
        <w:left w:val="none" w:sz="0" w:space="0" w:color="auto"/>
        <w:bottom w:val="none" w:sz="0" w:space="0" w:color="auto"/>
        <w:right w:val="none" w:sz="0" w:space="0" w:color="auto"/>
      </w:divBdr>
    </w:div>
    <w:div w:id="1261178597">
      <w:bodyDiv w:val="1"/>
      <w:marLeft w:val="0"/>
      <w:marRight w:val="0"/>
      <w:marTop w:val="0"/>
      <w:marBottom w:val="0"/>
      <w:divBdr>
        <w:top w:val="none" w:sz="0" w:space="0" w:color="auto"/>
        <w:left w:val="none" w:sz="0" w:space="0" w:color="auto"/>
        <w:bottom w:val="none" w:sz="0" w:space="0" w:color="auto"/>
        <w:right w:val="none" w:sz="0" w:space="0" w:color="auto"/>
      </w:divBdr>
    </w:div>
    <w:div w:id="1340892148">
      <w:bodyDiv w:val="1"/>
      <w:marLeft w:val="0"/>
      <w:marRight w:val="0"/>
      <w:marTop w:val="0"/>
      <w:marBottom w:val="0"/>
      <w:divBdr>
        <w:top w:val="none" w:sz="0" w:space="0" w:color="auto"/>
        <w:left w:val="none" w:sz="0" w:space="0" w:color="auto"/>
        <w:bottom w:val="none" w:sz="0" w:space="0" w:color="auto"/>
        <w:right w:val="none" w:sz="0" w:space="0" w:color="auto"/>
      </w:divBdr>
    </w:div>
    <w:div w:id="1357000739">
      <w:bodyDiv w:val="1"/>
      <w:marLeft w:val="0"/>
      <w:marRight w:val="0"/>
      <w:marTop w:val="0"/>
      <w:marBottom w:val="0"/>
      <w:divBdr>
        <w:top w:val="none" w:sz="0" w:space="0" w:color="auto"/>
        <w:left w:val="none" w:sz="0" w:space="0" w:color="auto"/>
        <w:bottom w:val="none" w:sz="0" w:space="0" w:color="auto"/>
        <w:right w:val="none" w:sz="0" w:space="0" w:color="auto"/>
      </w:divBdr>
    </w:div>
    <w:div w:id="1383557185">
      <w:bodyDiv w:val="1"/>
      <w:marLeft w:val="0"/>
      <w:marRight w:val="0"/>
      <w:marTop w:val="0"/>
      <w:marBottom w:val="0"/>
      <w:divBdr>
        <w:top w:val="none" w:sz="0" w:space="0" w:color="auto"/>
        <w:left w:val="none" w:sz="0" w:space="0" w:color="auto"/>
        <w:bottom w:val="none" w:sz="0" w:space="0" w:color="auto"/>
        <w:right w:val="none" w:sz="0" w:space="0" w:color="auto"/>
      </w:divBdr>
    </w:div>
    <w:div w:id="1577665898">
      <w:bodyDiv w:val="1"/>
      <w:marLeft w:val="0"/>
      <w:marRight w:val="0"/>
      <w:marTop w:val="0"/>
      <w:marBottom w:val="0"/>
      <w:divBdr>
        <w:top w:val="none" w:sz="0" w:space="0" w:color="auto"/>
        <w:left w:val="none" w:sz="0" w:space="0" w:color="auto"/>
        <w:bottom w:val="none" w:sz="0" w:space="0" w:color="auto"/>
        <w:right w:val="none" w:sz="0" w:space="0" w:color="auto"/>
      </w:divBdr>
    </w:div>
    <w:div w:id="1601063474">
      <w:bodyDiv w:val="1"/>
      <w:marLeft w:val="0"/>
      <w:marRight w:val="0"/>
      <w:marTop w:val="0"/>
      <w:marBottom w:val="0"/>
      <w:divBdr>
        <w:top w:val="none" w:sz="0" w:space="0" w:color="auto"/>
        <w:left w:val="none" w:sz="0" w:space="0" w:color="auto"/>
        <w:bottom w:val="none" w:sz="0" w:space="0" w:color="auto"/>
        <w:right w:val="none" w:sz="0" w:space="0" w:color="auto"/>
      </w:divBdr>
    </w:div>
    <w:div w:id="1717460451">
      <w:bodyDiv w:val="1"/>
      <w:marLeft w:val="0"/>
      <w:marRight w:val="0"/>
      <w:marTop w:val="0"/>
      <w:marBottom w:val="0"/>
      <w:divBdr>
        <w:top w:val="none" w:sz="0" w:space="0" w:color="auto"/>
        <w:left w:val="none" w:sz="0" w:space="0" w:color="auto"/>
        <w:bottom w:val="none" w:sz="0" w:space="0" w:color="auto"/>
        <w:right w:val="none" w:sz="0" w:space="0" w:color="auto"/>
      </w:divBdr>
    </w:div>
    <w:div w:id="1732077428">
      <w:bodyDiv w:val="1"/>
      <w:marLeft w:val="0"/>
      <w:marRight w:val="0"/>
      <w:marTop w:val="0"/>
      <w:marBottom w:val="0"/>
      <w:divBdr>
        <w:top w:val="none" w:sz="0" w:space="0" w:color="auto"/>
        <w:left w:val="none" w:sz="0" w:space="0" w:color="auto"/>
        <w:bottom w:val="none" w:sz="0" w:space="0" w:color="auto"/>
        <w:right w:val="none" w:sz="0" w:space="0" w:color="auto"/>
      </w:divBdr>
    </w:div>
    <w:div w:id="1759709188">
      <w:bodyDiv w:val="1"/>
      <w:marLeft w:val="0"/>
      <w:marRight w:val="0"/>
      <w:marTop w:val="0"/>
      <w:marBottom w:val="0"/>
      <w:divBdr>
        <w:top w:val="none" w:sz="0" w:space="0" w:color="auto"/>
        <w:left w:val="none" w:sz="0" w:space="0" w:color="auto"/>
        <w:bottom w:val="none" w:sz="0" w:space="0" w:color="auto"/>
        <w:right w:val="none" w:sz="0" w:space="0" w:color="auto"/>
      </w:divBdr>
    </w:div>
    <w:div w:id="1780947301">
      <w:bodyDiv w:val="1"/>
      <w:marLeft w:val="0"/>
      <w:marRight w:val="0"/>
      <w:marTop w:val="0"/>
      <w:marBottom w:val="0"/>
      <w:divBdr>
        <w:top w:val="none" w:sz="0" w:space="0" w:color="auto"/>
        <w:left w:val="none" w:sz="0" w:space="0" w:color="auto"/>
        <w:bottom w:val="none" w:sz="0" w:space="0" w:color="auto"/>
        <w:right w:val="none" w:sz="0" w:space="0" w:color="auto"/>
      </w:divBdr>
    </w:div>
    <w:div w:id="1797066206">
      <w:bodyDiv w:val="1"/>
      <w:marLeft w:val="0"/>
      <w:marRight w:val="0"/>
      <w:marTop w:val="0"/>
      <w:marBottom w:val="0"/>
      <w:divBdr>
        <w:top w:val="none" w:sz="0" w:space="0" w:color="auto"/>
        <w:left w:val="none" w:sz="0" w:space="0" w:color="auto"/>
        <w:bottom w:val="none" w:sz="0" w:space="0" w:color="auto"/>
        <w:right w:val="none" w:sz="0" w:space="0" w:color="auto"/>
      </w:divBdr>
    </w:div>
    <w:div w:id="1811823362">
      <w:bodyDiv w:val="1"/>
      <w:marLeft w:val="0"/>
      <w:marRight w:val="0"/>
      <w:marTop w:val="0"/>
      <w:marBottom w:val="0"/>
      <w:divBdr>
        <w:top w:val="none" w:sz="0" w:space="0" w:color="auto"/>
        <w:left w:val="none" w:sz="0" w:space="0" w:color="auto"/>
        <w:bottom w:val="none" w:sz="0" w:space="0" w:color="auto"/>
        <w:right w:val="none" w:sz="0" w:space="0" w:color="auto"/>
      </w:divBdr>
    </w:div>
    <w:div w:id="1813861454">
      <w:bodyDiv w:val="1"/>
      <w:marLeft w:val="0"/>
      <w:marRight w:val="0"/>
      <w:marTop w:val="0"/>
      <w:marBottom w:val="0"/>
      <w:divBdr>
        <w:top w:val="none" w:sz="0" w:space="0" w:color="auto"/>
        <w:left w:val="none" w:sz="0" w:space="0" w:color="auto"/>
        <w:bottom w:val="none" w:sz="0" w:space="0" w:color="auto"/>
        <w:right w:val="none" w:sz="0" w:space="0" w:color="auto"/>
      </w:divBdr>
    </w:div>
    <w:div w:id="1847137732">
      <w:bodyDiv w:val="1"/>
      <w:marLeft w:val="0"/>
      <w:marRight w:val="0"/>
      <w:marTop w:val="0"/>
      <w:marBottom w:val="0"/>
      <w:divBdr>
        <w:top w:val="none" w:sz="0" w:space="0" w:color="auto"/>
        <w:left w:val="none" w:sz="0" w:space="0" w:color="auto"/>
        <w:bottom w:val="none" w:sz="0" w:space="0" w:color="auto"/>
        <w:right w:val="none" w:sz="0" w:space="0" w:color="auto"/>
      </w:divBdr>
    </w:div>
    <w:div w:id="1890847838">
      <w:bodyDiv w:val="1"/>
      <w:marLeft w:val="0"/>
      <w:marRight w:val="0"/>
      <w:marTop w:val="0"/>
      <w:marBottom w:val="0"/>
      <w:divBdr>
        <w:top w:val="none" w:sz="0" w:space="0" w:color="auto"/>
        <w:left w:val="none" w:sz="0" w:space="0" w:color="auto"/>
        <w:bottom w:val="none" w:sz="0" w:space="0" w:color="auto"/>
        <w:right w:val="none" w:sz="0" w:space="0" w:color="auto"/>
      </w:divBdr>
    </w:div>
    <w:div w:id="1909225856">
      <w:bodyDiv w:val="1"/>
      <w:marLeft w:val="0"/>
      <w:marRight w:val="0"/>
      <w:marTop w:val="0"/>
      <w:marBottom w:val="0"/>
      <w:divBdr>
        <w:top w:val="none" w:sz="0" w:space="0" w:color="auto"/>
        <w:left w:val="none" w:sz="0" w:space="0" w:color="auto"/>
        <w:bottom w:val="none" w:sz="0" w:space="0" w:color="auto"/>
        <w:right w:val="none" w:sz="0" w:space="0" w:color="auto"/>
      </w:divBdr>
    </w:div>
    <w:div w:id="1997762794">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nyangoya@unicef.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oruane@unicef.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tumbo@sahrc.org.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miP@dsd.gov.za" TargetMode="External"/><Relationship Id="rId5" Type="http://schemas.openxmlformats.org/officeDocument/2006/relationships/webSettings" Target="webSettings.xml"/><Relationship Id="rId15" Type="http://schemas.openxmlformats.org/officeDocument/2006/relationships/hyperlink" Target="mailto:anoko@ohchr.org" TargetMode="External"/><Relationship Id="rId10" Type="http://schemas.openxmlformats.org/officeDocument/2006/relationships/hyperlink" Target="http://www.undp.org.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ngani.matomela@undp.org" TargetMode="External"/><Relationship Id="rId14" Type="http://schemas.openxmlformats.org/officeDocument/2006/relationships/hyperlink" Target="mailto:hnyangoya@unicef.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atssa.gov.za/publications/Report-03-01-59/Report-03-01-59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E3C53-FBB0-459B-B1EB-A2427DE2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6022</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emanuele.sapienza</dc:creator>
  <cp:lastModifiedBy>Bongani President Matomela</cp:lastModifiedBy>
  <cp:revision>2</cp:revision>
  <cp:lastPrinted>2020-02-28T08:07:00Z</cp:lastPrinted>
  <dcterms:created xsi:type="dcterms:W3CDTF">2020-08-15T17:14:00Z</dcterms:created>
  <dcterms:modified xsi:type="dcterms:W3CDTF">2020-08-15T17:14:00Z</dcterms:modified>
</cp:coreProperties>
</file>