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6788" w14:textId="48E0CDC5" w:rsidR="007C338C" w:rsidRPr="00C6140E" w:rsidRDefault="00272BF8" w:rsidP="00272BF8">
      <w:pPr>
        <w:pStyle w:val="IntenseQuote"/>
        <w:rPr>
          <w:rFonts w:ascii="Impact" w:hAnsi="Impact"/>
          <w:i w:val="0"/>
          <w:sz w:val="36"/>
          <w:lang w:val="en-ZA"/>
        </w:rPr>
      </w:pPr>
      <w:r w:rsidRPr="00C6140E">
        <w:rPr>
          <w:rFonts w:ascii="Impact" w:hAnsi="Impact"/>
          <w:i w:val="0"/>
          <w:sz w:val="36"/>
          <w:lang w:val="en-ZA"/>
        </w:rPr>
        <w:t>Annex 1</w:t>
      </w:r>
      <w:r w:rsidR="00FE07C2" w:rsidRPr="00C6140E">
        <w:rPr>
          <w:rFonts w:ascii="Impact" w:hAnsi="Impact"/>
          <w:i w:val="0"/>
          <w:sz w:val="36"/>
          <w:lang w:val="en-ZA"/>
        </w:rPr>
        <w:t xml:space="preserve"> </w:t>
      </w:r>
      <w:r w:rsidR="004E334D" w:rsidRPr="005850F0">
        <w:rPr>
          <w:rFonts w:ascii="Impact" w:hAnsi="Impact"/>
          <w:i w:val="0"/>
          <w:sz w:val="28"/>
          <w:szCs w:val="18"/>
          <w:lang w:val="en-ZA"/>
        </w:rPr>
        <w:t>(Joint Programme Template)</w:t>
      </w:r>
    </w:p>
    <w:p w14:paraId="225DF454" w14:textId="74E5FB7B" w:rsidR="00272BF8" w:rsidRPr="00C6140E" w:rsidRDefault="00FE07C2" w:rsidP="007C338C">
      <w:pPr>
        <w:pStyle w:val="IntenseQuote"/>
        <w:rPr>
          <w:rFonts w:ascii="Impact" w:hAnsi="Impact"/>
          <w:i w:val="0"/>
          <w:sz w:val="36"/>
          <w:lang w:val="en-ZA"/>
        </w:rPr>
      </w:pPr>
      <w:r w:rsidRPr="00C6140E">
        <w:rPr>
          <w:rFonts w:ascii="Impact" w:hAnsi="Impact"/>
          <w:i w:val="0"/>
          <w:sz w:val="36"/>
          <w:lang w:val="en-ZA"/>
        </w:rPr>
        <w:t xml:space="preserve">Joint SDG Fund </w:t>
      </w:r>
      <w:r w:rsidR="007C338C" w:rsidRPr="00C6140E">
        <w:rPr>
          <w:rFonts w:ascii="Impact" w:hAnsi="Impact"/>
          <w:i w:val="0"/>
          <w:sz w:val="36"/>
          <w:lang w:val="en-ZA"/>
        </w:rPr>
        <w:t xml:space="preserve">- </w:t>
      </w:r>
      <w:r w:rsidRPr="00C6140E">
        <w:rPr>
          <w:rFonts w:ascii="Impact" w:hAnsi="Impact"/>
          <w:i w:val="0"/>
          <w:sz w:val="36"/>
          <w:lang w:val="en-ZA"/>
        </w:rPr>
        <w:t>1st Call on SDG Financing</w:t>
      </w:r>
    </w:p>
    <w:p w14:paraId="08A8EC88" w14:textId="77777777" w:rsidR="00272BF8" w:rsidRPr="00A52696" w:rsidRDefault="00272BF8" w:rsidP="00272BF8">
      <w:pPr>
        <w:pBdr>
          <w:top w:val="single" w:sz="4" w:space="1" w:color="auto"/>
          <w:left w:val="single" w:sz="4" w:space="4" w:color="auto"/>
          <w:bottom w:val="single" w:sz="4" w:space="1" w:color="auto"/>
          <w:right w:val="single" w:sz="4" w:space="4" w:color="auto"/>
        </w:pBdr>
        <w:spacing w:line="240" w:lineRule="auto"/>
        <w:jc w:val="center"/>
        <w:rPr>
          <w:rFonts w:ascii="Verdana" w:eastAsia="Calibri" w:hAnsi="Verdana" w:cs="Times New Roman"/>
          <w:b/>
          <w:color w:val="0070C0"/>
          <w:sz w:val="32"/>
          <w:szCs w:val="24"/>
          <w:lang w:val="fr-FR"/>
        </w:rPr>
      </w:pPr>
      <w:r w:rsidRPr="00A52696">
        <w:rPr>
          <w:rFonts w:ascii="Verdana" w:eastAsia="Calibri" w:hAnsi="Verdana" w:cs="Times New Roman"/>
          <w:b/>
          <w:color w:val="0070C0"/>
          <w:sz w:val="32"/>
          <w:szCs w:val="24"/>
          <w:lang w:val="fr-FR"/>
        </w:rPr>
        <w:t xml:space="preserve">Joint Programme Document </w:t>
      </w:r>
    </w:p>
    <w:p w14:paraId="5386D65A" w14:textId="77777777" w:rsidR="00272BF8" w:rsidRPr="00C6140E" w:rsidRDefault="00272BF8" w:rsidP="00272BF8">
      <w:pPr>
        <w:pBdr>
          <w:top w:val="single" w:sz="4" w:space="1" w:color="auto"/>
          <w:left w:val="single" w:sz="4" w:space="4" w:color="auto"/>
          <w:bottom w:val="single" w:sz="4" w:space="1" w:color="auto"/>
          <w:right w:val="single" w:sz="4" w:space="4" w:color="auto"/>
        </w:pBdr>
        <w:spacing w:line="240" w:lineRule="auto"/>
        <w:jc w:val="center"/>
        <w:rPr>
          <w:rFonts w:ascii="Verdana" w:hAnsi="Verdana"/>
          <w:color w:val="0070C0"/>
          <w:sz w:val="32"/>
          <w:lang w:val="fr-FR"/>
        </w:rPr>
      </w:pPr>
      <w:r w:rsidRPr="00C6140E">
        <w:rPr>
          <w:rFonts w:ascii="Verdana" w:hAnsi="Verdana"/>
          <w:color w:val="0070C0"/>
          <w:sz w:val="32"/>
          <w:lang w:val="fr-FR"/>
        </w:rPr>
        <w:t xml:space="preserve">- </w:t>
      </w:r>
      <w:proofErr w:type="spellStart"/>
      <w:r w:rsidRPr="00C6140E">
        <w:rPr>
          <w:rFonts w:ascii="Verdana" w:hAnsi="Verdana"/>
          <w:color w:val="0070C0"/>
          <w:sz w:val="32"/>
          <w:lang w:val="fr-FR"/>
        </w:rPr>
        <w:t>Simplified</w:t>
      </w:r>
      <w:proofErr w:type="spellEnd"/>
      <w:r w:rsidRPr="00C6140E">
        <w:rPr>
          <w:rFonts w:ascii="Verdana" w:hAnsi="Verdana"/>
          <w:color w:val="0070C0"/>
          <w:sz w:val="32"/>
          <w:lang w:val="fr-FR"/>
        </w:rPr>
        <w:t xml:space="preserve"> Template -</w:t>
      </w:r>
    </w:p>
    <w:p w14:paraId="76DA1654" w14:textId="77777777" w:rsidR="00272BF8" w:rsidRPr="00C6140E" w:rsidRDefault="00272BF8" w:rsidP="00272BF8">
      <w:pPr>
        <w:spacing w:line="240" w:lineRule="auto"/>
        <w:rPr>
          <w:rFonts w:ascii="Verdana" w:hAnsi="Verdana"/>
          <w:b/>
          <w:i/>
          <w:color w:val="000000" w:themeColor="text1"/>
          <w:sz w:val="24"/>
          <w:u w:val="single"/>
          <w:lang w:val="fr-FR"/>
        </w:rPr>
      </w:pPr>
    </w:p>
    <w:p w14:paraId="27979A57" w14:textId="77777777" w:rsidR="00272BF8" w:rsidRPr="00C6140E" w:rsidRDefault="00272BF8" w:rsidP="00272BF8">
      <w:pPr>
        <w:spacing w:line="240" w:lineRule="auto"/>
        <w:rPr>
          <w:rFonts w:ascii="Verdana" w:hAnsi="Verdana"/>
          <w:b/>
          <w:i/>
          <w:color w:val="000000" w:themeColor="text1"/>
          <w:sz w:val="24"/>
          <w:u w:val="single"/>
          <w:lang w:val="fr-FR"/>
        </w:rPr>
      </w:pPr>
    </w:p>
    <w:p w14:paraId="7E08BEF6" w14:textId="77777777" w:rsidR="00272BF8" w:rsidRPr="00C6140E" w:rsidRDefault="00272BF8" w:rsidP="00272BF8">
      <w:pPr>
        <w:spacing w:line="240" w:lineRule="auto"/>
        <w:rPr>
          <w:rFonts w:ascii="Verdana" w:hAnsi="Verdana"/>
          <w:b/>
          <w:i/>
          <w:color w:val="000000" w:themeColor="text1"/>
          <w:sz w:val="24"/>
          <w:u w:val="single"/>
          <w:lang w:val="fr-FR"/>
        </w:rPr>
      </w:pPr>
    </w:p>
    <w:p w14:paraId="3092EEE3" w14:textId="77777777" w:rsidR="00272BF8" w:rsidRPr="00272BF8" w:rsidRDefault="00272BF8" w:rsidP="00AD0968">
      <w:pPr>
        <w:numPr>
          <w:ilvl w:val="0"/>
          <w:numId w:val="3"/>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 xml:space="preserve">Use Verdana font 10; no line spacing (if not formatted in otherwise). </w:t>
      </w:r>
    </w:p>
    <w:p w14:paraId="0FE33656" w14:textId="77777777" w:rsidR="00272BF8" w:rsidRPr="00272BF8" w:rsidRDefault="00272BF8" w:rsidP="00AD0968">
      <w:pPr>
        <w:numPr>
          <w:ilvl w:val="0"/>
          <w:numId w:val="3"/>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Delete instructions before finalizing the document</w:t>
      </w:r>
    </w:p>
    <w:p w14:paraId="1AA839BE" w14:textId="3D927CAC" w:rsidR="00272BF8" w:rsidRPr="00272BF8" w:rsidRDefault="00272BF8" w:rsidP="00AD0968">
      <w:pPr>
        <w:numPr>
          <w:ilvl w:val="0"/>
          <w:numId w:val="3"/>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 xml:space="preserve">For all aspects of the </w:t>
      </w:r>
      <w:proofErr w:type="spellStart"/>
      <w:r w:rsidRPr="00272BF8">
        <w:rPr>
          <w:rFonts w:ascii="Garamond" w:eastAsia="Verdana" w:hAnsi="Garamond" w:cs="Verdana"/>
          <w:color w:val="222222"/>
        </w:rPr>
        <w:t>ProDoc</w:t>
      </w:r>
      <w:proofErr w:type="spellEnd"/>
      <w:r w:rsidRPr="00272BF8">
        <w:rPr>
          <w:rFonts w:ascii="Garamond" w:eastAsia="Verdana" w:hAnsi="Garamond" w:cs="Verdana"/>
          <w:color w:val="222222"/>
        </w:rPr>
        <w:t xml:space="preserve"> not covered in this template, consult the UNSDG Guidance note on joint programmes. </w:t>
      </w:r>
    </w:p>
    <w:p w14:paraId="42BBDFDA" w14:textId="77777777" w:rsidR="00272BF8" w:rsidRPr="00272BF8" w:rsidRDefault="00272BF8" w:rsidP="00AD0968">
      <w:pPr>
        <w:numPr>
          <w:ilvl w:val="0"/>
          <w:numId w:val="3"/>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The following quality assurance criteria will be applied (from the operations manual of the Fund):</w:t>
      </w:r>
    </w:p>
    <w:p w14:paraId="3C878004" w14:textId="77777777" w:rsidR="00272BF8" w:rsidRPr="00272BF8" w:rsidRDefault="00272BF8" w:rsidP="00AD0968">
      <w:pPr>
        <w:numPr>
          <w:ilvl w:val="1"/>
          <w:numId w:val="3"/>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Adequate use of the required template for Joint Programme</w:t>
      </w:r>
    </w:p>
    <w:p w14:paraId="354700C8" w14:textId="77777777" w:rsidR="00272BF8" w:rsidRPr="00272BF8" w:rsidRDefault="00272BF8" w:rsidP="00AD0968">
      <w:pPr>
        <w:numPr>
          <w:ilvl w:val="1"/>
          <w:numId w:val="3"/>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Fully developed Theory of Change</w:t>
      </w:r>
    </w:p>
    <w:p w14:paraId="7FF5BEA3" w14:textId="77777777" w:rsidR="00272BF8" w:rsidRPr="00272BF8" w:rsidRDefault="00272BF8" w:rsidP="00AD0968">
      <w:pPr>
        <w:numPr>
          <w:ilvl w:val="1"/>
          <w:numId w:val="3"/>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Results Framework, including indicators from the Joint SDG Fund Results Framework</w:t>
      </w:r>
    </w:p>
    <w:p w14:paraId="119F6615" w14:textId="77777777" w:rsidR="00272BF8" w:rsidRPr="00272BF8" w:rsidRDefault="00272BF8" w:rsidP="00AD0968">
      <w:pPr>
        <w:numPr>
          <w:ilvl w:val="1"/>
          <w:numId w:val="3"/>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Stakeholder mapping and analysis</w:t>
      </w:r>
    </w:p>
    <w:p w14:paraId="2B1BF8A4" w14:textId="77777777" w:rsidR="00272BF8" w:rsidRPr="00272BF8" w:rsidRDefault="00272BF8" w:rsidP="00AD0968">
      <w:pPr>
        <w:numPr>
          <w:ilvl w:val="1"/>
          <w:numId w:val="3"/>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Management arrangements with the government in the leading role and based on partnerships with other stakeholders</w:t>
      </w:r>
    </w:p>
    <w:p w14:paraId="6B1E6A37" w14:textId="77777777" w:rsidR="00272BF8" w:rsidRPr="00272BF8" w:rsidRDefault="00272BF8" w:rsidP="00AD0968">
      <w:pPr>
        <w:numPr>
          <w:ilvl w:val="1"/>
          <w:numId w:val="3"/>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Monitoring, reporting and evaluation plan; Communication plan; Learning and sharing plan; Risk Management plan</w:t>
      </w:r>
    </w:p>
    <w:p w14:paraId="08DDBA7E" w14:textId="68C75928" w:rsidR="00272BF8" w:rsidRPr="00272BF8" w:rsidRDefault="00272BF8" w:rsidP="00AD0968">
      <w:pPr>
        <w:numPr>
          <w:ilvl w:val="0"/>
          <w:numId w:val="3"/>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Please, use the following supporting documents (presented in the accompanying folder-</w:t>
      </w:r>
      <w:r>
        <w:rPr>
          <w:rFonts w:ascii="Garamond" w:eastAsia="Verdana" w:hAnsi="Garamond" w:cs="Verdana"/>
          <w:color w:val="222222"/>
        </w:rPr>
        <w:t xml:space="preserve"> </w:t>
      </w:r>
      <w:r w:rsidRPr="00272BF8">
        <w:rPr>
          <w:rFonts w:ascii="Garamond" w:eastAsia="Verdana" w:hAnsi="Garamond" w:cs="Verdana"/>
          <w:color w:val="222222"/>
          <w:u w:val="single"/>
        </w:rPr>
        <w:t xml:space="preserve">at this </w:t>
      </w:r>
      <w:hyperlink r:id="rId12" w:history="1">
        <w:r w:rsidRPr="00272BF8">
          <w:rPr>
            <w:rFonts w:ascii="Garamond" w:eastAsia="Verdana" w:hAnsi="Garamond" w:cs="Verdana"/>
            <w:color w:val="222222"/>
            <w:u w:val="single"/>
          </w:rPr>
          <w:t>link</w:t>
        </w:r>
      </w:hyperlink>
      <w:r w:rsidRPr="00272BF8">
        <w:rPr>
          <w:rFonts w:ascii="Garamond" w:eastAsia="Verdana" w:hAnsi="Garamond" w:cs="Verdana"/>
          <w:color w:val="222222"/>
        </w:rPr>
        <w:t>)</w:t>
      </w:r>
    </w:p>
    <w:p w14:paraId="3D4826A6" w14:textId="37C59ED6" w:rsidR="00272BF8" w:rsidRPr="00272BF8" w:rsidRDefault="00272BF8" w:rsidP="00AD0968">
      <w:pPr>
        <w:numPr>
          <w:ilvl w:val="0"/>
          <w:numId w:val="2"/>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UNSDG Guidance note on joint programmes</w:t>
      </w:r>
    </w:p>
    <w:p w14:paraId="13FF94F6" w14:textId="77777777" w:rsidR="00272BF8" w:rsidRPr="00272BF8" w:rsidRDefault="00272BF8" w:rsidP="00AD0968">
      <w:pPr>
        <w:numPr>
          <w:ilvl w:val="0"/>
          <w:numId w:val="2"/>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 xml:space="preserve">Gender matrix instructions </w:t>
      </w:r>
    </w:p>
    <w:p w14:paraId="4F024EFF" w14:textId="77777777" w:rsidR="00272BF8" w:rsidRPr="00272BF8" w:rsidRDefault="00272BF8" w:rsidP="00272BF8">
      <w:pPr>
        <w:spacing w:line="240" w:lineRule="auto"/>
        <w:rPr>
          <w:rFonts w:ascii="Garamond" w:eastAsia="Verdana" w:hAnsi="Garamond" w:cs="Verdana"/>
          <w:color w:val="222222"/>
        </w:rPr>
      </w:pPr>
    </w:p>
    <w:p w14:paraId="269D7E3B" w14:textId="77777777" w:rsidR="00272BF8" w:rsidRPr="00272BF8" w:rsidRDefault="00272BF8" w:rsidP="00272BF8">
      <w:pPr>
        <w:spacing w:after="160" w:line="259" w:lineRule="auto"/>
        <w:rPr>
          <w:rFonts w:ascii="Garamond" w:eastAsia="Verdana" w:hAnsi="Garamond" w:cs="Verdana"/>
          <w:color w:val="222222"/>
        </w:rPr>
      </w:pPr>
      <w:r w:rsidRPr="00272BF8">
        <w:rPr>
          <w:rFonts w:ascii="Garamond" w:eastAsia="Verdana" w:hAnsi="Garamond" w:cs="Verdana"/>
          <w:color w:val="222222"/>
        </w:rPr>
        <w:br w:type="page"/>
      </w:r>
    </w:p>
    <w:p w14:paraId="03005F00" w14:textId="77777777" w:rsidR="00272BF8" w:rsidRPr="00272BF8" w:rsidRDefault="00272BF8" w:rsidP="00272BF8">
      <w:pPr>
        <w:spacing w:line="240" w:lineRule="auto"/>
        <w:jc w:val="center"/>
        <w:rPr>
          <w:rFonts w:ascii="Verdana" w:eastAsia="Calibri" w:hAnsi="Verdana" w:cs="Times New Roman"/>
          <w:b/>
          <w:caps/>
          <w:color w:val="0070C0"/>
          <w:szCs w:val="18"/>
        </w:rPr>
      </w:pPr>
      <w:r w:rsidRPr="00272BF8">
        <w:rPr>
          <w:rFonts w:ascii="Verdana" w:eastAsia="Calibri" w:hAnsi="Verdana" w:cs="Times New Roman"/>
          <w:b/>
          <w:caps/>
          <w:color w:val="0070C0"/>
          <w:szCs w:val="18"/>
        </w:rPr>
        <w:lastRenderedPageBreak/>
        <w:t>A. COVER PAGE</w:t>
      </w:r>
    </w:p>
    <w:p w14:paraId="40493401" w14:textId="77777777" w:rsidR="00272BF8" w:rsidRPr="00272BF8" w:rsidRDefault="00272BF8" w:rsidP="00272BF8">
      <w:pPr>
        <w:spacing w:line="240" w:lineRule="auto"/>
        <w:rPr>
          <w:rFonts w:ascii="Verdana" w:eastAsia="Calibri" w:hAnsi="Verdana" w:cs="Times New Roman"/>
          <w:i/>
          <w:color w:val="000000" w:themeColor="text1"/>
          <w:sz w:val="20"/>
          <w:szCs w:val="20"/>
        </w:rPr>
      </w:pPr>
    </w:p>
    <w:p w14:paraId="2C7AD547" w14:textId="77777777" w:rsidR="00272BF8" w:rsidRPr="00085A64" w:rsidRDefault="00272BF8" w:rsidP="00085A64">
      <w:pPr>
        <w:pStyle w:val="NoSpacing"/>
        <w:rPr>
          <w:rFonts w:ascii="Verdana" w:hAnsi="Verdana"/>
          <w:sz w:val="20"/>
          <w:szCs w:val="20"/>
        </w:rPr>
      </w:pPr>
      <w:r w:rsidRPr="00DD5721">
        <w:rPr>
          <w:b/>
          <w:bCs/>
        </w:rPr>
        <w:t>1</w:t>
      </w:r>
      <w:r w:rsidRPr="002008FD">
        <w:rPr>
          <w:b/>
          <w:bCs/>
        </w:rPr>
        <w:t xml:space="preserve">. </w:t>
      </w:r>
      <w:r w:rsidRPr="00085A64">
        <w:rPr>
          <w:rFonts w:ascii="Verdana" w:hAnsi="Verdana"/>
          <w:b/>
          <w:bCs/>
          <w:sz w:val="20"/>
          <w:szCs w:val="20"/>
        </w:rPr>
        <w:t>Fund Name</w:t>
      </w:r>
      <w:r w:rsidRPr="00085A64">
        <w:rPr>
          <w:rFonts w:ascii="Verdana" w:hAnsi="Verdana"/>
          <w:sz w:val="20"/>
          <w:szCs w:val="20"/>
        </w:rPr>
        <w:t>: Joint SDG Fund</w:t>
      </w:r>
    </w:p>
    <w:p w14:paraId="7F54BD96" w14:textId="77777777" w:rsidR="00272BF8" w:rsidRPr="00085A64" w:rsidRDefault="00272BF8" w:rsidP="00085A64">
      <w:pPr>
        <w:pStyle w:val="NoSpacing"/>
        <w:rPr>
          <w:rFonts w:ascii="Verdana" w:hAnsi="Verdana"/>
          <w:i/>
          <w:sz w:val="20"/>
          <w:szCs w:val="20"/>
        </w:rPr>
      </w:pPr>
    </w:p>
    <w:p w14:paraId="70FA178E" w14:textId="77777777" w:rsidR="00272BF8" w:rsidRPr="00085A64" w:rsidRDefault="00272BF8" w:rsidP="00085A64">
      <w:pPr>
        <w:pStyle w:val="NoSpacing"/>
        <w:rPr>
          <w:rFonts w:ascii="Verdana" w:hAnsi="Verdana"/>
          <w:i/>
          <w:color w:val="C45911" w:themeColor="accent2" w:themeShade="BF"/>
          <w:sz w:val="20"/>
          <w:szCs w:val="20"/>
        </w:rPr>
      </w:pPr>
      <w:r w:rsidRPr="00085A64">
        <w:rPr>
          <w:rFonts w:ascii="Verdana" w:eastAsia="Times New Roman" w:hAnsi="Verdana"/>
          <w:b/>
          <w:bCs/>
          <w:sz w:val="20"/>
          <w:szCs w:val="20"/>
          <w:lang w:eastAsia="en-GB"/>
        </w:rPr>
        <w:t>2. MPTFO Project Reference Number</w:t>
      </w:r>
      <w:r w:rsidRPr="00085A64">
        <w:rPr>
          <w:rFonts w:ascii="Verdana" w:eastAsia="Times New Roman" w:hAnsi="Verdana"/>
          <w:sz w:val="20"/>
          <w:szCs w:val="20"/>
          <w:lang w:eastAsia="en-GB"/>
        </w:rPr>
        <w:t xml:space="preserve"> </w:t>
      </w:r>
      <w:r w:rsidRPr="00085A64">
        <w:rPr>
          <w:rFonts w:ascii="Verdana" w:hAnsi="Verdana"/>
          <w:i/>
          <w:color w:val="C45911" w:themeColor="accent2" w:themeShade="BF"/>
          <w:sz w:val="20"/>
          <w:szCs w:val="20"/>
        </w:rPr>
        <w:t>(leave blank / automatically populated in Atlas)</w:t>
      </w:r>
    </w:p>
    <w:p w14:paraId="45668A5D" w14:textId="77777777" w:rsidR="00272BF8" w:rsidRPr="00085A64" w:rsidRDefault="00272BF8" w:rsidP="00085A64">
      <w:pPr>
        <w:pStyle w:val="NoSpacing"/>
        <w:rPr>
          <w:rFonts w:ascii="Verdana" w:eastAsia="Times New Roman" w:hAnsi="Verdana"/>
          <w:i/>
          <w:sz w:val="20"/>
          <w:szCs w:val="20"/>
          <w:lang w:eastAsia="en-GB"/>
        </w:rPr>
      </w:pPr>
    </w:p>
    <w:p w14:paraId="09D6DB4B" w14:textId="00A3BE20" w:rsidR="00272BF8" w:rsidRPr="00085A64" w:rsidRDefault="00272BF8" w:rsidP="00085A64">
      <w:pPr>
        <w:pStyle w:val="NoSpacing"/>
        <w:rPr>
          <w:rFonts w:ascii="Verdana" w:eastAsia="Times New Roman" w:hAnsi="Verdana"/>
          <w:iCs/>
          <w:color w:val="C45911" w:themeColor="accent2" w:themeShade="BF"/>
          <w:sz w:val="20"/>
          <w:szCs w:val="20"/>
          <w:lang w:eastAsia="en-GB"/>
        </w:rPr>
      </w:pPr>
      <w:r w:rsidRPr="00085A64">
        <w:rPr>
          <w:rFonts w:ascii="Verdana" w:eastAsia="Times New Roman" w:hAnsi="Verdana"/>
          <w:b/>
          <w:bCs/>
          <w:sz w:val="20"/>
          <w:szCs w:val="20"/>
          <w:lang w:eastAsia="en-GB"/>
        </w:rPr>
        <w:t>3. Joint programme title</w:t>
      </w:r>
      <w:r w:rsidR="005D3AA9" w:rsidRPr="00085A64">
        <w:rPr>
          <w:rFonts w:ascii="Verdana" w:eastAsia="Times New Roman" w:hAnsi="Verdana"/>
          <w:iCs/>
          <w:sz w:val="20"/>
          <w:szCs w:val="20"/>
          <w:lang w:eastAsia="en-GB"/>
        </w:rPr>
        <w:t>: Zambia’s Integrated Financing Framework for Sustainable Development.</w:t>
      </w:r>
    </w:p>
    <w:p w14:paraId="12A786FE" w14:textId="77777777" w:rsidR="00272BF8" w:rsidRPr="00085A64" w:rsidRDefault="00272BF8" w:rsidP="00085A64">
      <w:pPr>
        <w:pStyle w:val="NoSpacing"/>
        <w:rPr>
          <w:rFonts w:ascii="Verdana" w:eastAsia="Times New Roman" w:hAnsi="Verdana"/>
          <w:i/>
          <w:sz w:val="20"/>
          <w:szCs w:val="20"/>
          <w:lang w:eastAsia="en-GB"/>
        </w:rPr>
      </w:pPr>
    </w:p>
    <w:p w14:paraId="3FF28156" w14:textId="09B71FAD" w:rsidR="00272BF8" w:rsidRPr="00085A64" w:rsidRDefault="00272BF8" w:rsidP="00085A64">
      <w:pPr>
        <w:pStyle w:val="NoSpacing"/>
        <w:rPr>
          <w:rFonts w:ascii="Verdana" w:eastAsia="Times New Roman" w:hAnsi="Verdana"/>
          <w:i/>
          <w:color w:val="C45911" w:themeColor="accent2" w:themeShade="BF"/>
          <w:sz w:val="20"/>
          <w:szCs w:val="20"/>
          <w:lang w:eastAsia="en-GB"/>
        </w:rPr>
      </w:pPr>
      <w:r w:rsidRPr="00085A64">
        <w:rPr>
          <w:rFonts w:ascii="Verdana" w:eastAsia="Times New Roman" w:hAnsi="Verdana"/>
          <w:b/>
          <w:bCs/>
          <w:sz w:val="20"/>
          <w:szCs w:val="20"/>
          <w:lang w:eastAsia="en-GB"/>
        </w:rPr>
        <w:t>4. Short title</w:t>
      </w:r>
      <w:r w:rsidR="005D3AA9" w:rsidRPr="00085A64">
        <w:rPr>
          <w:rFonts w:ascii="Verdana" w:eastAsia="Times New Roman" w:hAnsi="Verdana"/>
          <w:sz w:val="20"/>
          <w:szCs w:val="20"/>
          <w:lang w:eastAsia="en-GB"/>
        </w:rPr>
        <w:t>: Integrated National Financing Framework</w:t>
      </w:r>
      <w:r w:rsidRPr="00085A64">
        <w:rPr>
          <w:rFonts w:ascii="Verdana" w:eastAsia="Times New Roman" w:hAnsi="Verdana"/>
          <w:i/>
          <w:color w:val="C45911" w:themeColor="accent2" w:themeShade="BF"/>
          <w:sz w:val="20"/>
          <w:szCs w:val="20"/>
          <w:lang w:eastAsia="en-GB"/>
        </w:rPr>
        <w:t xml:space="preserve"> </w:t>
      </w:r>
    </w:p>
    <w:p w14:paraId="55588985" w14:textId="77777777" w:rsidR="00272BF8" w:rsidRPr="00085A64" w:rsidRDefault="00272BF8" w:rsidP="00085A64">
      <w:pPr>
        <w:pStyle w:val="NoSpacing"/>
        <w:rPr>
          <w:rFonts w:ascii="Verdana" w:eastAsia="Times New Roman" w:hAnsi="Verdana"/>
          <w:i/>
          <w:sz w:val="20"/>
          <w:szCs w:val="20"/>
          <w:lang w:eastAsia="en-GB"/>
        </w:rPr>
      </w:pPr>
    </w:p>
    <w:p w14:paraId="40A0A5E2" w14:textId="390455A3" w:rsidR="00272BF8" w:rsidRPr="00085A64" w:rsidRDefault="00272BF8" w:rsidP="00085A64">
      <w:pPr>
        <w:pStyle w:val="NoSpacing"/>
        <w:rPr>
          <w:rFonts w:ascii="Verdana" w:hAnsi="Verdana"/>
          <w:iCs/>
          <w:sz w:val="20"/>
          <w:szCs w:val="20"/>
        </w:rPr>
      </w:pPr>
      <w:r w:rsidRPr="00085A64">
        <w:rPr>
          <w:rFonts w:ascii="Verdana" w:hAnsi="Verdana"/>
          <w:b/>
          <w:bCs/>
          <w:sz w:val="20"/>
          <w:szCs w:val="20"/>
        </w:rPr>
        <w:t>5. Country and region</w:t>
      </w:r>
      <w:r w:rsidR="005D3AA9" w:rsidRPr="00085A64">
        <w:rPr>
          <w:rFonts w:ascii="Verdana" w:hAnsi="Verdana"/>
          <w:b/>
          <w:bCs/>
          <w:sz w:val="20"/>
          <w:szCs w:val="20"/>
        </w:rPr>
        <w:t xml:space="preserve">: </w:t>
      </w:r>
      <w:r w:rsidR="005D3AA9" w:rsidRPr="00085A64">
        <w:rPr>
          <w:rFonts w:ascii="Verdana" w:hAnsi="Verdana"/>
          <w:sz w:val="20"/>
          <w:szCs w:val="20"/>
        </w:rPr>
        <w:t>Zambia, Africa</w:t>
      </w:r>
    </w:p>
    <w:p w14:paraId="6E089E86" w14:textId="77777777" w:rsidR="00272BF8" w:rsidRPr="00085A64" w:rsidRDefault="00272BF8" w:rsidP="00085A64">
      <w:pPr>
        <w:pStyle w:val="NoSpacing"/>
        <w:rPr>
          <w:rFonts w:ascii="Verdana" w:hAnsi="Verdana"/>
          <w:b/>
          <w:bCs/>
          <w:iCs/>
          <w:sz w:val="20"/>
          <w:szCs w:val="20"/>
        </w:rPr>
      </w:pPr>
      <w:r w:rsidRPr="00085A64">
        <w:rPr>
          <w:rFonts w:ascii="Verdana" w:hAnsi="Verdana"/>
          <w:b/>
          <w:bCs/>
          <w:iCs/>
          <w:sz w:val="20"/>
          <w:szCs w:val="20"/>
        </w:rPr>
        <w:t xml:space="preserve"> </w:t>
      </w:r>
    </w:p>
    <w:p w14:paraId="42678563" w14:textId="77777777" w:rsidR="005D3AA9" w:rsidRPr="00085A64" w:rsidRDefault="00272BF8" w:rsidP="00085A64">
      <w:pPr>
        <w:pStyle w:val="NoSpacing"/>
        <w:rPr>
          <w:rFonts w:ascii="Verdana" w:eastAsia="Times New Roman" w:hAnsi="Verdana"/>
          <w:sz w:val="20"/>
          <w:szCs w:val="20"/>
          <w:lang w:eastAsia="en-GB"/>
        </w:rPr>
      </w:pPr>
      <w:r w:rsidRPr="00085A64">
        <w:rPr>
          <w:rFonts w:ascii="Verdana" w:eastAsia="Times New Roman" w:hAnsi="Verdana"/>
          <w:b/>
          <w:bCs/>
          <w:sz w:val="20"/>
          <w:szCs w:val="20"/>
          <w:lang w:eastAsia="en-GB"/>
        </w:rPr>
        <w:t>6. Resident Coordinator</w:t>
      </w:r>
      <w:r w:rsidR="005D3AA9" w:rsidRPr="00085A64">
        <w:rPr>
          <w:rFonts w:ascii="Verdana" w:eastAsia="Times New Roman" w:hAnsi="Verdana"/>
          <w:b/>
          <w:bCs/>
          <w:sz w:val="20"/>
          <w:szCs w:val="20"/>
          <w:lang w:eastAsia="en-GB"/>
        </w:rPr>
        <w:t xml:space="preserve">: </w:t>
      </w:r>
      <w:r w:rsidR="005D3AA9" w:rsidRPr="00085A64">
        <w:rPr>
          <w:rFonts w:ascii="Verdana" w:eastAsia="Times New Roman" w:hAnsi="Verdana"/>
          <w:sz w:val="20"/>
          <w:szCs w:val="20"/>
          <w:lang w:eastAsia="en-GB"/>
        </w:rPr>
        <w:t>Coumba Mar Gadio</w:t>
      </w:r>
    </w:p>
    <w:p w14:paraId="5BB66933" w14:textId="6B206E4A" w:rsidR="00272BF8" w:rsidRPr="00FE7FFC" w:rsidRDefault="005D3AA9" w:rsidP="00085A64">
      <w:pPr>
        <w:pStyle w:val="NoSpacing"/>
        <w:rPr>
          <w:rFonts w:ascii="Verdana" w:hAnsi="Verdana"/>
          <w:sz w:val="20"/>
          <w:lang w:val="fr-FR"/>
        </w:rPr>
      </w:pPr>
      <w:r w:rsidRPr="00085A64">
        <w:rPr>
          <w:rFonts w:ascii="Verdana" w:eastAsia="Times New Roman" w:hAnsi="Verdana"/>
          <w:sz w:val="20"/>
          <w:szCs w:val="20"/>
          <w:lang w:eastAsia="en-GB"/>
        </w:rPr>
        <w:tab/>
      </w:r>
      <w:r w:rsidRPr="00085A64">
        <w:rPr>
          <w:rFonts w:ascii="Verdana" w:eastAsia="Times New Roman" w:hAnsi="Verdana"/>
          <w:sz w:val="20"/>
          <w:szCs w:val="20"/>
          <w:lang w:eastAsia="en-GB"/>
        </w:rPr>
        <w:tab/>
      </w:r>
      <w:r w:rsidRPr="00FE7FFC">
        <w:rPr>
          <w:rFonts w:ascii="Verdana" w:hAnsi="Verdana"/>
          <w:sz w:val="20"/>
          <w:lang w:val="en-ZA"/>
        </w:rPr>
        <w:t xml:space="preserve">        </w:t>
      </w:r>
      <w:r w:rsidRPr="00FE7FFC">
        <w:rPr>
          <w:rFonts w:ascii="Verdana" w:hAnsi="Verdana"/>
          <w:sz w:val="20"/>
          <w:lang w:val="fr-FR"/>
        </w:rPr>
        <w:t xml:space="preserve">E-mail: </w:t>
      </w:r>
      <w:hyperlink r:id="rId13" w:history="1">
        <w:r w:rsidRPr="00FE7FFC">
          <w:rPr>
            <w:rStyle w:val="Hyperlink"/>
            <w:rFonts w:ascii="Verdana" w:hAnsi="Verdana"/>
            <w:sz w:val="20"/>
            <w:lang w:val="fr-FR"/>
          </w:rPr>
          <w:t>coumba.mar.gadio@one.un.org</w:t>
        </w:r>
      </w:hyperlink>
      <w:r w:rsidRPr="00FE7FFC">
        <w:rPr>
          <w:rFonts w:ascii="Verdana" w:hAnsi="Verdana"/>
          <w:sz w:val="20"/>
          <w:lang w:val="fr-FR"/>
        </w:rPr>
        <w:t xml:space="preserve"> </w:t>
      </w:r>
      <w:r w:rsidR="00272BF8" w:rsidRPr="00FE7FFC">
        <w:rPr>
          <w:rFonts w:ascii="Verdana" w:hAnsi="Verdana"/>
          <w:sz w:val="20"/>
          <w:lang w:val="fr-FR"/>
        </w:rPr>
        <w:t xml:space="preserve"> </w:t>
      </w:r>
    </w:p>
    <w:p w14:paraId="7FEEA05E" w14:textId="77777777" w:rsidR="00272BF8" w:rsidRPr="00FE7FFC" w:rsidRDefault="00272BF8" w:rsidP="00085A64">
      <w:pPr>
        <w:pStyle w:val="NoSpacing"/>
        <w:rPr>
          <w:rFonts w:ascii="Verdana" w:hAnsi="Verdana"/>
          <w:sz w:val="20"/>
          <w:lang w:val="fr-FR"/>
        </w:rPr>
      </w:pPr>
    </w:p>
    <w:p w14:paraId="6D12D4C8" w14:textId="05573992" w:rsidR="005D3AA9" w:rsidRPr="00FE7FFC" w:rsidRDefault="00272BF8" w:rsidP="00085A64">
      <w:pPr>
        <w:pStyle w:val="NoSpacing"/>
        <w:rPr>
          <w:rFonts w:ascii="Verdana" w:hAnsi="Verdana"/>
          <w:sz w:val="20"/>
          <w:lang w:val="fr-FR"/>
        </w:rPr>
      </w:pPr>
      <w:r w:rsidRPr="00FE7FFC">
        <w:rPr>
          <w:rFonts w:ascii="Verdana" w:hAnsi="Verdana"/>
          <w:b/>
          <w:sz w:val="20"/>
          <w:lang w:val="fr-FR"/>
        </w:rPr>
        <w:t>7. UN Joint programme focal point</w:t>
      </w:r>
      <w:r w:rsidR="005D3AA9" w:rsidRPr="00FE7FFC">
        <w:rPr>
          <w:rFonts w:ascii="Verdana" w:hAnsi="Verdana"/>
          <w:b/>
          <w:sz w:val="20"/>
          <w:lang w:val="fr-FR"/>
        </w:rPr>
        <w:t xml:space="preserve">: </w:t>
      </w:r>
      <w:r w:rsidR="0056339B" w:rsidRPr="00FE7FFC">
        <w:rPr>
          <w:rFonts w:ascii="Verdana" w:hAnsi="Verdana"/>
          <w:sz w:val="20"/>
          <w:lang w:val="fr-FR"/>
        </w:rPr>
        <w:t>Domingos Mazivila</w:t>
      </w:r>
      <w:r w:rsidR="005D3AA9" w:rsidRPr="00FE7FFC">
        <w:rPr>
          <w:rFonts w:ascii="Verdana" w:hAnsi="Verdana"/>
          <w:sz w:val="20"/>
          <w:lang w:val="fr-FR"/>
        </w:rPr>
        <w:t>, UNDP</w:t>
      </w:r>
    </w:p>
    <w:p w14:paraId="008B23FF" w14:textId="6CD574FF" w:rsidR="00272BF8" w:rsidRPr="00FE7FFC" w:rsidRDefault="005D3AA9" w:rsidP="00085A64">
      <w:pPr>
        <w:pStyle w:val="NoSpacing"/>
        <w:rPr>
          <w:rFonts w:ascii="Verdana" w:hAnsi="Verdana"/>
          <w:sz w:val="20"/>
          <w:lang w:val="fr-FR"/>
        </w:rPr>
      </w:pPr>
      <w:r w:rsidRPr="00FE7FFC">
        <w:rPr>
          <w:rFonts w:ascii="Verdana" w:hAnsi="Verdana"/>
          <w:sz w:val="20"/>
          <w:lang w:val="fr-FR"/>
        </w:rPr>
        <w:tab/>
      </w:r>
      <w:r w:rsidRPr="00FE7FFC">
        <w:rPr>
          <w:rFonts w:ascii="Verdana" w:hAnsi="Verdana"/>
          <w:sz w:val="20"/>
          <w:lang w:val="fr-FR"/>
        </w:rPr>
        <w:tab/>
        <w:t xml:space="preserve">        </w:t>
      </w:r>
      <w:r w:rsidR="00350CCC" w:rsidRPr="00FE7FFC">
        <w:rPr>
          <w:rFonts w:ascii="Verdana" w:hAnsi="Verdana"/>
          <w:sz w:val="20"/>
          <w:lang w:val="fr-FR"/>
        </w:rPr>
        <w:t>E-mail :</w:t>
      </w:r>
      <w:r w:rsidRPr="00FE7FFC">
        <w:rPr>
          <w:rFonts w:ascii="Verdana" w:hAnsi="Verdana"/>
          <w:sz w:val="20"/>
          <w:lang w:val="fr-FR"/>
        </w:rPr>
        <w:t xml:space="preserve"> </w:t>
      </w:r>
      <w:hyperlink r:id="rId14" w:history="1">
        <w:r w:rsidR="0056339B" w:rsidRPr="00FE7FFC">
          <w:rPr>
            <w:rStyle w:val="Hyperlink"/>
            <w:rFonts w:ascii="Verdana" w:hAnsi="Verdana"/>
            <w:sz w:val="20"/>
            <w:lang w:val="fr-FR"/>
          </w:rPr>
          <w:t>domingos.mazivila@undp.org</w:t>
        </w:r>
      </w:hyperlink>
      <w:r w:rsidRPr="00FE7FFC">
        <w:rPr>
          <w:rFonts w:ascii="Verdana" w:hAnsi="Verdana"/>
          <w:sz w:val="20"/>
          <w:lang w:val="fr-FR"/>
        </w:rPr>
        <w:t xml:space="preserve"> </w:t>
      </w:r>
    </w:p>
    <w:p w14:paraId="74F0AC33" w14:textId="77777777" w:rsidR="00272BF8" w:rsidRPr="00FE7FFC" w:rsidRDefault="00272BF8" w:rsidP="00085A64">
      <w:pPr>
        <w:pStyle w:val="NoSpacing"/>
        <w:rPr>
          <w:rFonts w:ascii="Verdana" w:hAnsi="Verdana"/>
          <w:sz w:val="20"/>
          <w:u w:val="single"/>
          <w:lang w:val="fr-FR"/>
        </w:rPr>
      </w:pPr>
    </w:p>
    <w:p w14:paraId="39669490" w14:textId="77777777" w:rsidR="005D3AA9" w:rsidRPr="00085A64" w:rsidRDefault="00272BF8" w:rsidP="00085A64">
      <w:pPr>
        <w:pStyle w:val="NoSpacing"/>
        <w:rPr>
          <w:rFonts w:ascii="Verdana" w:eastAsia="Times New Roman" w:hAnsi="Verdana"/>
          <w:sz w:val="20"/>
          <w:szCs w:val="20"/>
          <w:lang w:eastAsia="en-GB"/>
        </w:rPr>
      </w:pPr>
      <w:r w:rsidRPr="00085A64">
        <w:rPr>
          <w:rFonts w:ascii="Verdana" w:eastAsia="Times New Roman" w:hAnsi="Verdana"/>
          <w:b/>
          <w:bCs/>
          <w:sz w:val="20"/>
          <w:szCs w:val="20"/>
          <w:lang w:eastAsia="en-GB"/>
        </w:rPr>
        <w:t>8. Government Joint Programme focal point</w:t>
      </w:r>
      <w:r w:rsidR="005D3AA9" w:rsidRPr="00085A64">
        <w:rPr>
          <w:rFonts w:ascii="Verdana" w:eastAsia="Times New Roman" w:hAnsi="Verdana"/>
          <w:b/>
          <w:bCs/>
          <w:sz w:val="20"/>
          <w:szCs w:val="20"/>
          <w:lang w:eastAsia="en-GB"/>
        </w:rPr>
        <w:t xml:space="preserve">: </w:t>
      </w:r>
      <w:r w:rsidR="005D3AA9" w:rsidRPr="00085A64">
        <w:rPr>
          <w:rFonts w:ascii="Verdana" w:eastAsia="Times New Roman" w:hAnsi="Verdana"/>
          <w:sz w:val="20"/>
          <w:szCs w:val="20"/>
          <w:lang w:eastAsia="en-GB"/>
        </w:rPr>
        <w:t>Chola Chabala, Ministry of National Development Planning</w:t>
      </w:r>
    </w:p>
    <w:p w14:paraId="500B1411" w14:textId="4FE19F22" w:rsidR="00272BF8" w:rsidRPr="00085A64" w:rsidRDefault="005D3AA9" w:rsidP="00085A64">
      <w:pPr>
        <w:pStyle w:val="NoSpacing"/>
        <w:rPr>
          <w:rFonts w:ascii="Verdana" w:eastAsia="Times New Roman" w:hAnsi="Verdana"/>
          <w:i/>
          <w:iCs/>
          <w:color w:val="C45911" w:themeColor="accent2" w:themeShade="BF"/>
          <w:sz w:val="20"/>
          <w:szCs w:val="20"/>
          <w:lang w:eastAsia="en-GB"/>
        </w:rPr>
      </w:pPr>
      <w:r w:rsidRPr="00085A64">
        <w:rPr>
          <w:rFonts w:ascii="Verdana" w:eastAsia="Times New Roman" w:hAnsi="Verdana"/>
          <w:sz w:val="20"/>
          <w:szCs w:val="20"/>
          <w:lang w:eastAsia="en-GB"/>
        </w:rPr>
        <w:tab/>
      </w:r>
      <w:r w:rsidRPr="00085A64">
        <w:rPr>
          <w:rFonts w:ascii="Verdana" w:eastAsia="Times New Roman" w:hAnsi="Verdana"/>
          <w:sz w:val="20"/>
          <w:szCs w:val="20"/>
          <w:lang w:eastAsia="en-GB"/>
        </w:rPr>
        <w:tab/>
        <w:t xml:space="preserve">        E-mail: </w:t>
      </w:r>
      <w:hyperlink r:id="rId15" w:history="1">
        <w:r w:rsidRPr="00085A64">
          <w:rPr>
            <w:rStyle w:val="Hyperlink"/>
            <w:rFonts w:ascii="Verdana" w:eastAsia="Times New Roman" w:hAnsi="Verdana" w:cs="Times New Roman"/>
            <w:sz w:val="20"/>
            <w:szCs w:val="20"/>
            <w:lang w:eastAsia="en-GB"/>
          </w:rPr>
          <w:t>cgchabala@gmail.com</w:t>
        </w:r>
      </w:hyperlink>
      <w:r w:rsidRPr="00085A64">
        <w:rPr>
          <w:rFonts w:ascii="Verdana" w:eastAsia="Times New Roman" w:hAnsi="Verdana"/>
          <w:sz w:val="20"/>
          <w:szCs w:val="20"/>
          <w:lang w:eastAsia="en-GB"/>
        </w:rPr>
        <w:t xml:space="preserve"> </w:t>
      </w:r>
    </w:p>
    <w:p w14:paraId="540DB900" w14:textId="77777777" w:rsidR="00272BF8" w:rsidRPr="00085A64" w:rsidRDefault="00272BF8" w:rsidP="00085A64">
      <w:pPr>
        <w:pStyle w:val="NoSpacing"/>
        <w:rPr>
          <w:rFonts w:ascii="Verdana" w:eastAsia="Times New Roman" w:hAnsi="Verdana"/>
          <w:sz w:val="20"/>
          <w:szCs w:val="20"/>
          <w:u w:val="single"/>
          <w:lang w:eastAsia="en-GB"/>
        </w:rPr>
      </w:pPr>
    </w:p>
    <w:p w14:paraId="4792C118" w14:textId="77777777" w:rsidR="00085A64" w:rsidRDefault="00272BF8" w:rsidP="00085A64">
      <w:pPr>
        <w:pStyle w:val="NoSpacing"/>
        <w:rPr>
          <w:rFonts w:ascii="Verdana" w:eastAsia="Times New Roman" w:hAnsi="Verdana"/>
          <w:sz w:val="20"/>
          <w:szCs w:val="20"/>
          <w:lang w:eastAsia="en-GB"/>
        </w:rPr>
      </w:pPr>
      <w:r w:rsidRPr="00085A64">
        <w:rPr>
          <w:rFonts w:ascii="Verdana" w:eastAsia="Times New Roman" w:hAnsi="Verdana"/>
          <w:b/>
          <w:bCs/>
          <w:sz w:val="20"/>
          <w:szCs w:val="20"/>
          <w:lang w:eastAsia="en-GB"/>
        </w:rPr>
        <w:t>9. Short description</w:t>
      </w:r>
      <w:r w:rsidRPr="00085A64">
        <w:rPr>
          <w:rFonts w:ascii="Verdana" w:eastAsia="Times New Roman" w:hAnsi="Verdana"/>
          <w:sz w:val="20"/>
          <w:szCs w:val="20"/>
          <w:lang w:eastAsia="en-GB"/>
        </w:rPr>
        <w:t>:</w:t>
      </w:r>
    </w:p>
    <w:p w14:paraId="71F4B377" w14:textId="77777777" w:rsidR="00085A64" w:rsidRDefault="00085A64" w:rsidP="00085A64">
      <w:pPr>
        <w:pStyle w:val="NoSpacing"/>
        <w:jc w:val="both"/>
        <w:rPr>
          <w:rFonts w:ascii="Verdana" w:eastAsia="Times New Roman" w:hAnsi="Verdana"/>
          <w:iCs/>
          <w:sz w:val="20"/>
          <w:szCs w:val="20"/>
          <w:lang w:val="en-GB" w:eastAsia="en-GB"/>
        </w:rPr>
      </w:pPr>
    </w:p>
    <w:p w14:paraId="69D00ABA" w14:textId="233F1208" w:rsidR="00BA3381" w:rsidRPr="00085A64" w:rsidRDefault="00BA3381" w:rsidP="00085A64">
      <w:pPr>
        <w:pStyle w:val="NoSpacing"/>
        <w:jc w:val="both"/>
        <w:rPr>
          <w:rFonts w:ascii="Verdana" w:eastAsia="Times New Roman" w:hAnsi="Verdana"/>
          <w:iCs/>
          <w:sz w:val="20"/>
          <w:szCs w:val="20"/>
          <w:lang w:val="en-GB" w:eastAsia="en-GB"/>
        </w:rPr>
      </w:pPr>
      <w:r w:rsidRPr="00085A64">
        <w:rPr>
          <w:rFonts w:ascii="Verdana" w:eastAsia="Times New Roman" w:hAnsi="Verdana"/>
          <w:iCs/>
          <w:sz w:val="20"/>
          <w:szCs w:val="20"/>
          <w:lang w:val="en-GB" w:eastAsia="en-GB"/>
        </w:rPr>
        <w:t xml:space="preserve">This joint programme is expected to develop and operationalise an Integrated National </w:t>
      </w:r>
      <w:bookmarkStart w:id="0" w:name="_Hlk34751776"/>
      <w:r w:rsidRPr="00085A64">
        <w:rPr>
          <w:rFonts w:ascii="Verdana" w:eastAsia="Times New Roman" w:hAnsi="Verdana"/>
          <w:iCs/>
          <w:sz w:val="20"/>
          <w:szCs w:val="20"/>
          <w:lang w:val="en-GB" w:eastAsia="en-GB"/>
        </w:rPr>
        <w:t xml:space="preserve">Financing Framework for sustainable development in Zambia, that will </w:t>
      </w:r>
      <w:r w:rsidR="00821197">
        <w:rPr>
          <w:rFonts w:ascii="Verdana" w:eastAsia="Times New Roman" w:hAnsi="Verdana"/>
          <w:iCs/>
          <w:sz w:val="20"/>
          <w:szCs w:val="20"/>
          <w:lang w:val="en-GB" w:eastAsia="en-GB"/>
        </w:rPr>
        <w:t>improve</w:t>
      </w:r>
      <w:r w:rsidR="00821197" w:rsidRPr="00085A64">
        <w:rPr>
          <w:rFonts w:ascii="Verdana" w:eastAsia="Times New Roman" w:hAnsi="Verdana"/>
          <w:iCs/>
          <w:sz w:val="20"/>
          <w:szCs w:val="20"/>
          <w:lang w:val="en-GB" w:eastAsia="en-GB"/>
        </w:rPr>
        <w:t xml:space="preserve"> </w:t>
      </w:r>
      <w:r w:rsidRPr="00085A64">
        <w:rPr>
          <w:rFonts w:ascii="Verdana" w:eastAsia="Times New Roman" w:hAnsi="Verdana"/>
          <w:iCs/>
          <w:sz w:val="20"/>
          <w:szCs w:val="20"/>
          <w:lang w:val="en-GB" w:eastAsia="en-GB"/>
        </w:rPr>
        <w:t xml:space="preserve">development financing to ensure that Sustainable Development Goals (SDGs) </w:t>
      </w:r>
      <w:r w:rsidR="009608F0">
        <w:rPr>
          <w:rFonts w:ascii="Verdana" w:eastAsia="Times New Roman" w:hAnsi="Verdana"/>
          <w:iCs/>
          <w:sz w:val="20"/>
          <w:szCs w:val="20"/>
          <w:lang w:val="en-GB" w:eastAsia="en-GB"/>
        </w:rPr>
        <w:t xml:space="preserve">and ensure they </w:t>
      </w:r>
      <w:r w:rsidRPr="00085A64">
        <w:rPr>
          <w:rFonts w:ascii="Verdana" w:eastAsia="Times New Roman" w:hAnsi="Verdana"/>
          <w:iCs/>
          <w:sz w:val="20"/>
          <w:szCs w:val="20"/>
          <w:lang w:val="en-GB" w:eastAsia="en-GB"/>
        </w:rPr>
        <w:t xml:space="preserve">are actualized at national and subnational levels in the framework of the Seventh National Development Plan. </w:t>
      </w:r>
      <w:r w:rsidR="00D43C57">
        <w:rPr>
          <w:rFonts w:ascii="Verdana" w:eastAsia="Times New Roman" w:hAnsi="Verdana"/>
          <w:iCs/>
          <w:sz w:val="20"/>
          <w:szCs w:val="20"/>
          <w:lang w:val="en-GB" w:eastAsia="en-GB"/>
        </w:rPr>
        <w:t xml:space="preserve">A key component of </w:t>
      </w:r>
      <w:r w:rsidRPr="00085A64">
        <w:rPr>
          <w:rFonts w:ascii="Verdana" w:eastAsia="Times New Roman" w:hAnsi="Verdana"/>
          <w:iCs/>
          <w:sz w:val="20"/>
          <w:szCs w:val="20"/>
          <w:lang w:val="en-GB" w:eastAsia="en-GB"/>
        </w:rPr>
        <w:t xml:space="preserve">the programme </w:t>
      </w:r>
      <w:r w:rsidR="00D43C57">
        <w:rPr>
          <w:rFonts w:ascii="Verdana" w:eastAsia="Times New Roman" w:hAnsi="Verdana"/>
          <w:iCs/>
          <w:sz w:val="20"/>
          <w:szCs w:val="20"/>
          <w:lang w:val="en-GB" w:eastAsia="en-GB"/>
        </w:rPr>
        <w:t>is</w:t>
      </w:r>
      <w:r w:rsidRPr="00085A64">
        <w:rPr>
          <w:rFonts w:ascii="Verdana" w:eastAsia="Times New Roman" w:hAnsi="Verdana"/>
          <w:iCs/>
          <w:sz w:val="20"/>
          <w:szCs w:val="20"/>
          <w:lang w:val="en-GB" w:eastAsia="en-GB"/>
        </w:rPr>
        <w:t xml:space="preserve"> </w:t>
      </w:r>
      <w:r w:rsidR="00FE7FFC" w:rsidRPr="00085A64">
        <w:rPr>
          <w:rFonts w:ascii="Verdana" w:eastAsia="Times New Roman" w:hAnsi="Verdana"/>
          <w:iCs/>
          <w:sz w:val="20"/>
          <w:szCs w:val="20"/>
          <w:lang w:val="en-GB" w:eastAsia="en-GB"/>
        </w:rPr>
        <w:t>supporting</w:t>
      </w:r>
      <w:r w:rsidRPr="00085A64">
        <w:rPr>
          <w:rFonts w:ascii="Verdana" w:eastAsia="Times New Roman" w:hAnsi="Verdana"/>
          <w:iCs/>
          <w:sz w:val="20"/>
          <w:szCs w:val="20"/>
          <w:lang w:val="en-GB" w:eastAsia="en-GB"/>
        </w:rPr>
        <w:t xml:space="preserve"> the Zambian authorities to develop </w:t>
      </w:r>
      <w:r w:rsidR="00D43C57">
        <w:rPr>
          <w:rFonts w:ascii="Verdana" w:eastAsia="Times New Roman" w:hAnsi="Verdana"/>
          <w:iCs/>
          <w:sz w:val="20"/>
          <w:szCs w:val="20"/>
          <w:lang w:val="en-GB" w:eastAsia="en-GB"/>
        </w:rPr>
        <w:t xml:space="preserve">an </w:t>
      </w:r>
      <w:r w:rsidRPr="00085A64">
        <w:rPr>
          <w:rFonts w:ascii="Verdana" w:eastAsia="Times New Roman" w:hAnsi="Verdana"/>
          <w:iCs/>
          <w:sz w:val="20"/>
          <w:szCs w:val="20"/>
          <w:lang w:val="en-GB" w:eastAsia="en-GB"/>
        </w:rPr>
        <w:t>SDG-aligned financ</w:t>
      </w:r>
      <w:r w:rsidR="00D43C57">
        <w:rPr>
          <w:rFonts w:ascii="Verdana" w:eastAsia="Times New Roman" w:hAnsi="Verdana"/>
          <w:iCs/>
          <w:sz w:val="20"/>
          <w:szCs w:val="20"/>
          <w:lang w:val="en-GB" w:eastAsia="en-GB"/>
        </w:rPr>
        <w:t>ing</w:t>
      </w:r>
      <w:r w:rsidRPr="00085A64">
        <w:rPr>
          <w:rFonts w:ascii="Verdana" w:eastAsia="Times New Roman" w:hAnsi="Verdana"/>
          <w:iCs/>
          <w:sz w:val="20"/>
          <w:szCs w:val="20"/>
          <w:lang w:val="en-GB" w:eastAsia="en-GB"/>
        </w:rPr>
        <w:t xml:space="preserve"> strateg</w:t>
      </w:r>
      <w:r w:rsidR="00D43C57">
        <w:rPr>
          <w:rFonts w:ascii="Verdana" w:eastAsia="Times New Roman" w:hAnsi="Verdana"/>
          <w:iCs/>
          <w:sz w:val="20"/>
          <w:szCs w:val="20"/>
          <w:lang w:val="en-GB" w:eastAsia="en-GB"/>
        </w:rPr>
        <w:t xml:space="preserve">y to </w:t>
      </w:r>
      <w:r w:rsidRPr="00085A64">
        <w:rPr>
          <w:rFonts w:ascii="Verdana" w:eastAsia="Times New Roman" w:hAnsi="Verdana"/>
          <w:iCs/>
          <w:sz w:val="20"/>
          <w:szCs w:val="20"/>
          <w:lang w:val="en-GB" w:eastAsia="en-GB"/>
        </w:rPr>
        <w:t>mobiliz</w:t>
      </w:r>
      <w:r w:rsidR="00D43C57">
        <w:rPr>
          <w:rFonts w:ascii="Verdana" w:eastAsia="Times New Roman" w:hAnsi="Verdana"/>
          <w:iCs/>
          <w:sz w:val="20"/>
          <w:szCs w:val="20"/>
          <w:lang w:val="en-GB" w:eastAsia="en-GB"/>
        </w:rPr>
        <w:t xml:space="preserve">e </w:t>
      </w:r>
      <w:r w:rsidRPr="00085A64">
        <w:rPr>
          <w:rFonts w:ascii="Verdana" w:eastAsia="Times New Roman" w:hAnsi="Verdana"/>
          <w:iCs/>
          <w:sz w:val="20"/>
          <w:szCs w:val="20"/>
          <w:lang w:val="en-GB" w:eastAsia="en-GB"/>
        </w:rPr>
        <w:t xml:space="preserve">and </w:t>
      </w:r>
      <w:r w:rsidR="00D43C57">
        <w:rPr>
          <w:rFonts w:ascii="Verdana" w:eastAsia="Times New Roman" w:hAnsi="Verdana"/>
          <w:iCs/>
          <w:sz w:val="20"/>
          <w:szCs w:val="20"/>
          <w:lang w:val="en-GB" w:eastAsia="en-GB"/>
        </w:rPr>
        <w:t xml:space="preserve">effectively </w:t>
      </w:r>
      <w:r w:rsidRPr="00085A64">
        <w:rPr>
          <w:rFonts w:ascii="Verdana" w:eastAsia="Times New Roman" w:hAnsi="Verdana"/>
          <w:iCs/>
          <w:sz w:val="20"/>
          <w:szCs w:val="20"/>
          <w:lang w:val="en-GB" w:eastAsia="en-GB"/>
        </w:rPr>
        <w:t>manag</w:t>
      </w:r>
      <w:r w:rsidR="00D43C57">
        <w:rPr>
          <w:rFonts w:ascii="Verdana" w:eastAsia="Times New Roman" w:hAnsi="Verdana"/>
          <w:iCs/>
          <w:sz w:val="20"/>
          <w:szCs w:val="20"/>
          <w:lang w:val="en-GB" w:eastAsia="en-GB"/>
        </w:rPr>
        <w:t>e</w:t>
      </w:r>
      <w:r w:rsidRPr="00085A64">
        <w:rPr>
          <w:rFonts w:ascii="Verdana" w:eastAsia="Times New Roman" w:hAnsi="Verdana"/>
          <w:iCs/>
          <w:sz w:val="20"/>
          <w:szCs w:val="20"/>
          <w:lang w:val="en-GB" w:eastAsia="en-GB"/>
        </w:rPr>
        <w:t xml:space="preserve"> additional domestic </w:t>
      </w:r>
      <w:r w:rsidR="00897C4F">
        <w:rPr>
          <w:rFonts w:ascii="Verdana" w:eastAsia="Times New Roman" w:hAnsi="Verdana"/>
          <w:iCs/>
          <w:sz w:val="20"/>
          <w:szCs w:val="20"/>
          <w:lang w:val="en-GB" w:eastAsia="en-GB"/>
        </w:rPr>
        <w:t xml:space="preserve">and international </w:t>
      </w:r>
      <w:r w:rsidRPr="00085A64">
        <w:rPr>
          <w:rFonts w:ascii="Verdana" w:eastAsia="Times New Roman" w:hAnsi="Verdana"/>
          <w:iCs/>
          <w:sz w:val="20"/>
          <w:szCs w:val="20"/>
          <w:lang w:val="en-GB" w:eastAsia="en-GB"/>
        </w:rPr>
        <w:t>resources</w:t>
      </w:r>
      <w:r w:rsidR="00897C4F">
        <w:rPr>
          <w:rFonts w:ascii="Verdana" w:eastAsia="Times New Roman" w:hAnsi="Verdana"/>
          <w:iCs/>
          <w:sz w:val="20"/>
          <w:szCs w:val="20"/>
          <w:lang w:val="en-GB" w:eastAsia="en-GB"/>
        </w:rPr>
        <w:t>, both public and private</w:t>
      </w:r>
      <w:r w:rsidRPr="00085A64">
        <w:rPr>
          <w:rFonts w:ascii="Verdana" w:eastAsia="Times New Roman" w:hAnsi="Verdana"/>
          <w:iCs/>
          <w:sz w:val="20"/>
          <w:szCs w:val="20"/>
          <w:lang w:val="en-GB" w:eastAsia="en-GB"/>
        </w:rPr>
        <w:t>, leveraging resources from private sector, seeking innovative financial solutions and broadening partnerships.</w:t>
      </w:r>
      <w:bookmarkEnd w:id="0"/>
      <w:r w:rsidR="00AF4B82">
        <w:rPr>
          <w:rFonts w:ascii="Verdana" w:eastAsia="Times New Roman" w:hAnsi="Verdana"/>
          <w:iCs/>
          <w:sz w:val="20"/>
          <w:szCs w:val="20"/>
          <w:lang w:val="en-GB" w:eastAsia="en-GB"/>
        </w:rPr>
        <w:t xml:space="preserve"> Particular attention will be paid to the effects at the social and economic level of the </w:t>
      </w:r>
      <w:r w:rsidR="00822EDE">
        <w:rPr>
          <w:rFonts w:ascii="Verdana" w:eastAsia="Times New Roman" w:hAnsi="Verdana"/>
          <w:iCs/>
          <w:sz w:val="20"/>
          <w:szCs w:val="20"/>
          <w:lang w:val="en-GB" w:eastAsia="en-GB"/>
        </w:rPr>
        <w:t>novel Corona Virus Disease (</w:t>
      </w:r>
      <w:r w:rsidR="00AF4B82">
        <w:rPr>
          <w:rFonts w:ascii="Verdana" w:eastAsia="Times New Roman" w:hAnsi="Verdana"/>
          <w:iCs/>
          <w:sz w:val="20"/>
          <w:szCs w:val="20"/>
          <w:lang w:val="en-GB" w:eastAsia="en-GB"/>
        </w:rPr>
        <w:t>C</w:t>
      </w:r>
      <w:r w:rsidR="00822EDE">
        <w:rPr>
          <w:rFonts w:ascii="Verdana" w:eastAsia="Times New Roman" w:hAnsi="Verdana"/>
          <w:iCs/>
          <w:sz w:val="20"/>
          <w:szCs w:val="20"/>
          <w:lang w:val="en-GB" w:eastAsia="en-GB"/>
        </w:rPr>
        <w:t>ovid-</w:t>
      </w:r>
      <w:r w:rsidR="00AF4B82">
        <w:rPr>
          <w:rFonts w:ascii="Verdana" w:eastAsia="Times New Roman" w:hAnsi="Verdana"/>
          <w:iCs/>
          <w:sz w:val="20"/>
          <w:szCs w:val="20"/>
          <w:lang w:val="en-GB" w:eastAsia="en-GB"/>
        </w:rPr>
        <w:t>19</w:t>
      </w:r>
      <w:r w:rsidR="00822EDE">
        <w:rPr>
          <w:rFonts w:ascii="Verdana" w:eastAsia="Times New Roman" w:hAnsi="Verdana"/>
          <w:iCs/>
          <w:sz w:val="20"/>
          <w:szCs w:val="20"/>
          <w:lang w:val="en-GB" w:eastAsia="en-GB"/>
        </w:rPr>
        <w:t>)</w:t>
      </w:r>
      <w:r w:rsidR="00AF4B82">
        <w:rPr>
          <w:rFonts w:ascii="Verdana" w:eastAsia="Times New Roman" w:hAnsi="Verdana"/>
          <w:iCs/>
          <w:sz w:val="20"/>
          <w:szCs w:val="20"/>
          <w:lang w:val="en-GB" w:eastAsia="en-GB"/>
        </w:rPr>
        <w:t xml:space="preserve">, </w:t>
      </w:r>
      <w:r w:rsidR="00B659EF">
        <w:rPr>
          <w:rFonts w:ascii="Verdana" w:eastAsia="Times New Roman" w:hAnsi="Verdana"/>
          <w:iCs/>
          <w:sz w:val="20"/>
          <w:szCs w:val="20"/>
          <w:lang w:val="en-GB" w:eastAsia="en-GB"/>
        </w:rPr>
        <w:t>including through the planned</w:t>
      </w:r>
      <w:r w:rsidR="00FE7FFC">
        <w:rPr>
          <w:rFonts w:ascii="Verdana" w:eastAsia="Times New Roman" w:hAnsi="Verdana"/>
          <w:iCs/>
          <w:sz w:val="20"/>
          <w:szCs w:val="20"/>
          <w:lang w:val="en-GB" w:eastAsia="en-GB"/>
        </w:rPr>
        <w:t xml:space="preserve"> socio-economic impact assessment and the integrated response measures.</w:t>
      </w:r>
      <w:r w:rsidR="00B659EF">
        <w:rPr>
          <w:rFonts w:ascii="Verdana" w:eastAsia="Times New Roman" w:hAnsi="Verdana"/>
          <w:iCs/>
          <w:sz w:val="20"/>
          <w:szCs w:val="20"/>
          <w:lang w:val="en-GB" w:eastAsia="en-GB"/>
        </w:rPr>
        <w:t xml:space="preserve"> </w:t>
      </w:r>
    </w:p>
    <w:p w14:paraId="32D2DE12" w14:textId="77777777" w:rsidR="00085A64" w:rsidRDefault="00085A64" w:rsidP="00085A64">
      <w:pPr>
        <w:pStyle w:val="NoSpacing"/>
        <w:jc w:val="both"/>
        <w:rPr>
          <w:rFonts w:ascii="Verdana" w:eastAsia="Times New Roman" w:hAnsi="Verdana"/>
          <w:iCs/>
          <w:sz w:val="20"/>
          <w:szCs w:val="20"/>
          <w:lang w:val="en-GB" w:eastAsia="en-GB"/>
        </w:rPr>
      </w:pPr>
    </w:p>
    <w:p w14:paraId="044B9E01" w14:textId="023C0331" w:rsidR="00BA3381" w:rsidRPr="00085A64" w:rsidRDefault="00BA3381" w:rsidP="00085A64">
      <w:pPr>
        <w:pStyle w:val="NoSpacing"/>
        <w:jc w:val="both"/>
        <w:rPr>
          <w:rFonts w:ascii="Verdana" w:eastAsia="Times New Roman" w:hAnsi="Verdana"/>
          <w:iCs/>
          <w:sz w:val="20"/>
          <w:szCs w:val="20"/>
          <w:lang w:val="en-GB" w:eastAsia="en-GB"/>
        </w:rPr>
      </w:pPr>
      <w:r w:rsidRPr="00085A64">
        <w:rPr>
          <w:rFonts w:ascii="Verdana" w:eastAsia="Times New Roman" w:hAnsi="Verdana"/>
          <w:iCs/>
          <w:sz w:val="20"/>
          <w:szCs w:val="20"/>
          <w:lang w:val="en-GB" w:eastAsia="en-GB"/>
        </w:rPr>
        <w:t>The programme</w:t>
      </w:r>
      <w:r w:rsidR="00D43C57">
        <w:rPr>
          <w:rFonts w:ascii="Verdana" w:eastAsia="Times New Roman" w:hAnsi="Verdana"/>
          <w:iCs/>
          <w:sz w:val="20"/>
          <w:szCs w:val="20"/>
          <w:lang w:val="en-GB" w:eastAsia="en-GB"/>
        </w:rPr>
        <w:t xml:space="preserve"> aims to</w:t>
      </w:r>
      <w:r w:rsidRPr="00085A64">
        <w:rPr>
          <w:rFonts w:ascii="Verdana" w:eastAsia="Times New Roman" w:hAnsi="Verdana"/>
          <w:iCs/>
          <w:sz w:val="20"/>
          <w:szCs w:val="20"/>
          <w:lang w:val="en-GB" w:eastAsia="en-GB"/>
        </w:rPr>
        <w:t xml:space="preserve"> </w:t>
      </w:r>
      <w:r w:rsidR="00D43C57">
        <w:rPr>
          <w:rFonts w:ascii="Verdana" w:eastAsia="Times New Roman" w:hAnsi="Verdana"/>
          <w:iCs/>
          <w:sz w:val="20"/>
          <w:szCs w:val="20"/>
          <w:lang w:val="en-GB" w:eastAsia="en-GB"/>
        </w:rPr>
        <w:t>achieve</w:t>
      </w:r>
      <w:r w:rsidRPr="00085A64">
        <w:rPr>
          <w:rFonts w:ascii="Verdana" w:eastAsia="Times New Roman" w:hAnsi="Verdana"/>
          <w:iCs/>
          <w:sz w:val="20"/>
          <w:szCs w:val="20"/>
          <w:lang w:val="en-GB" w:eastAsia="en-GB"/>
        </w:rPr>
        <w:t xml:space="preserve"> the following results: (i) Zambia’s </w:t>
      </w:r>
      <w:r w:rsidR="00CD73C1">
        <w:rPr>
          <w:rFonts w:ascii="Verdana" w:eastAsia="Times New Roman" w:hAnsi="Verdana"/>
          <w:iCs/>
          <w:sz w:val="20"/>
          <w:szCs w:val="20"/>
          <w:lang w:val="en-GB" w:eastAsia="en-GB"/>
        </w:rPr>
        <w:t xml:space="preserve">National budgets </w:t>
      </w:r>
      <w:r w:rsidRPr="00085A64">
        <w:rPr>
          <w:rFonts w:ascii="Verdana" w:eastAsia="Times New Roman" w:hAnsi="Verdana"/>
          <w:iCs/>
          <w:sz w:val="20"/>
          <w:szCs w:val="20"/>
          <w:lang w:val="en-GB" w:eastAsia="en-GB"/>
        </w:rPr>
        <w:t xml:space="preserve"> and </w:t>
      </w:r>
      <w:r w:rsidR="00CD73C1">
        <w:rPr>
          <w:rFonts w:ascii="Verdana" w:eastAsia="Times New Roman" w:hAnsi="Verdana"/>
          <w:iCs/>
          <w:sz w:val="20"/>
          <w:szCs w:val="20"/>
          <w:lang w:val="en-GB" w:eastAsia="en-GB"/>
        </w:rPr>
        <w:t>its medium expenditure frameworks a</w:t>
      </w:r>
      <w:r w:rsidRPr="00085A64">
        <w:rPr>
          <w:rFonts w:ascii="Verdana" w:eastAsia="Times New Roman" w:hAnsi="Verdana"/>
          <w:iCs/>
          <w:sz w:val="20"/>
          <w:szCs w:val="20"/>
          <w:lang w:val="en-GB" w:eastAsia="en-GB"/>
        </w:rPr>
        <w:t xml:space="preserve">re fully aligned to the </w:t>
      </w:r>
      <w:r w:rsidR="00CD73C1">
        <w:rPr>
          <w:rFonts w:ascii="Verdana" w:eastAsia="Times New Roman" w:hAnsi="Verdana"/>
          <w:iCs/>
          <w:sz w:val="20"/>
          <w:szCs w:val="20"/>
          <w:lang w:val="en-GB" w:eastAsia="en-GB"/>
        </w:rPr>
        <w:t>N</w:t>
      </w:r>
      <w:r w:rsidR="00FE7FFC">
        <w:rPr>
          <w:rFonts w:ascii="Verdana" w:eastAsia="Times New Roman" w:hAnsi="Verdana"/>
          <w:iCs/>
          <w:sz w:val="20"/>
          <w:szCs w:val="20"/>
          <w:lang w:val="en-GB" w:eastAsia="en-GB"/>
        </w:rPr>
        <w:t xml:space="preserve">ational </w:t>
      </w:r>
      <w:r w:rsidR="00CD73C1">
        <w:rPr>
          <w:rFonts w:ascii="Verdana" w:eastAsia="Times New Roman" w:hAnsi="Verdana"/>
          <w:iCs/>
          <w:sz w:val="20"/>
          <w:szCs w:val="20"/>
          <w:lang w:val="en-GB" w:eastAsia="en-GB"/>
        </w:rPr>
        <w:t>D</w:t>
      </w:r>
      <w:r w:rsidR="00FE7FFC">
        <w:rPr>
          <w:rFonts w:ascii="Verdana" w:eastAsia="Times New Roman" w:hAnsi="Verdana"/>
          <w:iCs/>
          <w:sz w:val="20"/>
          <w:szCs w:val="20"/>
          <w:lang w:val="en-GB" w:eastAsia="en-GB"/>
        </w:rPr>
        <w:t xml:space="preserve">evelopment </w:t>
      </w:r>
      <w:r w:rsidR="00CD73C1">
        <w:rPr>
          <w:rFonts w:ascii="Verdana" w:eastAsia="Times New Roman" w:hAnsi="Verdana"/>
          <w:iCs/>
          <w:sz w:val="20"/>
          <w:szCs w:val="20"/>
          <w:lang w:val="en-GB" w:eastAsia="en-GB"/>
        </w:rPr>
        <w:t>P</w:t>
      </w:r>
      <w:r w:rsidR="00FE7FFC">
        <w:rPr>
          <w:rFonts w:ascii="Verdana" w:eastAsia="Times New Roman" w:hAnsi="Verdana"/>
          <w:iCs/>
          <w:sz w:val="20"/>
          <w:szCs w:val="20"/>
          <w:lang w:val="en-GB" w:eastAsia="en-GB"/>
        </w:rPr>
        <w:t xml:space="preserve">lan and the </w:t>
      </w:r>
      <w:r w:rsidRPr="00085A64">
        <w:rPr>
          <w:rFonts w:ascii="Verdana" w:eastAsia="Times New Roman" w:hAnsi="Verdana"/>
          <w:iCs/>
          <w:sz w:val="20"/>
          <w:szCs w:val="20"/>
          <w:lang w:val="en-GB" w:eastAsia="en-GB"/>
        </w:rPr>
        <w:t xml:space="preserve">SDGs at national and sub-national levels; (ii) national and sub-national </w:t>
      </w:r>
      <w:r w:rsidR="004402B2" w:rsidRPr="00085A64">
        <w:rPr>
          <w:rFonts w:ascii="Verdana" w:eastAsia="Times New Roman" w:hAnsi="Verdana"/>
          <w:iCs/>
          <w:sz w:val="20"/>
          <w:szCs w:val="20"/>
          <w:lang w:val="en-GB" w:eastAsia="en-GB"/>
        </w:rPr>
        <w:t xml:space="preserve">SDG aligned plans and </w:t>
      </w:r>
      <w:r w:rsidRPr="00085A64">
        <w:rPr>
          <w:rFonts w:ascii="Verdana" w:eastAsia="Times New Roman" w:hAnsi="Verdana"/>
          <w:iCs/>
          <w:sz w:val="20"/>
          <w:szCs w:val="20"/>
          <w:lang w:val="en-GB" w:eastAsia="en-GB"/>
        </w:rPr>
        <w:t xml:space="preserve">programmes have </w:t>
      </w:r>
      <w:r w:rsidR="004402B2" w:rsidRPr="00085A64">
        <w:rPr>
          <w:rFonts w:ascii="Verdana" w:eastAsia="Times New Roman" w:hAnsi="Verdana"/>
          <w:iCs/>
          <w:sz w:val="20"/>
          <w:szCs w:val="20"/>
          <w:lang w:val="en-GB" w:eastAsia="en-GB"/>
        </w:rPr>
        <w:t xml:space="preserve">corresponding </w:t>
      </w:r>
      <w:r w:rsidRPr="00085A64">
        <w:rPr>
          <w:rFonts w:ascii="Verdana" w:eastAsia="Times New Roman" w:hAnsi="Verdana"/>
          <w:iCs/>
          <w:sz w:val="20"/>
          <w:szCs w:val="20"/>
          <w:lang w:val="en-GB" w:eastAsia="en-GB"/>
        </w:rPr>
        <w:t>financing frameworks</w:t>
      </w:r>
      <w:r w:rsidR="004402B2" w:rsidRPr="00085A64">
        <w:rPr>
          <w:rFonts w:ascii="Verdana" w:eastAsia="Times New Roman" w:hAnsi="Verdana"/>
          <w:iCs/>
          <w:sz w:val="20"/>
          <w:szCs w:val="20"/>
          <w:lang w:val="en-GB" w:eastAsia="en-GB"/>
        </w:rPr>
        <w:t xml:space="preserve"> and budgets</w:t>
      </w:r>
      <w:r w:rsidRPr="00085A64">
        <w:rPr>
          <w:rFonts w:ascii="Verdana" w:eastAsia="Times New Roman" w:hAnsi="Verdana"/>
          <w:iCs/>
          <w:sz w:val="20"/>
          <w:szCs w:val="20"/>
          <w:lang w:val="en-GB" w:eastAsia="en-GB"/>
        </w:rPr>
        <w:t xml:space="preserve">; (iii) increased </w:t>
      </w:r>
      <w:r w:rsidR="004402B2" w:rsidRPr="00085A64">
        <w:rPr>
          <w:rFonts w:ascii="Verdana" w:eastAsia="Times New Roman" w:hAnsi="Verdana"/>
          <w:iCs/>
          <w:sz w:val="20"/>
          <w:szCs w:val="20"/>
          <w:lang w:val="en-GB" w:eastAsia="en-GB"/>
        </w:rPr>
        <w:t>domestic resource mobilisation;</w:t>
      </w:r>
      <w:r w:rsidRPr="00085A64">
        <w:rPr>
          <w:rFonts w:ascii="Verdana" w:eastAsia="Times New Roman" w:hAnsi="Verdana"/>
          <w:iCs/>
          <w:sz w:val="20"/>
          <w:szCs w:val="20"/>
          <w:lang w:val="en-GB" w:eastAsia="en-GB"/>
        </w:rPr>
        <w:t xml:space="preserve"> (</w:t>
      </w:r>
      <w:r w:rsidR="00FE7FFC">
        <w:rPr>
          <w:rFonts w:ascii="Verdana" w:eastAsia="Times New Roman" w:hAnsi="Verdana"/>
          <w:iCs/>
          <w:sz w:val="20"/>
          <w:szCs w:val="20"/>
          <w:lang w:val="en-GB" w:eastAsia="en-GB"/>
        </w:rPr>
        <w:t>i</w:t>
      </w:r>
      <w:r w:rsidRPr="00085A64">
        <w:rPr>
          <w:rFonts w:ascii="Verdana" w:eastAsia="Times New Roman" w:hAnsi="Verdana"/>
          <w:iCs/>
          <w:sz w:val="20"/>
          <w:szCs w:val="20"/>
          <w:lang w:val="en-GB" w:eastAsia="en-GB"/>
        </w:rPr>
        <w:t>v)</w:t>
      </w:r>
      <w:r w:rsidR="004402B2" w:rsidRPr="00085A64">
        <w:rPr>
          <w:rFonts w:ascii="Verdana" w:eastAsia="Times New Roman" w:hAnsi="Verdana"/>
          <w:iCs/>
          <w:sz w:val="20"/>
          <w:szCs w:val="20"/>
          <w:lang w:val="en-GB" w:eastAsia="en-GB"/>
        </w:rPr>
        <w:t xml:space="preserve"> strengthened sub-national e</w:t>
      </w:r>
      <w:r w:rsidRPr="00085A64">
        <w:rPr>
          <w:rFonts w:ascii="Verdana" w:eastAsia="Times New Roman" w:hAnsi="Verdana"/>
          <w:iCs/>
          <w:sz w:val="20"/>
          <w:szCs w:val="20"/>
          <w:lang w:val="en-GB" w:eastAsia="en-GB"/>
        </w:rPr>
        <w:t xml:space="preserve">qualization fund and </w:t>
      </w:r>
      <w:r w:rsidR="004402B2" w:rsidRPr="00085A64">
        <w:rPr>
          <w:rFonts w:ascii="Verdana" w:eastAsia="Times New Roman" w:hAnsi="Verdana"/>
          <w:iCs/>
          <w:sz w:val="20"/>
          <w:szCs w:val="20"/>
          <w:lang w:val="en-GB" w:eastAsia="en-GB"/>
        </w:rPr>
        <w:t>c</w:t>
      </w:r>
      <w:r w:rsidRPr="00085A64">
        <w:rPr>
          <w:rFonts w:ascii="Verdana" w:eastAsia="Times New Roman" w:hAnsi="Verdana"/>
          <w:iCs/>
          <w:sz w:val="20"/>
          <w:szCs w:val="20"/>
          <w:lang w:val="en-GB" w:eastAsia="en-GB"/>
        </w:rPr>
        <w:t>onstituency development formulas; (v)</w:t>
      </w:r>
      <w:r w:rsidR="00756CC1">
        <w:rPr>
          <w:rFonts w:ascii="Verdana" w:eastAsia="Times New Roman" w:hAnsi="Verdana"/>
          <w:iCs/>
          <w:sz w:val="20"/>
          <w:szCs w:val="20"/>
          <w:lang w:val="en-GB" w:eastAsia="en-GB"/>
        </w:rPr>
        <w:t xml:space="preserve"> </w:t>
      </w:r>
      <w:r w:rsidR="004402B2" w:rsidRPr="00085A64">
        <w:rPr>
          <w:rFonts w:ascii="Verdana" w:eastAsia="Times New Roman" w:hAnsi="Verdana"/>
          <w:iCs/>
          <w:sz w:val="20"/>
          <w:szCs w:val="20"/>
          <w:lang w:val="en-GB" w:eastAsia="en-GB"/>
        </w:rPr>
        <w:t>strengthened partnership</w:t>
      </w:r>
      <w:r w:rsidR="00821197">
        <w:rPr>
          <w:rFonts w:ascii="Verdana" w:eastAsia="Times New Roman" w:hAnsi="Verdana"/>
          <w:iCs/>
          <w:sz w:val="20"/>
          <w:szCs w:val="20"/>
          <w:lang w:val="en-GB" w:eastAsia="en-GB"/>
        </w:rPr>
        <w:t>, including with private sector,</w:t>
      </w:r>
      <w:r w:rsidR="004402B2" w:rsidRPr="00085A64">
        <w:rPr>
          <w:rFonts w:ascii="Verdana" w:eastAsia="Times New Roman" w:hAnsi="Verdana"/>
          <w:iCs/>
          <w:sz w:val="20"/>
          <w:szCs w:val="20"/>
          <w:lang w:val="en-GB" w:eastAsia="en-GB"/>
        </w:rPr>
        <w:t xml:space="preserve"> for sustainable development and i</w:t>
      </w:r>
      <w:r w:rsidRPr="00085A64">
        <w:rPr>
          <w:rFonts w:ascii="Verdana" w:eastAsia="Times New Roman" w:hAnsi="Verdana"/>
          <w:iCs/>
          <w:sz w:val="20"/>
          <w:szCs w:val="20"/>
          <w:lang w:val="en-GB" w:eastAsia="en-GB"/>
        </w:rPr>
        <w:t>ncreased on-budget support</w:t>
      </w:r>
      <w:r w:rsidR="004402B2" w:rsidRPr="00085A64">
        <w:rPr>
          <w:rFonts w:ascii="Verdana" w:eastAsia="Times New Roman" w:hAnsi="Verdana"/>
          <w:iCs/>
          <w:sz w:val="20"/>
          <w:szCs w:val="20"/>
          <w:lang w:val="en-GB" w:eastAsia="en-GB"/>
        </w:rPr>
        <w:t>.</w:t>
      </w:r>
    </w:p>
    <w:p w14:paraId="7F12B825" w14:textId="77777777" w:rsidR="00272BF8" w:rsidRPr="00085A64" w:rsidRDefault="00272BF8" w:rsidP="00085A64">
      <w:pPr>
        <w:pStyle w:val="NoSpacing"/>
        <w:jc w:val="both"/>
        <w:rPr>
          <w:rFonts w:ascii="Verdana" w:eastAsia="Times New Roman" w:hAnsi="Verdana"/>
          <w:iCs/>
          <w:sz w:val="20"/>
          <w:szCs w:val="20"/>
          <w:lang w:eastAsia="en-GB"/>
        </w:rPr>
      </w:pPr>
    </w:p>
    <w:p w14:paraId="55286FFC" w14:textId="77777777" w:rsidR="002008FD" w:rsidRPr="00085A64" w:rsidRDefault="002008FD" w:rsidP="00085A64">
      <w:pPr>
        <w:pStyle w:val="NoSpacing"/>
        <w:rPr>
          <w:rFonts w:ascii="Verdana" w:eastAsia="Times New Roman" w:hAnsi="Verdana"/>
          <w:b/>
          <w:bCs/>
          <w:sz w:val="20"/>
          <w:szCs w:val="20"/>
          <w:lang w:eastAsia="en-GB"/>
        </w:rPr>
      </w:pPr>
    </w:p>
    <w:p w14:paraId="58B7DC51" w14:textId="77777777" w:rsidR="00085A64" w:rsidRDefault="00272BF8" w:rsidP="00085A64">
      <w:pPr>
        <w:pStyle w:val="NoSpacing"/>
        <w:rPr>
          <w:rFonts w:ascii="Verdana" w:eastAsia="Times New Roman" w:hAnsi="Verdana"/>
          <w:b/>
          <w:bCs/>
          <w:sz w:val="20"/>
          <w:szCs w:val="20"/>
          <w:lang w:eastAsia="en-GB"/>
        </w:rPr>
      </w:pPr>
      <w:r w:rsidRPr="00085A64">
        <w:rPr>
          <w:rFonts w:ascii="Verdana" w:eastAsia="Times New Roman" w:hAnsi="Verdana"/>
          <w:b/>
          <w:bCs/>
          <w:sz w:val="20"/>
          <w:szCs w:val="20"/>
          <w:lang w:eastAsia="en-GB"/>
        </w:rPr>
        <w:t>10. Keywords:</w:t>
      </w:r>
    </w:p>
    <w:p w14:paraId="0C2F563C" w14:textId="056F4D1B" w:rsidR="00272BF8" w:rsidRPr="00085A64" w:rsidRDefault="004402B2" w:rsidP="00085A64">
      <w:pPr>
        <w:pStyle w:val="NoSpacing"/>
        <w:rPr>
          <w:rFonts w:ascii="Verdana" w:eastAsia="Times New Roman" w:hAnsi="Verdana"/>
          <w:b/>
          <w:bCs/>
          <w:sz w:val="20"/>
          <w:szCs w:val="20"/>
          <w:lang w:eastAsia="en-GB"/>
        </w:rPr>
      </w:pPr>
      <w:r w:rsidRPr="00085A64">
        <w:rPr>
          <w:rFonts w:ascii="Verdana" w:eastAsia="Times New Roman" w:hAnsi="Verdana"/>
          <w:iCs/>
          <w:sz w:val="20"/>
          <w:szCs w:val="20"/>
          <w:lang w:eastAsia="en-GB"/>
        </w:rPr>
        <w:t xml:space="preserve">Integrated financing framework, SDGs, </w:t>
      </w:r>
      <w:r w:rsidR="00C2712B">
        <w:rPr>
          <w:rFonts w:ascii="Verdana" w:eastAsia="Times New Roman" w:hAnsi="Verdana"/>
          <w:iCs/>
          <w:sz w:val="20"/>
          <w:szCs w:val="20"/>
          <w:lang w:eastAsia="en-GB"/>
        </w:rPr>
        <w:t>n</w:t>
      </w:r>
      <w:r w:rsidRPr="00085A64">
        <w:rPr>
          <w:rFonts w:ascii="Verdana" w:eastAsia="Times New Roman" w:hAnsi="Verdana"/>
          <w:iCs/>
          <w:sz w:val="20"/>
          <w:szCs w:val="20"/>
          <w:lang w:eastAsia="en-GB"/>
        </w:rPr>
        <w:t xml:space="preserve">ational </w:t>
      </w:r>
      <w:r w:rsidR="00C2712B">
        <w:rPr>
          <w:rFonts w:ascii="Verdana" w:eastAsia="Times New Roman" w:hAnsi="Verdana"/>
          <w:iCs/>
          <w:sz w:val="20"/>
          <w:szCs w:val="20"/>
          <w:lang w:eastAsia="en-GB"/>
        </w:rPr>
        <w:t>d</w:t>
      </w:r>
      <w:r w:rsidRPr="00085A64">
        <w:rPr>
          <w:rFonts w:ascii="Verdana" w:eastAsia="Times New Roman" w:hAnsi="Verdana"/>
          <w:iCs/>
          <w:sz w:val="20"/>
          <w:szCs w:val="20"/>
          <w:lang w:eastAsia="en-GB"/>
        </w:rPr>
        <w:t xml:space="preserve">evelopment </w:t>
      </w:r>
      <w:r w:rsidR="00C2712B">
        <w:rPr>
          <w:rFonts w:ascii="Verdana" w:eastAsia="Times New Roman" w:hAnsi="Verdana"/>
          <w:iCs/>
          <w:sz w:val="20"/>
          <w:szCs w:val="20"/>
          <w:lang w:eastAsia="en-GB"/>
        </w:rPr>
        <w:t>p</w:t>
      </w:r>
      <w:r w:rsidRPr="00085A64">
        <w:rPr>
          <w:rFonts w:ascii="Verdana" w:eastAsia="Times New Roman" w:hAnsi="Verdana"/>
          <w:iCs/>
          <w:sz w:val="20"/>
          <w:szCs w:val="20"/>
          <w:lang w:eastAsia="en-GB"/>
        </w:rPr>
        <w:t>lan,</w:t>
      </w:r>
      <w:r w:rsidR="00C2712B">
        <w:rPr>
          <w:rFonts w:ascii="Verdana" w:eastAsia="Times New Roman" w:hAnsi="Verdana"/>
          <w:iCs/>
          <w:sz w:val="20"/>
          <w:szCs w:val="20"/>
          <w:lang w:eastAsia="en-GB"/>
        </w:rPr>
        <w:t xml:space="preserve"> </w:t>
      </w:r>
      <w:r w:rsidR="00822EDE">
        <w:rPr>
          <w:rFonts w:ascii="Verdana" w:eastAsia="Times New Roman" w:hAnsi="Verdana"/>
          <w:iCs/>
          <w:sz w:val="20"/>
          <w:szCs w:val="20"/>
          <w:lang w:eastAsia="en-GB"/>
        </w:rPr>
        <w:t xml:space="preserve">planning and budgeting, </w:t>
      </w:r>
      <w:r w:rsidR="00C2712B">
        <w:rPr>
          <w:rFonts w:ascii="Verdana" w:eastAsia="Times New Roman" w:hAnsi="Verdana"/>
          <w:iCs/>
          <w:sz w:val="20"/>
          <w:szCs w:val="20"/>
          <w:lang w:eastAsia="en-GB"/>
        </w:rPr>
        <w:t>resource mobilization.</w:t>
      </w:r>
    </w:p>
    <w:p w14:paraId="0F0BF9C4" w14:textId="77777777" w:rsidR="00272BF8" w:rsidRPr="00085A64" w:rsidRDefault="00272BF8" w:rsidP="00085A64">
      <w:pPr>
        <w:pStyle w:val="NoSpacing"/>
        <w:rPr>
          <w:rFonts w:ascii="Verdana" w:eastAsia="Times New Roman" w:hAnsi="Verdana"/>
          <w:b/>
          <w:bCs/>
          <w:sz w:val="20"/>
          <w:szCs w:val="20"/>
          <w:lang w:eastAsia="en-GB"/>
        </w:rPr>
      </w:pPr>
    </w:p>
    <w:p w14:paraId="5069DEC7" w14:textId="77777777" w:rsidR="002008FD" w:rsidRPr="00085A64" w:rsidRDefault="002008FD" w:rsidP="00085A64">
      <w:pPr>
        <w:pStyle w:val="NoSpacing"/>
        <w:rPr>
          <w:rFonts w:ascii="Verdana" w:eastAsia="Times New Roman" w:hAnsi="Verdana"/>
          <w:b/>
          <w:bCs/>
          <w:sz w:val="20"/>
          <w:szCs w:val="20"/>
          <w:lang w:eastAsia="en-GB"/>
        </w:rPr>
      </w:pPr>
    </w:p>
    <w:p w14:paraId="3DFFE9F0" w14:textId="77777777" w:rsidR="002008FD" w:rsidRPr="002008FD" w:rsidRDefault="002008FD" w:rsidP="002008FD">
      <w:pPr>
        <w:spacing w:line="240" w:lineRule="auto"/>
        <w:contextualSpacing/>
        <w:jc w:val="both"/>
        <w:rPr>
          <w:rFonts w:ascii="Verdana" w:eastAsia="Times New Roman" w:hAnsi="Verdana" w:cs="Times New Roman"/>
          <w:b/>
          <w:bCs/>
          <w:color w:val="000000" w:themeColor="text1"/>
          <w:sz w:val="20"/>
          <w:szCs w:val="20"/>
          <w:lang w:eastAsia="en-GB"/>
        </w:rPr>
      </w:pPr>
    </w:p>
    <w:p w14:paraId="2C83D615" w14:textId="77777777" w:rsidR="002008FD" w:rsidRPr="002008FD" w:rsidRDefault="002008FD" w:rsidP="002008FD">
      <w:pPr>
        <w:spacing w:line="240" w:lineRule="auto"/>
        <w:contextualSpacing/>
        <w:jc w:val="both"/>
        <w:rPr>
          <w:rFonts w:ascii="Verdana" w:eastAsia="Times New Roman" w:hAnsi="Verdana" w:cs="Times New Roman"/>
          <w:b/>
          <w:bCs/>
          <w:color w:val="000000" w:themeColor="text1"/>
          <w:sz w:val="20"/>
          <w:szCs w:val="20"/>
          <w:lang w:eastAsia="en-GB"/>
        </w:rPr>
      </w:pPr>
    </w:p>
    <w:p w14:paraId="59798FFF" w14:textId="2F445F43" w:rsidR="00272BF8" w:rsidRPr="002008FD" w:rsidRDefault="00272BF8" w:rsidP="002008FD">
      <w:pPr>
        <w:spacing w:line="240" w:lineRule="auto"/>
        <w:contextualSpacing/>
        <w:jc w:val="both"/>
        <w:rPr>
          <w:rFonts w:ascii="Verdana" w:eastAsia="Times New Roman" w:hAnsi="Verdana" w:cs="Times New Roman"/>
          <w:b/>
          <w:bCs/>
          <w:color w:val="000000" w:themeColor="text1"/>
          <w:sz w:val="20"/>
          <w:szCs w:val="20"/>
          <w:lang w:eastAsia="en-GB"/>
        </w:rPr>
      </w:pPr>
      <w:r w:rsidRPr="002008FD">
        <w:rPr>
          <w:rFonts w:ascii="Verdana" w:eastAsia="Times New Roman" w:hAnsi="Verdana" w:cs="Times New Roman"/>
          <w:b/>
          <w:bCs/>
          <w:color w:val="000000" w:themeColor="text1"/>
          <w:sz w:val="20"/>
          <w:szCs w:val="20"/>
          <w:lang w:eastAsia="en-GB"/>
        </w:rPr>
        <w:lastRenderedPageBreak/>
        <w:t>11. Overview of budget</w:t>
      </w:r>
    </w:p>
    <w:p w14:paraId="27960188" w14:textId="77777777" w:rsidR="00272BF8" w:rsidRPr="002008FD" w:rsidRDefault="00272BF8" w:rsidP="002008FD">
      <w:pPr>
        <w:spacing w:line="240" w:lineRule="auto"/>
        <w:contextualSpacing/>
        <w:jc w:val="both"/>
        <w:rPr>
          <w:rFonts w:ascii="Verdana" w:eastAsia="Times New Roman" w:hAnsi="Verdana" w:cs="Times New Roman"/>
          <w:color w:val="000000" w:themeColor="text1"/>
          <w:sz w:val="20"/>
          <w:szCs w:val="20"/>
          <w:lang w:eastAsia="en-GB"/>
        </w:rPr>
      </w:pPr>
    </w:p>
    <w:tbl>
      <w:tblPr>
        <w:tblStyle w:val="TableGrid"/>
        <w:tblW w:w="5949" w:type="dxa"/>
        <w:tblLook w:val="04A0" w:firstRow="1" w:lastRow="0" w:firstColumn="1" w:lastColumn="0" w:noHBand="0" w:noVBand="1"/>
      </w:tblPr>
      <w:tblGrid>
        <w:gridCol w:w="3586"/>
        <w:gridCol w:w="2363"/>
      </w:tblGrid>
      <w:tr w:rsidR="00272BF8" w:rsidRPr="002008FD" w14:paraId="0EA077B7" w14:textId="77777777" w:rsidTr="004A2CD4">
        <w:tc>
          <w:tcPr>
            <w:tcW w:w="3586" w:type="dxa"/>
          </w:tcPr>
          <w:p w14:paraId="40C5745B" w14:textId="77777777" w:rsidR="00272BF8" w:rsidRPr="002008FD" w:rsidRDefault="00272BF8" w:rsidP="002008FD">
            <w:pPr>
              <w:spacing w:line="240" w:lineRule="auto"/>
              <w:contextualSpacing/>
              <w:jc w:val="both"/>
              <w:rPr>
                <w:rFonts w:ascii="Verdana" w:eastAsia="Times New Roman" w:hAnsi="Verdana" w:cs="Times New Roman"/>
                <w:b/>
                <w:bCs/>
                <w:color w:val="000000" w:themeColor="text1"/>
                <w:sz w:val="20"/>
                <w:szCs w:val="20"/>
                <w:lang w:eastAsia="en-GB"/>
              </w:rPr>
            </w:pPr>
            <w:r w:rsidRPr="002008FD">
              <w:rPr>
                <w:rFonts w:ascii="Verdana" w:eastAsia="Times New Roman" w:hAnsi="Verdana" w:cs="Times New Roman"/>
                <w:b/>
                <w:bCs/>
                <w:color w:val="000000" w:themeColor="text1"/>
                <w:sz w:val="20"/>
                <w:szCs w:val="20"/>
                <w:lang w:eastAsia="en-GB"/>
              </w:rPr>
              <w:t xml:space="preserve">Joint SDG Fund contribution </w:t>
            </w:r>
          </w:p>
        </w:tc>
        <w:tc>
          <w:tcPr>
            <w:tcW w:w="2363" w:type="dxa"/>
            <w:vAlign w:val="center"/>
          </w:tcPr>
          <w:p w14:paraId="720D9881" w14:textId="3E1B07F7" w:rsidR="00272BF8" w:rsidRPr="002008FD" w:rsidRDefault="00272BF8" w:rsidP="002008FD">
            <w:pPr>
              <w:spacing w:line="240" w:lineRule="auto"/>
              <w:contextualSpacing/>
              <w:jc w:val="both"/>
              <w:rPr>
                <w:rFonts w:ascii="Verdana" w:eastAsia="Times New Roman" w:hAnsi="Verdana" w:cs="Times New Roman"/>
                <w:color w:val="000000" w:themeColor="text1"/>
                <w:sz w:val="20"/>
                <w:szCs w:val="20"/>
                <w:lang w:eastAsia="en-GB"/>
              </w:rPr>
            </w:pPr>
            <w:r w:rsidRPr="002008FD">
              <w:rPr>
                <w:rFonts w:ascii="Verdana" w:eastAsia="Times New Roman" w:hAnsi="Verdana" w:cs="Times New Roman"/>
                <w:b/>
                <w:color w:val="000000" w:themeColor="text1"/>
                <w:sz w:val="20"/>
                <w:szCs w:val="20"/>
                <w:lang w:eastAsia="en-GB"/>
              </w:rPr>
              <w:t xml:space="preserve">USD </w:t>
            </w:r>
            <w:r w:rsidR="00B313D8" w:rsidRPr="002008FD">
              <w:rPr>
                <w:rFonts w:ascii="Verdana" w:eastAsia="Times New Roman" w:hAnsi="Verdana" w:cs="Times New Roman"/>
                <w:b/>
                <w:color w:val="000000" w:themeColor="text1"/>
                <w:sz w:val="20"/>
                <w:szCs w:val="20"/>
                <w:lang w:eastAsia="en-GB"/>
              </w:rPr>
              <w:t>1</w:t>
            </w:r>
            <w:r w:rsidRPr="002008FD">
              <w:rPr>
                <w:rFonts w:ascii="Verdana" w:eastAsia="Times New Roman" w:hAnsi="Verdana" w:cs="Times New Roman"/>
                <w:b/>
                <w:color w:val="000000" w:themeColor="text1"/>
                <w:sz w:val="20"/>
                <w:szCs w:val="20"/>
                <w:lang w:eastAsia="en-GB"/>
              </w:rPr>
              <w:t>,</w:t>
            </w:r>
            <w:r w:rsidR="00B313D8" w:rsidRPr="002008FD">
              <w:rPr>
                <w:rFonts w:ascii="Verdana" w:eastAsia="Times New Roman" w:hAnsi="Verdana" w:cs="Times New Roman"/>
                <w:b/>
                <w:color w:val="000000" w:themeColor="text1"/>
                <w:sz w:val="20"/>
                <w:szCs w:val="20"/>
                <w:lang w:eastAsia="en-GB"/>
              </w:rPr>
              <w:t>000,000</w:t>
            </w:r>
            <w:r w:rsidRPr="002008FD">
              <w:rPr>
                <w:rFonts w:ascii="Verdana" w:eastAsia="Times New Roman" w:hAnsi="Verdana" w:cs="Times New Roman"/>
                <w:b/>
                <w:color w:val="000000" w:themeColor="text1"/>
                <w:sz w:val="20"/>
                <w:szCs w:val="20"/>
                <w:lang w:eastAsia="en-GB"/>
              </w:rPr>
              <w:t>.00</w:t>
            </w:r>
          </w:p>
        </w:tc>
      </w:tr>
      <w:tr w:rsidR="00272BF8" w:rsidRPr="002008FD" w14:paraId="4F1FCEED" w14:textId="77777777" w:rsidTr="004A2CD4">
        <w:tc>
          <w:tcPr>
            <w:tcW w:w="3586" w:type="dxa"/>
          </w:tcPr>
          <w:p w14:paraId="3D1D5BDB" w14:textId="28F8BCE0" w:rsidR="00272BF8" w:rsidRPr="002008FD" w:rsidRDefault="00272BF8" w:rsidP="002008FD">
            <w:pPr>
              <w:spacing w:line="240" w:lineRule="auto"/>
              <w:contextualSpacing/>
              <w:jc w:val="both"/>
              <w:rPr>
                <w:rFonts w:ascii="Verdana" w:eastAsia="Times New Roman" w:hAnsi="Verdana" w:cs="Times New Roman"/>
                <w:color w:val="000000" w:themeColor="text1"/>
                <w:sz w:val="20"/>
                <w:szCs w:val="20"/>
                <w:lang w:eastAsia="en-GB"/>
              </w:rPr>
            </w:pPr>
            <w:r w:rsidRPr="002008FD">
              <w:rPr>
                <w:rFonts w:ascii="Verdana" w:eastAsia="Times New Roman" w:hAnsi="Verdana" w:cs="Times New Roman"/>
                <w:color w:val="000000" w:themeColor="text1"/>
                <w:sz w:val="20"/>
                <w:szCs w:val="20"/>
                <w:lang w:eastAsia="en-GB"/>
              </w:rPr>
              <w:t xml:space="preserve">Co-funding </w:t>
            </w:r>
            <w:r w:rsidR="00B313D8" w:rsidRPr="002008FD">
              <w:rPr>
                <w:rFonts w:ascii="Verdana" w:eastAsia="Times New Roman" w:hAnsi="Verdana" w:cs="Times New Roman"/>
                <w:color w:val="000000" w:themeColor="text1"/>
                <w:sz w:val="20"/>
                <w:szCs w:val="20"/>
                <w:lang w:eastAsia="en-GB"/>
              </w:rPr>
              <w:t>PUNO (RR)</w:t>
            </w:r>
          </w:p>
        </w:tc>
        <w:tc>
          <w:tcPr>
            <w:tcW w:w="2363" w:type="dxa"/>
            <w:vAlign w:val="center"/>
          </w:tcPr>
          <w:p w14:paraId="2A59B920" w14:textId="46AAD8A6" w:rsidR="00272BF8" w:rsidRPr="002008FD" w:rsidRDefault="00272BF8" w:rsidP="002008FD">
            <w:pPr>
              <w:spacing w:line="240" w:lineRule="auto"/>
              <w:contextualSpacing/>
              <w:jc w:val="both"/>
              <w:rPr>
                <w:rFonts w:ascii="Verdana" w:eastAsia="Times New Roman" w:hAnsi="Verdana" w:cs="Times New Roman"/>
                <w:color w:val="000000" w:themeColor="text1"/>
                <w:sz w:val="20"/>
                <w:szCs w:val="20"/>
                <w:lang w:eastAsia="en-GB"/>
              </w:rPr>
            </w:pPr>
            <w:r w:rsidRPr="002008FD">
              <w:rPr>
                <w:rFonts w:ascii="Verdana" w:eastAsia="Times New Roman" w:hAnsi="Verdana" w:cs="Times New Roman"/>
                <w:color w:val="000000" w:themeColor="text1"/>
                <w:sz w:val="20"/>
                <w:szCs w:val="20"/>
                <w:lang w:eastAsia="en-GB"/>
              </w:rPr>
              <w:t xml:space="preserve">USD </w:t>
            </w:r>
            <w:r w:rsidR="00B313D8" w:rsidRPr="002008FD">
              <w:rPr>
                <w:rFonts w:ascii="Verdana" w:eastAsia="Times New Roman" w:hAnsi="Verdana" w:cs="Times New Roman"/>
                <w:color w:val="000000" w:themeColor="text1"/>
                <w:sz w:val="20"/>
                <w:szCs w:val="20"/>
                <w:lang w:eastAsia="en-GB"/>
              </w:rPr>
              <w:t>500,000</w:t>
            </w:r>
            <w:r w:rsidRPr="002008FD">
              <w:rPr>
                <w:rFonts w:ascii="Verdana" w:eastAsia="Times New Roman" w:hAnsi="Verdana" w:cs="Times New Roman"/>
                <w:color w:val="000000" w:themeColor="text1"/>
                <w:sz w:val="20"/>
                <w:szCs w:val="20"/>
                <w:lang w:eastAsia="en-GB"/>
              </w:rPr>
              <w:t>.00</w:t>
            </w:r>
          </w:p>
        </w:tc>
      </w:tr>
      <w:tr w:rsidR="00272BF8" w:rsidRPr="002008FD" w14:paraId="6CA638B2" w14:textId="77777777" w:rsidTr="004A2CD4">
        <w:tc>
          <w:tcPr>
            <w:tcW w:w="3586" w:type="dxa"/>
          </w:tcPr>
          <w:p w14:paraId="12522CD2" w14:textId="77777777" w:rsidR="00272BF8" w:rsidRPr="002008FD" w:rsidRDefault="00272BF8" w:rsidP="002008FD">
            <w:pPr>
              <w:spacing w:line="240" w:lineRule="auto"/>
              <w:contextualSpacing/>
              <w:jc w:val="both"/>
              <w:rPr>
                <w:rFonts w:ascii="Verdana" w:eastAsia="Times New Roman" w:hAnsi="Verdana" w:cs="Times New Roman"/>
                <w:b/>
                <w:color w:val="000000" w:themeColor="text1"/>
                <w:sz w:val="20"/>
                <w:szCs w:val="20"/>
                <w:lang w:eastAsia="en-GB"/>
              </w:rPr>
            </w:pPr>
            <w:r w:rsidRPr="002008FD">
              <w:rPr>
                <w:rFonts w:ascii="Verdana" w:eastAsia="Times New Roman" w:hAnsi="Verdana" w:cs="Times New Roman"/>
                <w:b/>
                <w:color w:val="000000" w:themeColor="text1"/>
                <w:sz w:val="20"/>
                <w:szCs w:val="20"/>
                <w:lang w:eastAsia="en-GB"/>
              </w:rPr>
              <w:t xml:space="preserve">TOTAL </w:t>
            </w:r>
          </w:p>
        </w:tc>
        <w:tc>
          <w:tcPr>
            <w:tcW w:w="2363" w:type="dxa"/>
            <w:vAlign w:val="center"/>
          </w:tcPr>
          <w:p w14:paraId="758E3C24" w14:textId="12271F61" w:rsidR="00272BF8" w:rsidRPr="002008FD" w:rsidRDefault="00272BF8" w:rsidP="002008FD">
            <w:pPr>
              <w:spacing w:line="240" w:lineRule="auto"/>
              <w:contextualSpacing/>
              <w:jc w:val="both"/>
              <w:rPr>
                <w:rFonts w:ascii="Verdana" w:eastAsia="Times New Roman" w:hAnsi="Verdana" w:cs="Times New Roman"/>
                <w:color w:val="000000" w:themeColor="text1"/>
                <w:sz w:val="20"/>
                <w:szCs w:val="20"/>
                <w:lang w:eastAsia="en-GB"/>
              </w:rPr>
            </w:pPr>
            <w:r w:rsidRPr="002008FD">
              <w:rPr>
                <w:rFonts w:ascii="Verdana" w:eastAsia="Times New Roman" w:hAnsi="Verdana" w:cs="Times New Roman"/>
                <w:b/>
                <w:color w:val="000000" w:themeColor="text1"/>
                <w:sz w:val="20"/>
                <w:szCs w:val="20"/>
                <w:lang w:eastAsia="en-GB"/>
              </w:rPr>
              <w:t xml:space="preserve">USD </w:t>
            </w:r>
            <w:r w:rsidR="00B313D8" w:rsidRPr="002008FD">
              <w:rPr>
                <w:rFonts w:ascii="Verdana" w:eastAsia="Times New Roman" w:hAnsi="Verdana" w:cs="Times New Roman"/>
                <w:b/>
                <w:color w:val="000000" w:themeColor="text1"/>
                <w:sz w:val="20"/>
                <w:szCs w:val="20"/>
                <w:lang w:eastAsia="en-GB"/>
              </w:rPr>
              <w:t>1</w:t>
            </w:r>
            <w:r w:rsidRPr="002008FD">
              <w:rPr>
                <w:rFonts w:ascii="Verdana" w:eastAsia="Times New Roman" w:hAnsi="Verdana" w:cs="Times New Roman"/>
                <w:b/>
                <w:color w:val="000000" w:themeColor="text1"/>
                <w:sz w:val="20"/>
                <w:szCs w:val="20"/>
                <w:lang w:eastAsia="en-GB"/>
              </w:rPr>
              <w:t>,</w:t>
            </w:r>
            <w:r w:rsidR="00B313D8" w:rsidRPr="002008FD">
              <w:rPr>
                <w:rFonts w:ascii="Verdana" w:eastAsia="Times New Roman" w:hAnsi="Verdana" w:cs="Times New Roman"/>
                <w:b/>
                <w:color w:val="000000" w:themeColor="text1"/>
                <w:sz w:val="20"/>
                <w:szCs w:val="20"/>
                <w:lang w:eastAsia="en-GB"/>
              </w:rPr>
              <w:t>500,000</w:t>
            </w:r>
            <w:r w:rsidRPr="002008FD">
              <w:rPr>
                <w:rFonts w:ascii="Verdana" w:eastAsia="Times New Roman" w:hAnsi="Verdana" w:cs="Times New Roman"/>
                <w:b/>
                <w:color w:val="000000" w:themeColor="text1"/>
                <w:sz w:val="20"/>
                <w:szCs w:val="20"/>
                <w:lang w:eastAsia="en-GB"/>
              </w:rPr>
              <w:t>.00</w:t>
            </w:r>
          </w:p>
        </w:tc>
      </w:tr>
    </w:tbl>
    <w:p w14:paraId="3FD9FC2D" w14:textId="77777777" w:rsidR="00272BF8" w:rsidRPr="002008FD" w:rsidRDefault="00272BF8" w:rsidP="002008FD">
      <w:pPr>
        <w:spacing w:line="240" w:lineRule="auto"/>
        <w:contextualSpacing/>
        <w:jc w:val="both"/>
        <w:rPr>
          <w:rFonts w:ascii="Verdana" w:eastAsia="Times New Roman" w:hAnsi="Verdana" w:cs="Times New Roman"/>
          <w:color w:val="000000" w:themeColor="text1"/>
          <w:sz w:val="20"/>
          <w:szCs w:val="20"/>
          <w:lang w:eastAsia="en-GB"/>
        </w:rPr>
      </w:pPr>
    </w:p>
    <w:p w14:paraId="28AC1966" w14:textId="77777777" w:rsidR="00272BF8" w:rsidRPr="002008FD" w:rsidRDefault="00272BF8" w:rsidP="002008FD">
      <w:pPr>
        <w:spacing w:line="240" w:lineRule="auto"/>
        <w:contextualSpacing/>
        <w:jc w:val="both"/>
        <w:rPr>
          <w:rFonts w:ascii="Verdana" w:eastAsia="Times New Roman" w:hAnsi="Verdana" w:cs="Times New Roman"/>
          <w:b/>
          <w:bCs/>
          <w:color w:val="000000" w:themeColor="text1"/>
          <w:sz w:val="20"/>
          <w:szCs w:val="20"/>
          <w:lang w:eastAsia="en-GB"/>
        </w:rPr>
      </w:pPr>
      <w:r w:rsidRPr="002008FD">
        <w:rPr>
          <w:rFonts w:ascii="Verdana" w:eastAsia="Times New Roman" w:hAnsi="Verdana" w:cs="Times New Roman"/>
          <w:b/>
          <w:bCs/>
          <w:color w:val="000000" w:themeColor="text1"/>
          <w:sz w:val="20"/>
          <w:szCs w:val="20"/>
          <w:lang w:eastAsia="en-GB"/>
        </w:rPr>
        <w:t xml:space="preserve">12. Timeframe: </w:t>
      </w:r>
    </w:p>
    <w:tbl>
      <w:tblPr>
        <w:tblStyle w:val="TableGrid"/>
        <w:tblW w:w="5935" w:type="dxa"/>
        <w:tblLook w:val="04A0" w:firstRow="1" w:lastRow="0" w:firstColumn="1" w:lastColumn="0" w:noHBand="0" w:noVBand="1"/>
      </w:tblPr>
      <w:tblGrid>
        <w:gridCol w:w="1885"/>
        <w:gridCol w:w="1710"/>
        <w:gridCol w:w="2340"/>
      </w:tblGrid>
      <w:tr w:rsidR="00272BF8" w:rsidRPr="002008FD" w14:paraId="7AF6E49E" w14:textId="77777777" w:rsidTr="006F5D97">
        <w:tc>
          <w:tcPr>
            <w:tcW w:w="1885" w:type="dxa"/>
          </w:tcPr>
          <w:p w14:paraId="6D5729BB" w14:textId="77777777" w:rsidR="00272BF8" w:rsidRPr="002008FD" w:rsidRDefault="00272BF8" w:rsidP="002008FD">
            <w:pPr>
              <w:spacing w:line="240" w:lineRule="auto"/>
              <w:contextualSpacing/>
              <w:jc w:val="both"/>
              <w:rPr>
                <w:rFonts w:ascii="Verdana" w:eastAsia="Times New Roman" w:hAnsi="Verdana" w:cs="Times New Roman"/>
                <w:b/>
                <w:bCs/>
                <w:color w:val="000000" w:themeColor="text1"/>
                <w:sz w:val="20"/>
                <w:szCs w:val="20"/>
                <w:lang w:eastAsia="en-GB"/>
              </w:rPr>
            </w:pPr>
            <w:r w:rsidRPr="002008FD">
              <w:rPr>
                <w:rFonts w:ascii="Verdana" w:eastAsia="Times New Roman" w:hAnsi="Verdana" w:cs="Times New Roman"/>
                <w:b/>
                <w:bCs/>
                <w:color w:val="000000" w:themeColor="text1"/>
                <w:sz w:val="20"/>
                <w:szCs w:val="20"/>
                <w:lang w:eastAsia="en-GB"/>
              </w:rPr>
              <w:t>Start date</w:t>
            </w:r>
          </w:p>
        </w:tc>
        <w:tc>
          <w:tcPr>
            <w:tcW w:w="1710" w:type="dxa"/>
          </w:tcPr>
          <w:p w14:paraId="43E8D64E" w14:textId="77777777" w:rsidR="00272BF8" w:rsidRPr="002008FD" w:rsidRDefault="00272BF8" w:rsidP="002008FD">
            <w:pPr>
              <w:spacing w:line="240" w:lineRule="auto"/>
              <w:contextualSpacing/>
              <w:jc w:val="both"/>
              <w:rPr>
                <w:rFonts w:ascii="Verdana" w:eastAsia="Times New Roman" w:hAnsi="Verdana" w:cs="Times New Roman"/>
                <w:b/>
                <w:bCs/>
                <w:color w:val="000000" w:themeColor="text1"/>
                <w:sz w:val="20"/>
                <w:szCs w:val="20"/>
                <w:lang w:eastAsia="en-GB"/>
              </w:rPr>
            </w:pPr>
            <w:r w:rsidRPr="002008FD">
              <w:rPr>
                <w:rFonts w:ascii="Verdana" w:eastAsia="Times New Roman" w:hAnsi="Verdana" w:cs="Times New Roman"/>
                <w:b/>
                <w:bCs/>
                <w:color w:val="000000" w:themeColor="text1"/>
                <w:sz w:val="20"/>
                <w:szCs w:val="20"/>
                <w:lang w:eastAsia="en-GB"/>
              </w:rPr>
              <w:t>End date</w:t>
            </w:r>
          </w:p>
        </w:tc>
        <w:tc>
          <w:tcPr>
            <w:tcW w:w="2340" w:type="dxa"/>
          </w:tcPr>
          <w:p w14:paraId="5672536A" w14:textId="77777777" w:rsidR="00272BF8" w:rsidRPr="002008FD" w:rsidRDefault="00272BF8" w:rsidP="002008FD">
            <w:pPr>
              <w:spacing w:line="240" w:lineRule="auto"/>
              <w:contextualSpacing/>
              <w:jc w:val="both"/>
              <w:rPr>
                <w:rFonts w:ascii="Verdana" w:eastAsia="Times New Roman" w:hAnsi="Verdana" w:cs="Times New Roman"/>
                <w:b/>
                <w:bCs/>
                <w:color w:val="000000" w:themeColor="text1"/>
                <w:sz w:val="20"/>
                <w:szCs w:val="20"/>
                <w:lang w:eastAsia="en-GB"/>
              </w:rPr>
            </w:pPr>
            <w:r w:rsidRPr="002008FD">
              <w:rPr>
                <w:rFonts w:ascii="Verdana" w:eastAsia="Times New Roman" w:hAnsi="Verdana" w:cs="Times New Roman"/>
                <w:b/>
                <w:bCs/>
                <w:color w:val="000000" w:themeColor="text1"/>
                <w:sz w:val="20"/>
                <w:szCs w:val="20"/>
                <w:lang w:eastAsia="en-GB"/>
              </w:rPr>
              <w:t xml:space="preserve">Duration </w:t>
            </w:r>
            <w:r w:rsidRPr="002008FD">
              <w:rPr>
                <w:rFonts w:ascii="Verdana" w:eastAsia="Times New Roman" w:hAnsi="Verdana" w:cs="Times New Roman"/>
                <w:color w:val="000000" w:themeColor="text1"/>
                <w:sz w:val="20"/>
                <w:szCs w:val="20"/>
                <w:lang w:eastAsia="en-GB"/>
              </w:rPr>
              <w:t>(in months)</w:t>
            </w:r>
          </w:p>
        </w:tc>
      </w:tr>
      <w:tr w:rsidR="00272BF8" w:rsidRPr="002008FD" w14:paraId="27F45065" w14:textId="77777777" w:rsidTr="006F5D97">
        <w:tc>
          <w:tcPr>
            <w:tcW w:w="1885" w:type="dxa"/>
          </w:tcPr>
          <w:p w14:paraId="6CAD7CCE" w14:textId="57A6877D" w:rsidR="00272BF8" w:rsidRPr="002008FD" w:rsidRDefault="00B313D8" w:rsidP="002008FD">
            <w:pPr>
              <w:spacing w:line="240" w:lineRule="auto"/>
              <w:contextualSpacing/>
              <w:jc w:val="both"/>
              <w:rPr>
                <w:rFonts w:ascii="Verdana" w:eastAsia="Times New Roman" w:hAnsi="Verdana" w:cs="Times New Roman"/>
                <w:color w:val="000000" w:themeColor="text1"/>
                <w:sz w:val="20"/>
                <w:szCs w:val="20"/>
                <w:u w:val="single"/>
                <w:lang w:eastAsia="en-GB"/>
              </w:rPr>
            </w:pPr>
            <w:r w:rsidRPr="002008FD">
              <w:rPr>
                <w:rFonts w:ascii="Verdana" w:eastAsia="Times New Roman" w:hAnsi="Verdana" w:cs="Times New Roman"/>
                <w:color w:val="000000" w:themeColor="text1"/>
                <w:sz w:val="20"/>
                <w:szCs w:val="20"/>
                <w:u w:val="single"/>
                <w:lang w:eastAsia="en-GB"/>
              </w:rPr>
              <w:t>01 June 2020</w:t>
            </w:r>
          </w:p>
        </w:tc>
        <w:tc>
          <w:tcPr>
            <w:tcW w:w="1710" w:type="dxa"/>
          </w:tcPr>
          <w:p w14:paraId="5699CAF8" w14:textId="6BD9EC2E" w:rsidR="00272BF8" w:rsidRPr="002008FD" w:rsidRDefault="00B313D8" w:rsidP="002008FD">
            <w:pPr>
              <w:spacing w:line="240" w:lineRule="auto"/>
              <w:contextualSpacing/>
              <w:jc w:val="both"/>
              <w:rPr>
                <w:rFonts w:ascii="Verdana" w:eastAsia="Times New Roman" w:hAnsi="Verdana" w:cs="Times New Roman"/>
                <w:color w:val="000000" w:themeColor="text1"/>
                <w:sz w:val="20"/>
                <w:szCs w:val="20"/>
                <w:u w:val="single"/>
                <w:lang w:eastAsia="en-GB"/>
              </w:rPr>
            </w:pPr>
            <w:r w:rsidRPr="002008FD">
              <w:rPr>
                <w:rFonts w:ascii="Verdana" w:eastAsia="Times New Roman" w:hAnsi="Verdana" w:cs="Times New Roman"/>
                <w:color w:val="000000" w:themeColor="text1"/>
                <w:sz w:val="20"/>
                <w:szCs w:val="20"/>
                <w:u w:val="single"/>
                <w:lang w:eastAsia="en-GB"/>
              </w:rPr>
              <w:t>30 May 2022</w:t>
            </w:r>
          </w:p>
        </w:tc>
        <w:tc>
          <w:tcPr>
            <w:tcW w:w="2340" w:type="dxa"/>
          </w:tcPr>
          <w:p w14:paraId="650C67BB" w14:textId="071CEAD9" w:rsidR="00272BF8" w:rsidRPr="002008FD" w:rsidRDefault="00B313D8" w:rsidP="002008FD">
            <w:pPr>
              <w:spacing w:line="240" w:lineRule="auto"/>
              <w:contextualSpacing/>
              <w:jc w:val="both"/>
              <w:rPr>
                <w:rFonts w:ascii="Verdana" w:eastAsia="Times New Roman" w:hAnsi="Verdana" w:cs="Times New Roman"/>
                <w:color w:val="000000" w:themeColor="text1"/>
                <w:sz w:val="20"/>
                <w:szCs w:val="20"/>
                <w:u w:val="single"/>
                <w:lang w:eastAsia="en-GB"/>
              </w:rPr>
            </w:pPr>
            <w:r w:rsidRPr="002008FD">
              <w:rPr>
                <w:rFonts w:ascii="Verdana" w:eastAsia="Times New Roman" w:hAnsi="Verdana" w:cs="Times New Roman"/>
                <w:color w:val="000000" w:themeColor="text1"/>
                <w:sz w:val="20"/>
                <w:szCs w:val="20"/>
                <w:u w:val="single"/>
                <w:lang w:eastAsia="en-GB"/>
              </w:rPr>
              <w:t>24</w:t>
            </w:r>
          </w:p>
        </w:tc>
      </w:tr>
    </w:tbl>
    <w:p w14:paraId="62BCF5E6" w14:textId="77777777" w:rsidR="00272BF8" w:rsidRPr="002008FD" w:rsidRDefault="00272BF8" w:rsidP="002008FD">
      <w:pPr>
        <w:spacing w:line="240" w:lineRule="auto"/>
        <w:jc w:val="both"/>
        <w:rPr>
          <w:rFonts w:ascii="Verdana" w:eastAsia="Times New Roman" w:hAnsi="Verdana" w:cs="Times New Roman"/>
          <w:color w:val="000000" w:themeColor="text1"/>
          <w:sz w:val="20"/>
          <w:szCs w:val="20"/>
          <w:lang w:eastAsia="en-GB"/>
        </w:rPr>
      </w:pPr>
    </w:p>
    <w:p w14:paraId="06327623" w14:textId="393114FF" w:rsidR="00272BF8" w:rsidRPr="00CD0CB7" w:rsidRDefault="00272BF8" w:rsidP="002008FD">
      <w:pPr>
        <w:spacing w:line="240" w:lineRule="auto"/>
        <w:jc w:val="both"/>
        <w:rPr>
          <w:rFonts w:ascii="Verdana" w:eastAsia="Times New Roman" w:hAnsi="Verdana" w:cs="Times New Roman"/>
          <w:sz w:val="20"/>
          <w:szCs w:val="20"/>
          <w:lang w:eastAsia="en-GB"/>
        </w:rPr>
      </w:pPr>
      <w:r w:rsidRPr="00CD0CB7">
        <w:rPr>
          <w:rFonts w:ascii="Verdana" w:eastAsia="Times New Roman" w:hAnsi="Verdana" w:cs="Times New Roman"/>
          <w:b/>
          <w:bCs/>
          <w:sz w:val="20"/>
          <w:szCs w:val="20"/>
          <w:lang w:eastAsia="en-GB"/>
        </w:rPr>
        <w:t>13. Gender Marker</w:t>
      </w:r>
      <w:r w:rsidRPr="00CD0CB7">
        <w:rPr>
          <w:rFonts w:ascii="Verdana" w:eastAsia="Times New Roman" w:hAnsi="Verdana" w:cs="Times New Roman"/>
          <w:sz w:val="20"/>
          <w:szCs w:val="20"/>
          <w:lang w:eastAsia="en-GB"/>
        </w:rPr>
        <w:t xml:space="preserve">: </w:t>
      </w:r>
      <w:r w:rsidR="00CD0CB7">
        <w:rPr>
          <w:rFonts w:ascii="Verdana" w:eastAsia="Times New Roman" w:hAnsi="Verdana" w:cs="Times New Roman"/>
          <w:sz w:val="20"/>
          <w:szCs w:val="20"/>
          <w:lang w:eastAsia="en-GB"/>
        </w:rPr>
        <w:t>2</w:t>
      </w:r>
    </w:p>
    <w:p w14:paraId="45BA1D05" w14:textId="77777777" w:rsidR="00272BF8" w:rsidRPr="002008FD" w:rsidRDefault="00272BF8" w:rsidP="002008FD">
      <w:pPr>
        <w:spacing w:line="240" w:lineRule="auto"/>
        <w:jc w:val="both"/>
        <w:rPr>
          <w:rFonts w:ascii="Verdana" w:eastAsia="Times New Roman" w:hAnsi="Verdana" w:cs="Times New Roman"/>
          <w:b/>
          <w:color w:val="000000" w:themeColor="text1"/>
          <w:sz w:val="20"/>
          <w:szCs w:val="20"/>
          <w:u w:val="single"/>
          <w:lang w:eastAsia="en-GB"/>
        </w:rPr>
      </w:pPr>
    </w:p>
    <w:p w14:paraId="0FF8304C" w14:textId="77777777" w:rsidR="00272BF8" w:rsidRPr="002008FD" w:rsidRDefault="00272BF8" w:rsidP="002008FD">
      <w:pPr>
        <w:spacing w:line="240" w:lineRule="auto"/>
        <w:jc w:val="both"/>
        <w:rPr>
          <w:rFonts w:ascii="Verdana" w:eastAsia="Calibri" w:hAnsi="Verdana" w:cs="Times New Roman"/>
          <w:b/>
          <w:bCs/>
          <w:color w:val="000000" w:themeColor="text1"/>
          <w:sz w:val="20"/>
          <w:szCs w:val="20"/>
        </w:rPr>
      </w:pPr>
      <w:r w:rsidRPr="002008FD">
        <w:rPr>
          <w:rFonts w:ascii="Verdana" w:eastAsia="Times New Roman" w:hAnsi="Verdana" w:cs="Times New Roman"/>
          <w:b/>
          <w:bCs/>
          <w:color w:val="000000" w:themeColor="text1"/>
          <w:sz w:val="20"/>
          <w:szCs w:val="20"/>
          <w:lang w:eastAsia="en-GB"/>
        </w:rPr>
        <w:t xml:space="preserve">14. Participating UN Organizations (PUNO) and Partners: </w:t>
      </w:r>
    </w:p>
    <w:p w14:paraId="1AA512E2" w14:textId="77777777" w:rsidR="00272BF8" w:rsidRPr="002008FD" w:rsidRDefault="00272BF8" w:rsidP="002008FD">
      <w:pPr>
        <w:spacing w:line="240" w:lineRule="auto"/>
        <w:contextualSpacing/>
        <w:jc w:val="both"/>
        <w:rPr>
          <w:rFonts w:ascii="Verdana" w:eastAsia="Calibri" w:hAnsi="Verdana" w:cs="Times New Roman"/>
          <w:color w:val="000000" w:themeColor="text1"/>
          <w:sz w:val="20"/>
          <w:szCs w:val="20"/>
        </w:rPr>
      </w:pPr>
    </w:p>
    <w:p w14:paraId="49D22DC9" w14:textId="77777777" w:rsidR="00272BF8" w:rsidRPr="002008FD" w:rsidRDefault="00272BF8" w:rsidP="002008FD">
      <w:pPr>
        <w:spacing w:line="240" w:lineRule="auto"/>
        <w:ind w:left="720"/>
        <w:contextualSpacing/>
        <w:jc w:val="both"/>
        <w:rPr>
          <w:rFonts w:ascii="Verdana" w:eastAsia="Times New Roman" w:hAnsi="Verdana" w:cs="Times New Roman"/>
          <w:b/>
          <w:bCs/>
          <w:i/>
          <w:iCs/>
          <w:color w:val="000000" w:themeColor="text1"/>
          <w:sz w:val="20"/>
          <w:szCs w:val="20"/>
          <w:lang w:eastAsia="en-GB"/>
        </w:rPr>
      </w:pPr>
      <w:r w:rsidRPr="002008FD">
        <w:rPr>
          <w:rFonts w:ascii="Verdana" w:eastAsia="Calibri" w:hAnsi="Verdana" w:cs="Times New Roman"/>
          <w:b/>
          <w:bCs/>
          <w:i/>
          <w:iCs/>
          <w:color w:val="000000" w:themeColor="text1"/>
          <w:sz w:val="20"/>
          <w:szCs w:val="20"/>
        </w:rPr>
        <w:t>14.1 PUNO</w:t>
      </w:r>
    </w:p>
    <w:p w14:paraId="68838D91" w14:textId="68F99B04" w:rsidR="00B313D8" w:rsidRPr="002008FD" w:rsidRDefault="00272BF8" w:rsidP="00AD0968">
      <w:pPr>
        <w:numPr>
          <w:ilvl w:val="0"/>
          <w:numId w:val="2"/>
        </w:numPr>
        <w:spacing w:after="200" w:line="240" w:lineRule="auto"/>
        <w:ind w:left="1800"/>
        <w:contextualSpacing/>
        <w:jc w:val="both"/>
        <w:rPr>
          <w:rFonts w:ascii="Verdana" w:eastAsia="Times New Roman" w:hAnsi="Verdana" w:cs="Times New Roman"/>
          <w:color w:val="000000" w:themeColor="text1"/>
          <w:sz w:val="20"/>
          <w:szCs w:val="20"/>
        </w:rPr>
      </w:pPr>
      <w:r w:rsidRPr="002008FD">
        <w:rPr>
          <w:rFonts w:ascii="Verdana" w:eastAsia="Times New Roman" w:hAnsi="Verdana" w:cs="Times New Roman"/>
          <w:color w:val="000000" w:themeColor="text1"/>
          <w:sz w:val="20"/>
          <w:szCs w:val="20"/>
        </w:rPr>
        <w:t>Convening agency:</w:t>
      </w:r>
      <w:r w:rsidR="00B313D8" w:rsidRPr="002008FD">
        <w:rPr>
          <w:rFonts w:ascii="Verdana" w:eastAsia="Times New Roman" w:hAnsi="Verdana" w:cs="Times New Roman"/>
          <w:color w:val="000000" w:themeColor="text1"/>
          <w:sz w:val="20"/>
          <w:szCs w:val="20"/>
        </w:rPr>
        <w:t xml:space="preserve"> UNDP</w:t>
      </w:r>
    </w:p>
    <w:p w14:paraId="1F334F03" w14:textId="6BBA19B0" w:rsidR="00272BF8" w:rsidRPr="002008FD" w:rsidRDefault="00B313D8" w:rsidP="002008FD">
      <w:pPr>
        <w:spacing w:after="200" w:line="240" w:lineRule="auto"/>
        <w:ind w:left="1800"/>
        <w:contextualSpacing/>
        <w:jc w:val="both"/>
        <w:rPr>
          <w:rFonts w:ascii="Verdana" w:eastAsia="Times New Roman" w:hAnsi="Verdana" w:cs="Times New Roman"/>
          <w:color w:val="000000" w:themeColor="text1"/>
          <w:sz w:val="20"/>
          <w:szCs w:val="20"/>
        </w:rPr>
      </w:pPr>
      <w:r w:rsidRPr="002008FD">
        <w:rPr>
          <w:rFonts w:ascii="Verdana" w:eastAsia="Times New Roman" w:hAnsi="Verdana" w:cs="Times New Roman"/>
          <w:color w:val="000000" w:themeColor="text1"/>
          <w:sz w:val="20"/>
          <w:szCs w:val="20"/>
        </w:rPr>
        <w:t xml:space="preserve">Mazivila Domingos, Economic Advisor, </w:t>
      </w:r>
      <w:hyperlink r:id="rId16" w:history="1">
        <w:r w:rsidRPr="002008FD">
          <w:rPr>
            <w:rStyle w:val="Hyperlink"/>
            <w:rFonts w:ascii="Verdana" w:eastAsia="Times New Roman" w:hAnsi="Verdana" w:cs="Times New Roman"/>
            <w:sz w:val="20"/>
            <w:szCs w:val="20"/>
          </w:rPr>
          <w:t>domingos.mazivila@undp.org</w:t>
        </w:r>
      </w:hyperlink>
    </w:p>
    <w:p w14:paraId="5D786674" w14:textId="77777777" w:rsidR="002008FD" w:rsidRPr="002008FD" w:rsidRDefault="002008FD" w:rsidP="002008FD">
      <w:pPr>
        <w:spacing w:after="200" w:line="240" w:lineRule="auto"/>
        <w:ind w:left="1800"/>
        <w:contextualSpacing/>
        <w:jc w:val="both"/>
        <w:rPr>
          <w:rFonts w:ascii="Verdana" w:eastAsia="Times New Roman" w:hAnsi="Verdana" w:cs="Times New Roman"/>
          <w:color w:val="000000" w:themeColor="text1"/>
          <w:sz w:val="20"/>
          <w:szCs w:val="20"/>
        </w:rPr>
      </w:pPr>
    </w:p>
    <w:p w14:paraId="0E6AFB83" w14:textId="2E15C641" w:rsidR="00272BF8" w:rsidRPr="002008FD" w:rsidRDefault="00272BF8" w:rsidP="00AD0968">
      <w:pPr>
        <w:numPr>
          <w:ilvl w:val="0"/>
          <w:numId w:val="2"/>
        </w:numPr>
        <w:spacing w:after="200" w:line="240" w:lineRule="auto"/>
        <w:ind w:left="1800"/>
        <w:contextualSpacing/>
        <w:jc w:val="both"/>
        <w:rPr>
          <w:rFonts w:ascii="Verdana" w:eastAsia="Times New Roman" w:hAnsi="Verdana" w:cs="Times New Roman"/>
          <w:color w:val="000000" w:themeColor="text1"/>
          <w:sz w:val="20"/>
          <w:szCs w:val="20"/>
        </w:rPr>
      </w:pPr>
      <w:r w:rsidRPr="002008FD">
        <w:rPr>
          <w:rFonts w:ascii="Verdana" w:eastAsia="Times New Roman" w:hAnsi="Verdana" w:cs="Times New Roman"/>
          <w:color w:val="000000" w:themeColor="text1"/>
          <w:sz w:val="20"/>
          <w:szCs w:val="20"/>
        </w:rPr>
        <w:t>Other PUNO:</w:t>
      </w:r>
      <w:r w:rsidR="00B313D8" w:rsidRPr="002008FD">
        <w:rPr>
          <w:rFonts w:ascii="Verdana" w:eastAsia="Times New Roman" w:hAnsi="Verdana" w:cs="Times New Roman"/>
          <w:color w:val="000000" w:themeColor="text1"/>
          <w:sz w:val="20"/>
          <w:szCs w:val="20"/>
        </w:rPr>
        <w:t xml:space="preserve"> UNICEF</w:t>
      </w:r>
    </w:p>
    <w:p w14:paraId="146386A7" w14:textId="25883189" w:rsidR="00B313D8" w:rsidRPr="002008FD" w:rsidRDefault="00B313D8" w:rsidP="002008FD">
      <w:pPr>
        <w:spacing w:after="200" w:line="240" w:lineRule="auto"/>
        <w:ind w:left="1800"/>
        <w:contextualSpacing/>
        <w:jc w:val="both"/>
        <w:rPr>
          <w:rFonts w:ascii="Verdana" w:eastAsia="Times New Roman" w:hAnsi="Verdana" w:cs="Times New Roman"/>
          <w:color w:val="000000" w:themeColor="text1"/>
          <w:sz w:val="20"/>
          <w:szCs w:val="20"/>
        </w:rPr>
      </w:pPr>
      <w:r w:rsidRPr="002008FD">
        <w:rPr>
          <w:rFonts w:ascii="Verdana" w:eastAsia="Times New Roman" w:hAnsi="Verdana" w:cs="Times New Roman"/>
          <w:color w:val="000000" w:themeColor="text1"/>
          <w:sz w:val="20"/>
          <w:szCs w:val="20"/>
        </w:rPr>
        <w:t xml:space="preserve">Chilombo, Nkandu, Social Policy Specialist, </w:t>
      </w:r>
      <w:hyperlink r:id="rId17" w:history="1">
        <w:r w:rsidR="002008FD" w:rsidRPr="002008FD">
          <w:rPr>
            <w:rStyle w:val="Hyperlink"/>
            <w:rFonts w:ascii="Verdana" w:eastAsia="Times New Roman" w:hAnsi="Verdana" w:cs="Times New Roman"/>
            <w:sz w:val="20"/>
            <w:szCs w:val="20"/>
          </w:rPr>
          <w:t>nchilombo@unicef.org</w:t>
        </w:r>
      </w:hyperlink>
    </w:p>
    <w:p w14:paraId="1E90A15E" w14:textId="77777777" w:rsidR="002008FD" w:rsidRPr="002008FD" w:rsidRDefault="002008FD" w:rsidP="002008FD">
      <w:pPr>
        <w:spacing w:after="200" w:line="240" w:lineRule="auto"/>
        <w:ind w:left="1800"/>
        <w:contextualSpacing/>
        <w:jc w:val="both"/>
        <w:rPr>
          <w:rFonts w:ascii="Verdana" w:eastAsia="Times New Roman" w:hAnsi="Verdana" w:cs="Times New Roman"/>
          <w:color w:val="000000" w:themeColor="text1"/>
          <w:sz w:val="20"/>
          <w:szCs w:val="20"/>
        </w:rPr>
      </w:pPr>
    </w:p>
    <w:p w14:paraId="5521CD31" w14:textId="77777777" w:rsidR="00272BF8" w:rsidRPr="002008FD" w:rsidRDefault="00272BF8" w:rsidP="002008FD">
      <w:pPr>
        <w:spacing w:line="240" w:lineRule="auto"/>
        <w:ind w:left="720"/>
        <w:contextualSpacing/>
        <w:jc w:val="both"/>
        <w:rPr>
          <w:rFonts w:ascii="Verdana" w:eastAsia="Calibri" w:hAnsi="Verdana" w:cs="Times New Roman"/>
          <w:b/>
          <w:bCs/>
          <w:i/>
          <w:iCs/>
          <w:color w:val="000000" w:themeColor="text1"/>
          <w:sz w:val="20"/>
          <w:szCs w:val="20"/>
        </w:rPr>
      </w:pPr>
      <w:r w:rsidRPr="002008FD">
        <w:rPr>
          <w:rFonts w:ascii="Verdana" w:eastAsia="Calibri" w:hAnsi="Verdana" w:cs="Times New Roman"/>
          <w:b/>
          <w:bCs/>
          <w:i/>
          <w:iCs/>
          <w:color w:val="000000" w:themeColor="text1"/>
          <w:sz w:val="20"/>
          <w:szCs w:val="20"/>
        </w:rPr>
        <w:t xml:space="preserve">14.2 Partners </w:t>
      </w:r>
    </w:p>
    <w:p w14:paraId="0CC9AF4A" w14:textId="7DA16700" w:rsidR="00272BF8" w:rsidRPr="002008FD" w:rsidRDefault="00272BF8" w:rsidP="00AD0968">
      <w:pPr>
        <w:numPr>
          <w:ilvl w:val="0"/>
          <w:numId w:val="2"/>
        </w:numPr>
        <w:spacing w:after="200" w:line="240" w:lineRule="auto"/>
        <w:ind w:left="1800"/>
        <w:contextualSpacing/>
        <w:jc w:val="both"/>
        <w:rPr>
          <w:rFonts w:ascii="Verdana" w:eastAsia="Times New Roman" w:hAnsi="Verdana" w:cs="Times New Roman"/>
          <w:color w:val="000000" w:themeColor="text1"/>
          <w:sz w:val="20"/>
          <w:szCs w:val="20"/>
        </w:rPr>
      </w:pPr>
      <w:r w:rsidRPr="002008FD">
        <w:rPr>
          <w:rFonts w:ascii="Verdana" w:eastAsia="Times New Roman" w:hAnsi="Verdana" w:cs="Times New Roman"/>
          <w:color w:val="000000" w:themeColor="text1"/>
          <w:sz w:val="20"/>
          <w:szCs w:val="20"/>
        </w:rPr>
        <w:t>National authorities:</w:t>
      </w:r>
      <w:r w:rsidR="002008FD" w:rsidRPr="002008FD">
        <w:rPr>
          <w:rFonts w:ascii="Verdana" w:eastAsia="Times New Roman" w:hAnsi="Verdana" w:cs="Times New Roman"/>
          <w:color w:val="000000" w:themeColor="text1"/>
          <w:sz w:val="20"/>
          <w:szCs w:val="20"/>
        </w:rPr>
        <w:t xml:space="preserve"> Ministry of National Development Planning, Ministry of Finance, Zambia Statistics Agency, Zambia Revenue Authority</w:t>
      </w:r>
      <w:r w:rsidR="00FE7FFC">
        <w:rPr>
          <w:rFonts w:ascii="Verdana" w:eastAsia="Times New Roman" w:hAnsi="Verdana" w:cs="Times New Roman"/>
          <w:color w:val="000000" w:themeColor="text1"/>
          <w:sz w:val="20"/>
          <w:szCs w:val="20"/>
        </w:rPr>
        <w:t xml:space="preserve">, </w:t>
      </w:r>
      <w:r w:rsidR="00B87D85">
        <w:rPr>
          <w:rFonts w:ascii="Verdana" w:eastAsia="Times New Roman" w:hAnsi="Verdana" w:cs="Times New Roman"/>
          <w:color w:val="000000" w:themeColor="text1"/>
          <w:sz w:val="20"/>
          <w:szCs w:val="20"/>
        </w:rPr>
        <w:t>Ministry of Environment, Zambia Development Agency, Zambia Institute for Policy Analysis and Research</w:t>
      </w:r>
      <w:r w:rsidR="002008FD" w:rsidRPr="002008FD">
        <w:rPr>
          <w:rFonts w:ascii="Verdana" w:eastAsia="Times New Roman" w:hAnsi="Verdana" w:cs="Times New Roman"/>
          <w:color w:val="000000" w:themeColor="text1"/>
          <w:sz w:val="20"/>
          <w:szCs w:val="20"/>
        </w:rPr>
        <w:t>.</w:t>
      </w:r>
    </w:p>
    <w:p w14:paraId="5E9768E6" w14:textId="77777777" w:rsidR="002008FD" w:rsidRPr="002008FD" w:rsidRDefault="002008FD" w:rsidP="002008FD">
      <w:pPr>
        <w:spacing w:after="200" w:line="240" w:lineRule="auto"/>
        <w:ind w:left="1800"/>
        <w:contextualSpacing/>
        <w:jc w:val="both"/>
        <w:rPr>
          <w:rFonts w:ascii="Verdana" w:eastAsia="Times New Roman" w:hAnsi="Verdana" w:cs="Times New Roman"/>
          <w:color w:val="000000" w:themeColor="text1"/>
          <w:sz w:val="20"/>
          <w:szCs w:val="20"/>
        </w:rPr>
      </w:pPr>
    </w:p>
    <w:p w14:paraId="30565F3C" w14:textId="48649190" w:rsidR="00272BF8" w:rsidRPr="002008FD" w:rsidRDefault="00272BF8" w:rsidP="00AD0968">
      <w:pPr>
        <w:numPr>
          <w:ilvl w:val="0"/>
          <w:numId w:val="2"/>
        </w:numPr>
        <w:spacing w:after="200" w:line="240" w:lineRule="auto"/>
        <w:ind w:left="1800"/>
        <w:contextualSpacing/>
        <w:jc w:val="both"/>
        <w:rPr>
          <w:rFonts w:ascii="Verdana" w:eastAsia="Times New Roman" w:hAnsi="Verdana" w:cs="Times New Roman"/>
          <w:color w:val="000000" w:themeColor="text1"/>
          <w:sz w:val="20"/>
          <w:szCs w:val="20"/>
        </w:rPr>
      </w:pPr>
      <w:r w:rsidRPr="002008FD">
        <w:rPr>
          <w:rFonts w:ascii="Verdana" w:eastAsia="Times New Roman" w:hAnsi="Verdana" w:cs="Times New Roman"/>
          <w:color w:val="000000" w:themeColor="text1"/>
          <w:sz w:val="20"/>
          <w:szCs w:val="20"/>
        </w:rPr>
        <w:t xml:space="preserve">Civil society organizations: </w:t>
      </w:r>
      <w:r w:rsidR="002008FD" w:rsidRPr="002008FD">
        <w:rPr>
          <w:rFonts w:ascii="Verdana" w:eastAsia="Times New Roman" w:hAnsi="Verdana" w:cs="Times New Roman"/>
          <w:color w:val="000000" w:themeColor="text1"/>
          <w:sz w:val="20"/>
          <w:szCs w:val="20"/>
        </w:rPr>
        <w:t>CUTS Zambia,</w:t>
      </w:r>
      <w:r w:rsidR="00050F67">
        <w:rPr>
          <w:rFonts w:ascii="Verdana" w:eastAsia="Times New Roman" w:hAnsi="Verdana" w:cs="Times New Roman"/>
          <w:color w:val="000000" w:themeColor="text1"/>
          <w:sz w:val="20"/>
          <w:szCs w:val="20"/>
        </w:rPr>
        <w:t xml:space="preserve"> Civil Society for Poverty Reduction</w:t>
      </w:r>
      <w:r w:rsidR="002008FD" w:rsidRPr="002008FD">
        <w:rPr>
          <w:rFonts w:ascii="Verdana" w:eastAsia="Times New Roman" w:hAnsi="Verdana" w:cs="Times New Roman"/>
          <w:color w:val="000000" w:themeColor="text1"/>
          <w:sz w:val="20"/>
          <w:szCs w:val="20"/>
        </w:rPr>
        <w:t xml:space="preserve"> Finance and Transparency, Business coalition for SDGs.</w:t>
      </w:r>
    </w:p>
    <w:p w14:paraId="726D159D" w14:textId="77777777" w:rsidR="002008FD" w:rsidRPr="002008FD" w:rsidRDefault="002008FD" w:rsidP="002008FD">
      <w:pPr>
        <w:pStyle w:val="ListParagraph"/>
        <w:rPr>
          <w:rFonts w:ascii="Verdana" w:eastAsia="Times New Roman" w:hAnsi="Verdana" w:cs="Times New Roman"/>
          <w:color w:val="000000" w:themeColor="text1"/>
          <w:sz w:val="20"/>
          <w:szCs w:val="20"/>
        </w:rPr>
      </w:pPr>
    </w:p>
    <w:p w14:paraId="7C9040DB" w14:textId="69FAE0AA" w:rsidR="00272BF8" w:rsidRDefault="00272BF8" w:rsidP="00AD0968">
      <w:pPr>
        <w:numPr>
          <w:ilvl w:val="0"/>
          <w:numId w:val="2"/>
        </w:numPr>
        <w:spacing w:after="200" w:line="240" w:lineRule="auto"/>
        <w:ind w:left="1800"/>
        <w:contextualSpacing/>
        <w:jc w:val="both"/>
        <w:rPr>
          <w:rFonts w:ascii="Verdana" w:eastAsia="Times New Roman" w:hAnsi="Verdana" w:cs="Times New Roman"/>
          <w:color w:val="000000" w:themeColor="text1"/>
          <w:sz w:val="20"/>
          <w:szCs w:val="20"/>
        </w:rPr>
      </w:pPr>
      <w:r w:rsidRPr="002008FD">
        <w:rPr>
          <w:rFonts w:ascii="Verdana" w:eastAsia="Times New Roman" w:hAnsi="Verdana" w:cs="Times New Roman"/>
          <w:color w:val="000000" w:themeColor="text1"/>
          <w:sz w:val="20"/>
          <w:szCs w:val="20"/>
        </w:rPr>
        <w:t>Private sector:</w:t>
      </w:r>
      <w:r w:rsidR="002008FD" w:rsidRPr="002008FD">
        <w:rPr>
          <w:rFonts w:ascii="Verdana" w:eastAsia="Times New Roman" w:hAnsi="Verdana" w:cs="Times New Roman"/>
          <w:color w:val="000000" w:themeColor="text1"/>
          <w:sz w:val="20"/>
          <w:szCs w:val="20"/>
        </w:rPr>
        <w:t xml:space="preserve"> </w:t>
      </w:r>
      <w:r w:rsidR="001706B1">
        <w:rPr>
          <w:rFonts w:ascii="Verdana" w:eastAsia="Times New Roman" w:hAnsi="Verdana" w:cs="Times New Roman"/>
          <w:color w:val="000000" w:themeColor="text1"/>
          <w:sz w:val="20"/>
          <w:szCs w:val="20"/>
        </w:rPr>
        <w:t>Chamber of Commerce, Chamber of Mines, Federation of Industry, SME networks, Farmers Union, Lusaka Stock Exchange, Insurance Industry, Venture Capital and Private Equity Association.</w:t>
      </w:r>
    </w:p>
    <w:p w14:paraId="73AC9B15" w14:textId="77777777" w:rsidR="001706B1" w:rsidRDefault="001706B1" w:rsidP="00C6140E">
      <w:pPr>
        <w:pStyle w:val="ListParagraph"/>
        <w:rPr>
          <w:rFonts w:ascii="Verdana" w:eastAsia="Times New Roman" w:hAnsi="Verdana" w:cs="Times New Roman"/>
          <w:color w:val="000000" w:themeColor="text1"/>
          <w:sz w:val="20"/>
          <w:szCs w:val="20"/>
        </w:rPr>
      </w:pPr>
    </w:p>
    <w:p w14:paraId="45151D60" w14:textId="3A1E30E7" w:rsidR="00272BF8" w:rsidRDefault="00272BF8" w:rsidP="00AD0968">
      <w:pPr>
        <w:numPr>
          <w:ilvl w:val="0"/>
          <w:numId w:val="2"/>
        </w:numPr>
        <w:spacing w:after="200" w:line="240" w:lineRule="auto"/>
        <w:ind w:left="1800"/>
        <w:contextualSpacing/>
        <w:jc w:val="both"/>
        <w:rPr>
          <w:rFonts w:ascii="Verdana" w:eastAsia="Times New Roman" w:hAnsi="Verdana" w:cs="Times New Roman"/>
          <w:color w:val="000000" w:themeColor="text1"/>
          <w:sz w:val="20"/>
          <w:szCs w:val="20"/>
        </w:rPr>
      </w:pPr>
      <w:r w:rsidRPr="002008FD">
        <w:rPr>
          <w:rFonts w:ascii="Verdana" w:eastAsia="Times New Roman" w:hAnsi="Verdana" w:cs="Times New Roman"/>
          <w:color w:val="000000" w:themeColor="text1"/>
          <w:sz w:val="20"/>
          <w:szCs w:val="20"/>
        </w:rPr>
        <w:t>International Financial Institutions</w:t>
      </w:r>
      <w:r w:rsidR="002008FD" w:rsidRPr="002008FD">
        <w:rPr>
          <w:rFonts w:ascii="Verdana" w:eastAsia="Times New Roman" w:hAnsi="Verdana" w:cs="Times New Roman"/>
          <w:color w:val="000000" w:themeColor="text1"/>
          <w:sz w:val="20"/>
          <w:szCs w:val="20"/>
        </w:rPr>
        <w:t>: World Bank, AfDB, IMF</w:t>
      </w:r>
    </w:p>
    <w:p w14:paraId="3346F253" w14:textId="77777777" w:rsidR="001706B1" w:rsidRPr="002008FD" w:rsidRDefault="001706B1" w:rsidP="00C6140E">
      <w:pPr>
        <w:spacing w:after="200" w:line="240" w:lineRule="auto"/>
        <w:ind w:left="1800"/>
        <w:contextualSpacing/>
        <w:jc w:val="both"/>
        <w:rPr>
          <w:rFonts w:ascii="Verdana" w:eastAsia="Times New Roman" w:hAnsi="Verdana" w:cs="Times New Roman"/>
          <w:color w:val="000000" w:themeColor="text1"/>
          <w:sz w:val="20"/>
          <w:szCs w:val="20"/>
        </w:rPr>
      </w:pPr>
    </w:p>
    <w:p w14:paraId="5614C39D" w14:textId="35483E1D" w:rsidR="00272BF8" w:rsidRPr="002008FD" w:rsidRDefault="00272BF8" w:rsidP="00AD0968">
      <w:pPr>
        <w:numPr>
          <w:ilvl w:val="0"/>
          <w:numId w:val="2"/>
        </w:numPr>
        <w:spacing w:after="200" w:line="240" w:lineRule="auto"/>
        <w:ind w:left="1800"/>
        <w:contextualSpacing/>
        <w:jc w:val="both"/>
        <w:rPr>
          <w:rFonts w:ascii="Verdana" w:eastAsia="Times New Roman" w:hAnsi="Verdana" w:cs="Times New Roman"/>
          <w:color w:val="000000" w:themeColor="text1"/>
          <w:sz w:val="20"/>
          <w:szCs w:val="20"/>
        </w:rPr>
      </w:pPr>
      <w:r w:rsidRPr="002008FD">
        <w:rPr>
          <w:rFonts w:ascii="Verdana" w:eastAsia="Times New Roman" w:hAnsi="Verdana" w:cs="Times New Roman"/>
          <w:color w:val="000000" w:themeColor="text1"/>
          <w:sz w:val="20"/>
          <w:szCs w:val="20"/>
        </w:rPr>
        <w:t>Other partners:</w:t>
      </w:r>
      <w:r w:rsidR="002008FD" w:rsidRPr="002008FD">
        <w:rPr>
          <w:rFonts w:ascii="Verdana" w:eastAsia="Times New Roman" w:hAnsi="Verdana" w:cs="Times New Roman"/>
          <w:color w:val="000000" w:themeColor="text1"/>
          <w:sz w:val="20"/>
          <w:szCs w:val="20"/>
        </w:rPr>
        <w:t xml:space="preserve"> </w:t>
      </w:r>
      <w:r w:rsidR="00DB7531">
        <w:rPr>
          <w:rFonts w:ascii="Verdana" w:eastAsia="Times New Roman" w:hAnsi="Verdana" w:cs="Times New Roman"/>
          <w:color w:val="000000" w:themeColor="text1"/>
          <w:sz w:val="20"/>
          <w:szCs w:val="20"/>
        </w:rPr>
        <w:t xml:space="preserve">USAID, GIZ, DFID, Sweden, </w:t>
      </w:r>
      <w:r w:rsidR="002008FD" w:rsidRPr="002008FD">
        <w:rPr>
          <w:rFonts w:ascii="Verdana" w:eastAsia="Times New Roman" w:hAnsi="Verdana" w:cs="Times New Roman"/>
          <w:color w:val="000000" w:themeColor="text1"/>
          <w:sz w:val="20"/>
          <w:szCs w:val="20"/>
        </w:rPr>
        <w:t>European Commission</w:t>
      </w:r>
    </w:p>
    <w:p w14:paraId="48F14F9E" w14:textId="77777777" w:rsidR="00272BF8" w:rsidRPr="002008FD" w:rsidRDefault="00272BF8" w:rsidP="002008FD">
      <w:pPr>
        <w:spacing w:line="240" w:lineRule="auto"/>
        <w:jc w:val="both"/>
        <w:rPr>
          <w:rFonts w:ascii="Verdana" w:eastAsia="Times New Roman" w:hAnsi="Verdana" w:cs="Times New Roman"/>
          <w:b/>
          <w:bCs/>
          <w:color w:val="000000" w:themeColor="text1"/>
          <w:sz w:val="20"/>
          <w:szCs w:val="20"/>
          <w:lang w:eastAsia="en-GB"/>
        </w:rPr>
      </w:pPr>
    </w:p>
    <w:p w14:paraId="1EC7D758" w14:textId="77777777" w:rsidR="004A2CD4" w:rsidRDefault="004A2CD4" w:rsidP="002008FD">
      <w:pPr>
        <w:spacing w:line="240" w:lineRule="auto"/>
        <w:jc w:val="both"/>
        <w:rPr>
          <w:rFonts w:ascii="Verdana" w:eastAsia="Times New Roman" w:hAnsi="Verdana" w:cs="Times New Roman"/>
          <w:b/>
          <w:bCs/>
          <w:color w:val="000000" w:themeColor="text1"/>
          <w:sz w:val="20"/>
          <w:szCs w:val="20"/>
          <w:lang w:eastAsia="en-GB"/>
        </w:rPr>
      </w:pPr>
    </w:p>
    <w:p w14:paraId="6B0AB3DD" w14:textId="77777777" w:rsidR="004A2CD4" w:rsidRDefault="004A2CD4" w:rsidP="002008FD">
      <w:pPr>
        <w:spacing w:line="240" w:lineRule="auto"/>
        <w:jc w:val="both"/>
        <w:rPr>
          <w:rFonts w:ascii="Verdana" w:eastAsia="Times New Roman" w:hAnsi="Verdana" w:cs="Times New Roman"/>
          <w:b/>
          <w:bCs/>
          <w:color w:val="000000" w:themeColor="text1"/>
          <w:sz w:val="20"/>
          <w:szCs w:val="20"/>
          <w:lang w:eastAsia="en-GB"/>
        </w:rPr>
      </w:pPr>
    </w:p>
    <w:p w14:paraId="52213B50" w14:textId="77777777" w:rsidR="004A2CD4" w:rsidRDefault="004A2CD4" w:rsidP="002008FD">
      <w:pPr>
        <w:spacing w:line="240" w:lineRule="auto"/>
        <w:jc w:val="both"/>
        <w:rPr>
          <w:rFonts w:ascii="Verdana" w:eastAsia="Times New Roman" w:hAnsi="Verdana" w:cs="Times New Roman"/>
          <w:b/>
          <w:bCs/>
          <w:color w:val="000000" w:themeColor="text1"/>
          <w:sz w:val="20"/>
          <w:szCs w:val="20"/>
          <w:lang w:eastAsia="en-GB"/>
        </w:rPr>
      </w:pPr>
    </w:p>
    <w:p w14:paraId="2B82ED65" w14:textId="77777777" w:rsidR="004A2CD4" w:rsidRDefault="004A2CD4" w:rsidP="002008FD">
      <w:pPr>
        <w:spacing w:line="240" w:lineRule="auto"/>
        <w:jc w:val="both"/>
        <w:rPr>
          <w:rFonts w:ascii="Verdana" w:eastAsia="Times New Roman" w:hAnsi="Verdana" w:cs="Times New Roman"/>
          <w:b/>
          <w:bCs/>
          <w:color w:val="000000" w:themeColor="text1"/>
          <w:sz w:val="20"/>
          <w:szCs w:val="20"/>
          <w:lang w:eastAsia="en-GB"/>
        </w:rPr>
      </w:pPr>
    </w:p>
    <w:p w14:paraId="3F4E0D0A" w14:textId="77777777" w:rsidR="004A2CD4" w:rsidRDefault="004A2CD4" w:rsidP="002008FD">
      <w:pPr>
        <w:spacing w:line="240" w:lineRule="auto"/>
        <w:jc w:val="both"/>
        <w:rPr>
          <w:rFonts w:ascii="Verdana" w:eastAsia="Times New Roman" w:hAnsi="Verdana" w:cs="Times New Roman"/>
          <w:b/>
          <w:bCs/>
          <w:color w:val="000000" w:themeColor="text1"/>
          <w:sz w:val="20"/>
          <w:szCs w:val="20"/>
          <w:lang w:eastAsia="en-GB"/>
        </w:rPr>
      </w:pPr>
    </w:p>
    <w:p w14:paraId="15D17020" w14:textId="77777777" w:rsidR="004A2CD4" w:rsidRDefault="004A2CD4" w:rsidP="002008FD">
      <w:pPr>
        <w:spacing w:line="240" w:lineRule="auto"/>
        <w:jc w:val="both"/>
        <w:rPr>
          <w:rFonts w:ascii="Verdana" w:eastAsia="Times New Roman" w:hAnsi="Verdana" w:cs="Times New Roman"/>
          <w:b/>
          <w:bCs/>
          <w:color w:val="000000" w:themeColor="text1"/>
          <w:sz w:val="20"/>
          <w:szCs w:val="20"/>
          <w:lang w:eastAsia="en-GB"/>
        </w:rPr>
      </w:pPr>
    </w:p>
    <w:p w14:paraId="5C6952F7" w14:textId="77777777" w:rsidR="004A2CD4" w:rsidRDefault="004A2CD4" w:rsidP="002008FD">
      <w:pPr>
        <w:spacing w:line="240" w:lineRule="auto"/>
        <w:jc w:val="both"/>
        <w:rPr>
          <w:rFonts w:ascii="Verdana" w:eastAsia="Times New Roman" w:hAnsi="Verdana" w:cs="Times New Roman"/>
          <w:b/>
          <w:bCs/>
          <w:color w:val="000000" w:themeColor="text1"/>
          <w:sz w:val="20"/>
          <w:szCs w:val="20"/>
          <w:lang w:eastAsia="en-GB"/>
        </w:rPr>
      </w:pPr>
    </w:p>
    <w:p w14:paraId="65A78B67" w14:textId="77777777" w:rsidR="004A2CD4" w:rsidRDefault="004A2CD4" w:rsidP="002008FD">
      <w:pPr>
        <w:spacing w:line="240" w:lineRule="auto"/>
        <w:jc w:val="both"/>
        <w:rPr>
          <w:rFonts w:ascii="Verdana" w:eastAsia="Times New Roman" w:hAnsi="Verdana" w:cs="Times New Roman"/>
          <w:b/>
          <w:bCs/>
          <w:color w:val="000000" w:themeColor="text1"/>
          <w:sz w:val="20"/>
          <w:szCs w:val="20"/>
          <w:lang w:eastAsia="en-GB"/>
        </w:rPr>
      </w:pPr>
    </w:p>
    <w:p w14:paraId="5F867054" w14:textId="77777777" w:rsidR="004A2CD4" w:rsidRDefault="004A2CD4" w:rsidP="002008FD">
      <w:pPr>
        <w:spacing w:line="240" w:lineRule="auto"/>
        <w:jc w:val="both"/>
        <w:rPr>
          <w:rFonts w:ascii="Verdana" w:eastAsia="Times New Roman" w:hAnsi="Verdana" w:cs="Times New Roman"/>
          <w:b/>
          <w:bCs/>
          <w:color w:val="000000" w:themeColor="text1"/>
          <w:sz w:val="20"/>
          <w:szCs w:val="20"/>
          <w:lang w:eastAsia="en-GB"/>
        </w:rPr>
      </w:pPr>
    </w:p>
    <w:p w14:paraId="0AC5F9C7" w14:textId="77777777" w:rsidR="004A2CD4" w:rsidRDefault="004A2CD4" w:rsidP="002008FD">
      <w:pPr>
        <w:spacing w:line="240" w:lineRule="auto"/>
        <w:jc w:val="both"/>
        <w:rPr>
          <w:rFonts w:ascii="Verdana" w:eastAsia="Times New Roman" w:hAnsi="Verdana" w:cs="Times New Roman"/>
          <w:b/>
          <w:bCs/>
          <w:color w:val="000000" w:themeColor="text1"/>
          <w:sz w:val="20"/>
          <w:szCs w:val="20"/>
          <w:lang w:eastAsia="en-GB"/>
        </w:rPr>
      </w:pPr>
    </w:p>
    <w:p w14:paraId="2FA5BD79" w14:textId="77777777" w:rsidR="004A2CD4" w:rsidRDefault="004A2CD4" w:rsidP="002008FD">
      <w:pPr>
        <w:spacing w:line="240" w:lineRule="auto"/>
        <w:jc w:val="both"/>
        <w:rPr>
          <w:rFonts w:ascii="Verdana" w:eastAsia="Times New Roman" w:hAnsi="Verdana" w:cs="Times New Roman"/>
          <w:b/>
          <w:bCs/>
          <w:color w:val="000000" w:themeColor="text1"/>
          <w:sz w:val="20"/>
          <w:szCs w:val="20"/>
          <w:lang w:eastAsia="en-GB"/>
        </w:rPr>
      </w:pPr>
    </w:p>
    <w:p w14:paraId="52D28BE6" w14:textId="77777777" w:rsidR="004A2CD4" w:rsidRDefault="004A2CD4" w:rsidP="002008FD">
      <w:pPr>
        <w:spacing w:line="240" w:lineRule="auto"/>
        <w:jc w:val="both"/>
        <w:rPr>
          <w:rFonts w:ascii="Verdana" w:eastAsia="Times New Roman" w:hAnsi="Verdana" w:cs="Times New Roman"/>
          <w:b/>
          <w:bCs/>
          <w:color w:val="000000" w:themeColor="text1"/>
          <w:sz w:val="20"/>
          <w:szCs w:val="20"/>
          <w:lang w:eastAsia="en-GB"/>
        </w:rPr>
      </w:pPr>
    </w:p>
    <w:p w14:paraId="2FDB91DF" w14:textId="5608DEE3" w:rsidR="004A2CD4" w:rsidRDefault="004A2CD4" w:rsidP="002008FD">
      <w:pPr>
        <w:spacing w:line="240" w:lineRule="auto"/>
        <w:jc w:val="both"/>
        <w:rPr>
          <w:rFonts w:ascii="Verdana" w:eastAsia="Times New Roman" w:hAnsi="Verdana" w:cs="Times New Roman"/>
          <w:b/>
          <w:bCs/>
          <w:color w:val="000000" w:themeColor="text1"/>
          <w:sz w:val="20"/>
          <w:szCs w:val="20"/>
          <w:lang w:eastAsia="en-GB"/>
        </w:rPr>
      </w:pPr>
    </w:p>
    <w:p w14:paraId="792EC50A" w14:textId="77777777" w:rsidR="004A2CD4" w:rsidRDefault="004A2CD4" w:rsidP="002008FD">
      <w:pPr>
        <w:spacing w:line="240" w:lineRule="auto"/>
        <w:jc w:val="both"/>
        <w:rPr>
          <w:rFonts w:ascii="Verdana" w:eastAsia="Times New Roman" w:hAnsi="Verdana" w:cs="Times New Roman"/>
          <w:b/>
          <w:bCs/>
          <w:color w:val="000000" w:themeColor="text1"/>
          <w:sz w:val="20"/>
          <w:szCs w:val="20"/>
          <w:lang w:eastAsia="en-GB"/>
        </w:rPr>
      </w:pPr>
    </w:p>
    <w:p w14:paraId="3B0DBA9A" w14:textId="77777777" w:rsidR="004A2CD4" w:rsidRDefault="004A2CD4" w:rsidP="002008FD">
      <w:pPr>
        <w:spacing w:line="240" w:lineRule="auto"/>
        <w:jc w:val="both"/>
        <w:rPr>
          <w:rFonts w:ascii="Verdana" w:eastAsia="Times New Roman" w:hAnsi="Verdana" w:cs="Times New Roman"/>
          <w:b/>
          <w:bCs/>
          <w:color w:val="000000" w:themeColor="text1"/>
          <w:sz w:val="20"/>
          <w:szCs w:val="20"/>
          <w:lang w:eastAsia="en-GB"/>
        </w:rPr>
      </w:pPr>
    </w:p>
    <w:p w14:paraId="0FD5D258" w14:textId="3444B349" w:rsidR="004A2CD4" w:rsidRDefault="004A2CD4" w:rsidP="002008FD">
      <w:pPr>
        <w:spacing w:line="240" w:lineRule="auto"/>
        <w:jc w:val="both"/>
        <w:rPr>
          <w:rFonts w:ascii="Verdana" w:eastAsia="Times New Roman" w:hAnsi="Verdana" w:cs="Times New Roman"/>
          <w:b/>
          <w:bCs/>
          <w:color w:val="000000" w:themeColor="text1"/>
          <w:sz w:val="20"/>
          <w:szCs w:val="20"/>
          <w:lang w:eastAsia="en-GB"/>
        </w:rPr>
      </w:pPr>
      <w:bookmarkStart w:id="1" w:name="_GoBack"/>
      <w:bookmarkEnd w:id="1"/>
    </w:p>
    <w:p w14:paraId="3885093E" w14:textId="77777777" w:rsidR="00272BF8" w:rsidRPr="002008FD" w:rsidRDefault="00272BF8" w:rsidP="002008FD">
      <w:pPr>
        <w:spacing w:line="240" w:lineRule="auto"/>
        <w:contextualSpacing/>
        <w:jc w:val="both"/>
        <w:rPr>
          <w:rFonts w:ascii="Verdana" w:eastAsia="Times New Roman" w:hAnsi="Verdana" w:cs="Times New Roman"/>
          <w:color w:val="000000" w:themeColor="text1"/>
          <w:sz w:val="20"/>
          <w:szCs w:val="20"/>
          <w:u w:val="single"/>
          <w:lang w:eastAsia="en-GB"/>
        </w:rPr>
      </w:pPr>
      <w:r w:rsidRPr="002008FD">
        <w:rPr>
          <w:rFonts w:ascii="Verdana" w:eastAsia="Times New Roman" w:hAnsi="Verdana" w:cs="Times New Roman"/>
          <w:color w:val="000000" w:themeColor="text1"/>
          <w:sz w:val="20"/>
          <w:szCs w:val="20"/>
          <w:u w:val="single"/>
          <w:lang w:eastAsia="en-GB"/>
        </w:rPr>
        <w:br w:type="page"/>
      </w:r>
    </w:p>
    <w:p w14:paraId="07526C18" w14:textId="77777777" w:rsidR="00272BF8" w:rsidRPr="00272BF8" w:rsidRDefault="00272BF8" w:rsidP="00272BF8">
      <w:pPr>
        <w:spacing w:line="240" w:lineRule="auto"/>
        <w:jc w:val="center"/>
        <w:rPr>
          <w:rFonts w:ascii="Verdana" w:eastAsia="Calibri" w:hAnsi="Verdana" w:cs="Times New Roman"/>
          <w:b/>
          <w:caps/>
          <w:color w:val="0070C0"/>
          <w:sz w:val="20"/>
          <w:szCs w:val="16"/>
        </w:rPr>
      </w:pPr>
      <w:r w:rsidRPr="00272BF8">
        <w:rPr>
          <w:rFonts w:ascii="Verdana" w:eastAsia="Calibri" w:hAnsi="Verdana" w:cs="Times New Roman"/>
          <w:b/>
          <w:caps/>
          <w:color w:val="0070C0"/>
          <w:sz w:val="20"/>
          <w:szCs w:val="16"/>
        </w:rPr>
        <w:lastRenderedPageBreak/>
        <w:t>B. STRATEGIC FRAMEWORK</w:t>
      </w:r>
    </w:p>
    <w:p w14:paraId="000991B7"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p>
    <w:p w14:paraId="0A27C76A"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p>
    <w:p w14:paraId="3319EE40" w14:textId="77777777" w:rsidR="00272BF8" w:rsidRPr="00A844E4" w:rsidRDefault="00272BF8" w:rsidP="00272BF8">
      <w:pPr>
        <w:spacing w:line="240" w:lineRule="auto"/>
        <w:contextualSpacing/>
        <w:rPr>
          <w:rFonts w:ascii="Verdana" w:eastAsia="Times New Roman" w:hAnsi="Verdana" w:cs="Times New Roman"/>
          <w:color w:val="000000" w:themeColor="text1"/>
          <w:sz w:val="20"/>
          <w:szCs w:val="20"/>
          <w:lang w:eastAsia="en-GB"/>
        </w:rPr>
      </w:pPr>
      <w:r w:rsidRPr="00A844E4">
        <w:rPr>
          <w:rFonts w:ascii="Verdana" w:eastAsia="Times New Roman" w:hAnsi="Verdana" w:cs="Times New Roman"/>
          <w:b/>
          <w:bCs/>
          <w:color w:val="000000" w:themeColor="text1"/>
          <w:sz w:val="20"/>
          <w:szCs w:val="20"/>
          <w:lang w:eastAsia="en-GB"/>
        </w:rPr>
        <w:t>1. Call for Concept Notes</w:t>
      </w:r>
      <w:r w:rsidRPr="00A844E4">
        <w:rPr>
          <w:rFonts w:ascii="Verdana" w:eastAsia="Times New Roman" w:hAnsi="Verdana" w:cs="Times New Roman"/>
          <w:color w:val="000000" w:themeColor="text1"/>
          <w:sz w:val="20"/>
          <w:szCs w:val="20"/>
          <w:lang w:eastAsia="en-GB"/>
        </w:rPr>
        <w:t>: SDG Financing (2/2019) – Component 1</w:t>
      </w:r>
    </w:p>
    <w:p w14:paraId="04D5CBFD" w14:textId="77777777" w:rsidR="00272BF8" w:rsidRPr="00A844E4" w:rsidRDefault="00272BF8" w:rsidP="00272BF8">
      <w:pPr>
        <w:spacing w:line="240" w:lineRule="auto"/>
        <w:contextualSpacing/>
        <w:rPr>
          <w:rFonts w:ascii="Verdana" w:eastAsia="Times New Roman" w:hAnsi="Verdana" w:cs="Times New Roman"/>
          <w:color w:val="000000" w:themeColor="text1"/>
          <w:sz w:val="20"/>
          <w:szCs w:val="20"/>
          <w:lang w:eastAsia="en-GB"/>
        </w:rPr>
      </w:pPr>
    </w:p>
    <w:p w14:paraId="18FF55CB" w14:textId="5C30C8AC" w:rsidR="00272BF8" w:rsidRPr="00A844E4"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A844E4">
        <w:rPr>
          <w:rFonts w:ascii="Verdana" w:eastAsia="Times New Roman" w:hAnsi="Verdana" w:cs="Times New Roman"/>
          <w:b/>
          <w:bCs/>
          <w:color w:val="000000" w:themeColor="text1"/>
          <w:sz w:val="20"/>
          <w:szCs w:val="20"/>
          <w:lang w:eastAsia="en-GB"/>
        </w:rPr>
        <w:t>2. Programme Outcome</w:t>
      </w:r>
    </w:p>
    <w:p w14:paraId="62356F1E" w14:textId="77777777" w:rsidR="005D38F4" w:rsidRDefault="005D38F4" w:rsidP="00DB7531">
      <w:pPr>
        <w:pStyle w:val="NoSpacing"/>
        <w:jc w:val="both"/>
        <w:rPr>
          <w:rFonts w:ascii="Verdana" w:hAnsi="Verdana"/>
          <w:sz w:val="20"/>
          <w:szCs w:val="20"/>
        </w:rPr>
      </w:pPr>
    </w:p>
    <w:p w14:paraId="51FB0BE3" w14:textId="44FFDA8F" w:rsidR="009960B7" w:rsidRPr="009960B7" w:rsidRDefault="003C318F" w:rsidP="009960B7">
      <w:pPr>
        <w:pStyle w:val="NoSpacing"/>
        <w:jc w:val="both"/>
        <w:rPr>
          <w:rFonts w:ascii="Verdana" w:eastAsia="Times New Roman" w:hAnsi="Verdana"/>
          <w:iCs/>
          <w:sz w:val="20"/>
          <w:szCs w:val="20"/>
          <w:lang w:val="en-GB" w:eastAsia="en-GB"/>
        </w:rPr>
      </w:pPr>
      <w:r w:rsidRPr="009960B7">
        <w:rPr>
          <w:rFonts w:ascii="Verdana" w:eastAsia="Times New Roman" w:hAnsi="Verdana"/>
          <w:iCs/>
          <w:sz w:val="20"/>
          <w:szCs w:val="20"/>
          <w:lang w:val="en-GB" w:eastAsia="en-GB"/>
        </w:rPr>
        <w:t xml:space="preserve">This joint programme </w:t>
      </w:r>
      <w:r w:rsidR="009960B7">
        <w:rPr>
          <w:rFonts w:ascii="Verdana" w:eastAsia="Times New Roman" w:hAnsi="Verdana"/>
          <w:iCs/>
          <w:sz w:val="20"/>
          <w:szCs w:val="20"/>
          <w:lang w:val="en-GB" w:eastAsia="en-GB"/>
        </w:rPr>
        <w:t xml:space="preserve">will </w:t>
      </w:r>
      <w:r w:rsidRPr="009960B7">
        <w:rPr>
          <w:rFonts w:ascii="Verdana" w:eastAsia="Times New Roman" w:hAnsi="Verdana"/>
          <w:iCs/>
          <w:sz w:val="20"/>
          <w:szCs w:val="20"/>
          <w:lang w:val="en-GB" w:eastAsia="en-GB"/>
        </w:rPr>
        <w:t>support the development  and operationalisation of a robust Integrated National Financing Framework (INFF) for sustainable development in Zambia, that will enhance Sustainable Development Goals (SDGs) are actualized at national and subnational levels in the framework of the current plans</w:t>
      </w:r>
      <w:r w:rsidR="006A53F4" w:rsidRPr="009960B7">
        <w:rPr>
          <w:rFonts w:ascii="Verdana" w:eastAsia="Times New Roman" w:hAnsi="Verdana"/>
          <w:iCs/>
          <w:sz w:val="20"/>
          <w:szCs w:val="20"/>
          <w:lang w:val="en-GB" w:eastAsia="en-GB"/>
        </w:rPr>
        <w:t xml:space="preserve"> by aligning the annual budgets and the medium expenditure frameworks with National Development Plan (7NDP) and its successor</w:t>
      </w:r>
      <w:r w:rsidRPr="009960B7">
        <w:rPr>
          <w:rFonts w:ascii="Verdana" w:eastAsia="Times New Roman" w:hAnsi="Verdana"/>
          <w:iCs/>
          <w:sz w:val="20"/>
          <w:szCs w:val="20"/>
          <w:lang w:val="en-GB" w:eastAsia="en-GB"/>
        </w:rPr>
        <w:t xml:space="preserve">. </w:t>
      </w:r>
      <w:r w:rsidR="006A53F4" w:rsidRPr="009960B7">
        <w:rPr>
          <w:rFonts w:ascii="Verdana" w:eastAsia="Times New Roman" w:hAnsi="Verdana"/>
          <w:iCs/>
          <w:sz w:val="20"/>
          <w:szCs w:val="20"/>
          <w:lang w:val="en-GB" w:eastAsia="en-GB"/>
        </w:rPr>
        <w:t xml:space="preserve">The </w:t>
      </w:r>
      <w:r w:rsidR="009960B7">
        <w:rPr>
          <w:rFonts w:ascii="Verdana" w:eastAsia="Times New Roman" w:hAnsi="Verdana"/>
          <w:iCs/>
          <w:sz w:val="20"/>
          <w:szCs w:val="20"/>
          <w:lang w:val="en-GB" w:eastAsia="en-GB"/>
        </w:rPr>
        <w:t xml:space="preserve">programme </w:t>
      </w:r>
      <w:r w:rsidR="006A53F4" w:rsidRPr="009960B7">
        <w:rPr>
          <w:rFonts w:ascii="Verdana" w:eastAsia="Times New Roman" w:hAnsi="Verdana"/>
          <w:iCs/>
          <w:sz w:val="20"/>
          <w:szCs w:val="20"/>
          <w:lang w:val="en-GB" w:eastAsia="en-GB"/>
        </w:rPr>
        <w:t xml:space="preserve"> will create a platform for continued engagement of state actors (</w:t>
      </w:r>
      <w:r w:rsidR="001706B1" w:rsidRPr="009960B7">
        <w:rPr>
          <w:rFonts w:ascii="Verdana" w:eastAsia="Times New Roman" w:hAnsi="Verdana"/>
          <w:iCs/>
          <w:sz w:val="20"/>
          <w:szCs w:val="20"/>
          <w:lang w:val="en-GB" w:eastAsia="en-GB"/>
        </w:rPr>
        <w:t xml:space="preserve">the </w:t>
      </w:r>
      <w:r w:rsidR="006A53F4" w:rsidRPr="009960B7">
        <w:rPr>
          <w:rFonts w:ascii="Verdana" w:eastAsia="Times New Roman" w:hAnsi="Verdana"/>
          <w:iCs/>
          <w:sz w:val="20"/>
          <w:szCs w:val="20"/>
          <w:lang w:val="en-GB" w:eastAsia="en-GB"/>
        </w:rPr>
        <w:t>executive),</w:t>
      </w:r>
      <w:r w:rsidR="006A53F4" w:rsidRPr="009960B7">
        <w:rPr>
          <w:rFonts w:ascii="Verdana" w:eastAsia="Times New Roman" w:hAnsi="Verdana" w:cs="Arial"/>
          <w:iCs/>
          <w:sz w:val="20"/>
          <w:szCs w:val="20"/>
          <w:lang w:val="en-GB" w:eastAsia="en-GB"/>
        </w:rPr>
        <w:t xml:space="preserve"> </w:t>
      </w:r>
      <w:r w:rsidR="006A53F4" w:rsidRPr="009960B7">
        <w:rPr>
          <w:rFonts w:ascii="Verdana" w:eastAsia="Times New Roman" w:hAnsi="Verdana"/>
          <w:iCs/>
          <w:sz w:val="20"/>
          <w:szCs w:val="20"/>
          <w:lang w:val="en-GB" w:eastAsia="en-GB"/>
        </w:rPr>
        <w:t>non-state actors (</w:t>
      </w:r>
      <w:r w:rsidR="001706B1" w:rsidRPr="009960B7">
        <w:rPr>
          <w:rFonts w:ascii="Verdana" w:eastAsia="Times New Roman" w:hAnsi="Verdana"/>
          <w:iCs/>
          <w:sz w:val="20"/>
          <w:szCs w:val="20"/>
          <w:lang w:val="en-GB" w:eastAsia="en-GB"/>
        </w:rPr>
        <w:t xml:space="preserve">the </w:t>
      </w:r>
      <w:r w:rsidR="006A53F4" w:rsidRPr="009960B7">
        <w:rPr>
          <w:rFonts w:ascii="Verdana" w:eastAsia="Times New Roman" w:hAnsi="Verdana"/>
          <w:iCs/>
          <w:sz w:val="20"/>
          <w:szCs w:val="20"/>
          <w:lang w:val="en-GB" w:eastAsia="en-GB"/>
        </w:rPr>
        <w:t>private sector</w:t>
      </w:r>
      <w:r w:rsidR="001706B1" w:rsidRPr="009960B7">
        <w:rPr>
          <w:rFonts w:ascii="Verdana" w:eastAsia="Times New Roman" w:hAnsi="Verdana"/>
          <w:iCs/>
          <w:sz w:val="20"/>
          <w:szCs w:val="20"/>
          <w:lang w:val="en-GB" w:eastAsia="en-GB"/>
        </w:rPr>
        <w:t xml:space="preserve"> comprising of </w:t>
      </w:r>
      <w:r w:rsidR="009960B7">
        <w:rPr>
          <w:rFonts w:ascii="Verdana" w:eastAsia="Times New Roman" w:hAnsi="Verdana"/>
          <w:iCs/>
          <w:sz w:val="20"/>
          <w:szCs w:val="20"/>
          <w:lang w:val="en-GB" w:eastAsia="en-GB"/>
        </w:rPr>
        <w:t xml:space="preserve">business, small and medium scale enterprises, </w:t>
      </w:r>
      <w:r w:rsidR="001706B1" w:rsidRPr="009960B7">
        <w:rPr>
          <w:rFonts w:ascii="Verdana" w:hAnsi="Verdana"/>
          <w:sz w:val="20"/>
          <w:szCs w:val="20"/>
        </w:rPr>
        <w:t>pension and insurance companies, private equity, sovereign wealth fund, venture capital, asset owners, investors;</w:t>
      </w:r>
      <w:r w:rsidR="006A53F4" w:rsidRPr="009960B7">
        <w:rPr>
          <w:rFonts w:ascii="Verdana" w:eastAsia="Times New Roman" w:hAnsi="Verdana"/>
          <w:iCs/>
          <w:sz w:val="20"/>
          <w:szCs w:val="20"/>
          <w:lang w:val="en-GB" w:eastAsia="en-GB"/>
        </w:rPr>
        <w:t xml:space="preserve"> and </w:t>
      </w:r>
      <w:r w:rsidR="001706B1" w:rsidRPr="009960B7">
        <w:rPr>
          <w:rFonts w:ascii="Verdana" w:eastAsia="Times New Roman" w:hAnsi="Verdana"/>
          <w:iCs/>
          <w:sz w:val="20"/>
          <w:szCs w:val="20"/>
          <w:lang w:val="en-GB" w:eastAsia="en-GB"/>
        </w:rPr>
        <w:t xml:space="preserve">the </w:t>
      </w:r>
      <w:r w:rsidR="006A53F4" w:rsidRPr="009960B7">
        <w:rPr>
          <w:rFonts w:ascii="Verdana" w:eastAsia="Times New Roman" w:hAnsi="Verdana"/>
          <w:iCs/>
          <w:sz w:val="20"/>
          <w:szCs w:val="20"/>
          <w:lang w:val="en-GB" w:eastAsia="en-GB"/>
        </w:rPr>
        <w:t>civil society)</w:t>
      </w:r>
      <w:r w:rsidR="009960B7">
        <w:rPr>
          <w:rFonts w:ascii="Verdana" w:eastAsia="Times New Roman" w:hAnsi="Verdana"/>
          <w:iCs/>
          <w:sz w:val="20"/>
          <w:szCs w:val="20"/>
          <w:lang w:val="en-GB" w:eastAsia="en-GB"/>
        </w:rPr>
        <w:t>,</w:t>
      </w:r>
      <w:r w:rsidR="006A53F4" w:rsidRPr="009960B7">
        <w:rPr>
          <w:rFonts w:ascii="Verdana" w:eastAsia="Times New Roman" w:hAnsi="Verdana"/>
          <w:iCs/>
          <w:sz w:val="20"/>
          <w:szCs w:val="20"/>
          <w:lang w:val="en-GB" w:eastAsia="en-GB"/>
        </w:rPr>
        <w:t xml:space="preserve">  and parliament as proposed in the soon to be enacted </w:t>
      </w:r>
      <w:r w:rsidR="009960B7">
        <w:rPr>
          <w:rFonts w:ascii="Verdana" w:eastAsia="Times New Roman" w:hAnsi="Verdana"/>
          <w:iCs/>
          <w:sz w:val="20"/>
          <w:szCs w:val="20"/>
          <w:lang w:val="en-GB" w:eastAsia="en-GB"/>
        </w:rPr>
        <w:t>P</w:t>
      </w:r>
      <w:r w:rsidR="006A53F4" w:rsidRPr="009960B7">
        <w:rPr>
          <w:rFonts w:ascii="Verdana" w:eastAsia="Times New Roman" w:hAnsi="Verdana"/>
          <w:iCs/>
          <w:sz w:val="20"/>
          <w:szCs w:val="20"/>
          <w:lang w:val="en-GB" w:eastAsia="en-GB"/>
        </w:rPr>
        <w:t xml:space="preserve">lanning and </w:t>
      </w:r>
      <w:r w:rsidR="009960B7">
        <w:rPr>
          <w:rFonts w:ascii="Verdana" w:eastAsia="Times New Roman" w:hAnsi="Verdana"/>
          <w:iCs/>
          <w:sz w:val="20"/>
          <w:szCs w:val="20"/>
          <w:lang w:val="en-GB" w:eastAsia="en-GB"/>
        </w:rPr>
        <w:t>B</w:t>
      </w:r>
      <w:r w:rsidR="006A53F4" w:rsidRPr="009960B7">
        <w:rPr>
          <w:rFonts w:ascii="Verdana" w:eastAsia="Times New Roman" w:hAnsi="Verdana"/>
          <w:iCs/>
          <w:sz w:val="20"/>
          <w:szCs w:val="20"/>
          <w:lang w:val="en-GB" w:eastAsia="en-GB"/>
        </w:rPr>
        <w:t xml:space="preserve">udgeting </w:t>
      </w:r>
      <w:r w:rsidR="009960B7">
        <w:rPr>
          <w:rFonts w:ascii="Verdana" w:eastAsia="Times New Roman" w:hAnsi="Verdana"/>
          <w:iCs/>
          <w:sz w:val="20"/>
          <w:szCs w:val="20"/>
          <w:lang w:val="en-GB" w:eastAsia="en-GB"/>
        </w:rPr>
        <w:t>B</w:t>
      </w:r>
      <w:r w:rsidR="006A53F4" w:rsidRPr="009960B7">
        <w:rPr>
          <w:rFonts w:ascii="Verdana" w:eastAsia="Times New Roman" w:hAnsi="Verdana"/>
          <w:iCs/>
          <w:sz w:val="20"/>
          <w:szCs w:val="20"/>
          <w:lang w:val="en-GB" w:eastAsia="en-GB"/>
        </w:rPr>
        <w:t>ill. Through this platform</w:t>
      </w:r>
      <w:r w:rsidR="009960B7">
        <w:rPr>
          <w:rFonts w:ascii="Verdana" w:eastAsia="Times New Roman" w:hAnsi="Verdana"/>
          <w:iCs/>
          <w:sz w:val="20"/>
          <w:szCs w:val="20"/>
          <w:lang w:val="en-GB" w:eastAsia="en-GB"/>
        </w:rPr>
        <w:t xml:space="preserve">, </w:t>
      </w:r>
      <w:r w:rsidR="006A53F4" w:rsidRPr="009960B7">
        <w:rPr>
          <w:rFonts w:ascii="Verdana" w:eastAsia="Times New Roman" w:hAnsi="Verdana"/>
          <w:iCs/>
          <w:sz w:val="20"/>
          <w:szCs w:val="20"/>
          <w:lang w:val="en-GB" w:eastAsia="en-GB"/>
        </w:rPr>
        <w:t xml:space="preserve"> accountability </w:t>
      </w:r>
      <w:r w:rsidR="00756CC1" w:rsidRPr="009960B7">
        <w:rPr>
          <w:rFonts w:ascii="Verdana" w:eastAsia="Times New Roman" w:hAnsi="Verdana"/>
          <w:iCs/>
          <w:sz w:val="20"/>
          <w:szCs w:val="20"/>
          <w:lang w:val="en-GB" w:eastAsia="en-GB"/>
        </w:rPr>
        <w:t>mechanism</w:t>
      </w:r>
      <w:r w:rsidR="009960B7">
        <w:rPr>
          <w:rFonts w:ascii="Verdana" w:eastAsia="Times New Roman" w:hAnsi="Verdana"/>
          <w:iCs/>
          <w:sz w:val="20"/>
          <w:szCs w:val="20"/>
          <w:lang w:val="en-GB" w:eastAsia="en-GB"/>
        </w:rPr>
        <w:t>s</w:t>
      </w:r>
      <w:r w:rsidR="006A53F4" w:rsidRPr="009960B7">
        <w:rPr>
          <w:rFonts w:ascii="Verdana" w:eastAsia="Times New Roman" w:hAnsi="Verdana"/>
          <w:iCs/>
          <w:sz w:val="20"/>
          <w:szCs w:val="20"/>
          <w:lang w:val="en-GB" w:eastAsia="en-GB"/>
        </w:rPr>
        <w:t xml:space="preserve"> will be </w:t>
      </w:r>
      <w:r w:rsidR="009960B7">
        <w:rPr>
          <w:rFonts w:ascii="Verdana" w:eastAsia="Times New Roman" w:hAnsi="Verdana"/>
          <w:iCs/>
          <w:sz w:val="20"/>
          <w:szCs w:val="20"/>
          <w:lang w:val="en-GB" w:eastAsia="en-GB"/>
        </w:rPr>
        <w:t xml:space="preserve">enhanced </w:t>
      </w:r>
      <w:r w:rsidR="006A53F4" w:rsidRPr="009960B7">
        <w:rPr>
          <w:rFonts w:ascii="Verdana" w:eastAsia="Times New Roman" w:hAnsi="Verdana"/>
          <w:iCs/>
          <w:sz w:val="20"/>
          <w:szCs w:val="20"/>
          <w:lang w:val="en-GB" w:eastAsia="en-GB"/>
        </w:rPr>
        <w:t xml:space="preserve"> </w:t>
      </w:r>
      <w:r w:rsidR="00756CC1" w:rsidRPr="009960B7">
        <w:rPr>
          <w:rFonts w:ascii="Verdana" w:eastAsia="Times New Roman" w:hAnsi="Verdana"/>
          <w:iCs/>
          <w:sz w:val="20"/>
          <w:szCs w:val="20"/>
          <w:lang w:val="en-GB" w:eastAsia="en-GB"/>
        </w:rPr>
        <w:t xml:space="preserve">to bring </w:t>
      </w:r>
      <w:r w:rsidR="006A53F4" w:rsidRPr="009960B7">
        <w:rPr>
          <w:rFonts w:ascii="Verdana" w:eastAsia="Times New Roman" w:hAnsi="Verdana"/>
          <w:iCs/>
          <w:sz w:val="20"/>
          <w:szCs w:val="20"/>
          <w:lang w:val="en-GB" w:eastAsia="en-GB"/>
        </w:rPr>
        <w:t>the state and non-state actors</w:t>
      </w:r>
      <w:r w:rsidR="00756CC1" w:rsidRPr="009960B7">
        <w:rPr>
          <w:rFonts w:ascii="Verdana" w:eastAsia="Times New Roman" w:hAnsi="Verdana"/>
          <w:iCs/>
          <w:sz w:val="20"/>
          <w:szCs w:val="20"/>
          <w:lang w:val="en-GB" w:eastAsia="en-GB"/>
        </w:rPr>
        <w:t xml:space="preserve"> into an SDG Financing Dialogue</w:t>
      </w:r>
      <w:r w:rsidR="009960B7" w:rsidRPr="009960B7">
        <w:rPr>
          <w:rFonts w:ascii="Verdana" w:eastAsia="Times New Roman" w:hAnsi="Verdana"/>
          <w:iCs/>
          <w:sz w:val="20"/>
          <w:szCs w:val="20"/>
          <w:lang w:val="en-GB" w:eastAsia="en-GB"/>
        </w:rPr>
        <w:t xml:space="preserve"> </w:t>
      </w:r>
    </w:p>
    <w:p w14:paraId="25CDF9A1" w14:textId="77777777" w:rsidR="00DB7531" w:rsidRPr="00DB7531" w:rsidRDefault="00DB7531" w:rsidP="00DB7531">
      <w:pPr>
        <w:pStyle w:val="NoSpacing"/>
        <w:jc w:val="both"/>
        <w:rPr>
          <w:rFonts w:ascii="Verdana" w:hAnsi="Verdana"/>
          <w:sz w:val="20"/>
          <w:szCs w:val="20"/>
        </w:rPr>
      </w:pPr>
    </w:p>
    <w:p w14:paraId="4B3B8096" w14:textId="2A32303E" w:rsidR="00DB7531" w:rsidRPr="00DB7531" w:rsidRDefault="00DB7531" w:rsidP="00DB7531">
      <w:pPr>
        <w:pStyle w:val="NoSpacing"/>
        <w:jc w:val="both"/>
        <w:rPr>
          <w:rFonts w:ascii="Verdana" w:hAnsi="Verdana"/>
          <w:sz w:val="20"/>
          <w:szCs w:val="20"/>
          <w:lang w:val="en-GB"/>
        </w:rPr>
      </w:pPr>
      <w:r w:rsidRPr="00DB7531">
        <w:rPr>
          <w:rFonts w:ascii="Verdana" w:hAnsi="Verdana"/>
          <w:sz w:val="20"/>
          <w:szCs w:val="20"/>
          <w:lang w:val="en-GB"/>
        </w:rPr>
        <w:t xml:space="preserve">The joint programme will be anchored into </w:t>
      </w:r>
      <w:r w:rsidR="007341AD">
        <w:rPr>
          <w:rFonts w:ascii="Verdana" w:hAnsi="Verdana"/>
          <w:sz w:val="20"/>
          <w:szCs w:val="20"/>
          <w:lang w:val="en-GB"/>
        </w:rPr>
        <w:t xml:space="preserve">the </w:t>
      </w:r>
      <w:r w:rsidRPr="00DB7531">
        <w:rPr>
          <w:rFonts w:ascii="Verdana" w:hAnsi="Verdana"/>
          <w:sz w:val="20"/>
          <w:szCs w:val="20"/>
          <w:lang w:val="en-GB"/>
        </w:rPr>
        <w:t xml:space="preserve"> 7NDP</w:t>
      </w:r>
      <w:r w:rsidR="007341AD">
        <w:rPr>
          <w:rFonts w:ascii="Verdana" w:hAnsi="Verdana"/>
          <w:sz w:val="20"/>
          <w:szCs w:val="20"/>
          <w:lang w:val="en-GB"/>
        </w:rPr>
        <w:t xml:space="preserve">, which is the government’s vehicle to delivering national priorities, and at the same time implement the </w:t>
      </w:r>
      <w:r w:rsidRPr="00DB7531">
        <w:rPr>
          <w:rFonts w:ascii="Verdana" w:hAnsi="Verdana"/>
          <w:sz w:val="20"/>
          <w:szCs w:val="20"/>
          <w:lang w:val="en-GB"/>
        </w:rPr>
        <w:t>SDG</w:t>
      </w:r>
      <w:r w:rsidR="007341AD">
        <w:rPr>
          <w:rFonts w:ascii="Verdana" w:hAnsi="Verdana"/>
          <w:sz w:val="20"/>
          <w:szCs w:val="20"/>
          <w:lang w:val="en-GB"/>
        </w:rPr>
        <w:t xml:space="preserve">s in the country. The 7NDP benefits from the </w:t>
      </w:r>
      <w:r w:rsidRPr="00DB7531">
        <w:rPr>
          <w:rFonts w:ascii="Verdana" w:hAnsi="Verdana"/>
          <w:sz w:val="20"/>
          <w:szCs w:val="20"/>
          <w:lang w:val="en-GB"/>
        </w:rPr>
        <w:t xml:space="preserve">UN </w:t>
      </w:r>
      <w:r w:rsidR="007341AD">
        <w:rPr>
          <w:rFonts w:ascii="Verdana" w:hAnsi="Verdana"/>
          <w:sz w:val="20"/>
          <w:szCs w:val="20"/>
          <w:lang w:val="en-GB"/>
        </w:rPr>
        <w:t>a</w:t>
      </w:r>
      <w:r w:rsidRPr="00DB7531">
        <w:rPr>
          <w:rFonts w:ascii="Verdana" w:hAnsi="Verdana"/>
          <w:sz w:val="20"/>
          <w:szCs w:val="20"/>
          <w:lang w:val="en-GB"/>
        </w:rPr>
        <w:t xml:space="preserve">gencies </w:t>
      </w:r>
      <w:r w:rsidR="007341AD">
        <w:rPr>
          <w:rFonts w:ascii="Verdana" w:hAnsi="Verdana"/>
          <w:sz w:val="20"/>
          <w:szCs w:val="20"/>
          <w:lang w:val="en-GB"/>
        </w:rPr>
        <w:t xml:space="preserve">technical and </w:t>
      </w:r>
      <w:r w:rsidR="00F81FF5" w:rsidRPr="00DB7531">
        <w:rPr>
          <w:rFonts w:ascii="Verdana" w:hAnsi="Verdana"/>
          <w:sz w:val="20"/>
          <w:szCs w:val="20"/>
          <w:lang w:val="en-GB"/>
        </w:rPr>
        <w:t>f</w:t>
      </w:r>
      <w:r w:rsidR="00F81FF5">
        <w:rPr>
          <w:rFonts w:ascii="Verdana" w:hAnsi="Verdana"/>
          <w:sz w:val="20"/>
          <w:szCs w:val="20"/>
          <w:lang w:val="en-GB"/>
        </w:rPr>
        <w:t>inancial</w:t>
      </w:r>
      <w:r w:rsidR="007341AD">
        <w:rPr>
          <w:rFonts w:ascii="Verdana" w:hAnsi="Verdana"/>
          <w:sz w:val="20"/>
          <w:szCs w:val="20"/>
          <w:lang w:val="en-GB"/>
        </w:rPr>
        <w:t xml:space="preserve"> </w:t>
      </w:r>
      <w:r w:rsidR="00F81FF5">
        <w:rPr>
          <w:rFonts w:ascii="Verdana" w:hAnsi="Verdana"/>
          <w:sz w:val="20"/>
          <w:szCs w:val="20"/>
          <w:lang w:val="en-GB"/>
        </w:rPr>
        <w:t>support through</w:t>
      </w:r>
      <w:r w:rsidR="007341AD">
        <w:rPr>
          <w:rFonts w:ascii="Verdana" w:hAnsi="Verdana"/>
          <w:sz w:val="20"/>
          <w:szCs w:val="20"/>
          <w:lang w:val="en-GB"/>
        </w:rPr>
        <w:t xml:space="preserve"> the United Nations Sustainable Development Partnership </w:t>
      </w:r>
      <w:r w:rsidR="00822EDE">
        <w:rPr>
          <w:rFonts w:ascii="Verdana" w:hAnsi="Verdana"/>
          <w:sz w:val="20"/>
          <w:szCs w:val="20"/>
          <w:lang w:val="en-GB"/>
        </w:rPr>
        <w:t xml:space="preserve">Framework </w:t>
      </w:r>
      <w:r w:rsidR="007341AD">
        <w:rPr>
          <w:rFonts w:ascii="Verdana" w:hAnsi="Verdana"/>
          <w:sz w:val="20"/>
          <w:szCs w:val="20"/>
          <w:lang w:val="en-GB"/>
        </w:rPr>
        <w:t>(UNSDP</w:t>
      </w:r>
      <w:r w:rsidR="00822EDE">
        <w:rPr>
          <w:rFonts w:ascii="Verdana" w:hAnsi="Verdana"/>
          <w:sz w:val="20"/>
          <w:szCs w:val="20"/>
          <w:lang w:val="en-GB"/>
        </w:rPr>
        <w:t>F</w:t>
      </w:r>
      <w:r w:rsidR="007341AD">
        <w:rPr>
          <w:rFonts w:ascii="Verdana" w:hAnsi="Verdana"/>
          <w:sz w:val="20"/>
          <w:szCs w:val="20"/>
          <w:lang w:val="en-GB"/>
        </w:rPr>
        <w:t>) for the period 2016-2021</w:t>
      </w:r>
      <w:r w:rsidRPr="00DB7531">
        <w:rPr>
          <w:rFonts w:ascii="Verdana" w:hAnsi="Verdana"/>
          <w:sz w:val="20"/>
          <w:szCs w:val="20"/>
          <w:lang w:val="en-GB"/>
        </w:rPr>
        <w:t xml:space="preserve">. A major plus </w:t>
      </w:r>
      <w:r w:rsidR="005E1461">
        <w:rPr>
          <w:rFonts w:ascii="Verdana" w:hAnsi="Verdana"/>
          <w:sz w:val="20"/>
          <w:szCs w:val="20"/>
          <w:lang w:val="en-GB"/>
        </w:rPr>
        <w:t>of</w:t>
      </w:r>
      <w:r w:rsidRPr="00DB7531">
        <w:rPr>
          <w:rFonts w:ascii="Verdana" w:hAnsi="Verdana"/>
          <w:sz w:val="20"/>
          <w:szCs w:val="20"/>
          <w:lang w:val="en-GB"/>
        </w:rPr>
        <w:t xml:space="preserve"> the </w:t>
      </w:r>
      <w:r w:rsidR="007341AD">
        <w:rPr>
          <w:rFonts w:ascii="Verdana" w:hAnsi="Verdana"/>
          <w:sz w:val="20"/>
          <w:szCs w:val="20"/>
          <w:lang w:val="en-GB"/>
        </w:rPr>
        <w:t xml:space="preserve">programme </w:t>
      </w:r>
      <w:r w:rsidRPr="00DB7531">
        <w:rPr>
          <w:rFonts w:ascii="Verdana" w:hAnsi="Verdana"/>
          <w:sz w:val="20"/>
          <w:szCs w:val="20"/>
          <w:lang w:val="en-GB"/>
        </w:rPr>
        <w:t xml:space="preserve"> is that </w:t>
      </w:r>
      <w:r w:rsidR="007341AD">
        <w:rPr>
          <w:rFonts w:ascii="Verdana" w:hAnsi="Verdana"/>
          <w:sz w:val="20"/>
          <w:szCs w:val="20"/>
          <w:lang w:val="en-GB"/>
        </w:rPr>
        <w:t xml:space="preserve">through the INFF, </w:t>
      </w:r>
      <w:r w:rsidRPr="00DB7531">
        <w:rPr>
          <w:rFonts w:ascii="Verdana" w:hAnsi="Verdana"/>
          <w:sz w:val="20"/>
          <w:szCs w:val="20"/>
          <w:lang w:val="en-GB"/>
        </w:rPr>
        <w:t xml:space="preserve">it will consolidate the various individual UN agency interventions in the area of planning and national development financing into an overarching integrated framework which will be owned and led by </w:t>
      </w:r>
      <w:r w:rsidR="007341AD">
        <w:rPr>
          <w:rFonts w:ascii="Verdana" w:hAnsi="Verdana"/>
          <w:sz w:val="20"/>
          <w:szCs w:val="20"/>
          <w:lang w:val="en-GB"/>
        </w:rPr>
        <w:t xml:space="preserve">the </w:t>
      </w:r>
      <w:r w:rsidRPr="00DB7531">
        <w:rPr>
          <w:rFonts w:ascii="Verdana" w:hAnsi="Verdana"/>
          <w:sz w:val="20"/>
          <w:szCs w:val="20"/>
          <w:lang w:val="en-GB"/>
        </w:rPr>
        <w:t>G</w:t>
      </w:r>
      <w:r w:rsidR="007341AD">
        <w:rPr>
          <w:rFonts w:ascii="Verdana" w:hAnsi="Verdana"/>
          <w:sz w:val="20"/>
          <w:szCs w:val="20"/>
          <w:lang w:val="en-GB"/>
        </w:rPr>
        <w:t xml:space="preserve">overnment of the </w:t>
      </w:r>
      <w:r w:rsidRPr="00DB7531">
        <w:rPr>
          <w:rFonts w:ascii="Verdana" w:hAnsi="Verdana"/>
          <w:sz w:val="20"/>
          <w:szCs w:val="20"/>
          <w:lang w:val="en-GB"/>
        </w:rPr>
        <w:t>R</w:t>
      </w:r>
      <w:r w:rsidR="007341AD">
        <w:rPr>
          <w:rFonts w:ascii="Verdana" w:hAnsi="Verdana"/>
          <w:sz w:val="20"/>
          <w:szCs w:val="20"/>
          <w:lang w:val="en-GB"/>
        </w:rPr>
        <w:t xml:space="preserve">epublic of </w:t>
      </w:r>
      <w:r w:rsidRPr="00DB7531">
        <w:rPr>
          <w:rFonts w:ascii="Verdana" w:hAnsi="Verdana"/>
          <w:sz w:val="20"/>
          <w:szCs w:val="20"/>
          <w:lang w:val="en-GB"/>
        </w:rPr>
        <w:t>Z</w:t>
      </w:r>
      <w:r w:rsidR="007341AD">
        <w:rPr>
          <w:rFonts w:ascii="Verdana" w:hAnsi="Verdana"/>
          <w:sz w:val="20"/>
          <w:szCs w:val="20"/>
          <w:lang w:val="en-GB"/>
        </w:rPr>
        <w:t>ambia (GRZ)</w:t>
      </w:r>
      <w:r w:rsidRPr="00DB7531">
        <w:rPr>
          <w:rFonts w:ascii="Verdana" w:hAnsi="Verdana"/>
          <w:sz w:val="20"/>
          <w:szCs w:val="20"/>
          <w:lang w:val="en-GB"/>
        </w:rPr>
        <w:t xml:space="preserve">. </w:t>
      </w:r>
      <w:r w:rsidR="00F81FF5">
        <w:rPr>
          <w:rFonts w:ascii="Verdana" w:hAnsi="Verdana"/>
          <w:sz w:val="20"/>
          <w:szCs w:val="20"/>
          <w:lang w:val="en-GB"/>
        </w:rPr>
        <w:t>The programme will also leverage from ongoing and potential f</w:t>
      </w:r>
      <w:r w:rsidRPr="00DB7531">
        <w:rPr>
          <w:rFonts w:ascii="Verdana" w:hAnsi="Verdana"/>
          <w:sz w:val="20"/>
          <w:szCs w:val="20"/>
          <w:lang w:val="en-GB"/>
        </w:rPr>
        <w:t>inance related programmes focused on climate budget reform</w:t>
      </w:r>
      <w:r w:rsidR="007341AD">
        <w:rPr>
          <w:rFonts w:ascii="Verdana" w:hAnsi="Verdana"/>
          <w:sz w:val="20"/>
          <w:szCs w:val="20"/>
          <w:lang w:val="en-GB"/>
        </w:rPr>
        <w:t>(</w:t>
      </w:r>
      <w:r w:rsidRPr="00DB7531">
        <w:rPr>
          <w:rFonts w:ascii="Verdana" w:hAnsi="Verdana"/>
          <w:sz w:val="20"/>
          <w:szCs w:val="20"/>
          <w:lang w:val="en-GB"/>
        </w:rPr>
        <w:t>BIOFIN</w:t>
      </w:r>
      <w:r w:rsidR="007341AD">
        <w:rPr>
          <w:rFonts w:ascii="Verdana" w:hAnsi="Verdana"/>
          <w:sz w:val="20"/>
          <w:szCs w:val="20"/>
          <w:lang w:val="en-GB"/>
        </w:rPr>
        <w:t>), Green Climate Fund (</w:t>
      </w:r>
      <w:r w:rsidR="00F81FF5">
        <w:rPr>
          <w:rFonts w:ascii="Verdana" w:hAnsi="Verdana"/>
          <w:sz w:val="20"/>
          <w:szCs w:val="20"/>
          <w:lang w:val="en-GB"/>
        </w:rPr>
        <w:t xml:space="preserve">green bonds), </w:t>
      </w:r>
      <w:r w:rsidR="009608F0">
        <w:rPr>
          <w:rFonts w:ascii="Verdana" w:hAnsi="Verdana"/>
          <w:sz w:val="20"/>
          <w:szCs w:val="20"/>
          <w:lang w:val="en-GB"/>
        </w:rPr>
        <w:t xml:space="preserve">and </w:t>
      </w:r>
      <w:r w:rsidR="00F81FF5">
        <w:rPr>
          <w:rFonts w:ascii="Verdana" w:hAnsi="Verdana"/>
          <w:sz w:val="20"/>
          <w:szCs w:val="20"/>
          <w:lang w:val="en-GB"/>
        </w:rPr>
        <w:t>Nationally Determined Contributions (NDC)</w:t>
      </w:r>
      <w:r w:rsidRPr="00DB7531">
        <w:rPr>
          <w:rFonts w:ascii="Verdana" w:hAnsi="Verdana"/>
          <w:sz w:val="20"/>
          <w:szCs w:val="20"/>
          <w:lang w:val="en-GB"/>
        </w:rPr>
        <w:t xml:space="preserve">. </w:t>
      </w:r>
      <w:r w:rsidR="00F81FF5">
        <w:rPr>
          <w:rFonts w:ascii="Verdana" w:hAnsi="Verdana"/>
          <w:sz w:val="20"/>
          <w:szCs w:val="20"/>
          <w:lang w:val="en-GB"/>
        </w:rPr>
        <w:t>Furthermore, the programme will explore c</w:t>
      </w:r>
      <w:r w:rsidRPr="00DB7531">
        <w:rPr>
          <w:rFonts w:ascii="Verdana" w:hAnsi="Verdana"/>
          <w:sz w:val="20"/>
          <w:szCs w:val="20"/>
          <w:lang w:val="en-GB"/>
        </w:rPr>
        <w:t xml:space="preserve">onsultations </w:t>
      </w:r>
      <w:r w:rsidR="00F81FF5">
        <w:rPr>
          <w:rFonts w:ascii="Verdana" w:hAnsi="Verdana"/>
          <w:sz w:val="20"/>
          <w:szCs w:val="20"/>
          <w:lang w:val="en-GB"/>
        </w:rPr>
        <w:t xml:space="preserve">with </w:t>
      </w:r>
      <w:r w:rsidRPr="00DB7531">
        <w:rPr>
          <w:rFonts w:ascii="Verdana" w:hAnsi="Verdana"/>
          <w:sz w:val="20"/>
          <w:szCs w:val="20"/>
          <w:lang w:val="en-GB"/>
        </w:rPr>
        <w:t xml:space="preserve">key donors </w:t>
      </w:r>
      <w:r>
        <w:rPr>
          <w:rFonts w:ascii="Verdana" w:hAnsi="Verdana"/>
          <w:sz w:val="20"/>
          <w:szCs w:val="20"/>
          <w:lang w:val="en-GB"/>
        </w:rPr>
        <w:t xml:space="preserve">such as </w:t>
      </w:r>
      <w:r w:rsidRPr="00DB7531">
        <w:rPr>
          <w:rFonts w:ascii="Verdana" w:hAnsi="Verdana"/>
          <w:sz w:val="20"/>
          <w:szCs w:val="20"/>
          <w:lang w:val="en-GB"/>
        </w:rPr>
        <w:t xml:space="preserve">GIZ, DFID, </w:t>
      </w:r>
      <w:r w:rsidR="00F81FF5">
        <w:rPr>
          <w:rFonts w:ascii="Verdana" w:hAnsi="Verdana"/>
          <w:sz w:val="20"/>
          <w:szCs w:val="20"/>
          <w:lang w:val="en-GB"/>
        </w:rPr>
        <w:t xml:space="preserve">USAID, </w:t>
      </w:r>
      <w:r w:rsidRPr="00DB7531">
        <w:rPr>
          <w:rFonts w:ascii="Verdana" w:hAnsi="Verdana"/>
          <w:sz w:val="20"/>
          <w:szCs w:val="20"/>
          <w:lang w:val="en-GB"/>
        </w:rPr>
        <w:t>Sweden</w:t>
      </w:r>
      <w:r w:rsidR="00F81FF5">
        <w:rPr>
          <w:rFonts w:ascii="Verdana" w:hAnsi="Verdana"/>
          <w:sz w:val="20"/>
          <w:szCs w:val="20"/>
          <w:lang w:val="en-GB"/>
        </w:rPr>
        <w:t>, EU, and the AfDB</w:t>
      </w:r>
      <w:r>
        <w:rPr>
          <w:rFonts w:ascii="Verdana" w:hAnsi="Verdana"/>
          <w:sz w:val="20"/>
          <w:szCs w:val="20"/>
          <w:lang w:val="en-GB"/>
        </w:rPr>
        <w:t>;</w:t>
      </w:r>
      <w:r w:rsidRPr="00DB7531">
        <w:rPr>
          <w:rFonts w:ascii="Verdana" w:hAnsi="Verdana"/>
          <w:sz w:val="20"/>
          <w:szCs w:val="20"/>
          <w:lang w:val="en-GB"/>
        </w:rPr>
        <w:t xml:space="preserve"> and the private sector</w:t>
      </w:r>
      <w:r w:rsidR="00756CC1">
        <w:rPr>
          <w:rFonts w:ascii="Verdana" w:hAnsi="Verdana"/>
          <w:sz w:val="20"/>
          <w:szCs w:val="20"/>
          <w:lang w:val="en-GB"/>
        </w:rPr>
        <w:t xml:space="preserve">, </w:t>
      </w:r>
      <w:r w:rsidR="00F81FF5">
        <w:rPr>
          <w:rFonts w:ascii="Verdana" w:hAnsi="Verdana"/>
          <w:sz w:val="20"/>
          <w:szCs w:val="20"/>
          <w:lang w:val="en-GB"/>
        </w:rPr>
        <w:t xml:space="preserve">as well as </w:t>
      </w:r>
      <w:r w:rsidR="00756CC1">
        <w:rPr>
          <w:rFonts w:ascii="Verdana" w:hAnsi="Verdana"/>
          <w:sz w:val="20"/>
          <w:szCs w:val="20"/>
          <w:lang w:val="en-GB"/>
        </w:rPr>
        <w:t xml:space="preserve">UNDPs </w:t>
      </w:r>
      <w:r w:rsidR="00F81FF5">
        <w:rPr>
          <w:rFonts w:ascii="Verdana" w:hAnsi="Verdana"/>
          <w:sz w:val="20"/>
          <w:szCs w:val="20"/>
          <w:lang w:val="en-GB"/>
        </w:rPr>
        <w:t>supported A</w:t>
      </w:r>
      <w:r w:rsidR="00756CC1">
        <w:rPr>
          <w:rFonts w:ascii="Verdana" w:hAnsi="Verdana"/>
          <w:sz w:val="20"/>
          <w:szCs w:val="20"/>
          <w:lang w:val="en-GB"/>
        </w:rPr>
        <w:t xml:space="preserve">ccelerator Labs and Youth Connect </w:t>
      </w:r>
      <w:r w:rsidR="00F81FF5">
        <w:rPr>
          <w:rFonts w:ascii="Verdana" w:hAnsi="Verdana"/>
          <w:sz w:val="20"/>
          <w:szCs w:val="20"/>
          <w:lang w:val="en-GB"/>
        </w:rPr>
        <w:t>initiatives’</w:t>
      </w:r>
      <w:r w:rsidR="0047287F">
        <w:rPr>
          <w:rFonts w:ascii="Verdana" w:hAnsi="Verdana"/>
          <w:sz w:val="20"/>
          <w:szCs w:val="20"/>
          <w:lang w:val="en-GB"/>
        </w:rPr>
        <w:t xml:space="preserve"> </w:t>
      </w:r>
      <w:r w:rsidR="00F81FF5">
        <w:rPr>
          <w:rFonts w:ascii="Verdana" w:hAnsi="Verdana"/>
          <w:sz w:val="20"/>
          <w:szCs w:val="20"/>
          <w:lang w:val="en-GB"/>
        </w:rPr>
        <w:t xml:space="preserve">programme </w:t>
      </w:r>
      <w:r w:rsidR="0047287F">
        <w:rPr>
          <w:rFonts w:ascii="Verdana" w:hAnsi="Verdana"/>
          <w:sz w:val="20"/>
          <w:szCs w:val="20"/>
          <w:lang w:val="en-GB"/>
        </w:rPr>
        <w:t xml:space="preserve"> </w:t>
      </w:r>
      <w:r w:rsidR="009608F0">
        <w:rPr>
          <w:rFonts w:ascii="Verdana" w:hAnsi="Verdana"/>
          <w:sz w:val="20"/>
          <w:szCs w:val="20"/>
          <w:lang w:val="en-GB"/>
        </w:rPr>
        <w:t xml:space="preserve">that </w:t>
      </w:r>
      <w:r w:rsidR="0047287F">
        <w:rPr>
          <w:rFonts w:ascii="Verdana" w:hAnsi="Verdana"/>
          <w:sz w:val="20"/>
          <w:szCs w:val="20"/>
          <w:lang w:val="en-GB"/>
        </w:rPr>
        <w:t xml:space="preserve">will look into promoting </w:t>
      </w:r>
      <w:r w:rsidR="00F81FF5">
        <w:rPr>
          <w:rFonts w:ascii="Verdana" w:hAnsi="Verdana"/>
          <w:sz w:val="20"/>
          <w:szCs w:val="20"/>
          <w:lang w:val="en-GB"/>
        </w:rPr>
        <w:t xml:space="preserve">an integrated approach to multisectoral </w:t>
      </w:r>
      <w:r w:rsidR="0047287F">
        <w:rPr>
          <w:rFonts w:ascii="Verdana" w:hAnsi="Verdana"/>
          <w:sz w:val="20"/>
          <w:szCs w:val="20"/>
          <w:lang w:val="en-GB"/>
        </w:rPr>
        <w:t xml:space="preserve">coordination </w:t>
      </w:r>
      <w:r w:rsidR="00F81FF5">
        <w:rPr>
          <w:rFonts w:ascii="Verdana" w:hAnsi="Verdana"/>
          <w:sz w:val="20"/>
          <w:szCs w:val="20"/>
          <w:lang w:val="en-GB"/>
        </w:rPr>
        <w:t>among all</w:t>
      </w:r>
      <w:r w:rsidR="0047287F">
        <w:rPr>
          <w:rFonts w:ascii="Verdana" w:hAnsi="Verdana"/>
          <w:sz w:val="20"/>
          <w:szCs w:val="20"/>
          <w:lang w:val="en-GB"/>
        </w:rPr>
        <w:t xml:space="preserve"> </w:t>
      </w:r>
      <w:r w:rsidR="00F81FF5">
        <w:rPr>
          <w:rFonts w:ascii="Verdana" w:hAnsi="Verdana"/>
          <w:sz w:val="20"/>
          <w:szCs w:val="20"/>
          <w:lang w:val="en-GB"/>
        </w:rPr>
        <w:t xml:space="preserve">stakeholders </w:t>
      </w:r>
      <w:r w:rsidR="0047287F">
        <w:rPr>
          <w:rFonts w:ascii="Verdana" w:hAnsi="Verdana"/>
          <w:sz w:val="20"/>
          <w:szCs w:val="20"/>
          <w:lang w:val="en-GB"/>
        </w:rPr>
        <w:t xml:space="preserve"> in the foreseen effects of the C</w:t>
      </w:r>
      <w:r w:rsidR="00822EDE">
        <w:rPr>
          <w:rFonts w:ascii="Verdana" w:hAnsi="Verdana"/>
          <w:sz w:val="20"/>
          <w:szCs w:val="20"/>
          <w:lang w:val="en-GB"/>
        </w:rPr>
        <w:t>ovid-19</w:t>
      </w:r>
      <w:r w:rsidR="0047287F">
        <w:rPr>
          <w:rFonts w:ascii="Verdana" w:hAnsi="Verdana"/>
          <w:sz w:val="20"/>
          <w:szCs w:val="20"/>
          <w:lang w:val="en-GB"/>
        </w:rPr>
        <w:t xml:space="preserve">, including through mainstreaming key responses – fiscal measures – through the resulting SDG Financing Strategy. </w:t>
      </w:r>
    </w:p>
    <w:p w14:paraId="7231C739" w14:textId="77777777" w:rsidR="00272BF8" w:rsidRPr="00241A3C" w:rsidRDefault="00272BF8" w:rsidP="00272BF8">
      <w:pPr>
        <w:spacing w:line="240" w:lineRule="auto"/>
        <w:rPr>
          <w:rFonts w:ascii="Verdana" w:eastAsia="Times New Roman" w:hAnsi="Verdana" w:cs="Times New Roman"/>
          <w:color w:val="000000" w:themeColor="text1"/>
          <w:sz w:val="20"/>
          <w:szCs w:val="20"/>
          <w:lang w:eastAsia="en-GB"/>
        </w:rPr>
      </w:pPr>
    </w:p>
    <w:p w14:paraId="1DC3A1B3" w14:textId="77777777" w:rsidR="00DE1369" w:rsidRDefault="00DE1369" w:rsidP="00272BF8">
      <w:pPr>
        <w:spacing w:line="240" w:lineRule="auto"/>
        <w:rPr>
          <w:rFonts w:ascii="Verdana" w:eastAsia="Times New Roman" w:hAnsi="Verdana" w:cs="Times New Roman"/>
          <w:b/>
          <w:bCs/>
          <w:color w:val="000000" w:themeColor="text1"/>
          <w:sz w:val="20"/>
          <w:szCs w:val="20"/>
          <w:lang w:eastAsia="en-GB"/>
        </w:rPr>
      </w:pPr>
    </w:p>
    <w:p w14:paraId="7AB4CFB0" w14:textId="4917B3BF" w:rsidR="00272BF8" w:rsidRPr="00A844E4" w:rsidRDefault="00272BF8" w:rsidP="00272BF8">
      <w:pPr>
        <w:spacing w:line="240" w:lineRule="auto"/>
        <w:rPr>
          <w:rFonts w:ascii="Verdana" w:eastAsia="Times New Roman" w:hAnsi="Verdana" w:cs="Times New Roman"/>
          <w:i/>
          <w:iCs/>
          <w:color w:val="C45911" w:themeColor="accent2" w:themeShade="BF"/>
          <w:sz w:val="20"/>
          <w:szCs w:val="20"/>
          <w:lang w:eastAsia="en-GB"/>
        </w:rPr>
      </w:pPr>
      <w:r w:rsidRPr="00A844E4">
        <w:rPr>
          <w:rFonts w:ascii="Verdana" w:eastAsia="Times New Roman" w:hAnsi="Verdana" w:cs="Times New Roman"/>
          <w:b/>
          <w:bCs/>
          <w:color w:val="000000" w:themeColor="text1"/>
          <w:sz w:val="20"/>
          <w:szCs w:val="20"/>
          <w:lang w:eastAsia="en-GB"/>
        </w:rPr>
        <w:t>3. UNDAF</w:t>
      </w:r>
      <w:r w:rsidR="009E7667">
        <w:rPr>
          <w:rFonts w:ascii="Verdana" w:eastAsia="Times New Roman" w:hAnsi="Verdana" w:cs="Times New Roman"/>
          <w:b/>
          <w:bCs/>
          <w:color w:val="000000" w:themeColor="text1"/>
          <w:sz w:val="20"/>
          <w:szCs w:val="20"/>
          <w:lang w:eastAsia="en-GB"/>
        </w:rPr>
        <w:t xml:space="preserve"> (UNSDPF)</w:t>
      </w:r>
      <w:r w:rsidRPr="00A844E4">
        <w:rPr>
          <w:rFonts w:ascii="Verdana" w:eastAsia="Times New Roman" w:hAnsi="Verdana" w:cs="Times New Roman"/>
          <w:b/>
          <w:bCs/>
          <w:color w:val="000000" w:themeColor="text1"/>
          <w:sz w:val="20"/>
          <w:szCs w:val="20"/>
          <w:lang w:eastAsia="en-GB"/>
        </w:rPr>
        <w:t xml:space="preserve"> Outcomes and Outputs </w:t>
      </w:r>
    </w:p>
    <w:p w14:paraId="3451EB8D" w14:textId="77777777" w:rsidR="005D38F4" w:rsidRDefault="005D38F4" w:rsidP="00DB7531">
      <w:pPr>
        <w:jc w:val="both"/>
        <w:rPr>
          <w:rFonts w:ascii="Verdana" w:eastAsia="Times New Roman" w:hAnsi="Verdana"/>
          <w:sz w:val="20"/>
          <w:szCs w:val="20"/>
          <w:lang w:eastAsia="en-GB"/>
        </w:rPr>
      </w:pPr>
      <w:bookmarkStart w:id="2" w:name="_Hlk31792138"/>
    </w:p>
    <w:p w14:paraId="26B93D4A" w14:textId="5F4137A8" w:rsidR="00401702" w:rsidRPr="00DB7531" w:rsidRDefault="00401702" w:rsidP="00DB7531">
      <w:pPr>
        <w:jc w:val="both"/>
        <w:rPr>
          <w:rFonts w:ascii="Verdana" w:eastAsia="Times New Roman" w:hAnsi="Verdana"/>
          <w:sz w:val="20"/>
          <w:szCs w:val="20"/>
          <w:lang w:eastAsia="en-GB"/>
        </w:rPr>
      </w:pPr>
      <w:r w:rsidRPr="00DB7531">
        <w:rPr>
          <w:rFonts w:ascii="Verdana" w:eastAsia="Times New Roman" w:hAnsi="Verdana"/>
          <w:sz w:val="20"/>
          <w:szCs w:val="20"/>
          <w:lang w:eastAsia="en-GB"/>
        </w:rPr>
        <w:t xml:space="preserve">This joint programme contributes to the following strategic development results of the UN </w:t>
      </w:r>
      <w:r w:rsidR="009E7667">
        <w:rPr>
          <w:rFonts w:ascii="Verdana" w:eastAsia="Times New Roman" w:hAnsi="Verdana"/>
          <w:sz w:val="20"/>
          <w:szCs w:val="20"/>
          <w:lang w:eastAsia="en-GB"/>
        </w:rPr>
        <w:t>p</w:t>
      </w:r>
      <w:r w:rsidRPr="00DB7531">
        <w:rPr>
          <w:rFonts w:ascii="Verdana" w:eastAsia="Times New Roman" w:hAnsi="Verdana"/>
          <w:sz w:val="20"/>
          <w:szCs w:val="20"/>
          <w:lang w:eastAsia="en-GB"/>
        </w:rPr>
        <w:t xml:space="preserve">artnership </w:t>
      </w:r>
      <w:r w:rsidR="009E7667">
        <w:rPr>
          <w:rFonts w:ascii="Verdana" w:eastAsia="Times New Roman" w:hAnsi="Verdana"/>
          <w:sz w:val="20"/>
          <w:szCs w:val="20"/>
          <w:lang w:eastAsia="en-GB"/>
        </w:rPr>
        <w:t>f</w:t>
      </w:r>
      <w:r w:rsidRPr="00DB7531">
        <w:rPr>
          <w:rFonts w:ascii="Verdana" w:eastAsia="Times New Roman" w:hAnsi="Verdana"/>
          <w:sz w:val="20"/>
          <w:szCs w:val="20"/>
          <w:lang w:eastAsia="en-GB"/>
        </w:rPr>
        <w:t xml:space="preserve">ramework (UNSDPF): (i) </w:t>
      </w:r>
      <w:r w:rsidR="009E7667">
        <w:rPr>
          <w:rFonts w:ascii="Verdana" w:eastAsia="Times New Roman" w:hAnsi="Verdana"/>
          <w:sz w:val="20"/>
          <w:szCs w:val="20"/>
          <w:lang w:eastAsia="en-GB"/>
        </w:rPr>
        <w:t>i</w:t>
      </w:r>
      <w:r w:rsidRPr="00DB7531">
        <w:rPr>
          <w:rFonts w:ascii="Verdana" w:hAnsi="Verdana"/>
          <w:sz w:val="20"/>
          <w:szCs w:val="20"/>
          <w:lang w:eastAsia="en-GB"/>
        </w:rPr>
        <w:t>nclusive social development; (ii) governance and participation; and (iii</w:t>
      </w:r>
      <w:bookmarkEnd w:id="2"/>
      <w:r w:rsidRPr="00DB7531">
        <w:rPr>
          <w:rFonts w:ascii="Verdana" w:hAnsi="Verdana"/>
          <w:sz w:val="20"/>
          <w:szCs w:val="20"/>
          <w:lang w:eastAsia="en-GB"/>
        </w:rPr>
        <w:t>) environmentally sustainable and inclusive economic development. T</w:t>
      </w:r>
      <w:r w:rsidRPr="00DB7531">
        <w:rPr>
          <w:rFonts w:ascii="Verdana" w:eastAsia="Times New Roman" w:hAnsi="Verdana"/>
          <w:sz w:val="20"/>
          <w:szCs w:val="20"/>
          <w:lang w:eastAsia="en-GB"/>
        </w:rPr>
        <w:t>he programme contributes directly to the following outcom</w:t>
      </w:r>
      <w:r w:rsidR="00DB7531">
        <w:rPr>
          <w:rFonts w:ascii="Verdana" w:eastAsia="Times New Roman" w:hAnsi="Verdana"/>
          <w:sz w:val="20"/>
          <w:szCs w:val="20"/>
          <w:lang w:eastAsia="en-GB"/>
        </w:rPr>
        <w:t>es</w:t>
      </w:r>
      <w:r w:rsidRPr="00DB7531">
        <w:rPr>
          <w:rFonts w:ascii="Verdana" w:eastAsia="Times New Roman" w:hAnsi="Verdana"/>
          <w:sz w:val="20"/>
          <w:szCs w:val="20"/>
          <w:lang w:eastAsia="en-GB"/>
        </w:rPr>
        <w:t>:</w:t>
      </w:r>
    </w:p>
    <w:p w14:paraId="0590880E" w14:textId="77777777" w:rsidR="00272BF8" w:rsidRPr="00DB7531" w:rsidRDefault="00272BF8" w:rsidP="00DB7531">
      <w:pPr>
        <w:jc w:val="both"/>
        <w:rPr>
          <w:rFonts w:ascii="Verdana" w:eastAsia="Times New Roman" w:hAnsi="Verdana" w:cs="Times New Roman"/>
          <w:b/>
          <w:bCs/>
          <w:color w:val="000000" w:themeColor="text1"/>
          <w:sz w:val="20"/>
          <w:szCs w:val="20"/>
          <w:lang w:eastAsia="en-GB"/>
        </w:rPr>
      </w:pPr>
    </w:p>
    <w:p w14:paraId="14C030F8" w14:textId="2689DC55" w:rsidR="00272BF8" w:rsidRDefault="00272BF8" w:rsidP="00DB7531">
      <w:pPr>
        <w:jc w:val="both"/>
        <w:rPr>
          <w:rFonts w:ascii="Verdana" w:eastAsia="Times New Roman" w:hAnsi="Verdana" w:cs="Times New Roman"/>
          <w:color w:val="000000" w:themeColor="text1"/>
          <w:sz w:val="20"/>
          <w:szCs w:val="20"/>
          <w:lang w:eastAsia="en-GB"/>
        </w:rPr>
      </w:pPr>
      <w:r w:rsidRPr="00DB7531">
        <w:rPr>
          <w:rFonts w:ascii="Verdana" w:eastAsia="Times New Roman" w:hAnsi="Verdana" w:cs="Times New Roman"/>
          <w:color w:val="000000" w:themeColor="text1"/>
          <w:sz w:val="20"/>
          <w:szCs w:val="20"/>
          <w:lang w:eastAsia="en-GB"/>
        </w:rPr>
        <w:t xml:space="preserve">3.1 Outcomes </w:t>
      </w:r>
    </w:p>
    <w:p w14:paraId="11D680C6" w14:textId="77777777" w:rsidR="00824B14" w:rsidRPr="00DB7531" w:rsidRDefault="00824B14" w:rsidP="00DB7531">
      <w:pPr>
        <w:jc w:val="both"/>
        <w:rPr>
          <w:rFonts w:ascii="Verdana" w:eastAsia="Times New Roman" w:hAnsi="Verdana" w:cs="Times New Roman"/>
          <w:color w:val="000000" w:themeColor="text1"/>
          <w:sz w:val="20"/>
          <w:szCs w:val="20"/>
          <w:u w:val="single"/>
          <w:lang w:eastAsia="en-GB"/>
        </w:rPr>
      </w:pPr>
    </w:p>
    <w:p w14:paraId="609CBF4E" w14:textId="483AC855" w:rsidR="00DB7531" w:rsidRPr="00824B14" w:rsidRDefault="00401702" w:rsidP="00824B14">
      <w:pPr>
        <w:pStyle w:val="ListParagraph"/>
        <w:numPr>
          <w:ilvl w:val="0"/>
          <w:numId w:val="22"/>
        </w:numPr>
        <w:rPr>
          <w:rFonts w:ascii="Verdana" w:eastAsia="Times New Roman" w:hAnsi="Verdana" w:cs="Times New Roman"/>
          <w:color w:val="000000" w:themeColor="text1"/>
          <w:sz w:val="20"/>
          <w:szCs w:val="20"/>
          <w:lang w:eastAsia="en-GB"/>
        </w:rPr>
      </w:pPr>
      <w:r w:rsidRPr="00824B14">
        <w:rPr>
          <w:rFonts w:ascii="Verdana" w:hAnsi="Verdana"/>
          <w:sz w:val="20"/>
          <w:szCs w:val="20"/>
          <w:lang w:eastAsia="en-GB"/>
        </w:rPr>
        <w:t>By 2021, the Government of the Republic of Zambia and partners deliver equitable, inclusive, quality and integrated services.</w:t>
      </w:r>
    </w:p>
    <w:p w14:paraId="7F10B370" w14:textId="77777777" w:rsidR="00DB7531" w:rsidRPr="00824B14" w:rsidRDefault="00401702" w:rsidP="00824B14">
      <w:pPr>
        <w:pStyle w:val="ListParagraph"/>
        <w:numPr>
          <w:ilvl w:val="0"/>
          <w:numId w:val="22"/>
        </w:numPr>
        <w:rPr>
          <w:rFonts w:ascii="Verdana" w:eastAsia="Times New Roman" w:hAnsi="Verdana" w:cs="Times New Roman"/>
          <w:color w:val="000000" w:themeColor="text1"/>
          <w:sz w:val="20"/>
          <w:szCs w:val="20"/>
          <w:lang w:eastAsia="en-GB"/>
        </w:rPr>
      </w:pPr>
      <w:r w:rsidRPr="00824B14">
        <w:rPr>
          <w:rFonts w:ascii="Verdana" w:hAnsi="Verdana"/>
          <w:sz w:val="20"/>
          <w:szCs w:val="20"/>
          <w:lang w:eastAsia="en-GB"/>
        </w:rPr>
        <w:t>By 2021, marginalised and vulnerable populations demand and utilize quality and integrated social services.</w:t>
      </w:r>
    </w:p>
    <w:p w14:paraId="0DD2A968" w14:textId="77777777" w:rsidR="00DB7531" w:rsidRPr="00824B14" w:rsidRDefault="00401702" w:rsidP="00824B14">
      <w:pPr>
        <w:pStyle w:val="ListParagraph"/>
        <w:numPr>
          <w:ilvl w:val="0"/>
          <w:numId w:val="22"/>
        </w:numPr>
        <w:rPr>
          <w:rFonts w:ascii="Verdana" w:eastAsia="Times New Roman" w:hAnsi="Verdana" w:cs="Times New Roman"/>
          <w:color w:val="000000" w:themeColor="text1"/>
          <w:sz w:val="20"/>
          <w:szCs w:val="20"/>
          <w:lang w:eastAsia="en-GB"/>
        </w:rPr>
      </w:pPr>
      <w:r w:rsidRPr="00824B14">
        <w:rPr>
          <w:rFonts w:ascii="Verdana" w:hAnsi="Verdana"/>
          <w:sz w:val="20"/>
          <w:szCs w:val="20"/>
          <w:lang w:eastAsia="en-GB"/>
        </w:rPr>
        <w:lastRenderedPageBreak/>
        <w:t>By 2021, the national statistical system generates and disseminates disaggregated data for evidence based national development process.</w:t>
      </w:r>
    </w:p>
    <w:p w14:paraId="740E1F79" w14:textId="77777777" w:rsidR="00DB7531" w:rsidRPr="00824B14" w:rsidRDefault="00401702" w:rsidP="00824B14">
      <w:pPr>
        <w:pStyle w:val="ListParagraph"/>
        <w:numPr>
          <w:ilvl w:val="0"/>
          <w:numId w:val="22"/>
        </w:numPr>
        <w:rPr>
          <w:rFonts w:ascii="Verdana" w:eastAsia="Times New Roman" w:hAnsi="Verdana" w:cs="Times New Roman"/>
          <w:color w:val="000000" w:themeColor="text1"/>
          <w:sz w:val="20"/>
          <w:szCs w:val="20"/>
          <w:lang w:eastAsia="en-GB"/>
        </w:rPr>
      </w:pPr>
      <w:r w:rsidRPr="00824B14">
        <w:rPr>
          <w:rFonts w:ascii="Verdana" w:hAnsi="Verdana"/>
          <w:sz w:val="20"/>
          <w:szCs w:val="20"/>
          <w:lang w:eastAsia="en-GB"/>
        </w:rPr>
        <w:t>By 2021, national institutions at all levels target, manage, coordinate and account for resources for equitable service delivery and economic growth that is based on reliable data.</w:t>
      </w:r>
    </w:p>
    <w:p w14:paraId="43436071" w14:textId="4962F2EC" w:rsidR="00401702" w:rsidRPr="00824B14" w:rsidRDefault="00401702" w:rsidP="00824B14">
      <w:pPr>
        <w:pStyle w:val="ListParagraph"/>
        <w:numPr>
          <w:ilvl w:val="0"/>
          <w:numId w:val="22"/>
        </w:numPr>
        <w:rPr>
          <w:rFonts w:ascii="Verdana" w:eastAsia="Times New Roman" w:hAnsi="Verdana" w:cs="Times New Roman"/>
          <w:color w:val="000000" w:themeColor="text1"/>
          <w:sz w:val="20"/>
          <w:szCs w:val="20"/>
          <w:lang w:eastAsia="en-GB"/>
        </w:rPr>
      </w:pPr>
      <w:r w:rsidRPr="00824B14">
        <w:rPr>
          <w:rFonts w:ascii="Verdana" w:hAnsi="Verdana"/>
          <w:sz w:val="20"/>
          <w:szCs w:val="20"/>
          <w:lang w:eastAsia="en-GB"/>
        </w:rPr>
        <w:t>By 2021, women, youth and other vulnerable groups are empowered to participate in economic opportunities that are decent and promote sustainable livelihoods.</w:t>
      </w:r>
    </w:p>
    <w:p w14:paraId="61C8472F" w14:textId="77777777" w:rsidR="00272BF8" w:rsidRPr="00DB7531" w:rsidRDefault="00272BF8" w:rsidP="00DB7531">
      <w:pPr>
        <w:jc w:val="both"/>
        <w:rPr>
          <w:rFonts w:ascii="Verdana" w:eastAsia="Times New Roman" w:hAnsi="Verdana" w:cs="Times New Roman"/>
          <w:color w:val="000000" w:themeColor="text1"/>
          <w:sz w:val="20"/>
          <w:szCs w:val="20"/>
          <w:lang w:eastAsia="en-GB"/>
        </w:rPr>
      </w:pPr>
    </w:p>
    <w:p w14:paraId="5B5FB8AE" w14:textId="5884B589" w:rsidR="00272BF8" w:rsidRPr="00DB7531" w:rsidRDefault="00272BF8" w:rsidP="00DB7531">
      <w:pPr>
        <w:jc w:val="both"/>
        <w:rPr>
          <w:rFonts w:ascii="Verdana" w:eastAsia="Times New Roman" w:hAnsi="Verdana" w:cs="Times New Roman"/>
          <w:color w:val="000000" w:themeColor="text1"/>
          <w:sz w:val="20"/>
          <w:szCs w:val="20"/>
          <w:lang w:eastAsia="en-GB"/>
        </w:rPr>
      </w:pPr>
      <w:r w:rsidRPr="00DB7531">
        <w:rPr>
          <w:rFonts w:ascii="Verdana" w:eastAsia="Times New Roman" w:hAnsi="Verdana" w:cs="Times New Roman"/>
          <w:color w:val="000000" w:themeColor="text1"/>
          <w:sz w:val="20"/>
          <w:szCs w:val="20"/>
          <w:lang w:eastAsia="en-GB"/>
        </w:rPr>
        <w:t xml:space="preserve">3.2 Outputs </w:t>
      </w:r>
    </w:p>
    <w:p w14:paraId="5B214611" w14:textId="77777777" w:rsidR="00824B14" w:rsidRDefault="00824B14" w:rsidP="00DB7531">
      <w:pPr>
        <w:jc w:val="both"/>
        <w:rPr>
          <w:rFonts w:ascii="Verdana" w:eastAsia="Times New Roman" w:hAnsi="Verdana"/>
          <w:sz w:val="20"/>
          <w:szCs w:val="20"/>
          <w:lang w:eastAsia="en-GB"/>
        </w:rPr>
      </w:pPr>
    </w:p>
    <w:p w14:paraId="76352228" w14:textId="19FEB2E2" w:rsidR="00DB7531" w:rsidRPr="00DB7531" w:rsidRDefault="00DB7531" w:rsidP="00DB7531">
      <w:pPr>
        <w:jc w:val="both"/>
        <w:rPr>
          <w:rFonts w:ascii="Verdana" w:eastAsia="Times New Roman" w:hAnsi="Verdana" w:cs="Times New Roman"/>
          <w:color w:val="000000" w:themeColor="text1"/>
          <w:sz w:val="20"/>
          <w:szCs w:val="20"/>
          <w:u w:val="single"/>
          <w:lang w:eastAsia="en-GB"/>
        </w:rPr>
      </w:pPr>
      <w:r w:rsidRPr="00DB7531">
        <w:rPr>
          <w:rFonts w:ascii="Verdana" w:eastAsia="Times New Roman" w:hAnsi="Verdana"/>
          <w:sz w:val="20"/>
          <w:szCs w:val="20"/>
          <w:lang w:eastAsia="en-GB"/>
        </w:rPr>
        <w:t>The programme contributes to the following outputs:</w:t>
      </w:r>
    </w:p>
    <w:p w14:paraId="45F5CABC" w14:textId="12243116" w:rsidR="00DB7531" w:rsidRPr="00824B14" w:rsidRDefault="00DB7531" w:rsidP="00824B14">
      <w:pPr>
        <w:pStyle w:val="ListParagraph"/>
        <w:numPr>
          <w:ilvl w:val="0"/>
          <w:numId w:val="23"/>
        </w:numPr>
        <w:rPr>
          <w:rFonts w:ascii="Verdana" w:eastAsia="Times New Roman" w:hAnsi="Verdana" w:cs="Times New Roman"/>
          <w:color w:val="000000" w:themeColor="text1"/>
          <w:sz w:val="20"/>
          <w:szCs w:val="20"/>
          <w:lang w:eastAsia="en-GB"/>
        </w:rPr>
      </w:pPr>
      <w:r w:rsidRPr="00824B14">
        <w:rPr>
          <w:rFonts w:ascii="Verdana" w:hAnsi="Verdana"/>
          <w:sz w:val="20"/>
          <w:szCs w:val="20"/>
        </w:rPr>
        <w:t xml:space="preserve">Zambia’s Seventh National Development Plan is fully SDG aligned at national and sub-national levels. </w:t>
      </w:r>
    </w:p>
    <w:p w14:paraId="68432FAB" w14:textId="77777777" w:rsidR="00DB7531" w:rsidRPr="00824B14" w:rsidRDefault="00DB7531" w:rsidP="00824B14">
      <w:pPr>
        <w:pStyle w:val="ListParagraph"/>
        <w:numPr>
          <w:ilvl w:val="0"/>
          <w:numId w:val="23"/>
        </w:numPr>
        <w:rPr>
          <w:rFonts w:ascii="Verdana" w:eastAsia="Times New Roman" w:hAnsi="Verdana" w:cs="Times New Roman"/>
          <w:color w:val="000000" w:themeColor="text1"/>
          <w:sz w:val="20"/>
          <w:szCs w:val="20"/>
          <w:lang w:eastAsia="en-GB"/>
        </w:rPr>
      </w:pPr>
      <w:r w:rsidRPr="00824B14">
        <w:rPr>
          <w:rFonts w:ascii="Verdana" w:hAnsi="Verdana"/>
          <w:sz w:val="20"/>
          <w:szCs w:val="20"/>
        </w:rPr>
        <w:t>National and sub-national programmes have aligned SDG financing frameworks.</w:t>
      </w:r>
    </w:p>
    <w:p w14:paraId="4669116D" w14:textId="77777777" w:rsidR="00DB7531" w:rsidRPr="00824B14" w:rsidRDefault="00DB7531" w:rsidP="00824B14">
      <w:pPr>
        <w:pStyle w:val="ListParagraph"/>
        <w:numPr>
          <w:ilvl w:val="0"/>
          <w:numId w:val="23"/>
        </w:numPr>
        <w:rPr>
          <w:rFonts w:ascii="Verdana" w:eastAsia="Times New Roman" w:hAnsi="Verdana" w:cs="Times New Roman"/>
          <w:color w:val="000000" w:themeColor="text1"/>
          <w:sz w:val="20"/>
          <w:szCs w:val="20"/>
          <w:lang w:eastAsia="en-GB"/>
        </w:rPr>
      </w:pPr>
      <w:r w:rsidRPr="00824B14">
        <w:rPr>
          <w:rFonts w:ascii="Verdana" w:hAnsi="Verdana"/>
          <w:sz w:val="20"/>
          <w:szCs w:val="20"/>
        </w:rPr>
        <w:t>Local councils are capacitated to increase locally generated resources;</w:t>
      </w:r>
    </w:p>
    <w:p w14:paraId="6334FEA9" w14:textId="77777777" w:rsidR="00DB7531" w:rsidRPr="00824B14" w:rsidRDefault="00DB7531" w:rsidP="00824B14">
      <w:pPr>
        <w:pStyle w:val="ListParagraph"/>
        <w:numPr>
          <w:ilvl w:val="0"/>
          <w:numId w:val="23"/>
        </w:numPr>
        <w:rPr>
          <w:rFonts w:ascii="Verdana" w:eastAsia="Times New Roman" w:hAnsi="Verdana" w:cs="Times New Roman"/>
          <w:color w:val="000000" w:themeColor="text1"/>
          <w:sz w:val="20"/>
          <w:szCs w:val="20"/>
          <w:lang w:eastAsia="en-GB"/>
        </w:rPr>
      </w:pPr>
      <w:r w:rsidRPr="00824B14">
        <w:rPr>
          <w:rFonts w:ascii="Verdana" w:hAnsi="Verdana"/>
          <w:sz w:val="20"/>
          <w:szCs w:val="20"/>
        </w:rPr>
        <w:t>Increased share of non-tax revenue from increased land titling especially by women;</w:t>
      </w:r>
    </w:p>
    <w:p w14:paraId="62D90C93" w14:textId="77777777" w:rsidR="00DB7531" w:rsidRPr="00824B14" w:rsidRDefault="00DB7531" w:rsidP="00824B14">
      <w:pPr>
        <w:pStyle w:val="ListParagraph"/>
        <w:numPr>
          <w:ilvl w:val="0"/>
          <w:numId w:val="23"/>
        </w:numPr>
        <w:rPr>
          <w:rFonts w:ascii="Verdana" w:eastAsia="Times New Roman" w:hAnsi="Verdana" w:cs="Times New Roman"/>
          <w:color w:val="000000" w:themeColor="text1"/>
          <w:sz w:val="20"/>
          <w:szCs w:val="20"/>
          <w:lang w:eastAsia="en-GB"/>
        </w:rPr>
      </w:pPr>
      <w:r w:rsidRPr="00824B14">
        <w:rPr>
          <w:rFonts w:ascii="Verdana" w:hAnsi="Verdana"/>
          <w:sz w:val="20"/>
          <w:szCs w:val="20"/>
        </w:rPr>
        <w:t>The Local Government Equalization fund and Constituency development formulas are revised to make them equitable and result oriented;</w:t>
      </w:r>
    </w:p>
    <w:p w14:paraId="2710A326" w14:textId="77777777" w:rsidR="00DB7531" w:rsidRPr="00824B14" w:rsidRDefault="00DB7531" w:rsidP="00824B14">
      <w:pPr>
        <w:pStyle w:val="ListParagraph"/>
        <w:numPr>
          <w:ilvl w:val="0"/>
          <w:numId w:val="23"/>
        </w:numPr>
        <w:rPr>
          <w:rFonts w:ascii="Verdana" w:eastAsia="Times New Roman" w:hAnsi="Verdana" w:cs="Times New Roman"/>
          <w:color w:val="000000" w:themeColor="text1"/>
          <w:sz w:val="20"/>
          <w:szCs w:val="20"/>
          <w:lang w:eastAsia="en-GB"/>
        </w:rPr>
      </w:pPr>
      <w:r w:rsidRPr="00824B14">
        <w:rPr>
          <w:rFonts w:ascii="Verdana" w:hAnsi="Verdana"/>
          <w:sz w:val="20"/>
          <w:szCs w:val="20"/>
        </w:rPr>
        <w:t>Zambia has conducted an expenditure incidence analysis to inform prioritization of social investments that accelerate sustainable development.</w:t>
      </w:r>
    </w:p>
    <w:p w14:paraId="4E4490F2" w14:textId="77777777" w:rsidR="00DB7531" w:rsidRPr="00824B14" w:rsidRDefault="00DB7531" w:rsidP="00824B14">
      <w:pPr>
        <w:pStyle w:val="ListParagraph"/>
        <w:numPr>
          <w:ilvl w:val="0"/>
          <w:numId w:val="23"/>
        </w:numPr>
        <w:rPr>
          <w:rFonts w:ascii="Verdana" w:eastAsia="Times New Roman" w:hAnsi="Verdana" w:cs="Times New Roman"/>
          <w:color w:val="000000" w:themeColor="text1"/>
          <w:sz w:val="20"/>
          <w:szCs w:val="20"/>
          <w:lang w:eastAsia="en-GB"/>
        </w:rPr>
      </w:pPr>
      <w:r w:rsidRPr="00824B14">
        <w:rPr>
          <w:rFonts w:ascii="Verdana" w:hAnsi="Verdana"/>
          <w:sz w:val="20"/>
          <w:szCs w:val="20"/>
        </w:rPr>
        <w:t>The private sector has a structured mechanism to contribute to sustainable development.</w:t>
      </w:r>
    </w:p>
    <w:p w14:paraId="43B6A90F" w14:textId="4B3EDAB9" w:rsidR="00DB7531" w:rsidRPr="00824B14" w:rsidRDefault="00DB7531" w:rsidP="00824B14">
      <w:pPr>
        <w:pStyle w:val="ListParagraph"/>
        <w:numPr>
          <w:ilvl w:val="0"/>
          <w:numId w:val="23"/>
        </w:numPr>
        <w:rPr>
          <w:rFonts w:ascii="Verdana" w:eastAsia="Times New Roman" w:hAnsi="Verdana" w:cs="Times New Roman"/>
          <w:color w:val="000000" w:themeColor="text1"/>
          <w:sz w:val="20"/>
          <w:szCs w:val="20"/>
          <w:lang w:eastAsia="en-GB"/>
        </w:rPr>
      </w:pPr>
      <w:r w:rsidRPr="00824B14">
        <w:rPr>
          <w:rFonts w:ascii="Verdana" w:hAnsi="Verdana"/>
          <w:sz w:val="20"/>
          <w:szCs w:val="20"/>
        </w:rPr>
        <w:t>Zambia has increased on-budget support from cooperating partners through a strengthened financial management system.</w:t>
      </w:r>
    </w:p>
    <w:p w14:paraId="7099D2CE" w14:textId="77777777" w:rsidR="00272BF8" w:rsidRPr="00DB7531" w:rsidRDefault="00272BF8" w:rsidP="00DB7531">
      <w:pPr>
        <w:jc w:val="both"/>
        <w:rPr>
          <w:rFonts w:ascii="Verdana" w:eastAsia="Times New Roman" w:hAnsi="Verdana" w:cs="Times New Roman"/>
          <w:color w:val="000000" w:themeColor="text1"/>
          <w:sz w:val="20"/>
          <w:szCs w:val="20"/>
          <w:lang w:eastAsia="en-GB"/>
        </w:rPr>
      </w:pPr>
    </w:p>
    <w:p w14:paraId="583922E5" w14:textId="77777777" w:rsidR="00272BF8" w:rsidRPr="00A844E4" w:rsidRDefault="00272BF8" w:rsidP="00272BF8">
      <w:pPr>
        <w:spacing w:line="240" w:lineRule="auto"/>
        <w:rPr>
          <w:rFonts w:ascii="Verdana" w:eastAsia="Times New Roman" w:hAnsi="Verdana" w:cs="Times New Roman"/>
          <w:color w:val="000000" w:themeColor="text1"/>
          <w:sz w:val="20"/>
          <w:szCs w:val="20"/>
          <w:lang w:eastAsia="en-GB"/>
        </w:rPr>
      </w:pPr>
    </w:p>
    <w:p w14:paraId="22FC97EA" w14:textId="77777777" w:rsidR="00272BF8" w:rsidRPr="00A844E4" w:rsidRDefault="00272BF8" w:rsidP="00272BF8">
      <w:pPr>
        <w:spacing w:line="240" w:lineRule="auto"/>
        <w:rPr>
          <w:rFonts w:ascii="Verdana" w:eastAsia="Times New Roman" w:hAnsi="Verdana" w:cs="Times New Roman"/>
          <w:b/>
          <w:bCs/>
          <w:color w:val="000000" w:themeColor="text1"/>
          <w:sz w:val="20"/>
          <w:szCs w:val="20"/>
          <w:lang w:eastAsia="en-GB"/>
        </w:rPr>
      </w:pPr>
      <w:r w:rsidRPr="00A844E4">
        <w:rPr>
          <w:rFonts w:ascii="Verdana" w:eastAsia="Times New Roman" w:hAnsi="Verdana" w:cs="Times New Roman"/>
          <w:b/>
          <w:bCs/>
          <w:color w:val="000000" w:themeColor="text1"/>
          <w:sz w:val="20"/>
          <w:szCs w:val="20"/>
          <w:lang w:eastAsia="en-GB"/>
        </w:rPr>
        <w:t>4. SDG Targets directly addressed by the Joint Programme</w:t>
      </w:r>
    </w:p>
    <w:p w14:paraId="4F5CB4FD" w14:textId="77777777" w:rsidR="00272BF8" w:rsidRPr="00A844E4" w:rsidRDefault="00272BF8" w:rsidP="00272BF8">
      <w:pPr>
        <w:spacing w:line="240" w:lineRule="auto"/>
        <w:rPr>
          <w:rFonts w:ascii="Verdana" w:eastAsia="Times New Roman" w:hAnsi="Verdana" w:cs="Times New Roman"/>
          <w:color w:val="000000" w:themeColor="text1"/>
          <w:sz w:val="20"/>
          <w:szCs w:val="20"/>
          <w:lang w:eastAsia="en-GB"/>
        </w:rPr>
      </w:pPr>
    </w:p>
    <w:p w14:paraId="1EAAD251" w14:textId="1D0B30BE" w:rsidR="009B382F" w:rsidRPr="00824B14" w:rsidRDefault="00272BF8" w:rsidP="005315A2">
      <w:pPr>
        <w:pStyle w:val="NoSpacing"/>
        <w:jc w:val="both"/>
        <w:rPr>
          <w:rFonts w:ascii="Verdana" w:hAnsi="Verdana"/>
          <w:sz w:val="20"/>
          <w:szCs w:val="20"/>
          <w:lang w:val="en-GB"/>
        </w:rPr>
      </w:pPr>
      <w:r w:rsidRPr="00824B14">
        <w:rPr>
          <w:rFonts w:ascii="Verdana" w:hAnsi="Verdana"/>
          <w:sz w:val="20"/>
          <w:szCs w:val="20"/>
        </w:rPr>
        <w:t>3.1 List of goals and targets</w:t>
      </w:r>
      <w:r w:rsidR="009B382F" w:rsidRPr="00824B14">
        <w:rPr>
          <w:rFonts w:ascii="Verdana" w:hAnsi="Verdana"/>
          <w:sz w:val="20"/>
          <w:szCs w:val="20"/>
        </w:rPr>
        <w:t>:</w:t>
      </w:r>
      <w:r w:rsidRPr="00824B14">
        <w:rPr>
          <w:rFonts w:ascii="Verdana" w:hAnsi="Verdana"/>
          <w:sz w:val="20"/>
          <w:szCs w:val="20"/>
        </w:rPr>
        <w:t xml:space="preserve"> </w:t>
      </w:r>
      <w:r w:rsidR="009B382F" w:rsidRPr="00824B14">
        <w:rPr>
          <w:rFonts w:ascii="Verdana" w:hAnsi="Verdana"/>
          <w:sz w:val="20"/>
          <w:szCs w:val="20"/>
          <w:lang w:val="en-GB"/>
        </w:rPr>
        <w:t>The Zambia Integrated Financing Framework joint programme will address the following goals:</w:t>
      </w:r>
    </w:p>
    <w:p w14:paraId="1F4677CE" w14:textId="63BD036B" w:rsidR="009B382F" w:rsidRDefault="00CB0EAE" w:rsidP="00824B14">
      <w:pPr>
        <w:pStyle w:val="ListParagraph"/>
        <w:numPr>
          <w:ilvl w:val="0"/>
          <w:numId w:val="24"/>
        </w:numPr>
        <w:spacing w:line="240" w:lineRule="auto"/>
        <w:rPr>
          <w:rFonts w:ascii="Verdana" w:eastAsia="Calibri" w:hAnsi="Verdana" w:cs="Times New Roman"/>
          <w:color w:val="000000" w:themeColor="text1"/>
          <w:sz w:val="20"/>
          <w:szCs w:val="20"/>
          <w:lang w:val="en-GB" w:eastAsia="en-GB"/>
        </w:rPr>
      </w:pPr>
      <w:r>
        <w:rPr>
          <w:rFonts w:ascii="Verdana" w:eastAsia="Calibri" w:hAnsi="Verdana" w:cs="Times New Roman"/>
          <w:color w:val="000000" w:themeColor="text1"/>
          <w:sz w:val="20"/>
          <w:szCs w:val="20"/>
          <w:lang w:val="en-GB" w:eastAsia="en-GB"/>
        </w:rPr>
        <w:t>Goal</w:t>
      </w:r>
      <w:r w:rsidR="009B382F" w:rsidRPr="009B382F">
        <w:rPr>
          <w:rFonts w:ascii="Verdana" w:eastAsia="Calibri" w:hAnsi="Verdana" w:cs="Times New Roman"/>
          <w:color w:val="000000" w:themeColor="text1"/>
          <w:sz w:val="20"/>
          <w:szCs w:val="20"/>
          <w:lang w:val="en-GB" w:eastAsia="en-GB"/>
        </w:rPr>
        <w:t xml:space="preserve"> 1</w:t>
      </w:r>
      <w:r w:rsidR="009B382F">
        <w:rPr>
          <w:rFonts w:ascii="Verdana" w:eastAsia="Calibri" w:hAnsi="Verdana" w:cs="Times New Roman"/>
          <w:color w:val="000000" w:themeColor="text1"/>
          <w:sz w:val="20"/>
          <w:szCs w:val="20"/>
          <w:lang w:val="en-GB" w:eastAsia="en-GB"/>
        </w:rPr>
        <w:tab/>
        <w:t>End poverty in all its forms everywhere</w:t>
      </w:r>
      <w:r w:rsidR="009B382F" w:rsidRPr="009B382F">
        <w:rPr>
          <w:rFonts w:ascii="Verdana" w:eastAsia="Calibri" w:hAnsi="Verdana" w:cs="Times New Roman"/>
          <w:color w:val="000000" w:themeColor="text1"/>
          <w:sz w:val="20"/>
          <w:szCs w:val="20"/>
          <w:lang w:val="en-GB" w:eastAsia="en-GB"/>
        </w:rPr>
        <w:t>;</w:t>
      </w:r>
    </w:p>
    <w:p w14:paraId="718AFCE7" w14:textId="6950B3B1" w:rsidR="009B382F" w:rsidRDefault="00CB0EAE" w:rsidP="00824B14">
      <w:pPr>
        <w:pStyle w:val="ListParagraph"/>
        <w:numPr>
          <w:ilvl w:val="0"/>
          <w:numId w:val="24"/>
        </w:numPr>
        <w:spacing w:line="240" w:lineRule="auto"/>
        <w:rPr>
          <w:rFonts w:ascii="Verdana" w:eastAsia="Calibri" w:hAnsi="Verdana" w:cs="Times New Roman"/>
          <w:color w:val="000000" w:themeColor="text1"/>
          <w:sz w:val="20"/>
          <w:szCs w:val="20"/>
          <w:lang w:val="en-GB" w:eastAsia="en-GB"/>
        </w:rPr>
      </w:pPr>
      <w:r>
        <w:rPr>
          <w:rFonts w:ascii="Verdana" w:eastAsia="Calibri" w:hAnsi="Verdana" w:cs="Times New Roman"/>
          <w:color w:val="000000" w:themeColor="text1"/>
          <w:sz w:val="20"/>
          <w:szCs w:val="20"/>
          <w:lang w:val="en-GB" w:eastAsia="en-GB"/>
        </w:rPr>
        <w:t xml:space="preserve">Goal </w:t>
      </w:r>
      <w:r w:rsidR="009B382F" w:rsidRPr="009B382F">
        <w:rPr>
          <w:rFonts w:ascii="Verdana" w:eastAsia="Calibri" w:hAnsi="Verdana" w:cs="Times New Roman"/>
          <w:color w:val="000000" w:themeColor="text1"/>
          <w:sz w:val="20"/>
          <w:szCs w:val="20"/>
          <w:lang w:val="en-GB" w:eastAsia="en-GB"/>
        </w:rPr>
        <w:t>2</w:t>
      </w:r>
      <w:r w:rsidR="009B382F">
        <w:rPr>
          <w:rFonts w:ascii="Verdana" w:eastAsia="Calibri" w:hAnsi="Verdana" w:cs="Times New Roman"/>
          <w:color w:val="000000" w:themeColor="text1"/>
          <w:sz w:val="20"/>
          <w:szCs w:val="20"/>
          <w:lang w:val="en-GB" w:eastAsia="en-GB"/>
        </w:rPr>
        <w:tab/>
        <w:t xml:space="preserve">End hunger, </w:t>
      </w:r>
      <w:r>
        <w:rPr>
          <w:rFonts w:ascii="Verdana" w:eastAsia="Calibri" w:hAnsi="Verdana" w:cs="Times New Roman"/>
          <w:color w:val="000000" w:themeColor="text1"/>
          <w:sz w:val="20"/>
          <w:szCs w:val="20"/>
          <w:lang w:val="en-GB" w:eastAsia="en-GB"/>
        </w:rPr>
        <w:t>achieve</w:t>
      </w:r>
      <w:r w:rsidR="009B382F">
        <w:rPr>
          <w:rFonts w:ascii="Verdana" w:eastAsia="Calibri" w:hAnsi="Verdana" w:cs="Times New Roman"/>
          <w:color w:val="000000" w:themeColor="text1"/>
          <w:sz w:val="20"/>
          <w:szCs w:val="20"/>
          <w:lang w:val="en-GB" w:eastAsia="en-GB"/>
        </w:rPr>
        <w:t xml:space="preserve"> food security and improved nutrition, and promote sustainable agriculture;</w:t>
      </w:r>
      <w:r w:rsidR="009B382F" w:rsidRPr="009B382F">
        <w:rPr>
          <w:rFonts w:ascii="Verdana" w:eastAsia="Calibri" w:hAnsi="Verdana" w:cs="Times New Roman"/>
          <w:color w:val="000000" w:themeColor="text1"/>
          <w:sz w:val="20"/>
          <w:szCs w:val="20"/>
          <w:lang w:val="en-GB" w:eastAsia="en-GB"/>
        </w:rPr>
        <w:t xml:space="preserve"> </w:t>
      </w:r>
    </w:p>
    <w:p w14:paraId="336C4867" w14:textId="71B8F2C4" w:rsidR="009B382F" w:rsidRDefault="00CB0EAE" w:rsidP="00824B14">
      <w:pPr>
        <w:pStyle w:val="ListParagraph"/>
        <w:numPr>
          <w:ilvl w:val="0"/>
          <w:numId w:val="24"/>
        </w:numPr>
        <w:spacing w:line="240" w:lineRule="auto"/>
        <w:rPr>
          <w:rFonts w:ascii="Verdana" w:eastAsia="Calibri" w:hAnsi="Verdana" w:cs="Times New Roman"/>
          <w:color w:val="000000" w:themeColor="text1"/>
          <w:sz w:val="20"/>
          <w:szCs w:val="20"/>
          <w:lang w:val="en-GB" w:eastAsia="en-GB"/>
        </w:rPr>
      </w:pPr>
      <w:r>
        <w:rPr>
          <w:rFonts w:ascii="Verdana" w:eastAsia="Calibri" w:hAnsi="Verdana" w:cs="Times New Roman"/>
          <w:color w:val="000000" w:themeColor="text1"/>
          <w:sz w:val="20"/>
          <w:szCs w:val="20"/>
          <w:lang w:val="en-GB" w:eastAsia="en-GB"/>
        </w:rPr>
        <w:t xml:space="preserve">Goal </w:t>
      </w:r>
      <w:r w:rsidR="009B382F" w:rsidRPr="009B382F">
        <w:rPr>
          <w:rFonts w:ascii="Verdana" w:eastAsia="Calibri" w:hAnsi="Verdana" w:cs="Times New Roman"/>
          <w:color w:val="000000" w:themeColor="text1"/>
          <w:sz w:val="20"/>
          <w:szCs w:val="20"/>
          <w:lang w:val="en-GB" w:eastAsia="en-GB"/>
        </w:rPr>
        <w:t>5</w:t>
      </w:r>
      <w:r w:rsidR="009B382F">
        <w:rPr>
          <w:rFonts w:ascii="Verdana" w:eastAsia="Calibri" w:hAnsi="Verdana" w:cs="Times New Roman"/>
          <w:color w:val="000000" w:themeColor="text1"/>
          <w:sz w:val="20"/>
          <w:szCs w:val="20"/>
          <w:lang w:val="en-GB" w:eastAsia="en-GB"/>
        </w:rPr>
        <w:tab/>
        <w:t>Achieve gender equality and empower all women and girls;</w:t>
      </w:r>
    </w:p>
    <w:p w14:paraId="2B794435" w14:textId="5501A064" w:rsidR="009B382F" w:rsidRDefault="009B382F" w:rsidP="00824B14">
      <w:pPr>
        <w:pStyle w:val="ListParagraph"/>
        <w:numPr>
          <w:ilvl w:val="0"/>
          <w:numId w:val="24"/>
        </w:numPr>
        <w:spacing w:line="240" w:lineRule="auto"/>
        <w:rPr>
          <w:rFonts w:ascii="Verdana" w:eastAsia="Calibri" w:hAnsi="Verdana" w:cs="Times New Roman"/>
          <w:color w:val="000000" w:themeColor="text1"/>
          <w:sz w:val="20"/>
          <w:szCs w:val="20"/>
          <w:lang w:val="en-GB" w:eastAsia="en-GB"/>
        </w:rPr>
      </w:pPr>
      <w:r>
        <w:rPr>
          <w:rFonts w:ascii="Verdana" w:eastAsia="Calibri" w:hAnsi="Verdana" w:cs="Times New Roman"/>
          <w:color w:val="000000" w:themeColor="text1"/>
          <w:sz w:val="20"/>
          <w:szCs w:val="20"/>
          <w:lang w:val="en-GB" w:eastAsia="en-GB"/>
        </w:rPr>
        <w:t>Goal 7</w:t>
      </w:r>
      <w:r>
        <w:rPr>
          <w:rFonts w:ascii="Verdana" w:eastAsia="Calibri" w:hAnsi="Verdana" w:cs="Times New Roman"/>
          <w:color w:val="000000" w:themeColor="text1"/>
          <w:sz w:val="20"/>
          <w:szCs w:val="20"/>
          <w:lang w:val="en-GB" w:eastAsia="en-GB"/>
        </w:rPr>
        <w:tab/>
        <w:t>ensure access to affordable, reliable, sustainable and modern energy for all;</w:t>
      </w:r>
    </w:p>
    <w:p w14:paraId="781E0053" w14:textId="77777777" w:rsidR="009608F0" w:rsidRDefault="00CB0EAE" w:rsidP="00824B14">
      <w:pPr>
        <w:pStyle w:val="ListParagraph"/>
        <w:numPr>
          <w:ilvl w:val="0"/>
          <w:numId w:val="24"/>
        </w:numPr>
        <w:spacing w:line="240" w:lineRule="auto"/>
        <w:rPr>
          <w:rFonts w:ascii="Verdana" w:eastAsia="Calibri" w:hAnsi="Verdana" w:cs="Times New Roman"/>
          <w:color w:val="000000" w:themeColor="text1"/>
          <w:sz w:val="20"/>
          <w:szCs w:val="20"/>
          <w:lang w:val="en-GB" w:eastAsia="en-GB"/>
        </w:rPr>
      </w:pPr>
      <w:r>
        <w:rPr>
          <w:rFonts w:ascii="Verdana" w:eastAsia="Calibri" w:hAnsi="Verdana" w:cs="Times New Roman"/>
          <w:color w:val="000000" w:themeColor="text1"/>
          <w:sz w:val="20"/>
          <w:szCs w:val="20"/>
          <w:lang w:val="en-GB" w:eastAsia="en-GB"/>
        </w:rPr>
        <w:t xml:space="preserve">Goal </w:t>
      </w:r>
      <w:r w:rsidR="009B382F" w:rsidRPr="009B382F">
        <w:rPr>
          <w:rFonts w:ascii="Verdana" w:eastAsia="Calibri" w:hAnsi="Verdana" w:cs="Times New Roman"/>
          <w:color w:val="000000" w:themeColor="text1"/>
          <w:sz w:val="20"/>
          <w:szCs w:val="20"/>
          <w:lang w:val="en-GB" w:eastAsia="en-GB"/>
        </w:rPr>
        <w:t>8</w:t>
      </w:r>
      <w:r w:rsidR="009B382F">
        <w:rPr>
          <w:rFonts w:ascii="Verdana" w:eastAsia="Calibri" w:hAnsi="Verdana" w:cs="Times New Roman"/>
          <w:color w:val="000000" w:themeColor="text1"/>
          <w:sz w:val="20"/>
          <w:szCs w:val="20"/>
          <w:lang w:val="en-GB" w:eastAsia="en-GB"/>
        </w:rPr>
        <w:tab/>
      </w:r>
      <w:r>
        <w:rPr>
          <w:rFonts w:ascii="Verdana" w:eastAsia="Calibri" w:hAnsi="Verdana" w:cs="Times New Roman"/>
          <w:color w:val="000000" w:themeColor="text1"/>
          <w:sz w:val="20"/>
          <w:szCs w:val="20"/>
          <w:lang w:val="en-GB" w:eastAsia="en-GB"/>
        </w:rPr>
        <w:t xml:space="preserve">Promote sustained, inclusive and sustainable </w:t>
      </w:r>
      <w:r w:rsidR="009B382F" w:rsidRPr="009B382F">
        <w:rPr>
          <w:rFonts w:ascii="Verdana" w:eastAsia="Calibri" w:hAnsi="Verdana" w:cs="Times New Roman"/>
          <w:color w:val="000000" w:themeColor="text1"/>
          <w:sz w:val="20"/>
          <w:szCs w:val="20"/>
          <w:lang w:val="en-GB" w:eastAsia="en-GB"/>
        </w:rPr>
        <w:t>economic growth</w:t>
      </w:r>
      <w:r>
        <w:rPr>
          <w:rFonts w:ascii="Verdana" w:eastAsia="Calibri" w:hAnsi="Verdana" w:cs="Times New Roman"/>
          <w:color w:val="000000" w:themeColor="text1"/>
          <w:sz w:val="20"/>
          <w:szCs w:val="20"/>
          <w:lang w:val="en-GB" w:eastAsia="en-GB"/>
        </w:rPr>
        <w:t xml:space="preserve">, full and productive </w:t>
      </w:r>
      <w:r w:rsidR="009B382F" w:rsidRPr="009B382F">
        <w:rPr>
          <w:rFonts w:ascii="Verdana" w:eastAsia="Calibri" w:hAnsi="Verdana" w:cs="Times New Roman"/>
          <w:color w:val="000000" w:themeColor="text1"/>
          <w:sz w:val="20"/>
          <w:szCs w:val="20"/>
          <w:lang w:val="en-GB" w:eastAsia="en-GB"/>
        </w:rPr>
        <w:t>employment</w:t>
      </w:r>
      <w:r>
        <w:rPr>
          <w:rFonts w:ascii="Verdana" w:eastAsia="Calibri" w:hAnsi="Verdana" w:cs="Times New Roman"/>
          <w:color w:val="000000" w:themeColor="text1"/>
          <w:sz w:val="20"/>
          <w:szCs w:val="20"/>
          <w:lang w:val="en-GB" w:eastAsia="en-GB"/>
        </w:rPr>
        <w:t xml:space="preserve"> and decent work for all</w:t>
      </w:r>
      <w:r w:rsidR="009B382F" w:rsidRPr="009B382F">
        <w:rPr>
          <w:rFonts w:ascii="Verdana" w:eastAsia="Calibri" w:hAnsi="Verdana" w:cs="Times New Roman"/>
          <w:color w:val="000000" w:themeColor="text1"/>
          <w:sz w:val="20"/>
          <w:szCs w:val="20"/>
          <w:lang w:val="en-GB" w:eastAsia="en-GB"/>
        </w:rPr>
        <w:t>;</w:t>
      </w:r>
    </w:p>
    <w:p w14:paraId="6A982855" w14:textId="117BC20E" w:rsidR="009B382F" w:rsidRPr="009B382F" w:rsidRDefault="009608F0" w:rsidP="00824B14">
      <w:pPr>
        <w:pStyle w:val="ListParagraph"/>
        <w:numPr>
          <w:ilvl w:val="0"/>
          <w:numId w:val="24"/>
        </w:numPr>
        <w:spacing w:line="240" w:lineRule="auto"/>
        <w:rPr>
          <w:rFonts w:ascii="Verdana" w:eastAsia="Calibri" w:hAnsi="Verdana" w:cs="Times New Roman"/>
          <w:color w:val="000000" w:themeColor="text1"/>
          <w:sz w:val="20"/>
          <w:szCs w:val="20"/>
          <w:lang w:val="en-GB" w:eastAsia="en-GB"/>
        </w:rPr>
      </w:pPr>
      <w:r>
        <w:rPr>
          <w:rFonts w:ascii="Verdana" w:eastAsia="Calibri" w:hAnsi="Verdana" w:cs="Times New Roman"/>
          <w:color w:val="000000" w:themeColor="text1"/>
          <w:sz w:val="20"/>
          <w:szCs w:val="20"/>
          <w:lang w:val="en-GB" w:eastAsia="en-GB"/>
        </w:rPr>
        <w:t xml:space="preserve">Goal 9 Build resilient infrastructure, promote sustainable </w:t>
      </w:r>
      <w:proofErr w:type="spellStart"/>
      <w:r>
        <w:rPr>
          <w:rFonts w:ascii="Verdana" w:eastAsia="Calibri" w:hAnsi="Verdana" w:cs="Times New Roman"/>
          <w:color w:val="000000" w:themeColor="text1"/>
          <w:sz w:val="20"/>
          <w:szCs w:val="20"/>
          <w:lang w:val="en-GB" w:eastAsia="en-GB"/>
        </w:rPr>
        <w:t>indsutrialisation</w:t>
      </w:r>
      <w:proofErr w:type="spellEnd"/>
      <w:r>
        <w:rPr>
          <w:rFonts w:ascii="Verdana" w:eastAsia="Calibri" w:hAnsi="Verdana" w:cs="Times New Roman"/>
          <w:color w:val="000000" w:themeColor="text1"/>
          <w:sz w:val="20"/>
          <w:szCs w:val="20"/>
          <w:lang w:val="en-GB" w:eastAsia="en-GB"/>
        </w:rPr>
        <w:t xml:space="preserve"> and foster innovation;</w:t>
      </w:r>
    </w:p>
    <w:p w14:paraId="387CF0CA" w14:textId="69E53458" w:rsidR="009B382F" w:rsidRPr="00824B14" w:rsidRDefault="009B382F" w:rsidP="00824B14">
      <w:pPr>
        <w:pStyle w:val="ListParagraph"/>
        <w:numPr>
          <w:ilvl w:val="0"/>
          <w:numId w:val="24"/>
        </w:numPr>
        <w:spacing w:line="240" w:lineRule="auto"/>
        <w:rPr>
          <w:rFonts w:ascii="Verdana" w:eastAsia="Calibri" w:hAnsi="Verdana" w:cs="Times New Roman"/>
          <w:color w:val="000000" w:themeColor="text1"/>
          <w:sz w:val="20"/>
          <w:szCs w:val="20"/>
          <w:lang w:val="en-GB" w:eastAsia="en-GB"/>
        </w:rPr>
      </w:pPr>
      <w:r w:rsidRPr="00824B14">
        <w:rPr>
          <w:rFonts w:ascii="Verdana" w:eastAsia="Calibri" w:hAnsi="Verdana" w:cs="Times New Roman"/>
          <w:color w:val="000000" w:themeColor="text1"/>
          <w:sz w:val="20"/>
          <w:szCs w:val="20"/>
          <w:lang w:val="en-GB" w:eastAsia="en-GB"/>
        </w:rPr>
        <w:t xml:space="preserve"> </w:t>
      </w:r>
      <w:r w:rsidR="00CB0EAE" w:rsidRPr="00824B14">
        <w:rPr>
          <w:rFonts w:ascii="Verdana" w:eastAsia="Calibri" w:hAnsi="Verdana" w:cs="Times New Roman"/>
          <w:color w:val="000000" w:themeColor="text1"/>
          <w:sz w:val="20"/>
          <w:szCs w:val="20"/>
          <w:lang w:val="en-GB" w:eastAsia="en-GB"/>
        </w:rPr>
        <w:t xml:space="preserve">Goal 10 Reduce </w:t>
      </w:r>
      <w:r w:rsidRPr="00824B14">
        <w:rPr>
          <w:rFonts w:ascii="Verdana" w:eastAsia="Calibri" w:hAnsi="Verdana" w:cs="Times New Roman"/>
          <w:color w:val="000000" w:themeColor="text1"/>
          <w:sz w:val="20"/>
          <w:szCs w:val="20"/>
          <w:lang w:val="en-GB" w:eastAsia="en-GB"/>
        </w:rPr>
        <w:t>inequality</w:t>
      </w:r>
      <w:r w:rsidR="00CB0EAE" w:rsidRPr="00824B14">
        <w:rPr>
          <w:rFonts w:ascii="Verdana" w:eastAsia="Calibri" w:hAnsi="Verdana" w:cs="Times New Roman"/>
          <w:color w:val="000000" w:themeColor="text1"/>
          <w:sz w:val="20"/>
          <w:szCs w:val="20"/>
          <w:lang w:val="en-GB" w:eastAsia="en-GB"/>
        </w:rPr>
        <w:t xml:space="preserve"> within and among countries</w:t>
      </w:r>
      <w:r w:rsidRPr="00824B14">
        <w:rPr>
          <w:rFonts w:ascii="Verdana" w:eastAsia="Calibri" w:hAnsi="Verdana" w:cs="Times New Roman"/>
          <w:color w:val="000000" w:themeColor="text1"/>
          <w:sz w:val="20"/>
          <w:szCs w:val="20"/>
          <w:lang w:val="en-GB" w:eastAsia="en-GB"/>
        </w:rPr>
        <w:t xml:space="preserve">; </w:t>
      </w:r>
    </w:p>
    <w:p w14:paraId="36806437" w14:textId="77777777" w:rsidR="00CB0EAE" w:rsidRDefault="00CB0EAE" w:rsidP="00824B14">
      <w:pPr>
        <w:pStyle w:val="ListParagraph"/>
        <w:numPr>
          <w:ilvl w:val="0"/>
          <w:numId w:val="24"/>
        </w:numPr>
        <w:spacing w:line="240" w:lineRule="auto"/>
        <w:rPr>
          <w:rFonts w:ascii="Verdana" w:eastAsia="Calibri" w:hAnsi="Verdana" w:cs="Times New Roman"/>
          <w:color w:val="000000" w:themeColor="text1"/>
          <w:sz w:val="20"/>
          <w:szCs w:val="20"/>
          <w:lang w:val="en-GB" w:eastAsia="en-GB"/>
        </w:rPr>
      </w:pPr>
      <w:r>
        <w:rPr>
          <w:rFonts w:ascii="Verdana" w:eastAsia="Calibri" w:hAnsi="Verdana" w:cs="Times New Roman"/>
          <w:color w:val="000000" w:themeColor="text1"/>
          <w:sz w:val="20"/>
          <w:szCs w:val="20"/>
          <w:lang w:val="en-GB" w:eastAsia="en-GB"/>
        </w:rPr>
        <w:t>Goal 13 Take urgent action to combat climate change and its impacts</w:t>
      </w:r>
      <w:r w:rsidR="009B382F" w:rsidRPr="009B382F">
        <w:rPr>
          <w:rFonts w:ascii="Verdana" w:eastAsia="Calibri" w:hAnsi="Verdana" w:cs="Times New Roman"/>
          <w:color w:val="000000" w:themeColor="text1"/>
          <w:sz w:val="20"/>
          <w:szCs w:val="20"/>
          <w:lang w:val="en-GB" w:eastAsia="en-GB"/>
        </w:rPr>
        <w:t>;</w:t>
      </w:r>
    </w:p>
    <w:p w14:paraId="40EC8D50" w14:textId="77777777" w:rsidR="00CD18C0" w:rsidRDefault="00CB0EAE" w:rsidP="00824B14">
      <w:pPr>
        <w:pStyle w:val="ListParagraph"/>
        <w:numPr>
          <w:ilvl w:val="0"/>
          <w:numId w:val="24"/>
        </w:numPr>
        <w:spacing w:line="240" w:lineRule="auto"/>
        <w:rPr>
          <w:rFonts w:ascii="Verdana" w:eastAsia="Calibri" w:hAnsi="Verdana" w:cs="Times New Roman"/>
          <w:color w:val="000000" w:themeColor="text1"/>
          <w:sz w:val="20"/>
          <w:szCs w:val="20"/>
          <w:lang w:val="en-GB" w:eastAsia="en-GB"/>
        </w:rPr>
      </w:pPr>
      <w:r w:rsidRPr="00CB0EAE">
        <w:rPr>
          <w:rFonts w:ascii="Verdana" w:eastAsia="Calibri" w:hAnsi="Verdana" w:cs="Times New Roman"/>
          <w:color w:val="000000" w:themeColor="text1"/>
          <w:sz w:val="20"/>
          <w:szCs w:val="20"/>
          <w:lang w:val="en-GB" w:eastAsia="en-GB"/>
        </w:rPr>
        <w:t>Goal 16</w:t>
      </w:r>
      <w:r>
        <w:rPr>
          <w:rFonts w:ascii="Verdana" w:eastAsia="Calibri" w:hAnsi="Verdana" w:cs="Times New Roman"/>
          <w:color w:val="000000" w:themeColor="text1"/>
          <w:sz w:val="20"/>
          <w:szCs w:val="20"/>
          <w:lang w:val="en-GB" w:eastAsia="en-GB"/>
        </w:rPr>
        <w:t xml:space="preserve"> Promote peaceful and inclusive societies for sustainable development, provide access to justice for all and build effective, accountable and inclusive society</w:t>
      </w:r>
      <w:r w:rsidR="00CD18C0">
        <w:rPr>
          <w:rFonts w:ascii="Verdana" w:eastAsia="Calibri" w:hAnsi="Verdana" w:cs="Times New Roman"/>
          <w:color w:val="000000" w:themeColor="text1"/>
          <w:sz w:val="20"/>
          <w:szCs w:val="20"/>
          <w:lang w:val="en-GB" w:eastAsia="en-GB"/>
        </w:rPr>
        <w:t xml:space="preserve"> at all levels; and </w:t>
      </w:r>
    </w:p>
    <w:p w14:paraId="45C20270" w14:textId="435BB339" w:rsidR="009B382F" w:rsidRPr="00CD18C0" w:rsidRDefault="00CD18C0" w:rsidP="00824B14">
      <w:pPr>
        <w:pStyle w:val="ListParagraph"/>
        <w:numPr>
          <w:ilvl w:val="0"/>
          <w:numId w:val="24"/>
        </w:numPr>
        <w:spacing w:line="240" w:lineRule="auto"/>
        <w:rPr>
          <w:rFonts w:ascii="Verdana" w:eastAsia="Calibri" w:hAnsi="Verdana" w:cs="Times New Roman"/>
          <w:color w:val="000000" w:themeColor="text1"/>
          <w:sz w:val="20"/>
          <w:szCs w:val="20"/>
          <w:lang w:val="en-GB" w:eastAsia="en-GB"/>
        </w:rPr>
      </w:pPr>
      <w:r w:rsidRPr="00CD18C0">
        <w:rPr>
          <w:rFonts w:ascii="Verdana" w:eastAsia="Calibri" w:hAnsi="Verdana" w:cs="Times New Roman"/>
          <w:color w:val="000000" w:themeColor="text1"/>
          <w:sz w:val="20"/>
          <w:szCs w:val="20"/>
          <w:lang w:val="en-GB" w:eastAsia="en-GB"/>
        </w:rPr>
        <w:t>Goal 17 Strengthen</w:t>
      </w:r>
      <w:r>
        <w:rPr>
          <w:rFonts w:ascii="Verdana" w:eastAsia="Calibri" w:hAnsi="Verdana" w:cs="Times New Roman"/>
          <w:color w:val="000000" w:themeColor="text1"/>
          <w:sz w:val="20"/>
          <w:szCs w:val="20"/>
          <w:lang w:val="en-GB" w:eastAsia="en-GB"/>
        </w:rPr>
        <w:t xml:space="preserve"> the </w:t>
      </w:r>
      <w:r w:rsidR="009B382F" w:rsidRPr="00CD18C0">
        <w:rPr>
          <w:rFonts w:ascii="Verdana" w:eastAsia="Calibri" w:hAnsi="Verdana" w:cs="Times New Roman"/>
          <w:color w:val="000000" w:themeColor="text1"/>
          <w:sz w:val="20"/>
          <w:szCs w:val="20"/>
          <w:lang w:val="en-GB" w:eastAsia="en-GB"/>
        </w:rPr>
        <w:t xml:space="preserve">means of </w:t>
      </w:r>
      <w:r w:rsidR="003634FE" w:rsidRPr="00CD18C0">
        <w:rPr>
          <w:rFonts w:ascii="Verdana" w:eastAsia="Calibri" w:hAnsi="Verdana" w:cs="Times New Roman"/>
          <w:color w:val="000000" w:themeColor="text1"/>
          <w:sz w:val="20"/>
          <w:szCs w:val="20"/>
          <w:lang w:val="en-GB" w:eastAsia="en-GB"/>
        </w:rPr>
        <w:t>implementation and</w:t>
      </w:r>
      <w:r>
        <w:rPr>
          <w:rFonts w:ascii="Verdana" w:eastAsia="Calibri" w:hAnsi="Verdana" w:cs="Times New Roman"/>
          <w:color w:val="000000" w:themeColor="text1"/>
          <w:sz w:val="20"/>
          <w:szCs w:val="20"/>
          <w:lang w:val="en-GB" w:eastAsia="en-GB"/>
        </w:rPr>
        <w:t xml:space="preserve"> revitalise the </w:t>
      </w:r>
      <w:r w:rsidR="009B382F" w:rsidRPr="00CD18C0">
        <w:rPr>
          <w:rFonts w:ascii="Verdana" w:eastAsia="Calibri" w:hAnsi="Verdana" w:cs="Times New Roman"/>
          <w:color w:val="000000" w:themeColor="text1"/>
          <w:sz w:val="20"/>
          <w:szCs w:val="20"/>
          <w:lang w:val="en-GB" w:eastAsia="en-GB"/>
        </w:rPr>
        <w:t xml:space="preserve">global partnership for sustainable development. </w:t>
      </w:r>
    </w:p>
    <w:p w14:paraId="57AAB0A4" w14:textId="77777777" w:rsidR="009B382F" w:rsidRDefault="009B382F" w:rsidP="003634FE">
      <w:pPr>
        <w:pStyle w:val="ListParagraph"/>
        <w:spacing w:line="240" w:lineRule="auto"/>
        <w:ind w:left="1440"/>
        <w:rPr>
          <w:rFonts w:ascii="Verdana" w:eastAsia="Calibri" w:hAnsi="Verdana" w:cs="Times New Roman"/>
          <w:color w:val="000000" w:themeColor="text1"/>
          <w:sz w:val="20"/>
          <w:szCs w:val="20"/>
          <w:lang w:val="en-GB" w:eastAsia="en-GB"/>
        </w:rPr>
      </w:pPr>
    </w:p>
    <w:p w14:paraId="2D438122" w14:textId="77777777" w:rsidR="005315A2" w:rsidRDefault="005315A2" w:rsidP="005315A2">
      <w:pPr>
        <w:pStyle w:val="ListParagraph"/>
        <w:spacing w:line="240" w:lineRule="auto"/>
        <w:ind w:left="0"/>
        <w:rPr>
          <w:rFonts w:ascii="Verdana" w:eastAsia="Calibri" w:hAnsi="Verdana" w:cs="Times New Roman"/>
          <w:color w:val="000000" w:themeColor="text1"/>
          <w:sz w:val="20"/>
          <w:szCs w:val="20"/>
          <w:lang w:val="en-GB" w:eastAsia="en-GB"/>
        </w:rPr>
      </w:pPr>
    </w:p>
    <w:p w14:paraId="37E811D0" w14:textId="77777777" w:rsidR="005315A2" w:rsidRDefault="005315A2" w:rsidP="005315A2">
      <w:pPr>
        <w:pStyle w:val="ListParagraph"/>
        <w:spacing w:line="240" w:lineRule="auto"/>
        <w:ind w:left="0"/>
        <w:rPr>
          <w:rFonts w:ascii="Verdana" w:eastAsia="Calibri" w:hAnsi="Verdana" w:cs="Times New Roman"/>
          <w:color w:val="000000" w:themeColor="text1"/>
          <w:sz w:val="20"/>
          <w:szCs w:val="20"/>
          <w:lang w:val="en-GB" w:eastAsia="en-GB"/>
        </w:rPr>
      </w:pPr>
    </w:p>
    <w:p w14:paraId="2502BDB3" w14:textId="00B61E63" w:rsidR="009B382F" w:rsidRDefault="003634FE" w:rsidP="005315A2">
      <w:pPr>
        <w:pStyle w:val="ListParagraph"/>
        <w:spacing w:line="240" w:lineRule="auto"/>
        <w:ind w:left="0"/>
        <w:rPr>
          <w:rFonts w:ascii="Verdana" w:eastAsia="Calibri" w:hAnsi="Verdana" w:cs="Times New Roman"/>
          <w:color w:val="000000" w:themeColor="text1"/>
          <w:sz w:val="20"/>
          <w:szCs w:val="20"/>
          <w:lang w:val="en-GB" w:eastAsia="en-GB"/>
        </w:rPr>
      </w:pPr>
      <w:r>
        <w:rPr>
          <w:rFonts w:ascii="Verdana" w:eastAsia="Calibri" w:hAnsi="Verdana" w:cs="Times New Roman"/>
          <w:color w:val="000000" w:themeColor="text1"/>
          <w:sz w:val="20"/>
          <w:szCs w:val="20"/>
          <w:lang w:val="en-GB" w:eastAsia="en-GB"/>
        </w:rPr>
        <w:lastRenderedPageBreak/>
        <w:t>Specific to SDG</w:t>
      </w:r>
      <w:r w:rsidR="009B382F" w:rsidRPr="009B382F">
        <w:rPr>
          <w:rFonts w:ascii="Verdana" w:eastAsia="Calibri" w:hAnsi="Verdana" w:cs="Times New Roman"/>
          <w:color w:val="000000" w:themeColor="text1"/>
          <w:sz w:val="20"/>
          <w:szCs w:val="20"/>
          <w:lang w:val="en-GB" w:eastAsia="en-GB"/>
        </w:rPr>
        <w:t>17, the programme will address the following targets</w:t>
      </w:r>
      <w:r w:rsidR="005315A2">
        <w:rPr>
          <w:rFonts w:ascii="Verdana" w:eastAsia="Calibri" w:hAnsi="Verdana" w:cs="Times New Roman"/>
          <w:color w:val="000000" w:themeColor="text1"/>
          <w:sz w:val="20"/>
          <w:szCs w:val="20"/>
          <w:lang w:val="en-GB" w:eastAsia="en-GB"/>
        </w:rPr>
        <w:t xml:space="preserve"> customized for Zambia</w:t>
      </w:r>
    </w:p>
    <w:p w14:paraId="4B9C5CD1" w14:textId="77777777" w:rsidR="005315A2" w:rsidRPr="009B382F" w:rsidRDefault="005315A2" w:rsidP="005315A2">
      <w:pPr>
        <w:pStyle w:val="ListParagraph"/>
        <w:spacing w:line="240" w:lineRule="auto"/>
        <w:ind w:left="0"/>
        <w:rPr>
          <w:rFonts w:ascii="Verdana" w:eastAsia="Calibri" w:hAnsi="Verdana" w:cs="Times New Roman"/>
          <w:color w:val="000000" w:themeColor="text1"/>
          <w:sz w:val="20"/>
          <w:szCs w:val="20"/>
          <w:lang w:val="en-GB" w:eastAsia="en-GB"/>
        </w:rPr>
      </w:pPr>
    </w:p>
    <w:p w14:paraId="75344168" w14:textId="77777777" w:rsidR="009B382F" w:rsidRPr="00824B14" w:rsidRDefault="009B382F" w:rsidP="00824B14">
      <w:pPr>
        <w:pStyle w:val="ListParagraph"/>
        <w:numPr>
          <w:ilvl w:val="0"/>
          <w:numId w:val="26"/>
        </w:numPr>
        <w:spacing w:line="240" w:lineRule="auto"/>
        <w:rPr>
          <w:rFonts w:ascii="Verdana" w:eastAsia="Calibri" w:hAnsi="Verdana" w:cs="Times New Roman"/>
          <w:color w:val="000000" w:themeColor="text1"/>
          <w:sz w:val="20"/>
          <w:szCs w:val="20"/>
          <w:lang w:val="en-GB" w:eastAsia="en-GB"/>
        </w:rPr>
      </w:pPr>
      <w:r w:rsidRPr="00824B14">
        <w:rPr>
          <w:rFonts w:ascii="Verdana" w:eastAsia="Calibri" w:hAnsi="Verdana" w:cs="Times New Roman"/>
          <w:color w:val="000000" w:themeColor="text1"/>
          <w:sz w:val="20"/>
          <w:szCs w:val="20"/>
          <w:lang w:val="en-GB" w:eastAsia="en-GB"/>
        </w:rPr>
        <w:t>Strengthen domestic resource mobilization, including through international support to developing countries, to improve domestic capacity for tax and other revenue collection;</w:t>
      </w:r>
    </w:p>
    <w:p w14:paraId="70BE3AA0" w14:textId="53EC1EAB" w:rsidR="009B382F" w:rsidRPr="00824B14" w:rsidRDefault="009B382F" w:rsidP="00824B14">
      <w:pPr>
        <w:pStyle w:val="ListParagraph"/>
        <w:numPr>
          <w:ilvl w:val="0"/>
          <w:numId w:val="26"/>
        </w:numPr>
        <w:spacing w:line="240" w:lineRule="auto"/>
        <w:rPr>
          <w:rFonts w:ascii="Verdana" w:eastAsia="Calibri" w:hAnsi="Verdana" w:cs="Times New Roman"/>
          <w:color w:val="000000" w:themeColor="text1"/>
          <w:sz w:val="20"/>
          <w:szCs w:val="20"/>
          <w:lang w:val="en-GB" w:eastAsia="en-GB"/>
        </w:rPr>
      </w:pPr>
      <w:r w:rsidRPr="00824B14">
        <w:rPr>
          <w:rFonts w:ascii="Verdana" w:eastAsia="Calibri" w:hAnsi="Verdana" w:cs="Times New Roman"/>
          <w:color w:val="000000" w:themeColor="text1"/>
          <w:sz w:val="20"/>
          <w:szCs w:val="20"/>
          <w:lang w:val="en-GB" w:eastAsia="en-GB"/>
        </w:rPr>
        <w:t>Mobilize additional financial resources from multiple sources;</w:t>
      </w:r>
    </w:p>
    <w:p w14:paraId="4CDBF21A" w14:textId="2461637C" w:rsidR="009B382F" w:rsidRPr="00824B14" w:rsidRDefault="009B382F" w:rsidP="00824B14">
      <w:pPr>
        <w:pStyle w:val="ListParagraph"/>
        <w:numPr>
          <w:ilvl w:val="0"/>
          <w:numId w:val="26"/>
        </w:numPr>
        <w:spacing w:line="240" w:lineRule="auto"/>
        <w:rPr>
          <w:rFonts w:ascii="Verdana" w:eastAsia="Calibri" w:hAnsi="Verdana" w:cs="Times New Roman"/>
          <w:color w:val="000000" w:themeColor="text1"/>
          <w:sz w:val="20"/>
          <w:szCs w:val="20"/>
          <w:lang w:val="en-GB" w:eastAsia="en-GB"/>
        </w:rPr>
      </w:pPr>
      <w:r w:rsidRPr="00824B14">
        <w:rPr>
          <w:rFonts w:ascii="Verdana" w:eastAsia="Calibri" w:hAnsi="Verdana" w:cs="Times New Roman"/>
          <w:color w:val="000000" w:themeColor="text1"/>
          <w:sz w:val="20"/>
          <w:szCs w:val="20"/>
          <w:lang w:val="en-GB" w:eastAsia="en-GB"/>
        </w:rPr>
        <w:t xml:space="preserve">Assist </w:t>
      </w:r>
      <w:r w:rsidR="00824B14">
        <w:rPr>
          <w:rFonts w:ascii="Verdana" w:eastAsia="Calibri" w:hAnsi="Verdana" w:cs="Times New Roman"/>
          <w:color w:val="000000" w:themeColor="text1"/>
          <w:sz w:val="20"/>
          <w:szCs w:val="20"/>
          <w:lang w:val="en-GB" w:eastAsia="en-GB"/>
        </w:rPr>
        <w:t xml:space="preserve">Zambia </w:t>
      </w:r>
      <w:r w:rsidRPr="00824B14">
        <w:rPr>
          <w:rFonts w:ascii="Verdana" w:eastAsia="Calibri" w:hAnsi="Verdana" w:cs="Times New Roman"/>
          <w:color w:val="000000" w:themeColor="text1"/>
          <w:sz w:val="20"/>
          <w:szCs w:val="20"/>
          <w:lang w:val="en-GB" w:eastAsia="en-GB"/>
        </w:rPr>
        <w:t xml:space="preserve"> in attaining long-term debt sustainability through coordinated policies aimed at fostering debt financing, debt relief and debt restructuring, as appropriate, and address the external debt of highly indebted poor countries to reduce debt distress;</w:t>
      </w:r>
    </w:p>
    <w:p w14:paraId="2CE3B187" w14:textId="6F98F3E1" w:rsidR="009B382F" w:rsidRPr="00824B14" w:rsidRDefault="009B382F" w:rsidP="00824B14">
      <w:pPr>
        <w:pStyle w:val="ListParagraph"/>
        <w:numPr>
          <w:ilvl w:val="0"/>
          <w:numId w:val="26"/>
        </w:numPr>
        <w:spacing w:line="240" w:lineRule="auto"/>
        <w:rPr>
          <w:rFonts w:ascii="Verdana" w:eastAsia="Calibri" w:hAnsi="Verdana" w:cs="Times New Roman"/>
          <w:color w:val="000000" w:themeColor="text1"/>
          <w:sz w:val="20"/>
          <w:szCs w:val="20"/>
          <w:lang w:val="en-GB" w:eastAsia="en-GB"/>
        </w:rPr>
      </w:pPr>
      <w:r w:rsidRPr="00824B14">
        <w:rPr>
          <w:rFonts w:ascii="Verdana" w:eastAsia="Calibri" w:hAnsi="Verdana" w:cs="Times New Roman"/>
          <w:color w:val="000000" w:themeColor="text1"/>
          <w:sz w:val="20"/>
          <w:szCs w:val="20"/>
          <w:lang w:val="en-GB" w:eastAsia="en-GB"/>
        </w:rPr>
        <w:t xml:space="preserve">Adopt and implement investment promotion regimes for </w:t>
      </w:r>
      <w:r w:rsidR="005315A2">
        <w:rPr>
          <w:rFonts w:ascii="Verdana" w:eastAsia="Calibri" w:hAnsi="Verdana" w:cs="Times New Roman"/>
          <w:color w:val="000000" w:themeColor="text1"/>
          <w:sz w:val="20"/>
          <w:szCs w:val="20"/>
          <w:lang w:val="en-GB" w:eastAsia="en-GB"/>
        </w:rPr>
        <w:t xml:space="preserve">Zambia </w:t>
      </w:r>
      <w:r w:rsidRPr="00824B14">
        <w:rPr>
          <w:rFonts w:ascii="Verdana" w:eastAsia="Calibri" w:hAnsi="Verdana" w:cs="Times New Roman"/>
          <w:color w:val="000000" w:themeColor="text1"/>
          <w:sz w:val="20"/>
          <w:szCs w:val="20"/>
          <w:lang w:val="en-GB" w:eastAsia="en-GB"/>
        </w:rPr>
        <w:t>;</w:t>
      </w:r>
    </w:p>
    <w:p w14:paraId="361E58F7" w14:textId="42B72AF4" w:rsidR="009B382F" w:rsidRPr="00824B14" w:rsidRDefault="009B382F" w:rsidP="00824B14">
      <w:pPr>
        <w:pStyle w:val="ListParagraph"/>
        <w:numPr>
          <w:ilvl w:val="0"/>
          <w:numId w:val="26"/>
        </w:numPr>
        <w:spacing w:line="240" w:lineRule="auto"/>
        <w:rPr>
          <w:rFonts w:ascii="Verdana" w:eastAsia="Calibri" w:hAnsi="Verdana" w:cs="Times New Roman"/>
          <w:color w:val="000000" w:themeColor="text1"/>
          <w:sz w:val="20"/>
          <w:szCs w:val="20"/>
          <w:lang w:val="en-GB" w:eastAsia="en-GB"/>
        </w:rPr>
      </w:pPr>
      <w:r w:rsidRPr="00824B14">
        <w:rPr>
          <w:rFonts w:ascii="Verdana" w:eastAsia="Calibri" w:hAnsi="Verdana" w:cs="Times New Roman"/>
          <w:color w:val="000000" w:themeColor="text1"/>
          <w:sz w:val="20"/>
          <w:szCs w:val="20"/>
          <w:lang w:val="en-GB" w:eastAsia="en-GB"/>
        </w:rPr>
        <w:t>Enhance North-South, South-South and triangular regional and international cooperation on and access to science, technology and innovation and enhance knowledge sharing on mutually agreed terms, including through improved coordination among existing mechanisms, at the UN level, and through a global technology facilitation mechanism;</w:t>
      </w:r>
    </w:p>
    <w:p w14:paraId="4547DC2A" w14:textId="77777777" w:rsidR="009B382F" w:rsidRPr="00824B14" w:rsidRDefault="009B382F" w:rsidP="00824B14">
      <w:pPr>
        <w:pStyle w:val="ListParagraph"/>
        <w:numPr>
          <w:ilvl w:val="0"/>
          <w:numId w:val="26"/>
        </w:numPr>
        <w:spacing w:line="240" w:lineRule="auto"/>
        <w:rPr>
          <w:rFonts w:ascii="Verdana" w:eastAsia="Calibri" w:hAnsi="Verdana" w:cs="Times New Roman"/>
          <w:color w:val="000000" w:themeColor="text1"/>
          <w:sz w:val="20"/>
          <w:szCs w:val="20"/>
          <w:lang w:val="en-GB" w:eastAsia="en-GB"/>
        </w:rPr>
      </w:pPr>
      <w:r w:rsidRPr="00824B14">
        <w:rPr>
          <w:rFonts w:ascii="Verdana" w:eastAsia="Calibri" w:hAnsi="Verdana" w:cs="Times New Roman"/>
          <w:color w:val="000000" w:themeColor="text1"/>
          <w:sz w:val="20"/>
          <w:szCs w:val="20"/>
          <w:lang w:val="en-GB" w:eastAsia="en-GB"/>
        </w:rPr>
        <w:t>Enhance international support for implementing effective and targeted capacity-building in developing countries to support national plans to implement all the SDGs, including through North-South, South-South and triangular cooperation;</w:t>
      </w:r>
    </w:p>
    <w:p w14:paraId="70D60854" w14:textId="07F79C39" w:rsidR="009B382F" w:rsidRPr="00824B14" w:rsidRDefault="009B382F" w:rsidP="00824B14">
      <w:pPr>
        <w:pStyle w:val="ListParagraph"/>
        <w:numPr>
          <w:ilvl w:val="0"/>
          <w:numId w:val="26"/>
        </w:numPr>
        <w:spacing w:line="240" w:lineRule="auto"/>
        <w:rPr>
          <w:rFonts w:ascii="Verdana" w:eastAsia="Calibri" w:hAnsi="Verdana" w:cs="Times New Roman"/>
          <w:color w:val="000000" w:themeColor="text1"/>
          <w:sz w:val="20"/>
          <w:szCs w:val="20"/>
          <w:lang w:val="en-GB" w:eastAsia="en-GB"/>
        </w:rPr>
      </w:pPr>
      <w:r w:rsidRPr="00824B14">
        <w:rPr>
          <w:rFonts w:ascii="Verdana" w:eastAsia="Calibri" w:hAnsi="Verdana" w:cs="Times New Roman"/>
          <w:color w:val="000000" w:themeColor="text1"/>
          <w:sz w:val="20"/>
          <w:szCs w:val="20"/>
          <w:lang w:val="en-GB" w:eastAsia="en-GB"/>
        </w:rPr>
        <w:t xml:space="preserve">Realize timely implementation of duty-free and quota-free market access on a lasting basis for </w:t>
      </w:r>
      <w:r w:rsidR="005315A2">
        <w:rPr>
          <w:rFonts w:ascii="Verdana" w:eastAsia="Calibri" w:hAnsi="Verdana" w:cs="Times New Roman"/>
          <w:color w:val="000000" w:themeColor="text1"/>
          <w:sz w:val="20"/>
          <w:szCs w:val="20"/>
          <w:lang w:val="en-GB" w:eastAsia="en-GB"/>
        </w:rPr>
        <w:t>Zambia</w:t>
      </w:r>
      <w:r w:rsidRPr="00824B14">
        <w:rPr>
          <w:rFonts w:ascii="Verdana" w:eastAsia="Calibri" w:hAnsi="Verdana" w:cs="Times New Roman"/>
          <w:color w:val="000000" w:themeColor="text1"/>
          <w:sz w:val="20"/>
          <w:szCs w:val="20"/>
          <w:lang w:val="en-GB" w:eastAsia="en-GB"/>
        </w:rPr>
        <w:t>, consistent with World Trade Organization decisions, including by ensuring that preferential rules of origin applicable to imports from least developed countries are transparent and simple, and contribute to facilitating market access.</w:t>
      </w:r>
    </w:p>
    <w:p w14:paraId="24F91446" w14:textId="77777777" w:rsidR="00CD0FA5" w:rsidRDefault="00CD0FA5" w:rsidP="00CD0FA5">
      <w:pPr>
        <w:pStyle w:val="ListParagraph"/>
        <w:spacing w:line="240" w:lineRule="auto"/>
        <w:ind w:left="1440"/>
        <w:rPr>
          <w:rFonts w:ascii="Verdana" w:eastAsia="Calibri" w:hAnsi="Verdana" w:cs="Times New Roman"/>
          <w:color w:val="000000" w:themeColor="text1"/>
          <w:sz w:val="20"/>
          <w:szCs w:val="20"/>
          <w:lang w:val="en-GB" w:eastAsia="en-GB"/>
        </w:rPr>
      </w:pPr>
    </w:p>
    <w:p w14:paraId="3DB71B6F" w14:textId="65B87402" w:rsidR="00CD0FA5" w:rsidRPr="00DE1369" w:rsidRDefault="00CD0FA5" w:rsidP="00945B52">
      <w:pPr>
        <w:spacing w:line="240" w:lineRule="auto"/>
        <w:jc w:val="both"/>
        <w:rPr>
          <w:rFonts w:ascii="Verdana" w:hAnsi="Verdana"/>
          <w:color w:val="000000" w:themeColor="text1"/>
          <w:sz w:val="20"/>
          <w:szCs w:val="20"/>
          <w:lang w:val="en-GB"/>
        </w:rPr>
      </w:pPr>
      <w:r w:rsidRPr="00DE1369">
        <w:rPr>
          <w:rFonts w:ascii="Verdana" w:hAnsi="Verdana"/>
          <w:color w:val="000000" w:themeColor="text1"/>
          <w:sz w:val="20"/>
          <w:szCs w:val="20"/>
          <w:lang w:val="en-GB"/>
        </w:rPr>
        <w:t xml:space="preserve">The programme will also address systemic, policy and institutional </w:t>
      </w:r>
      <w:r w:rsidR="00DE1369" w:rsidRPr="00DE1369">
        <w:rPr>
          <w:rFonts w:ascii="Verdana" w:hAnsi="Verdana"/>
          <w:color w:val="000000" w:themeColor="text1"/>
          <w:sz w:val="20"/>
          <w:szCs w:val="20"/>
          <w:lang w:val="en-GB"/>
        </w:rPr>
        <w:t>coherence with</w:t>
      </w:r>
      <w:r w:rsidR="00DE1369">
        <w:rPr>
          <w:rFonts w:ascii="Verdana" w:hAnsi="Verdana"/>
          <w:color w:val="000000" w:themeColor="text1"/>
          <w:sz w:val="20"/>
          <w:szCs w:val="20"/>
          <w:lang w:val="en-GB"/>
        </w:rPr>
        <w:t xml:space="preserve"> a view to </w:t>
      </w:r>
      <w:r w:rsidRPr="00DE1369">
        <w:rPr>
          <w:rFonts w:ascii="Verdana" w:hAnsi="Verdana"/>
          <w:color w:val="000000" w:themeColor="text1"/>
          <w:sz w:val="20"/>
          <w:szCs w:val="20"/>
          <w:lang w:val="en-GB"/>
        </w:rPr>
        <w:t>enhance global macroeconomic stability</w:t>
      </w:r>
      <w:r w:rsidR="00DE1369">
        <w:rPr>
          <w:rFonts w:ascii="Verdana" w:hAnsi="Verdana"/>
          <w:color w:val="000000" w:themeColor="text1"/>
          <w:sz w:val="20"/>
          <w:szCs w:val="20"/>
          <w:lang w:val="en-GB"/>
        </w:rPr>
        <w:t xml:space="preserve">. Specific to this call, the programme will </w:t>
      </w:r>
      <w:r w:rsidRPr="00DE1369">
        <w:rPr>
          <w:rFonts w:ascii="Verdana" w:hAnsi="Verdana"/>
          <w:color w:val="000000" w:themeColor="text1"/>
          <w:sz w:val="20"/>
          <w:szCs w:val="20"/>
          <w:lang w:val="en-GB"/>
        </w:rPr>
        <w:t>enhance policy coherence for sustainable development</w:t>
      </w:r>
      <w:r w:rsidR="005A063D" w:rsidRPr="00DE1369">
        <w:rPr>
          <w:rFonts w:ascii="Verdana" w:hAnsi="Verdana"/>
          <w:color w:val="000000" w:themeColor="text1"/>
          <w:sz w:val="20"/>
          <w:szCs w:val="20"/>
          <w:lang w:val="en-GB"/>
        </w:rPr>
        <w:t xml:space="preserve">, </w:t>
      </w:r>
      <w:r w:rsidR="00DE1369">
        <w:rPr>
          <w:rFonts w:ascii="Verdana" w:hAnsi="Verdana"/>
          <w:color w:val="000000" w:themeColor="text1"/>
          <w:sz w:val="20"/>
          <w:szCs w:val="20"/>
          <w:lang w:val="en-GB"/>
        </w:rPr>
        <w:t xml:space="preserve">including through </w:t>
      </w:r>
      <w:r w:rsidR="005A063D" w:rsidRPr="00DE1369">
        <w:rPr>
          <w:rFonts w:ascii="Verdana" w:hAnsi="Verdana"/>
          <w:color w:val="000000" w:themeColor="text1"/>
          <w:sz w:val="20"/>
          <w:szCs w:val="20"/>
          <w:lang w:val="en-GB"/>
        </w:rPr>
        <w:t>boosting trade-offs between industrialisation and environmental policies, financial sector development and public debt policies</w:t>
      </w:r>
      <w:r w:rsidR="00DE1369">
        <w:rPr>
          <w:rFonts w:ascii="Verdana" w:hAnsi="Verdana"/>
          <w:color w:val="000000" w:themeColor="text1"/>
          <w:sz w:val="20"/>
          <w:szCs w:val="20"/>
          <w:lang w:val="en-GB"/>
        </w:rPr>
        <w:t xml:space="preserve">, broadening tax base versus investment and </w:t>
      </w:r>
      <w:r w:rsidR="005A063D" w:rsidRPr="00DE1369">
        <w:rPr>
          <w:rFonts w:ascii="Verdana" w:hAnsi="Verdana"/>
          <w:color w:val="000000" w:themeColor="text1"/>
          <w:sz w:val="20"/>
          <w:szCs w:val="20"/>
          <w:lang w:val="en-GB"/>
        </w:rPr>
        <w:t>tax incentives</w:t>
      </w:r>
      <w:r w:rsidR="00DE1369">
        <w:rPr>
          <w:rFonts w:ascii="Verdana" w:hAnsi="Verdana"/>
          <w:color w:val="000000" w:themeColor="text1"/>
          <w:sz w:val="20"/>
          <w:szCs w:val="20"/>
          <w:lang w:val="en-GB"/>
        </w:rPr>
        <w:t>, fiscal consolidation and expansive social spending</w:t>
      </w:r>
      <w:r w:rsidRPr="00DE1369">
        <w:rPr>
          <w:rFonts w:ascii="Verdana" w:hAnsi="Verdana"/>
          <w:color w:val="000000" w:themeColor="text1"/>
          <w:sz w:val="20"/>
          <w:szCs w:val="20"/>
          <w:lang w:val="en-GB"/>
        </w:rPr>
        <w:t>. Furthermore, the joint programme will enhance the partnership for sustainable development, complemented by multi-stakeholder partnerships that mobilize and share knowledge, expertise, technology and financial resources, to support the</w:t>
      </w:r>
      <w:r w:rsidR="00945B52">
        <w:rPr>
          <w:rFonts w:ascii="Verdana" w:hAnsi="Verdana"/>
          <w:color w:val="000000" w:themeColor="text1"/>
          <w:sz w:val="20"/>
          <w:szCs w:val="20"/>
          <w:lang w:val="en-GB"/>
        </w:rPr>
        <w:t xml:space="preserve"> </w:t>
      </w:r>
      <w:r w:rsidR="005315A2">
        <w:rPr>
          <w:rFonts w:ascii="Verdana" w:hAnsi="Verdana"/>
          <w:color w:val="000000" w:themeColor="text1"/>
          <w:sz w:val="20"/>
          <w:szCs w:val="20"/>
          <w:lang w:val="en-GB"/>
        </w:rPr>
        <w:t>scaling</w:t>
      </w:r>
      <w:r w:rsidR="00945B52">
        <w:rPr>
          <w:rFonts w:ascii="Verdana" w:hAnsi="Verdana"/>
          <w:color w:val="000000" w:themeColor="text1"/>
          <w:sz w:val="20"/>
          <w:szCs w:val="20"/>
          <w:lang w:val="en-GB"/>
        </w:rPr>
        <w:t xml:space="preserve"> up and accelerated action towards the </w:t>
      </w:r>
      <w:r w:rsidRPr="00DE1369">
        <w:rPr>
          <w:rFonts w:ascii="Verdana" w:hAnsi="Verdana"/>
          <w:color w:val="000000" w:themeColor="text1"/>
          <w:sz w:val="20"/>
          <w:szCs w:val="20"/>
          <w:lang w:val="en-GB"/>
        </w:rPr>
        <w:t xml:space="preserve">achievement of the </w:t>
      </w:r>
      <w:r w:rsidR="00945B52">
        <w:rPr>
          <w:rFonts w:ascii="Verdana" w:hAnsi="Verdana"/>
          <w:color w:val="000000" w:themeColor="text1"/>
          <w:sz w:val="20"/>
          <w:szCs w:val="20"/>
          <w:lang w:val="en-GB"/>
        </w:rPr>
        <w:t>SDGs</w:t>
      </w:r>
      <w:r w:rsidRPr="00DE1369">
        <w:rPr>
          <w:rFonts w:ascii="Verdana" w:hAnsi="Verdana"/>
          <w:color w:val="000000" w:themeColor="text1"/>
          <w:sz w:val="20"/>
          <w:szCs w:val="20"/>
          <w:lang w:val="en-GB"/>
        </w:rPr>
        <w:t xml:space="preserve">; and promote effective public, public-private and civil society partnerships. </w:t>
      </w:r>
    </w:p>
    <w:p w14:paraId="1BCDCAFD" w14:textId="77777777" w:rsidR="00CD0FA5" w:rsidRPr="00DE1369" w:rsidRDefault="00CD0FA5" w:rsidP="00DE1369">
      <w:pPr>
        <w:pStyle w:val="ListParagraph"/>
        <w:spacing w:line="240" w:lineRule="auto"/>
        <w:ind w:left="1080"/>
        <w:rPr>
          <w:rFonts w:ascii="Verdana" w:eastAsia="Calibri" w:hAnsi="Verdana" w:cs="Times New Roman"/>
          <w:color w:val="000000" w:themeColor="text1"/>
          <w:sz w:val="20"/>
          <w:szCs w:val="20"/>
          <w:lang w:val="en-GB" w:eastAsia="en-GB"/>
        </w:rPr>
      </w:pPr>
    </w:p>
    <w:p w14:paraId="4CBA5C5B" w14:textId="7967B103" w:rsidR="00CD0FA5" w:rsidRPr="00DE1369" w:rsidRDefault="00CD0FA5" w:rsidP="00824B14">
      <w:pPr>
        <w:spacing w:line="240" w:lineRule="auto"/>
        <w:jc w:val="both"/>
        <w:rPr>
          <w:rFonts w:ascii="Verdana" w:hAnsi="Verdana"/>
          <w:color w:val="000000" w:themeColor="text1"/>
          <w:sz w:val="20"/>
          <w:szCs w:val="20"/>
          <w:lang w:val="en-GB"/>
        </w:rPr>
      </w:pPr>
      <w:r w:rsidRPr="00DE1369">
        <w:rPr>
          <w:rFonts w:ascii="Verdana" w:hAnsi="Verdana"/>
          <w:color w:val="000000" w:themeColor="text1"/>
          <w:sz w:val="20"/>
          <w:szCs w:val="20"/>
          <w:lang w:val="en-GB"/>
        </w:rPr>
        <w:t>Finally, the programme will contribute to addressing Zambia’s development planning, and financing challenge: chiefly the data, monitoring and accountab</w:t>
      </w:r>
      <w:r w:rsidRPr="00824B14">
        <w:rPr>
          <w:rFonts w:ascii="Verdana" w:hAnsi="Verdana"/>
          <w:color w:val="000000" w:themeColor="text1"/>
          <w:sz w:val="20"/>
          <w:szCs w:val="20"/>
          <w:lang w:val="en-GB"/>
        </w:rPr>
        <w:t xml:space="preserve">ility. Herein, the programme will enhance capacity-building to increase significantly the availability of high-quality, timely and reliable data disaggregated by income, gender, age, race, ethnicity, migratory status, disability, geographic location and other characteristics relevant </w:t>
      </w:r>
      <w:r w:rsidR="00824B14">
        <w:rPr>
          <w:rFonts w:ascii="Verdana" w:hAnsi="Verdana"/>
          <w:color w:val="000000" w:themeColor="text1"/>
          <w:sz w:val="20"/>
          <w:szCs w:val="20"/>
          <w:lang w:val="en-GB"/>
        </w:rPr>
        <w:t>to Zambia.</w:t>
      </w:r>
    </w:p>
    <w:p w14:paraId="5E0A6CE2" w14:textId="77777777" w:rsidR="009B382F" w:rsidRPr="00945B52" w:rsidRDefault="009B382F" w:rsidP="00C6140E">
      <w:pPr>
        <w:spacing w:line="240" w:lineRule="auto"/>
        <w:ind w:left="720"/>
        <w:jc w:val="both"/>
        <w:rPr>
          <w:rFonts w:ascii="Verdana" w:eastAsia="Calibri" w:hAnsi="Verdana" w:cs="Times New Roman"/>
          <w:color w:val="000000" w:themeColor="text1"/>
          <w:sz w:val="20"/>
          <w:szCs w:val="20"/>
          <w:lang w:val="en-GB" w:eastAsia="en-GB"/>
        </w:rPr>
      </w:pPr>
    </w:p>
    <w:p w14:paraId="414C5991" w14:textId="77777777" w:rsidR="005315A2" w:rsidRDefault="005315A2" w:rsidP="005315A2">
      <w:pPr>
        <w:spacing w:line="240" w:lineRule="auto"/>
        <w:jc w:val="both"/>
        <w:rPr>
          <w:rFonts w:ascii="Verdana" w:eastAsia="Calibri" w:hAnsi="Verdana" w:cs="Times New Roman"/>
          <w:color w:val="000000" w:themeColor="text1"/>
          <w:sz w:val="20"/>
          <w:szCs w:val="20"/>
          <w:lang w:eastAsia="en-GB"/>
        </w:rPr>
      </w:pPr>
    </w:p>
    <w:p w14:paraId="35572338" w14:textId="70476BD5" w:rsidR="00272BF8" w:rsidRDefault="00272BF8" w:rsidP="005315A2">
      <w:pPr>
        <w:spacing w:line="240" w:lineRule="auto"/>
        <w:jc w:val="both"/>
        <w:rPr>
          <w:rFonts w:ascii="Verdana" w:eastAsia="Calibri" w:hAnsi="Verdana" w:cs="Times New Roman"/>
          <w:b/>
          <w:bCs/>
          <w:color w:val="000000" w:themeColor="text1"/>
          <w:sz w:val="20"/>
          <w:szCs w:val="20"/>
          <w:lang w:eastAsia="en-GB"/>
        </w:rPr>
      </w:pPr>
      <w:r w:rsidRPr="00945B52">
        <w:rPr>
          <w:rFonts w:ascii="Verdana" w:eastAsia="Calibri" w:hAnsi="Verdana" w:cs="Times New Roman"/>
          <w:color w:val="000000" w:themeColor="text1"/>
          <w:sz w:val="20"/>
          <w:szCs w:val="20"/>
          <w:lang w:eastAsia="en-GB"/>
        </w:rPr>
        <w:t>3.2 Expected SDG impact</w:t>
      </w:r>
    </w:p>
    <w:p w14:paraId="21FEC240" w14:textId="77777777" w:rsidR="005315A2" w:rsidRPr="00945B52" w:rsidRDefault="005315A2" w:rsidP="00C6140E">
      <w:pPr>
        <w:spacing w:line="240" w:lineRule="auto"/>
        <w:jc w:val="both"/>
        <w:rPr>
          <w:rFonts w:ascii="Verdana" w:eastAsia="Calibri" w:hAnsi="Verdana" w:cs="Times New Roman"/>
          <w:b/>
          <w:bCs/>
          <w:color w:val="000000" w:themeColor="text1"/>
          <w:sz w:val="20"/>
          <w:szCs w:val="20"/>
          <w:lang w:eastAsia="en-GB"/>
        </w:rPr>
      </w:pPr>
    </w:p>
    <w:p w14:paraId="08969009" w14:textId="53D05B3E" w:rsidR="00ED1005" w:rsidRPr="00CD0FA5" w:rsidRDefault="00CD0FA5" w:rsidP="00E064C9">
      <w:pPr>
        <w:spacing w:line="240" w:lineRule="auto"/>
        <w:jc w:val="both"/>
        <w:rPr>
          <w:rFonts w:ascii="Verdana" w:eastAsia="Calibri" w:hAnsi="Verdana" w:cs="Times New Roman"/>
          <w:color w:val="000000" w:themeColor="text1"/>
          <w:sz w:val="20"/>
          <w:szCs w:val="20"/>
          <w:lang w:val="en-GB" w:eastAsia="en-GB"/>
        </w:rPr>
      </w:pPr>
      <w:r w:rsidRPr="00945B52">
        <w:rPr>
          <w:rFonts w:ascii="Verdana" w:eastAsia="Calibri" w:hAnsi="Verdana" w:cs="Times New Roman"/>
          <w:color w:val="000000" w:themeColor="text1"/>
          <w:sz w:val="20"/>
          <w:szCs w:val="20"/>
          <w:lang w:val="en-GB" w:eastAsia="en-GB"/>
        </w:rPr>
        <w:t>Zambia is undergoing fiscal challenges which pose a serious threat on sustaining the gains achieved to date on human development and actualizing the vision 2030. T</w:t>
      </w:r>
      <w:r w:rsidRPr="00824B14">
        <w:rPr>
          <w:rFonts w:ascii="Verdana" w:eastAsia="Calibri" w:hAnsi="Verdana" w:cs="Times New Roman"/>
          <w:color w:val="000000" w:themeColor="text1"/>
          <w:sz w:val="20"/>
          <w:szCs w:val="20"/>
          <w:lang w:val="en-GB" w:eastAsia="en-GB"/>
        </w:rPr>
        <w:t>o safeguard and accelerate the attainment of the 7NDP priorities, and the SDGs, this joint programme will support the Zambian authorities to improve prioritization (spending efficiency and</w:t>
      </w:r>
      <w:r w:rsidRPr="00CD0FA5">
        <w:rPr>
          <w:rFonts w:ascii="Verdana" w:eastAsia="Calibri" w:hAnsi="Verdana" w:cs="Times New Roman"/>
          <w:color w:val="000000" w:themeColor="text1"/>
          <w:sz w:val="20"/>
          <w:szCs w:val="20"/>
          <w:lang w:val="en-GB" w:eastAsia="en-GB"/>
        </w:rPr>
        <w:t xml:space="preserve"> effectiveness) and national planning through a new integrated </w:t>
      </w:r>
      <w:r w:rsidR="008B49ED">
        <w:rPr>
          <w:rFonts w:ascii="Verdana" w:eastAsia="Calibri" w:hAnsi="Verdana" w:cs="Times New Roman"/>
          <w:color w:val="000000" w:themeColor="text1"/>
          <w:sz w:val="20"/>
          <w:szCs w:val="20"/>
          <w:lang w:val="en-GB" w:eastAsia="en-GB"/>
        </w:rPr>
        <w:t xml:space="preserve">national </w:t>
      </w:r>
      <w:r w:rsidRPr="00CD0FA5">
        <w:rPr>
          <w:rFonts w:ascii="Verdana" w:eastAsia="Calibri" w:hAnsi="Verdana" w:cs="Times New Roman"/>
          <w:color w:val="000000" w:themeColor="text1"/>
          <w:sz w:val="20"/>
          <w:szCs w:val="20"/>
          <w:lang w:val="en-GB" w:eastAsia="en-GB"/>
        </w:rPr>
        <w:t xml:space="preserve">financing framework that will </w:t>
      </w:r>
      <w:r w:rsidR="00E064C9">
        <w:rPr>
          <w:rFonts w:ascii="Verdana" w:eastAsia="Calibri" w:hAnsi="Verdana" w:cs="Times New Roman"/>
          <w:color w:val="000000" w:themeColor="text1"/>
          <w:sz w:val="20"/>
          <w:szCs w:val="20"/>
          <w:lang w:val="en-GB" w:eastAsia="en-GB"/>
        </w:rPr>
        <w:t xml:space="preserve">integrate </w:t>
      </w:r>
      <w:r w:rsidRPr="00CD0FA5">
        <w:rPr>
          <w:rFonts w:ascii="Verdana" w:eastAsia="Calibri" w:hAnsi="Verdana" w:cs="Times New Roman"/>
          <w:color w:val="000000" w:themeColor="text1"/>
          <w:sz w:val="20"/>
          <w:szCs w:val="20"/>
          <w:lang w:val="en-GB" w:eastAsia="en-GB"/>
        </w:rPr>
        <w:t xml:space="preserve">the Medium-Term Expenditure Frameworks (MTEF) and the National Budget. Through the Zambia Integrated </w:t>
      </w:r>
      <w:r w:rsidR="008B49ED">
        <w:rPr>
          <w:rFonts w:ascii="Verdana" w:eastAsia="Calibri" w:hAnsi="Verdana" w:cs="Times New Roman"/>
          <w:color w:val="000000" w:themeColor="text1"/>
          <w:sz w:val="20"/>
          <w:szCs w:val="20"/>
          <w:lang w:val="en-GB" w:eastAsia="en-GB"/>
        </w:rPr>
        <w:t>National</w:t>
      </w:r>
      <w:r w:rsidRPr="00CD0FA5">
        <w:rPr>
          <w:rFonts w:ascii="Verdana" w:eastAsia="Calibri" w:hAnsi="Verdana" w:cs="Times New Roman"/>
          <w:color w:val="000000" w:themeColor="text1"/>
          <w:sz w:val="20"/>
          <w:szCs w:val="20"/>
          <w:lang w:val="en-GB" w:eastAsia="en-GB"/>
        </w:rPr>
        <w:t xml:space="preserve"> Financing Framework (INFF), </w:t>
      </w:r>
      <w:r w:rsidR="00E064C9">
        <w:rPr>
          <w:rFonts w:ascii="Verdana" w:eastAsia="Calibri" w:hAnsi="Verdana" w:cs="Times New Roman"/>
          <w:color w:val="000000" w:themeColor="text1"/>
          <w:sz w:val="20"/>
          <w:szCs w:val="20"/>
          <w:lang w:val="en-GB" w:eastAsia="en-GB"/>
        </w:rPr>
        <w:t xml:space="preserve">and its SDG financing strategy, </w:t>
      </w:r>
      <w:r w:rsidRPr="00CD0FA5">
        <w:rPr>
          <w:rFonts w:ascii="Verdana" w:eastAsia="Calibri" w:hAnsi="Verdana" w:cs="Times New Roman"/>
          <w:color w:val="000000" w:themeColor="text1"/>
          <w:sz w:val="20"/>
          <w:szCs w:val="20"/>
          <w:lang w:val="en-GB" w:eastAsia="en-GB"/>
        </w:rPr>
        <w:t xml:space="preserve">the programme will contribute to accelerating the progress on achieving the SDGs by aligning existing and mobilizing additional resources for the implementation of </w:t>
      </w:r>
      <w:r w:rsidRPr="00CD0FA5">
        <w:rPr>
          <w:rFonts w:ascii="Verdana" w:eastAsia="Calibri" w:hAnsi="Verdana" w:cs="Times New Roman"/>
          <w:color w:val="000000" w:themeColor="text1"/>
          <w:sz w:val="20"/>
          <w:szCs w:val="20"/>
          <w:lang w:val="en-GB" w:eastAsia="en-GB"/>
        </w:rPr>
        <w:lastRenderedPageBreak/>
        <w:t xml:space="preserve">the 7NDP, </w:t>
      </w:r>
      <w:r w:rsidR="00E064C9">
        <w:rPr>
          <w:rFonts w:ascii="Verdana" w:eastAsia="Calibri" w:hAnsi="Verdana" w:cs="Times New Roman"/>
          <w:color w:val="000000" w:themeColor="text1"/>
          <w:sz w:val="20"/>
          <w:szCs w:val="20"/>
          <w:lang w:val="en-GB" w:eastAsia="en-GB"/>
        </w:rPr>
        <w:t xml:space="preserve">its sector level strategies </w:t>
      </w:r>
      <w:r w:rsidRPr="00CD0FA5">
        <w:rPr>
          <w:rFonts w:ascii="Verdana" w:eastAsia="Calibri" w:hAnsi="Verdana" w:cs="Times New Roman"/>
          <w:color w:val="000000" w:themeColor="text1"/>
          <w:sz w:val="20"/>
          <w:szCs w:val="20"/>
          <w:lang w:val="en-GB" w:eastAsia="en-GB"/>
        </w:rPr>
        <w:t>and the SDGs; while addressing the shortfalls identified within the 7NDP policy planning and financing architecture. The programme will have an impact on the country’s progress towards SDGs</w:t>
      </w:r>
      <w:r>
        <w:rPr>
          <w:rFonts w:ascii="Verdana" w:eastAsia="Calibri" w:hAnsi="Verdana" w:cs="Times New Roman"/>
          <w:color w:val="000000" w:themeColor="text1"/>
          <w:sz w:val="20"/>
          <w:szCs w:val="20"/>
          <w:lang w:val="en-GB" w:eastAsia="en-GB"/>
        </w:rPr>
        <w:t xml:space="preserve"> and Zambia’s vision 2030,</w:t>
      </w:r>
      <w:r w:rsidRPr="00CD0FA5">
        <w:rPr>
          <w:rFonts w:ascii="Verdana" w:eastAsia="Calibri" w:hAnsi="Verdana" w:cs="Times New Roman"/>
          <w:color w:val="000000" w:themeColor="text1"/>
          <w:sz w:val="20"/>
          <w:szCs w:val="20"/>
          <w:lang w:val="en-GB" w:eastAsia="en-GB"/>
        </w:rPr>
        <w:t xml:space="preserve"> for it will increase efficiency and effectiveness of public spend; increase tax revenues whilst identifying and mobilizing more domestic resources through SDG aligned debt instruments; identify opportunities for aligning and mobilizing further private capital for the SDGs.</w:t>
      </w:r>
    </w:p>
    <w:p w14:paraId="6AEED9D5" w14:textId="77777777" w:rsidR="00272BF8" w:rsidRPr="00A844E4" w:rsidRDefault="00272BF8" w:rsidP="00272BF8">
      <w:pPr>
        <w:spacing w:line="240" w:lineRule="auto"/>
        <w:rPr>
          <w:rFonts w:ascii="Verdana" w:eastAsia="Calibri" w:hAnsi="Verdana" w:cs="Times New Roman"/>
          <w:color w:val="000000" w:themeColor="text1"/>
          <w:sz w:val="20"/>
          <w:szCs w:val="20"/>
          <w:lang w:eastAsia="en-GB"/>
        </w:rPr>
      </w:pPr>
    </w:p>
    <w:p w14:paraId="5522C7C2" w14:textId="3FE4E6BF" w:rsidR="00272BF8" w:rsidRDefault="00272BF8" w:rsidP="00ED1005">
      <w:pPr>
        <w:spacing w:line="240" w:lineRule="auto"/>
        <w:rPr>
          <w:rFonts w:ascii="Verdana" w:eastAsia="Times New Roman" w:hAnsi="Verdana" w:cs="Times New Roman"/>
          <w:color w:val="000000" w:themeColor="text1"/>
          <w:sz w:val="20"/>
          <w:szCs w:val="20"/>
          <w:lang w:eastAsia="en-GB"/>
        </w:rPr>
      </w:pPr>
      <w:r w:rsidRPr="00A844E4">
        <w:rPr>
          <w:rFonts w:ascii="Verdana" w:eastAsia="Times New Roman" w:hAnsi="Verdana" w:cs="Times New Roman"/>
          <w:b/>
          <w:bCs/>
          <w:color w:val="000000" w:themeColor="text1"/>
          <w:sz w:val="20"/>
          <w:szCs w:val="20"/>
          <w:lang w:eastAsia="en-GB"/>
        </w:rPr>
        <w:t>5. Relevant objective(s) from the national SDG framework</w:t>
      </w:r>
    </w:p>
    <w:p w14:paraId="603814F4" w14:textId="77777777" w:rsidR="005D38F4" w:rsidRDefault="005D38F4" w:rsidP="00ED1005">
      <w:pPr>
        <w:spacing w:line="240" w:lineRule="auto"/>
        <w:jc w:val="both"/>
        <w:rPr>
          <w:rFonts w:ascii="Verdana" w:eastAsia="Times New Roman" w:hAnsi="Verdana" w:cs="Times New Roman"/>
          <w:color w:val="000000" w:themeColor="text1"/>
          <w:sz w:val="20"/>
          <w:szCs w:val="20"/>
          <w:lang w:val="en-GB" w:eastAsia="en-GB"/>
        </w:rPr>
      </w:pPr>
    </w:p>
    <w:p w14:paraId="7FC62C67" w14:textId="41CE6DC2" w:rsidR="00ED1005" w:rsidRPr="00ED1005" w:rsidRDefault="00ED1005" w:rsidP="00ED1005">
      <w:pPr>
        <w:spacing w:line="240" w:lineRule="auto"/>
        <w:jc w:val="both"/>
        <w:rPr>
          <w:rFonts w:ascii="Verdana" w:eastAsia="Times New Roman" w:hAnsi="Verdana" w:cs="Times New Roman"/>
          <w:color w:val="000000" w:themeColor="text1"/>
          <w:sz w:val="20"/>
          <w:szCs w:val="20"/>
          <w:lang w:val="en-GB" w:eastAsia="en-GB"/>
        </w:rPr>
      </w:pPr>
      <w:r w:rsidRPr="00ED1005">
        <w:rPr>
          <w:rFonts w:ascii="Verdana" w:eastAsia="Times New Roman" w:hAnsi="Verdana" w:cs="Times New Roman"/>
          <w:color w:val="000000" w:themeColor="text1"/>
          <w:sz w:val="20"/>
          <w:szCs w:val="20"/>
          <w:lang w:val="en-GB" w:eastAsia="en-GB"/>
        </w:rPr>
        <w:t>This Joint Programme aims to contribute to the following strategic objectives of the 7NDP</w:t>
      </w:r>
      <w:r w:rsidRPr="00ED1005">
        <w:rPr>
          <w:rFonts w:ascii="Verdana" w:eastAsia="Times New Roman" w:hAnsi="Verdana" w:cs="Times New Roman"/>
          <w:color w:val="000000" w:themeColor="text1"/>
          <w:sz w:val="20"/>
          <w:szCs w:val="20"/>
          <w:vertAlign w:val="superscript"/>
          <w:lang w:val="en-GB" w:eastAsia="en-GB"/>
        </w:rPr>
        <w:footnoteReference w:id="2"/>
      </w:r>
      <w:r w:rsidRPr="00ED1005">
        <w:rPr>
          <w:rFonts w:ascii="Verdana" w:eastAsia="Times New Roman" w:hAnsi="Verdana" w:cs="Times New Roman"/>
          <w:color w:val="000000" w:themeColor="text1"/>
          <w:sz w:val="20"/>
          <w:szCs w:val="20"/>
          <w:lang w:val="en-GB" w:eastAsia="en-GB"/>
        </w:rPr>
        <w:t>:</w:t>
      </w:r>
    </w:p>
    <w:p w14:paraId="70A26D0B" w14:textId="77777777" w:rsidR="00ED1005" w:rsidRPr="00ED1005" w:rsidRDefault="00ED1005" w:rsidP="005315A2">
      <w:pPr>
        <w:numPr>
          <w:ilvl w:val="0"/>
          <w:numId w:val="27"/>
        </w:numPr>
        <w:spacing w:line="240" w:lineRule="auto"/>
        <w:jc w:val="both"/>
        <w:rPr>
          <w:rFonts w:ascii="Verdana" w:eastAsia="Times New Roman" w:hAnsi="Verdana" w:cs="Times New Roman"/>
          <w:color w:val="000000" w:themeColor="text1"/>
          <w:sz w:val="20"/>
          <w:szCs w:val="20"/>
          <w:lang w:val="en-GB" w:eastAsia="en-GB"/>
        </w:rPr>
      </w:pPr>
      <w:r w:rsidRPr="00ED1005">
        <w:rPr>
          <w:rFonts w:ascii="Verdana" w:eastAsia="Times New Roman" w:hAnsi="Verdana" w:cs="Times New Roman"/>
          <w:color w:val="000000" w:themeColor="text1"/>
          <w:sz w:val="20"/>
          <w:szCs w:val="20"/>
          <w:lang w:val="en-GB" w:eastAsia="en-GB"/>
        </w:rPr>
        <w:t>To diversify and make economic growth inclusive;</w:t>
      </w:r>
    </w:p>
    <w:p w14:paraId="223E2221" w14:textId="77777777" w:rsidR="00ED1005" w:rsidRPr="00ED1005" w:rsidRDefault="00ED1005" w:rsidP="005315A2">
      <w:pPr>
        <w:numPr>
          <w:ilvl w:val="0"/>
          <w:numId w:val="27"/>
        </w:numPr>
        <w:spacing w:line="240" w:lineRule="auto"/>
        <w:jc w:val="both"/>
        <w:rPr>
          <w:rFonts w:ascii="Verdana" w:eastAsia="Times New Roman" w:hAnsi="Verdana" w:cs="Times New Roman"/>
          <w:color w:val="000000" w:themeColor="text1"/>
          <w:sz w:val="20"/>
          <w:szCs w:val="20"/>
          <w:lang w:val="en-GB" w:eastAsia="en-GB"/>
        </w:rPr>
      </w:pPr>
      <w:r w:rsidRPr="00ED1005">
        <w:rPr>
          <w:rFonts w:ascii="Verdana" w:eastAsia="Times New Roman" w:hAnsi="Verdana" w:cs="Times New Roman"/>
          <w:color w:val="000000" w:themeColor="text1"/>
          <w:sz w:val="20"/>
          <w:szCs w:val="20"/>
          <w:lang w:val="en-GB" w:eastAsia="en-GB"/>
        </w:rPr>
        <w:t>To reduce poverty and vulnerability;</w:t>
      </w:r>
    </w:p>
    <w:p w14:paraId="44B00B74" w14:textId="77777777" w:rsidR="00ED1005" w:rsidRPr="00ED1005" w:rsidRDefault="00ED1005" w:rsidP="005315A2">
      <w:pPr>
        <w:numPr>
          <w:ilvl w:val="0"/>
          <w:numId w:val="27"/>
        </w:numPr>
        <w:spacing w:line="240" w:lineRule="auto"/>
        <w:jc w:val="both"/>
        <w:rPr>
          <w:rFonts w:ascii="Verdana" w:eastAsia="Times New Roman" w:hAnsi="Verdana" w:cs="Times New Roman"/>
          <w:color w:val="000000" w:themeColor="text1"/>
          <w:sz w:val="20"/>
          <w:szCs w:val="20"/>
          <w:lang w:val="en-GB" w:eastAsia="en-GB"/>
        </w:rPr>
      </w:pPr>
      <w:r w:rsidRPr="00ED1005">
        <w:rPr>
          <w:rFonts w:ascii="Verdana" w:eastAsia="Times New Roman" w:hAnsi="Verdana" w:cs="Times New Roman"/>
          <w:color w:val="000000" w:themeColor="text1"/>
          <w:sz w:val="20"/>
          <w:szCs w:val="20"/>
          <w:lang w:val="en-GB" w:eastAsia="en-GB"/>
        </w:rPr>
        <w:t>To reduce developmental inequalities;</w:t>
      </w:r>
    </w:p>
    <w:p w14:paraId="30B43536" w14:textId="77777777" w:rsidR="00ED1005" w:rsidRPr="00ED1005" w:rsidRDefault="00ED1005" w:rsidP="005315A2">
      <w:pPr>
        <w:numPr>
          <w:ilvl w:val="0"/>
          <w:numId w:val="27"/>
        </w:numPr>
        <w:spacing w:line="240" w:lineRule="auto"/>
        <w:jc w:val="both"/>
        <w:rPr>
          <w:rFonts w:ascii="Verdana" w:eastAsia="Times New Roman" w:hAnsi="Verdana" w:cs="Times New Roman"/>
          <w:color w:val="000000" w:themeColor="text1"/>
          <w:sz w:val="20"/>
          <w:szCs w:val="20"/>
          <w:lang w:val="en-GB" w:eastAsia="en-GB"/>
        </w:rPr>
      </w:pPr>
      <w:r w:rsidRPr="00ED1005">
        <w:rPr>
          <w:rFonts w:ascii="Verdana" w:eastAsia="Times New Roman" w:hAnsi="Verdana" w:cs="Times New Roman"/>
          <w:color w:val="000000" w:themeColor="text1"/>
          <w:sz w:val="20"/>
          <w:szCs w:val="20"/>
          <w:lang w:val="en-GB" w:eastAsia="en-GB"/>
        </w:rPr>
        <w:t xml:space="preserve">To enhance human development; and </w:t>
      </w:r>
    </w:p>
    <w:p w14:paraId="32564361" w14:textId="2552FAB1" w:rsidR="00272BF8" w:rsidRDefault="00ED1005" w:rsidP="005315A2">
      <w:pPr>
        <w:numPr>
          <w:ilvl w:val="0"/>
          <w:numId w:val="27"/>
        </w:numPr>
        <w:spacing w:line="240" w:lineRule="auto"/>
        <w:jc w:val="both"/>
        <w:rPr>
          <w:rFonts w:ascii="Verdana" w:eastAsia="Times New Roman" w:hAnsi="Verdana" w:cs="Times New Roman"/>
          <w:color w:val="000000" w:themeColor="text1"/>
          <w:sz w:val="20"/>
          <w:szCs w:val="20"/>
          <w:lang w:val="en-GB" w:eastAsia="en-GB"/>
        </w:rPr>
      </w:pPr>
      <w:r w:rsidRPr="00ED1005">
        <w:rPr>
          <w:rFonts w:ascii="Verdana" w:eastAsia="Times New Roman" w:hAnsi="Verdana" w:cs="Times New Roman"/>
          <w:color w:val="000000" w:themeColor="text1"/>
          <w:sz w:val="20"/>
          <w:szCs w:val="20"/>
          <w:lang w:val="en-GB" w:eastAsia="en-GB"/>
        </w:rPr>
        <w:t>To create a conduc</w:t>
      </w:r>
      <w:r w:rsidR="00DD58C2">
        <w:rPr>
          <w:rFonts w:ascii="Verdana" w:eastAsia="Times New Roman" w:hAnsi="Verdana" w:cs="Times New Roman"/>
          <w:color w:val="000000" w:themeColor="text1"/>
          <w:sz w:val="20"/>
          <w:szCs w:val="20"/>
          <w:lang w:val="en-GB" w:eastAsia="en-GB"/>
        </w:rPr>
        <w:t>ive</w:t>
      </w:r>
      <w:r w:rsidRPr="00ED1005">
        <w:rPr>
          <w:rFonts w:ascii="Verdana" w:eastAsia="Times New Roman" w:hAnsi="Verdana" w:cs="Times New Roman"/>
          <w:color w:val="000000" w:themeColor="text1"/>
          <w:sz w:val="20"/>
          <w:szCs w:val="20"/>
          <w:lang w:val="en-GB" w:eastAsia="en-GB"/>
        </w:rPr>
        <w:t xml:space="preserve"> governance environment for a diversified and inclusive economy.</w:t>
      </w:r>
    </w:p>
    <w:p w14:paraId="12EC9DD8" w14:textId="77777777" w:rsidR="00203F54" w:rsidRDefault="00203F54" w:rsidP="00203F54">
      <w:pPr>
        <w:spacing w:line="240" w:lineRule="auto"/>
        <w:jc w:val="both"/>
        <w:rPr>
          <w:rFonts w:ascii="Verdana" w:eastAsia="Times New Roman" w:hAnsi="Verdana" w:cs="Times New Roman"/>
          <w:sz w:val="20"/>
          <w:szCs w:val="20"/>
          <w:lang w:eastAsia="en-GB"/>
        </w:rPr>
      </w:pPr>
    </w:p>
    <w:p w14:paraId="37AF3F13" w14:textId="73FE2C62" w:rsidR="00203F54" w:rsidRPr="00203F54" w:rsidRDefault="00203F54" w:rsidP="00203F54">
      <w:pPr>
        <w:spacing w:line="240" w:lineRule="auto"/>
        <w:jc w:val="both"/>
        <w:rPr>
          <w:rFonts w:ascii="Verdana" w:eastAsia="Times New Roman" w:hAnsi="Verdana" w:cs="Times New Roman"/>
          <w:sz w:val="20"/>
          <w:szCs w:val="20"/>
          <w:lang w:val="en-GB" w:eastAsia="en-GB"/>
        </w:rPr>
      </w:pPr>
      <w:r w:rsidRPr="00203F54">
        <w:rPr>
          <w:rFonts w:ascii="Verdana" w:eastAsia="Times New Roman" w:hAnsi="Verdana" w:cs="Times New Roman"/>
          <w:sz w:val="20"/>
          <w:szCs w:val="20"/>
          <w:lang w:eastAsia="en-GB"/>
        </w:rPr>
        <w:t>The expected programmatic activities will include policies and institutional capacities that enable increasing tax revenue, improving spending efficiency, managing debt more sustainably, creating an enabling environment to promote SDG-aligned private sector investment, expanding domestic financial markets, leveraging development cooperation, tackling illicit finance flows, and developing and accessing financing instruments to unlock new sources of finance.</w:t>
      </w:r>
      <w:r w:rsidRPr="00203F54">
        <w:rPr>
          <w:rFonts w:ascii="Verdana" w:eastAsia="Times New Roman" w:hAnsi="Verdana" w:cs="Times New Roman"/>
          <w:sz w:val="20"/>
          <w:szCs w:val="20"/>
          <w:lang w:val="en-GB" w:eastAsia="en-GB"/>
        </w:rPr>
        <w:t>. Specifically, the UN’s interventions under the programme will focus on:</w:t>
      </w:r>
    </w:p>
    <w:p w14:paraId="59139B5C" w14:textId="77777777" w:rsidR="00203F54" w:rsidRPr="00203F54" w:rsidRDefault="00203F54" w:rsidP="00203F54">
      <w:pPr>
        <w:spacing w:line="240" w:lineRule="auto"/>
        <w:jc w:val="both"/>
        <w:rPr>
          <w:rFonts w:ascii="Verdana" w:eastAsia="Times New Roman" w:hAnsi="Verdana" w:cs="Times New Roman"/>
          <w:sz w:val="20"/>
          <w:szCs w:val="20"/>
          <w:lang w:eastAsia="en-GB"/>
        </w:rPr>
      </w:pPr>
    </w:p>
    <w:p w14:paraId="603C01FF" w14:textId="2E2AEB00" w:rsidR="00203F54" w:rsidRPr="005315A2" w:rsidRDefault="00203F54" w:rsidP="004638FE">
      <w:pPr>
        <w:numPr>
          <w:ilvl w:val="0"/>
          <w:numId w:val="28"/>
        </w:numPr>
        <w:spacing w:line="240" w:lineRule="auto"/>
        <w:jc w:val="both"/>
        <w:rPr>
          <w:rFonts w:ascii="Verdana" w:eastAsia="Times New Roman" w:hAnsi="Verdana" w:cs="Times New Roman"/>
          <w:sz w:val="20"/>
          <w:szCs w:val="20"/>
          <w:lang w:val="en-GB" w:eastAsia="en-GB"/>
        </w:rPr>
      </w:pPr>
      <w:r w:rsidRPr="00203F54">
        <w:rPr>
          <w:rFonts w:ascii="Verdana" w:eastAsia="Times New Roman" w:hAnsi="Verdana" w:cs="Times New Roman"/>
          <w:sz w:val="20"/>
          <w:szCs w:val="20"/>
          <w:lang w:val="en-GB" w:eastAsia="en-GB"/>
        </w:rPr>
        <w:t xml:space="preserve">Support to the Zambian authorities to scale up and diversify sources of financing to achieve the SDGs. This will be done through the support to economic diversification, industrial development, </w:t>
      </w:r>
      <w:r w:rsidR="00EA5BAC">
        <w:rPr>
          <w:rFonts w:ascii="Verdana" w:eastAsia="Times New Roman" w:hAnsi="Verdana" w:cs="Times New Roman"/>
          <w:sz w:val="20"/>
          <w:szCs w:val="20"/>
          <w:lang w:val="en-GB" w:eastAsia="en-GB"/>
        </w:rPr>
        <w:t xml:space="preserve">promotion of an SDG oriented private sector development, </w:t>
      </w:r>
      <w:r w:rsidRPr="00203F54">
        <w:rPr>
          <w:rFonts w:ascii="Verdana" w:eastAsia="Times New Roman" w:hAnsi="Verdana" w:cs="Times New Roman"/>
          <w:sz w:val="20"/>
          <w:szCs w:val="20"/>
          <w:lang w:val="en-GB" w:eastAsia="en-GB"/>
        </w:rPr>
        <w:t>creation of decent jobs and promotion of regional and international trade</w:t>
      </w:r>
      <w:r w:rsidR="005315A2">
        <w:rPr>
          <w:rFonts w:ascii="Verdana" w:eastAsia="Times New Roman" w:hAnsi="Verdana" w:cs="Times New Roman"/>
          <w:sz w:val="20"/>
          <w:szCs w:val="20"/>
          <w:lang w:val="en-GB" w:eastAsia="en-GB"/>
        </w:rPr>
        <w:t xml:space="preserve">. The programme will promote an SDG oriented economy for Zambia, which will include the enhancement of the </w:t>
      </w:r>
      <w:r w:rsidR="005315A2">
        <w:t>key hotspots of the new economy like m</w:t>
      </w:r>
      <w:r w:rsidR="005315A2" w:rsidRPr="00EA5BAC">
        <w:t xml:space="preserve">obility systems, new healthcare solutions, energy efficiency, clean energy, affordable housing, circular economy manufacturing, health lifestyles, food loss and waste, agricultural solutions, forest ecosystem services, urban infrastructure and building solutions, </w:t>
      </w:r>
      <w:proofErr w:type="spellStart"/>
      <w:r w:rsidR="00350CCC" w:rsidRPr="00EA5BAC">
        <w:t>etc</w:t>
      </w:r>
      <w:proofErr w:type="spellEnd"/>
      <w:r w:rsidR="00350CCC">
        <w:rPr>
          <w:rFonts w:ascii="Verdana" w:eastAsia="Times New Roman" w:hAnsi="Verdana" w:cs="Times New Roman"/>
          <w:sz w:val="20"/>
          <w:szCs w:val="20"/>
          <w:lang w:val="en-GB" w:eastAsia="en-GB"/>
        </w:rPr>
        <w:t>.</w:t>
      </w:r>
      <w:r w:rsidRPr="005315A2">
        <w:rPr>
          <w:rFonts w:ascii="Verdana" w:eastAsia="Times New Roman" w:hAnsi="Verdana" w:cs="Times New Roman"/>
          <w:sz w:val="20"/>
          <w:szCs w:val="20"/>
          <w:lang w:val="en-GB" w:eastAsia="en-GB"/>
        </w:rPr>
        <w:t xml:space="preserve"> </w:t>
      </w:r>
    </w:p>
    <w:p w14:paraId="79256ADA" w14:textId="77777777" w:rsidR="00203F54" w:rsidRPr="00203F54" w:rsidRDefault="00203F54" w:rsidP="00203F54">
      <w:pPr>
        <w:spacing w:line="240" w:lineRule="auto"/>
        <w:jc w:val="both"/>
        <w:rPr>
          <w:rFonts w:ascii="Verdana" w:eastAsia="Times New Roman" w:hAnsi="Verdana" w:cs="Times New Roman"/>
          <w:sz w:val="20"/>
          <w:szCs w:val="20"/>
          <w:lang w:val="en-GB" w:eastAsia="en-GB"/>
        </w:rPr>
      </w:pPr>
    </w:p>
    <w:p w14:paraId="2B811785" w14:textId="77777777" w:rsidR="00203F54" w:rsidRPr="00203F54" w:rsidRDefault="00203F54" w:rsidP="004638FE">
      <w:pPr>
        <w:numPr>
          <w:ilvl w:val="0"/>
          <w:numId w:val="28"/>
        </w:numPr>
        <w:spacing w:line="240" w:lineRule="auto"/>
        <w:jc w:val="both"/>
        <w:rPr>
          <w:rFonts w:ascii="Verdana" w:eastAsia="Times New Roman" w:hAnsi="Verdana" w:cs="Times New Roman"/>
          <w:sz w:val="20"/>
          <w:szCs w:val="20"/>
          <w:lang w:val="en-GB" w:eastAsia="en-GB"/>
        </w:rPr>
      </w:pPr>
      <w:r w:rsidRPr="00203F54">
        <w:rPr>
          <w:rFonts w:ascii="Verdana" w:eastAsia="Times New Roman" w:hAnsi="Verdana" w:cs="Times New Roman"/>
          <w:sz w:val="20"/>
          <w:szCs w:val="20"/>
          <w:lang w:val="en-GB" w:eastAsia="en-GB"/>
        </w:rPr>
        <w:t xml:space="preserve">Support to Zambian authorities to manage effectively public financial resources, including debt and aid and catalyse public-private financing and innovative financing models. Effective public financial resource management will include reforms in economic governance, public sector reforms (strengthened accountability) and reforms of state-owned enterprises to address tax evasion, inefficiencies in public resource expenditures and illicit financial flows issues. It will also involve e-governance and implementing digital-based solutions to enhance public sector resource efficiency. </w:t>
      </w:r>
    </w:p>
    <w:p w14:paraId="12701991" w14:textId="77777777" w:rsidR="00203F54" w:rsidRPr="00203F54" w:rsidRDefault="00203F54" w:rsidP="00203F54">
      <w:pPr>
        <w:spacing w:line="240" w:lineRule="auto"/>
        <w:jc w:val="both"/>
        <w:rPr>
          <w:rFonts w:ascii="Verdana" w:eastAsia="Times New Roman" w:hAnsi="Verdana" w:cs="Times New Roman"/>
          <w:sz w:val="20"/>
          <w:szCs w:val="20"/>
          <w:lang w:val="en-GB" w:eastAsia="en-GB"/>
        </w:rPr>
      </w:pPr>
    </w:p>
    <w:p w14:paraId="719197C1" w14:textId="49E3B8E0" w:rsidR="00203F54" w:rsidRPr="00203F54" w:rsidRDefault="00203F54" w:rsidP="004638FE">
      <w:pPr>
        <w:numPr>
          <w:ilvl w:val="0"/>
          <w:numId w:val="28"/>
        </w:numPr>
        <w:spacing w:line="240" w:lineRule="auto"/>
        <w:jc w:val="both"/>
        <w:rPr>
          <w:rFonts w:ascii="Verdana" w:eastAsia="Times New Roman" w:hAnsi="Verdana" w:cs="Times New Roman"/>
          <w:sz w:val="20"/>
          <w:szCs w:val="20"/>
          <w:lang w:val="en-GB" w:eastAsia="en-GB"/>
        </w:rPr>
      </w:pPr>
      <w:r w:rsidRPr="00203F54">
        <w:rPr>
          <w:rFonts w:ascii="Verdana" w:eastAsia="Times New Roman" w:hAnsi="Verdana" w:cs="Times New Roman"/>
          <w:sz w:val="20"/>
          <w:szCs w:val="20"/>
          <w:lang w:val="en-GB" w:eastAsia="en-GB"/>
        </w:rPr>
        <w:t xml:space="preserve">Support the Zambian Government to harness private sector financing and involvement of the private sector in the achievement of the SDGs, both domestic and international. This </w:t>
      </w:r>
      <w:r w:rsidR="005D5191">
        <w:rPr>
          <w:rFonts w:ascii="Verdana" w:eastAsia="Times New Roman" w:hAnsi="Verdana" w:cs="Times New Roman"/>
          <w:sz w:val="20"/>
          <w:szCs w:val="20"/>
          <w:lang w:val="en-GB" w:eastAsia="en-GB"/>
        </w:rPr>
        <w:t xml:space="preserve">includes </w:t>
      </w:r>
      <w:r w:rsidR="005D5191" w:rsidRPr="00203F54">
        <w:rPr>
          <w:rFonts w:ascii="Verdana" w:eastAsia="Times New Roman" w:hAnsi="Verdana" w:cs="Times New Roman"/>
          <w:sz w:val="20"/>
          <w:szCs w:val="20"/>
          <w:lang w:val="en-GB" w:eastAsia="en-GB"/>
        </w:rPr>
        <w:t>strengthening</w:t>
      </w:r>
      <w:r w:rsidR="004638FE">
        <w:rPr>
          <w:rFonts w:ascii="Verdana" w:eastAsia="Times New Roman" w:hAnsi="Verdana" w:cs="Times New Roman"/>
          <w:sz w:val="20"/>
          <w:szCs w:val="20"/>
          <w:lang w:val="en-GB" w:eastAsia="en-GB"/>
        </w:rPr>
        <w:t xml:space="preserve"> of the existing </w:t>
      </w:r>
      <w:r w:rsidRPr="00203F54">
        <w:rPr>
          <w:rFonts w:ascii="Verdana" w:eastAsia="Times New Roman" w:hAnsi="Verdana" w:cs="Times New Roman"/>
          <w:sz w:val="20"/>
          <w:szCs w:val="20"/>
          <w:lang w:val="en-GB" w:eastAsia="en-GB"/>
        </w:rPr>
        <w:t xml:space="preserve"> Corporate Social Responsibility initiatives, and schemes to link Foreign Direct Investment </w:t>
      </w:r>
      <w:r w:rsidR="004638FE">
        <w:rPr>
          <w:rFonts w:ascii="Verdana" w:eastAsia="Times New Roman" w:hAnsi="Verdana" w:cs="Times New Roman"/>
          <w:sz w:val="20"/>
          <w:szCs w:val="20"/>
          <w:lang w:val="en-GB" w:eastAsia="en-GB"/>
        </w:rPr>
        <w:t>(FDI</w:t>
      </w:r>
      <w:r w:rsidR="009608F0">
        <w:rPr>
          <w:rFonts w:ascii="Verdana" w:eastAsia="Times New Roman" w:hAnsi="Verdana" w:cs="Times New Roman"/>
          <w:sz w:val="20"/>
          <w:szCs w:val="20"/>
          <w:lang w:val="en-GB" w:eastAsia="en-GB"/>
        </w:rPr>
        <w:t>)</w:t>
      </w:r>
      <w:r w:rsidR="004638FE">
        <w:rPr>
          <w:rFonts w:ascii="Verdana" w:eastAsia="Times New Roman" w:hAnsi="Verdana" w:cs="Times New Roman"/>
          <w:sz w:val="20"/>
          <w:szCs w:val="20"/>
          <w:lang w:val="en-GB" w:eastAsia="en-GB"/>
        </w:rPr>
        <w:t xml:space="preserve">_ </w:t>
      </w:r>
      <w:r w:rsidRPr="00203F54">
        <w:rPr>
          <w:rFonts w:ascii="Verdana" w:eastAsia="Times New Roman" w:hAnsi="Verdana" w:cs="Times New Roman"/>
          <w:sz w:val="20"/>
          <w:szCs w:val="20"/>
          <w:lang w:val="en-GB" w:eastAsia="en-GB"/>
        </w:rPr>
        <w:t>to SDGs</w:t>
      </w:r>
      <w:r w:rsidR="00EA5BAC">
        <w:rPr>
          <w:rFonts w:ascii="Verdana" w:eastAsia="Times New Roman" w:hAnsi="Verdana" w:cs="Times New Roman"/>
          <w:sz w:val="20"/>
          <w:szCs w:val="20"/>
          <w:lang w:val="en-GB" w:eastAsia="en-GB"/>
        </w:rPr>
        <w:t xml:space="preserve">, as well as expanding the scope to a broader set of SDG oriented investors, including through </w:t>
      </w:r>
      <w:r w:rsidR="00901113">
        <w:rPr>
          <w:rFonts w:ascii="Verdana" w:eastAsia="Times New Roman" w:hAnsi="Verdana" w:cs="Times New Roman"/>
          <w:sz w:val="20"/>
          <w:szCs w:val="20"/>
          <w:lang w:val="en-GB" w:eastAsia="en-GB"/>
        </w:rPr>
        <w:t xml:space="preserve">remittances/diaspora, </w:t>
      </w:r>
      <w:r w:rsidR="00EA5BAC">
        <w:rPr>
          <w:rFonts w:ascii="Verdana" w:eastAsia="Times New Roman" w:hAnsi="Verdana" w:cs="Times New Roman"/>
          <w:sz w:val="20"/>
          <w:szCs w:val="20"/>
          <w:lang w:val="en-GB" w:eastAsia="en-GB"/>
        </w:rPr>
        <w:t>equity funds, but also impact investment managers and other investment angels</w:t>
      </w:r>
      <w:r w:rsidRPr="00203F54">
        <w:rPr>
          <w:rFonts w:ascii="Verdana" w:eastAsia="Times New Roman" w:hAnsi="Verdana" w:cs="Times New Roman"/>
          <w:sz w:val="20"/>
          <w:szCs w:val="20"/>
          <w:lang w:val="en-GB" w:eastAsia="en-GB"/>
        </w:rPr>
        <w:t>.</w:t>
      </w:r>
    </w:p>
    <w:p w14:paraId="7977BD46" w14:textId="77777777" w:rsidR="00203F54" w:rsidRPr="00203F54" w:rsidRDefault="00203F54" w:rsidP="00203F54">
      <w:pPr>
        <w:spacing w:line="240" w:lineRule="auto"/>
        <w:jc w:val="both"/>
        <w:rPr>
          <w:rFonts w:ascii="Verdana" w:eastAsia="Times New Roman" w:hAnsi="Verdana" w:cs="Times New Roman"/>
          <w:sz w:val="20"/>
          <w:szCs w:val="20"/>
          <w:lang w:val="en-GB" w:eastAsia="en-GB"/>
        </w:rPr>
      </w:pPr>
    </w:p>
    <w:p w14:paraId="01A51182" w14:textId="00928C63" w:rsidR="00203F54" w:rsidRDefault="00203F54" w:rsidP="004638FE">
      <w:pPr>
        <w:numPr>
          <w:ilvl w:val="0"/>
          <w:numId w:val="28"/>
        </w:numPr>
        <w:spacing w:line="240" w:lineRule="auto"/>
        <w:jc w:val="both"/>
        <w:rPr>
          <w:rFonts w:ascii="Verdana" w:eastAsia="Times New Roman" w:hAnsi="Verdana" w:cs="Times New Roman"/>
          <w:sz w:val="20"/>
          <w:szCs w:val="20"/>
          <w:lang w:val="en-GB" w:eastAsia="en-GB"/>
        </w:rPr>
      </w:pPr>
      <w:r w:rsidRPr="00203F54">
        <w:rPr>
          <w:rFonts w:ascii="Verdana" w:eastAsia="Times New Roman" w:hAnsi="Verdana" w:cs="Times New Roman"/>
          <w:sz w:val="20"/>
          <w:szCs w:val="20"/>
          <w:lang w:val="en-GB" w:eastAsia="en-GB"/>
        </w:rPr>
        <w:lastRenderedPageBreak/>
        <w:t>Transform the current output-based budgeting for social sector into programme-based budgeting using result-based budgeting principles. This will include tagging of current output indicators to appropriate SDG indicators and refine inter-gov</w:t>
      </w:r>
      <w:r w:rsidR="009608F0">
        <w:rPr>
          <w:rFonts w:ascii="Verdana" w:eastAsia="Times New Roman" w:hAnsi="Verdana" w:cs="Times New Roman"/>
          <w:sz w:val="20"/>
          <w:szCs w:val="20"/>
          <w:lang w:val="en-GB" w:eastAsia="en-GB"/>
        </w:rPr>
        <w:t>ernmen</w:t>
      </w:r>
      <w:r w:rsidRPr="00203F54">
        <w:rPr>
          <w:rFonts w:ascii="Verdana" w:eastAsia="Times New Roman" w:hAnsi="Verdana" w:cs="Times New Roman"/>
          <w:sz w:val="20"/>
          <w:szCs w:val="20"/>
          <w:lang w:val="en-GB" w:eastAsia="en-GB"/>
        </w:rPr>
        <w:t>t fiscal transfer formulas to subnational authorities to enhance efficiency and equity through cost efficiency and effectiveness analysis.</w:t>
      </w:r>
    </w:p>
    <w:p w14:paraId="2786E915" w14:textId="77777777" w:rsidR="004638FE" w:rsidRDefault="004638FE" w:rsidP="004638FE">
      <w:pPr>
        <w:pStyle w:val="ListParagraph"/>
        <w:rPr>
          <w:rFonts w:ascii="Verdana" w:eastAsia="Times New Roman" w:hAnsi="Verdana" w:cs="Times New Roman"/>
          <w:sz w:val="20"/>
          <w:szCs w:val="20"/>
          <w:lang w:val="en-GB" w:eastAsia="en-GB"/>
        </w:rPr>
      </w:pPr>
    </w:p>
    <w:p w14:paraId="1754B3EA" w14:textId="17798D3C" w:rsidR="004638FE" w:rsidRPr="00203F54" w:rsidRDefault="004638FE" w:rsidP="004638FE">
      <w:pPr>
        <w:numPr>
          <w:ilvl w:val="0"/>
          <w:numId w:val="28"/>
        </w:numPr>
        <w:spacing w:line="240" w:lineRule="auto"/>
        <w:jc w:val="both"/>
        <w:rPr>
          <w:rFonts w:ascii="Verdana" w:eastAsia="Times New Roman" w:hAnsi="Verdana" w:cs="Times New Roman"/>
          <w:sz w:val="20"/>
          <w:szCs w:val="20"/>
          <w:lang w:val="en-GB" w:eastAsia="en-GB"/>
        </w:rPr>
      </w:pPr>
      <w:r>
        <w:rPr>
          <w:rFonts w:ascii="Verdana" w:eastAsia="Times New Roman" w:hAnsi="Verdana" w:cs="Times New Roman"/>
          <w:sz w:val="20"/>
          <w:szCs w:val="20"/>
          <w:lang w:val="en-GB" w:eastAsia="en-GB"/>
        </w:rPr>
        <w:t>Support the national authorities in putting in place targeted costed, and financed emergency response measures, including the drought – floods emergency response plan, and the implementation of the Co</w:t>
      </w:r>
      <w:r w:rsidR="009E7667">
        <w:rPr>
          <w:rFonts w:ascii="Verdana" w:eastAsia="Times New Roman" w:hAnsi="Verdana" w:cs="Times New Roman"/>
          <w:sz w:val="20"/>
          <w:szCs w:val="20"/>
          <w:lang w:val="en-GB" w:eastAsia="en-GB"/>
        </w:rPr>
        <w:t>vid</w:t>
      </w:r>
      <w:r>
        <w:rPr>
          <w:rFonts w:ascii="Verdana" w:eastAsia="Times New Roman" w:hAnsi="Verdana" w:cs="Times New Roman"/>
          <w:sz w:val="20"/>
          <w:szCs w:val="20"/>
          <w:lang w:val="en-GB" w:eastAsia="en-GB"/>
        </w:rPr>
        <w:t xml:space="preserve">19 </w:t>
      </w:r>
      <w:r w:rsidR="009E7667">
        <w:rPr>
          <w:rFonts w:ascii="Verdana" w:eastAsia="Times New Roman" w:hAnsi="Verdana" w:cs="Times New Roman"/>
          <w:sz w:val="20"/>
          <w:szCs w:val="20"/>
          <w:lang w:val="en-GB" w:eastAsia="en-GB"/>
        </w:rPr>
        <w:t xml:space="preserve">multisectoral contingency preparedness and </w:t>
      </w:r>
      <w:r>
        <w:rPr>
          <w:rFonts w:ascii="Verdana" w:eastAsia="Times New Roman" w:hAnsi="Verdana" w:cs="Times New Roman"/>
          <w:sz w:val="20"/>
          <w:szCs w:val="20"/>
          <w:lang w:val="en-GB" w:eastAsia="en-GB"/>
        </w:rPr>
        <w:t xml:space="preserve">response plan.  </w:t>
      </w:r>
    </w:p>
    <w:p w14:paraId="349D4B12" w14:textId="77777777" w:rsidR="00203F54" w:rsidRPr="00203F54" w:rsidRDefault="00203F54" w:rsidP="00203F54">
      <w:pPr>
        <w:spacing w:line="240" w:lineRule="auto"/>
        <w:jc w:val="both"/>
        <w:rPr>
          <w:rFonts w:ascii="Verdana" w:eastAsia="Times New Roman" w:hAnsi="Verdana" w:cs="Times New Roman"/>
          <w:sz w:val="20"/>
          <w:szCs w:val="20"/>
          <w:lang w:val="en-GB" w:eastAsia="en-GB"/>
        </w:rPr>
      </w:pPr>
    </w:p>
    <w:p w14:paraId="1155B6C7" w14:textId="790C8B3D" w:rsidR="00203F54" w:rsidRPr="00203F54" w:rsidRDefault="00203F54" w:rsidP="004638FE">
      <w:pPr>
        <w:numPr>
          <w:ilvl w:val="0"/>
          <w:numId w:val="28"/>
        </w:numPr>
        <w:spacing w:line="240" w:lineRule="auto"/>
        <w:jc w:val="both"/>
        <w:rPr>
          <w:rFonts w:ascii="Verdana" w:eastAsia="Times New Roman" w:hAnsi="Verdana" w:cs="Times New Roman"/>
          <w:sz w:val="20"/>
          <w:szCs w:val="20"/>
          <w:lang w:val="en-GB" w:eastAsia="en-GB"/>
        </w:rPr>
      </w:pPr>
      <w:r w:rsidRPr="00203F54">
        <w:rPr>
          <w:rFonts w:ascii="Verdana" w:eastAsia="Times New Roman" w:hAnsi="Verdana" w:cs="Times New Roman"/>
          <w:sz w:val="20"/>
          <w:szCs w:val="20"/>
          <w:lang w:val="en-GB" w:eastAsia="en-GB"/>
        </w:rPr>
        <w:t>Support the Zambian authorities to identify priority spending that requires refencing to attain the sustainable development goals as adopted in the 7</w:t>
      </w:r>
      <w:r w:rsidRPr="00203F54">
        <w:rPr>
          <w:rFonts w:ascii="Verdana" w:eastAsia="Times New Roman" w:hAnsi="Verdana" w:cs="Times New Roman"/>
          <w:sz w:val="20"/>
          <w:szCs w:val="20"/>
          <w:vertAlign w:val="superscript"/>
          <w:lang w:val="en-GB" w:eastAsia="en-GB"/>
        </w:rPr>
        <w:t>th</w:t>
      </w:r>
      <w:r w:rsidRPr="00203F54">
        <w:rPr>
          <w:rFonts w:ascii="Verdana" w:eastAsia="Times New Roman" w:hAnsi="Verdana" w:cs="Times New Roman"/>
          <w:sz w:val="20"/>
          <w:szCs w:val="20"/>
          <w:lang w:val="en-GB" w:eastAsia="en-GB"/>
        </w:rPr>
        <w:t xml:space="preserve"> National Development Plan through expenditure incidence analysis. Support will include macroeconomic, fiscal and demographic analysis to support the development of the 8</w:t>
      </w:r>
      <w:r w:rsidRPr="00203F54">
        <w:rPr>
          <w:rFonts w:ascii="Verdana" w:eastAsia="Times New Roman" w:hAnsi="Verdana" w:cs="Times New Roman"/>
          <w:sz w:val="20"/>
          <w:szCs w:val="20"/>
          <w:vertAlign w:val="superscript"/>
          <w:lang w:val="en-GB" w:eastAsia="en-GB"/>
        </w:rPr>
        <w:t>th</w:t>
      </w:r>
      <w:r w:rsidRPr="00203F54">
        <w:rPr>
          <w:rFonts w:ascii="Verdana" w:eastAsia="Times New Roman" w:hAnsi="Verdana" w:cs="Times New Roman"/>
          <w:sz w:val="20"/>
          <w:szCs w:val="20"/>
          <w:lang w:val="en-GB" w:eastAsia="en-GB"/>
        </w:rPr>
        <w:t xml:space="preserve"> National Development Plan to be accompanied by an integrated financing framework.</w:t>
      </w:r>
    </w:p>
    <w:p w14:paraId="2051A8FA" w14:textId="77777777" w:rsidR="00203F54" w:rsidRPr="00203F54" w:rsidRDefault="00203F54" w:rsidP="00203F54">
      <w:pPr>
        <w:spacing w:line="240" w:lineRule="auto"/>
        <w:jc w:val="both"/>
        <w:rPr>
          <w:rFonts w:ascii="Verdana" w:eastAsia="Times New Roman" w:hAnsi="Verdana" w:cs="Times New Roman"/>
          <w:sz w:val="20"/>
          <w:szCs w:val="20"/>
          <w:lang w:val="en-GB" w:eastAsia="en-GB"/>
        </w:rPr>
      </w:pPr>
    </w:p>
    <w:p w14:paraId="77CC553F" w14:textId="34DFC048" w:rsidR="00203F54" w:rsidRPr="00203F54" w:rsidRDefault="00203F54" w:rsidP="004638FE">
      <w:pPr>
        <w:numPr>
          <w:ilvl w:val="0"/>
          <w:numId w:val="28"/>
        </w:numPr>
        <w:spacing w:line="240" w:lineRule="auto"/>
        <w:jc w:val="both"/>
        <w:rPr>
          <w:rFonts w:ascii="Verdana" w:eastAsia="Times New Roman" w:hAnsi="Verdana" w:cs="Times New Roman"/>
          <w:sz w:val="20"/>
          <w:szCs w:val="20"/>
          <w:lang w:val="en-GB" w:eastAsia="en-GB"/>
        </w:rPr>
      </w:pPr>
      <w:r w:rsidRPr="00203F54">
        <w:rPr>
          <w:rFonts w:ascii="Verdana" w:eastAsia="Times New Roman" w:hAnsi="Verdana" w:cs="Times New Roman"/>
          <w:sz w:val="20"/>
          <w:szCs w:val="20"/>
          <w:lang w:val="en-GB" w:eastAsia="en-GB"/>
        </w:rPr>
        <w:t>Support the Zambian authorities identify programmes that will leverage development partners and private sector investments on job creation. Support will include enhancing the demographic dividend through improved evidence-based policy making.</w:t>
      </w:r>
    </w:p>
    <w:p w14:paraId="74EF52F3" w14:textId="77777777" w:rsidR="00203F54" w:rsidRPr="00203F54" w:rsidRDefault="00203F54" w:rsidP="00203F54">
      <w:pPr>
        <w:spacing w:line="240" w:lineRule="auto"/>
        <w:jc w:val="both"/>
        <w:rPr>
          <w:rFonts w:ascii="Verdana" w:eastAsia="Times New Roman" w:hAnsi="Verdana" w:cs="Times New Roman"/>
          <w:sz w:val="20"/>
          <w:szCs w:val="20"/>
          <w:lang w:val="en-GB" w:eastAsia="en-GB"/>
        </w:rPr>
      </w:pPr>
    </w:p>
    <w:p w14:paraId="1C4E1CA8" w14:textId="21E0FA6B" w:rsidR="00203F54" w:rsidRPr="00203F54" w:rsidRDefault="00203F54" w:rsidP="004638FE">
      <w:pPr>
        <w:numPr>
          <w:ilvl w:val="0"/>
          <w:numId w:val="28"/>
        </w:numPr>
        <w:spacing w:line="240" w:lineRule="auto"/>
        <w:jc w:val="both"/>
        <w:rPr>
          <w:rFonts w:ascii="Verdana" w:eastAsia="Times New Roman" w:hAnsi="Verdana" w:cs="Times New Roman"/>
          <w:sz w:val="20"/>
          <w:szCs w:val="20"/>
          <w:lang w:val="en-GB" w:eastAsia="en-GB"/>
        </w:rPr>
      </w:pPr>
      <w:r w:rsidRPr="00203F54">
        <w:rPr>
          <w:rFonts w:ascii="Verdana" w:eastAsia="Times New Roman" w:hAnsi="Verdana" w:cs="Times New Roman"/>
          <w:sz w:val="20"/>
          <w:szCs w:val="20"/>
          <w:lang w:val="en-GB" w:eastAsia="en-GB"/>
        </w:rPr>
        <w:t>Support the Zambian authorities to put in place monitoring and evaluation frameworks that will track the allocation and utilization of resources to implement the SDGs (per goal and per sector and allocation of resources to rural areas). Such M&amp;E frameworks will be backed by indicators and will aim to enhance transparency and accountability in public use of resources. It will require strengthening of the national statistical system at all levels to promote costing and tracking of SDG-related financing and promoting the use and collection of SDG-related data. This component will build on UNECA’s current UN Development Account Project that aims at strengthening capacities to integrate accountability in national development planning</w:t>
      </w:r>
      <w:r w:rsidR="00901113">
        <w:rPr>
          <w:rFonts w:ascii="Verdana" w:eastAsia="Times New Roman" w:hAnsi="Verdana" w:cs="Times New Roman"/>
          <w:sz w:val="20"/>
          <w:szCs w:val="20"/>
          <w:lang w:val="en-GB" w:eastAsia="en-GB"/>
        </w:rPr>
        <w:t xml:space="preserve"> and therefore linking finance with results</w:t>
      </w:r>
      <w:r w:rsidRPr="00203F54">
        <w:rPr>
          <w:rFonts w:ascii="Verdana" w:eastAsia="Times New Roman" w:hAnsi="Verdana" w:cs="Times New Roman"/>
          <w:sz w:val="20"/>
          <w:szCs w:val="20"/>
          <w:lang w:val="en-GB" w:eastAsia="en-GB"/>
        </w:rPr>
        <w:t>.</w:t>
      </w:r>
    </w:p>
    <w:p w14:paraId="7BAE0D8D" w14:textId="77777777" w:rsidR="00203F54" w:rsidRPr="00203F54" w:rsidRDefault="00203F54" w:rsidP="00203F54">
      <w:pPr>
        <w:spacing w:line="240" w:lineRule="auto"/>
        <w:jc w:val="both"/>
        <w:rPr>
          <w:rFonts w:ascii="Verdana" w:eastAsia="Times New Roman" w:hAnsi="Verdana" w:cs="Times New Roman"/>
          <w:sz w:val="20"/>
          <w:szCs w:val="20"/>
          <w:lang w:val="en-GB" w:eastAsia="en-GB"/>
        </w:rPr>
      </w:pPr>
    </w:p>
    <w:p w14:paraId="5F4AE716" w14:textId="63933105" w:rsidR="00203F54" w:rsidRPr="00203F54" w:rsidRDefault="00203F54" w:rsidP="004638FE">
      <w:pPr>
        <w:numPr>
          <w:ilvl w:val="0"/>
          <w:numId w:val="28"/>
        </w:numPr>
        <w:spacing w:line="240" w:lineRule="auto"/>
        <w:jc w:val="both"/>
        <w:rPr>
          <w:rFonts w:ascii="Verdana" w:eastAsia="Times New Roman" w:hAnsi="Verdana" w:cs="Times New Roman"/>
          <w:sz w:val="20"/>
          <w:szCs w:val="20"/>
          <w:lang w:eastAsia="en-GB"/>
        </w:rPr>
      </w:pPr>
      <w:r w:rsidRPr="00203F54">
        <w:rPr>
          <w:rFonts w:ascii="Verdana" w:eastAsia="Times New Roman" w:hAnsi="Verdana" w:cs="Times New Roman"/>
          <w:iCs/>
          <w:sz w:val="20"/>
          <w:szCs w:val="20"/>
          <w:lang w:eastAsia="en-GB"/>
        </w:rPr>
        <w:t xml:space="preserve">Support the Zambian institutions in conducting in-depth analysis, and </w:t>
      </w:r>
      <w:r w:rsidRPr="00203F54">
        <w:rPr>
          <w:rFonts w:ascii="Verdana" w:eastAsia="Times New Roman" w:hAnsi="Verdana" w:cs="Times New Roman"/>
          <w:bCs/>
          <w:iCs/>
          <w:sz w:val="20"/>
          <w:szCs w:val="20"/>
          <w:lang w:eastAsia="en-GB"/>
        </w:rPr>
        <w:t>spatial </w:t>
      </w:r>
      <w:r w:rsidRPr="00203F54">
        <w:rPr>
          <w:rFonts w:ascii="Verdana" w:eastAsia="Times New Roman" w:hAnsi="Verdana" w:cs="Times New Roman"/>
          <w:iCs/>
          <w:sz w:val="20"/>
          <w:szCs w:val="20"/>
          <w:lang w:eastAsia="en-GB"/>
        </w:rPr>
        <w:t>analysis of the 2020 Housing and Population Census to improve programme based budgeting and sustainable financing.</w:t>
      </w:r>
      <w:r w:rsidR="009608F0">
        <w:rPr>
          <w:rFonts w:ascii="Verdana" w:eastAsia="Times New Roman" w:hAnsi="Verdana" w:cs="Times New Roman"/>
          <w:iCs/>
          <w:sz w:val="20"/>
          <w:szCs w:val="20"/>
          <w:lang w:eastAsia="en-GB"/>
        </w:rPr>
        <w:t xml:space="preserve"> </w:t>
      </w:r>
      <w:r w:rsidRPr="00203F54">
        <w:rPr>
          <w:rFonts w:ascii="Verdana" w:eastAsia="Times New Roman" w:hAnsi="Verdana" w:cs="Times New Roman"/>
          <w:iCs/>
          <w:sz w:val="20"/>
          <w:szCs w:val="20"/>
          <w:lang w:eastAsia="en-GB"/>
        </w:rPr>
        <w:t xml:space="preserve">The overall </w:t>
      </w:r>
      <w:r w:rsidR="00350CCC" w:rsidRPr="00203F54">
        <w:rPr>
          <w:rFonts w:ascii="Verdana" w:eastAsia="Times New Roman" w:hAnsi="Verdana" w:cs="Times New Roman"/>
          <w:iCs/>
          <w:sz w:val="20"/>
          <w:szCs w:val="20"/>
          <w:lang w:eastAsia="en-GB"/>
        </w:rPr>
        <w:t>aim is</w:t>
      </w:r>
      <w:r w:rsidRPr="00203F54">
        <w:rPr>
          <w:rFonts w:ascii="Verdana" w:eastAsia="Times New Roman" w:hAnsi="Verdana" w:cs="Times New Roman"/>
          <w:iCs/>
          <w:sz w:val="20"/>
          <w:szCs w:val="20"/>
          <w:lang w:eastAsia="en-GB"/>
        </w:rPr>
        <w:t xml:space="preserve"> to create </w:t>
      </w:r>
      <w:r w:rsidR="009608F0">
        <w:rPr>
          <w:rFonts w:ascii="Verdana" w:eastAsia="Times New Roman" w:hAnsi="Verdana" w:cs="Times New Roman"/>
          <w:iCs/>
          <w:sz w:val="20"/>
          <w:szCs w:val="20"/>
          <w:lang w:eastAsia="en-GB"/>
        </w:rPr>
        <w:t xml:space="preserve">a </w:t>
      </w:r>
      <w:r w:rsidRPr="00203F54">
        <w:rPr>
          <w:rFonts w:ascii="Verdana" w:eastAsia="Times New Roman" w:hAnsi="Verdana" w:cs="Times New Roman"/>
          <w:iCs/>
          <w:sz w:val="20"/>
          <w:szCs w:val="20"/>
          <w:lang w:eastAsia="en-GB"/>
        </w:rPr>
        <w:t xml:space="preserve">system that will </w:t>
      </w:r>
      <w:r w:rsidR="00350CCC" w:rsidRPr="00203F54">
        <w:rPr>
          <w:rFonts w:ascii="Verdana" w:eastAsia="Times New Roman" w:hAnsi="Verdana" w:cs="Times New Roman"/>
          <w:iCs/>
          <w:sz w:val="20"/>
          <w:szCs w:val="20"/>
          <w:lang w:eastAsia="en-GB"/>
        </w:rPr>
        <w:t>not only</w:t>
      </w:r>
      <w:r w:rsidRPr="00203F54">
        <w:rPr>
          <w:rFonts w:ascii="Verdana" w:eastAsia="Times New Roman" w:hAnsi="Verdana" w:cs="Times New Roman"/>
          <w:iCs/>
          <w:sz w:val="20"/>
          <w:szCs w:val="20"/>
          <w:lang w:eastAsia="en-GB"/>
        </w:rPr>
        <w:t xml:space="preserve">   improve planning but helps ensure that financing is steered towards achieving the SDGs based on accurate  and </w:t>
      </w:r>
      <w:r w:rsidR="009608F0" w:rsidRPr="00203F54">
        <w:rPr>
          <w:rFonts w:ascii="Verdana" w:eastAsia="Times New Roman" w:hAnsi="Verdana" w:cs="Times New Roman"/>
          <w:iCs/>
          <w:sz w:val="20"/>
          <w:szCs w:val="20"/>
          <w:lang w:eastAsia="en-GB"/>
        </w:rPr>
        <w:t>d</w:t>
      </w:r>
      <w:r w:rsidR="009608F0">
        <w:rPr>
          <w:rFonts w:ascii="Verdana" w:eastAsia="Times New Roman" w:hAnsi="Verdana" w:cs="Times New Roman"/>
          <w:iCs/>
          <w:sz w:val="20"/>
          <w:szCs w:val="20"/>
          <w:lang w:eastAsia="en-GB"/>
        </w:rPr>
        <w:t>i</w:t>
      </w:r>
      <w:r w:rsidR="009608F0" w:rsidRPr="00203F54">
        <w:rPr>
          <w:rFonts w:ascii="Verdana" w:eastAsia="Times New Roman" w:hAnsi="Verdana" w:cs="Times New Roman"/>
          <w:iCs/>
          <w:sz w:val="20"/>
          <w:szCs w:val="20"/>
          <w:lang w:eastAsia="en-GB"/>
        </w:rPr>
        <w:t>s</w:t>
      </w:r>
      <w:r w:rsidR="009608F0">
        <w:rPr>
          <w:rFonts w:ascii="Verdana" w:eastAsia="Times New Roman" w:hAnsi="Verdana" w:cs="Times New Roman"/>
          <w:iCs/>
          <w:sz w:val="20"/>
          <w:szCs w:val="20"/>
          <w:lang w:eastAsia="en-GB"/>
        </w:rPr>
        <w:t>a</w:t>
      </w:r>
      <w:r w:rsidR="009608F0" w:rsidRPr="00203F54">
        <w:rPr>
          <w:rFonts w:ascii="Verdana" w:eastAsia="Times New Roman" w:hAnsi="Verdana" w:cs="Times New Roman"/>
          <w:iCs/>
          <w:sz w:val="20"/>
          <w:szCs w:val="20"/>
          <w:lang w:eastAsia="en-GB"/>
        </w:rPr>
        <w:t>ggregated</w:t>
      </w:r>
      <w:r w:rsidRPr="00203F54">
        <w:rPr>
          <w:rFonts w:ascii="Verdana" w:eastAsia="Times New Roman" w:hAnsi="Verdana" w:cs="Times New Roman"/>
          <w:iCs/>
          <w:sz w:val="20"/>
          <w:szCs w:val="20"/>
          <w:lang w:eastAsia="en-GB"/>
        </w:rPr>
        <w:t xml:space="preserve"> population data</w:t>
      </w:r>
      <w:r w:rsidRPr="00203F54">
        <w:rPr>
          <w:rFonts w:ascii="Verdana" w:eastAsia="Times New Roman" w:hAnsi="Verdana" w:cs="Times New Roman"/>
          <w:i/>
          <w:iCs/>
          <w:sz w:val="20"/>
          <w:szCs w:val="20"/>
          <w:lang w:eastAsia="en-GB"/>
        </w:rPr>
        <w:t xml:space="preserve">. </w:t>
      </w:r>
      <w:r w:rsidRPr="00203F54">
        <w:rPr>
          <w:rFonts w:ascii="Verdana" w:eastAsia="Times New Roman" w:hAnsi="Verdana" w:cs="Times New Roman"/>
          <w:sz w:val="20"/>
          <w:szCs w:val="20"/>
          <w:lang w:eastAsia="en-GB"/>
        </w:rPr>
        <w:t>The end products will guide institutions managers in identifying social service gaps, prioritize and intervene in underserved areas.</w:t>
      </w:r>
    </w:p>
    <w:p w14:paraId="5790236A" w14:textId="77777777" w:rsidR="00203F54" w:rsidRPr="00203F54" w:rsidRDefault="00203F54" w:rsidP="00203F54">
      <w:pPr>
        <w:spacing w:line="240" w:lineRule="auto"/>
        <w:jc w:val="both"/>
        <w:rPr>
          <w:rFonts w:ascii="Verdana" w:eastAsia="Times New Roman" w:hAnsi="Verdana" w:cs="Times New Roman"/>
          <w:sz w:val="20"/>
          <w:szCs w:val="20"/>
          <w:lang w:eastAsia="en-GB"/>
        </w:rPr>
      </w:pPr>
    </w:p>
    <w:p w14:paraId="4FAB6CFA" w14:textId="77777777" w:rsidR="00203F54" w:rsidRPr="00203F54" w:rsidRDefault="00203F54" w:rsidP="004638FE">
      <w:pPr>
        <w:numPr>
          <w:ilvl w:val="0"/>
          <w:numId w:val="28"/>
        </w:numPr>
        <w:spacing w:line="240" w:lineRule="auto"/>
        <w:jc w:val="both"/>
        <w:rPr>
          <w:rFonts w:ascii="Verdana" w:eastAsia="Times New Roman" w:hAnsi="Verdana" w:cs="Times New Roman"/>
          <w:iCs/>
          <w:sz w:val="20"/>
          <w:szCs w:val="20"/>
          <w:lang w:eastAsia="en-GB"/>
        </w:rPr>
      </w:pPr>
      <w:r w:rsidRPr="00203F54">
        <w:rPr>
          <w:rFonts w:ascii="Verdana" w:eastAsia="Times New Roman" w:hAnsi="Verdana" w:cs="Times New Roman"/>
          <w:iCs/>
          <w:sz w:val="20"/>
          <w:szCs w:val="20"/>
          <w:lang w:eastAsia="en-GB"/>
        </w:rPr>
        <w:t>Support the Zambian institutions in implementing geospatial data-sharing policies and practice by supporting public-private partnerships which will assist government in promoting a comprehensive and integrated platform for data sharing among all units and all stakeholders in society (businesses, civil society organizations, and community-based organizations) to drive  national development  process and enhance evidence based decision making.</w:t>
      </w:r>
    </w:p>
    <w:p w14:paraId="7E8099FE" w14:textId="77777777" w:rsidR="00203F54" w:rsidRPr="00203F54" w:rsidRDefault="00203F54" w:rsidP="00203F54">
      <w:pPr>
        <w:spacing w:line="240" w:lineRule="auto"/>
        <w:jc w:val="both"/>
        <w:rPr>
          <w:rFonts w:ascii="Verdana" w:eastAsia="Times New Roman" w:hAnsi="Verdana" w:cs="Times New Roman"/>
          <w:iCs/>
          <w:sz w:val="20"/>
          <w:szCs w:val="20"/>
          <w:lang w:eastAsia="en-GB"/>
        </w:rPr>
      </w:pPr>
    </w:p>
    <w:p w14:paraId="26A0AA0C" w14:textId="6FD5F485" w:rsidR="00203F54" w:rsidRPr="00203F54" w:rsidRDefault="00203F54" w:rsidP="004638FE">
      <w:pPr>
        <w:numPr>
          <w:ilvl w:val="0"/>
          <w:numId w:val="28"/>
        </w:numPr>
        <w:spacing w:line="240" w:lineRule="auto"/>
        <w:jc w:val="both"/>
        <w:rPr>
          <w:rFonts w:ascii="Verdana" w:eastAsia="Times New Roman" w:hAnsi="Verdana" w:cs="Times New Roman"/>
          <w:iCs/>
          <w:sz w:val="20"/>
          <w:szCs w:val="20"/>
          <w:lang w:eastAsia="en-GB"/>
        </w:rPr>
      </w:pPr>
      <w:r w:rsidRPr="00203F54">
        <w:rPr>
          <w:rFonts w:ascii="Verdana" w:eastAsia="Times New Roman" w:hAnsi="Verdana" w:cs="Times New Roman"/>
          <w:iCs/>
          <w:sz w:val="20"/>
          <w:szCs w:val="20"/>
          <w:lang w:eastAsia="en-GB"/>
        </w:rPr>
        <w:t xml:space="preserve">Strengthen the capacity of businesses, civil society organizations, academia, community-based </w:t>
      </w:r>
      <w:proofErr w:type="spellStart"/>
      <w:r w:rsidRPr="00203F54">
        <w:rPr>
          <w:rFonts w:ascii="Verdana" w:eastAsia="Times New Roman" w:hAnsi="Verdana" w:cs="Times New Roman"/>
          <w:iCs/>
          <w:sz w:val="20"/>
          <w:szCs w:val="20"/>
          <w:lang w:eastAsia="en-GB"/>
        </w:rPr>
        <w:t>organisations</w:t>
      </w:r>
      <w:proofErr w:type="spellEnd"/>
      <w:r w:rsidRPr="00203F54">
        <w:rPr>
          <w:rFonts w:ascii="Verdana" w:eastAsia="Times New Roman" w:hAnsi="Verdana" w:cs="Times New Roman"/>
          <w:iCs/>
          <w:sz w:val="20"/>
          <w:szCs w:val="20"/>
          <w:lang w:eastAsia="en-GB"/>
        </w:rPr>
        <w:t xml:space="preserve"> and the media, to participate in the planning, </w:t>
      </w:r>
      <w:r w:rsidR="00901113">
        <w:rPr>
          <w:rFonts w:ascii="Verdana" w:eastAsia="Times New Roman" w:hAnsi="Verdana" w:cs="Times New Roman"/>
          <w:iCs/>
          <w:sz w:val="20"/>
          <w:szCs w:val="20"/>
          <w:lang w:eastAsia="en-GB"/>
        </w:rPr>
        <w:t xml:space="preserve">budgeting, </w:t>
      </w:r>
      <w:r w:rsidRPr="00203F54">
        <w:rPr>
          <w:rFonts w:ascii="Verdana" w:eastAsia="Times New Roman" w:hAnsi="Verdana" w:cs="Times New Roman"/>
          <w:iCs/>
          <w:sz w:val="20"/>
          <w:szCs w:val="20"/>
          <w:lang w:eastAsia="en-GB"/>
        </w:rPr>
        <w:t>delivery and monitoring of development programs.</w:t>
      </w:r>
    </w:p>
    <w:p w14:paraId="68A81375" w14:textId="77777777" w:rsidR="00203F54" w:rsidRPr="00ED1005" w:rsidRDefault="00203F54" w:rsidP="00203F54">
      <w:pPr>
        <w:spacing w:line="240" w:lineRule="auto"/>
        <w:jc w:val="both"/>
        <w:rPr>
          <w:rFonts w:ascii="Verdana" w:eastAsia="Times New Roman" w:hAnsi="Verdana" w:cs="Times New Roman"/>
          <w:color w:val="000000" w:themeColor="text1"/>
          <w:sz w:val="20"/>
          <w:szCs w:val="20"/>
          <w:lang w:val="en-GB" w:eastAsia="en-GB"/>
        </w:rPr>
      </w:pPr>
    </w:p>
    <w:p w14:paraId="3263BB47" w14:textId="77777777" w:rsidR="00272BF8" w:rsidRPr="00A844E4" w:rsidRDefault="00272BF8" w:rsidP="00272BF8">
      <w:pPr>
        <w:spacing w:line="240" w:lineRule="auto"/>
        <w:rPr>
          <w:rFonts w:ascii="Verdana" w:eastAsia="Times New Roman" w:hAnsi="Verdana" w:cs="Times New Roman"/>
          <w:color w:val="000000" w:themeColor="text1"/>
          <w:sz w:val="20"/>
          <w:szCs w:val="20"/>
          <w:lang w:eastAsia="en-GB"/>
        </w:rPr>
      </w:pPr>
    </w:p>
    <w:p w14:paraId="371460DE" w14:textId="5CF52145" w:rsidR="00272BF8" w:rsidRPr="00A844E4" w:rsidRDefault="00272BF8" w:rsidP="00272BF8">
      <w:pPr>
        <w:spacing w:line="240" w:lineRule="auto"/>
        <w:rPr>
          <w:rFonts w:ascii="Verdana" w:eastAsia="Times New Roman" w:hAnsi="Verdana" w:cs="Times New Roman"/>
          <w:b/>
          <w:bCs/>
          <w:color w:val="000000" w:themeColor="text1"/>
          <w:sz w:val="20"/>
          <w:szCs w:val="20"/>
          <w:lang w:eastAsia="en-GB"/>
        </w:rPr>
      </w:pPr>
      <w:r w:rsidRPr="00A844E4">
        <w:rPr>
          <w:rFonts w:ascii="Verdana" w:eastAsia="Times New Roman" w:hAnsi="Verdana" w:cs="Times New Roman"/>
          <w:b/>
          <w:bCs/>
          <w:color w:val="000000" w:themeColor="text1"/>
          <w:sz w:val="20"/>
          <w:szCs w:val="20"/>
          <w:lang w:eastAsia="en-GB"/>
        </w:rPr>
        <w:lastRenderedPageBreak/>
        <w:t>6. Brief overview of the Theory of Change of the Joint programme</w:t>
      </w:r>
      <w:r w:rsidRPr="00A844E4">
        <w:rPr>
          <w:rFonts w:ascii="Verdana" w:eastAsia="Times New Roman" w:hAnsi="Verdana" w:cs="Times New Roman"/>
          <w:color w:val="000000" w:themeColor="text1"/>
          <w:sz w:val="20"/>
          <w:szCs w:val="20"/>
          <w:lang w:eastAsia="en-GB"/>
        </w:rPr>
        <w:t xml:space="preserve"> </w:t>
      </w:r>
    </w:p>
    <w:p w14:paraId="55844FEA" w14:textId="77777777" w:rsidR="005D38F4" w:rsidRDefault="005D38F4" w:rsidP="00ED1005">
      <w:pPr>
        <w:spacing w:after="200"/>
        <w:jc w:val="both"/>
        <w:rPr>
          <w:rFonts w:ascii="Verdana" w:eastAsia="Calibri" w:hAnsi="Verdana" w:cs="Times New Roman"/>
          <w:color w:val="000000" w:themeColor="text1"/>
          <w:sz w:val="20"/>
          <w:szCs w:val="20"/>
          <w:lang w:eastAsia="en-GB"/>
        </w:rPr>
      </w:pPr>
    </w:p>
    <w:p w14:paraId="2CE62713" w14:textId="5E5CB7C0" w:rsidR="0054037B" w:rsidRDefault="00ED1005" w:rsidP="00ED1005">
      <w:pPr>
        <w:spacing w:after="200"/>
        <w:jc w:val="both"/>
        <w:rPr>
          <w:rFonts w:ascii="Verdana" w:eastAsia="Calibri" w:hAnsi="Verdana" w:cs="Times New Roman"/>
          <w:color w:val="000000" w:themeColor="text1"/>
          <w:sz w:val="20"/>
          <w:szCs w:val="20"/>
          <w:lang w:eastAsia="en-GB"/>
        </w:rPr>
      </w:pPr>
      <w:r w:rsidRPr="00ED1005">
        <w:rPr>
          <w:rFonts w:ascii="Verdana" w:eastAsia="Calibri" w:hAnsi="Verdana" w:cs="Times New Roman"/>
          <w:color w:val="000000" w:themeColor="text1"/>
          <w:sz w:val="20"/>
          <w:szCs w:val="20"/>
          <w:lang w:eastAsia="en-GB"/>
        </w:rPr>
        <w:t xml:space="preserve">The core Theory of Change  around Zambia’s INFF for sustainable development is that by supporting the development of a broader approach to financing national </w:t>
      </w:r>
      <w:r>
        <w:rPr>
          <w:rFonts w:ascii="Verdana" w:eastAsia="Calibri" w:hAnsi="Verdana" w:cs="Times New Roman"/>
          <w:color w:val="000000" w:themeColor="text1"/>
          <w:sz w:val="20"/>
          <w:szCs w:val="20"/>
          <w:lang w:eastAsia="en-GB"/>
        </w:rPr>
        <w:t xml:space="preserve">development </w:t>
      </w:r>
      <w:r w:rsidRPr="00ED1005">
        <w:rPr>
          <w:rFonts w:ascii="Verdana" w:eastAsia="Calibri" w:hAnsi="Verdana" w:cs="Times New Roman"/>
          <w:color w:val="000000" w:themeColor="text1"/>
          <w:sz w:val="20"/>
          <w:szCs w:val="20"/>
          <w:lang w:eastAsia="en-GB"/>
        </w:rPr>
        <w:t xml:space="preserve">priorities enshrined in the 7NDP, which utilizes the policies that govern public and private finance in an integrated, multi-sectoral </w:t>
      </w:r>
      <w:r w:rsidR="0054037B">
        <w:rPr>
          <w:rFonts w:ascii="Verdana" w:eastAsia="Calibri" w:hAnsi="Verdana" w:cs="Times New Roman"/>
          <w:color w:val="000000" w:themeColor="text1"/>
          <w:sz w:val="20"/>
          <w:szCs w:val="20"/>
          <w:lang w:eastAsia="en-GB"/>
        </w:rPr>
        <w:t>approach</w:t>
      </w:r>
      <w:r>
        <w:rPr>
          <w:rFonts w:ascii="Verdana" w:eastAsia="Calibri" w:hAnsi="Verdana" w:cs="Times New Roman"/>
          <w:color w:val="000000" w:themeColor="text1"/>
          <w:sz w:val="20"/>
          <w:szCs w:val="20"/>
          <w:lang w:eastAsia="en-GB"/>
        </w:rPr>
        <w:t>;</w:t>
      </w:r>
      <w:r w:rsidRPr="00ED1005">
        <w:rPr>
          <w:rFonts w:ascii="Verdana" w:eastAsia="Calibri" w:hAnsi="Verdana" w:cs="Times New Roman"/>
          <w:color w:val="000000" w:themeColor="text1"/>
          <w:sz w:val="20"/>
          <w:szCs w:val="20"/>
          <w:lang w:eastAsia="en-GB"/>
        </w:rPr>
        <w:t xml:space="preserve"> </w:t>
      </w:r>
      <w:r w:rsidR="0054037B">
        <w:rPr>
          <w:rFonts w:ascii="Verdana" w:eastAsia="Calibri" w:hAnsi="Verdana" w:cs="Times New Roman"/>
          <w:color w:val="000000" w:themeColor="text1"/>
          <w:sz w:val="20"/>
          <w:szCs w:val="20"/>
          <w:lang w:eastAsia="en-GB"/>
        </w:rPr>
        <w:t xml:space="preserve">additional and innovative financing </w:t>
      </w:r>
      <w:r w:rsidRPr="00ED1005">
        <w:rPr>
          <w:rFonts w:ascii="Verdana" w:eastAsia="Calibri" w:hAnsi="Verdana" w:cs="Times New Roman"/>
          <w:color w:val="000000" w:themeColor="text1"/>
          <w:sz w:val="20"/>
          <w:szCs w:val="20"/>
          <w:lang w:eastAsia="en-GB"/>
        </w:rPr>
        <w:t xml:space="preserve"> will be mobilized and greater impact </w:t>
      </w:r>
      <w:r w:rsidR="0054037B">
        <w:rPr>
          <w:rFonts w:ascii="Verdana" w:eastAsia="Calibri" w:hAnsi="Verdana" w:cs="Times New Roman"/>
          <w:color w:val="000000" w:themeColor="text1"/>
          <w:sz w:val="20"/>
          <w:szCs w:val="20"/>
          <w:lang w:eastAsia="en-GB"/>
        </w:rPr>
        <w:t xml:space="preserve">for </w:t>
      </w:r>
      <w:r w:rsidRPr="00ED1005">
        <w:rPr>
          <w:rFonts w:ascii="Verdana" w:eastAsia="Calibri" w:hAnsi="Verdana" w:cs="Times New Roman"/>
          <w:color w:val="000000" w:themeColor="text1"/>
          <w:sz w:val="20"/>
          <w:szCs w:val="20"/>
          <w:lang w:eastAsia="en-GB"/>
        </w:rPr>
        <w:t xml:space="preserve"> sustainable development outcomes will be achieved. </w:t>
      </w:r>
    </w:p>
    <w:p w14:paraId="568BCA94" w14:textId="5EC4A517" w:rsidR="0054037B" w:rsidRDefault="00ED1005" w:rsidP="00ED1005">
      <w:pPr>
        <w:spacing w:after="200"/>
        <w:jc w:val="both"/>
        <w:rPr>
          <w:rFonts w:ascii="Verdana" w:eastAsia="Calibri" w:hAnsi="Verdana" w:cs="Times New Roman"/>
          <w:color w:val="000000" w:themeColor="text1"/>
          <w:sz w:val="20"/>
          <w:szCs w:val="20"/>
          <w:lang w:eastAsia="en-GB"/>
        </w:rPr>
      </w:pPr>
      <w:r w:rsidRPr="00ED1005">
        <w:rPr>
          <w:rFonts w:ascii="Verdana" w:eastAsia="Calibri" w:hAnsi="Verdana" w:cs="Times New Roman"/>
          <w:color w:val="000000" w:themeColor="text1"/>
          <w:sz w:val="20"/>
          <w:szCs w:val="20"/>
          <w:lang w:eastAsia="en-GB"/>
        </w:rPr>
        <w:t xml:space="preserve">The INFF will include a combination of </w:t>
      </w:r>
      <w:r>
        <w:rPr>
          <w:rFonts w:ascii="Verdana" w:eastAsia="Calibri" w:hAnsi="Verdana" w:cs="Times New Roman"/>
          <w:color w:val="000000" w:themeColor="text1"/>
          <w:sz w:val="20"/>
          <w:szCs w:val="20"/>
          <w:lang w:eastAsia="en-GB"/>
        </w:rPr>
        <w:t xml:space="preserve">interventions </w:t>
      </w:r>
      <w:r w:rsidRPr="00ED1005">
        <w:rPr>
          <w:rFonts w:ascii="Verdana" w:eastAsia="Calibri" w:hAnsi="Verdana" w:cs="Times New Roman"/>
          <w:color w:val="000000" w:themeColor="text1"/>
          <w:sz w:val="20"/>
          <w:szCs w:val="20"/>
          <w:lang w:eastAsia="en-GB"/>
        </w:rPr>
        <w:t>that seek to</w:t>
      </w:r>
      <w:r>
        <w:rPr>
          <w:rFonts w:ascii="Verdana" w:eastAsia="Calibri" w:hAnsi="Verdana" w:cs="Times New Roman"/>
          <w:color w:val="000000" w:themeColor="text1"/>
          <w:sz w:val="20"/>
          <w:szCs w:val="20"/>
          <w:lang w:eastAsia="en-GB"/>
        </w:rPr>
        <w:t xml:space="preserve"> </w:t>
      </w:r>
      <w:r w:rsidRPr="00ED1005">
        <w:rPr>
          <w:rFonts w:ascii="Verdana" w:eastAsia="Calibri" w:hAnsi="Verdana" w:cs="Times New Roman"/>
          <w:color w:val="000000" w:themeColor="text1"/>
          <w:sz w:val="20"/>
          <w:szCs w:val="20"/>
          <w:lang w:eastAsia="en-GB"/>
        </w:rPr>
        <w:t xml:space="preserve">strengthen the core system of governance over public and private </w:t>
      </w:r>
      <w:r w:rsidR="00203F54" w:rsidRPr="00ED1005">
        <w:rPr>
          <w:rFonts w:ascii="Verdana" w:eastAsia="Calibri" w:hAnsi="Verdana" w:cs="Times New Roman"/>
          <w:color w:val="000000" w:themeColor="text1"/>
          <w:sz w:val="20"/>
          <w:szCs w:val="20"/>
          <w:lang w:eastAsia="en-GB"/>
        </w:rPr>
        <w:t>financing and</w:t>
      </w:r>
      <w:r w:rsidRPr="00ED1005">
        <w:rPr>
          <w:rFonts w:ascii="Verdana" w:eastAsia="Calibri" w:hAnsi="Verdana" w:cs="Times New Roman"/>
          <w:color w:val="000000" w:themeColor="text1"/>
          <w:sz w:val="20"/>
          <w:szCs w:val="20"/>
          <w:lang w:eastAsia="en-GB"/>
        </w:rPr>
        <w:t xml:space="preserve"> enhance the impact</w:t>
      </w:r>
      <w:r w:rsidR="0054037B">
        <w:rPr>
          <w:rFonts w:ascii="Verdana" w:eastAsia="Calibri" w:hAnsi="Verdana" w:cs="Times New Roman"/>
          <w:color w:val="000000" w:themeColor="text1"/>
          <w:sz w:val="20"/>
          <w:szCs w:val="20"/>
          <w:lang w:eastAsia="en-GB"/>
        </w:rPr>
        <w:t xml:space="preserve"> and </w:t>
      </w:r>
      <w:r w:rsidRPr="00ED1005">
        <w:rPr>
          <w:rFonts w:ascii="Verdana" w:eastAsia="Calibri" w:hAnsi="Verdana" w:cs="Times New Roman"/>
          <w:color w:val="000000" w:themeColor="text1"/>
          <w:sz w:val="20"/>
          <w:szCs w:val="20"/>
          <w:lang w:eastAsia="en-GB"/>
        </w:rPr>
        <w:t xml:space="preserve">alignment of specific </w:t>
      </w:r>
      <w:r w:rsidR="0054037B">
        <w:rPr>
          <w:rFonts w:ascii="Verdana" w:eastAsia="Calibri" w:hAnsi="Verdana" w:cs="Times New Roman"/>
          <w:color w:val="000000" w:themeColor="text1"/>
          <w:sz w:val="20"/>
          <w:szCs w:val="20"/>
          <w:lang w:eastAsia="en-GB"/>
        </w:rPr>
        <w:t xml:space="preserve">and innovative </w:t>
      </w:r>
      <w:r w:rsidRPr="00ED1005">
        <w:rPr>
          <w:rFonts w:ascii="Verdana" w:eastAsia="Calibri" w:hAnsi="Verdana" w:cs="Times New Roman"/>
          <w:color w:val="000000" w:themeColor="text1"/>
          <w:sz w:val="20"/>
          <w:szCs w:val="20"/>
          <w:lang w:eastAsia="en-GB"/>
        </w:rPr>
        <w:t xml:space="preserve">types of financing. </w:t>
      </w:r>
    </w:p>
    <w:p w14:paraId="682B05BA" w14:textId="4AAE37E6" w:rsidR="00ED1005" w:rsidRDefault="00ED1005" w:rsidP="00ED1005">
      <w:pPr>
        <w:spacing w:after="200"/>
        <w:jc w:val="both"/>
        <w:rPr>
          <w:rFonts w:ascii="Verdana" w:eastAsia="Calibri" w:hAnsi="Verdana" w:cs="Times New Roman"/>
          <w:color w:val="000000" w:themeColor="text1"/>
          <w:sz w:val="20"/>
          <w:szCs w:val="20"/>
          <w:lang w:eastAsia="en-GB"/>
        </w:rPr>
      </w:pPr>
      <w:r w:rsidRPr="00ED1005">
        <w:rPr>
          <w:rFonts w:ascii="Verdana" w:eastAsia="Calibri" w:hAnsi="Verdana" w:cs="Times New Roman"/>
          <w:color w:val="000000" w:themeColor="text1"/>
          <w:sz w:val="20"/>
          <w:szCs w:val="20"/>
          <w:lang w:eastAsia="en-GB"/>
        </w:rPr>
        <w:t xml:space="preserve">The theory of change will include </w:t>
      </w:r>
      <w:r w:rsidR="00E873CF">
        <w:rPr>
          <w:rFonts w:ascii="Verdana" w:eastAsia="Calibri" w:hAnsi="Verdana" w:cs="Times New Roman"/>
          <w:color w:val="000000" w:themeColor="text1"/>
          <w:sz w:val="20"/>
          <w:szCs w:val="20"/>
          <w:lang w:eastAsia="en-GB"/>
        </w:rPr>
        <w:t>complementary</w:t>
      </w:r>
      <w:r w:rsidR="00E873CF" w:rsidRPr="00ED1005">
        <w:rPr>
          <w:rFonts w:ascii="Verdana" w:eastAsia="Calibri" w:hAnsi="Verdana" w:cs="Times New Roman"/>
          <w:color w:val="000000" w:themeColor="text1"/>
          <w:sz w:val="20"/>
          <w:szCs w:val="20"/>
          <w:lang w:eastAsia="en-GB"/>
        </w:rPr>
        <w:t xml:space="preserve"> </w:t>
      </w:r>
      <w:r w:rsidRPr="00ED1005">
        <w:rPr>
          <w:rFonts w:ascii="Verdana" w:eastAsia="Calibri" w:hAnsi="Verdana" w:cs="Times New Roman"/>
          <w:color w:val="000000" w:themeColor="text1"/>
          <w:sz w:val="20"/>
          <w:szCs w:val="20"/>
          <w:lang w:eastAsia="en-GB"/>
        </w:rPr>
        <w:t xml:space="preserve">paths to (i) </w:t>
      </w:r>
      <w:r w:rsidR="0054037B">
        <w:rPr>
          <w:rFonts w:ascii="Verdana" w:eastAsia="Calibri" w:hAnsi="Verdana" w:cs="Times New Roman"/>
          <w:color w:val="000000" w:themeColor="text1"/>
          <w:sz w:val="20"/>
          <w:szCs w:val="20"/>
          <w:lang w:eastAsia="en-GB"/>
        </w:rPr>
        <w:t xml:space="preserve">enhance </w:t>
      </w:r>
      <w:r w:rsidRPr="00ED1005">
        <w:rPr>
          <w:rFonts w:ascii="Verdana" w:eastAsia="Calibri" w:hAnsi="Verdana" w:cs="Times New Roman"/>
          <w:color w:val="000000" w:themeColor="text1"/>
          <w:sz w:val="20"/>
          <w:szCs w:val="20"/>
          <w:lang w:eastAsia="en-GB"/>
        </w:rPr>
        <w:t xml:space="preserve"> the allocation of resources through the national budget</w:t>
      </w:r>
      <w:r w:rsidR="0054037B">
        <w:rPr>
          <w:rFonts w:ascii="Verdana" w:eastAsia="Calibri" w:hAnsi="Verdana" w:cs="Times New Roman"/>
          <w:color w:val="000000" w:themeColor="text1"/>
          <w:sz w:val="20"/>
          <w:szCs w:val="20"/>
          <w:lang w:eastAsia="en-GB"/>
        </w:rPr>
        <w:t xml:space="preserve">, including </w:t>
      </w:r>
      <w:r w:rsidR="0030434B">
        <w:rPr>
          <w:rFonts w:ascii="Verdana" w:eastAsia="Calibri" w:hAnsi="Verdana" w:cs="Times New Roman"/>
          <w:color w:val="000000" w:themeColor="text1"/>
          <w:sz w:val="20"/>
          <w:szCs w:val="20"/>
          <w:lang w:eastAsia="en-GB"/>
        </w:rPr>
        <w:t xml:space="preserve">through </w:t>
      </w:r>
      <w:r w:rsidR="0054037B">
        <w:rPr>
          <w:rFonts w:ascii="Verdana" w:eastAsia="Calibri" w:hAnsi="Verdana" w:cs="Times New Roman"/>
          <w:color w:val="000000" w:themeColor="text1"/>
          <w:sz w:val="20"/>
          <w:szCs w:val="20"/>
          <w:lang w:eastAsia="en-GB"/>
        </w:rPr>
        <w:t xml:space="preserve">the </w:t>
      </w:r>
      <w:r w:rsidR="0030434B">
        <w:rPr>
          <w:rFonts w:ascii="Verdana" w:eastAsia="Calibri" w:hAnsi="Verdana" w:cs="Times New Roman"/>
          <w:color w:val="000000" w:themeColor="text1"/>
          <w:sz w:val="20"/>
          <w:szCs w:val="20"/>
          <w:lang w:eastAsia="en-GB"/>
        </w:rPr>
        <w:t>use of evidence</w:t>
      </w:r>
      <w:r w:rsidRPr="00ED1005">
        <w:rPr>
          <w:rFonts w:ascii="Verdana" w:eastAsia="Calibri" w:hAnsi="Verdana" w:cs="Times New Roman"/>
          <w:color w:val="000000" w:themeColor="text1"/>
          <w:sz w:val="20"/>
          <w:szCs w:val="20"/>
          <w:lang w:eastAsia="en-GB"/>
        </w:rPr>
        <w:t xml:space="preserve"> – ; (ii) spend more efficiently</w:t>
      </w:r>
      <w:r w:rsidR="0054037B">
        <w:rPr>
          <w:rFonts w:ascii="Verdana" w:eastAsia="Calibri" w:hAnsi="Verdana" w:cs="Times New Roman"/>
          <w:color w:val="000000" w:themeColor="text1"/>
          <w:sz w:val="20"/>
          <w:szCs w:val="20"/>
          <w:lang w:eastAsia="en-GB"/>
        </w:rPr>
        <w:t xml:space="preserve"> in line with the 7NDP, “doing more with less”; </w:t>
      </w:r>
      <w:r w:rsidRPr="00ED1005">
        <w:rPr>
          <w:rFonts w:ascii="Verdana" w:eastAsia="Calibri" w:hAnsi="Verdana" w:cs="Times New Roman"/>
          <w:color w:val="000000" w:themeColor="text1"/>
          <w:sz w:val="20"/>
          <w:szCs w:val="20"/>
          <w:lang w:eastAsia="en-GB"/>
        </w:rPr>
        <w:t>ensuring the proper integration of the financing opportunities/flows with the national development priorities</w:t>
      </w:r>
      <w:r>
        <w:rPr>
          <w:rFonts w:ascii="Verdana" w:eastAsia="Calibri" w:hAnsi="Verdana" w:cs="Times New Roman"/>
          <w:color w:val="000000" w:themeColor="text1"/>
          <w:sz w:val="20"/>
          <w:szCs w:val="20"/>
          <w:lang w:eastAsia="en-GB"/>
        </w:rPr>
        <w:t>, a</w:t>
      </w:r>
      <w:r w:rsidRPr="00ED1005">
        <w:rPr>
          <w:rFonts w:ascii="Verdana" w:eastAsia="Calibri" w:hAnsi="Verdana" w:cs="Times New Roman"/>
          <w:color w:val="000000" w:themeColor="text1"/>
          <w:sz w:val="20"/>
          <w:szCs w:val="20"/>
          <w:lang w:eastAsia="en-GB"/>
        </w:rPr>
        <w:t>ligned with SDGs</w:t>
      </w:r>
      <w:r w:rsidR="0054037B">
        <w:rPr>
          <w:rFonts w:ascii="Verdana" w:eastAsia="Calibri" w:hAnsi="Verdana" w:cs="Times New Roman"/>
          <w:color w:val="000000" w:themeColor="text1"/>
          <w:sz w:val="20"/>
          <w:szCs w:val="20"/>
          <w:lang w:eastAsia="en-GB"/>
        </w:rPr>
        <w:t xml:space="preserve">; and </w:t>
      </w:r>
      <w:r w:rsidR="00DD58C2">
        <w:rPr>
          <w:rFonts w:ascii="Verdana" w:eastAsia="Calibri" w:hAnsi="Verdana" w:cs="Times New Roman"/>
          <w:color w:val="000000" w:themeColor="text1"/>
          <w:sz w:val="20"/>
          <w:szCs w:val="20"/>
          <w:lang w:eastAsia="en-GB"/>
        </w:rPr>
        <w:t xml:space="preserve"> avoiding leakages</w:t>
      </w:r>
      <w:r w:rsidRPr="00ED1005">
        <w:rPr>
          <w:rFonts w:ascii="Verdana" w:eastAsia="Calibri" w:hAnsi="Verdana" w:cs="Times New Roman"/>
          <w:color w:val="000000" w:themeColor="text1"/>
          <w:sz w:val="20"/>
          <w:szCs w:val="20"/>
          <w:lang w:eastAsia="en-GB"/>
        </w:rPr>
        <w:t xml:space="preserve">; (iii) scale up – leverage from other funding opportunities and avoid transaction costs; (iv) </w:t>
      </w:r>
      <w:r w:rsidR="0054037B">
        <w:rPr>
          <w:rFonts w:ascii="Verdana" w:eastAsia="Calibri" w:hAnsi="Verdana" w:cs="Times New Roman"/>
          <w:color w:val="000000" w:themeColor="text1"/>
          <w:sz w:val="20"/>
          <w:szCs w:val="20"/>
          <w:lang w:eastAsia="en-GB"/>
        </w:rPr>
        <w:t xml:space="preserve">promote and </w:t>
      </w:r>
      <w:r w:rsidRPr="00ED1005">
        <w:rPr>
          <w:rFonts w:ascii="Verdana" w:eastAsia="Calibri" w:hAnsi="Verdana" w:cs="Times New Roman"/>
          <w:color w:val="000000" w:themeColor="text1"/>
          <w:sz w:val="20"/>
          <w:szCs w:val="20"/>
          <w:lang w:eastAsia="en-GB"/>
        </w:rPr>
        <w:t xml:space="preserve">manage innovative partnerships – using new financing instruments; and (v) </w:t>
      </w:r>
      <w:r w:rsidR="00E873CF">
        <w:rPr>
          <w:rFonts w:ascii="Verdana" w:eastAsia="Calibri" w:hAnsi="Verdana" w:cs="Times New Roman"/>
          <w:color w:val="000000" w:themeColor="text1"/>
          <w:sz w:val="20"/>
          <w:szCs w:val="20"/>
          <w:lang w:eastAsia="en-GB"/>
        </w:rPr>
        <w:t>strengthen</w:t>
      </w:r>
      <w:r w:rsidR="00E873CF" w:rsidRPr="00ED1005">
        <w:rPr>
          <w:rFonts w:ascii="Verdana" w:eastAsia="Calibri" w:hAnsi="Verdana" w:cs="Times New Roman"/>
          <w:color w:val="000000" w:themeColor="text1"/>
          <w:sz w:val="20"/>
          <w:szCs w:val="20"/>
          <w:lang w:eastAsia="en-GB"/>
        </w:rPr>
        <w:t xml:space="preserve"> </w:t>
      </w:r>
      <w:r w:rsidRPr="00ED1005">
        <w:rPr>
          <w:rFonts w:ascii="Verdana" w:eastAsia="Calibri" w:hAnsi="Verdana" w:cs="Times New Roman"/>
          <w:color w:val="000000" w:themeColor="text1"/>
          <w:sz w:val="20"/>
          <w:szCs w:val="20"/>
          <w:lang w:eastAsia="en-GB"/>
        </w:rPr>
        <w:t xml:space="preserve">the social contract, through the promotion of accountability, transparency and </w:t>
      </w:r>
      <w:r w:rsidR="00DD58C2">
        <w:rPr>
          <w:rFonts w:ascii="Verdana" w:eastAsia="Calibri" w:hAnsi="Verdana" w:cs="Times New Roman"/>
          <w:color w:val="000000" w:themeColor="text1"/>
          <w:sz w:val="20"/>
          <w:szCs w:val="20"/>
          <w:lang w:eastAsia="en-GB"/>
        </w:rPr>
        <w:t xml:space="preserve">citizen </w:t>
      </w:r>
      <w:r w:rsidRPr="00ED1005">
        <w:rPr>
          <w:rFonts w:ascii="Verdana" w:eastAsia="Calibri" w:hAnsi="Verdana" w:cs="Times New Roman"/>
          <w:color w:val="000000" w:themeColor="text1"/>
          <w:sz w:val="20"/>
          <w:szCs w:val="20"/>
          <w:lang w:eastAsia="en-GB"/>
        </w:rPr>
        <w:t>participation</w:t>
      </w:r>
      <w:r w:rsidR="00E873CF">
        <w:rPr>
          <w:rFonts w:ascii="Verdana" w:eastAsia="Calibri" w:hAnsi="Verdana" w:cs="Times New Roman"/>
          <w:color w:val="000000" w:themeColor="text1"/>
          <w:sz w:val="20"/>
          <w:szCs w:val="20"/>
          <w:lang w:eastAsia="en-GB"/>
        </w:rPr>
        <w:t xml:space="preserve"> in</w:t>
      </w:r>
      <w:r w:rsidR="00DD58C2">
        <w:rPr>
          <w:rFonts w:ascii="Verdana" w:eastAsia="Calibri" w:hAnsi="Verdana" w:cs="Times New Roman"/>
          <w:color w:val="000000" w:themeColor="text1"/>
          <w:sz w:val="20"/>
          <w:szCs w:val="20"/>
          <w:lang w:eastAsia="en-GB"/>
        </w:rPr>
        <w:t xml:space="preserve"> budget processes</w:t>
      </w:r>
      <w:r w:rsidRPr="00ED1005">
        <w:rPr>
          <w:rFonts w:ascii="Verdana" w:eastAsia="Calibri" w:hAnsi="Verdana" w:cs="Times New Roman"/>
          <w:color w:val="000000" w:themeColor="text1"/>
          <w:sz w:val="20"/>
          <w:szCs w:val="20"/>
          <w:lang w:eastAsia="en-GB"/>
        </w:rPr>
        <w:t xml:space="preserve">. </w:t>
      </w:r>
    </w:p>
    <w:p w14:paraId="18A3596F" w14:textId="64E5AC00" w:rsidR="0054037B" w:rsidRPr="00ED1005" w:rsidRDefault="0054037B" w:rsidP="00ED1005">
      <w:pPr>
        <w:spacing w:after="200"/>
        <w:jc w:val="both"/>
        <w:rPr>
          <w:rFonts w:ascii="Verdana" w:eastAsia="Calibri" w:hAnsi="Verdana" w:cs="Times New Roman"/>
          <w:color w:val="000000" w:themeColor="text1"/>
          <w:sz w:val="20"/>
          <w:szCs w:val="20"/>
          <w:lang w:eastAsia="en-GB"/>
        </w:rPr>
      </w:pPr>
    </w:p>
    <w:p w14:paraId="3EC0813C" w14:textId="1F4A3CC6" w:rsidR="00272BF8" w:rsidRPr="00A844E4" w:rsidRDefault="00272BF8" w:rsidP="00272BF8">
      <w:pPr>
        <w:spacing w:line="240" w:lineRule="auto"/>
        <w:contextualSpacing/>
        <w:rPr>
          <w:rFonts w:ascii="Verdana" w:eastAsia="Times New Roman" w:hAnsi="Verdana" w:cs="Times New Roman"/>
          <w:color w:val="000000" w:themeColor="text1"/>
          <w:sz w:val="20"/>
          <w:szCs w:val="20"/>
          <w:lang w:eastAsia="en-GB"/>
        </w:rPr>
      </w:pPr>
      <w:r w:rsidRPr="00A844E4">
        <w:rPr>
          <w:rFonts w:ascii="Verdana" w:eastAsia="Times New Roman" w:hAnsi="Verdana" w:cs="Times New Roman"/>
          <w:b/>
          <w:bCs/>
          <w:color w:val="000000" w:themeColor="text1"/>
          <w:sz w:val="20"/>
          <w:szCs w:val="20"/>
          <w:lang w:eastAsia="en-GB"/>
        </w:rPr>
        <w:t>7. Trans-boundary and/or regional issues</w:t>
      </w:r>
    </w:p>
    <w:p w14:paraId="131BDB45" w14:textId="77777777" w:rsidR="005D38F4" w:rsidRDefault="005D38F4" w:rsidP="00ED1005">
      <w:pPr>
        <w:spacing w:line="240" w:lineRule="auto"/>
        <w:contextualSpacing/>
        <w:jc w:val="both"/>
        <w:rPr>
          <w:rFonts w:ascii="Verdana" w:eastAsia="Times New Roman" w:hAnsi="Verdana" w:cs="Times New Roman"/>
          <w:iCs/>
          <w:color w:val="000000" w:themeColor="text1"/>
          <w:sz w:val="20"/>
          <w:szCs w:val="20"/>
          <w:lang w:val="en-GB" w:eastAsia="en-GB"/>
        </w:rPr>
      </w:pPr>
    </w:p>
    <w:p w14:paraId="38D05E09" w14:textId="76408519" w:rsidR="001A6780" w:rsidRDefault="00ED1005" w:rsidP="00ED1005">
      <w:pPr>
        <w:spacing w:line="240" w:lineRule="auto"/>
        <w:contextualSpacing/>
        <w:jc w:val="both"/>
        <w:rPr>
          <w:rFonts w:ascii="Verdana" w:eastAsia="Times New Roman" w:hAnsi="Verdana" w:cs="Times New Roman"/>
          <w:iCs/>
          <w:color w:val="000000" w:themeColor="text1"/>
          <w:sz w:val="20"/>
          <w:szCs w:val="20"/>
          <w:lang w:val="en-GB" w:eastAsia="en-GB"/>
        </w:rPr>
      </w:pPr>
      <w:r w:rsidRPr="00ED1005">
        <w:rPr>
          <w:rFonts w:ascii="Verdana" w:eastAsia="Times New Roman" w:hAnsi="Verdana" w:cs="Times New Roman"/>
          <w:iCs/>
          <w:color w:val="000000" w:themeColor="text1"/>
          <w:sz w:val="20"/>
          <w:szCs w:val="20"/>
          <w:lang w:val="en-GB" w:eastAsia="en-GB"/>
        </w:rPr>
        <w:t xml:space="preserve">This programme will be implemented in Zambia. However, given its scope, it has the potential of </w:t>
      </w:r>
      <w:r w:rsidR="001A6780">
        <w:rPr>
          <w:rFonts w:ascii="Verdana" w:eastAsia="Times New Roman" w:hAnsi="Verdana" w:cs="Times New Roman"/>
          <w:iCs/>
          <w:color w:val="000000" w:themeColor="text1"/>
          <w:sz w:val="20"/>
          <w:szCs w:val="20"/>
          <w:lang w:val="en-GB" w:eastAsia="en-GB"/>
        </w:rPr>
        <w:t xml:space="preserve">(i) </w:t>
      </w:r>
      <w:r w:rsidRPr="00ED1005">
        <w:rPr>
          <w:rFonts w:ascii="Verdana" w:eastAsia="Times New Roman" w:hAnsi="Verdana" w:cs="Times New Roman"/>
          <w:iCs/>
          <w:color w:val="000000" w:themeColor="text1"/>
          <w:sz w:val="20"/>
          <w:szCs w:val="20"/>
          <w:lang w:val="en-GB" w:eastAsia="en-GB"/>
        </w:rPr>
        <w:t xml:space="preserve">producing transboundary results, particularly at </w:t>
      </w:r>
      <w:r w:rsidR="001A6780">
        <w:rPr>
          <w:rFonts w:ascii="Verdana" w:eastAsia="Times New Roman" w:hAnsi="Verdana" w:cs="Times New Roman"/>
          <w:iCs/>
          <w:color w:val="000000" w:themeColor="text1"/>
          <w:sz w:val="20"/>
          <w:szCs w:val="20"/>
          <w:lang w:val="en-GB" w:eastAsia="en-GB"/>
        </w:rPr>
        <w:t xml:space="preserve">regional </w:t>
      </w:r>
      <w:r w:rsidRPr="00ED1005">
        <w:rPr>
          <w:rFonts w:ascii="Verdana" w:eastAsia="Times New Roman" w:hAnsi="Verdana" w:cs="Times New Roman"/>
          <w:iCs/>
          <w:color w:val="000000" w:themeColor="text1"/>
          <w:sz w:val="20"/>
          <w:szCs w:val="20"/>
          <w:lang w:val="en-GB" w:eastAsia="en-GB"/>
        </w:rPr>
        <w:t>level</w:t>
      </w:r>
      <w:r w:rsidR="001A6780">
        <w:rPr>
          <w:rFonts w:ascii="Verdana" w:eastAsia="Times New Roman" w:hAnsi="Verdana" w:cs="Times New Roman"/>
          <w:iCs/>
          <w:color w:val="000000" w:themeColor="text1"/>
          <w:sz w:val="20"/>
          <w:szCs w:val="20"/>
          <w:lang w:val="en-GB" w:eastAsia="en-GB"/>
        </w:rPr>
        <w:t>s, but also (ii) addressing issues of the Africa Continental Free Trade Area (</w:t>
      </w:r>
      <w:proofErr w:type="spellStart"/>
      <w:r w:rsidR="001A6780">
        <w:rPr>
          <w:rFonts w:ascii="Verdana" w:eastAsia="Times New Roman" w:hAnsi="Verdana" w:cs="Times New Roman"/>
          <w:iCs/>
          <w:color w:val="000000" w:themeColor="text1"/>
          <w:sz w:val="20"/>
          <w:szCs w:val="20"/>
          <w:lang w:val="en-GB" w:eastAsia="en-GB"/>
        </w:rPr>
        <w:t>AfCFTA</w:t>
      </w:r>
      <w:proofErr w:type="spellEnd"/>
      <w:r w:rsidR="001A6780">
        <w:rPr>
          <w:rFonts w:ascii="Verdana" w:eastAsia="Times New Roman" w:hAnsi="Verdana" w:cs="Times New Roman"/>
          <w:iCs/>
          <w:color w:val="000000" w:themeColor="text1"/>
          <w:sz w:val="20"/>
          <w:szCs w:val="20"/>
          <w:lang w:val="en-GB" w:eastAsia="en-GB"/>
        </w:rPr>
        <w:t>) and (iii) beyond through enabling impact assessments, promotion of South-South Cooperation, and addressing emerging issues such as the C</w:t>
      </w:r>
      <w:r w:rsidR="002B74D6">
        <w:rPr>
          <w:rFonts w:ascii="Verdana" w:eastAsia="Times New Roman" w:hAnsi="Verdana" w:cs="Times New Roman"/>
          <w:iCs/>
          <w:color w:val="000000" w:themeColor="text1"/>
          <w:sz w:val="20"/>
          <w:szCs w:val="20"/>
          <w:lang w:val="en-GB" w:eastAsia="en-GB"/>
        </w:rPr>
        <w:t>ovid-</w:t>
      </w:r>
      <w:r w:rsidR="001A6780">
        <w:rPr>
          <w:rFonts w:ascii="Verdana" w:eastAsia="Times New Roman" w:hAnsi="Verdana" w:cs="Times New Roman"/>
          <w:iCs/>
          <w:color w:val="000000" w:themeColor="text1"/>
          <w:sz w:val="20"/>
          <w:szCs w:val="20"/>
          <w:lang w:val="en-GB" w:eastAsia="en-GB"/>
        </w:rPr>
        <w:t>19.</w:t>
      </w:r>
    </w:p>
    <w:p w14:paraId="1A30A25C" w14:textId="77777777" w:rsidR="001A6780" w:rsidRDefault="001A6780" w:rsidP="00ED1005">
      <w:pPr>
        <w:spacing w:line="240" w:lineRule="auto"/>
        <w:contextualSpacing/>
        <w:jc w:val="both"/>
        <w:rPr>
          <w:rFonts w:ascii="Verdana" w:eastAsia="Times New Roman" w:hAnsi="Verdana" w:cs="Times New Roman"/>
          <w:iCs/>
          <w:color w:val="000000" w:themeColor="text1"/>
          <w:sz w:val="20"/>
          <w:szCs w:val="20"/>
          <w:lang w:val="en-GB" w:eastAsia="en-GB"/>
        </w:rPr>
      </w:pPr>
    </w:p>
    <w:p w14:paraId="59DD12EF" w14:textId="6F40FD46" w:rsidR="001A6780" w:rsidRPr="001A6780" w:rsidRDefault="00ED1005" w:rsidP="001A6780">
      <w:pPr>
        <w:spacing w:line="240" w:lineRule="auto"/>
        <w:contextualSpacing/>
        <w:jc w:val="both"/>
        <w:rPr>
          <w:rFonts w:ascii="Verdana" w:eastAsia="Times New Roman" w:hAnsi="Verdana" w:cs="Times New Roman"/>
          <w:iCs/>
          <w:color w:val="000000" w:themeColor="text1"/>
          <w:sz w:val="20"/>
          <w:szCs w:val="20"/>
          <w:lang w:eastAsia="en-GB"/>
        </w:rPr>
      </w:pPr>
      <w:r w:rsidRPr="00ED1005">
        <w:rPr>
          <w:rFonts w:ascii="Verdana" w:eastAsia="Times New Roman" w:hAnsi="Verdana" w:cs="Times New Roman"/>
          <w:iCs/>
          <w:color w:val="000000" w:themeColor="text1"/>
          <w:sz w:val="20"/>
          <w:szCs w:val="20"/>
          <w:lang w:val="en-GB" w:eastAsia="en-GB"/>
        </w:rPr>
        <w:t xml:space="preserve"> </w:t>
      </w:r>
    </w:p>
    <w:p w14:paraId="318B2B8F" w14:textId="77777777" w:rsidR="00272BF8" w:rsidRPr="00272BF8" w:rsidRDefault="00272BF8" w:rsidP="00272BF8">
      <w:pPr>
        <w:spacing w:line="240" w:lineRule="auto"/>
        <w:jc w:val="center"/>
        <w:rPr>
          <w:rFonts w:ascii="Verdana" w:eastAsia="Calibri" w:hAnsi="Verdana" w:cs="Times New Roman"/>
          <w:b/>
          <w:caps/>
          <w:color w:val="0070C0"/>
          <w:sz w:val="20"/>
          <w:szCs w:val="16"/>
        </w:rPr>
      </w:pPr>
      <w:r w:rsidRPr="00272BF8">
        <w:rPr>
          <w:rFonts w:ascii="Verdana" w:eastAsia="Calibri" w:hAnsi="Verdana" w:cs="Times New Roman"/>
          <w:b/>
          <w:caps/>
          <w:color w:val="0070C0"/>
          <w:sz w:val="20"/>
          <w:szCs w:val="16"/>
        </w:rPr>
        <w:t>C. Joint Programme description</w:t>
      </w:r>
    </w:p>
    <w:p w14:paraId="4312DBB3" w14:textId="77777777" w:rsidR="00272BF8" w:rsidRPr="00272BF8" w:rsidRDefault="00272BF8" w:rsidP="00272BF8">
      <w:pPr>
        <w:spacing w:line="240" w:lineRule="auto"/>
        <w:rPr>
          <w:rFonts w:ascii="Verdana" w:eastAsia="Calibri" w:hAnsi="Verdana" w:cs="Times New Roman"/>
          <w:color w:val="000000" w:themeColor="text1"/>
          <w:sz w:val="18"/>
          <w:szCs w:val="20"/>
        </w:rPr>
      </w:pPr>
    </w:p>
    <w:p w14:paraId="560FABA8" w14:textId="77777777" w:rsidR="00272BF8" w:rsidRPr="00272BF8" w:rsidRDefault="00272BF8" w:rsidP="00272BF8">
      <w:pPr>
        <w:spacing w:line="240" w:lineRule="auto"/>
        <w:rPr>
          <w:rFonts w:ascii="Verdana" w:eastAsia="Calibri" w:hAnsi="Verdana" w:cs="Times New Roman"/>
          <w:b/>
          <w:color w:val="0070C0"/>
          <w:sz w:val="24"/>
          <w:szCs w:val="28"/>
        </w:rPr>
      </w:pPr>
      <w:r w:rsidRPr="00272BF8">
        <w:rPr>
          <w:rFonts w:ascii="Verdana" w:eastAsia="Calibri" w:hAnsi="Verdana" w:cs="Times New Roman"/>
          <w:b/>
          <w:color w:val="0070C0"/>
          <w:sz w:val="24"/>
          <w:szCs w:val="28"/>
        </w:rPr>
        <w:t xml:space="preserve">1. Baseline and Situation Analysis </w:t>
      </w:r>
    </w:p>
    <w:p w14:paraId="32392F8A" w14:textId="77777777" w:rsidR="00272BF8" w:rsidRPr="00272BF8" w:rsidRDefault="00272BF8" w:rsidP="00272BF8">
      <w:pPr>
        <w:spacing w:line="240" w:lineRule="auto"/>
        <w:rPr>
          <w:rFonts w:ascii="Verdana" w:eastAsia="Calibri" w:hAnsi="Verdana" w:cs="Times New Roman"/>
          <w:i/>
          <w:color w:val="C45911" w:themeColor="accent2" w:themeShade="BF"/>
          <w:sz w:val="18"/>
          <w:szCs w:val="24"/>
        </w:rPr>
      </w:pPr>
    </w:p>
    <w:p w14:paraId="56E17D00" w14:textId="6175C5CB" w:rsidR="00272BF8" w:rsidRDefault="00272BF8" w:rsidP="00272BF8">
      <w:pPr>
        <w:spacing w:line="240" w:lineRule="auto"/>
        <w:rPr>
          <w:rFonts w:ascii="Verdana" w:eastAsia="Calibri" w:hAnsi="Verdana" w:cs="Times New Roman"/>
          <w:b/>
          <w:bCs/>
          <w:iCs/>
          <w:color w:val="000000" w:themeColor="text1"/>
          <w:sz w:val="20"/>
          <w:szCs w:val="20"/>
        </w:rPr>
      </w:pPr>
      <w:r w:rsidRPr="00241A3C">
        <w:rPr>
          <w:rFonts w:ascii="Verdana" w:eastAsia="Calibri" w:hAnsi="Verdana" w:cs="Times New Roman"/>
          <w:b/>
          <w:bCs/>
          <w:iCs/>
          <w:color w:val="000000" w:themeColor="text1"/>
          <w:sz w:val="20"/>
          <w:szCs w:val="20"/>
        </w:rPr>
        <w:t>1.1 Problem statement</w:t>
      </w:r>
    </w:p>
    <w:p w14:paraId="4E3BF7AD" w14:textId="77777777" w:rsidR="005A37B3" w:rsidRDefault="005A37B3" w:rsidP="00FD7CBF">
      <w:pPr>
        <w:spacing w:line="240" w:lineRule="auto"/>
        <w:jc w:val="both"/>
        <w:rPr>
          <w:rFonts w:ascii="Verdana" w:eastAsia="Calibri" w:hAnsi="Verdana" w:cs="Times New Roman"/>
          <w:iCs/>
          <w:color w:val="000000" w:themeColor="text1"/>
          <w:sz w:val="20"/>
          <w:szCs w:val="20"/>
        </w:rPr>
      </w:pPr>
    </w:p>
    <w:p w14:paraId="67FC790E" w14:textId="77777777" w:rsidR="005A37B3" w:rsidRDefault="00FD7CBF" w:rsidP="00FD7CBF">
      <w:pPr>
        <w:spacing w:line="240" w:lineRule="auto"/>
        <w:jc w:val="both"/>
        <w:rPr>
          <w:rFonts w:ascii="Verdana" w:eastAsia="Calibri" w:hAnsi="Verdana" w:cs="Times New Roman"/>
          <w:iCs/>
          <w:color w:val="000000" w:themeColor="text1"/>
          <w:sz w:val="20"/>
          <w:szCs w:val="20"/>
        </w:rPr>
      </w:pPr>
      <w:r w:rsidRPr="00203F54">
        <w:rPr>
          <w:rFonts w:ascii="Verdana" w:eastAsia="Calibri" w:hAnsi="Verdana" w:cs="Times New Roman"/>
          <w:iCs/>
          <w:color w:val="000000" w:themeColor="text1"/>
          <w:sz w:val="20"/>
          <w:szCs w:val="20"/>
        </w:rPr>
        <w:t xml:space="preserve">Zambia’s national development planning system has undergone significant improvements in recent years especially as regards the departure from silo to multisectoral approach. The preparation of the 7NDP, which benefited from the Agenda 2030 and the SDGs, has also allowed for further improvements and integration of the SDGs. However, the 7NDP is not fully matched with corresponding and robust financing systems articulating how the </w:t>
      </w:r>
      <w:r w:rsidR="005A37B3">
        <w:rPr>
          <w:rFonts w:ascii="Verdana" w:eastAsia="Calibri" w:hAnsi="Verdana" w:cs="Times New Roman"/>
          <w:iCs/>
          <w:color w:val="000000" w:themeColor="text1"/>
          <w:sz w:val="20"/>
          <w:szCs w:val="20"/>
        </w:rPr>
        <w:t xml:space="preserve">national priorities enshrined in the plan, and </w:t>
      </w:r>
      <w:r w:rsidRPr="00203F54">
        <w:rPr>
          <w:rFonts w:ascii="Verdana" w:eastAsia="Calibri" w:hAnsi="Verdana" w:cs="Times New Roman"/>
          <w:iCs/>
          <w:color w:val="000000" w:themeColor="text1"/>
          <w:sz w:val="20"/>
          <w:szCs w:val="20"/>
        </w:rPr>
        <w:t xml:space="preserve">aspirations </w:t>
      </w:r>
      <w:r w:rsidR="005A37B3">
        <w:rPr>
          <w:rFonts w:ascii="Verdana" w:eastAsia="Calibri" w:hAnsi="Verdana" w:cs="Times New Roman"/>
          <w:iCs/>
          <w:color w:val="000000" w:themeColor="text1"/>
          <w:sz w:val="20"/>
          <w:szCs w:val="20"/>
        </w:rPr>
        <w:t xml:space="preserve">contained in the National Vision 2030 </w:t>
      </w:r>
      <w:r w:rsidRPr="00203F54">
        <w:rPr>
          <w:rFonts w:ascii="Verdana" w:eastAsia="Calibri" w:hAnsi="Verdana" w:cs="Times New Roman"/>
          <w:iCs/>
          <w:color w:val="000000" w:themeColor="text1"/>
          <w:sz w:val="20"/>
          <w:szCs w:val="20"/>
        </w:rPr>
        <w:t>will be effectively financed.</w:t>
      </w:r>
    </w:p>
    <w:p w14:paraId="7B5C06C6" w14:textId="77777777" w:rsidR="005A37B3" w:rsidRDefault="005A37B3" w:rsidP="00FD7CBF">
      <w:pPr>
        <w:spacing w:line="240" w:lineRule="auto"/>
        <w:jc w:val="both"/>
        <w:rPr>
          <w:rFonts w:ascii="Verdana" w:eastAsia="Calibri" w:hAnsi="Verdana" w:cs="Times New Roman"/>
          <w:iCs/>
          <w:color w:val="000000" w:themeColor="text1"/>
          <w:sz w:val="20"/>
          <w:szCs w:val="20"/>
        </w:rPr>
      </w:pPr>
    </w:p>
    <w:p w14:paraId="261702C8" w14:textId="256038E3" w:rsidR="00FD7CBF" w:rsidRDefault="005A37B3" w:rsidP="00FD7CBF">
      <w:pPr>
        <w:spacing w:line="240" w:lineRule="auto"/>
        <w:jc w:val="both"/>
        <w:rPr>
          <w:rFonts w:ascii="Verdana" w:eastAsia="Calibri" w:hAnsi="Verdana" w:cs="Times New Roman"/>
          <w:iCs/>
          <w:color w:val="000000" w:themeColor="text1"/>
          <w:sz w:val="20"/>
          <w:szCs w:val="20"/>
        </w:rPr>
      </w:pPr>
      <w:r>
        <w:rPr>
          <w:rFonts w:ascii="Verdana" w:eastAsia="Calibri" w:hAnsi="Verdana" w:cs="Times New Roman"/>
          <w:iCs/>
          <w:color w:val="000000" w:themeColor="text1"/>
          <w:sz w:val="20"/>
          <w:szCs w:val="20"/>
        </w:rPr>
        <w:t>The e</w:t>
      </w:r>
      <w:r w:rsidR="00FD7CBF" w:rsidRPr="00203F54">
        <w:rPr>
          <w:rFonts w:ascii="Verdana" w:eastAsia="Calibri" w:hAnsi="Verdana" w:cs="Times New Roman"/>
          <w:iCs/>
          <w:color w:val="000000" w:themeColor="text1"/>
          <w:sz w:val="20"/>
          <w:szCs w:val="20"/>
        </w:rPr>
        <w:t xml:space="preserve">xisting national tools are often primarily focused on government finances and do not fully explore how government can influence the scale and nature of other </w:t>
      </w:r>
      <w:r>
        <w:rPr>
          <w:rFonts w:ascii="Verdana" w:eastAsia="Calibri" w:hAnsi="Verdana" w:cs="Times New Roman"/>
          <w:iCs/>
          <w:color w:val="000000" w:themeColor="text1"/>
          <w:sz w:val="20"/>
          <w:szCs w:val="20"/>
        </w:rPr>
        <w:t xml:space="preserve">forms of financing </w:t>
      </w:r>
      <w:r w:rsidR="00FD7CBF" w:rsidRPr="00203F54">
        <w:rPr>
          <w:rFonts w:ascii="Verdana" w:eastAsia="Calibri" w:hAnsi="Verdana" w:cs="Times New Roman"/>
          <w:iCs/>
          <w:color w:val="000000" w:themeColor="text1"/>
          <w:sz w:val="20"/>
          <w:szCs w:val="20"/>
        </w:rPr>
        <w:t xml:space="preserve">in ways that support national sustainable development priorities. Further, </w:t>
      </w:r>
      <w:r>
        <w:rPr>
          <w:rFonts w:ascii="Verdana" w:eastAsia="Calibri" w:hAnsi="Verdana" w:cs="Times New Roman"/>
          <w:iCs/>
          <w:color w:val="000000" w:themeColor="text1"/>
          <w:sz w:val="20"/>
          <w:szCs w:val="20"/>
        </w:rPr>
        <w:t xml:space="preserve">despite the alignment of the 7NDP with the SDGs, the level of ambition of the </w:t>
      </w:r>
      <w:r w:rsidR="000403AE">
        <w:rPr>
          <w:rFonts w:ascii="Verdana" w:eastAsia="Calibri" w:hAnsi="Verdana" w:cs="Times New Roman"/>
          <w:iCs/>
          <w:color w:val="000000" w:themeColor="text1"/>
          <w:sz w:val="20"/>
          <w:szCs w:val="20"/>
        </w:rPr>
        <w:t xml:space="preserve">later is not matched with </w:t>
      </w:r>
      <w:r w:rsidR="000403AE">
        <w:rPr>
          <w:rFonts w:ascii="Verdana" w:eastAsia="Calibri" w:hAnsi="Verdana" w:cs="Times New Roman"/>
          <w:iCs/>
          <w:color w:val="000000" w:themeColor="text1"/>
          <w:sz w:val="20"/>
          <w:szCs w:val="20"/>
        </w:rPr>
        <w:lastRenderedPageBreak/>
        <w:t xml:space="preserve">the 7NDP nor with the Vision 2030. It is also worth noting that </w:t>
      </w:r>
      <w:r w:rsidR="00FD7CBF" w:rsidRPr="00203F54">
        <w:rPr>
          <w:rFonts w:ascii="Verdana" w:eastAsia="Calibri" w:hAnsi="Verdana" w:cs="Times New Roman"/>
          <w:iCs/>
          <w:color w:val="000000" w:themeColor="text1"/>
          <w:sz w:val="20"/>
          <w:szCs w:val="20"/>
        </w:rPr>
        <w:t>some dimensions of the SDGs, for example the climate change and inequality are yet to be fully integrated into the NDP and matched with adequate financing strategies.</w:t>
      </w:r>
    </w:p>
    <w:p w14:paraId="5BD27843" w14:textId="77777777" w:rsidR="00FD7CBF" w:rsidRDefault="00FD7CBF" w:rsidP="00FD7CBF">
      <w:pPr>
        <w:spacing w:line="240" w:lineRule="auto"/>
        <w:jc w:val="both"/>
        <w:rPr>
          <w:rFonts w:ascii="Verdana" w:eastAsia="Calibri" w:hAnsi="Verdana" w:cs="Times New Roman"/>
          <w:iCs/>
          <w:color w:val="000000" w:themeColor="text1"/>
          <w:sz w:val="20"/>
          <w:szCs w:val="20"/>
        </w:rPr>
      </w:pPr>
    </w:p>
    <w:p w14:paraId="345C98BA" w14:textId="78667F53" w:rsidR="00FD7CBF" w:rsidRPr="00203F54" w:rsidRDefault="00FD7CBF" w:rsidP="00FD7CBF">
      <w:pPr>
        <w:spacing w:line="240" w:lineRule="auto"/>
        <w:jc w:val="both"/>
        <w:rPr>
          <w:rFonts w:ascii="Verdana" w:eastAsia="Calibri" w:hAnsi="Verdana" w:cs="Times New Roman"/>
          <w:iCs/>
          <w:color w:val="000000" w:themeColor="text1"/>
          <w:sz w:val="20"/>
          <w:szCs w:val="20"/>
        </w:rPr>
      </w:pPr>
      <w:r>
        <w:rPr>
          <w:rFonts w:ascii="Verdana" w:eastAsia="Calibri" w:hAnsi="Verdana" w:cs="Times New Roman"/>
          <w:iCs/>
          <w:color w:val="000000" w:themeColor="text1"/>
          <w:sz w:val="20"/>
          <w:szCs w:val="20"/>
        </w:rPr>
        <w:t xml:space="preserve">Another challenge </w:t>
      </w:r>
      <w:r w:rsidR="000403AE">
        <w:rPr>
          <w:rFonts w:ascii="Verdana" w:eastAsia="Calibri" w:hAnsi="Verdana" w:cs="Times New Roman"/>
          <w:iCs/>
          <w:color w:val="000000" w:themeColor="text1"/>
          <w:sz w:val="20"/>
          <w:szCs w:val="20"/>
        </w:rPr>
        <w:t xml:space="preserve">is that </w:t>
      </w:r>
      <w:r>
        <w:rPr>
          <w:rFonts w:ascii="Verdana" w:eastAsia="Calibri" w:hAnsi="Verdana" w:cs="Times New Roman"/>
          <w:iCs/>
          <w:color w:val="000000" w:themeColor="text1"/>
          <w:sz w:val="20"/>
          <w:szCs w:val="20"/>
        </w:rPr>
        <w:t xml:space="preserve">Zambia’s development framework </w:t>
      </w:r>
      <w:r w:rsidR="00350CCC">
        <w:rPr>
          <w:rFonts w:ascii="Verdana" w:eastAsia="Calibri" w:hAnsi="Verdana" w:cs="Times New Roman"/>
          <w:iCs/>
          <w:color w:val="000000" w:themeColor="text1"/>
          <w:sz w:val="20"/>
          <w:szCs w:val="20"/>
        </w:rPr>
        <w:t>faces a</w:t>
      </w:r>
      <w:r>
        <w:rPr>
          <w:rFonts w:ascii="Verdana" w:eastAsia="Calibri" w:hAnsi="Verdana" w:cs="Times New Roman"/>
          <w:iCs/>
          <w:color w:val="000000" w:themeColor="text1"/>
          <w:sz w:val="20"/>
          <w:szCs w:val="20"/>
        </w:rPr>
        <w:t xml:space="preserve"> lack of evidence-informed planning, budgeting, decision </w:t>
      </w:r>
      <w:r w:rsidR="00350CCC">
        <w:rPr>
          <w:rFonts w:ascii="Verdana" w:eastAsia="Calibri" w:hAnsi="Verdana" w:cs="Times New Roman"/>
          <w:iCs/>
          <w:color w:val="000000" w:themeColor="text1"/>
          <w:sz w:val="20"/>
          <w:szCs w:val="20"/>
        </w:rPr>
        <w:t>making; and</w:t>
      </w:r>
      <w:r>
        <w:rPr>
          <w:rFonts w:ascii="Verdana" w:eastAsia="Calibri" w:hAnsi="Verdana" w:cs="Times New Roman"/>
          <w:iCs/>
          <w:color w:val="000000" w:themeColor="text1"/>
          <w:sz w:val="20"/>
          <w:szCs w:val="20"/>
        </w:rPr>
        <w:t xml:space="preserve"> policy making at all levels of government. </w:t>
      </w:r>
      <w:r w:rsidR="000403AE">
        <w:rPr>
          <w:rFonts w:ascii="Verdana" w:eastAsia="Calibri" w:hAnsi="Verdana" w:cs="Times New Roman"/>
          <w:iCs/>
          <w:color w:val="000000" w:themeColor="text1"/>
          <w:sz w:val="20"/>
          <w:szCs w:val="20"/>
        </w:rPr>
        <w:t xml:space="preserve">This however has long been identified by the authorities but has not been met with adequate resources within the 7NDP fiscal framework. </w:t>
      </w:r>
      <w:r>
        <w:rPr>
          <w:rFonts w:ascii="Verdana" w:eastAsia="Calibri" w:hAnsi="Verdana" w:cs="Times New Roman"/>
          <w:iCs/>
          <w:color w:val="000000" w:themeColor="text1"/>
          <w:sz w:val="20"/>
          <w:szCs w:val="20"/>
        </w:rPr>
        <w:t>The systems are either obsolete</w:t>
      </w:r>
      <w:r w:rsidR="009E7667">
        <w:rPr>
          <w:rStyle w:val="FootnoteReference"/>
          <w:rFonts w:ascii="Verdana" w:eastAsia="Calibri" w:hAnsi="Verdana" w:cs="Times New Roman"/>
          <w:iCs/>
          <w:color w:val="000000" w:themeColor="text1"/>
          <w:sz w:val="20"/>
          <w:szCs w:val="20"/>
        </w:rPr>
        <w:footnoteReference w:id="3"/>
      </w:r>
      <w:r>
        <w:rPr>
          <w:rFonts w:ascii="Verdana" w:eastAsia="Calibri" w:hAnsi="Verdana" w:cs="Times New Roman"/>
          <w:iCs/>
          <w:color w:val="000000" w:themeColor="text1"/>
          <w:sz w:val="20"/>
          <w:szCs w:val="20"/>
        </w:rPr>
        <w:t xml:space="preserve"> or lack </w:t>
      </w:r>
      <w:r w:rsidR="000403AE">
        <w:rPr>
          <w:rFonts w:ascii="Verdana" w:eastAsia="Calibri" w:hAnsi="Verdana" w:cs="Times New Roman"/>
          <w:iCs/>
          <w:color w:val="000000" w:themeColor="text1"/>
          <w:sz w:val="20"/>
          <w:szCs w:val="20"/>
        </w:rPr>
        <w:t xml:space="preserve">up-to-date </w:t>
      </w:r>
      <w:r>
        <w:rPr>
          <w:rFonts w:ascii="Verdana" w:eastAsia="Calibri" w:hAnsi="Verdana" w:cs="Times New Roman"/>
          <w:iCs/>
          <w:color w:val="000000" w:themeColor="text1"/>
          <w:sz w:val="20"/>
          <w:szCs w:val="20"/>
        </w:rPr>
        <w:t xml:space="preserve">statistics and critical information to inform critical policy development, implementation and monitoring that consider </w:t>
      </w:r>
      <w:r w:rsidR="000403AE">
        <w:rPr>
          <w:rFonts w:ascii="Verdana" w:eastAsia="Calibri" w:hAnsi="Verdana" w:cs="Times New Roman"/>
          <w:iCs/>
          <w:color w:val="000000" w:themeColor="text1"/>
          <w:sz w:val="20"/>
          <w:szCs w:val="20"/>
        </w:rPr>
        <w:t>L</w:t>
      </w:r>
      <w:r>
        <w:rPr>
          <w:rFonts w:ascii="Verdana" w:eastAsia="Calibri" w:hAnsi="Verdana" w:cs="Times New Roman"/>
          <w:iCs/>
          <w:color w:val="000000" w:themeColor="text1"/>
          <w:sz w:val="20"/>
          <w:szCs w:val="20"/>
        </w:rPr>
        <w:t>iving</w:t>
      </w:r>
      <w:r w:rsidR="000403AE">
        <w:rPr>
          <w:rFonts w:ascii="Verdana" w:eastAsia="Calibri" w:hAnsi="Verdana" w:cs="Times New Roman"/>
          <w:iCs/>
          <w:color w:val="000000" w:themeColor="text1"/>
          <w:sz w:val="20"/>
          <w:szCs w:val="20"/>
        </w:rPr>
        <w:t xml:space="preserve"> N</w:t>
      </w:r>
      <w:r>
        <w:rPr>
          <w:rFonts w:ascii="Verdana" w:eastAsia="Calibri" w:hAnsi="Verdana" w:cs="Times New Roman"/>
          <w:iCs/>
          <w:color w:val="000000" w:themeColor="text1"/>
          <w:sz w:val="20"/>
          <w:szCs w:val="20"/>
        </w:rPr>
        <w:t xml:space="preserve">o </w:t>
      </w:r>
      <w:r w:rsidR="000403AE">
        <w:rPr>
          <w:rFonts w:ascii="Verdana" w:eastAsia="Calibri" w:hAnsi="Verdana" w:cs="Times New Roman"/>
          <w:iCs/>
          <w:color w:val="000000" w:themeColor="text1"/>
          <w:sz w:val="20"/>
          <w:szCs w:val="20"/>
        </w:rPr>
        <w:t>O</w:t>
      </w:r>
      <w:r>
        <w:rPr>
          <w:rFonts w:ascii="Verdana" w:eastAsia="Calibri" w:hAnsi="Verdana" w:cs="Times New Roman"/>
          <w:iCs/>
          <w:color w:val="000000" w:themeColor="text1"/>
          <w:sz w:val="20"/>
          <w:szCs w:val="20"/>
        </w:rPr>
        <w:t xml:space="preserve">ne </w:t>
      </w:r>
      <w:r w:rsidR="000403AE">
        <w:rPr>
          <w:rFonts w:ascii="Verdana" w:eastAsia="Calibri" w:hAnsi="Verdana" w:cs="Times New Roman"/>
          <w:iCs/>
          <w:color w:val="000000" w:themeColor="text1"/>
          <w:sz w:val="20"/>
          <w:szCs w:val="20"/>
        </w:rPr>
        <w:t>B</w:t>
      </w:r>
      <w:r>
        <w:rPr>
          <w:rFonts w:ascii="Verdana" w:eastAsia="Calibri" w:hAnsi="Verdana" w:cs="Times New Roman"/>
          <w:iCs/>
          <w:color w:val="000000" w:themeColor="text1"/>
          <w:sz w:val="20"/>
          <w:szCs w:val="20"/>
        </w:rPr>
        <w:t>ehind (LNOB)</w:t>
      </w:r>
      <w:r w:rsidR="002B74D6">
        <w:rPr>
          <w:rFonts w:ascii="Verdana" w:eastAsia="Calibri" w:hAnsi="Verdana" w:cs="Times New Roman"/>
          <w:iCs/>
          <w:color w:val="000000" w:themeColor="text1"/>
          <w:sz w:val="20"/>
          <w:szCs w:val="20"/>
        </w:rPr>
        <w:t>, which is at the core of the 7NDP itself</w:t>
      </w:r>
      <w:r>
        <w:rPr>
          <w:rFonts w:ascii="Verdana" w:eastAsia="Calibri" w:hAnsi="Verdana" w:cs="Times New Roman"/>
          <w:iCs/>
          <w:color w:val="000000" w:themeColor="text1"/>
          <w:sz w:val="20"/>
          <w:szCs w:val="20"/>
        </w:rPr>
        <w:t>.</w:t>
      </w:r>
      <w:r w:rsidRPr="00203F54">
        <w:rPr>
          <w:rFonts w:ascii="Verdana" w:eastAsia="Calibri" w:hAnsi="Verdana" w:cs="Times New Roman"/>
          <w:iCs/>
          <w:color w:val="000000" w:themeColor="text1"/>
          <w:sz w:val="20"/>
          <w:szCs w:val="20"/>
        </w:rPr>
        <w:t xml:space="preserve"> </w:t>
      </w:r>
    </w:p>
    <w:p w14:paraId="5F5BF11C" w14:textId="77777777" w:rsidR="00FD7CBF" w:rsidRPr="00203F54" w:rsidRDefault="00FD7CBF" w:rsidP="00FD7CBF">
      <w:pPr>
        <w:spacing w:line="240" w:lineRule="auto"/>
        <w:jc w:val="both"/>
        <w:rPr>
          <w:rFonts w:ascii="Verdana" w:eastAsia="Calibri" w:hAnsi="Verdana" w:cs="Times New Roman"/>
          <w:iCs/>
          <w:color w:val="000000" w:themeColor="text1"/>
          <w:sz w:val="20"/>
          <w:szCs w:val="20"/>
        </w:rPr>
      </w:pPr>
    </w:p>
    <w:p w14:paraId="653D9B55" w14:textId="0F2F99BA" w:rsidR="00FD7CBF" w:rsidRPr="00203F54" w:rsidRDefault="00FD7CBF" w:rsidP="00FD7CBF">
      <w:pPr>
        <w:spacing w:line="240" w:lineRule="auto"/>
        <w:jc w:val="both"/>
        <w:rPr>
          <w:rFonts w:ascii="Verdana" w:eastAsia="Calibri" w:hAnsi="Verdana" w:cs="Times New Roman"/>
          <w:iCs/>
          <w:color w:val="000000" w:themeColor="text1"/>
          <w:sz w:val="20"/>
          <w:szCs w:val="20"/>
        </w:rPr>
      </w:pPr>
      <w:r w:rsidRPr="00203F54">
        <w:rPr>
          <w:rFonts w:ascii="Verdana" w:eastAsia="Calibri" w:hAnsi="Verdana" w:cs="Times New Roman"/>
          <w:iCs/>
          <w:color w:val="000000" w:themeColor="text1"/>
          <w:sz w:val="20"/>
          <w:szCs w:val="20"/>
        </w:rPr>
        <w:t>This proposal build</w:t>
      </w:r>
      <w:r>
        <w:rPr>
          <w:rFonts w:ascii="Verdana" w:eastAsia="Calibri" w:hAnsi="Verdana" w:cs="Times New Roman"/>
          <w:iCs/>
          <w:color w:val="000000" w:themeColor="text1"/>
          <w:sz w:val="20"/>
          <w:szCs w:val="20"/>
        </w:rPr>
        <w:t>s</w:t>
      </w:r>
      <w:r w:rsidRPr="00203F54">
        <w:rPr>
          <w:rFonts w:ascii="Verdana" w:eastAsia="Calibri" w:hAnsi="Verdana" w:cs="Times New Roman"/>
          <w:iCs/>
          <w:color w:val="000000" w:themeColor="text1"/>
          <w:sz w:val="20"/>
          <w:szCs w:val="20"/>
        </w:rPr>
        <w:t xml:space="preserve"> on </w:t>
      </w:r>
      <w:r>
        <w:rPr>
          <w:rFonts w:ascii="Verdana" w:eastAsia="Calibri" w:hAnsi="Verdana" w:cs="Times New Roman"/>
          <w:iCs/>
          <w:color w:val="000000" w:themeColor="text1"/>
          <w:sz w:val="20"/>
          <w:szCs w:val="20"/>
        </w:rPr>
        <w:t xml:space="preserve">preliminary findings of </w:t>
      </w:r>
      <w:r w:rsidRPr="00203F54">
        <w:rPr>
          <w:rFonts w:ascii="Verdana" w:eastAsia="Calibri" w:hAnsi="Verdana" w:cs="Times New Roman"/>
          <w:iCs/>
          <w:color w:val="000000" w:themeColor="text1"/>
          <w:sz w:val="20"/>
          <w:szCs w:val="20"/>
        </w:rPr>
        <w:t xml:space="preserve">the 7NDP’s Mid Term Review and the preparations of the 8NDP to focus on the holistic nature of the challenge in terms of integrating sustainable development, along with the required institutional and financial reforms for the SDGs, and will establish a comprehensive </w:t>
      </w:r>
      <w:r>
        <w:rPr>
          <w:rFonts w:ascii="Verdana" w:eastAsia="Calibri" w:hAnsi="Verdana" w:cs="Times New Roman"/>
          <w:iCs/>
          <w:color w:val="000000" w:themeColor="text1"/>
          <w:sz w:val="20"/>
          <w:szCs w:val="20"/>
        </w:rPr>
        <w:t>Integrated National Financing Framework (</w:t>
      </w:r>
      <w:r w:rsidRPr="00203F54">
        <w:rPr>
          <w:rFonts w:ascii="Verdana" w:eastAsia="Calibri" w:hAnsi="Verdana" w:cs="Times New Roman"/>
          <w:iCs/>
          <w:color w:val="000000" w:themeColor="text1"/>
          <w:sz w:val="20"/>
          <w:szCs w:val="20"/>
        </w:rPr>
        <w:t>INFF</w:t>
      </w:r>
      <w:r>
        <w:rPr>
          <w:rFonts w:ascii="Verdana" w:eastAsia="Calibri" w:hAnsi="Verdana" w:cs="Times New Roman"/>
          <w:iCs/>
          <w:color w:val="000000" w:themeColor="text1"/>
          <w:sz w:val="20"/>
          <w:szCs w:val="20"/>
        </w:rPr>
        <w:t>)</w:t>
      </w:r>
      <w:r w:rsidRPr="00203F54">
        <w:rPr>
          <w:rFonts w:ascii="Verdana" w:eastAsia="Calibri" w:hAnsi="Verdana" w:cs="Times New Roman"/>
          <w:iCs/>
          <w:color w:val="000000" w:themeColor="text1"/>
          <w:sz w:val="20"/>
          <w:szCs w:val="20"/>
        </w:rPr>
        <w:t xml:space="preserve"> to address</w:t>
      </w:r>
      <w:r>
        <w:rPr>
          <w:rFonts w:ascii="Verdana" w:eastAsia="Calibri" w:hAnsi="Verdana" w:cs="Times New Roman"/>
          <w:iCs/>
          <w:color w:val="000000" w:themeColor="text1"/>
          <w:sz w:val="20"/>
          <w:szCs w:val="20"/>
        </w:rPr>
        <w:t xml:space="preserve"> the following weaknesses</w:t>
      </w:r>
      <w:r w:rsidRPr="00203F54">
        <w:rPr>
          <w:rFonts w:ascii="Verdana" w:eastAsia="Calibri" w:hAnsi="Verdana" w:cs="Times New Roman"/>
          <w:iCs/>
          <w:color w:val="000000" w:themeColor="text1"/>
          <w:sz w:val="20"/>
          <w:szCs w:val="20"/>
        </w:rPr>
        <w:t>:</w:t>
      </w:r>
    </w:p>
    <w:p w14:paraId="077CF5C2" w14:textId="77777777" w:rsidR="00FD7CBF" w:rsidRPr="00203F54" w:rsidRDefault="00FD7CBF" w:rsidP="00D23549">
      <w:pPr>
        <w:numPr>
          <w:ilvl w:val="0"/>
          <w:numId w:val="29"/>
        </w:numPr>
        <w:spacing w:line="240" w:lineRule="auto"/>
        <w:jc w:val="both"/>
        <w:rPr>
          <w:rFonts w:ascii="Verdana" w:eastAsia="Calibri" w:hAnsi="Verdana" w:cs="Times New Roman"/>
          <w:iCs/>
          <w:color w:val="000000" w:themeColor="text1"/>
          <w:sz w:val="20"/>
          <w:szCs w:val="20"/>
        </w:rPr>
      </w:pPr>
      <w:r w:rsidRPr="00203F54">
        <w:rPr>
          <w:rFonts w:ascii="Verdana" w:eastAsia="Calibri" w:hAnsi="Verdana" w:cs="Times New Roman"/>
          <w:iCs/>
          <w:color w:val="000000" w:themeColor="text1"/>
          <w:sz w:val="20"/>
          <w:szCs w:val="20"/>
        </w:rPr>
        <w:t>Misalignment between the national policies, plans and the budget;</w:t>
      </w:r>
    </w:p>
    <w:p w14:paraId="5FECB9D7" w14:textId="77777777" w:rsidR="00FD7CBF" w:rsidRPr="00203F54" w:rsidRDefault="00FD7CBF" w:rsidP="00D23549">
      <w:pPr>
        <w:numPr>
          <w:ilvl w:val="0"/>
          <w:numId w:val="29"/>
        </w:numPr>
        <w:spacing w:line="240" w:lineRule="auto"/>
        <w:jc w:val="both"/>
        <w:rPr>
          <w:rFonts w:ascii="Verdana" w:eastAsia="Calibri" w:hAnsi="Verdana" w:cs="Times New Roman"/>
          <w:iCs/>
          <w:color w:val="000000" w:themeColor="text1"/>
          <w:sz w:val="20"/>
          <w:szCs w:val="20"/>
        </w:rPr>
      </w:pPr>
      <w:r w:rsidRPr="00203F54">
        <w:rPr>
          <w:rFonts w:ascii="Verdana" w:eastAsia="Calibri" w:hAnsi="Verdana" w:cs="Times New Roman"/>
          <w:iCs/>
          <w:color w:val="000000" w:themeColor="text1"/>
          <w:sz w:val="20"/>
          <w:szCs w:val="20"/>
        </w:rPr>
        <w:t>Misalignment between national plan and the tax system (for example if equity / climate is not considered in the design of the tax system);</w:t>
      </w:r>
    </w:p>
    <w:p w14:paraId="17A246F3" w14:textId="77777777" w:rsidR="00FD7CBF" w:rsidRPr="00203F54" w:rsidRDefault="00FD7CBF" w:rsidP="00D23549">
      <w:pPr>
        <w:numPr>
          <w:ilvl w:val="0"/>
          <w:numId w:val="29"/>
        </w:numPr>
        <w:spacing w:line="240" w:lineRule="auto"/>
        <w:jc w:val="both"/>
        <w:rPr>
          <w:rFonts w:ascii="Verdana" w:eastAsia="Calibri" w:hAnsi="Verdana" w:cs="Times New Roman"/>
          <w:iCs/>
          <w:color w:val="000000" w:themeColor="text1"/>
          <w:sz w:val="20"/>
          <w:szCs w:val="20"/>
        </w:rPr>
      </w:pPr>
      <w:r w:rsidRPr="00203F54">
        <w:rPr>
          <w:rFonts w:ascii="Verdana" w:eastAsia="Calibri" w:hAnsi="Verdana" w:cs="Times New Roman"/>
          <w:iCs/>
          <w:color w:val="000000" w:themeColor="text1"/>
          <w:sz w:val="20"/>
          <w:szCs w:val="20"/>
        </w:rPr>
        <w:t>Misalignment between the national plan and policies governing private sector development (for example if those policies are focused solely on economic objectives at the exclusion of aspirations for social and environmentally sustainable development progress articulated in the national plan);</w:t>
      </w:r>
    </w:p>
    <w:p w14:paraId="47888396" w14:textId="77777777" w:rsidR="00FD7CBF" w:rsidRPr="00203F54" w:rsidRDefault="00FD7CBF" w:rsidP="00D23549">
      <w:pPr>
        <w:numPr>
          <w:ilvl w:val="0"/>
          <w:numId w:val="29"/>
        </w:numPr>
        <w:spacing w:line="240" w:lineRule="auto"/>
        <w:jc w:val="both"/>
        <w:rPr>
          <w:rFonts w:ascii="Verdana" w:eastAsia="Calibri" w:hAnsi="Verdana" w:cs="Times New Roman"/>
          <w:iCs/>
          <w:color w:val="000000" w:themeColor="text1"/>
          <w:sz w:val="20"/>
          <w:szCs w:val="20"/>
        </w:rPr>
      </w:pPr>
      <w:r w:rsidRPr="00203F54">
        <w:rPr>
          <w:rFonts w:ascii="Verdana" w:eastAsia="Calibri" w:hAnsi="Verdana" w:cs="Times New Roman"/>
          <w:iCs/>
          <w:color w:val="000000" w:themeColor="text1"/>
          <w:sz w:val="20"/>
          <w:szCs w:val="20"/>
        </w:rPr>
        <w:t xml:space="preserve">Inadequate identification and facilitation of private investment into profit making opportunities in SDG oriented sectors and poorer geographical targeting; </w:t>
      </w:r>
    </w:p>
    <w:p w14:paraId="5B2CEAE1" w14:textId="1F5065FB" w:rsidR="00FD7CBF" w:rsidRPr="00203F54" w:rsidRDefault="00FD7CBF" w:rsidP="00D23549">
      <w:pPr>
        <w:numPr>
          <w:ilvl w:val="0"/>
          <w:numId w:val="29"/>
        </w:numPr>
        <w:spacing w:line="240" w:lineRule="auto"/>
        <w:jc w:val="both"/>
        <w:rPr>
          <w:rFonts w:ascii="Verdana" w:eastAsia="Calibri" w:hAnsi="Verdana" w:cs="Times New Roman"/>
          <w:iCs/>
          <w:color w:val="000000" w:themeColor="text1"/>
          <w:sz w:val="20"/>
          <w:szCs w:val="20"/>
        </w:rPr>
      </w:pPr>
      <w:r w:rsidRPr="00203F54">
        <w:rPr>
          <w:rFonts w:ascii="Verdana" w:eastAsia="Calibri" w:hAnsi="Verdana" w:cs="Times New Roman"/>
          <w:iCs/>
          <w:color w:val="000000" w:themeColor="text1"/>
          <w:sz w:val="20"/>
          <w:szCs w:val="20"/>
        </w:rPr>
        <w:t>Under-emphasis on long-term risks or known challenges in financing policies (e.g. in relation to risks such as climate change, natural resource depletion or reduced access to concessional finance)</w:t>
      </w:r>
      <w:r w:rsidR="00D23549">
        <w:rPr>
          <w:rFonts w:ascii="Verdana" w:eastAsia="Calibri" w:hAnsi="Verdana" w:cs="Times New Roman"/>
          <w:iCs/>
          <w:color w:val="000000" w:themeColor="text1"/>
          <w:sz w:val="20"/>
          <w:szCs w:val="20"/>
        </w:rPr>
        <w:t>.</w:t>
      </w:r>
    </w:p>
    <w:p w14:paraId="733BF708" w14:textId="77777777" w:rsidR="005D38F4" w:rsidRDefault="005D38F4" w:rsidP="00203F54">
      <w:pPr>
        <w:spacing w:line="240" w:lineRule="auto"/>
        <w:jc w:val="both"/>
        <w:rPr>
          <w:rFonts w:ascii="Verdana" w:eastAsia="Calibri" w:hAnsi="Verdana" w:cs="Times New Roman"/>
          <w:iCs/>
          <w:color w:val="000000" w:themeColor="text1"/>
          <w:sz w:val="20"/>
          <w:szCs w:val="20"/>
          <w:lang w:val="en-GB"/>
        </w:rPr>
      </w:pPr>
    </w:p>
    <w:p w14:paraId="562085F8" w14:textId="373F9708" w:rsidR="00203F54" w:rsidRDefault="00D23549" w:rsidP="00203F54">
      <w:pPr>
        <w:spacing w:line="240" w:lineRule="auto"/>
        <w:jc w:val="both"/>
        <w:rPr>
          <w:rFonts w:ascii="Verdana" w:eastAsia="Calibri" w:hAnsi="Verdana" w:cs="Times New Roman"/>
          <w:iCs/>
          <w:color w:val="000000" w:themeColor="text1"/>
          <w:sz w:val="20"/>
          <w:szCs w:val="20"/>
        </w:rPr>
      </w:pPr>
      <w:r>
        <w:rPr>
          <w:rFonts w:ascii="Verdana" w:eastAsia="Calibri" w:hAnsi="Verdana" w:cs="Times New Roman"/>
          <w:iCs/>
          <w:color w:val="000000" w:themeColor="text1"/>
          <w:sz w:val="20"/>
          <w:szCs w:val="20"/>
        </w:rPr>
        <w:t>Furthermore, i</w:t>
      </w:r>
      <w:r w:rsidR="00524A19">
        <w:rPr>
          <w:rFonts w:ascii="Verdana" w:eastAsia="Calibri" w:hAnsi="Verdana" w:cs="Times New Roman"/>
          <w:iCs/>
          <w:color w:val="000000" w:themeColor="text1"/>
          <w:sz w:val="20"/>
          <w:szCs w:val="20"/>
        </w:rPr>
        <w:t xml:space="preserve">n 2019, total public expenditures were higher by 8.7% at K94.3 billion against budgeted target of K86.8 billion; and the depreciation of the Kwacha led to the rise in total expenditure by 8.7% due to interest payments which were 27.1% above target. </w:t>
      </w:r>
      <w:r w:rsidR="00203F54" w:rsidRPr="00203F54">
        <w:rPr>
          <w:rFonts w:ascii="Verdana" w:eastAsia="Calibri" w:hAnsi="Verdana" w:cs="Times New Roman"/>
          <w:iCs/>
          <w:color w:val="000000" w:themeColor="text1"/>
          <w:sz w:val="20"/>
          <w:szCs w:val="20"/>
        </w:rPr>
        <w:t xml:space="preserve">Public sector debt stood above 70% of GDP, and external debt servicing consumes about 56% of domestic resources, with significant impact on social sectors spending, especially health and education; and on agriculture. The depreciation of the kwacha in 2019 resulted in </w:t>
      </w:r>
      <w:r w:rsidR="00203F54" w:rsidRPr="00203F54">
        <w:rPr>
          <w:rFonts w:ascii="Verdana" w:eastAsia="Calibri" w:hAnsi="Verdana" w:cs="Times New Roman"/>
          <w:iCs/>
          <w:color w:val="000000" w:themeColor="text1"/>
          <w:sz w:val="20"/>
          <w:szCs w:val="20"/>
          <w:lang w:val="en-GB"/>
        </w:rPr>
        <w:t xml:space="preserve">an increase of the budget for external debt payment of 43 </w:t>
      </w:r>
      <w:r w:rsidR="002B74D6">
        <w:rPr>
          <w:rFonts w:ascii="Verdana" w:eastAsia="Calibri" w:hAnsi="Verdana" w:cs="Times New Roman"/>
          <w:iCs/>
          <w:color w:val="000000" w:themeColor="text1"/>
          <w:sz w:val="20"/>
          <w:szCs w:val="20"/>
          <w:lang w:val="en-GB"/>
        </w:rPr>
        <w:t>%</w:t>
      </w:r>
      <w:r w:rsidR="00203F54" w:rsidRPr="00203F54">
        <w:rPr>
          <w:rFonts w:ascii="Verdana" w:eastAsia="Calibri" w:hAnsi="Verdana" w:cs="Times New Roman"/>
          <w:iCs/>
          <w:color w:val="000000" w:themeColor="text1"/>
          <w:sz w:val="20"/>
          <w:szCs w:val="20"/>
          <w:lang w:val="en-GB"/>
        </w:rPr>
        <w:t xml:space="preserve"> at midyear (equivalent to 79 per cent of the health budget and 292 per cent of the social protection budget). These resulted poor budget disbursements to key social sector programmes, by end of </w:t>
      </w:r>
      <w:r w:rsidR="002152BC">
        <w:rPr>
          <w:rFonts w:ascii="Verdana" w:eastAsia="Calibri" w:hAnsi="Verdana" w:cs="Times New Roman"/>
          <w:iCs/>
          <w:color w:val="000000" w:themeColor="text1"/>
          <w:sz w:val="20"/>
          <w:szCs w:val="20"/>
          <w:lang w:val="en-GB"/>
        </w:rPr>
        <w:t>December</w:t>
      </w:r>
      <w:r w:rsidR="00203F54" w:rsidRPr="00203F54">
        <w:rPr>
          <w:rFonts w:ascii="Verdana" w:eastAsia="Calibri" w:hAnsi="Verdana" w:cs="Times New Roman"/>
          <w:iCs/>
          <w:color w:val="000000" w:themeColor="text1"/>
          <w:sz w:val="20"/>
          <w:szCs w:val="20"/>
          <w:lang w:val="en-GB"/>
        </w:rPr>
        <w:t xml:space="preserve"> only 1</w:t>
      </w:r>
      <w:r w:rsidR="002152BC">
        <w:rPr>
          <w:rFonts w:ascii="Verdana" w:eastAsia="Calibri" w:hAnsi="Verdana" w:cs="Times New Roman"/>
          <w:iCs/>
          <w:color w:val="000000" w:themeColor="text1"/>
          <w:sz w:val="20"/>
          <w:szCs w:val="20"/>
          <w:lang w:val="en-GB"/>
        </w:rPr>
        <w:t xml:space="preserve">3 </w:t>
      </w:r>
      <w:r w:rsidR="002B74D6">
        <w:rPr>
          <w:rFonts w:ascii="Verdana" w:eastAsia="Calibri" w:hAnsi="Verdana" w:cs="Times New Roman"/>
          <w:iCs/>
          <w:color w:val="000000" w:themeColor="text1"/>
          <w:sz w:val="20"/>
          <w:szCs w:val="20"/>
          <w:lang w:val="en-GB"/>
        </w:rPr>
        <w:t>%</w:t>
      </w:r>
      <w:r w:rsidR="00203F54" w:rsidRPr="00203F54">
        <w:rPr>
          <w:rFonts w:ascii="Verdana" w:eastAsia="Calibri" w:hAnsi="Verdana" w:cs="Times New Roman"/>
          <w:iCs/>
          <w:color w:val="000000" w:themeColor="text1"/>
          <w:sz w:val="20"/>
          <w:szCs w:val="20"/>
          <w:lang w:val="en-GB"/>
        </w:rPr>
        <w:t xml:space="preserve"> of the social benefit budgets (pensions and social cash transfer) was disbursed</w:t>
      </w:r>
      <w:r w:rsidR="002152BC">
        <w:rPr>
          <w:rStyle w:val="FootnoteReference"/>
          <w:rFonts w:ascii="Verdana" w:eastAsia="Calibri" w:hAnsi="Verdana" w:cs="Times New Roman"/>
          <w:iCs/>
          <w:color w:val="000000" w:themeColor="text1"/>
          <w:sz w:val="20"/>
          <w:szCs w:val="20"/>
          <w:lang w:val="en-GB"/>
        </w:rPr>
        <w:footnoteReference w:id="4"/>
      </w:r>
      <w:r w:rsidR="00203F54" w:rsidRPr="00203F54">
        <w:rPr>
          <w:rFonts w:ascii="Verdana" w:eastAsia="Calibri" w:hAnsi="Verdana" w:cs="Times New Roman"/>
          <w:iCs/>
          <w:color w:val="000000" w:themeColor="text1"/>
          <w:sz w:val="20"/>
          <w:szCs w:val="20"/>
          <w:lang w:val="en-GB"/>
        </w:rPr>
        <w:t xml:space="preserve">. </w:t>
      </w:r>
      <w:r w:rsidR="00203F54" w:rsidRPr="00203F54">
        <w:rPr>
          <w:rFonts w:ascii="Verdana" w:eastAsia="Calibri" w:hAnsi="Verdana" w:cs="Times New Roman"/>
          <w:iCs/>
          <w:color w:val="000000" w:themeColor="text1"/>
          <w:sz w:val="20"/>
          <w:szCs w:val="20"/>
        </w:rPr>
        <w:t xml:space="preserve">Tight liquidity conditions have translated into serious arrears and social compromises in development spending. This has compounded in government’s inability to fulfil its programme commitments, and consequent calls for the developed partners support.  </w:t>
      </w:r>
    </w:p>
    <w:p w14:paraId="078F4F3F" w14:textId="77777777" w:rsidR="00AC3CBA" w:rsidRDefault="00AC3CBA" w:rsidP="00203F54">
      <w:pPr>
        <w:spacing w:line="240" w:lineRule="auto"/>
        <w:jc w:val="both"/>
        <w:rPr>
          <w:rFonts w:ascii="Verdana" w:eastAsia="Calibri" w:hAnsi="Verdana" w:cs="Times New Roman"/>
          <w:iCs/>
          <w:color w:val="000000" w:themeColor="text1"/>
          <w:sz w:val="20"/>
          <w:szCs w:val="20"/>
        </w:rPr>
      </w:pPr>
    </w:p>
    <w:p w14:paraId="4EA92245" w14:textId="296C6B4D" w:rsidR="00AC3CBA" w:rsidRDefault="00D23549" w:rsidP="00203F54">
      <w:pPr>
        <w:spacing w:line="240" w:lineRule="auto"/>
        <w:jc w:val="both"/>
        <w:rPr>
          <w:rFonts w:ascii="Verdana" w:eastAsia="Calibri" w:hAnsi="Verdana" w:cs="Times New Roman"/>
          <w:iCs/>
          <w:color w:val="000000" w:themeColor="text1"/>
          <w:sz w:val="20"/>
          <w:szCs w:val="20"/>
        </w:rPr>
      </w:pPr>
      <w:r>
        <w:rPr>
          <w:rFonts w:ascii="Verdana" w:eastAsia="Calibri" w:hAnsi="Verdana" w:cs="Times New Roman"/>
          <w:iCs/>
          <w:color w:val="000000" w:themeColor="text1"/>
          <w:sz w:val="20"/>
          <w:szCs w:val="20"/>
        </w:rPr>
        <w:t>It is also noted that g</w:t>
      </w:r>
      <w:r w:rsidR="008B7F14">
        <w:rPr>
          <w:rFonts w:ascii="Verdana" w:eastAsia="Calibri" w:hAnsi="Verdana" w:cs="Times New Roman"/>
          <w:iCs/>
          <w:color w:val="000000" w:themeColor="text1"/>
          <w:sz w:val="20"/>
          <w:szCs w:val="20"/>
        </w:rPr>
        <w:t>overnment has a challenge in forecasting especially as regards to</w:t>
      </w:r>
      <w:r w:rsidR="0051564B">
        <w:rPr>
          <w:rFonts w:ascii="Verdana" w:eastAsia="Calibri" w:hAnsi="Verdana" w:cs="Times New Roman"/>
          <w:iCs/>
          <w:color w:val="000000" w:themeColor="text1"/>
          <w:sz w:val="20"/>
          <w:szCs w:val="20"/>
        </w:rPr>
        <w:t xml:space="preserve"> economic growth,</w:t>
      </w:r>
      <w:r w:rsidR="008B7F14">
        <w:rPr>
          <w:rFonts w:ascii="Verdana" w:eastAsia="Calibri" w:hAnsi="Verdana" w:cs="Times New Roman"/>
          <w:iCs/>
          <w:color w:val="000000" w:themeColor="text1"/>
          <w:sz w:val="20"/>
          <w:szCs w:val="20"/>
        </w:rPr>
        <w:t xml:space="preserve"> debt servicing costs, agricultures subsidies and </w:t>
      </w:r>
      <w:r w:rsidR="0051564B">
        <w:rPr>
          <w:rFonts w:ascii="Verdana" w:eastAsia="Calibri" w:hAnsi="Verdana" w:cs="Times New Roman"/>
          <w:iCs/>
          <w:color w:val="000000" w:themeColor="text1"/>
          <w:sz w:val="20"/>
          <w:szCs w:val="20"/>
        </w:rPr>
        <w:t xml:space="preserve">infrastructure. Over the </w:t>
      </w:r>
      <w:r w:rsidR="0051564B">
        <w:rPr>
          <w:rFonts w:ascii="Verdana" w:eastAsia="Calibri" w:hAnsi="Verdana" w:cs="Times New Roman"/>
          <w:iCs/>
          <w:color w:val="000000" w:themeColor="text1"/>
          <w:sz w:val="20"/>
          <w:szCs w:val="20"/>
        </w:rPr>
        <w:lastRenderedPageBreak/>
        <w:t>past three years the outturn was lower than the target which has resulted in poor budget credibility.</w:t>
      </w:r>
      <w:r w:rsidR="006A53F4">
        <w:rPr>
          <w:rFonts w:ascii="Verdana" w:eastAsia="Calibri" w:hAnsi="Verdana" w:cs="Times New Roman"/>
          <w:iCs/>
          <w:color w:val="000000" w:themeColor="text1"/>
          <w:sz w:val="20"/>
          <w:szCs w:val="20"/>
        </w:rPr>
        <w:t xml:space="preserve"> GDP</w:t>
      </w:r>
      <w:r w:rsidR="00DE671D">
        <w:rPr>
          <w:rFonts w:ascii="Verdana" w:eastAsia="Calibri" w:hAnsi="Verdana" w:cs="Times New Roman"/>
          <w:iCs/>
          <w:color w:val="000000" w:themeColor="text1"/>
          <w:sz w:val="20"/>
          <w:szCs w:val="20"/>
        </w:rPr>
        <w:t xml:space="preserve"> was initially forecasted at 4</w:t>
      </w:r>
      <w:r w:rsidR="002B74D6">
        <w:rPr>
          <w:rFonts w:ascii="Verdana" w:eastAsia="Calibri" w:hAnsi="Verdana" w:cs="Times New Roman"/>
          <w:iCs/>
          <w:color w:val="000000" w:themeColor="text1"/>
          <w:sz w:val="20"/>
          <w:szCs w:val="20"/>
        </w:rPr>
        <w:t>%</w:t>
      </w:r>
      <w:r w:rsidR="00350CCC">
        <w:rPr>
          <w:rFonts w:ascii="Verdana" w:eastAsia="Calibri" w:hAnsi="Verdana" w:cs="Times New Roman"/>
          <w:iCs/>
          <w:color w:val="000000" w:themeColor="text1"/>
          <w:sz w:val="20"/>
          <w:szCs w:val="20"/>
        </w:rPr>
        <w:t>,</w:t>
      </w:r>
      <w:r w:rsidR="00DE671D">
        <w:rPr>
          <w:rFonts w:ascii="Verdana" w:eastAsia="Calibri" w:hAnsi="Verdana" w:cs="Times New Roman"/>
          <w:iCs/>
          <w:color w:val="000000" w:themeColor="text1"/>
          <w:sz w:val="20"/>
          <w:szCs w:val="20"/>
        </w:rPr>
        <w:t xml:space="preserve"> but outturn was 2</w:t>
      </w:r>
      <w:r>
        <w:rPr>
          <w:rFonts w:ascii="Verdana" w:eastAsia="Calibri" w:hAnsi="Verdana" w:cs="Times New Roman"/>
          <w:iCs/>
          <w:color w:val="000000" w:themeColor="text1"/>
          <w:sz w:val="20"/>
          <w:szCs w:val="20"/>
        </w:rPr>
        <w:t xml:space="preserve"> </w:t>
      </w:r>
      <w:r w:rsidR="002B74D6">
        <w:rPr>
          <w:rFonts w:ascii="Verdana" w:eastAsia="Calibri" w:hAnsi="Verdana" w:cs="Times New Roman"/>
          <w:iCs/>
          <w:color w:val="000000" w:themeColor="text1"/>
          <w:sz w:val="20"/>
          <w:szCs w:val="20"/>
        </w:rPr>
        <w:t>%</w:t>
      </w:r>
      <w:r>
        <w:rPr>
          <w:rFonts w:ascii="Verdana" w:eastAsia="Calibri" w:hAnsi="Verdana" w:cs="Times New Roman"/>
          <w:iCs/>
          <w:color w:val="000000" w:themeColor="text1"/>
          <w:sz w:val="20"/>
          <w:szCs w:val="20"/>
        </w:rPr>
        <w:t>. This is also compounded by the weak government ability to mobilize resources at both domestic and international levels.</w:t>
      </w:r>
    </w:p>
    <w:p w14:paraId="0C190118" w14:textId="55E4B918" w:rsidR="0051564B" w:rsidRDefault="0051564B" w:rsidP="00203F54">
      <w:pPr>
        <w:spacing w:line="240" w:lineRule="auto"/>
        <w:jc w:val="both"/>
        <w:rPr>
          <w:rFonts w:ascii="Verdana" w:eastAsia="Calibri" w:hAnsi="Verdana" w:cs="Times New Roman"/>
          <w:iCs/>
          <w:color w:val="000000" w:themeColor="text1"/>
          <w:sz w:val="20"/>
          <w:szCs w:val="20"/>
        </w:rPr>
      </w:pPr>
    </w:p>
    <w:p w14:paraId="14B63CC8" w14:textId="2E3BDA77" w:rsidR="00272BF8" w:rsidRDefault="00272BF8" w:rsidP="00C2712B">
      <w:pPr>
        <w:spacing w:line="240" w:lineRule="auto"/>
        <w:rPr>
          <w:rFonts w:ascii="Verdana" w:eastAsia="Calibri" w:hAnsi="Verdana" w:cs="Times New Roman"/>
          <w:b/>
          <w:bCs/>
          <w:iCs/>
          <w:color w:val="000000" w:themeColor="text1"/>
          <w:sz w:val="20"/>
          <w:szCs w:val="20"/>
        </w:rPr>
      </w:pPr>
      <w:r w:rsidRPr="00241A3C">
        <w:rPr>
          <w:rFonts w:ascii="Verdana" w:eastAsia="Calibri" w:hAnsi="Verdana" w:cs="Times New Roman"/>
          <w:b/>
          <w:bCs/>
          <w:iCs/>
          <w:color w:val="000000" w:themeColor="text1"/>
          <w:sz w:val="20"/>
          <w:szCs w:val="20"/>
        </w:rPr>
        <w:t xml:space="preserve">1.2 SDGs and targets </w:t>
      </w:r>
    </w:p>
    <w:p w14:paraId="1AE88BE3" w14:textId="77777777" w:rsidR="005D38F4" w:rsidRDefault="005D38F4" w:rsidP="00C2712B">
      <w:pPr>
        <w:spacing w:line="240" w:lineRule="auto"/>
        <w:jc w:val="both"/>
        <w:rPr>
          <w:rFonts w:ascii="Verdana" w:eastAsia="Calibri" w:hAnsi="Verdana" w:cs="Times New Roman"/>
          <w:iCs/>
          <w:sz w:val="20"/>
          <w:szCs w:val="20"/>
        </w:rPr>
      </w:pPr>
    </w:p>
    <w:p w14:paraId="5C29E734" w14:textId="1920D06C" w:rsidR="00C2712B" w:rsidRPr="00C2712B" w:rsidRDefault="00C2712B" w:rsidP="00C2712B">
      <w:pPr>
        <w:spacing w:line="240" w:lineRule="auto"/>
        <w:jc w:val="both"/>
        <w:rPr>
          <w:rFonts w:ascii="Verdana" w:eastAsia="Calibri" w:hAnsi="Verdana" w:cs="Times New Roman"/>
          <w:iCs/>
          <w:sz w:val="20"/>
          <w:szCs w:val="20"/>
        </w:rPr>
      </w:pPr>
      <w:r w:rsidRPr="00C2712B">
        <w:rPr>
          <w:rFonts w:ascii="Verdana" w:eastAsia="Calibri" w:hAnsi="Verdana" w:cs="Times New Roman"/>
          <w:iCs/>
          <w:sz w:val="20"/>
          <w:szCs w:val="20"/>
        </w:rPr>
        <w:t>Through SDG 17.1, this programme will strengthen Domestic Resource Mobilization (DRM), including through international support to developing countries to improve domestic capacity for tax and other revenue collection. The programme will support the mobilization of additional financial resources through multiple sources (e.g. remittances, tax reform, strengthening of public private partnerships, deepening of the local bond and equity markets, promoting formalization of the informal sector); and will support the attainment of a (SDG17.4) long-term debt sustainability through coordinated policies aimed at fostering debt financing, debt relief and debt restructuring, as appropriate., and address Zambia’s external debt to reduce debt distress.</w:t>
      </w:r>
    </w:p>
    <w:p w14:paraId="03635263" w14:textId="77777777" w:rsidR="00C2712B" w:rsidRDefault="00C2712B" w:rsidP="00C2712B">
      <w:pPr>
        <w:spacing w:line="240" w:lineRule="auto"/>
        <w:jc w:val="both"/>
        <w:rPr>
          <w:rFonts w:ascii="Verdana" w:eastAsia="Calibri" w:hAnsi="Verdana" w:cs="Times New Roman"/>
          <w:iCs/>
          <w:sz w:val="20"/>
          <w:szCs w:val="20"/>
        </w:rPr>
      </w:pPr>
    </w:p>
    <w:p w14:paraId="4E978C22" w14:textId="7BABA845" w:rsidR="00C2712B" w:rsidRPr="00C2712B" w:rsidRDefault="00C2712B" w:rsidP="00C2712B">
      <w:pPr>
        <w:spacing w:line="240" w:lineRule="auto"/>
        <w:jc w:val="both"/>
        <w:rPr>
          <w:rFonts w:ascii="Verdana" w:eastAsia="Calibri" w:hAnsi="Verdana" w:cs="Times New Roman"/>
          <w:iCs/>
          <w:sz w:val="20"/>
          <w:szCs w:val="20"/>
        </w:rPr>
      </w:pPr>
      <w:r w:rsidRPr="00C2712B">
        <w:rPr>
          <w:rFonts w:ascii="Verdana" w:eastAsia="Calibri" w:hAnsi="Verdana" w:cs="Times New Roman"/>
          <w:iCs/>
          <w:sz w:val="20"/>
          <w:szCs w:val="20"/>
        </w:rPr>
        <w:t>The programme will promote a sustained, and sustainable economic growth, full and productive employment and decent work for all (SDG 8), mainly through SDG8.3, promotion of development oriented policies that support productive activities, decent job creation, entrepreneurship, creativity and innovation and encourage formalization and growth of micro, small- and medium-sized enterprises including through access to financial services; and SDG8.4, improve progressively through 2030 global resource efficiency in consumption and production, and endeavor to decouple economic growth from environmental degradation in accordance with the programmes on sustainable consumption and production; SDG8. 10, strengthen the capacity of domestic and financial institutions to encourage and to expand access to banking, insurance and financial services for all.</w:t>
      </w:r>
    </w:p>
    <w:p w14:paraId="325F05BA" w14:textId="77777777" w:rsidR="00C2712B" w:rsidRDefault="00C2712B" w:rsidP="00C2712B">
      <w:pPr>
        <w:spacing w:line="240" w:lineRule="auto"/>
        <w:jc w:val="both"/>
        <w:rPr>
          <w:rFonts w:ascii="Verdana" w:eastAsia="Calibri" w:hAnsi="Verdana" w:cs="Times New Roman"/>
          <w:iCs/>
          <w:sz w:val="20"/>
          <w:szCs w:val="20"/>
        </w:rPr>
      </w:pPr>
    </w:p>
    <w:p w14:paraId="26E7D0D1" w14:textId="7407A334" w:rsidR="00C2712B" w:rsidRPr="00C2712B" w:rsidRDefault="00C2712B" w:rsidP="00C2712B">
      <w:pPr>
        <w:spacing w:line="240" w:lineRule="auto"/>
        <w:jc w:val="both"/>
        <w:rPr>
          <w:rFonts w:ascii="Verdana" w:eastAsia="Calibri" w:hAnsi="Verdana" w:cs="Times New Roman"/>
          <w:iCs/>
          <w:sz w:val="20"/>
          <w:szCs w:val="20"/>
        </w:rPr>
      </w:pPr>
      <w:r w:rsidRPr="00C2712B">
        <w:rPr>
          <w:rFonts w:ascii="Verdana" w:eastAsia="Calibri" w:hAnsi="Verdana" w:cs="Times New Roman"/>
          <w:iCs/>
          <w:sz w:val="20"/>
          <w:szCs w:val="20"/>
        </w:rPr>
        <w:t>The programme will support the achievement of SDG 9, industrial and economic diversification, resting on building productive capacities. The programme will aim at supporting financing for economic diversification and industrialization in Zambia as well as for skills development (SDG 4) and Science, Technology and Innovation. By doing so, the programme aligns to the 7NDP development outcome focusing on enhancing decent job opportunities in the economy (see page 82 of the 7NDP), through the promotion of industrialization and job creation. One of the means identified to support this is public sector capacity development, which this project will address.</w:t>
      </w:r>
    </w:p>
    <w:p w14:paraId="722575C3" w14:textId="77777777" w:rsidR="00C2712B" w:rsidRDefault="00C2712B" w:rsidP="00C2712B">
      <w:pPr>
        <w:spacing w:line="240" w:lineRule="auto"/>
        <w:jc w:val="both"/>
        <w:rPr>
          <w:rFonts w:ascii="Verdana" w:eastAsia="Calibri" w:hAnsi="Verdana" w:cs="Times New Roman"/>
          <w:iCs/>
          <w:sz w:val="20"/>
          <w:szCs w:val="20"/>
        </w:rPr>
      </w:pPr>
    </w:p>
    <w:p w14:paraId="26429AF3" w14:textId="026B86F7" w:rsidR="00C2712B" w:rsidRPr="00C2712B" w:rsidRDefault="00C2712B" w:rsidP="00C2712B">
      <w:pPr>
        <w:spacing w:line="240" w:lineRule="auto"/>
        <w:jc w:val="both"/>
        <w:rPr>
          <w:rFonts w:ascii="Verdana" w:eastAsia="Calibri" w:hAnsi="Verdana" w:cs="Times New Roman"/>
          <w:iCs/>
          <w:sz w:val="20"/>
          <w:szCs w:val="20"/>
        </w:rPr>
      </w:pPr>
      <w:r w:rsidRPr="00C2712B">
        <w:rPr>
          <w:rFonts w:ascii="Verdana" w:eastAsia="Calibri" w:hAnsi="Verdana" w:cs="Times New Roman"/>
          <w:iCs/>
          <w:sz w:val="20"/>
          <w:szCs w:val="20"/>
        </w:rPr>
        <w:t>The programme will also strive to support SDG 7 – ensure access to affordable, reliable, sustainable and modern energy for all; and SDG 15 – financing for biodiversity, ecosystems and forest management. The programme will place special attention to rural development, as the battleground for achieving the SDGs.</w:t>
      </w:r>
    </w:p>
    <w:p w14:paraId="4F3DA553" w14:textId="77777777" w:rsidR="00C2712B" w:rsidRDefault="00C2712B" w:rsidP="00C2712B">
      <w:pPr>
        <w:spacing w:line="240" w:lineRule="auto"/>
        <w:jc w:val="both"/>
        <w:rPr>
          <w:rFonts w:ascii="Verdana" w:eastAsia="Calibri" w:hAnsi="Verdana" w:cs="Times New Roman"/>
          <w:iCs/>
          <w:sz w:val="20"/>
          <w:szCs w:val="20"/>
        </w:rPr>
      </w:pPr>
    </w:p>
    <w:p w14:paraId="643F1885" w14:textId="2223B759" w:rsidR="00C2712B" w:rsidRPr="00C2712B" w:rsidRDefault="00C2712B" w:rsidP="00C2712B">
      <w:pPr>
        <w:spacing w:line="240" w:lineRule="auto"/>
        <w:jc w:val="both"/>
        <w:rPr>
          <w:rFonts w:ascii="Verdana" w:eastAsia="Calibri" w:hAnsi="Verdana" w:cs="Times New Roman"/>
          <w:iCs/>
          <w:sz w:val="20"/>
          <w:szCs w:val="20"/>
        </w:rPr>
      </w:pPr>
      <w:r w:rsidRPr="00C2712B">
        <w:rPr>
          <w:rFonts w:ascii="Verdana" w:eastAsia="Calibri" w:hAnsi="Verdana" w:cs="Times New Roman"/>
          <w:iCs/>
          <w:sz w:val="20"/>
          <w:szCs w:val="20"/>
        </w:rPr>
        <w:t xml:space="preserve">Ultimately the attainment of the above milestones must translate into the development of the lives (SDG 1), the reduction of vulnerabilities (SDG 2), in a wholistic manner that ensures that on-one is left behind (SDG 5). </w:t>
      </w:r>
    </w:p>
    <w:p w14:paraId="4938CE43" w14:textId="77777777" w:rsidR="00C2712B" w:rsidRPr="00A844E4" w:rsidRDefault="00C2712B" w:rsidP="00C2712B">
      <w:pPr>
        <w:spacing w:line="240" w:lineRule="auto"/>
        <w:rPr>
          <w:rFonts w:ascii="Verdana" w:eastAsia="Calibri" w:hAnsi="Verdana" w:cs="Times New Roman"/>
          <w:i/>
          <w:color w:val="C45911" w:themeColor="accent2" w:themeShade="BF"/>
          <w:sz w:val="20"/>
          <w:szCs w:val="20"/>
        </w:rPr>
      </w:pPr>
    </w:p>
    <w:p w14:paraId="631943E3" w14:textId="4BB2556D" w:rsidR="00272BF8" w:rsidRPr="00241A3C" w:rsidRDefault="00272BF8" w:rsidP="00272BF8">
      <w:pPr>
        <w:spacing w:line="240" w:lineRule="auto"/>
        <w:rPr>
          <w:rFonts w:ascii="Verdana" w:eastAsia="Calibri" w:hAnsi="Verdana" w:cs="Times New Roman"/>
          <w:b/>
          <w:bCs/>
          <w:iCs/>
          <w:color w:val="000000" w:themeColor="text1"/>
          <w:sz w:val="20"/>
          <w:szCs w:val="20"/>
        </w:rPr>
      </w:pPr>
      <w:r w:rsidRPr="00241A3C">
        <w:rPr>
          <w:rFonts w:ascii="Verdana" w:eastAsia="Calibri" w:hAnsi="Verdana" w:cs="Times New Roman"/>
          <w:b/>
          <w:bCs/>
          <w:iCs/>
          <w:color w:val="000000" w:themeColor="text1"/>
          <w:sz w:val="20"/>
          <w:szCs w:val="20"/>
        </w:rPr>
        <w:t xml:space="preserve">1.3 Stakeholder mapping and target groups </w:t>
      </w:r>
    </w:p>
    <w:p w14:paraId="1D043EB7" w14:textId="77777777" w:rsidR="00AC3CBA" w:rsidRDefault="00AC3CBA" w:rsidP="00272BF8">
      <w:pPr>
        <w:spacing w:line="240" w:lineRule="auto"/>
        <w:rPr>
          <w:rFonts w:ascii="Verdana" w:eastAsia="Calibri" w:hAnsi="Verdana" w:cs="Times New Roman"/>
          <w:i/>
          <w:color w:val="C45911" w:themeColor="accent2" w:themeShade="BF"/>
          <w:sz w:val="20"/>
          <w:szCs w:val="20"/>
        </w:rPr>
      </w:pPr>
    </w:p>
    <w:p w14:paraId="25767E60" w14:textId="14C82DBC" w:rsidR="00063027" w:rsidRDefault="00377912" w:rsidP="00063027">
      <w:pPr>
        <w:spacing w:line="240" w:lineRule="auto"/>
        <w:jc w:val="both"/>
        <w:rPr>
          <w:rFonts w:ascii="Verdana" w:eastAsia="Calibri" w:hAnsi="Verdana" w:cs="Times New Roman"/>
          <w:iCs/>
          <w:sz w:val="20"/>
          <w:szCs w:val="20"/>
        </w:rPr>
      </w:pPr>
      <w:r w:rsidRPr="00377912">
        <w:rPr>
          <w:rFonts w:ascii="Verdana" w:eastAsia="Calibri" w:hAnsi="Verdana" w:cs="Times New Roman"/>
          <w:iCs/>
          <w:sz w:val="20"/>
          <w:szCs w:val="20"/>
          <w:lang w:val="en-GB"/>
        </w:rPr>
        <w:t xml:space="preserve">The </w:t>
      </w:r>
      <w:r w:rsidR="00063027">
        <w:rPr>
          <w:rFonts w:ascii="Verdana" w:eastAsia="Calibri" w:hAnsi="Verdana" w:cs="Times New Roman"/>
          <w:iCs/>
          <w:sz w:val="20"/>
          <w:szCs w:val="20"/>
          <w:lang w:val="en-GB"/>
        </w:rPr>
        <w:t xml:space="preserve">INFF will employ a </w:t>
      </w:r>
      <w:r w:rsidR="0099304F">
        <w:rPr>
          <w:rFonts w:ascii="Verdana" w:eastAsia="Calibri" w:hAnsi="Verdana" w:cs="Times New Roman"/>
          <w:iCs/>
          <w:sz w:val="20"/>
          <w:szCs w:val="20"/>
          <w:lang w:val="en-GB"/>
        </w:rPr>
        <w:t>‘</w:t>
      </w:r>
      <w:r w:rsidR="00063027">
        <w:rPr>
          <w:rFonts w:ascii="Verdana" w:eastAsia="Calibri" w:hAnsi="Verdana" w:cs="Times New Roman"/>
          <w:iCs/>
          <w:sz w:val="20"/>
          <w:szCs w:val="20"/>
          <w:lang w:val="en-GB"/>
        </w:rPr>
        <w:t>W</w:t>
      </w:r>
      <w:r w:rsidRPr="00377912">
        <w:rPr>
          <w:rFonts w:ascii="Verdana" w:eastAsia="Calibri" w:hAnsi="Verdana" w:cs="Times New Roman"/>
          <w:iCs/>
          <w:sz w:val="20"/>
          <w:szCs w:val="20"/>
          <w:lang w:val="en-GB"/>
        </w:rPr>
        <w:t>hole of Society Approach</w:t>
      </w:r>
      <w:r w:rsidR="0099304F">
        <w:rPr>
          <w:rFonts w:ascii="Verdana" w:eastAsia="Calibri" w:hAnsi="Verdana" w:cs="Times New Roman"/>
          <w:iCs/>
          <w:sz w:val="20"/>
          <w:szCs w:val="20"/>
          <w:lang w:val="en-GB"/>
        </w:rPr>
        <w:t>’</w:t>
      </w:r>
      <w:r w:rsidRPr="00377912">
        <w:rPr>
          <w:rFonts w:ascii="Verdana" w:eastAsia="Calibri" w:hAnsi="Verdana" w:cs="Times New Roman"/>
          <w:iCs/>
          <w:sz w:val="20"/>
          <w:szCs w:val="20"/>
          <w:lang w:val="en-GB"/>
        </w:rPr>
        <w:t xml:space="preserve"> to build relationships with stakeholders, gather information from stakeholders, consult with stakeholders and disseminate information to stakeholders. In this regard, the </w:t>
      </w:r>
      <w:r w:rsidR="00063027">
        <w:rPr>
          <w:rFonts w:ascii="Verdana" w:eastAsia="Calibri" w:hAnsi="Verdana" w:cs="Times New Roman"/>
          <w:iCs/>
          <w:sz w:val="20"/>
          <w:szCs w:val="20"/>
          <w:lang w:val="en-GB"/>
        </w:rPr>
        <w:t xml:space="preserve">INFF stakeholder and target group strategy </w:t>
      </w:r>
      <w:r w:rsidRPr="00377912">
        <w:rPr>
          <w:rFonts w:ascii="Verdana" w:eastAsia="Calibri" w:hAnsi="Verdana" w:cs="Times New Roman"/>
          <w:iCs/>
          <w:sz w:val="20"/>
          <w:szCs w:val="20"/>
          <w:lang w:val="en-GB"/>
        </w:rPr>
        <w:t xml:space="preserve">will be aligned, to already existing institutional structures and processes </w:t>
      </w:r>
      <w:r w:rsidR="00063027">
        <w:rPr>
          <w:rFonts w:ascii="Verdana" w:eastAsia="Calibri" w:hAnsi="Verdana" w:cs="Times New Roman"/>
          <w:iCs/>
          <w:sz w:val="20"/>
          <w:szCs w:val="20"/>
          <w:lang w:val="en-GB"/>
        </w:rPr>
        <w:t xml:space="preserve">of the National Development Plan set under the current </w:t>
      </w:r>
      <w:r w:rsidR="00063027">
        <w:rPr>
          <w:rFonts w:ascii="Verdana" w:eastAsia="Calibri" w:hAnsi="Verdana" w:cs="Times New Roman"/>
          <w:iCs/>
          <w:sz w:val="20"/>
          <w:szCs w:val="20"/>
        </w:rPr>
        <w:t xml:space="preserve">National </w:t>
      </w:r>
      <w:r w:rsidR="00063027" w:rsidRPr="00377912">
        <w:rPr>
          <w:rFonts w:ascii="Verdana" w:eastAsia="Calibri" w:hAnsi="Verdana" w:cs="Times New Roman"/>
          <w:iCs/>
          <w:sz w:val="20"/>
          <w:szCs w:val="20"/>
        </w:rPr>
        <w:t>Planning and Budgeting Policy of 2014</w:t>
      </w:r>
      <w:r w:rsidR="00063027">
        <w:rPr>
          <w:rFonts w:ascii="Verdana" w:eastAsia="Calibri" w:hAnsi="Verdana" w:cs="Times New Roman"/>
          <w:iCs/>
          <w:sz w:val="20"/>
          <w:szCs w:val="20"/>
        </w:rPr>
        <w:t xml:space="preserve">, which </w:t>
      </w:r>
      <w:r w:rsidR="00063027" w:rsidRPr="00377912">
        <w:rPr>
          <w:rFonts w:ascii="Verdana" w:eastAsia="Calibri" w:hAnsi="Verdana" w:cs="Times New Roman"/>
          <w:iCs/>
          <w:sz w:val="20"/>
          <w:szCs w:val="20"/>
        </w:rPr>
        <w:t xml:space="preserve">guides the </w:t>
      </w:r>
      <w:r w:rsidR="00063027" w:rsidRPr="00377912">
        <w:rPr>
          <w:rFonts w:ascii="Verdana" w:eastAsia="Calibri" w:hAnsi="Verdana" w:cs="Times New Roman"/>
          <w:iCs/>
          <w:sz w:val="20"/>
          <w:szCs w:val="20"/>
        </w:rPr>
        <w:lastRenderedPageBreak/>
        <w:t>process of coming up with a National Development Plan</w:t>
      </w:r>
      <w:r w:rsidR="00063027">
        <w:rPr>
          <w:rFonts w:ascii="Verdana" w:eastAsia="Calibri" w:hAnsi="Verdana" w:cs="Times New Roman"/>
          <w:iCs/>
          <w:sz w:val="20"/>
          <w:szCs w:val="20"/>
        </w:rPr>
        <w:t xml:space="preserve"> (NDP)</w:t>
      </w:r>
      <w:r w:rsidR="00063027" w:rsidRPr="00377912">
        <w:rPr>
          <w:rFonts w:ascii="Verdana" w:eastAsia="Calibri" w:hAnsi="Verdana" w:cs="Times New Roman"/>
          <w:iCs/>
          <w:sz w:val="20"/>
          <w:szCs w:val="20"/>
        </w:rPr>
        <w:t xml:space="preserve"> and identifies stakeholders to be consulted which include Cabinet, Parliament, Ministries, Provinces, and Spending Agencies and Non-State Actors. In this regard, top-down and bottom-up </w:t>
      </w:r>
      <w:proofErr w:type="spellStart"/>
      <w:r w:rsidR="00063027" w:rsidRPr="00377912">
        <w:rPr>
          <w:rFonts w:ascii="Verdana" w:eastAsia="Calibri" w:hAnsi="Verdana" w:cs="Times New Roman"/>
          <w:iCs/>
          <w:sz w:val="20"/>
          <w:szCs w:val="20"/>
        </w:rPr>
        <w:t>decentralised</w:t>
      </w:r>
      <w:proofErr w:type="spellEnd"/>
      <w:r w:rsidR="00063027" w:rsidRPr="00377912">
        <w:rPr>
          <w:rFonts w:ascii="Verdana" w:eastAsia="Calibri" w:hAnsi="Verdana" w:cs="Times New Roman"/>
          <w:iCs/>
          <w:sz w:val="20"/>
          <w:szCs w:val="20"/>
        </w:rPr>
        <w:t xml:space="preserve"> approaches which connects the national and sub-national levels were used in the formulation of the 7NDP. </w:t>
      </w:r>
    </w:p>
    <w:p w14:paraId="6335587B" w14:textId="77777777" w:rsidR="00063027" w:rsidRDefault="00063027" w:rsidP="00063027">
      <w:pPr>
        <w:spacing w:line="240" w:lineRule="auto"/>
        <w:jc w:val="both"/>
        <w:rPr>
          <w:rFonts w:ascii="Verdana" w:eastAsia="Calibri" w:hAnsi="Verdana" w:cs="Times New Roman"/>
          <w:iCs/>
          <w:sz w:val="20"/>
          <w:szCs w:val="20"/>
        </w:rPr>
      </w:pPr>
    </w:p>
    <w:p w14:paraId="02C6491F" w14:textId="77777777" w:rsidR="00063027" w:rsidRDefault="00063027" w:rsidP="00063027">
      <w:pPr>
        <w:spacing w:line="240" w:lineRule="auto"/>
        <w:jc w:val="both"/>
        <w:rPr>
          <w:rFonts w:ascii="Verdana" w:eastAsia="Calibri" w:hAnsi="Verdana" w:cs="Times New Roman"/>
          <w:iCs/>
          <w:sz w:val="20"/>
          <w:szCs w:val="20"/>
          <w:lang w:val="en-GB"/>
        </w:rPr>
      </w:pPr>
      <w:r w:rsidRPr="00377912">
        <w:rPr>
          <w:rFonts w:ascii="Verdana" w:eastAsia="Calibri" w:hAnsi="Verdana" w:cs="Times New Roman"/>
          <w:iCs/>
          <w:sz w:val="20"/>
          <w:szCs w:val="20"/>
        </w:rPr>
        <w:t>The institutional arrangements that have been constituted to help deliver inclusive and equitable development to all citizens: National Development Coordinating Committee</w:t>
      </w:r>
      <w:r>
        <w:rPr>
          <w:rFonts w:ascii="Verdana" w:eastAsia="Calibri" w:hAnsi="Verdana" w:cs="Times New Roman"/>
          <w:iCs/>
          <w:sz w:val="20"/>
          <w:szCs w:val="20"/>
        </w:rPr>
        <w:t xml:space="preserve"> (NDCC)</w:t>
      </w:r>
      <w:r w:rsidRPr="00377912">
        <w:rPr>
          <w:rFonts w:ascii="Verdana" w:eastAsia="Calibri" w:hAnsi="Verdana" w:cs="Times New Roman"/>
          <w:iCs/>
          <w:sz w:val="20"/>
          <w:szCs w:val="20"/>
        </w:rPr>
        <w:t>, Cluster Advisory Groups</w:t>
      </w:r>
      <w:r>
        <w:rPr>
          <w:rFonts w:ascii="Verdana" w:eastAsia="Calibri" w:hAnsi="Verdana" w:cs="Times New Roman"/>
          <w:iCs/>
          <w:sz w:val="20"/>
          <w:szCs w:val="20"/>
        </w:rPr>
        <w:t xml:space="preserve"> (CAGs)</w:t>
      </w:r>
      <w:r w:rsidRPr="00377912">
        <w:rPr>
          <w:rFonts w:ascii="Verdana" w:eastAsia="Calibri" w:hAnsi="Verdana" w:cs="Times New Roman"/>
          <w:iCs/>
          <w:sz w:val="20"/>
          <w:szCs w:val="20"/>
        </w:rPr>
        <w:t>, Provincial Development Coordinating Committees</w:t>
      </w:r>
      <w:r>
        <w:rPr>
          <w:rFonts w:ascii="Verdana" w:eastAsia="Calibri" w:hAnsi="Verdana" w:cs="Times New Roman"/>
          <w:iCs/>
          <w:sz w:val="20"/>
          <w:szCs w:val="20"/>
        </w:rPr>
        <w:t xml:space="preserve"> (PDCC)</w:t>
      </w:r>
      <w:r w:rsidRPr="00377912">
        <w:rPr>
          <w:rFonts w:ascii="Verdana" w:eastAsia="Calibri" w:hAnsi="Verdana" w:cs="Times New Roman"/>
          <w:iCs/>
          <w:sz w:val="20"/>
          <w:szCs w:val="20"/>
        </w:rPr>
        <w:t>, Technical Working Groups and District Development Coordinating Committees</w:t>
      </w:r>
      <w:r>
        <w:rPr>
          <w:rFonts w:ascii="Verdana" w:eastAsia="Calibri" w:hAnsi="Verdana" w:cs="Times New Roman"/>
          <w:iCs/>
          <w:sz w:val="20"/>
          <w:szCs w:val="20"/>
        </w:rPr>
        <w:t xml:space="preserve"> (DDCC)</w:t>
      </w:r>
      <w:r w:rsidRPr="00377912">
        <w:rPr>
          <w:rFonts w:ascii="Verdana" w:eastAsia="Calibri" w:hAnsi="Verdana" w:cs="Times New Roman"/>
          <w:iCs/>
          <w:sz w:val="20"/>
          <w:szCs w:val="20"/>
        </w:rPr>
        <w:t xml:space="preserve">, resulted in designing a more comprehensive national plan and created ownership of national priorities. </w:t>
      </w:r>
      <w:r>
        <w:rPr>
          <w:rFonts w:ascii="Verdana" w:eastAsia="Calibri" w:hAnsi="Verdana" w:cs="Times New Roman"/>
          <w:iCs/>
          <w:sz w:val="20"/>
          <w:szCs w:val="20"/>
        </w:rPr>
        <w:t xml:space="preserve">The INFF will </w:t>
      </w:r>
      <w:r w:rsidRPr="00377912">
        <w:rPr>
          <w:rFonts w:ascii="Verdana" w:eastAsia="Calibri" w:hAnsi="Verdana" w:cs="Times New Roman"/>
          <w:iCs/>
          <w:sz w:val="20"/>
          <w:szCs w:val="20"/>
        </w:rPr>
        <w:t xml:space="preserve">follow the same approaches of engagement </w:t>
      </w:r>
      <w:r>
        <w:rPr>
          <w:rFonts w:ascii="Verdana" w:eastAsia="Calibri" w:hAnsi="Verdana" w:cs="Times New Roman"/>
          <w:iCs/>
          <w:sz w:val="20"/>
          <w:szCs w:val="20"/>
        </w:rPr>
        <w:t xml:space="preserve">with stakeholders and target groups in </w:t>
      </w:r>
      <w:r w:rsidR="00377912" w:rsidRPr="00377912">
        <w:rPr>
          <w:rFonts w:ascii="Verdana" w:eastAsia="Calibri" w:hAnsi="Verdana" w:cs="Times New Roman"/>
          <w:iCs/>
          <w:sz w:val="20"/>
          <w:szCs w:val="20"/>
          <w:lang w:val="en-GB"/>
        </w:rPr>
        <w:t>order to achieve country ownership as well as avoid duplication of efforts that come with creation of parallel structures.</w:t>
      </w:r>
      <w:r>
        <w:rPr>
          <w:rFonts w:ascii="Verdana" w:eastAsia="Calibri" w:hAnsi="Verdana" w:cs="Times New Roman"/>
          <w:iCs/>
          <w:sz w:val="20"/>
          <w:szCs w:val="20"/>
          <w:lang w:val="en-GB"/>
        </w:rPr>
        <w:t xml:space="preserve"> </w:t>
      </w:r>
    </w:p>
    <w:p w14:paraId="0A5721A4" w14:textId="77777777" w:rsidR="00063027" w:rsidRDefault="00063027" w:rsidP="00063027">
      <w:pPr>
        <w:spacing w:line="240" w:lineRule="auto"/>
        <w:jc w:val="both"/>
        <w:rPr>
          <w:rFonts w:ascii="Verdana" w:eastAsia="Calibri" w:hAnsi="Verdana" w:cs="Times New Roman"/>
          <w:iCs/>
          <w:sz w:val="20"/>
          <w:szCs w:val="20"/>
          <w:lang w:val="en-GB"/>
        </w:rPr>
      </w:pPr>
    </w:p>
    <w:p w14:paraId="7FE96357" w14:textId="55BE60EC" w:rsidR="00377912" w:rsidRPr="00377912" w:rsidRDefault="00377912" w:rsidP="00063027">
      <w:pPr>
        <w:spacing w:line="240" w:lineRule="auto"/>
        <w:jc w:val="both"/>
        <w:rPr>
          <w:rFonts w:ascii="Verdana" w:hAnsi="Verdana"/>
          <w:sz w:val="20"/>
          <w:szCs w:val="20"/>
        </w:rPr>
      </w:pPr>
      <w:r w:rsidRPr="001236DB">
        <w:rPr>
          <w:rFonts w:ascii="Verdana" w:hAnsi="Verdana"/>
          <w:sz w:val="20"/>
        </w:rPr>
        <w:t xml:space="preserve">The main stakeholders at the center </w:t>
      </w:r>
      <w:r w:rsidR="00215E5C">
        <w:rPr>
          <w:rFonts w:ascii="Verdana" w:hAnsi="Verdana"/>
          <w:sz w:val="20"/>
        </w:rPr>
        <w:t xml:space="preserve">of </w:t>
      </w:r>
      <w:r w:rsidRPr="001236DB">
        <w:rPr>
          <w:rFonts w:ascii="Verdana" w:hAnsi="Verdana"/>
          <w:sz w:val="20"/>
        </w:rPr>
        <w:t xml:space="preserve">an INFF are the central government ministries and agencies with responsibility for planning and the key areas of financing policy and regulation. These include the </w:t>
      </w:r>
      <w:r w:rsidR="00696E6C">
        <w:rPr>
          <w:rFonts w:ascii="Verdana" w:hAnsi="Verdana"/>
          <w:sz w:val="20"/>
        </w:rPr>
        <w:t>M</w:t>
      </w:r>
      <w:r w:rsidRPr="001236DB">
        <w:rPr>
          <w:rFonts w:ascii="Verdana" w:hAnsi="Verdana"/>
          <w:sz w:val="20"/>
        </w:rPr>
        <w:t xml:space="preserve">inistries of Finance, National Development </w:t>
      </w:r>
      <w:r w:rsidR="00500ED3" w:rsidRPr="001236DB">
        <w:rPr>
          <w:rFonts w:ascii="Verdana" w:hAnsi="Verdana"/>
          <w:sz w:val="20"/>
        </w:rPr>
        <w:t>Planning; Ministries</w:t>
      </w:r>
      <w:r w:rsidRPr="001236DB">
        <w:rPr>
          <w:rFonts w:ascii="Verdana" w:hAnsi="Verdana"/>
          <w:sz w:val="20"/>
        </w:rPr>
        <w:t xml:space="preserve"> </w:t>
      </w:r>
      <w:r w:rsidR="00696E6C">
        <w:rPr>
          <w:rFonts w:ascii="Verdana" w:hAnsi="Verdana"/>
          <w:sz w:val="20"/>
        </w:rPr>
        <w:t>of Commerce</w:t>
      </w:r>
      <w:r w:rsidRPr="001236DB">
        <w:rPr>
          <w:rFonts w:ascii="Verdana" w:hAnsi="Verdana"/>
          <w:sz w:val="20"/>
        </w:rPr>
        <w:t xml:space="preserve"> and </w:t>
      </w:r>
      <w:r w:rsidR="00696E6C">
        <w:rPr>
          <w:rFonts w:ascii="Verdana" w:hAnsi="Verdana"/>
          <w:sz w:val="20"/>
        </w:rPr>
        <w:t>I</w:t>
      </w:r>
      <w:r w:rsidRPr="001236DB">
        <w:rPr>
          <w:rFonts w:ascii="Verdana" w:hAnsi="Verdana"/>
          <w:sz w:val="20"/>
        </w:rPr>
        <w:t xml:space="preserve">ndustry, </w:t>
      </w:r>
      <w:r w:rsidR="00696E6C">
        <w:rPr>
          <w:rFonts w:ascii="Verdana" w:hAnsi="Verdana"/>
          <w:sz w:val="20"/>
        </w:rPr>
        <w:t>Zambia Development Agency</w:t>
      </w:r>
      <w:r w:rsidRPr="001236DB">
        <w:rPr>
          <w:rFonts w:ascii="Verdana" w:hAnsi="Verdana"/>
          <w:sz w:val="20"/>
        </w:rPr>
        <w:t xml:space="preserve">, </w:t>
      </w:r>
      <w:r w:rsidR="00696E6C">
        <w:rPr>
          <w:rFonts w:ascii="Verdana" w:hAnsi="Verdana"/>
          <w:sz w:val="20"/>
        </w:rPr>
        <w:t>F</w:t>
      </w:r>
      <w:r w:rsidRPr="001236DB">
        <w:rPr>
          <w:rFonts w:ascii="Verdana" w:hAnsi="Verdana"/>
          <w:sz w:val="20"/>
        </w:rPr>
        <w:t>inancial regulation, diaspora engagement, aid coordination, Zambia Revenue Authority, Zambia Statistical Agency, and the Central Bank of Zambia.</w:t>
      </w:r>
      <w:r w:rsidR="00063027" w:rsidRPr="001236DB">
        <w:rPr>
          <w:rFonts w:ascii="Verdana" w:hAnsi="Verdana"/>
          <w:sz w:val="20"/>
        </w:rPr>
        <w:t xml:space="preserve"> </w:t>
      </w:r>
      <w:r w:rsidRPr="00377912">
        <w:rPr>
          <w:rFonts w:ascii="Verdana" w:hAnsi="Verdana"/>
          <w:sz w:val="20"/>
          <w:szCs w:val="20"/>
        </w:rPr>
        <w:t>Other stakeholder includes the private sector, Chambers of Commerce, Lusaka Stock exchange / Investment Funds</w:t>
      </w:r>
      <w:r w:rsidR="00696E6C">
        <w:rPr>
          <w:rFonts w:ascii="Verdana" w:hAnsi="Verdana"/>
          <w:sz w:val="20"/>
          <w:szCs w:val="20"/>
        </w:rPr>
        <w:t xml:space="preserve">, </w:t>
      </w:r>
      <w:r w:rsidRPr="00377912">
        <w:rPr>
          <w:rFonts w:ascii="Verdana" w:hAnsi="Verdana"/>
          <w:sz w:val="20"/>
          <w:szCs w:val="20"/>
        </w:rPr>
        <w:t>MSME networks</w:t>
      </w:r>
      <w:r w:rsidR="00696E6C">
        <w:rPr>
          <w:rFonts w:ascii="Verdana" w:hAnsi="Verdana"/>
          <w:sz w:val="20"/>
          <w:szCs w:val="20"/>
        </w:rPr>
        <w:t xml:space="preserve">, </w:t>
      </w:r>
      <w:r w:rsidR="00500ED3" w:rsidRPr="00377912">
        <w:rPr>
          <w:rFonts w:ascii="Verdana" w:hAnsi="Verdana"/>
          <w:sz w:val="20"/>
          <w:szCs w:val="20"/>
        </w:rPr>
        <w:t>Banks</w:t>
      </w:r>
      <w:r w:rsidR="00500ED3">
        <w:rPr>
          <w:rFonts w:ascii="Verdana" w:hAnsi="Verdana"/>
          <w:sz w:val="20"/>
          <w:szCs w:val="20"/>
        </w:rPr>
        <w:t xml:space="preserve">, </w:t>
      </w:r>
      <w:r w:rsidR="00500ED3" w:rsidRPr="00377912">
        <w:rPr>
          <w:rFonts w:ascii="Verdana" w:hAnsi="Verdana"/>
          <w:sz w:val="20"/>
          <w:szCs w:val="20"/>
        </w:rPr>
        <w:t>Chambers</w:t>
      </w:r>
      <w:r w:rsidRPr="00377912">
        <w:rPr>
          <w:rFonts w:ascii="Verdana" w:hAnsi="Verdana"/>
          <w:sz w:val="20"/>
          <w:szCs w:val="20"/>
        </w:rPr>
        <w:t xml:space="preserve"> of </w:t>
      </w:r>
      <w:r w:rsidR="00215E5C" w:rsidRPr="00377912">
        <w:rPr>
          <w:rFonts w:ascii="Verdana" w:hAnsi="Verdana"/>
          <w:sz w:val="20"/>
          <w:szCs w:val="20"/>
        </w:rPr>
        <w:t>Commerce</w:t>
      </w:r>
      <w:r w:rsidR="00215E5C">
        <w:rPr>
          <w:rFonts w:ascii="Verdana" w:hAnsi="Verdana"/>
          <w:sz w:val="20"/>
          <w:szCs w:val="20"/>
        </w:rPr>
        <w:t xml:space="preserve">, </w:t>
      </w:r>
      <w:r w:rsidR="00215E5C" w:rsidRPr="00377912">
        <w:rPr>
          <w:rFonts w:ascii="Verdana" w:hAnsi="Verdana"/>
          <w:sz w:val="20"/>
          <w:szCs w:val="20"/>
        </w:rPr>
        <w:t>Insurance</w:t>
      </w:r>
      <w:r w:rsidRPr="00377912">
        <w:rPr>
          <w:rFonts w:ascii="Verdana" w:hAnsi="Verdana"/>
          <w:sz w:val="20"/>
          <w:szCs w:val="20"/>
        </w:rPr>
        <w:t xml:space="preserve"> industry etc.; civil society organizations, academia, think tanks, cooperating partners, local volunteer </w:t>
      </w:r>
      <w:r w:rsidR="00063027" w:rsidRPr="00377912">
        <w:rPr>
          <w:rFonts w:ascii="Verdana" w:hAnsi="Verdana"/>
          <w:sz w:val="20"/>
          <w:szCs w:val="20"/>
        </w:rPr>
        <w:t>organizations, and</w:t>
      </w:r>
      <w:r w:rsidRPr="00377912">
        <w:rPr>
          <w:rFonts w:ascii="Verdana" w:hAnsi="Verdana"/>
          <w:sz w:val="20"/>
          <w:szCs w:val="20"/>
        </w:rPr>
        <w:t xml:space="preserve"> IFIs.</w:t>
      </w:r>
    </w:p>
    <w:p w14:paraId="5B4E5A18" w14:textId="3F94EE2C" w:rsidR="00272BF8" w:rsidRPr="00377912" w:rsidRDefault="00272BF8" w:rsidP="00377912">
      <w:pPr>
        <w:spacing w:line="240" w:lineRule="auto"/>
        <w:jc w:val="both"/>
        <w:rPr>
          <w:rFonts w:ascii="Verdana" w:eastAsia="Calibri" w:hAnsi="Verdana" w:cs="Times New Roman"/>
          <w:iCs/>
          <w:sz w:val="20"/>
          <w:szCs w:val="20"/>
        </w:rPr>
      </w:pPr>
    </w:p>
    <w:p w14:paraId="67E32382" w14:textId="77777777" w:rsidR="00272BF8" w:rsidRPr="00272BF8" w:rsidRDefault="00272BF8" w:rsidP="00272BF8">
      <w:pPr>
        <w:spacing w:line="240" w:lineRule="auto"/>
        <w:rPr>
          <w:rFonts w:ascii="Verdana" w:eastAsia="Calibri" w:hAnsi="Verdana" w:cs="Times New Roman"/>
          <w:color w:val="000000" w:themeColor="text1"/>
          <w:sz w:val="20"/>
        </w:rPr>
      </w:pPr>
    </w:p>
    <w:p w14:paraId="0FD6156F" w14:textId="77777777" w:rsidR="00272BF8" w:rsidRPr="00272BF8" w:rsidRDefault="00272BF8" w:rsidP="00272BF8">
      <w:pPr>
        <w:spacing w:line="240" w:lineRule="auto"/>
        <w:rPr>
          <w:rFonts w:ascii="Verdana" w:eastAsia="Calibri" w:hAnsi="Verdana" w:cs="Times New Roman"/>
          <w:b/>
          <w:color w:val="0070C0"/>
          <w:sz w:val="24"/>
          <w:szCs w:val="28"/>
        </w:rPr>
      </w:pPr>
      <w:r w:rsidRPr="00272BF8">
        <w:rPr>
          <w:rFonts w:ascii="Verdana" w:eastAsia="Calibri" w:hAnsi="Verdana" w:cs="Times New Roman"/>
          <w:b/>
          <w:color w:val="0070C0"/>
          <w:sz w:val="24"/>
          <w:szCs w:val="28"/>
        </w:rPr>
        <w:t xml:space="preserve">2. Programme Strategy </w:t>
      </w:r>
    </w:p>
    <w:p w14:paraId="230109AF" w14:textId="77777777" w:rsidR="00272BF8" w:rsidRPr="00272BF8" w:rsidRDefault="00272BF8" w:rsidP="00272BF8">
      <w:pPr>
        <w:spacing w:line="240" w:lineRule="auto"/>
        <w:rPr>
          <w:rFonts w:ascii="Verdana" w:eastAsia="Calibri" w:hAnsi="Verdana" w:cs="Times New Roman"/>
          <w:color w:val="000000" w:themeColor="text1"/>
          <w:szCs w:val="24"/>
        </w:rPr>
      </w:pPr>
    </w:p>
    <w:p w14:paraId="79DD478D" w14:textId="01EEDE50" w:rsidR="00272BF8" w:rsidRPr="00A844E4" w:rsidRDefault="00272BF8" w:rsidP="00272BF8">
      <w:pPr>
        <w:spacing w:line="240" w:lineRule="auto"/>
        <w:rPr>
          <w:rFonts w:ascii="Verdana" w:eastAsia="Calibri" w:hAnsi="Verdana" w:cs="Times New Roman"/>
          <w:b/>
          <w:bCs/>
          <w:color w:val="000000" w:themeColor="text1"/>
          <w:sz w:val="20"/>
          <w:szCs w:val="20"/>
        </w:rPr>
      </w:pPr>
      <w:r w:rsidRPr="00A844E4">
        <w:rPr>
          <w:rFonts w:ascii="Verdana" w:eastAsia="Calibri" w:hAnsi="Verdana" w:cs="Times New Roman"/>
          <w:b/>
          <w:bCs/>
          <w:color w:val="000000" w:themeColor="text1"/>
          <w:sz w:val="20"/>
          <w:szCs w:val="20"/>
        </w:rPr>
        <w:t>2.1. Overall strategy</w:t>
      </w:r>
    </w:p>
    <w:p w14:paraId="2C624C56" w14:textId="77777777" w:rsidR="00A94EC4" w:rsidRPr="00A94EC4" w:rsidRDefault="00A94EC4" w:rsidP="00A94EC4">
      <w:pPr>
        <w:jc w:val="both"/>
        <w:rPr>
          <w:rFonts w:ascii="Verdana" w:hAnsi="Verdana"/>
          <w:sz w:val="20"/>
          <w:szCs w:val="20"/>
        </w:rPr>
      </w:pPr>
    </w:p>
    <w:p w14:paraId="300B0F96" w14:textId="03991D46" w:rsidR="0080441D" w:rsidRDefault="00A94EC4" w:rsidP="00A94EC4">
      <w:pPr>
        <w:jc w:val="both"/>
        <w:rPr>
          <w:rFonts w:ascii="Verdana" w:hAnsi="Verdana"/>
          <w:sz w:val="20"/>
          <w:szCs w:val="20"/>
        </w:rPr>
      </w:pPr>
      <w:r w:rsidRPr="00A94EC4">
        <w:rPr>
          <w:rFonts w:ascii="Verdana" w:hAnsi="Verdana"/>
          <w:sz w:val="20"/>
          <w:szCs w:val="20"/>
        </w:rPr>
        <w:t>This programme aims to strengthen the alignment of national planning, budgeting and financing with the SDGs</w:t>
      </w:r>
      <w:r w:rsidR="00696E6C">
        <w:rPr>
          <w:rFonts w:ascii="Verdana" w:hAnsi="Verdana"/>
          <w:sz w:val="20"/>
          <w:szCs w:val="20"/>
        </w:rPr>
        <w:t xml:space="preserve">. </w:t>
      </w:r>
      <w:r w:rsidRPr="00A94EC4">
        <w:rPr>
          <w:rFonts w:ascii="Verdana" w:hAnsi="Verdana"/>
          <w:sz w:val="20"/>
          <w:szCs w:val="20"/>
        </w:rPr>
        <w:t xml:space="preserve">The </w:t>
      </w:r>
      <w:r>
        <w:rPr>
          <w:rFonts w:ascii="Verdana" w:hAnsi="Verdana"/>
          <w:sz w:val="20"/>
          <w:szCs w:val="20"/>
        </w:rPr>
        <w:t xml:space="preserve">proposed strategy aims to </w:t>
      </w:r>
      <w:r w:rsidRPr="00A94EC4">
        <w:rPr>
          <w:rFonts w:ascii="Verdana" w:hAnsi="Verdana"/>
          <w:sz w:val="20"/>
          <w:szCs w:val="20"/>
        </w:rPr>
        <w:t xml:space="preserve">ensure that </w:t>
      </w:r>
      <w:r>
        <w:rPr>
          <w:rFonts w:ascii="Verdana" w:hAnsi="Verdana"/>
          <w:sz w:val="20"/>
          <w:szCs w:val="20"/>
        </w:rPr>
        <w:t>n</w:t>
      </w:r>
      <w:r w:rsidRPr="00A94EC4">
        <w:rPr>
          <w:rFonts w:ascii="Verdana" w:hAnsi="Verdana"/>
          <w:sz w:val="20"/>
          <w:szCs w:val="20"/>
        </w:rPr>
        <w:t xml:space="preserve">ational </w:t>
      </w:r>
      <w:r>
        <w:rPr>
          <w:rFonts w:ascii="Verdana" w:hAnsi="Verdana"/>
          <w:sz w:val="20"/>
          <w:szCs w:val="20"/>
        </w:rPr>
        <w:t>d</w:t>
      </w:r>
      <w:r w:rsidRPr="00A94EC4">
        <w:rPr>
          <w:rFonts w:ascii="Verdana" w:hAnsi="Verdana"/>
          <w:sz w:val="20"/>
          <w:szCs w:val="20"/>
        </w:rPr>
        <w:t xml:space="preserve">evelopment </w:t>
      </w:r>
      <w:r>
        <w:rPr>
          <w:rFonts w:ascii="Verdana" w:hAnsi="Verdana"/>
          <w:sz w:val="20"/>
          <w:szCs w:val="20"/>
        </w:rPr>
        <w:t>p</w:t>
      </w:r>
      <w:r w:rsidRPr="00A94EC4">
        <w:rPr>
          <w:rFonts w:ascii="Verdana" w:hAnsi="Verdana"/>
          <w:sz w:val="20"/>
          <w:szCs w:val="20"/>
        </w:rPr>
        <w:t xml:space="preserve">riorities are </w:t>
      </w:r>
      <w:r>
        <w:rPr>
          <w:rFonts w:ascii="Verdana" w:hAnsi="Verdana"/>
          <w:sz w:val="20"/>
          <w:szCs w:val="20"/>
        </w:rPr>
        <w:t xml:space="preserve">matched with a requisite </w:t>
      </w:r>
      <w:r w:rsidRPr="00A94EC4">
        <w:rPr>
          <w:rFonts w:ascii="Verdana" w:hAnsi="Verdana"/>
          <w:sz w:val="20"/>
          <w:szCs w:val="20"/>
        </w:rPr>
        <w:t>financ</w:t>
      </w:r>
      <w:r>
        <w:rPr>
          <w:rFonts w:ascii="Verdana" w:hAnsi="Verdana"/>
          <w:sz w:val="20"/>
          <w:szCs w:val="20"/>
        </w:rPr>
        <w:t xml:space="preserve">ing </w:t>
      </w:r>
      <w:r w:rsidR="00696E6C">
        <w:rPr>
          <w:rFonts w:ascii="Verdana" w:hAnsi="Verdana"/>
          <w:sz w:val="20"/>
          <w:szCs w:val="20"/>
        </w:rPr>
        <w:t>framework</w:t>
      </w:r>
      <w:r w:rsidR="007A5278">
        <w:rPr>
          <w:rFonts w:ascii="Verdana" w:hAnsi="Verdana"/>
          <w:sz w:val="20"/>
          <w:szCs w:val="20"/>
        </w:rPr>
        <w:t xml:space="preserve">. It </w:t>
      </w:r>
      <w:r w:rsidRPr="00A94EC4">
        <w:rPr>
          <w:rFonts w:ascii="Verdana" w:hAnsi="Verdana"/>
          <w:sz w:val="20"/>
          <w:szCs w:val="20"/>
        </w:rPr>
        <w:t>will broaden constituencies for reform - generating a national dialogue around financing priorities beyond a narrow set of finance experts and decision makers</w:t>
      </w:r>
      <w:r w:rsidR="00696E6C">
        <w:rPr>
          <w:rFonts w:ascii="Verdana" w:hAnsi="Verdana"/>
          <w:sz w:val="20"/>
          <w:szCs w:val="20"/>
        </w:rPr>
        <w:t xml:space="preserve">, </w:t>
      </w:r>
      <w:r w:rsidR="00696E6C" w:rsidRPr="00696E6C">
        <w:rPr>
          <w:rFonts w:ascii="Verdana" w:hAnsi="Verdana"/>
        </w:rPr>
        <w:t xml:space="preserve">be inclusive of non-state actors such as (investors, banks, large companies, </w:t>
      </w:r>
      <w:r w:rsidR="00350CCC" w:rsidRPr="00696E6C">
        <w:rPr>
          <w:rFonts w:ascii="Verdana" w:hAnsi="Verdana"/>
        </w:rPr>
        <w:t>etc.</w:t>
      </w:r>
      <w:r w:rsidR="00696E6C" w:rsidRPr="00696E6C">
        <w:rPr>
          <w:rFonts w:ascii="Verdana" w:hAnsi="Verdana"/>
        </w:rPr>
        <w:t>) to enhance inclusivity and align financing with SDGs</w:t>
      </w:r>
      <w:r w:rsidR="00696E6C">
        <w:rPr>
          <w:rFonts w:ascii="Verdana" w:hAnsi="Verdana"/>
        </w:rPr>
        <w:t xml:space="preserve">. </w:t>
      </w:r>
      <w:r w:rsidRPr="00A94EC4">
        <w:rPr>
          <w:rFonts w:ascii="Verdana" w:hAnsi="Verdana"/>
          <w:sz w:val="20"/>
          <w:szCs w:val="20"/>
        </w:rPr>
        <w:t xml:space="preserve">This will also be supported through SDG budget and finance platforms. </w:t>
      </w:r>
    </w:p>
    <w:p w14:paraId="499EB440" w14:textId="77777777" w:rsidR="0080441D" w:rsidRDefault="0080441D" w:rsidP="00A94EC4">
      <w:pPr>
        <w:jc w:val="both"/>
        <w:rPr>
          <w:rFonts w:ascii="Verdana" w:hAnsi="Verdana"/>
          <w:sz w:val="20"/>
          <w:szCs w:val="20"/>
        </w:rPr>
      </w:pPr>
    </w:p>
    <w:p w14:paraId="70C2BB61" w14:textId="620405FB" w:rsidR="00A94EC4" w:rsidRDefault="00A94EC4" w:rsidP="00A94EC4">
      <w:pPr>
        <w:jc w:val="both"/>
        <w:rPr>
          <w:rFonts w:ascii="Verdana" w:hAnsi="Verdana"/>
          <w:sz w:val="20"/>
          <w:szCs w:val="20"/>
          <w:shd w:val="clear" w:color="auto" w:fill="FFFFFF" w:themeFill="background1"/>
        </w:rPr>
      </w:pPr>
      <w:r w:rsidRPr="00A94EC4">
        <w:rPr>
          <w:rFonts w:ascii="Verdana" w:hAnsi="Verdana"/>
          <w:sz w:val="20"/>
          <w:szCs w:val="20"/>
        </w:rPr>
        <w:t>Th</w:t>
      </w:r>
      <w:r w:rsidR="00564927">
        <w:rPr>
          <w:rFonts w:ascii="Verdana" w:hAnsi="Verdana"/>
          <w:sz w:val="20"/>
          <w:szCs w:val="20"/>
        </w:rPr>
        <w:t xml:space="preserve">us, the </w:t>
      </w:r>
      <w:r w:rsidR="007A5278">
        <w:rPr>
          <w:rFonts w:ascii="Verdana" w:hAnsi="Verdana"/>
          <w:sz w:val="20"/>
          <w:szCs w:val="20"/>
        </w:rPr>
        <w:t xml:space="preserve">programme </w:t>
      </w:r>
      <w:r w:rsidR="007A5278" w:rsidRPr="00A94EC4">
        <w:rPr>
          <w:rFonts w:ascii="Verdana" w:hAnsi="Verdana"/>
          <w:sz w:val="20"/>
          <w:szCs w:val="20"/>
        </w:rPr>
        <w:t>includes</w:t>
      </w:r>
      <w:r w:rsidRPr="00A94EC4">
        <w:rPr>
          <w:rFonts w:ascii="Verdana" w:hAnsi="Verdana"/>
          <w:sz w:val="20"/>
          <w:szCs w:val="20"/>
        </w:rPr>
        <w:t xml:space="preserve"> activities that relate to strengthening consensus and engagement of a broad range of stakeholders on the financing agenda </w:t>
      </w:r>
      <w:r w:rsidR="007A5278">
        <w:rPr>
          <w:rFonts w:ascii="Verdana" w:hAnsi="Verdana"/>
          <w:sz w:val="20"/>
          <w:szCs w:val="20"/>
        </w:rPr>
        <w:t xml:space="preserve">using </w:t>
      </w:r>
      <w:r w:rsidR="00350CCC">
        <w:rPr>
          <w:rFonts w:ascii="Verdana" w:hAnsi="Verdana"/>
          <w:sz w:val="20"/>
          <w:szCs w:val="20"/>
        </w:rPr>
        <w:t xml:space="preserve">a </w:t>
      </w:r>
      <w:r w:rsidR="00350CCC" w:rsidRPr="00A94EC4">
        <w:rPr>
          <w:rFonts w:ascii="Verdana" w:hAnsi="Verdana"/>
          <w:sz w:val="20"/>
          <w:szCs w:val="20"/>
        </w:rPr>
        <w:t>whole</w:t>
      </w:r>
      <w:r w:rsidR="007A5278">
        <w:rPr>
          <w:rFonts w:ascii="Verdana" w:hAnsi="Verdana"/>
          <w:sz w:val="20"/>
          <w:szCs w:val="20"/>
        </w:rPr>
        <w:t xml:space="preserve"> society approach</w:t>
      </w:r>
      <w:r w:rsidRPr="00A94EC4">
        <w:rPr>
          <w:rFonts w:ascii="Verdana" w:hAnsi="Verdana"/>
          <w:sz w:val="20"/>
          <w:szCs w:val="20"/>
        </w:rPr>
        <w:t xml:space="preserve">. </w:t>
      </w:r>
      <w:r w:rsidRPr="00A94EC4">
        <w:rPr>
          <w:rFonts w:ascii="Verdana" w:hAnsi="Verdana"/>
          <w:sz w:val="20"/>
          <w:szCs w:val="20"/>
          <w:shd w:val="clear" w:color="auto" w:fill="FFFFFF" w:themeFill="background1"/>
        </w:rPr>
        <w:t xml:space="preserve">It will </w:t>
      </w:r>
      <w:r w:rsidR="00564927">
        <w:rPr>
          <w:rFonts w:ascii="Verdana" w:hAnsi="Verdana"/>
          <w:sz w:val="20"/>
          <w:szCs w:val="20"/>
          <w:shd w:val="clear" w:color="auto" w:fill="FFFFFF" w:themeFill="background1"/>
        </w:rPr>
        <w:t xml:space="preserve">also </w:t>
      </w:r>
      <w:r w:rsidRPr="00A94EC4">
        <w:rPr>
          <w:rFonts w:ascii="Verdana" w:hAnsi="Verdana"/>
          <w:sz w:val="20"/>
          <w:szCs w:val="20"/>
          <w:shd w:val="clear" w:color="auto" w:fill="FFFFFF" w:themeFill="background1"/>
        </w:rPr>
        <w:t xml:space="preserve">aim at strengthening the presence and contributions of the private sector to the achievement of the SDGs and support innovative financing mechanisms, adapted to the local context of the Zambian economy. </w:t>
      </w:r>
    </w:p>
    <w:p w14:paraId="5C5CD950" w14:textId="77777777" w:rsidR="00A94EC4" w:rsidRDefault="00A94EC4" w:rsidP="00A94EC4">
      <w:pPr>
        <w:jc w:val="both"/>
        <w:rPr>
          <w:rFonts w:ascii="Verdana" w:hAnsi="Verdana"/>
          <w:sz w:val="20"/>
          <w:szCs w:val="20"/>
          <w:shd w:val="clear" w:color="auto" w:fill="FFFFFF" w:themeFill="background1"/>
        </w:rPr>
      </w:pPr>
    </w:p>
    <w:p w14:paraId="0A4C7D9E" w14:textId="4AEE08DE" w:rsidR="001236DB" w:rsidRDefault="00A94EC4" w:rsidP="00A94EC4">
      <w:pPr>
        <w:jc w:val="both"/>
        <w:rPr>
          <w:rFonts w:ascii="Verdana" w:hAnsi="Verdana"/>
          <w:sz w:val="20"/>
          <w:szCs w:val="20"/>
        </w:rPr>
      </w:pPr>
      <w:r w:rsidRPr="00A94EC4">
        <w:rPr>
          <w:rFonts w:ascii="Verdana" w:hAnsi="Verdana"/>
          <w:sz w:val="20"/>
          <w:szCs w:val="20"/>
          <w:shd w:val="clear" w:color="auto" w:fill="FFFFFF" w:themeFill="background1"/>
        </w:rPr>
        <w:t>Through its pillars of accountability, transparency, participation, the IN</w:t>
      </w:r>
      <w:r w:rsidR="00564927">
        <w:rPr>
          <w:rFonts w:ascii="Verdana" w:hAnsi="Verdana"/>
          <w:sz w:val="20"/>
          <w:szCs w:val="20"/>
          <w:shd w:val="clear" w:color="auto" w:fill="FFFFFF" w:themeFill="background1"/>
        </w:rPr>
        <w:t>F</w:t>
      </w:r>
      <w:r w:rsidRPr="00A94EC4">
        <w:rPr>
          <w:rFonts w:ascii="Verdana" w:hAnsi="Verdana"/>
          <w:sz w:val="20"/>
          <w:szCs w:val="20"/>
          <w:shd w:val="clear" w:color="auto" w:fill="FFFFFF" w:themeFill="background1"/>
        </w:rPr>
        <w:t xml:space="preserve">F </w:t>
      </w:r>
      <w:r w:rsidR="001236DB">
        <w:rPr>
          <w:rFonts w:ascii="Verdana" w:hAnsi="Verdana"/>
          <w:sz w:val="20"/>
          <w:szCs w:val="20"/>
          <w:shd w:val="clear" w:color="auto" w:fill="FFFFFF" w:themeFill="background1"/>
        </w:rPr>
        <w:t xml:space="preserve">proposal </w:t>
      </w:r>
      <w:r w:rsidRPr="00A94EC4">
        <w:rPr>
          <w:rFonts w:ascii="Verdana" w:hAnsi="Verdana"/>
          <w:sz w:val="20"/>
          <w:szCs w:val="20"/>
          <w:shd w:val="clear" w:color="auto" w:fill="FFFFFF" w:themeFill="background1"/>
        </w:rPr>
        <w:t>encourages the</w:t>
      </w:r>
      <w:r w:rsidRPr="00A94EC4">
        <w:rPr>
          <w:rFonts w:ascii="Verdana" w:hAnsi="Verdana"/>
          <w:sz w:val="20"/>
          <w:szCs w:val="20"/>
        </w:rPr>
        <w:t xml:space="preserve"> LNOB principle, including through a DRM agenda – pro-equal fiscal policies - that generates an idea of a renewed social contract.</w:t>
      </w:r>
      <w:r>
        <w:rPr>
          <w:rFonts w:ascii="Verdana" w:hAnsi="Verdana"/>
          <w:sz w:val="20"/>
          <w:szCs w:val="20"/>
        </w:rPr>
        <w:t xml:space="preserve"> </w:t>
      </w:r>
    </w:p>
    <w:p w14:paraId="2D1C5DA5" w14:textId="77777777" w:rsidR="001236DB" w:rsidRDefault="001236DB" w:rsidP="00A94EC4">
      <w:pPr>
        <w:jc w:val="both"/>
        <w:rPr>
          <w:rFonts w:ascii="Verdana" w:hAnsi="Verdana"/>
          <w:sz w:val="20"/>
          <w:szCs w:val="20"/>
        </w:rPr>
      </w:pPr>
    </w:p>
    <w:p w14:paraId="50319599" w14:textId="337BBD5D" w:rsidR="00A94EC4" w:rsidRPr="00A94EC4" w:rsidRDefault="00A94EC4" w:rsidP="00A94EC4">
      <w:pPr>
        <w:jc w:val="both"/>
        <w:rPr>
          <w:rFonts w:ascii="Verdana" w:hAnsi="Verdana"/>
          <w:sz w:val="20"/>
          <w:szCs w:val="20"/>
        </w:rPr>
      </w:pPr>
      <w:r w:rsidRPr="00A94EC4">
        <w:rPr>
          <w:rFonts w:ascii="Verdana" w:hAnsi="Verdana"/>
          <w:sz w:val="20"/>
          <w:szCs w:val="20"/>
        </w:rPr>
        <w:t>The Zambia INFF for Sustainable Development is timely and unique for:</w:t>
      </w:r>
    </w:p>
    <w:p w14:paraId="1944FCBB" w14:textId="42CF7C72" w:rsidR="00A94EC4" w:rsidRPr="00A94EC4" w:rsidRDefault="00A94EC4" w:rsidP="0080441D">
      <w:pPr>
        <w:pStyle w:val="ListParagraph"/>
        <w:numPr>
          <w:ilvl w:val="0"/>
          <w:numId w:val="30"/>
        </w:numPr>
        <w:rPr>
          <w:rFonts w:ascii="Verdana" w:hAnsi="Verdana"/>
          <w:sz w:val="20"/>
          <w:szCs w:val="20"/>
        </w:rPr>
      </w:pPr>
      <w:r w:rsidRPr="00A94EC4">
        <w:rPr>
          <w:rFonts w:ascii="Verdana" w:hAnsi="Verdana"/>
          <w:sz w:val="20"/>
          <w:szCs w:val="20"/>
        </w:rPr>
        <w:lastRenderedPageBreak/>
        <w:t xml:space="preserve">It builds a common approach, involving different areas of financing policy and across different actors, </w:t>
      </w:r>
      <w:r w:rsidR="0080441D">
        <w:rPr>
          <w:rFonts w:ascii="Verdana" w:hAnsi="Verdana"/>
          <w:sz w:val="20"/>
          <w:szCs w:val="20"/>
        </w:rPr>
        <w:t xml:space="preserve">in the </w:t>
      </w:r>
      <w:r w:rsidRPr="00A94EC4">
        <w:rPr>
          <w:rFonts w:ascii="Verdana" w:hAnsi="Verdana"/>
          <w:sz w:val="20"/>
          <w:szCs w:val="20"/>
        </w:rPr>
        <w:t>public and private</w:t>
      </w:r>
      <w:r w:rsidR="0080441D">
        <w:rPr>
          <w:rFonts w:ascii="Verdana" w:hAnsi="Verdana"/>
          <w:sz w:val="20"/>
          <w:szCs w:val="20"/>
        </w:rPr>
        <w:t xml:space="preserve"> sectors</w:t>
      </w:r>
      <w:r w:rsidRPr="00A94EC4">
        <w:rPr>
          <w:rFonts w:ascii="Verdana" w:hAnsi="Verdana"/>
          <w:sz w:val="20"/>
          <w:szCs w:val="20"/>
        </w:rPr>
        <w:t xml:space="preserve">. </w:t>
      </w:r>
    </w:p>
    <w:p w14:paraId="06A045DD" w14:textId="77777777" w:rsidR="00A94EC4" w:rsidRPr="00A94EC4" w:rsidRDefault="00A94EC4" w:rsidP="0080441D">
      <w:pPr>
        <w:pStyle w:val="ListParagraph"/>
        <w:numPr>
          <w:ilvl w:val="0"/>
          <w:numId w:val="30"/>
        </w:numPr>
        <w:rPr>
          <w:rFonts w:ascii="Verdana" w:hAnsi="Verdana"/>
          <w:sz w:val="20"/>
          <w:szCs w:val="20"/>
        </w:rPr>
      </w:pPr>
      <w:r w:rsidRPr="00A94EC4">
        <w:rPr>
          <w:rFonts w:ascii="Verdana" w:hAnsi="Verdana"/>
          <w:sz w:val="20"/>
          <w:szCs w:val="20"/>
        </w:rPr>
        <w:t>It builds constituencies for financial reform across a larger group of stakeholders than current reforms. Civil society will also be involved, for CSOs have a monitoring and evaluation (watchdog) role to play in tracking progress towards the SDGs.</w:t>
      </w:r>
    </w:p>
    <w:p w14:paraId="5F4A3448" w14:textId="77777777" w:rsidR="00A94EC4" w:rsidRDefault="00A94EC4" w:rsidP="0080441D">
      <w:pPr>
        <w:pStyle w:val="ListParagraph"/>
        <w:numPr>
          <w:ilvl w:val="0"/>
          <w:numId w:val="30"/>
        </w:numPr>
        <w:rPr>
          <w:rFonts w:ascii="Verdana" w:hAnsi="Verdana"/>
          <w:sz w:val="20"/>
          <w:szCs w:val="20"/>
        </w:rPr>
      </w:pPr>
      <w:r w:rsidRPr="00A94EC4">
        <w:rPr>
          <w:rFonts w:ascii="Verdana" w:hAnsi="Verdana"/>
          <w:sz w:val="20"/>
          <w:szCs w:val="20"/>
        </w:rPr>
        <w:t xml:space="preserve">It is the first time that the UN system (including the IFIs) and Cooperating Partners come on board together, bringing all its tools and services to implement the recommendations of the Addis Ababa Action Agenda (AAAA). </w:t>
      </w:r>
    </w:p>
    <w:p w14:paraId="55CBB5C2" w14:textId="77777777" w:rsidR="00E350C7" w:rsidRDefault="00A94EC4" w:rsidP="0080441D">
      <w:pPr>
        <w:pStyle w:val="ListParagraph"/>
        <w:numPr>
          <w:ilvl w:val="0"/>
          <w:numId w:val="30"/>
        </w:numPr>
        <w:rPr>
          <w:rFonts w:ascii="Verdana" w:hAnsi="Verdana"/>
          <w:sz w:val="20"/>
          <w:szCs w:val="20"/>
        </w:rPr>
      </w:pPr>
      <w:r>
        <w:rPr>
          <w:rFonts w:ascii="Verdana" w:hAnsi="Verdana"/>
          <w:sz w:val="20"/>
          <w:szCs w:val="20"/>
        </w:rPr>
        <w:t xml:space="preserve">It will </w:t>
      </w:r>
      <w:r w:rsidRPr="00A94EC4">
        <w:rPr>
          <w:rFonts w:ascii="Verdana" w:hAnsi="Verdana"/>
          <w:sz w:val="20"/>
          <w:szCs w:val="20"/>
        </w:rPr>
        <w:t xml:space="preserve">contribute to accelerating the progress on achieving the SDGs by aligning existing and mobilizing additional resources for the implementation of the NDP, and the SDGs. </w:t>
      </w:r>
    </w:p>
    <w:p w14:paraId="1E908B57" w14:textId="77777777" w:rsidR="00E350C7" w:rsidRDefault="00E350C7" w:rsidP="0080441D">
      <w:pPr>
        <w:pStyle w:val="ListParagraph"/>
        <w:numPr>
          <w:ilvl w:val="0"/>
          <w:numId w:val="30"/>
        </w:numPr>
        <w:rPr>
          <w:rFonts w:ascii="Verdana" w:hAnsi="Verdana"/>
          <w:sz w:val="20"/>
          <w:szCs w:val="20"/>
        </w:rPr>
      </w:pPr>
      <w:r>
        <w:rPr>
          <w:rFonts w:ascii="Verdana" w:hAnsi="Verdana"/>
          <w:sz w:val="20"/>
          <w:szCs w:val="20"/>
        </w:rPr>
        <w:t xml:space="preserve">It </w:t>
      </w:r>
      <w:r w:rsidR="00A94EC4" w:rsidRPr="00A94EC4">
        <w:rPr>
          <w:rFonts w:ascii="Verdana" w:hAnsi="Verdana"/>
          <w:sz w:val="20"/>
          <w:szCs w:val="20"/>
        </w:rPr>
        <w:t xml:space="preserve">will address the shortfalls identified within the 7NDP policy planning and financing architecture, which include the initial little alignment with the SDGs, institutional weakness for planning, coordination, implementation and monitoring, soaring debt and debt service burden, governments budget’s shortfalls, etc. </w:t>
      </w:r>
    </w:p>
    <w:p w14:paraId="56005BCC" w14:textId="3FC51BDB" w:rsidR="00A94EC4" w:rsidRPr="009762BA" w:rsidRDefault="00A94EC4" w:rsidP="0080441D">
      <w:pPr>
        <w:pStyle w:val="ListParagraph"/>
        <w:numPr>
          <w:ilvl w:val="0"/>
          <w:numId w:val="30"/>
        </w:numPr>
        <w:rPr>
          <w:rFonts w:ascii="Verdana" w:hAnsi="Verdana"/>
          <w:sz w:val="20"/>
          <w:szCs w:val="20"/>
        </w:rPr>
      </w:pPr>
      <w:r w:rsidRPr="00E350C7">
        <w:rPr>
          <w:rFonts w:ascii="Verdana" w:hAnsi="Verdana"/>
          <w:sz w:val="20"/>
          <w:szCs w:val="20"/>
        </w:rPr>
        <w:t xml:space="preserve">The INFF </w:t>
      </w:r>
      <w:r w:rsidR="00564927">
        <w:rPr>
          <w:rFonts w:ascii="Verdana" w:hAnsi="Verdana"/>
          <w:sz w:val="20"/>
          <w:szCs w:val="20"/>
        </w:rPr>
        <w:t>also aims to</w:t>
      </w:r>
      <w:r w:rsidRPr="00E350C7">
        <w:rPr>
          <w:rFonts w:ascii="Verdana" w:hAnsi="Verdana"/>
          <w:sz w:val="20"/>
          <w:szCs w:val="20"/>
        </w:rPr>
        <w:t xml:space="preserve"> increase efficiency and effectiveness of public spend; increase tax revenues whilst also increasing the positive impact of tax policy on the SDGs; identify and mobilize further domestic resources through SDG aligned debt instruments; identify opportunities for aligning and mobilizing further private capital for the SDGs</w:t>
      </w:r>
      <w:r w:rsidR="009762BA">
        <w:rPr>
          <w:rFonts w:ascii="Verdana" w:hAnsi="Verdana"/>
          <w:sz w:val="20"/>
          <w:szCs w:val="20"/>
        </w:rPr>
        <w:t>.</w:t>
      </w:r>
    </w:p>
    <w:p w14:paraId="137109DE" w14:textId="77777777" w:rsidR="00564927" w:rsidRDefault="00564927" w:rsidP="00A94EC4">
      <w:pPr>
        <w:jc w:val="both"/>
        <w:rPr>
          <w:rFonts w:ascii="Verdana" w:hAnsi="Verdana"/>
          <w:sz w:val="20"/>
          <w:szCs w:val="20"/>
        </w:rPr>
      </w:pPr>
    </w:p>
    <w:p w14:paraId="66CE83F0" w14:textId="0CCDEAD5" w:rsidR="00A94EC4" w:rsidRPr="00A94EC4" w:rsidRDefault="00E350C7" w:rsidP="00A94EC4">
      <w:pPr>
        <w:jc w:val="both"/>
        <w:rPr>
          <w:rFonts w:ascii="Verdana" w:hAnsi="Verdana"/>
          <w:sz w:val="20"/>
          <w:szCs w:val="20"/>
        </w:rPr>
      </w:pPr>
      <w:r>
        <w:rPr>
          <w:rFonts w:ascii="Verdana" w:hAnsi="Verdana"/>
          <w:sz w:val="20"/>
          <w:szCs w:val="20"/>
        </w:rPr>
        <w:t xml:space="preserve">The </w:t>
      </w:r>
      <w:r w:rsidR="00A94EC4" w:rsidRPr="00A94EC4">
        <w:rPr>
          <w:rFonts w:ascii="Verdana" w:hAnsi="Verdana"/>
          <w:sz w:val="20"/>
          <w:szCs w:val="20"/>
        </w:rPr>
        <w:t xml:space="preserve">UN will bring together their respective </w:t>
      </w:r>
      <w:r w:rsidR="00A94EC4" w:rsidRPr="00E350C7">
        <w:rPr>
          <w:rFonts w:ascii="Verdana" w:hAnsi="Verdana"/>
          <w:sz w:val="20"/>
          <w:szCs w:val="20"/>
        </w:rPr>
        <w:t>agency expertise and tools</w:t>
      </w:r>
      <w:r w:rsidR="00A94EC4" w:rsidRPr="00A94EC4">
        <w:rPr>
          <w:rFonts w:ascii="Verdana" w:hAnsi="Verdana"/>
          <w:sz w:val="20"/>
          <w:szCs w:val="20"/>
        </w:rPr>
        <w:t xml:space="preserve"> as well as those of the IFIs and other partners to support a comprehensive and coordinated approach to deliver an integrated </w:t>
      </w:r>
      <w:r w:rsidR="00BE5367">
        <w:rPr>
          <w:rFonts w:ascii="Verdana" w:hAnsi="Verdana"/>
          <w:sz w:val="20"/>
          <w:szCs w:val="20"/>
        </w:rPr>
        <w:t xml:space="preserve">national </w:t>
      </w:r>
      <w:r w:rsidR="00A94EC4" w:rsidRPr="00A94EC4">
        <w:rPr>
          <w:rFonts w:ascii="Verdana" w:hAnsi="Verdana"/>
          <w:sz w:val="20"/>
          <w:szCs w:val="20"/>
        </w:rPr>
        <w:t>financing framework related reforms with the government. Participating UN Agencies will also bring the SDGs into the heart of the discussion around finance reform ensuring that all finance policy</w:t>
      </w:r>
      <w:r w:rsidR="001236DB">
        <w:rPr>
          <w:rFonts w:ascii="Verdana" w:hAnsi="Verdana"/>
          <w:sz w:val="20"/>
          <w:szCs w:val="20"/>
        </w:rPr>
        <w:t>, both public and private,</w:t>
      </w:r>
      <w:r w:rsidR="00A94EC4" w:rsidRPr="00A94EC4">
        <w:rPr>
          <w:rFonts w:ascii="Verdana" w:hAnsi="Verdana"/>
          <w:sz w:val="20"/>
          <w:szCs w:val="20"/>
        </w:rPr>
        <w:t xml:space="preserve"> includes a consideration of the implications for impact on the SDGs. </w:t>
      </w:r>
      <w:r>
        <w:rPr>
          <w:rFonts w:ascii="Verdana" w:hAnsi="Verdana"/>
          <w:sz w:val="20"/>
          <w:szCs w:val="20"/>
        </w:rPr>
        <w:t xml:space="preserve">In line with the current support interventions at the Ministries of National Development Planning and Finance, UNDP and UNICEF will provide technical and advisory support to (i) </w:t>
      </w:r>
      <w:r w:rsidR="00A94EC4" w:rsidRPr="00A94EC4">
        <w:rPr>
          <w:rFonts w:ascii="Verdana" w:hAnsi="Verdana"/>
          <w:sz w:val="20"/>
          <w:szCs w:val="20"/>
        </w:rPr>
        <w:t>ensur</w:t>
      </w:r>
      <w:r>
        <w:rPr>
          <w:rFonts w:ascii="Verdana" w:hAnsi="Verdana"/>
          <w:sz w:val="20"/>
          <w:szCs w:val="20"/>
        </w:rPr>
        <w:t xml:space="preserve">e  that </w:t>
      </w:r>
      <w:r w:rsidR="00A94EC4" w:rsidRPr="00A94EC4">
        <w:rPr>
          <w:rFonts w:ascii="Verdana" w:hAnsi="Verdana"/>
          <w:sz w:val="20"/>
          <w:szCs w:val="20"/>
        </w:rPr>
        <w:t xml:space="preserve">taxation policy is developed with a core concern for social and environmental impacts; </w:t>
      </w:r>
      <w:r w:rsidR="00584FA5">
        <w:rPr>
          <w:rFonts w:ascii="Verdana" w:hAnsi="Verdana"/>
          <w:sz w:val="20"/>
          <w:szCs w:val="20"/>
        </w:rPr>
        <w:t xml:space="preserve">(ii) </w:t>
      </w:r>
      <w:r w:rsidR="00A94EC4" w:rsidRPr="00A94EC4">
        <w:rPr>
          <w:rFonts w:ascii="Verdana" w:hAnsi="Verdana"/>
          <w:sz w:val="20"/>
          <w:szCs w:val="20"/>
        </w:rPr>
        <w:t xml:space="preserve">that </w:t>
      </w:r>
      <w:r w:rsidR="00584FA5">
        <w:rPr>
          <w:rFonts w:ascii="Verdana" w:hAnsi="Verdana"/>
          <w:sz w:val="20"/>
          <w:szCs w:val="20"/>
        </w:rPr>
        <w:t xml:space="preserve">Zambia’s </w:t>
      </w:r>
      <w:r w:rsidR="00A94EC4" w:rsidRPr="00A94EC4">
        <w:rPr>
          <w:rFonts w:ascii="Verdana" w:hAnsi="Verdana"/>
          <w:sz w:val="20"/>
          <w:szCs w:val="20"/>
        </w:rPr>
        <w:t>debt strategy and development finance, is considered in relation to the critical spending required for SDG achievement;</w:t>
      </w:r>
      <w:r w:rsidR="00584FA5">
        <w:rPr>
          <w:rFonts w:ascii="Verdana" w:hAnsi="Verdana"/>
          <w:sz w:val="20"/>
          <w:szCs w:val="20"/>
        </w:rPr>
        <w:t xml:space="preserve">(iii) </w:t>
      </w:r>
      <w:r w:rsidR="00A94EC4" w:rsidRPr="00A94EC4">
        <w:rPr>
          <w:rFonts w:ascii="Verdana" w:hAnsi="Verdana"/>
          <w:sz w:val="20"/>
          <w:szCs w:val="20"/>
        </w:rPr>
        <w:t xml:space="preserve">that foreign direct investment (FDI) and private sector development is informed by SDG related investment opportunities etc. </w:t>
      </w:r>
      <w:r w:rsidR="00C03D80">
        <w:rPr>
          <w:rFonts w:ascii="Verdana" w:hAnsi="Verdana"/>
          <w:sz w:val="20"/>
          <w:szCs w:val="20"/>
        </w:rPr>
        <w:t>. B</w:t>
      </w:r>
      <w:r w:rsidR="00584FA5">
        <w:rPr>
          <w:rFonts w:ascii="Verdana" w:hAnsi="Verdana"/>
          <w:sz w:val="20"/>
          <w:szCs w:val="20"/>
        </w:rPr>
        <w:t xml:space="preserve">oth UNDP and UNICEF have a track record of </w:t>
      </w:r>
      <w:r w:rsidR="00A94EC4" w:rsidRPr="00A94EC4">
        <w:rPr>
          <w:rFonts w:ascii="Verdana" w:hAnsi="Verdana"/>
          <w:sz w:val="20"/>
          <w:szCs w:val="20"/>
        </w:rPr>
        <w:t xml:space="preserve">working with </w:t>
      </w:r>
      <w:r w:rsidR="00584FA5">
        <w:rPr>
          <w:rFonts w:ascii="Verdana" w:hAnsi="Verdana"/>
          <w:sz w:val="20"/>
          <w:szCs w:val="20"/>
        </w:rPr>
        <w:t>Zambian th</w:t>
      </w:r>
      <w:r w:rsidR="00A94EC4" w:rsidRPr="00A94EC4">
        <w:rPr>
          <w:rFonts w:ascii="Verdana" w:hAnsi="Verdana"/>
          <w:sz w:val="20"/>
          <w:szCs w:val="20"/>
        </w:rPr>
        <w:t xml:space="preserve">inktanks to conduct budget and expenditure analysis including facilitating stakeholder engagements between Ministry of Finance and the public on budget performance. </w:t>
      </w:r>
    </w:p>
    <w:p w14:paraId="1BA87E6F" w14:textId="77777777" w:rsidR="00A94EC4" w:rsidRPr="00A94EC4" w:rsidRDefault="00A94EC4" w:rsidP="00A94EC4">
      <w:pPr>
        <w:jc w:val="both"/>
        <w:rPr>
          <w:rFonts w:ascii="Verdana" w:hAnsi="Verdana"/>
          <w:sz w:val="20"/>
          <w:szCs w:val="20"/>
        </w:rPr>
      </w:pPr>
    </w:p>
    <w:p w14:paraId="46BD3F83" w14:textId="7B311FA8" w:rsidR="00B909B0" w:rsidRDefault="00A94EC4" w:rsidP="00B909B0">
      <w:pPr>
        <w:jc w:val="both"/>
        <w:rPr>
          <w:rFonts w:ascii="Verdana" w:hAnsi="Verdana"/>
          <w:sz w:val="20"/>
          <w:szCs w:val="20"/>
        </w:rPr>
      </w:pPr>
      <w:r w:rsidRPr="00A94EC4">
        <w:rPr>
          <w:rFonts w:ascii="Verdana" w:hAnsi="Verdana"/>
          <w:sz w:val="20"/>
          <w:szCs w:val="20"/>
        </w:rPr>
        <w:t xml:space="preserve">The </w:t>
      </w:r>
      <w:r w:rsidR="00584FA5">
        <w:rPr>
          <w:rFonts w:ascii="Verdana" w:hAnsi="Verdana"/>
          <w:sz w:val="20"/>
          <w:szCs w:val="20"/>
        </w:rPr>
        <w:t xml:space="preserve">Zambia </w:t>
      </w:r>
      <w:r w:rsidRPr="00A94EC4">
        <w:rPr>
          <w:rFonts w:ascii="Verdana" w:hAnsi="Verdana"/>
          <w:sz w:val="20"/>
          <w:szCs w:val="20"/>
        </w:rPr>
        <w:t>INFF</w:t>
      </w:r>
      <w:r w:rsidR="00584FA5">
        <w:rPr>
          <w:rFonts w:ascii="Verdana" w:hAnsi="Verdana"/>
          <w:sz w:val="20"/>
          <w:szCs w:val="20"/>
        </w:rPr>
        <w:t xml:space="preserve"> for Sustainable Development </w:t>
      </w:r>
      <w:r w:rsidRPr="00A94EC4">
        <w:rPr>
          <w:rFonts w:ascii="Verdana" w:hAnsi="Verdana"/>
          <w:sz w:val="20"/>
          <w:szCs w:val="20"/>
        </w:rPr>
        <w:t xml:space="preserve">is aligned with the Funding to Financing strategy included through the </w:t>
      </w:r>
      <w:hyperlink r:id="rId18" w:history="1">
        <w:r w:rsidRPr="00A94EC4">
          <w:rPr>
            <w:rStyle w:val="Hyperlink"/>
            <w:rFonts w:ascii="Verdana" w:hAnsi="Verdana"/>
            <w:sz w:val="20"/>
            <w:szCs w:val="20"/>
          </w:rPr>
          <w:t>https://unsdg.un.org/resources/funding-financing-undaf-companion-guidance</w:t>
        </w:r>
      </w:hyperlink>
      <w:r w:rsidRPr="00A94EC4">
        <w:rPr>
          <w:rFonts w:ascii="Verdana" w:hAnsi="Verdana"/>
          <w:sz w:val="20"/>
          <w:szCs w:val="20"/>
        </w:rPr>
        <w:t xml:space="preserve">, which is also supporting the financing strategy of the UN Partnership Framework, as well as relevant Agency CPDs of the UN System agencies. </w:t>
      </w:r>
    </w:p>
    <w:p w14:paraId="0DFFF436" w14:textId="77777777" w:rsidR="00B909B0" w:rsidRDefault="00B909B0" w:rsidP="00B909B0">
      <w:pPr>
        <w:jc w:val="both"/>
        <w:rPr>
          <w:rFonts w:ascii="Verdana" w:hAnsi="Verdana"/>
          <w:sz w:val="20"/>
          <w:szCs w:val="20"/>
        </w:rPr>
      </w:pPr>
    </w:p>
    <w:p w14:paraId="335B4A94" w14:textId="4F6658E2" w:rsidR="00B909B0" w:rsidRDefault="00722A99" w:rsidP="00B909B0">
      <w:pPr>
        <w:jc w:val="both"/>
        <w:rPr>
          <w:rFonts w:ascii="Verdana" w:eastAsiaTheme="minorHAnsi" w:hAnsi="Verdana" w:cs="MyriadPro-Light"/>
          <w:sz w:val="20"/>
          <w:szCs w:val="20"/>
          <w:lang w:val="en-GB"/>
        </w:rPr>
      </w:pPr>
      <w:r>
        <w:rPr>
          <w:rFonts w:ascii="Verdana" w:hAnsi="Verdana"/>
          <w:sz w:val="20"/>
          <w:szCs w:val="20"/>
        </w:rPr>
        <w:t xml:space="preserve">ILO, </w:t>
      </w:r>
      <w:r w:rsidR="00B909B0">
        <w:rPr>
          <w:rFonts w:ascii="Verdana" w:hAnsi="Verdana"/>
          <w:sz w:val="20"/>
          <w:szCs w:val="20"/>
        </w:rPr>
        <w:t>UNICEF and UNDP have</w:t>
      </w:r>
      <w:r w:rsidR="00B909B0">
        <w:rPr>
          <w:rFonts w:ascii="Verdana" w:eastAsiaTheme="minorHAnsi" w:hAnsi="Verdana" w:cs="MyriadPro-Light"/>
          <w:sz w:val="20"/>
          <w:szCs w:val="20"/>
          <w:lang w:val="en-GB"/>
        </w:rPr>
        <w:t xml:space="preserve"> on the ground capacity to</w:t>
      </w:r>
      <w:r w:rsidR="00B909B0" w:rsidRPr="00AB43FA">
        <w:rPr>
          <w:rFonts w:ascii="Verdana" w:eastAsiaTheme="minorHAnsi" w:hAnsi="Verdana" w:cs="MyriadPro-Light"/>
          <w:sz w:val="20"/>
          <w:szCs w:val="20"/>
          <w:lang w:val="en-GB"/>
        </w:rPr>
        <w:t xml:space="preserve"> support </w:t>
      </w:r>
      <w:r w:rsidR="00B909B0">
        <w:rPr>
          <w:rFonts w:ascii="Verdana" w:eastAsiaTheme="minorHAnsi" w:hAnsi="Verdana" w:cs="MyriadPro-Light"/>
          <w:sz w:val="20"/>
          <w:szCs w:val="20"/>
          <w:lang w:val="en-GB"/>
        </w:rPr>
        <w:t xml:space="preserve">the Government of Zambia </w:t>
      </w:r>
      <w:r w:rsidR="00B909B0" w:rsidRPr="00AB43FA">
        <w:rPr>
          <w:rFonts w:ascii="Verdana" w:eastAsiaTheme="minorHAnsi" w:hAnsi="Verdana" w:cs="MyriadPro-Light"/>
          <w:sz w:val="20"/>
          <w:szCs w:val="20"/>
          <w:lang w:val="en-GB"/>
        </w:rPr>
        <w:t xml:space="preserve">in conducting </w:t>
      </w:r>
      <w:r w:rsidR="007605F9">
        <w:rPr>
          <w:rFonts w:ascii="Verdana" w:eastAsiaTheme="minorHAnsi" w:hAnsi="Verdana" w:cs="MyriadPro-Light"/>
          <w:sz w:val="20"/>
          <w:szCs w:val="20"/>
          <w:lang w:val="en-GB"/>
        </w:rPr>
        <w:t xml:space="preserve">SDG oriented </w:t>
      </w:r>
      <w:r w:rsidR="00B909B0" w:rsidRPr="00AB43FA">
        <w:rPr>
          <w:rFonts w:ascii="Verdana" w:eastAsiaTheme="minorHAnsi" w:hAnsi="Verdana" w:cs="MyriadPro-Light"/>
          <w:sz w:val="20"/>
          <w:szCs w:val="20"/>
          <w:lang w:val="en-GB"/>
        </w:rPr>
        <w:t xml:space="preserve">Budgeting and </w:t>
      </w:r>
      <w:r w:rsidR="007605F9">
        <w:rPr>
          <w:rFonts w:ascii="Verdana" w:eastAsiaTheme="minorHAnsi" w:hAnsi="Verdana" w:cs="MyriadPro-Light"/>
          <w:sz w:val="20"/>
          <w:szCs w:val="20"/>
          <w:lang w:val="en-GB"/>
        </w:rPr>
        <w:t xml:space="preserve">SDG </w:t>
      </w:r>
      <w:r w:rsidR="00B909B0" w:rsidRPr="00AB43FA">
        <w:rPr>
          <w:rFonts w:ascii="Verdana" w:eastAsiaTheme="minorHAnsi" w:hAnsi="Verdana" w:cs="MyriadPro-Light"/>
          <w:sz w:val="20"/>
          <w:szCs w:val="20"/>
          <w:lang w:val="en-GB"/>
        </w:rPr>
        <w:t>Expenditure Review (SPER)</w:t>
      </w:r>
      <w:r w:rsidR="007605F9">
        <w:rPr>
          <w:rFonts w:ascii="Verdana" w:eastAsiaTheme="minorHAnsi" w:hAnsi="Verdana" w:cs="MyriadPro-Light"/>
          <w:sz w:val="20"/>
          <w:szCs w:val="20"/>
          <w:lang w:val="en-GB"/>
        </w:rPr>
        <w:t>, expanding from the already ongoing work of UNICEF through the SPER</w:t>
      </w:r>
      <w:r w:rsidR="00B909B0" w:rsidRPr="00AB43FA">
        <w:rPr>
          <w:rFonts w:ascii="Verdana" w:eastAsiaTheme="minorHAnsi" w:hAnsi="Verdana" w:cs="MyriadPro-Light"/>
          <w:sz w:val="20"/>
          <w:szCs w:val="20"/>
          <w:lang w:val="en-GB"/>
        </w:rPr>
        <w:t xml:space="preserve"> exercises to ascertain the rationale for continued government expenditure, analyse the allocation of public resources and provide an </w:t>
      </w:r>
      <w:r w:rsidR="00B909B0" w:rsidRPr="00AB43FA">
        <w:rPr>
          <w:rFonts w:ascii="Verdana" w:eastAsiaTheme="minorHAnsi" w:hAnsi="Verdana" w:cs="MyriadPro-Light"/>
          <w:sz w:val="20"/>
          <w:szCs w:val="20"/>
          <w:lang w:val="en-GB"/>
        </w:rPr>
        <w:lastRenderedPageBreak/>
        <w:t xml:space="preserve">objective assessment of the efficiency and effectiveness of public spending in the </w:t>
      </w:r>
      <w:r w:rsidR="007605F9">
        <w:rPr>
          <w:rFonts w:ascii="Verdana" w:eastAsiaTheme="minorHAnsi" w:hAnsi="Verdana" w:cs="MyriadPro-Light"/>
          <w:sz w:val="20"/>
          <w:szCs w:val="20"/>
          <w:lang w:val="en-GB"/>
        </w:rPr>
        <w:t>SDGs</w:t>
      </w:r>
      <w:r w:rsidR="00B909B0" w:rsidRPr="00AB43FA">
        <w:rPr>
          <w:rFonts w:ascii="Verdana" w:eastAsiaTheme="minorHAnsi" w:hAnsi="Verdana" w:cs="MyriadPro-Light"/>
          <w:sz w:val="20"/>
          <w:szCs w:val="20"/>
          <w:lang w:val="en-GB"/>
        </w:rPr>
        <w:t xml:space="preserve">. The </w:t>
      </w:r>
      <w:r w:rsidR="007605F9">
        <w:rPr>
          <w:rFonts w:ascii="Verdana" w:eastAsiaTheme="minorHAnsi" w:hAnsi="Verdana" w:cs="MyriadPro-Light"/>
          <w:sz w:val="20"/>
          <w:szCs w:val="20"/>
          <w:lang w:val="en-GB"/>
        </w:rPr>
        <w:t xml:space="preserve">INFF will build from the </w:t>
      </w:r>
      <w:r w:rsidR="00B909B0" w:rsidRPr="00AB43FA">
        <w:rPr>
          <w:rFonts w:ascii="Verdana" w:eastAsiaTheme="minorHAnsi" w:hAnsi="Verdana" w:cs="MyriadPro-Light"/>
          <w:sz w:val="20"/>
          <w:szCs w:val="20"/>
          <w:lang w:val="en-GB"/>
        </w:rPr>
        <w:t>SPER</w:t>
      </w:r>
      <w:r w:rsidR="007605F9">
        <w:rPr>
          <w:rFonts w:ascii="Verdana" w:eastAsiaTheme="minorHAnsi" w:hAnsi="Verdana" w:cs="MyriadPro-Light"/>
          <w:sz w:val="20"/>
          <w:szCs w:val="20"/>
          <w:lang w:val="en-GB"/>
        </w:rPr>
        <w:t>, which</w:t>
      </w:r>
      <w:r w:rsidR="00B909B0" w:rsidRPr="00AB43FA">
        <w:rPr>
          <w:rFonts w:ascii="Verdana" w:eastAsiaTheme="minorHAnsi" w:hAnsi="Verdana" w:cs="MyriadPro-Light"/>
          <w:sz w:val="20"/>
          <w:szCs w:val="20"/>
          <w:lang w:val="en-GB"/>
        </w:rPr>
        <w:t xml:space="preserve"> has the potential to improve strategic financing in the area of social policy</w:t>
      </w:r>
      <w:r w:rsidR="001236DB">
        <w:rPr>
          <w:rFonts w:ascii="Verdana" w:eastAsiaTheme="minorHAnsi" w:hAnsi="Verdana" w:cs="MyriadPro-Light"/>
          <w:sz w:val="20"/>
          <w:szCs w:val="20"/>
          <w:lang w:val="en-GB"/>
        </w:rPr>
        <w:t xml:space="preserve">, </w:t>
      </w:r>
      <w:r w:rsidR="007605F9">
        <w:rPr>
          <w:rFonts w:ascii="Verdana" w:eastAsiaTheme="minorHAnsi" w:hAnsi="Verdana" w:cs="MyriadPro-Light"/>
          <w:sz w:val="20"/>
          <w:szCs w:val="20"/>
          <w:lang w:val="en-GB"/>
        </w:rPr>
        <w:t xml:space="preserve">while </w:t>
      </w:r>
      <w:r w:rsidR="001236DB">
        <w:rPr>
          <w:rFonts w:ascii="Verdana" w:eastAsiaTheme="minorHAnsi" w:hAnsi="Verdana" w:cs="MyriadPro-Light"/>
          <w:sz w:val="20"/>
          <w:szCs w:val="20"/>
          <w:lang w:val="en-GB"/>
        </w:rPr>
        <w:t>boosting the trade-offs with other environmental and economic related policies and strategies</w:t>
      </w:r>
      <w:r w:rsidR="00B909B0" w:rsidRPr="00AB43FA">
        <w:rPr>
          <w:rFonts w:ascii="Verdana" w:eastAsiaTheme="minorHAnsi" w:hAnsi="Verdana" w:cs="MyriadPro-Light"/>
          <w:sz w:val="20"/>
          <w:szCs w:val="20"/>
          <w:lang w:val="en-GB"/>
        </w:rPr>
        <w:t xml:space="preserve">. It provides a review of national social policy systems, including their expenditure and financing; and other aspects of their performance in fulfilling national policy objectives, also </w:t>
      </w:r>
      <w:r w:rsidR="00350CCC" w:rsidRPr="00AB43FA">
        <w:rPr>
          <w:rFonts w:ascii="Verdana" w:eastAsiaTheme="minorHAnsi" w:hAnsi="Verdana" w:cs="MyriadPro-Light"/>
          <w:sz w:val="20"/>
          <w:szCs w:val="20"/>
          <w:lang w:val="en-GB"/>
        </w:rPr>
        <w:t>considering</w:t>
      </w:r>
      <w:r w:rsidR="00B909B0" w:rsidRPr="00AB43FA">
        <w:rPr>
          <w:rFonts w:ascii="Verdana" w:eastAsiaTheme="minorHAnsi" w:hAnsi="Verdana" w:cs="MyriadPro-Light"/>
          <w:sz w:val="20"/>
          <w:szCs w:val="20"/>
          <w:lang w:val="en-GB"/>
        </w:rPr>
        <w:t xml:space="preserve"> the SDGs. When reviewing public expenditure, the criteria to evaluate a policy would typically include one or several of the following: i) effectiveness; ii) efficiency; iii) sustainability; and iv) value for money. </w:t>
      </w:r>
    </w:p>
    <w:p w14:paraId="5EB9D3A9" w14:textId="19F9DA75" w:rsidR="00E94BE4" w:rsidRDefault="00E94BE4" w:rsidP="00B909B0">
      <w:pPr>
        <w:jc w:val="both"/>
        <w:rPr>
          <w:rFonts w:ascii="Verdana" w:eastAsiaTheme="minorHAnsi" w:hAnsi="Verdana" w:cs="MyriadPro-Light"/>
          <w:sz w:val="20"/>
          <w:szCs w:val="20"/>
          <w:lang w:val="en-GB"/>
        </w:rPr>
      </w:pPr>
    </w:p>
    <w:p w14:paraId="274E7B26" w14:textId="25FA1148" w:rsidR="00E94BE4" w:rsidRDefault="00E94BE4" w:rsidP="00E94BE4">
      <w:pPr>
        <w:jc w:val="both"/>
        <w:rPr>
          <w:rFonts w:ascii="Verdana" w:hAnsi="Verdana"/>
          <w:sz w:val="20"/>
          <w:szCs w:val="20"/>
        </w:rPr>
      </w:pPr>
      <w:r w:rsidRPr="00E94BE4">
        <w:rPr>
          <w:rFonts w:ascii="Verdana" w:hAnsi="Verdana"/>
          <w:sz w:val="20"/>
          <w:szCs w:val="20"/>
        </w:rPr>
        <w:t xml:space="preserve">UNICEF has been conducting budget and expenditure analysis including facilitating stakeholder engagements between Ministry of Finance and the public on budget outlook and performance. Further, UNICEF and the Zambia Institute for Policy Analysis and Research in 2019 commissioned a study on implementation of the decentralization policy with a focus on fiscal decentralization, the report has provided useful recommendation on how to improve resource allocation to the subnational government levels. UNICEF continues to support social sector ministries develop sector financing plans including costing of key programmes. In 2020, the UN jointly with the World Bank will conduct public expenditure reviews of the health and social protection sectors, evidence from this review will feed into the development of sector financing strategies in health and social protection. </w:t>
      </w:r>
    </w:p>
    <w:p w14:paraId="548B60D7" w14:textId="00C961E6" w:rsidR="00EF4C64" w:rsidRDefault="00EF4C64" w:rsidP="00E94BE4">
      <w:pPr>
        <w:jc w:val="both"/>
        <w:rPr>
          <w:rFonts w:ascii="Verdana" w:eastAsiaTheme="minorHAnsi" w:hAnsi="Verdana" w:cs="Calibri"/>
          <w:sz w:val="20"/>
          <w:szCs w:val="20"/>
        </w:rPr>
      </w:pPr>
    </w:p>
    <w:p w14:paraId="475A4B26" w14:textId="12B24D63" w:rsidR="00EF4C64" w:rsidRPr="00EF4C64" w:rsidRDefault="00EF4C64" w:rsidP="00EF4C64">
      <w:pPr>
        <w:jc w:val="both"/>
        <w:rPr>
          <w:rFonts w:ascii="Verdana" w:eastAsiaTheme="minorHAnsi" w:hAnsi="Verdana" w:cs="Calibri"/>
          <w:iCs/>
          <w:sz w:val="20"/>
          <w:szCs w:val="20"/>
        </w:rPr>
      </w:pPr>
      <w:r w:rsidRPr="00EF4C64">
        <w:rPr>
          <w:rFonts w:ascii="Verdana" w:eastAsiaTheme="minorHAnsi" w:hAnsi="Verdana" w:cs="Calibri"/>
          <w:sz w:val="20"/>
          <w:szCs w:val="20"/>
        </w:rPr>
        <w:t>UNFPA provides technical support for generation of population data, analysis, dissemination to inform policies, systems strengthening, planning, budgeting and performance evaluation.</w:t>
      </w:r>
      <w:r>
        <w:rPr>
          <w:rFonts w:ascii="Verdana" w:eastAsiaTheme="minorHAnsi" w:hAnsi="Verdana" w:cs="Calibri"/>
          <w:sz w:val="20"/>
          <w:szCs w:val="20"/>
        </w:rPr>
        <w:t xml:space="preserve"> </w:t>
      </w:r>
      <w:r w:rsidRPr="00EF4C64">
        <w:rPr>
          <w:rFonts w:ascii="Verdana" w:eastAsiaTheme="minorHAnsi" w:hAnsi="Verdana" w:cs="Calibri"/>
          <w:iCs/>
          <w:sz w:val="20"/>
          <w:szCs w:val="20"/>
        </w:rPr>
        <w:t>UNFPA has been supporting the Zambia Statistics Agency and the Ministry of National Development Planning (MNDP) in the generation of evidence to inform national development processes. Technical and financial expertise was deployed in the undertaking of the Demographic Dividend Study that informed development of the 7</w:t>
      </w:r>
      <w:r w:rsidRPr="00EF4C64">
        <w:rPr>
          <w:rFonts w:ascii="Verdana" w:eastAsiaTheme="minorHAnsi" w:hAnsi="Verdana" w:cs="Calibri"/>
          <w:iCs/>
          <w:sz w:val="20"/>
          <w:szCs w:val="20"/>
          <w:vertAlign w:val="superscript"/>
        </w:rPr>
        <w:t>th</w:t>
      </w:r>
      <w:r w:rsidRPr="00EF4C64">
        <w:rPr>
          <w:rFonts w:ascii="Verdana" w:eastAsiaTheme="minorHAnsi" w:hAnsi="Verdana" w:cs="Calibri"/>
          <w:iCs/>
          <w:sz w:val="20"/>
          <w:szCs w:val="20"/>
        </w:rPr>
        <w:t xml:space="preserve"> National Development Plan (7NDP), 2017-2021. UNFPA further contributed to improved availability of disaggregated evidence for national planning through the development of a Country Profile on macro-economic and social parameters at various administrative levels that was used to develop the Implementation Plan of the 7NDP.</w:t>
      </w:r>
      <w:r>
        <w:rPr>
          <w:rFonts w:ascii="Verdana" w:eastAsiaTheme="minorHAnsi" w:hAnsi="Verdana" w:cs="Calibri"/>
          <w:iCs/>
          <w:sz w:val="20"/>
          <w:szCs w:val="20"/>
        </w:rPr>
        <w:t xml:space="preserve"> </w:t>
      </w:r>
      <w:r w:rsidRPr="00EF4C64">
        <w:rPr>
          <w:rFonts w:ascii="Verdana" w:eastAsiaTheme="minorHAnsi" w:hAnsi="Verdana" w:cs="Calibri"/>
          <w:iCs/>
          <w:sz w:val="20"/>
          <w:szCs w:val="20"/>
        </w:rPr>
        <w:t xml:space="preserve">UNFPA has also facilitated improved evidence-based planning through sub-national level analysis of key socio-demographic and economic indicators up to the lowest administrative structure - the Ward level. </w:t>
      </w:r>
    </w:p>
    <w:p w14:paraId="15C7040D" w14:textId="77777777" w:rsidR="00B909B0" w:rsidRPr="00772EBA" w:rsidRDefault="00B909B0" w:rsidP="00B909B0">
      <w:pPr>
        <w:jc w:val="both"/>
        <w:rPr>
          <w:rFonts w:ascii="Verdana" w:hAnsi="Verdana"/>
          <w:sz w:val="20"/>
        </w:rPr>
      </w:pPr>
    </w:p>
    <w:p w14:paraId="3E6F0170" w14:textId="57F9D0D8" w:rsidR="00B909B0" w:rsidRPr="009519FD" w:rsidRDefault="00B909B0" w:rsidP="009519FD">
      <w:pPr>
        <w:jc w:val="both"/>
        <w:rPr>
          <w:rFonts w:ascii="Verdana" w:hAnsi="Verdana"/>
          <w:sz w:val="20"/>
          <w:szCs w:val="20"/>
        </w:rPr>
      </w:pPr>
      <w:r>
        <w:rPr>
          <w:rFonts w:ascii="Verdana" w:eastAsiaTheme="minorHAnsi" w:hAnsi="Verdana" w:cs="MyriadPro-Light"/>
          <w:sz w:val="20"/>
          <w:szCs w:val="20"/>
          <w:lang w:val="en-GB"/>
        </w:rPr>
        <w:t xml:space="preserve">With respect to Zambia’s current fiscal space challenges, UNDP, ILO, </w:t>
      </w:r>
      <w:r w:rsidR="009519FD">
        <w:rPr>
          <w:rFonts w:ascii="Verdana" w:eastAsiaTheme="minorHAnsi" w:hAnsi="Verdana" w:cs="MyriadPro-Light"/>
          <w:sz w:val="20"/>
          <w:szCs w:val="20"/>
          <w:lang w:val="en-GB"/>
        </w:rPr>
        <w:t xml:space="preserve">ECA and </w:t>
      </w:r>
      <w:r>
        <w:rPr>
          <w:rFonts w:ascii="Verdana" w:eastAsiaTheme="minorHAnsi" w:hAnsi="Verdana" w:cs="MyriadPro-Light"/>
          <w:sz w:val="20"/>
          <w:szCs w:val="20"/>
          <w:lang w:val="en-GB"/>
        </w:rPr>
        <w:t xml:space="preserve">UNICEF interventions </w:t>
      </w:r>
      <w:r w:rsidRPr="00A30AC9">
        <w:rPr>
          <w:rFonts w:ascii="Verdana" w:eastAsiaTheme="minorHAnsi" w:hAnsi="Verdana" w:cs="MyriadPro-Light"/>
          <w:sz w:val="20"/>
          <w:szCs w:val="20"/>
          <w:lang w:val="en-GB"/>
        </w:rPr>
        <w:t xml:space="preserve">propose eight financing options: (i) expand social security coverage and contributory revenues, (ii) increase tax revenues, (iii) eliminate illicit financial flows, (iv) improve efficiency and reallocation of public expenditures, (v) tap into fiscal and foreign exchange reserves, (vi) manage debt: borrowing or restructuring sovereign debt,  vii) adopt a more accommodative macroeconomic framework, and (viii) increase aid and transfers. Some of these options challenge the conventional view and explore strategic and innovative financing strategies. </w:t>
      </w:r>
      <w:hyperlink r:id="rId19" w:history="1">
        <w:r w:rsidR="009519FD" w:rsidRPr="00F70F52">
          <w:rPr>
            <w:rStyle w:val="Hyperlink"/>
            <w:rFonts w:ascii="Verdana" w:eastAsiaTheme="minorHAnsi" w:hAnsi="Verdana" w:cs="MyriadPro-Light"/>
            <w:sz w:val="20"/>
            <w:szCs w:val="20"/>
            <w:lang w:val="en-GB"/>
          </w:rPr>
          <w:t>https://www.social-protection.org/gimi/RessourcePDF.action?id=55694</w:t>
        </w:r>
      </w:hyperlink>
      <w:r>
        <w:rPr>
          <w:rStyle w:val="Hyperlink"/>
          <w:rFonts w:ascii="Verdana" w:eastAsiaTheme="minorHAnsi" w:hAnsi="Verdana" w:cs="MyriadPro-Light"/>
          <w:sz w:val="20"/>
          <w:szCs w:val="20"/>
          <w:lang w:val="en-GB"/>
        </w:rPr>
        <w:t>.</w:t>
      </w:r>
    </w:p>
    <w:p w14:paraId="02F0B902" w14:textId="77777777" w:rsidR="00A94EC4" w:rsidRPr="00A94EC4" w:rsidRDefault="00A94EC4" w:rsidP="00A94EC4">
      <w:pPr>
        <w:jc w:val="both"/>
        <w:rPr>
          <w:rFonts w:ascii="Verdana" w:hAnsi="Verdana"/>
          <w:b/>
          <w:color w:val="2F5496" w:themeColor="accent1" w:themeShade="BF"/>
          <w:sz w:val="20"/>
          <w:szCs w:val="20"/>
        </w:rPr>
      </w:pPr>
    </w:p>
    <w:p w14:paraId="63C87426" w14:textId="246CA2C1" w:rsidR="00A94EC4" w:rsidRPr="00584FA5" w:rsidRDefault="00A94EC4" w:rsidP="00A94EC4">
      <w:pPr>
        <w:jc w:val="both"/>
        <w:rPr>
          <w:rFonts w:ascii="Verdana" w:hAnsi="Verdana"/>
          <w:sz w:val="20"/>
          <w:szCs w:val="20"/>
        </w:rPr>
      </w:pPr>
      <w:r w:rsidRPr="00584FA5">
        <w:rPr>
          <w:rFonts w:ascii="Verdana" w:hAnsi="Verdana"/>
          <w:sz w:val="20"/>
          <w:szCs w:val="20"/>
        </w:rPr>
        <w:t xml:space="preserve">The </w:t>
      </w:r>
      <w:r w:rsidR="00584FA5">
        <w:rPr>
          <w:rFonts w:ascii="Verdana" w:hAnsi="Verdana"/>
          <w:sz w:val="20"/>
          <w:szCs w:val="20"/>
        </w:rPr>
        <w:t xml:space="preserve">Zambia </w:t>
      </w:r>
      <w:r w:rsidRPr="00584FA5">
        <w:rPr>
          <w:rFonts w:ascii="Verdana" w:hAnsi="Verdana"/>
          <w:sz w:val="20"/>
          <w:szCs w:val="20"/>
        </w:rPr>
        <w:t>INFF will be led by a government oversight team in charge of the national planning, and financing of the N</w:t>
      </w:r>
      <w:r w:rsidR="0080441D">
        <w:rPr>
          <w:rFonts w:ascii="Verdana" w:hAnsi="Verdana"/>
          <w:sz w:val="20"/>
          <w:szCs w:val="20"/>
        </w:rPr>
        <w:t>DP</w:t>
      </w:r>
      <w:r w:rsidRPr="00584FA5">
        <w:rPr>
          <w:rFonts w:ascii="Verdana" w:hAnsi="Verdana"/>
          <w:sz w:val="20"/>
          <w:szCs w:val="20"/>
        </w:rPr>
        <w:t xml:space="preserve">. The UN system is currently engaged with the Ministry of National Development Planning, the Zambia Statistics Agency and the Zambia Institute of Policy Analysis &amp; Research to deliver evidenced based policy recommendations to enhance </w:t>
      </w:r>
      <w:r w:rsidRPr="00584FA5">
        <w:rPr>
          <w:rFonts w:ascii="Verdana" w:hAnsi="Verdana"/>
          <w:sz w:val="20"/>
          <w:szCs w:val="20"/>
        </w:rPr>
        <w:lastRenderedPageBreak/>
        <w:t xml:space="preserve">the current mechanisms to attain better alignment of the NDP  and SDGs, as well as to strengthen the linkages between policy, budgeting, and implementation. This program will be further supported by an independent oversight by civil </w:t>
      </w:r>
      <w:r w:rsidR="00584FA5" w:rsidRPr="00584FA5">
        <w:rPr>
          <w:rFonts w:ascii="Verdana" w:hAnsi="Verdana"/>
          <w:sz w:val="20"/>
          <w:szCs w:val="20"/>
        </w:rPr>
        <w:t>society-based</w:t>
      </w:r>
      <w:r w:rsidRPr="00584FA5">
        <w:rPr>
          <w:rFonts w:ascii="Verdana" w:hAnsi="Verdana"/>
          <w:sz w:val="20"/>
          <w:szCs w:val="20"/>
        </w:rPr>
        <w:t xml:space="preserve"> mechanisms to ensure accountability and governance of finance expenditures. </w:t>
      </w:r>
      <w:r w:rsidRPr="00A94EC4">
        <w:rPr>
          <w:rFonts w:ascii="Verdana" w:hAnsi="Verdana"/>
          <w:sz w:val="20"/>
          <w:szCs w:val="20"/>
        </w:rPr>
        <w:t xml:space="preserve">This mechanism will help generate ownership to sustain implementation of the INFF – which would also be enacted through official government policy. </w:t>
      </w:r>
      <w:r w:rsidRPr="00584FA5">
        <w:rPr>
          <w:rFonts w:ascii="Verdana" w:hAnsi="Verdana"/>
          <w:sz w:val="20"/>
          <w:szCs w:val="20"/>
        </w:rPr>
        <w:t xml:space="preserve">The INFF also aims to integrate a concern with sustainable development and the SDGs into existing planning and budgeting process; public financial management reform; debt strategy; development finance strategy, finance sector reform and FDI promotion, </w:t>
      </w:r>
      <w:r w:rsidR="00772EBA">
        <w:rPr>
          <w:rFonts w:ascii="Verdana" w:hAnsi="Verdana"/>
          <w:sz w:val="20"/>
          <w:szCs w:val="20"/>
        </w:rPr>
        <w:t xml:space="preserve">SDG oriented </w:t>
      </w:r>
      <w:r w:rsidRPr="00584FA5">
        <w:rPr>
          <w:rFonts w:ascii="Verdana" w:hAnsi="Verdana"/>
          <w:sz w:val="20"/>
          <w:szCs w:val="20"/>
        </w:rPr>
        <w:t>private sector promotion</w:t>
      </w:r>
      <w:r w:rsidR="00772EBA">
        <w:rPr>
          <w:rFonts w:ascii="Verdana" w:hAnsi="Verdana"/>
          <w:sz w:val="20"/>
          <w:szCs w:val="20"/>
        </w:rPr>
        <w:t>, including key inclusive finance initiatives that tap into new SDG impact investors</w:t>
      </w:r>
      <w:r w:rsidRPr="00584FA5">
        <w:rPr>
          <w:rFonts w:ascii="Verdana" w:hAnsi="Verdana"/>
          <w:sz w:val="20"/>
          <w:szCs w:val="20"/>
        </w:rPr>
        <w:t xml:space="preserve"> as well as other government led initiatives so the work should be continued, scaled up by a range of programmes and actors.</w:t>
      </w:r>
    </w:p>
    <w:p w14:paraId="1C1CC7FF" w14:textId="382C8380" w:rsidR="00A94EC4" w:rsidRDefault="00A94EC4" w:rsidP="00A94EC4">
      <w:pPr>
        <w:jc w:val="both"/>
        <w:rPr>
          <w:rFonts w:ascii="Verdana" w:hAnsi="Verdana"/>
          <w:color w:val="C45911" w:themeColor="accent2" w:themeShade="BF"/>
          <w:sz w:val="20"/>
          <w:szCs w:val="20"/>
        </w:rPr>
      </w:pPr>
    </w:p>
    <w:p w14:paraId="69C68677" w14:textId="5BA2E064" w:rsidR="00272BF8" w:rsidRPr="00A844E4" w:rsidRDefault="00272BF8" w:rsidP="00057318">
      <w:pPr>
        <w:spacing w:line="240" w:lineRule="auto"/>
        <w:jc w:val="both"/>
        <w:rPr>
          <w:rFonts w:ascii="Verdana" w:eastAsia="Calibri" w:hAnsi="Verdana" w:cs="Times New Roman"/>
          <w:b/>
          <w:bCs/>
          <w:color w:val="000000" w:themeColor="text1"/>
          <w:sz w:val="18"/>
          <w:szCs w:val="18"/>
        </w:rPr>
      </w:pPr>
      <w:r w:rsidRPr="00A844E4">
        <w:rPr>
          <w:rFonts w:ascii="Verdana" w:eastAsia="Calibri" w:hAnsi="Verdana" w:cs="Times New Roman"/>
          <w:b/>
          <w:bCs/>
          <w:color w:val="000000" w:themeColor="text1"/>
          <w:sz w:val="18"/>
          <w:szCs w:val="18"/>
        </w:rPr>
        <w:t>2.2 Theory of Change</w:t>
      </w:r>
    </w:p>
    <w:p w14:paraId="1D8C1F3B" w14:textId="39675ECF" w:rsidR="004726CC" w:rsidRDefault="004726CC" w:rsidP="00057318">
      <w:pPr>
        <w:spacing w:line="240" w:lineRule="auto"/>
        <w:jc w:val="both"/>
        <w:rPr>
          <w:rFonts w:ascii="Verdana" w:eastAsia="Calibri" w:hAnsi="Verdana" w:cs="Times New Roman"/>
          <w:i/>
          <w:color w:val="C45911" w:themeColor="accent2" w:themeShade="BF"/>
          <w:sz w:val="18"/>
          <w:szCs w:val="18"/>
        </w:rPr>
      </w:pPr>
    </w:p>
    <w:p w14:paraId="0A93922D" w14:textId="2E1836B1" w:rsidR="004726CC" w:rsidRDefault="00057318" w:rsidP="00057318">
      <w:pPr>
        <w:jc w:val="both"/>
        <w:rPr>
          <w:rFonts w:ascii="Verdana" w:hAnsi="Verdana"/>
          <w:sz w:val="20"/>
          <w:szCs w:val="20"/>
        </w:rPr>
      </w:pPr>
      <w:r w:rsidRPr="00057318">
        <w:rPr>
          <w:rFonts w:ascii="Verdana" w:hAnsi="Verdana"/>
          <w:b/>
          <w:bCs/>
          <w:sz w:val="20"/>
          <w:szCs w:val="20"/>
        </w:rPr>
        <w:t xml:space="preserve">The </w:t>
      </w:r>
      <w:r w:rsidR="00DB2929" w:rsidRPr="00057318">
        <w:rPr>
          <w:rFonts w:ascii="Verdana" w:hAnsi="Verdana"/>
          <w:b/>
          <w:bCs/>
          <w:sz w:val="20"/>
          <w:szCs w:val="20"/>
        </w:rPr>
        <w:t>Problem</w:t>
      </w:r>
      <w:r w:rsidR="00DB2929">
        <w:rPr>
          <w:rFonts w:ascii="Verdana" w:hAnsi="Verdana"/>
          <w:sz w:val="20"/>
          <w:szCs w:val="20"/>
        </w:rPr>
        <w:t>:</w:t>
      </w:r>
      <w:r w:rsidR="00DB2929" w:rsidRPr="00057318">
        <w:rPr>
          <w:rFonts w:ascii="Verdana" w:hAnsi="Verdana"/>
          <w:sz w:val="20"/>
          <w:szCs w:val="20"/>
        </w:rPr>
        <w:t xml:space="preserve"> The</w:t>
      </w:r>
      <w:r w:rsidR="004726CC" w:rsidRPr="00057318">
        <w:rPr>
          <w:rFonts w:ascii="Verdana" w:hAnsi="Verdana"/>
          <w:sz w:val="20"/>
          <w:szCs w:val="20"/>
        </w:rPr>
        <w:t xml:space="preserve"> Theory of Change </w:t>
      </w:r>
      <w:r w:rsidR="00350CCC">
        <w:rPr>
          <w:rFonts w:ascii="Verdana" w:hAnsi="Verdana"/>
          <w:sz w:val="20"/>
          <w:szCs w:val="20"/>
        </w:rPr>
        <w:t>(</w:t>
      </w:r>
      <w:proofErr w:type="spellStart"/>
      <w:r w:rsidR="00350CCC">
        <w:rPr>
          <w:rFonts w:ascii="Verdana" w:hAnsi="Verdana"/>
          <w:sz w:val="20"/>
          <w:szCs w:val="20"/>
        </w:rPr>
        <w:t>ToC</w:t>
      </w:r>
      <w:proofErr w:type="spellEnd"/>
      <w:r w:rsidR="00350CCC">
        <w:rPr>
          <w:rFonts w:ascii="Verdana" w:hAnsi="Verdana"/>
          <w:sz w:val="20"/>
          <w:szCs w:val="20"/>
        </w:rPr>
        <w:t xml:space="preserve">) </w:t>
      </w:r>
      <w:r w:rsidR="004726CC" w:rsidRPr="00057318">
        <w:rPr>
          <w:rFonts w:ascii="Verdana" w:hAnsi="Verdana"/>
          <w:sz w:val="20"/>
          <w:szCs w:val="20"/>
        </w:rPr>
        <w:t>departs from the country</w:t>
      </w:r>
      <w:r w:rsidR="00217C74" w:rsidRPr="00057318">
        <w:rPr>
          <w:rFonts w:ascii="Verdana" w:hAnsi="Verdana"/>
          <w:sz w:val="20"/>
          <w:szCs w:val="20"/>
        </w:rPr>
        <w:t>’s</w:t>
      </w:r>
      <w:r w:rsidR="004726CC" w:rsidRPr="00057318">
        <w:rPr>
          <w:rFonts w:ascii="Verdana" w:hAnsi="Verdana"/>
          <w:sz w:val="20"/>
          <w:szCs w:val="20"/>
        </w:rPr>
        <w:t xml:space="preserve"> paradox of having successfully </w:t>
      </w:r>
      <w:r w:rsidR="00217C74" w:rsidRPr="00057318">
        <w:rPr>
          <w:rFonts w:ascii="Verdana" w:hAnsi="Verdana"/>
          <w:sz w:val="20"/>
          <w:szCs w:val="20"/>
        </w:rPr>
        <w:t xml:space="preserve">aligned its </w:t>
      </w:r>
      <w:r w:rsidR="004726CC" w:rsidRPr="00057318">
        <w:rPr>
          <w:rFonts w:ascii="Verdana" w:hAnsi="Verdana"/>
          <w:sz w:val="20"/>
          <w:szCs w:val="20"/>
        </w:rPr>
        <w:t>Seventh National Development Plan</w:t>
      </w:r>
      <w:r w:rsidR="00217C74" w:rsidRPr="00057318">
        <w:rPr>
          <w:rFonts w:ascii="Verdana" w:hAnsi="Verdana"/>
          <w:sz w:val="20"/>
          <w:szCs w:val="20"/>
        </w:rPr>
        <w:t xml:space="preserve"> (7NDP) to the SDGs</w:t>
      </w:r>
      <w:r w:rsidR="004726CC" w:rsidRPr="00057318">
        <w:rPr>
          <w:rStyle w:val="FootnoteReference"/>
          <w:rFonts w:ascii="Verdana" w:hAnsi="Verdana"/>
          <w:sz w:val="20"/>
          <w:szCs w:val="20"/>
        </w:rPr>
        <w:footnoteReference w:id="5"/>
      </w:r>
      <w:r w:rsidR="00217C74" w:rsidRPr="00057318">
        <w:rPr>
          <w:rFonts w:ascii="Verdana" w:hAnsi="Verdana"/>
          <w:sz w:val="20"/>
          <w:szCs w:val="20"/>
        </w:rPr>
        <w:t xml:space="preserve">, yet there is still a </w:t>
      </w:r>
      <w:r w:rsidR="004726CC" w:rsidRPr="00057318">
        <w:rPr>
          <w:rFonts w:ascii="Verdana" w:hAnsi="Verdana"/>
          <w:sz w:val="20"/>
          <w:szCs w:val="20"/>
        </w:rPr>
        <w:t>disconnect</w:t>
      </w:r>
      <w:r w:rsidR="00217C74" w:rsidRPr="00057318">
        <w:rPr>
          <w:rFonts w:ascii="Verdana" w:hAnsi="Verdana"/>
          <w:sz w:val="20"/>
          <w:szCs w:val="20"/>
        </w:rPr>
        <w:t xml:space="preserve"> </w:t>
      </w:r>
      <w:r w:rsidR="004726CC" w:rsidRPr="00057318">
        <w:rPr>
          <w:rFonts w:ascii="Verdana" w:hAnsi="Verdana"/>
          <w:sz w:val="20"/>
          <w:szCs w:val="20"/>
        </w:rPr>
        <w:t xml:space="preserve">between the </w:t>
      </w:r>
      <w:r w:rsidRPr="00057318">
        <w:rPr>
          <w:rFonts w:ascii="Verdana" w:hAnsi="Verdana"/>
          <w:sz w:val="20"/>
          <w:szCs w:val="20"/>
        </w:rPr>
        <w:t>7NDP and its corresponding budget and financing frameworks.</w:t>
      </w:r>
    </w:p>
    <w:p w14:paraId="39EE9F5B" w14:textId="77777777" w:rsidR="00057318" w:rsidRPr="00057318" w:rsidRDefault="00057318" w:rsidP="00057318">
      <w:pPr>
        <w:jc w:val="both"/>
        <w:rPr>
          <w:rFonts w:ascii="Verdana" w:hAnsi="Verdana"/>
          <w:sz w:val="20"/>
          <w:szCs w:val="20"/>
        </w:rPr>
      </w:pPr>
    </w:p>
    <w:p w14:paraId="5A5B75D4" w14:textId="05A55FD9" w:rsidR="004726CC" w:rsidRDefault="00057318" w:rsidP="00057318">
      <w:pPr>
        <w:jc w:val="both"/>
        <w:rPr>
          <w:rFonts w:ascii="Verdana" w:hAnsi="Verdana"/>
          <w:sz w:val="20"/>
          <w:szCs w:val="20"/>
        </w:rPr>
      </w:pPr>
      <w:r w:rsidRPr="00057318">
        <w:rPr>
          <w:rFonts w:ascii="Verdana" w:hAnsi="Verdana"/>
          <w:b/>
          <w:bCs/>
          <w:sz w:val="20"/>
          <w:szCs w:val="20"/>
        </w:rPr>
        <w:t>Rational</w:t>
      </w:r>
      <w:r>
        <w:rPr>
          <w:rFonts w:ascii="Verdana" w:hAnsi="Verdana"/>
          <w:sz w:val="20"/>
          <w:szCs w:val="20"/>
        </w:rPr>
        <w:t xml:space="preserve">: </w:t>
      </w:r>
      <w:r w:rsidR="004726CC" w:rsidRPr="004726CC">
        <w:rPr>
          <w:rFonts w:ascii="Verdana" w:hAnsi="Verdana"/>
          <w:sz w:val="20"/>
          <w:szCs w:val="20"/>
        </w:rPr>
        <w:t xml:space="preserve">The Zambia Integrated Financing Framework for Sustainable Development </w:t>
      </w:r>
      <w:r>
        <w:rPr>
          <w:rFonts w:ascii="Verdana" w:hAnsi="Verdana"/>
          <w:sz w:val="20"/>
          <w:szCs w:val="20"/>
        </w:rPr>
        <w:t xml:space="preserve">will </w:t>
      </w:r>
      <w:r w:rsidR="006718A1">
        <w:rPr>
          <w:rFonts w:ascii="Verdana" w:hAnsi="Verdana"/>
          <w:sz w:val="20"/>
          <w:szCs w:val="20"/>
        </w:rPr>
        <w:t xml:space="preserve">bring </w:t>
      </w:r>
      <w:r w:rsidR="004726CC" w:rsidRPr="004726CC">
        <w:rPr>
          <w:rFonts w:ascii="Verdana" w:hAnsi="Verdana"/>
          <w:sz w:val="20"/>
          <w:szCs w:val="20"/>
        </w:rPr>
        <w:t xml:space="preserve">coherence </w:t>
      </w:r>
      <w:r>
        <w:rPr>
          <w:rFonts w:ascii="Verdana" w:hAnsi="Verdana"/>
          <w:sz w:val="20"/>
          <w:szCs w:val="20"/>
        </w:rPr>
        <w:t xml:space="preserve">between </w:t>
      </w:r>
      <w:r w:rsidR="004726CC" w:rsidRPr="004726CC">
        <w:rPr>
          <w:rFonts w:ascii="Verdana" w:hAnsi="Verdana"/>
          <w:sz w:val="20"/>
          <w:szCs w:val="20"/>
        </w:rPr>
        <w:t>policies and budgets, including bringing off budget resources, improve targeting (LNOB), resource allocation, and expenditure towards the SDGs.</w:t>
      </w:r>
    </w:p>
    <w:p w14:paraId="4F7EB250" w14:textId="77777777" w:rsidR="00057318" w:rsidRPr="004726CC" w:rsidRDefault="00057318" w:rsidP="00057318">
      <w:pPr>
        <w:jc w:val="both"/>
        <w:rPr>
          <w:rFonts w:ascii="Verdana" w:hAnsi="Verdana"/>
          <w:sz w:val="20"/>
          <w:szCs w:val="20"/>
        </w:rPr>
      </w:pPr>
    </w:p>
    <w:p w14:paraId="4ED7B97E" w14:textId="2BFB12A7" w:rsidR="00057318" w:rsidRDefault="004726CC" w:rsidP="00057318">
      <w:pPr>
        <w:jc w:val="both"/>
        <w:rPr>
          <w:rFonts w:ascii="Verdana" w:hAnsi="Verdana"/>
          <w:sz w:val="20"/>
          <w:szCs w:val="20"/>
        </w:rPr>
      </w:pPr>
      <w:r w:rsidRPr="00057318">
        <w:rPr>
          <w:rFonts w:ascii="Verdana" w:hAnsi="Verdana"/>
          <w:b/>
          <w:bCs/>
          <w:sz w:val="20"/>
          <w:szCs w:val="20"/>
        </w:rPr>
        <w:t>Relevance</w:t>
      </w:r>
      <w:r w:rsidRPr="004726CC">
        <w:rPr>
          <w:rFonts w:ascii="Verdana" w:hAnsi="Verdana"/>
          <w:sz w:val="20"/>
          <w:szCs w:val="20"/>
        </w:rPr>
        <w:t xml:space="preserve">: </w:t>
      </w:r>
      <w:r w:rsidR="00057318">
        <w:rPr>
          <w:rFonts w:ascii="Verdana" w:hAnsi="Verdana"/>
          <w:sz w:val="20"/>
          <w:szCs w:val="20"/>
        </w:rPr>
        <w:t>The INFF will support</w:t>
      </w:r>
      <w:r w:rsidRPr="004726CC">
        <w:rPr>
          <w:rFonts w:ascii="Verdana" w:hAnsi="Verdana"/>
          <w:sz w:val="20"/>
          <w:szCs w:val="20"/>
        </w:rPr>
        <w:t xml:space="preserve"> the Zambian authorities </w:t>
      </w:r>
      <w:r w:rsidR="00057318">
        <w:rPr>
          <w:rFonts w:ascii="Verdana" w:hAnsi="Verdana"/>
          <w:sz w:val="20"/>
          <w:szCs w:val="20"/>
        </w:rPr>
        <w:t>in</w:t>
      </w:r>
      <w:r w:rsidRPr="004726CC">
        <w:rPr>
          <w:rFonts w:ascii="Verdana" w:hAnsi="Verdana"/>
          <w:sz w:val="20"/>
          <w:szCs w:val="20"/>
        </w:rPr>
        <w:t xml:space="preserve"> improv</w:t>
      </w:r>
      <w:r w:rsidR="00057318">
        <w:rPr>
          <w:rFonts w:ascii="Verdana" w:hAnsi="Verdana"/>
          <w:sz w:val="20"/>
          <w:szCs w:val="20"/>
        </w:rPr>
        <w:t xml:space="preserve">ing </w:t>
      </w:r>
      <w:r w:rsidRPr="004726CC">
        <w:rPr>
          <w:rFonts w:ascii="Verdana" w:hAnsi="Verdana"/>
          <w:sz w:val="20"/>
          <w:szCs w:val="20"/>
        </w:rPr>
        <w:t>and expand</w:t>
      </w:r>
      <w:r w:rsidR="00057318">
        <w:rPr>
          <w:rFonts w:ascii="Verdana" w:hAnsi="Verdana"/>
          <w:sz w:val="20"/>
          <w:szCs w:val="20"/>
        </w:rPr>
        <w:t>ing</w:t>
      </w:r>
      <w:r w:rsidRPr="004726CC">
        <w:rPr>
          <w:rFonts w:ascii="Verdana" w:hAnsi="Verdana"/>
          <w:sz w:val="20"/>
          <w:szCs w:val="20"/>
        </w:rPr>
        <w:t xml:space="preserve"> fiscal space for SDGs through </w:t>
      </w:r>
      <w:r w:rsidR="00057318">
        <w:rPr>
          <w:rFonts w:ascii="Verdana" w:hAnsi="Verdana"/>
          <w:sz w:val="20"/>
          <w:szCs w:val="20"/>
        </w:rPr>
        <w:t xml:space="preserve">programme and budget tagging and </w:t>
      </w:r>
      <w:r w:rsidRPr="004726CC">
        <w:rPr>
          <w:rFonts w:ascii="Verdana" w:hAnsi="Verdana"/>
          <w:sz w:val="20"/>
          <w:szCs w:val="20"/>
        </w:rPr>
        <w:t>efficiency measures and expanded revenue mobilization.</w:t>
      </w:r>
    </w:p>
    <w:p w14:paraId="5ADA1311" w14:textId="77777777" w:rsidR="00350CCC" w:rsidRDefault="00350CCC" w:rsidP="00350CCC">
      <w:pPr>
        <w:jc w:val="both"/>
        <w:rPr>
          <w:rFonts w:ascii="Verdana" w:hAnsi="Verdana"/>
          <w:b/>
          <w:sz w:val="20"/>
          <w:szCs w:val="20"/>
          <w:lang w:val="en-GB"/>
        </w:rPr>
      </w:pPr>
    </w:p>
    <w:p w14:paraId="64666A42" w14:textId="319C264C" w:rsidR="00350CCC" w:rsidRPr="006F1006" w:rsidRDefault="00350CCC" w:rsidP="002B74D6">
      <w:pPr>
        <w:jc w:val="both"/>
        <w:rPr>
          <w:rFonts w:ascii="Verdana" w:hAnsi="Verdana"/>
          <w:sz w:val="20"/>
          <w:szCs w:val="20"/>
        </w:rPr>
      </w:pPr>
      <w:proofErr w:type="spellStart"/>
      <w:r w:rsidRPr="006F1006">
        <w:rPr>
          <w:rFonts w:ascii="Verdana" w:hAnsi="Verdana"/>
          <w:b/>
          <w:sz w:val="20"/>
          <w:szCs w:val="20"/>
          <w:lang w:val="en-GB"/>
        </w:rPr>
        <w:t>T</w:t>
      </w:r>
      <w:r>
        <w:rPr>
          <w:rFonts w:ascii="Verdana" w:hAnsi="Verdana"/>
          <w:b/>
          <w:sz w:val="20"/>
          <w:szCs w:val="20"/>
          <w:lang w:val="en-GB"/>
        </w:rPr>
        <w:t>o</w:t>
      </w:r>
      <w:r w:rsidRPr="006F1006">
        <w:rPr>
          <w:rFonts w:ascii="Verdana" w:hAnsi="Verdana"/>
          <w:b/>
          <w:sz w:val="20"/>
          <w:szCs w:val="20"/>
          <w:lang w:val="en-GB"/>
        </w:rPr>
        <w:t>C</w:t>
      </w:r>
      <w:proofErr w:type="spellEnd"/>
      <w:r w:rsidRPr="006F1006">
        <w:rPr>
          <w:rFonts w:ascii="Verdana" w:hAnsi="Verdana"/>
          <w:b/>
          <w:sz w:val="20"/>
          <w:szCs w:val="20"/>
          <w:lang w:val="en-GB"/>
        </w:rPr>
        <w:t xml:space="preserve"> Assumptions</w:t>
      </w:r>
      <w:r w:rsidRPr="006F1006">
        <w:rPr>
          <w:rFonts w:ascii="Verdana" w:hAnsi="Verdana"/>
          <w:sz w:val="20"/>
          <w:szCs w:val="20"/>
          <w:lang w:val="en-GB"/>
        </w:rPr>
        <w:t xml:space="preserve">: The theory of change is underpinned by the following assumptions: </w:t>
      </w:r>
      <w:r>
        <w:rPr>
          <w:rFonts w:ascii="Verdana" w:hAnsi="Verdana"/>
          <w:sz w:val="20"/>
          <w:szCs w:val="20"/>
          <w:lang w:val="en-GB"/>
        </w:rPr>
        <w:t>(</w:t>
      </w:r>
      <w:r w:rsidRPr="006F1006">
        <w:rPr>
          <w:rFonts w:ascii="Verdana" w:hAnsi="Verdana"/>
          <w:sz w:val="20"/>
          <w:szCs w:val="20"/>
          <w:lang w:val="en-GB"/>
        </w:rPr>
        <w:t xml:space="preserve">i) </w:t>
      </w:r>
      <w:r w:rsidRPr="002A4319">
        <w:rPr>
          <w:rFonts w:ascii="Verdana" w:hAnsi="Verdana"/>
          <w:sz w:val="20"/>
          <w:szCs w:val="20"/>
        </w:rPr>
        <w:t>Sustained government interest and leadership in the Zambia INFF</w:t>
      </w:r>
      <w:r w:rsidRPr="002A4319">
        <w:rPr>
          <w:rFonts w:ascii="Verdana" w:hAnsi="Verdana"/>
          <w:sz w:val="20"/>
          <w:szCs w:val="20"/>
          <w:lang w:val="en-GB"/>
        </w:rPr>
        <w:t xml:space="preserve">; </w:t>
      </w:r>
      <w:r>
        <w:rPr>
          <w:rFonts w:ascii="Verdana" w:hAnsi="Verdana"/>
          <w:sz w:val="20"/>
          <w:szCs w:val="20"/>
          <w:lang w:val="en-GB"/>
        </w:rPr>
        <w:t>(</w:t>
      </w:r>
      <w:r w:rsidRPr="002A4319">
        <w:rPr>
          <w:rFonts w:ascii="Verdana" w:hAnsi="Verdana"/>
          <w:sz w:val="20"/>
          <w:szCs w:val="20"/>
          <w:lang w:val="en-GB"/>
        </w:rPr>
        <w:t xml:space="preserve">ii) </w:t>
      </w:r>
      <w:r w:rsidRPr="006F1006">
        <w:rPr>
          <w:rFonts w:ascii="Verdana" w:hAnsi="Verdana"/>
          <w:sz w:val="20"/>
          <w:szCs w:val="20"/>
          <w:lang w:val="en"/>
        </w:rPr>
        <w:t>Government officials have requisite capacity implement the programme</w:t>
      </w:r>
      <w:r w:rsidRPr="006F1006">
        <w:rPr>
          <w:rFonts w:ascii="Verdana" w:hAnsi="Verdana"/>
          <w:sz w:val="20"/>
          <w:szCs w:val="20"/>
          <w:lang w:val="en-GB"/>
        </w:rPr>
        <w:t xml:space="preserve">; </w:t>
      </w:r>
      <w:r>
        <w:rPr>
          <w:rFonts w:ascii="Verdana" w:hAnsi="Verdana"/>
          <w:sz w:val="20"/>
          <w:szCs w:val="20"/>
          <w:lang w:val="en-GB"/>
        </w:rPr>
        <w:t>(</w:t>
      </w:r>
      <w:r w:rsidRPr="006F1006">
        <w:rPr>
          <w:rFonts w:ascii="Verdana" w:hAnsi="Verdana"/>
          <w:sz w:val="20"/>
          <w:szCs w:val="20"/>
          <w:lang w:val="en-GB"/>
        </w:rPr>
        <w:t xml:space="preserve">iii) </w:t>
      </w:r>
      <w:r w:rsidRPr="006F1006">
        <w:rPr>
          <w:rFonts w:ascii="Verdana" w:hAnsi="Verdana"/>
          <w:sz w:val="20"/>
          <w:szCs w:val="20"/>
          <w:lang w:val="en"/>
        </w:rPr>
        <w:t xml:space="preserve">Conducive environment for participation of non-state actors (Private sector, donors, IFIs, and CSOs) </w:t>
      </w:r>
      <w:r w:rsidRPr="006F1006">
        <w:rPr>
          <w:rFonts w:ascii="Verdana" w:hAnsi="Verdana"/>
          <w:sz w:val="20"/>
          <w:szCs w:val="20"/>
          <w:lang w:val="en-GB"/>
        </w:rPr>
        <w:t xml:space="preserve">; </w:t>
      </w:r>
      <w:r>
        <w:rPr>
          <w:rFonts w:ascii="Verdana" w:hAnsi="Verdana"/>
          <w:sz w:val="20"/>
          <w:szCs w:val="20"/>
          <w:lang w:val="en-GB"/>
        </w:rPr>
        <w:t>(</w:t>
      </w:r>
      <w:r w:rsidRPr="006F1006">
        <w:rPr>
          <w:rFonts w:ascii="Verdana" w:hAnsi="Verdana"/>
          <w:sz w:val="20"/>
          <w:szCs w:val="20"/>
          <w:lang w:val="en-GB"/>
        </w:rPr>
        <w:t>iv) socio-economic conditions improve to facilitate the implementation</w:t>
      </w:r>
      <w:r>
        <w:rPr>
          <w:rFonts w:ascii="Verdana" w:hAnsi="Verdana"/>
          <w:sz w:val="20"/>
          <w:szCs w:val="20"/>
          <w:lang w:val="en-GB"/>
        </w:rPr>
        <w:t>. Measures have been planned in the risk matrix to ensure that any departure in assumptions and associated risks has mitigation to ensure successful implementation of the programme.</w:t>
      </w:r>
    </w:p>
    <w:p w14:paraId="5A07481D" w14:textId="77777777" w:rsidR="00350CCC" w:rsidRDefault="00350CCC" w:rsidP="00057318">
      <w:pPr>
        <w:jc w:val="both"/>
        <w:rPr>
          <w:rFonts w:ascii="Verdana" w:hAnsi="Verdana"/>
          <w:sz w:val="20"/>
          <w:szCs w:val="20"/>
        </w:rPr>
      </w:pPr>
    </w:p>
    <w:p w14:paraId="3A6EEB2D" w14:textId="47E583DA" w:rsidR="00DB2929" w:rsidRDefault="004726CC" w:rsidP="00057318">
      <w:pPr>
        <w:jc w:val="both"/>
        <w:rPr>
          <w:rFonts w:ascii="Verdana" w:hAnsi="Verdana"/>
          <w:sz w:val="20"/>
          <w:szCs w:val="20"/>
        </w:rPr>
      </w:pPr>
      <w:r w:rsidRPr="00057318">
        <w:rPr>
          <w:rFonts w:ascii="Verdana" w:hAnsi="Verdana"/>
          <w:sz w:val="20"/>
          <w:szCs w:val="20"/>
        </w:rPr>
        <w:t xml:space="preserve">The core </w:t>
      </w:r>
      <w:proofErr w:type="spellStart"/>
      <w:r w:rsidRPr="00057318">
        <w:rPr>
          <w:rFonts w:ascii="Verdana" w:hAnsi="Verdana"/>
          <w:sz w:val="20"/>
          <w:szCs w:val="20"/>
        </w:rPr>
        <w:t>ToC</w:t>
      </w:r>
      <w:proofErr w:type="spellEnd"/>
      <w:r w:rsidRPr="00057318">
        <w:rPr>
          <w:rFonts w:ascii="Verdana" w:hAnsi="Verdana"/>
          <w:sz w:val="20"/>
          <w:szCs w:val="20"/>
        </w:rPr>
        <w:t xml:space="preserve"> around Zambia’s INFF for Sustainable Development is that by supporting the development of a broader approach to financing national priorities enshrined in the 7NDP, which utilizes the policies that govern public and private finance in an integrated, multi-sectoral framework, new resources will be mobilized and greater impact of financing on sustainable development outcomes will be achieved. </w:t>
      </w:r>
      <w:r w:rsidR="002973E4">
        <w:rPr>
          <w:rFonts w:ascii="Verdana" w:hAnsi="Verdana"/>
          <w:sz w:val="20"/>
          <w:szCs w:val="20"/>
        </w:rPr>
        <w:t xml:space="preserve">Additionally, by </w:t>
      </w:r>
      <w:r w:rsidRPr="00057318">
        <w:rPr>
          <w:rFonts w:ascii="Verdana" w:hAnsi="Verdana"/>
          <w:sz w:val="20"/>
          <w:szCs w:val="20"/>
        </w:rPr>
        <w:t>strengthen</w:t>
      </w:r>
      <w:r w:rsidR="002973E4">
        <w:rPr>
          <w:rFonts w:ascii="Verdana" w:hAnsi="Verdana"/>
          <w:sz w:val="20"/>
          <w:szCs w:val="20"/>
        </w:rPr>
        <w:t>ing</w:t>
      </w:r>
      <w:r w:rsidRPr="00057318">
        <w:rPr>
          <w:rFonts w:ascii="Verdana" w:hAnsi="Verdana"/>
          <w:sz w:val="20"/>
          <w:szCs w:val="20"/>
        </w:rPr>
        <w:t xml:space="preserve"> the core system of governance over public and private financing, and (ii) enhanc</w:t>
      </w:r>
      <w:r w:rsidR="002973E4">
        <w:rPr>
          <w:rFonts w:ascii="Verdana" w:hAnsi="Verdana"/>
          <w:sz w:val="20"/>
          <w:szCs w:val="20"/>
        </w:rPr>
        <w:t>ing</w:t>
      </w:r>
      <w:r w:rsidRPr="00057318">
        <w:rPr>
          <w:rFonts w:ascii="Verdana" w:hAnsi="Verdana"/>
          <w:sz w:val="20"/>
          <w:szCs w:val="20"/>
        </w:rPr>
        <w:t xml:space="preserve"> the impact/alignment of specific types of financing</w:t>
      </w:r>
      <w:r w:rsidR="002973E4">
        <w:rPr>
          <w:rFonts w:ascii="Verdana" w:hAnsi="Verdana"/>
          <w:sz w:val="20"/>
          <w:szCs w:val="20"/>
        </w:rPr>
        <w:t xml:space="preserve">, the </w:t>
      </w:r>
      <w:r w:rsidR="00DB2929">
        <w:rPr>
          <w:rFonts w:ascii="Verdana" w:hAnsi="Verdana"/>
          <w:sz w:val="20"/>
          <w:szCs w:val="20"/>
        </w:rPr>
        <w:t>g</w:t>
      </w:r>
      <w:r w:rsidR="002973E4">
        <w:rPr>
          <w:rFonts w:ascii="Verdana" w:hAnsi="Verdana"/>
          <w:sz w:val="20"/>
          <w:szCs w:val="20"/>
        </w:rPr>
        <w:t>overnment will improve quality of spending on critical SDG sectors</w:t>
      </w:r>
      <w:r w:rsidRPr="00057318">
        <w:rPr>
          <w:rFonts w:ascii="Verdana" w:hAnsi="Verdana"/>
          <w:sz w:val="20"/>
          <w:szCs w:val="20"/>
        </w:rPr>
        <w:t xml:space="preserve">. </w:t>
      </w:r>
    </w:p>
    <w:p w14:paraId="70B9FC3D" w14:textId="77777777" w:rsidR="00DB2929" w:rsidRDefault="00DB2929" w:rsidP="00057318">
      <w:pPr>
        <w:jc w:val="both"/>
        <w:rPr>
          <w:rFonts w:ascii="Verdana" w:hAnsi="Verdana"/>
          <w:sz w:val="20"/>
          <w:szCs w:val="20"/>
        </w:rPr>
      </w:pPr>
    </w:p>
    <w:p w14:paraId="7DE9ED5E" w14:textId="5C68EC26" w:rsidR="004726CC" w:rsidRDefault="004726CC" w:rsidP="00057318">
      <w:pPr>
        <w:jc w:val="both"/>
        <w:rPr>
          <w:rFonts w:ascii="Verdana" w:hAnsi="Verdana"/>
          <w:sz w:val="20"/>
          <w:szCs w:val="20"/>
        </w:rPr>
      </w:pPr>
      <w:r w:rsidRPr="00057318">
        <w:rPr>
          <w:rFonts w:ascii="Verdana" w:hAnsi="Verdana"/>
          <w:sz w:val="20"/>
          <w:szCs w:val="20"/>
        </w:rPr>
        <w:lastRenderedPageBreak/>
        <w:t xml:space="preserve">The </w:t>
      </w:r>
      <w:proofErr w:type="spellStart"/>
      <w:r w:rsidR="00822EDE">
        <w:rPr>
          <w:rFonts w:ascii="Verdana" w:hAnsi="Verdana"/>
          <w:sz w:val="20"/>
          <w:szCs w:val="20"/>
        </w:rPr>
        <w:t>ToC</w:t>
      </w:r>
      <w:proofErr w:type="spellEnd"/>
      <w:r w:rsidRPr="00057318">
        <w:rPr>
          <w:rFonts w:ascii="Verdana" w:hAnsi="Verdana"/>
          <w:sz w:val="20"/>
          <w:szCs w:val="20"/>
        </w:rPr>
        <w:t xml:space="preserve"> will include multiple paths to (i) </w:t>
      </w:r>
      <w:r w:rsidRPr="00057318">
        <w:rPr>
          <w:rFonts w:ascii="Verdana" w:hAnsi="Verdana"/>
          <w:sz w:val="20"/>
          <w:szCs w:val="20"/>
          <w:lang w:eastAsia="en-GB"/>
        </w:rPr>
        <w:t xml:space="preserve">improve the allocation of resources through the national budget – avoiding leakages and enhancing transparency and accountability; (ii) spend more efficiently – ensuring the proper integration of the financing opportunities/flows with the national development priorities (aligned with SDGs); (iii) scale up – leverage from other funding opportunities and avoid transaction costs of smaller interventions; (iv) manage innovative partnerships – using new financing instruments; and (v) </w:t>
      </w:r>
      <w:r w:rsidR="002973E4">
        <w:rPr>
          <w:rFonts w:ascii="Verdana" w:hAnsi="Verdana"/>
          <w:sz w:val="20"/>
          <w:szCs w:val="20"/>
          <w:lang w:eastAsia="en-GB"/>
        </w:rPr>
        <w:t>strengthen</w:t>
      </w:r>
      <w:r w:rsidR="002973E4" w:rsidRPr="00057318">
        <w:rPr>
          <w:rFonts w:ascii="Verdana" w:hAnsi="Verdana"/>
          <w:sz w:val="20"/>
          <w:szCs w:val="20"/>
          <w:lang w:eastAsia="en-GB"/>
        </w:rPr>
        <w:t xml:space="preserve"> </w:t>
      </w:r>
      <w:r w:rsidRPr="00057318">
        <w:rPr>
          <w:rFonts w:ascii="Verdana" w:hAnsi="Verdana"/>
          <w:sz w:val="20"/>
          <w:szCs w:val="20"/>
          <w:lang w:eastAsia="en-GB"/>
        </w:rPr>
        <w:t>the social contract, through the promotion of accountability, transparency and participation and by ensuring fiscal legitimacy.</w:t>
      </w:r>
      <w:r w:rsidRPr="00057318">
        <w:rPr>
          <w:rFonts w:ascii="Verdana" w:hAnsi="Verdana"/>
          <w:sz w:val="20"/>
          <w:szCs w:val="20"/>
        </w:rPr>
        <w:t xml:space="preserve"> </w:t>
      </w:r>
    </w:p>
    <w:p w14:paraId="1A4FAFD5" w14:textId="77777777" w:rsidR="006F1006" w:rsidRDefault="006F1006" w:rsidP="00057318">
      <w:pPr>
        <w:jc w:val="both"/>
        <w:rPr>
          <w:rFonts w:ascii="Verdana" w:hAnsi="Verdana"/>
          <w:sz w:val="20"/>
          <w:szCs w:val="20"/>
        </w:rPr>
      </w:pPr>
    </w:p>
    <w:p w14:paraId="4391DC4F" w14:textId="0A76DD48" w:rsidR="00057318" w:rsidRDefault="00F435AD" w:rsidP="00DC0DDC">
      <w:pPr>
        <w:jc w:val="center"/>
        <w:rPr>
          <w:rFonts w:ascii="Verdana" w:hAnsi="Verdana"/>
          <w:sz w:val="20"/>
          <w:szCs w:val="20"/>
        </w:rPr>
      </w:pPr>
      <w:r w:rsidRPr="00F435AD">
        <w:rPr>
          <w:noProof/>
        </w:rPr>
        <w:drawing>
          <wp:inline distT="0" distB="0" distL="0" distR="0" wp14:anchorId="503F0D81" wp14:editId="552BB3B4">
            <wp:extent cx="4889155" cy="336358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15123" cy="3381445"/>
                    </a:xfrm>
                    <a:prstGeom prst="rect">
                      <a:avLst/>
                    </a:prstGeom>
                    <a:noFill/>
                    <a:ln>
                      <a:noFill/>
                    </a:ln>
                  </pic:spPr>
                </pic:pic>
              </a:graphicData>
            </a:graphic>
          </wp:inline>
        </w:drawing>
      </w:r>
    </w:p>
    <w:p w14:paraId="6C91C993" w14:textId="2D38B1C0" w:rsidR="002C4E68" w:rsidRDefault="002C4E68" w:rsidP="00057318">
      <w:pPr>
        <w:jc w:val="both"/>
        <w:rPr>
          <w:rFonts w:ascii="Verdana" w:hAnsi="Verdana"/>
          <w:sz w:val="20"/>
          <w:szCs w:val="20"/>
        </w:rPr>
      </w:pPr>
    </w:p>
    <w:p w14:paraId="7A6435BA" w14:textId="47ACB29D" w:rsidR="00057318" w:rsidRDefault="00057318" w:rsidP="00057318">
      <w:pPr>
        <w:jc w:val="both"/>
        <w:rPr>
          <w:rFonts w:ascii="Verdana" w:hAnsi="Verdana"/>
          <w:b/>
          <w:bCs/>
          <w:sz w:val="20"/>
          <w:szCs w:val="20"/>
        </w:rPr>
      </w:pPr>
    </w:p>
    <w:p w14:paraId="35EBD19B" w14:textId="67A18D9D" w:rsidR="00272BF8" w:rsidRPr="00D93BD3" w:rsidRDefault="00272BF8" w:rsidP="00272BF8">
      <w:pPr>
        <w:spacing w:line="240" w:lineRule="auto"/>
        <w:rPr>
          <w:rFonts w:ascii="Verdana" w:eastAsia="Calibri" w:hAnsi="Verdana" w:cs="Times New Roman"/>
          <w:b/>
          <w:bCs/>
          <w:color w:val="000000" w:themeColor="text1"/>
          <w:sz w:val="20"/>
          <w:szCs w:val="20"/>
        </w:rPr>
      </w:pPr>
      <w:r w:rsidRPr="00D93BD3">
        <w:rPr>
          <w:rFonts w:ascii="Verdana" w:eastAsia="Calibri" w:hAnsi="Verdana" w:cs="Times New Roman"/>
          <w:b/>
          <w:bCs/>
          <w:color w:val="000000" w:themeColor="text1"/>
          <w:sz w:val="20"/>
          <w:szCs w:val="20"/>
        </w:rPr>
        <w:t>2.3 Expected results by outcome and outputs</w:t>
      </w:r>
    </w:p>
    <w:p w14:paraId="07EEE4C8" w14:textId="77777777" w:rsidR="005D4923" w:rsidRPr="00D93BD3" w:rsidRDefault="005D4923" w:rsidP="005D4923">
      <w:pPr>
        <w:spacing w:line="240" w:lineRule="auto"/>
        <w:rPr>
          <w:rFonts w:ascii="Verdana" w:hAnsi="Verdana"/>
          <w:b/>
          <w:sz w:val="20"/>
          <w:szCs w:val="20"/>
        </w:rPr>
      </w:pPr>
    </w:p>
    <w:p w14:paraId="347BEDB4" w14:textId="0E9903E5" w:rsidR="005D4923" w:rsidRPr="00950A3A" w:rsidRDefault="005D4923" w:rsidP="005D4923">
      <w:pPr>
        <w:spacing w:line="240" w:lineRule="auto"/>
        <w:rPr>
          <w:rFonts w:ascii="Verdana" w:hAnsi="Verdana"/>
          <w:b/>
          <w:sz w:val="20"/>
          <w:szCs w:val="20"/>
        </w:rPr>
      </w:pPr>
      <w:r w:rsidRPr="00D93BD3">
        <w:rPr>
          <w:rFonts w:ascii="Verdana" w:hAnsi="Verdana"/>
          <w:b/>
          <w:sz w:val="20"/>
          <w:szCs w:val="20"/>
        </w:rPr>
        <w:t xml:space="preserve">Outcome 1. </w:t>
      </w:r>
      <w:r w:rsidR="00B23AB2">
        <w:rPr>
          <w:rFonts w:ascii="Verdana" w:hAnsi="Verdana"/>
          <w:b/>
          <w:sz w:val="20"/>
          <w:szCs w:val="20"/>
        </w:rPr>
        <w:t xml:space="preserve">Government of Zambia implements systems and frameworks for SDG </w:t>
      </w:r>
      <w:r w:rsidR="00B23AB2" w:rsidRPr="00D93BD3">
        <w:rPr>
          <w:rFonts w:ascii="Verdana" w:hAnsi="Verdana"/>
          <w:b/>
          <w:sz w:val="20"/>
          <w:szCs w:val="20"/>
        </w:rPr>
        <w:t>Financing</w:t>
      </w:r>
      <w:r w:rsidR="00B23AB2">
        <w:rPr>
          <w:rFonts w:ascii="Verdana" w:hAnsi="Verdana"/>
          <w:b/>
          <w:sz w:val="20"/>
          <w:szCs w:val="20"/>
        </w:rPr>
        <w:t>.</w:t>
      </w:r>
    </w:p>
    <w:p w14:paraId="115AD501" w14:textId="77777777" w:rsidR="005D4923" w:rsidRPr="00950A3A" w:rsidRDefault="005D4923" w:rsidP="005D4923">
      <w:pPr>
        <w:spacing w:line="240" w:lineRule="auto"/>
        <w:rPr>
          <w:rFonts w:ascii="Verdana" w:hAnsi="Verdana"/>
          <w:sz w:val="20"/>
          <w:szCs w:val="20"/>
        </w:rPr>
      </w:pPr>
    </w:p>
    <w:p w14:paraId="64AA4D32" w14:textId="4AFDBE88" w:rsidR="005D4923" w:rsidRDefault="005D4923" w:rsidP="00AD0968">
      <w:pPr>
        <w:pStyle w:val="ListParagraph"/>
        <w:numPr>
          <w:ilvl w:val="0"/>
          <w:numId w:val="16"/>
        </w:numPr>
        <w:spacing w:line="240" w:lineRule="auto"/>
        <w:rPr>
          <w:rFonts w:ascii="Verdana" w:hAnsi="Verdana"/>
          <w:sz w:val="20"/>
          <w:szCs w:val="20"/>
        </w:rPr>
      </w:pPr>
      <w:r w:rsidRPr="00950A3A">
        <w:rPr>
          <w:rFonts w:ascii="Verdana" w:hAnsi="Verdana"/>
          <w:sz w:val="20"/>
          <w:szCs w:val="20"/>
        </w:rPr>
        <w:t>Output 1.1. Undertake a Development Finance Assessment to identify the current status and prospects of the financing flows opportunities and suggest a roadmap of key financing solutions to be taken forward</w:t>
      </w:r>
      <w:r w:rsidR="00772EBA">
        <w:rPr>
          <w:rFonts w:ascii="Verdana" w:hAnsi="Verdana"/>
          <w:sz w:val="20"/>
          <w:szCs w:val="20"/>
        </w:rPr>
        <w:t>, including key measures in respon</w:t>
      </w:r>
      <w:r w:rsidR="002B2FE4">
        <w:rPr>
          <w:rFonts w:ascii="Verdana" w:hAnsi="Verdana"/>
          <w:sz w:val="20"/>
          <w:szCs w:val="20"/>
        </w:rPr>
        <w:t>se</w:t>
      </w:r>
      <w:r w:rsidR="00772EBA">
        <w:rPr>
          <w:rFonts w:ascii="Verdana" w:hAnsi="Verdana"/>
          <w:sz w:val="20"/>
          <w:szCs w:val="20"/>
        </w:rPr>
        <w:t xml:space="preserve"> to the economic and social effects of the C</w:t>
      </w:r>
      <w:r w:rsidR="003B56D3">
        <w:rPr>
          <w:rFonts w:ascii="Verdana" w:hAnsi="Verdana"/>
          <w:sz w:val="20"/>
          <w:szCs w:val="20"/>
        </w:rPr>
        <w:t>ovid</w:t>
      </w:r>
      <w:r w:rsidR="00822EDE">
        <w:rPr>
          <w:rFonts w:ascii="Verdana" w:hAnsi="Verdana"/>
          <w:sz w:val="20"/>
          <w:szCs w:val="20"/>
        </w:rPr>
        <w:t>-19</w:t>
      </w:r>
      <w:r w:rsidRPr="00950A3A">
        <w:rPr>
          <w:rFonts w:ascii="Verdana" w:hAnsi="Verdana"/>
          <w:sz w:val="20"/>
          <w:szCs w:val="20"/>
        </w:rPr>
        <w:t xml:space="preserve">. </w:t>
      </w:r>
    </w:p>
    <w:p w14:paraId="74605C17" w14:textId="77777777" w:rsidR="005D4923" w:rsidRDefault="005D4923" w:rsidP="005D4923">
      <w:pPr>
        <w:pStyle w:val="ListParagraph"/>
        <w:rPr>
          <w:rFonts w:ascii="Verdana" w:hAnsi="Verdana"/>
          <w:sz w:val="20"/>
          <w:szCs w:val="20"/>
        </w:rPr>
      </w:pPr>
    </w:p>
    <w:p w14:paraId="134EB660" w14:textId="026E37EF" w:rsidR="005D4923" w:rsidRDefault="005D4923" w:rsidP="00AD0968">
      <w:pPr>
        <w:pStyle w:val="ListParagraph"/>
        <w:numPr>
          <w:ilvl w:val="0"/>
          <w:numId w:val="16"/>
        </w:numPr>
        <w:spacing w:line="240" w:lineRule="auto"/>
        <w:rPr>
          <w:rFonts w:ascii="Verdana" w:hAnsi="Verdana"/>
          <w:sz w:val="20"/>
          <w:szCs w:val="20"/>
        </w:rPr>
      </w:pPr>
      <w:r w:rsidRPr="00950A3A">
        <w:rPr>
          <w:rFonts w:ascii="Verdana" w:hAnsi="Verdana"/>
          <w:sz w:val="20"/>
          <w:szCs w:val="20"/>
        </w:rPr>
        <w:t>Output 1.</w:t>
      </w:r>
      <w:r w:rsidR="00D93BD3">
        <w:rPr>
          <w:rFonts w:ascii="Verdana" w:hAnsi="Verdana"/>
          <w:sz w:val="20"/>
          <w:szCs w:val="20"/>
        </w:rPr>
        <w:t>2</w:t>
      </w:r>
      <w:r w:rsidRPr="00950A3A">
        <w:rPr>
          <w:rFonts w:ascii="Verdana" w:hAnsi="Verdana"/>
          <w:sz w:val="20"/>
          <w:szCs w:val="20"/>
        </w:rPr>
        <w:t>. Establish a multi-stakeholder national dialogue platform – whole of society approach – that facilitates dialogue and participation around financing from planning to allocation, to execution, to monitor and oversight. All of which to promote transparency and enhance accountability.</w:t>
      </w:r>
      <w:r>
        <w:rPr>
          <w:rFonts w:ascii="Verdana" w:hAnsi="Verdana"/>
          <w:sz w:val="20"/>
          <w:szCs w:val="20"/>
        </w:rPr>
        <w:t xml:space="preserve"> </w:t>
      </w:r>
    </w:p>
    <w:p w14:paraId="4DB72DE8" w14:textId="77777777" w:rsidR="005D4923" w:rsidRPr="000040D0" w:rsidRDefault="005D4923" w:rsidP="005D4923">
      <w:pPr>
        <w:pStyle w:val="ListParagraph"/>
        <w:rPr>
          <w:rFonts w:ascii="Verdana" w:hAnsi="Verdana"/>
          <w:sz w:val="20"/>
          <w:szCs w:val="20"/>
        </w:rPr>
      </w:pPr>
    </w:p>
    <w:p w14:paraId="22DB277B" w14:textId="528B3E72" w:rsidR="005D4923" w:rsidRDefault="00D93BD3" w:rsidP="005E06E5">
      <w:pPr>
        <w:pStyle w:val="ListParagraph"/>
        <w:numPr>
          <w:ilvl w:val="0"/>
          <w:numId w:val="16"/>
        </w:numPr>
        <w:spacing w:line="240" w:lineRule="auto"/>
        <w:rPr>
          <w:rFonts w:ascii="Verdana" w:hAnsi="Verdana"/>
          <w:sz w:val="20"/>
          <w:szCs w:val="20"/>
        </w:rPr>
      </w:pPr>
      <w:r w:rsidRPr="00D93BD3">
        <w:rPr>
          <w:rFonts w:ascii="Verdana" w:hAnsi="Verdana"/>
          <w:sz w:val="20"/>
          <w:szCs w:val="20"/>
        </w:rPr>
        <w:t>Output 1.</w:t>
      </w:r>
      <w:r w:rsidR="00E16260">
        <w:rPr>
          <w:rFonts w:ascii="Verdana" w:hAnsi="Verdana"/>
          <w:sz w:val="20"/>
          <w:szCs w:val="20"/>
        </w:rPr>
        <w:t>3</w:t>
      </w:r>
      <w:r w:rsidRPr="00D93BD3">
        <w:rPr>
          <w:rFonts w:ascii="Verdana" w:hAnsi="Verdana"/>
          <w:sz w:val="20"/>
          <w:szCs w:val="20"/>
        </w:rPr>
        <w:t>. E</w:t>
      </w:r>
      <w:r w:rsidR="005D4923" w:rsidRPr="00D93BD3">
        <w:rPr>
          <w:rFonts w:ascii="Verdana" w:hAnsi="Verdana"/>
          <w:sz w:val="20"/>
          <w:szCs w:val="20"/>
        </w:rPr>
        <w:t xml:space="preserve">nhancing data collection </w:t>
      </w:r>
      <w:r w:rsidR="009D75C1">
        <w:rPr>
          <w:rFonts w:ascii="Verdana" w:hAnsi="Verdana"/>
          <w:sz w:val="20"/>
          <w:szCs w:val="20"/>
        </w:rPr>
        <w:t xml:space="preserve">and Monitoring and Evaluation </w:t>
      </w:r>
      <w:r w:rsidR="005D4923" w:rsidRPr="00D93BD3">
        <w:rPr>
          <w:rFonts w:ascii="Verdana" w:hAnsi="Verdana"/>
          <w:sz w:val="20"/>
          <w:szCs w:val="20"/>
        </w:rPr>
        <w:t>systems</w:t>
      </w:r>
      <w:r>
        <w:rPr>
          <w:rFonts w:ascii="Verdana" w:hAnsi="Verdana"/>
          <w:sz w:val="20"/>
          <w:szCs w:val="20"/>
        </w:rPr>
        <w:t xml:space="preserve">, including the capacity of </w:t>
      </w:r>
      <w:r w:rsidR="005D4923" w:rsidRPr="00D93BD3">
        <w:rPr>
          <w:rFonts w:ascii="Verdana" w:hAnsi="Verdana"/>
          <w:sz w:val="20"/>
          <w:szCs w:val="20"/>
        </w:rPr>
        <w:t xml:space="preserve">Zambia Statistics Agency, the Government of Zambia, Civil </w:t>
      </w:r>
      <w:r w:rsidR="005D4923" w:rsidRPr="00D93BD3">
        <w:rPr>
          <w:rFonts w:ascii="Verdana" w:hAnsi="Verdana"/>
          <w:sz w:val="20"/>
          <w:szCs w:val="20"/>
        </w:rPr>
        <w:lastRenderedPageBreak/>
        <w:t xml:space="preserve">Society </w:t>
      </w:r>
      <w:proofErr w:type="spellStart"/>
      <w:r w:rsidR="005D4923" w:rsidRPr="00D93BD3">
        <w:rPr>
          <w:rFonts w:ascii="Verdana" w:hAnsi="Verdana"/>
          <w:sz w:val="20"/>
          <w:szCs w:val="20"/>
        </w:rPr>
        <w:t>Organisations</w:t>
      </w:r>
      <w:proofErr w:type="spellEnd"/>
      <w:r w:rsidR="005D4923" w:rsidRPr="00D93BD3">
        <w:rPr>
          <w:rFonts w:ascii="Verdana" w:hAnsi="Verdana"/>
          <w:sz w:val="20"/>
          <w:szCs w:val="20"/>
        </w:rPr>
        <w:t xml:space="preserve"> to promote a consolidated, responsiveness, accountable and well-governed socio-development system.</w:t>
      </w:r>
    </w:p>
    <w:p w14:paraId="42E77B79" w14:textId="77777777" w:rsidR="00E16260" w:rsidRDefault="00E16260" w:rsidP="00E16260">
      <w:pPr>
        <w:pStyle w:val="ListParagraph"/>
        <w:spacing w:line="240" w:lineRule="auto"/>
        <w:rPr>
          <w:rFonts w:ascii="Verdana" w:hAnsi="Verdana"/>
          <w:sz w:val="20"/>
          <w:szCs w:val="20"/>
        </w:rPr>
      </w:pPr>
    </w:p>
    <w:p w14:paraId="57760DA0" w14:textId="77777777" w:rsidR="005D4923" w:rsidRPr="00822C98" w:rsidRDefault="005D4923" w:rsidP="005D4923">
      <w:pPr>
        <w:autoSpaceDE w:val="0"/>
        <w:autoSpaceDN w:val="0"/>
        <w:adjustRightInd w:val="0"/>
        <w:spacing w:line="240" w:lineRule="auto"/>
        <w:rPr>
          <w:rFonts w:ascii="Verdana" w:eastAsiaTheme="minorHAnsi" w:hAnsi="Verdana" w:cs="MyriadPro-SemiboldIt"/>
          <w:b/>
          <w:iCs/>
          <w:color w:val="2F5496" w:themeColor="accent1" w:themeShade="BF"/>
          <w:sz w:val="20"/>
          <w:szCs w:val="20"/>
          <w:lang w:val="en-ZA"/>
        </w:rPr>
      </w:pPr>
    </w:p>
    <w:p w14:paraId="66F59B6C" w14:textId="048A1AF9" w:rsidR="005D4923" w:rsidRDefault="005D4923" w:rsidP="005D4923">
      <w:pPr>
        <w:autoSpaceDE w:val="0"/>
        <w:autoSpaceDN w:val="0"/>
        <w:adjustRightInd w:val="0"/>
        <w:spacing w:line="240" w:lineRule="auto"/>
        <w:rPr>
          <w:rFonts w:ascii="Verdana" w:eastAsiaTheme="minorHAnsi" w:hAnsi="Verdana" w:cs="MyriadPro-SemiboldIt"/>
          <w:b/>
          <w:iCs/>
          <w:sz w:val="20"/>
          <w:szCs w:val="20"/>
          <w:lang w:val="en-ZA"/>
        </w:rPr>
      </w:pPr>
      <w:r w:rsidRPr="00950A3A">
        <w:rPr>
          <w:rFonts w:ascii="Verdana" w:eastAsiaTheme="minorHAnsi" w:hAnsi="Verdana" w:cs="MyriadPro-SemiboldIt"/>
          <w:b/>
          <w:iCs/>
          <w:sz w:val="20"/>
          <w:szCs w:val="20"/>
          <w:lang w:val="en-ZA"/>
        </w:rPr>
        <w:t>Outcome 2. Planning and finance policy functions, processes and systems are Integrated</w:t>
      </w:r>
      <w:r w:rsidR="0068481D">
        <w:rPr>
          <w:rFonts w:ascii="Verdana" w:eastAsiaTheme="minorHAnsi" w:hAnsi="Verdana" w:cs="MyriadPro-SemiboldIt"/>
          <w:b/>
          <w:iCs/>
          <w:sz w:val="20"/>
          <w:szCs w:val="20"/>
          <w:lang w:val="en-ZA"/>
        </w:rPr>
        <w:t>.</w:t>
      </w:r>
      <w:r w:rsidRPr="00950A3A">
        <w:rPr>
          <w:rFonts w:ascii="Verdana" w:eastAsiaTheme="minorHAnsi" w:hAnsi="Verdana" w:cs="MyriadPro-SemiboldIt"/>
          <w:b/>
          <w:iCs/>
          <w:sz w:val="20"/>
          <w:szCs w:val="20"/>
          <w:lang w:val="en-ZA"/>
        </w:rPr>
        <w:t xml:space="preserve"> </w:t>
      </w:r>
    </w:p>
    <w:p w14:paraId="78647C25" w14:textId="77777777" w:rsidR="00D93BD3" w:rsidRPr="00950A3A" w:rsidRDefault="00D93BD3" w:rsidP="005D4923">
      <w:pPr>
        <w:autoSpaceDE w:val="0"/>
        <w:autoSpaceDN w:val="0"/>
        <w:adjustRightInd w:val="0"/>
        <w:spacing w:line="240" w:lineRule="auto"/>
        <w:rPr>
          <w:rFonts w:ascii="Verdana" w:eastAsiaTheme="minorHAnsi" w:hAnsi="Verdana" w:cs="MyriadPro-SemiboldIt"/>
          <w:b/>
          <w:iCs/>
          <w:sz w:val="20"/>
          <w:szCs w:val="20"/>
          <w:lang w:val="en-ZA"/>
        </w:rPr>
      </w:pPr>
    </w:p>
    <w:p w14:paraId="1EAB8C4B" w14:textId="0F5F70BA" w:rsidR="005D667A" w:rsidRDefault="005D667A" w:rsidP="005D667A">
      <w:pPr>
        <w:pStyle w:val="ListParagraph"/>
        <w:numPr>
          <w:ilvl w:val="0"/>
          <w:numId w:val="14"/>
        </w:numPr>
        <w:autoSpaceDE w:val="0"/>
        <w:autoSpaceDN w:val="0"/>
        <w:adjustRightInd w:val="0"/>
        <w:spacing w:line="240" w:lineRule="auto"/>
        <w:rPr>
          <w:rFonts w:ascii="Verdana" w:eastAsiaTheme="minorHAnsi" w:hAnsi="Verdana" w:cs="MyriadPro-Light"/>
          <w:sz w:val="20"/>
          <w:szCs w:val="20"/>
          <w:lang w:val="en-ZA"/>
        </w:rPr>
      </w:pPr>
      <w:r w:rsidRPr="00950A3A">
        <w:rPr>
          <w:rFonts w:ascii="Verdana" w:eastAsiaTheme="minorHAnsi" w:hAnsi="Verdana" w:cs="MyriadPro-Light"/>
          <w:sz w:val="20"/>
          <w:szCs w:val="20"/>
          <w:lang w:val="en-ZA"/>
        </w:rPr>
        <w:t xml:space="preserve">Output </w:t>
      </w:r>
      <w:r>
        <w:rPr>
          <w:rFonts w:ascii="Verdana" w:eastAsiaTheme="minorHAnsi" w:hAnsi="Verdana" w:cs="MyriadPro-Light"/>
          <w:sz w:val="20"/>
          <w:szCs w:val="20"/>
          <w:lang w:val="en-ZA"/>
        </w:rPr>
        <w:t>2</w:t>
      </w:r>
      <w:r w:rsidRPr="00950A3A">
        <w:rPr>
          <w:rFonts w:ascii="Verdana" w:eastAsiaTheme="minorHAnsi" w:hAnsi="Verdana" w:cs="MyriadPro-Light"/>
          <w:sz w:val="20"/>
          <w:szCs w:val="20"/>
          <w:lang w:val="en-ZA"/>
        </w:rPr>
        <w:t>.</w:t>
      </w:r>
      <w:r>
        <w:rPr>
          <w:rFonts w:ascii="Verdana" w:eastAsiaTheme="minorHAnsi" w:hAnsi="Verdana" w:cs="MyriadPro-Light"/>
          <w:sz w:val="20"/>
          <w:szCs w:val="20"/>
          <w:lang w:val="en-ZA"/>
        </w:rPr>
        <w:t>1</w:t>
      </w:r>
      <w:r w:rsidRPr="00950A3A">
        <w:rPr>
          <w:rFonts w:ascii="Verdana" w:eastAsiaTheme="minorHAnsi" w:hAnsi="Verdana" w:cs="MyriadPro-Light"/>
          <w:sz w:val="20"/>
          <w:szCs w:val="20"/>
          <w:lang w:val="en-ZA"/>
        </w:rPr>
        <w:t xml:space="preserve">. The </w:t>
      </w:r>
      <w:r>
        <w:rPr>
          <w:rFonts w:ascii="Verdana" w:eastAsiaTheme="minorHAnsi" w:hAnsi="Verdana" w:cs="MyriadPro-Light"/>
          <w:sz w:val="20"/>
          <w:szCs w:val="20"/>
          <w:lang w:val="en-ZA"/>
        </w:rPr>
        <w:t>N</w:t>
      </w:r>
      <w:r w:rsidRPr="00950A3A">
        <w:rPr>
          <w:rFonts w:ascii="Verdana" w:eastAsiaTheme="minorHAnsi" w:hAnsi="Verdana" w:cs="MyriadPro-Light"/>
          <w:sz w:val="20"/>
          <w:szCs w:val="20"/>
          <w:lang w:val="en-ZA"/>
        </w:rPr>
        <w:t xml:space="preserve">ational </w:t>
      </w:r>
      <w:r>
        <w:rPr>
          <w:rFonts w:ascii="Verdana" w:eastAsiaTheme="minorHAnsi" w:hAnsi="Verdana" w:cs="MyriadPro-Light"/>
          <w:sz w:val="20"/>
          <w:szCs w:val="20"/>
          <w:lang w:val="en-ZA"/>
        </w:rPr>
        <w:t>D</w:t>
      </w:r>
      <w:r w:rsidRPr="00950A3A">
        <w:rPr>
          <w:rFonts w:ascii="Verdana" w:eastAsiaTheme="minorHAnsi" w:hAnsi="Verdana" w:cs="MyriadPro-Light"/>
          <w:sz w:val="20"/>
          <w:szCs w:val="20"/>
          <w:lang w:val="en-ZA"/>
        </w:rPr>
        <w:t xml:space="preserve">evelopment </w:t>
      </w:r>
      <w:r>
        <w:rPr>
          <w:rFonts w:ascii="Verdana" w:eastAsiaTheme="minorHAnsi" w:hAnsi="Verdana" w:cs="MyriadPro-Light"/>
          <w:sz w:val="20"/>
          <w:szCs w:val="20"/>
          <w:lang w:val="en-ZA"/>
        </w:rPr>
        <w:t>P</w:t>
      </w:r>
      <w:r w:rsidRPr="00950A3A">
        <w:rPr>
          <w:rFonts w:ascii="Verdana" w:eastAsiaTheme="minorHAnsi" w:hAnsi="Verdana" w:cs="MyriadPro-Light"/>
          <w:sz w:val="20"/>
          <w:szCs w:val="20"/>
          <w:lang w:val="en-ZA"/>
        </w:rPr>
        <w:t>lan</w:t>
      </w:r>
      <w:r>
        <w:rPr>
          <w:rFonts w:ascii="Verdana" w:eastAsiaTheme="minorHAnsi" w:hAnsi="Verdana" w:cs="MyriadPro-Light"/>
          <w:sz w:val="20"/>
          <w:szCs w:val="20"/>
          <w:lang w:val="en-ZA"/>
        </w:rPr>
        <w:t xml:space="preserve"> and related policies and strategies </w:t>
      </w:r>
      <w:r w:rsidRPr="00950A3A">
        <w:rPr>
          <w:rFonts w:ascii="Verdana" w:eastAsiaTheme="minorHAnsi" w:hAnsi="Verdana" w:cs="MyriadPro-Light"/>
          <w:sz w:val="20"/>
          <w:szCs w:val="20"/>
          <w:lang w:val="en-ZA"/>
        </w:rPr>
        <w:t>are costed, and suggested financing solutions are proposed through the SDG financing strategy that serves as the NDP financing strategy</w:t>
      </w:r>
      <w:r>
        <w:rPr>
          <w:rFonts w:ascii="Verdana" w:eastAsiaTheme="minorHAnsi" w:hAnsi="Verdana" w:cs="MyriadPro-Light"/>
          <w:sz w:val="20"/>
          <w:szCs w:val="20"/>
          <w:lang w:val="en-ZA"/>
        </w:rPr>
        <w:t>.</w:t>
      </w:r>
    </w:p>
    <w:p w14:paraId="3E3BFED2" w14:textId="77777777" w:rsidR="005D667A" w:rsidRDefault="005D667A" w:rsidP="005D667A">
      <w:pPr>
        <w:pStyle w:val="ListParagraph"/>
        <w:autoSpaceDE w:val="0"/>
        <w:autoSpaceDN w:val="0"/>
        <w:adjustRightInd w:val="0"/>
        <w:spacing w:line="240" w:lineRule="auto"/>
        <w:jc w:val="left"/>
        <w:rPr>
          <w:rFonts w:ascii="Verdana" w:eastAsiaTheme="minorHAnsi" w:hAnsi="Verdana" w:cs="MyriadPro-Light"/>
          <w:sz w:val="20"/>
          <w:szCs w:val="20"/>
          <w:lang w:val="en-ZA"/>
        </w:rPr>
      </w:pPr>
    </w:p>
    <w:p w14:paraId="3C0678C4" w14:textId="2E61499A" w:rsidR="005D4923" w:rsidRDefault="005D4923" w:rsidP="00AD0968">
      <w:pPr>
        <w:pStyle w:val="ListParagraph"/>
        <w:numPr>
          <w:ilvl w:val="0"/>
          <w:numId w:val="14"/>
        </w:numPr>
        <w:autoSpaceDE w:val="0"/>
        <w:autoSpaceDN w:val="0"/>
        <w:adjustRightInd w:val="0"/>
        <w:spacing w:line="240" w:lineRule="auto"/>
        <w:jc w:val="left"/>
        <w:rPr>
          <w:rFonts w:ascii="Verdana" w:eastAsiaTheme="minorHAnsi" w:hAnsi="Verdana" w:cs="MyriadPro-Light"/>
          <w:sz w:val="20"/>
          <w:szCs w:val="20"/>
          <w:lang w:val="en-ZA"/>
        </w:rPr>
      </w:pPr>
      <w:r w:rsidRPr="005D667A">
        <w:rPr>
          <w:rFonts w:ascii="Verdana" w:eastAsiaTheme="minorHAnsi" w:hAnsi="Verdana" w:cs="MyriadPro-Light"/>
          <w:sz w:val="20"/>
          <w:szCs w:val="20"/>
          <w:lang w:val="en-ZA"/>
        </w:rPr>
        <w:t>Output 2.</w:t>
      </w:r>
      <w:r w:rsidR="005D667A">
        <w:rPr>
          <w:rFonts w:ascii="Verdana" w:eastAsiaTheme="minorHAnsi" w:hAnsi="Verdana" w:cs="MyriadPro-Light"/>
          <w:sz w:val="20"/>
          <w:szCs w:val="20"/>
          <w:lang w:val="en-ZA"/>
        </w:rPr>
        <w:t>2</w:t>
      </w:r>
      <w:r w:rsidRPr="005D667A">
        <w:rPr>
          <w:rFonts w:ascii="Verdana" w:eastAsiaTheme="minorHAnsi" w:hAnsi="Verdana" w:cs="MyriadPro-Light"/>
          <w:sz w:val="20"/>
          <w:szCs w:val="20"/>
          <w:lang w:val="en-ZA"/>
        </w:rPr>
        <w:t xml:space="preserve">. The National Domestic Resource Mobilisation (DRM) agenda and its key pillars, including its PFM, are all aligned to respond to the </w:t>
      </w:r>
      <w:r w:rsidR="00DC0DDC">
        <w:rPr>
          <w:rFonts w:ascii="Verdana" w:eastAsiaTheme="minorHAnsi" w:hAnsi="Verdana" w:cs="MyriadPro-Light"/>
          <w:sz w:val="20"/>
          <w:szCs w:val="20"/>
          <w:lang w:val="en-ZA"/>
        </w:rPr>
        <w:t>NDP</w:t>
      </w:r>
      <w:r w:rsidRPr="005D667A">
        <w:rPr>
          <w:rFonts w:ascii="Verdana" w:eastAsiaTheme="minorHAnsi" w:hAnsi="Verdana" w:cs="MyriadPro-Light"/>
          <w:sz w:val="20"/>
          <w:szCs w:val="20"/>
          <w:lang w:val="en-ZA"/>
        </w:rPr>
        <w:t>.</w:t>
      </w:r>
    </w:p>
    <w:p w14:paraId="741BF665" w14:textId="77777777" w:rsidR="005D4923" w:rsidRPr="00950A3A" w:rsidRDefault="005D4923" w:rsidP="005D4923">
      <w:pPr>
        <w:pStyle w:val="ListParagraph"/>
        <w:rPr>
          <w:rFonts w:ascii="Verdana" w:eastAsiaTheme="minorHAnsi" w:hAnsi="Verdana" w:cs="MyriadPro-Light"/>
          <w:sz w:val="20"/>
          <w:szCs w:val="20"/>
          <w:lang w:val="en-ZA"/>
        </w:rPr>
      </w:pPr>
    </w:p>
    <w:p w14:paraId="6FC8884F" w14:textId="0EE157A9" w:rsidR="005D4923" w:rsidDel="001A56F1" w:rsidRDefault="005D4923" w:rsidP="00AD0968">
      <w:pPr>
        <w:pStyle w:val="ListParagraph"/>
        <w:numPr>
          <w:ilvl w:val="0"/>
          <w:numId w:val="14"/>
        </w:numPr>
        <w:autoSpaceDE w:val="0"/>
        <w:autoSpaceDN w:val="0"/>
        <w:adjustRightInd w:val="0"/>
        <w:spacing w:line="240" w:lineRule="auto"/>
        <w:jc w:val="left"/>
        <w:rPr>
          <w:rFonts w:ascii="Verdana" w:eastAsiaTheme="minorHAnsi" w:hAnsi="Verdana" w:cs="MyriadPro-Light"/>
          <w:sz w:val="20"/>
          <w:szCs w:val="20"/>
          <w:lang w:val="en-ZA"/>
        </w:rPr>
      </w:pPr>
      <w:r w:rsidRPr="00950A3A" w:rsidDel="001A56F1">
        <w:rPr>
          <w:rFonts w:ascii="Verdana" w:eastAsiaTheme="minorHAnsi" w:hAnsi="Verdana" w:cs="MyriadPro-Light"/>
          <w:sz w:val="20"/>
          <w:szCs w:val="20"/>
          <w:lang w:val="en-ZA"/>
        </w:rPr>
        <w:t>Output 2.</w:t>
      </w:r>
      <w:r w:rsidR="005D667A">
        <w:rPr>
          <w:rFonts w:ascii="Verdana" w:eastAsiaTheme="minorHAnsi" w:hAnsi="Verdana" w:cs="MyriadPro-Light"/>
          <w:sz w:val="20"/>
          <w:szCs w:val="20"/>
          <w:lang w:val="en-ZA"/>
        </w:rPr>
        <w:t>3</w:t>
      </w:r>
      <w:r w:rsidRPr="00950A3A" w:rsidDel="001A56F1">
        <w:rPr>
          <w:rFonts w:ascii="Verdana" w:eastAsiaTheme="minorHAnsi" w:hAnsi="Verdana" w:cs="MyriadPro-Light"/>
          <w:sz w:val="20"/>
          <w:szCs w:val="20"/>
          <w:lang w:val="en-ZA"/>
        </w:rPr>
        <w:t>. National strategies for mobilizing the public and private resources and aligning the national investment strategies and plans with the NDP are developed to directly realize its targets and objectives.</w:t>
      </w:r>
    </w:p>
    <w:p w14:paraId="7B223635" w14:textId="77777777" w:rsidR="005D4923" w:rsidRPr="00950A3A" w:rsidRDefault="005D4923" w:rsidP="005D4923">
      <w:pPr>
        <w:pStyle w:val="ListParagraph"/>
        <w:rPr>
          <w:rFonts w:ascii="Verdana" w:eastAsiaTheme="minorHAnsi" w:hAnsi="Verdana" w:cs="MyriadPro-Light"/>
          <w:sz w:val="20"/>
          <w:szCs w:val="20"/>
          <w:lang w:val="en-ZA"/>
        </w:rPr>
      </w:pPr>
    </w:p>
    <w:p w14:paraId="376A19C1" w14:textId="3E54B391" w:rsidR="005D4923" w:rsidRPr="00950A3A" w:rsidRDefault="005D4923" w:rsidP="005D4923">
      <w:pPr>
        <w:autoSpaceDE w:val="0"/>
        <w:autoSpaceDN w:val="0"/>
        <w:adjustRightInd w:val="0"/>
        <w:spacing w:line="240" w:lineRule="auto"/>
        <w:rPr>
          <w:rFonts w:ascii="Verdana" w:eastAsiaTheme="minorHAnsi" w:hAnsi="Verdana" w:cs="MyriadPro-SemiboldIt"/>
          <w:b/>
          <w:iCs/>
          <w:sz w:val="20"/>
          <w:szCs w:val="20"/>
          <w:lang w:val="en-ZA"/>
        </w:rPr>
      </w:pPr>
      <w:r w:rsidRPr="00950A3A">
        <w:rPr>
          <w:rFonts w:ascii="Verdana" w:eastAsiaTheme="minorHAnsi" w:hAnsi="Verdana" w:cs="MyriadPro-SemiboldIt"/>
          <w:b/>
          <w:iCs/>
          <w:sz w:val="20"/>
          <w:szCs w:val="20"/>
          <w:lang w:val="en-ZA"/>
        </w:rPr>
        <w:t xml:space="preserve">Outcome 3: Private - domestic and international - resources are mobilized to respond to </w:t>
      </w:r>
      <w:r w:rsidR="0068481D">
        <w:rPr>
          <w:rFonts w:ascii="Verdana" w:eastAsiaTheme="minorHAnsi" w:hAnsi="Verdana" w:cs="MyriadPro-SemiboldIt"/>
          <w:b/>
          <w:iCs/>
          <w:sz w:val="20"/>
          <w:szCs w:val="20"/>
          <w:lang w:val="en-ZA"/>
        </w:rPr>
        <w:t xml:space="preserve">the </w:t>
      </w:r>
      <w:r w:rsidRPr="00950A3A">
        <w:rPr>
          <w:rFonts w:ascii="Verdana" w:eastAsiaTheme="minorHAnsi" w:hAnsi="Verdana" w:cs="MyriadPro-SemiboldIt"/>
          <w:b/>
          <w:iCs/>
          <w:sz w:val="20"/>
          <w:szCs w:val="20"/>
          <w:lang w:val="en-ZA"/>
        </w:rPr>
        <w:t>N</w:t>
      </w:r>
      <w:r w:rsidR="0068481D">
        <w:rPr>
          <w:rFonts w:ascii="Verdana" w:eastAsiaTheme="minorHAnsi" w:hAnsi="Verdana" w:cs="MyriadPro-SemiboldIt"/>
          <w:b/>
          <w:iCs/>
          <w:sz w:val="20"/>
          <w:szCs w:val="20"/>
          <w:lang w:val="en-ZA"/>
        </w:rPr>
        <w:t xml:space="preserve">ational </w:t>
      </w:r>
      <w:r w:rsidRPr="00950A3A">
        <w:rPr>
          <w:rFonts w:ascii="Verdana" w:eastAsiaTheme="minorHAnsi" w:hAnsi="Verdana" w:cs="MyriadPro-SemiboldIt"/>
          <w:b/>
          <w:iCs/>
          <w:sz w:val="20"/>
          <w:szCs w:val="20"/>
          <w:lang w:val="en-ZA"/>
        </w:rPr>
        <w:t>D</w:t>
      </w:r>
      <w:r w:rsidR="0068481D">
        <w:rPr>
          <w:rFonts w:ascii="Verdana" w:eastAsiaTheme="minorHAnsi" w:hAnsi="Verdana" w:cs="MyriadPro-SemiboldIt"/>
          <w:b/>
          <w:iCs/>
          <w:sz w:val="20"/>
          <w:szCs w:val="20"/>
          <w:lang w:val="en-ZA"/>
        </w:rPr>
        <w:t xml:space="preserve">evelopment </w:t>
      </w:r>
      <w:r w:rsidRPr="00950A3A">
        <w:rPr>
          <w:rFonts w:ascii="Verdana" w:eastAsiaTheme="minorHAnsi" w:hAnsi="Verdana" w:cs="MyriadPro-SemiboldIt"/>
          <w:b/>
          <w:iCs/>
          <w:sz w:val="20"/>
          <w:szCs w:val="20"/>
          <w:lang w:val="en-ZA"/>
        </w:rPr>
        <w:t>P</w:t>
      </w:r>
      <w:r w:rsidR="0068481D">
        <w:rPr>
          <w:rFonts w:ascii="Verdana" w:eastAsiaTheme="minorHAnsi" w:hAnsi="Verdana" w:cs="MyriadPro-SemiboldIt"/>
          <w:b/>
          <w:iCs/>
          <w:sz w:val="20"/>
          <w:szCs w:val="20"/>
          <w:lang w:val="en-ZA"/>
        </w:rPr>
        <w:t>lan</w:t>
      </w:r>
      <w:r w:rsidR="007D502B">
        <w:rPr>
          <w:rFonts w:ascii="Verdana" w:eastAsiaTheme="minorHAnsi" w:hAnsi="Verdana" w:cs="MyriadPro-SemiboldIt"/>
          <w:b/>
          <w:iCs/>
          <w:sz w:val="20"/>
          <w:szCs w:val="20"/>
          <w:lang w:val="en-ZA"/>
        </w:rPr>
        <w:t xml:space="preserve"> and SDGs</w:t>
      </w:r>
      <w:r w:rsidR="0068481D">
        <w:rPr>
          <w:rFonts w:ascii="Verdana" w:eastAsiaTheme="minorHAnsi" w:hAnsi="Verdana" w:cs="MyriadPro-SemiboldIt"/>
          <w:b/>
          <w:iCs/>
          <w:sz w:val="20"/>
          <w:szCs w:val="20"/>
          <w:lang w:val="en-ZA"/>
        </w:rPr>
        <w:t>.</w:t>
      </w:r>
    </w:p>
    <w:p w14:paraId="53185AB0" w14:textId="77777777" w:rsidR="009519FD" w:rsidRDefault="009519FD" w:rsidP="009519FD">
      <w:pPr>
        <w:pStyle w:val="ListParagraph"/>
        <w:autoSpaceDE w:val="0"/>
        <w:autoSpaceDN w:val="0"/>
        <w:adjustRightInd w:val="0"/>
        <w:spacing w:line="240" w:lineRule="auto"/>
        <w:jc w:val="left"/>
        <w:rPr>
          <w:rFonts w:ascii="Verdana" w:eastAsiaTheme="minorHAnsi" w:hAnsi="Verdana" w:cs="MyriadPro-Light"/>
          <w:sz w:val="20"/>
          <w:szCs w:val="20"/>
          <w:lang w:val="en-ZA"/>
        </w:rPr>
      </w:pPr>
    </w:p>
    <w:p w14:paraId="7C6AD22F" w14:textId="4BEE45C1" w:rsidR="005D4923" w:rsidRDefault="005D4923" w:rsidP="005D667A">
      <w:pPr>
        <w:pStyle w:val="ListParagraph"/>
        <w:numPr>
          <w:ilvl w:val="0"/>
          <w:numId w:val="15"/>
        </w:numPr>
        <w:autoSpaceDE w:val="0"/>
        <w:autoSpaceDN w:val="0"/>
        <w:adjustRightInd w:val="0"/>
        <w:spacing w:line="240" w:lineRule="auto"/>
        <w:rPr>
          <w:rFonts w:ascii="Verdana" w:eastAsiaTheme="minorHAnsi" w:hAnsi="Verdana" w:cs="MyriadPro-Light"/>
          <w:sz w:val="20"/>
          <w:szCs w:val="20"/>
          <w:lang w:val="en-ZA"/>
        </w:rPr>
      </w:pPr>
      <w:r w:rsidRPr="00950A3A">
        <w:rPr>
          <w:rFonts w:ascii="Verdana" w:eastAsiaTheme="minorHAnsi" w:hAnsi="Verdana" w:cs="MyriadPro-Light"/>
          <w:sz w:val="20"/>
          <w:szCs w:val="20"/>
          <w:lang w:val="en-ZA"/>
        </w:rPr>
        <w:t>Output 3.1. Legal</w:t>
      </w:r>
      <w:r w:rsidR="007D502B">
        <w:rPr>
          <w:rFonts w:ascii="Verdana" w:eastAsiaTheme="minorHAnsi" w:hAnsi="Verdana" w:cs="MyriadPro-Light"/>
          <w:sz w:val="20"/>
          <w:szCs w:val="20"/>
          <w:lang w:val="en-ZA"/>
        </w:rPr>
        <w:t xml:space="preserve">, </w:t>
      </w:r>
      <w:r w:rsidRPr="00950A3A">
        <w:rPr>
          <w:rFonts w:ascii="Verdana" w:eastAsiaTheme="minorHAnsi" w:hAnsi="Verdana" w:cs="MyriadPro-Light"/>
          <w:sz w:val="20"/>
          <w:szCs w:val="20"/>
          <w:lang w:val="en-ZA"/>
        </w:rPr>
        <w:t xml:space="preserve">policy framework </w:t>
      </w:r>
      <w:r w:rsidR="007D502B">
        <w:rPr>
          <w:rFonts w:ascii="Verdana" w:eastAsiaTheme="minorHAnsi" w:hAnsi="Verdana" w:cs="MyriadPro-Light"/>
          <w:sz w:val="20"/>
          <w:szCs w:val="20"/>
          <w:lang w:val="en-ZA"/>
        </w:rPr>
        <w:t xml:space="preserve">and technical capacities facilitating </w:t>
      </w:r>
      <w:r w:rsidRPr="00950A3A">
        <w:rPr>
          <w:rFonts w:ascii="Verdana" w:eastAsiaTheme="minorHAnsi" w:hAnsi="Verdana" w:cs="MyriadPro-Light"/>
          <w:sz w:val="20"/>
          <w:szCs w:val="20"/>
          <w:lang w:val="en-ZA"/>
        </w:rPr>
        <w:t>sustainable, inclusive private investment (i.e. streamlining procedures</w:t>
      </w:r>
      <w:r w:rsidR="007D502B">
        <w:rPr>
          <w:rFonts w:ascii="Verdana" w:eastAsiaTheme="minorHAnsi" w:hAnsi="Verdana" w:cs="MyriadPro-Light"/>
          <w:sz w:val="20"/>
          <w:szCs w:val="20"/>
          <w:lang w:val="en-ZA"/>
        </w:rPr>
        <w:t xml:space="preserve">, systems </w:t>
      </w:r>
      <w:r w:rsidRPr="00950A3A">
        <w:rPr>
          <w:rFonts w:ascii="Verdana" w:eastAsiaTheme="minorHAnsi" w:hAnsi="Verdana" w:cs="MyriadPro-Light"/>
          <w:sz w:val="20"/>
          <w:szCs w:val="20"/>
          <w:lang w:val="en-ZA"/>
        </w:rPr>
        <w:t xml:space="preserve">and public services for investors) </w:t>
      </w:r>
      <w:r w:rsidR="00C51F64">
        <w:rPr>
          <w:rFonts w:ascii="Verdana" w:eastAsiaTheme="minorHAnsi" w:hAnsi="Verdana" w:cs="MyriadPro-Light"/>
          <w:sz w:val="20"/>
          <w:szCs w:val="20"/>
          <w:lang w:val="en-ZA"/>
        </w:rPr>
        <w:t>are</w:t>
      </w:r>
      <w:r w:rsidRPr="00950A3A">
        <w:rPr>
          <w:rFonts w:ascii="Verdana" w:eastAsiaTheme="minorHAnsi" w:hAnsi="Verdana" w:cs="MyriadPro-Light"/>
          <w:sz w:val="20"/>
          <w:szCs w:val="20"/>
          <w:lang w:val="en-ZA"/>
        </w:rPr>
        <w:t xml:space="preserve"> improved</w:t>
      </w:r>
      <w:r>
        <w:rPr>
          <w:rFonts w:ascii="Verdana" w:eastAsiaTheme="minorHAnsi" w:hAnsi="Verdana" w:cs="MyriadPro-Light"/>
          <w:sz w:val="20"/>
          <w:szCs w:val="20"/>
          <w:lang w:val="en-ZA"/>
        </w:rPr>
        <w:t>.</w:t>
      </w:r>
    </w:p>
    <w:p w14:paraId="290E4372" w14:textId="77777777" w:rsidR="005D4923" w:rsidRPr="00950A3A" w:rsidRDefault="005D4923" w:rsidP="005D667A">
      <w:pPr>
        <w:pStyle w:val="ListParagraph"/>
        <w:autoSpaceDE w:val="0"/>
        <w:autoSpaceDN w:val="0"/>
        <w:adjustRightInd w:val="0"/>
        <w:rPr>
          <w:rFonts w:ascii="Verdana" w:eastAsiaTheme="minorHAnsi" w:hAnsi="Verdana" w:cs="MyriadPro-Light"/>
          <w:sz w:val="20"/>
          <w:szCs w:val="20"/>
          <w:lang w:val="en-ZA"/>
        </w:rPr>
      </w:pPr>
    </w:p>
    <w:p w14:paraId="50ED379E" w14:textId="15DDAA59" w:rsidR="005D4923" w:rsidRDefault="005D4923" w:rsidP="005D667A">
      <w:pPr>
        <w:pStyle w:val="ListParagraph"/>
        <w:numPr>
          <w:ilvl w:val="0"/>
          <w:numId w:val="15"/>
        </w:numPr>
        <w:autoSpaceDE w:val="0"/>
        <w:autoSpaceDN w:val="0"/>
        <w:adjustRightInd w:val="0"/>
        <w:spacing w:line="240" w:lineRule="auto"/>
        <w:rPr>
          <w:rFonts w:ascii="Verdana" w:eastAsiaTheme="minorHAnsi" w:hAnsi="Verdana" w:cs="MyriadPro-Light"/>
          <w:sz w:val="20"/>
          <w:szCs w:val="20"/>
          <w:lang w:val="en-ZA"/>
        </w:rPr>
      </w:pPr>
      <w:r w:rsidRPr="00950A3A">
        <w:rPr>
          <w:rFonts w:ascii="Verdana" w:eastAsiaTheme="minorHAnsi" w:hAnsi="Verdana" w:cs="MyriadPro-Light"/>
          <w:sz w:val="20"/>
          <w:szCs w:val="20"/>
          <w:lang w:val="en-ZA"/>
        </w:rPr>
        <w:t>Output 3.</w:t>
      </w:r>
      <w:r w:rsidR="007D502B">
        <w:rPr>
          <w:rFonts w:ascii="Verdana" w:eastAsiaTheme="minorHAnsi" w:hAnsi="Verdana" w:cs="MyriadPro-Light"/>
          <w:sz w:val="20"/>
          <w:szCs w:val="20"/>
          <w:lang w:val="en-ZA"/>
        </w:rPr>
        <w:t>2</w:t>
      </w:r>
      <w:r w:rsidRPr="00950A3A">
        <w:rPr>
          <w:rFonts w:ascii="Verdana" w:eastAsiaTheme="minorHAnsi" w:hAnsi="Verdana" w:cs="MyriadPro-Light"/>
          <w:sz w:val="20"/>
          <w:szCs w:val="20"/>
          <w:lang w:val="en-ZA"/>
        </w:rPr>
        <w:t>. SDG Investment intelligence is generated - Identification of Sustainable and Social oriented Investment Opportunity areas from the NDP (whole-of society approach should be considered here, tapping into resources from think-tanks and key national universities).</w:t>
      </w:r>
    </w:p>
    <w:p w14:paraId="3B63571E" w14:textId="77777777" w:rsidR="005D4923" w:rsidRPr="00950A3A" w:rsidRDefault="005D4923" w:rsidP="005D667A">
      <w:pPr>
        <w:pStyle w:val="ListParagraph"/>
        <w:rPr>
          <w:rFonts w:ascii="Verdana" w:eastAsiaTheme="minorHAnsi" w:hAnsi="Verdana" w:cs="MyriadPro-Light"/>
          <w:sz w:val="20"/>
          <w:szCs w:val="20"/>
          <w:lang w:val="en-ZA"/>
        </w:rPr>
      </w:pPr>
    </w:p>
    <w:p w14:paraId="32C67220" w14:textId="04658696" w:rsidR="009B5C5F" w:rsidRDefault="005D4923" w:rsidP="005D667A">
      <w:pPr>
        <w:pStyle w:val="ListParagraph"/>
        <w:numPr>
          <w:ilvl w:val="0"/>
          <w:numId w:val="15"/>
        </w:numPr>
        <w:autoSpaceDE w:val="0"/>
        <w:autoSpaceDN w:val="0"/>
        <w:adjustRightInd w:val="0"/>
        <w:spacing w:line="240" w:lineRule="auto"/>
        <w:rPr>
          <w:rFonts w:ascii="Verdana" w:eastAsiaTheme="minorHAnsi" w:hAnsi="Verdana" w:cs="MyriadPro-Light"/>
          <w:sz w:val="20"/>
          <w:szCs w:val="20"/>
          <w:lang w:val="en-ZA"/>
        </w:rPr>
      </w:pPr>
      <w:r w:rsidRPr="005D667A">
        <w:rPr>
          <w:rFonts w:ascii="Verdana" w:eastAsiaTheme="minorHAnsi" w:hAnsi="Verdana" w:cs="MyriadPro-Light"/>
          <w:sz w:val="20"/>
          <w:szCs w:val="20"/>
          <w:lang w:val="en-ZA"/>
        </w:rPr>
        <w:t>Output 3.</w:t>
      </w:r>
      <w:r w:rsidR="005D667A">
        <w:rPr>
          <w:rFonts w:ascii="Verdana" w:eastAsiaTheme="minorHAnsi" w:hAnsi="Verdana" w:cs="MyriadPro-Light"/>
          <w:sz w:val="20"/>
          <w:szCs w:val="20"/>
          <w:lang w:val="en-ZA"/>
        </w:rPr>
        <w:t>3</w:t>
      </w:r>
      <w:r w:rsidRPr="005D667A">
        <w:rPr>
          <w:rFonts w:ascii="Verdana" w:eastAsiaTheme="minorHAnsi" w:hAnsi="Verdana" w:cs="MyriadPro-Light"/>
          <w:sz w:val="20"/>
          <w:szCs w:val="20"/>
          <w:lang w:val="en-ZA"/>
        </w:rPr>
        <w:t xml:space="preserve">. </w:t>
      </w:r>
      <w:r w:rsidR="009519FD" w:rsidRPr="005D667A">
        <w:rPr>
          <w:rFonts w:ascii="Verdana" w:eastAsiaTheme="minorHAnsi" w:hAnsi="Verdana" w:cs="MyriadPro-Light"/>
          <w:sz w:val="20"/>
          <w:szCs w:val="20"/>
          <w:lang w:val="en-ZA"/>
        </w:rPr>
        <w:t xml:space="preserve">Innovative </w:t>
      </w:r>
      <w:r w:rsidRPr="005D667A">
        <w:rPr>
          <w:rFonts w:ascii="Verdana" w:eastAsiaTheme="minorHAnsi" w:hAnsi="Verdana" w:cs="MyriadPro-Light"/>
          <w:sz w:val="20"/>
          <w:szCs w:val="20"/>
          <w:lang w:val="en-ZA"/>
        </w:rPr>
        <w:t>financing instruments</w:t>
      </w:r>
      <w:r w:rsidR="00772EBA" w:rsidRPr="005D667A">
        <w:rPr>
          <w:rFonts w:ascii="Verdana" w:eastAsiaTheme="minorHAnsi" w:hAnsi="Verdana" w:cs="MyriadPro-Light"/>
          <w:sz w:val="20"/>
          <w:szCs w:val="20"/>
          <w:lang w:val="en-ZA"/>
        </w:rPr>
        <w:t>, involving private financing,</w:t>
      </w:r>
      <w:r w:rsidRPr="005D667A">
        <w:rPr>
          <w:rFonts w:ascii="Verdana" w:eastAsiaTheme="minorHAnsi" w:hAnsi="Verdana" w:cs="MyriadPro-Light"/>
          <w:sz w:val="20"/>
          <w:szCs w:val="20"/>
          <w:lang w:val="en-ZA"/>
        </w:rPr>
        <w:t xml:space="preserve"> to respond to key SDG oriented goals (SDG, green, orange, </w:t>
      </w:r>
      <w:r w:rsidR="00E16260" w:rsidRPr="005D667A">
        <w:rPr>
          <w:rFonts w:ascii="Verdana" w:eastAsiaTheme="minorHAnsi" w:hAnsi="Verdana" w:cs="MyriadPro-Light"/>
          <w:sz w:val="20"/>
          <w:szCs w:val="20"/>
          <w:lang w:val="en-ZA"/>
        </w:rPr>
        <w:t xml:space="preserve">bonds </w:t>
      </w:r>
      <w:r w:rsidR="009B5C5F" w:rsidRPr="005D667A">
        <w:rPr>
          <w:rFonts w:ascii="Verdana" w:eastAsiaTheme="minorHAnsi" w:hAnsi="Verdana" w:cs="MyriadPro-Light"/>
          <w:sz w:val="20"/>
          <w:szCs w:val="20"/>
          <w:lang w:val="en-ZA"/>
        </w:rPr>
        <w:t>diaspora</w:t>
      </w:r>
      <w:r w:rsidRPr="005D667A">
        <w:rPr>
          <w:rFonts w:ascii="Verdana" w:eastAsiaTheme="minorHAnsi" w:hAnsi="Verdana" w:cs="MyriadPro-Light"/>
          <w:sz w:val="20"/>
          <w:szCs w:val="20"/>
          <w:lang w:val="en-ZA"/>
        </w:rPr>
        <w:t>) are developed.</w:t>
      </w:r>
    </w:p>
    <w:p w14:paraId="1B83D0B3" w14:textId="77777777" w:rsidR="005D667A" w:rsidRPr="005D667A" w:rsidRDefault="005D667A" w:rsidP="005D667A">
      <w:pPr>
        <w:pStyle w:val="ListParagraph"/>
        <w:autoSpaceDE w:val="0"/>
        <w:autoSpaceDN w:val="0"/>
        <w:adjustRightInd w:val="0"/>
        <w:spacing w:line="240" w:lineRule="auto"/>
        <w:rPr>
          <w:rFonts w:ascii="Verdana" w:eastAsiaTheme="minorHAnsi" w:hAnsi="Verdana" w:cs="MyriadPro-Light"/>
          <w:sz w:val="20"/>
          <w:szCs w:val="20"/>
          <w:lang w:val="en-ZA"/>
        </w:rPr>
      </w:pPr>
    </w:p>
    <w:p w14:paraId="62AA0705" w14:textId="39859A88" w:rsidR="005D4923" w:rsidRPr="00950A3A" w:rsidRDefault="005D667A" w:rsidP="005D4923">
      <w:pPr>
        <w:spacing w:line="240" w:lineRule="auto"/>
        <w:jc w:val="both"/>
        <w:rPr>
          <w:rFonts w:ascii="Verdana" w:hAnsi="Verdana"/>
          <w:sz w:val="20"/>
          <w:szCs w:val="20"/>
        </w:rPr>
      </w:pPr>
      <w:r>
        <w:rPr>
          <w:rFonts w:ascii="Verdana" w:hAnsi="Verdana"/>
          <w:sz w:val="20"/>
          <w:szCs w:val="20"/>
        </w:rPr>
        <w:t xml:space="preserve">The </w:t>
      </w:r>
      <w:r w:rsidR="005D4923" w:rsidRPr="00950A3A">
        <w:rPr>
          <w:rFonts w:ascii="Verdana" w:hAnsi="Verdana"/>
          <w:sz w:val="20"/>
          <w:szCs w:val="20"/>
        </w:rPr>
        <w:t>joint programme w</w:t>
      </w:r>
      <w:r w:rsidR="009519FD">
        <w:rPr>
          <w:rFonts w:ascii="Verdana" w:hAnsi="Verdana"/>
          <w:sz w:val="20"/>
          <w:szCs w:val="20"/>
        </w:rPr>
        <w:t xml:space="preserve">ill </w:t>
      </w:r>
      <w:r w:rsidR="005D4923" w:rsidRPr="00950A3A">
        <w:rPr>
          <w:rFonts w:ascii="Verdana" w:hAnsi="Verdana"/>
          <w:sz w:val="20"/>
          <w:szCs w:val="20"/>
        </w:rPr>
        <w:t xml:space="preserve">support the </w:t>
      </w:r>
      <w:r w:rsidR="009519FD">
        <w:rPr>
          <w:rFonts w:ascii="Verdana" w:hAnsi="Verdana"/>
          <w:sz w:val="20"/>
          <w:szCs w:val="20"/>
        </w:rPr>
        <w:t xml:space="preserve">establishment of the </w:t>
      </w:r>
      <w:r w:rsidR="005D4923" w:rsidRPr="00950A3A">
        <w:rPr>
          <w:rFonts w:ascii="Verdana" w:hAnsi="Verdana"/>
          <w:sz w:val="20"/>
          <w:szCs w:val="20"/>
        </w:rPr>
        <w:t>INFF on the short and medium term, but the core of the process is to have a broader impact that is longer term</w:t>
      </w:r>
      <w:r w:rsidR="005D4923">
        <w:rPr>
          <w:rFonts w:ascii="Verdana" w:hAnsi="Verdana"/>
          <w:sz w:val="20"/>
          <w:szCs w:val="20"/>
        </w:rPr>
        <w:t>, i.e. offering a concrete financing path to the attainment of Zambia’s long-term goals, enshrined in the vision 2030, which coincides with the Agenda 2030</w:t>
      </w:r>
      <w:r w:rsidR="005D4923" w:rsidRPr="00950A3A">
        <w:rPr>
          <w:rFonts w:ascii="Verdana" w:hAnsi="Verdana"/>
          <w:sz w:val="20"/>
          <w:szCs w:val="20"/>
        </w:rPr>
        <w:t xml:space="preserve">. </w:t>
      </w:r>
      <w:r w:rsidR="005D4923">
        <w:rPr>
          <w:rFonts w:ascii="Verdana" w:hAnsi="Verdana"/>
          <w:sz w:val="20"/>
          <w:szCs w:val="20"/>
        </w:rPr>
        <w:t xml:space="preserve">The INFF proposed under this joint programme will </w:t>
      </w:r>
      <w:r w:rsidR="005D4923" w:rsidRPr="009519FD">
        <w:rPr>
          <w:rFonts w:ascii="Verdana" w:hAnsi="Verdana"/>
          <w:sz w:val="20"/>
          <w:szCs w:val="20"/>
        </w:rPr>
        <w:t>be promoting</w:t>
      </w:r>
      <w:r w:rsidR="005D4923" w:rsidRPr="00950A3A">
        <w:rPr>
          <w:rFonts w:ascii="Verdana" w:hAnsi="Verdana"/>
          <w:sz w:val="20"/>
          <w:szCs w:val="20"/>
        </w:rPr>
        <w:t xml:space="preserve"> structural changes that will put the SDGs at the core of </w:t>
      </w:r>
      <w:r w:rsidR="009519FD">
        <w:rPr>
          <w:rFonts w:ascii="Verdana" w:hAnsi="Verdana"/>
          <w:sz w:val="20"/>
          <w:szCs w:val="20"/>
        </w:rPr>
        <w:t xml:space="preserve">Zambia’s development and </w:t>
      </w:r>
      <w:r w:rsidR="005D4923" w:rsidRPr="00950A3A">
        <w:rPr>
          <w:rFonts w:ascii="Verdana" w:hAnsi="Verdana"/>
          <w:sz w:val="20"/>
          <w:szCs w:val="20"/>
        </w:rPr>
        <w:t xml:space="preserve">financing </w:t>
      </w:r>
      <w:r w:rsidR="009519FD">
        <w:rPr>
          <w:rFonts w:ascii="Verdana" w:hAnsi="Verdana"/>
          <w:sz w:val="20"/>
          <w:szCs w:val="20"/>
        </w:rPr>
        <w:t>path</w:t>
      </w:r>
      <w:r w:rsidR="005D4923" w:rsidRPr="00950A3A">
        <w:rPr>
          <w:rFonts w:ascii="Verdana" w:hAnsi="Verdana"/>
          <w:sz w:val="20"/>
          <w:szCs w:val="20"/>
        </w:rPr>
        <w:t xml:space="preserve">. </w:t>
      </w:r>
    </w:p>
    <w:p w14:paraId="2FDC3C56" w14:textId="77777777" w:rsidR="005D4923" w:rsidRDefault="005D4923" w:rsidP="005D4923">
      <w:pPr>
        <w:spacing w:line="240" w:lineRule="auto"/>
        <w:rPr>
          <w:rFonts w:ascii="Verdana" w:hAnsi="Verdana"/>
          <w:i/>
          <w:color w:val="70AD47" w:themeColor="accent6"/>
          <w:sz w:val="18"/>
          <w:szCs w:val="24"/>
        </w:rPr>
      </w:pPr>
    </w:p>
    <w:p w14:paraId="752D4D76" w14:textId="73D11506" w:rsidR="00272BF8" w:rsidRPr="00A844E4" w:rsidRDefault="00272BF8" w:rsidP="00272BF8">
      <w:pPr>
        <w:spacing w:line="240" w:lineRule="auto"/>
        <w:rPr>
          <w:rFonts w:ascii="Verdana" w:eastAsia="Calibri" w:hAnsi="Verdana" w:cs="Times New Roman"/>
          <w:b/>
          <w:bCs/>
          <w:color w:val="000000" w:themeColor="text1"/>
          <w:sz w:val="18"/>
          <w:szCs w:val="18"/>
        </w:rPr>
      </w:pPr>
      <w:bookmarkStart w:id="3" w:name="_Hlk34325445"/>
      <w:r w:rsidRPr="00A844E4">
        <w:rPr>
          <w:rFonts w:ascii="Verdana" w:eastAsia="Calibri" w:hAnsi="Verdana" w:cs="Times New Roman"/>
          <w:b/>
          <w:bCs/>
          <w:color w:val="000000" w:themeColor="text1"/>
          <w:sz w:val="18"/>
          <w:szCs w:val="18"/>
        </w:rPr>
        <w:t>2.4 Budget and value for money</w:t>
      </w:r>
    </w:p>
    <w:p w14:paraId="63B03EFD" w14:textId="77777777" w:rsidR="00B81A9B" w:rsidRDefault="00B81A9B" w:rsidP="00272BF8">
      <w:pPr>
        <w:spacing w:line="240" w:lineRule="auto"/>
        <w:rPr>
          <w:rFonts w:ascii="Verdana" w:eastAsia="Calibri" w:hAnsi="Verdana" w:cs="Times New Roman"/>
          <w:i/>
          <w:color w:val="C45911" w:themeColor="accent2" w:themeShade="BF"/>
          <w:sz w:val="18"/>
          <w:szCs w:val="18"/>
        </w:rPr>
      </w:pPr>
    </w:p>
    <w:p w14:paraId="4688D75A" w14:textId="1A163AAD" w:rsidR="00B81A9B" w:rsidRDefault="00B81A9B" w:rsidP="00B81A9B">
      <w:pPr>
        <w:spacing w:line="240" w:lineRule="auto"/>
        <w:jc w:val="both"/>
        <w:rPr>
          <w:rFonts w:ascii="Verdana" w:hAnsi="Verdana"/>
          <w:sz w:val="20"/>
          <w:szCs w:val="20"/>
        </w:rPr>
      </w:pPr>
      <w:r>
        <w:rPr>
          <w:rFonts w:ascii="Verdana" w:hAnsi="Verdana"/>
          <w:sz w:val="20"/>
          <w:szCs w:val="20"/>
        </w:rPr>
        <w:t xml:space="preserve">The proposed budget for the Joint Programme is justified by pooling together </w:t>
      </w:r>
      <w:r w:rsidRPr="008401BF">
        <w:rPr>
          <w:rFonts w:ascii="Verdana" w:hAnsi="Verdana"/>
          <w:sz w:val="20"/>
          <w:szCs w:val="20"/>
        </w:rPr>
        <w:t>collective expertise of the UN agencies involved.</w:t>
      </w:r>
      <w:r>
        <w:rPr>
          <w:rFonts w:ascii="Verdana" w:hAnsi="Verdana"/>
          <w:sz w:val="20"/>
          <w:szCs w:val="20"/>
        </w:rPr>
        <w:t xml:space="preserve"> </w:t>
      </w:r>
      <w:r w:rsidRPr="008401BF">
        <w:rPr>
          <w:rFonts w:ascii="Verdana" w:hAnsi="Verdana"/>
          <w:sz w:val="20"/>
          <w:szCs w:val="20"/>
        </w:rPr>
        <w:t xml:space="preserve">The </w:t>
      </w:r>
      <w:r w:rsidR="00BB0FDD">
        <w:rPr>
          <w:rFonts w:ascii="Verdana" w:hAnsi="Verdana"/>
          <w:sz w:val="20"/>
          <w:szCs w:val="20"/>
        </w:rPr>
        <w:t xml:space="preserve">INFF will </w:t>
      </w:r>
      <w:r w:rsidRPr="008401BF">
        <w:rPr>
          <w:rFonts w:ascii="Verdana" w:hAnsi="Verdana"/>
          <w:sz w:val="20"/>
          <w:szCs w:val="20"/>
        </w:rPr>
        <w:t xml:space="preserve">promote gender mainstreaming through the financing </w:t>
      </w:r>
      <w:r w:rsidR="00BB0FDD">
        <w:rPr>
          <w:rFonts w:ascii="Verdana" w:hAnsi="Verdana"/>
          <w:sz w:val="20"/>
          <w:szCs w:val="20"/>
        </w:rPr>
        <w:t xml:space="preserve">of </w:t>
      </w:r>
      <w:r w:rsidRPr="008401BF">
        <w:rPr>
          <w:rFonts w:ascii="Verdana" w:hAnsi="Verdana"/>
          <w:sz w:val="20"/>
          <w:szCs w:val="20"/>
        </w:rPr>
        <w:t xml:space="preserve">systems, with the ultimate intention to address gender inequalities in the means of implementation of the development priorities/interventions. Through the INFF initiative one concrete entry is the SDG budgeting, as such, beyond gender budgeting, </w:t>
      </w:r>
      <w:r w:rsidR="00BB0FDD">
        <w:rPr>
          <w:rFonts w:ascii="Verdana" w:hAnsi="Verdana"/>
          <w:sz w:val="20"/>
          <w:szCs w:val="20"/>
        </w:rPr>
        <w:t xml:space="preserve">the programme will </w:t>
      </w:r>
      <w:r w:rsidRPr="008401BF">
        <w:rPr>
          <w:rFonts w:ascii="Verdana" w:hAnsi="Verdana"/>
          <w:sz w:val="20"/>
          <w:szCs w:val="20"/>
        </w:rPr>
        <w:t>promote</w:t>
      </w:r>
      <w:r w:rsidR="00BB0FDD">
        <w:rPr>
          <w:rFonts w:ascii="Verdana" w:hAnsi="Verdana"/>
          <w:sz w:val="20"/>
          <w:szCs w:val="20"/>
        </w:rPr>
        <w:t xml:space="preserve"> and </w:t>
      </w:r>
      <w:r w:rsidRPr="008401BF">
        <w:rPr>
          <w:rFonts w:ascii="Verdana" w:hAnsi="Verdana"/>
          <w:sz w:val="20"/>
          <w:szCs w:val="20"/>
        </w:rPr>
        <w:t xml:space="preserve">anchor the SDGs into the budgetary systems/process (public budget reviews, but also ensuring SDGs targets are part of the public budget). </w:t>
      </w:r>
      <w:r w:rsidR="00BB0FDD">
        <w:rPr>
          <w:rFonts w:ascii="Verdana" w:hAnsi="Verdana"/>
          <w:sz w:val="20"/>
          <w:szCs w:val="20"/>
        </w:rPr>
        <w:t xml:space="preserve">The programme will also promote and use </w:t>
      </w:r>
      <w:r w:rsidRPr="008401BF">
        <w:rPr>
          <w:rFonts w:ascii="Verdana" w:hAnsi="Verdana"/>
          <w:sz w:val="20"/>
          <w:szCs w:val="20"/>
        </w:rPr>
        <w:t>SDG aligned frameworks for the issuance of bonds or monitoring business practices</w:t>
      </w:r>
      <w:r w:rsidR="00BB0FDD">
        <w:rPr>
          <w:rFonts w:ascii="Verdana" w:hAnsi="Verdana"/>
          <w:sz w:val="20"/>
          <w:szCs w:val="20"/>
        </w:rPr>
        <w:t xml:space="preserve">, which </w:t>
      </w:r>
      <w:r w:rsidRPr="008401BF">
        <w:rPr>
          <w:rFonts w:ascii="Verdana" w:hAnsi="Verdana"/>
          <w:sz w:val="20"/>
          <w:szCs w:val="20"/>
        </w:rPr>
        <w:t xml:space="preserve">will include gender. </w:t>
      </w:r>
    </w:p>
    <w:p w14:paraId="61D5C847" w14:textId="617125EE" w:rsidR="00A41CDB" w:rsidRDefault="00A41CDB" w:rsidP="00B81A9B">
      <w:pPr>
        <w:spacing w:line="240" w:lineRule="auto"/>
        <w:jc w:val="both"/>
        <w:rPr>
          <w:rFonts w:ascii="Verdana" w:hAnsi="Verdana"/>
          <w:sz w:val="20"/>
          <w:szCs w:val="20"/>
        </w:rPr>
      </w:pPr>
    </w:p>
    <w:p w14:paraId="576B5AA1" w14:textId="2FF055AF" w:rsidR="00A41CDB" w:rsidRDefault="00A41CDB" w:rsidP="00A41CDB">
      <w:pPr>
        <w:jc w:val="both"/>
        <w:rPr>
          <w:rFonts w:ascii="Verdana" w:hAnsi="Verdana"/>
          <w:sz w:val="20"/>
          <w:szCs w:val="20"/>
        </w:rPr>
      </w:pPr>
      <w:r w:rsidRPr="00A41CDB">
        <w:rPr>
          <w:rFonts w:ascii="Verdana" w:hAnsi="Verdana"/>
          <w:sz w:val="20"/>
          <w:szCs w:val="20"/>
        </w:rPr>
        <w:lastRenderedPageBreak/>
        <w:t>The budget represents “value for money” in the sense that by establishing an Integrated National Financing Framework (INFF), future resources by Government, the United Nations and development partners in the areas of SDG financing, national development planning and monitoring will be integrated in a common framework articulated around the implementation of the 7</w:t>
      </w:r>
      <w:r w:rsidRPr="00A41CDB">
        <w:rPr>
          <w:rFonts w:ascii="Verdana" w:hAnsi="Verdana"/>
          <w:sz w:val="20"/>
          <w:szCs w:val="20"/>
          <w:vertAlign w:val="superscript"/>
        </w:rPr>
        <w:t>th</w:t>
      </w:r>
      <w:r w:rsidRPr="00A41CDB">
        <w:rPr>
          <w:rFonts w:ascii="Verdana" w:hAnsi="Verdana"/>
          <w:sz w:val="20"/>
          <w:szCs w:val="20"/>
        </w:rPr>
        <w:t xml:space="preserve"> NDP that has mainstreamed the SDGs and this will allow for resources to be saved. How? By preventing duplication of efforts among agencies and by allowing reaping of scale economies, harnessing of complementarities and synergies in use of resources through deterrence of small-scale fragmented actions.</w:t>
      </w:r>
    </w:p>
    <w:p w14:paraId="3213F564" w14:textId="42B9CD80" w:rsidR="00A41CDB" w:rsidRDefault="00A41CDB" w:rsidP="00A41CDB">
      <w:pPr>
        <w:jc w:val="both"/>
        <w:rPr>
          <w:rFonts w:ascii="Verdana" w:hAnsi="Verdana"/>
          <w:sz w:val="20"/>
          <w:szCs w:val="20"/>
        </w:rPr>
      </w:pPr>
    </w:p>
    <w:p w14:paraId="3AF4E358" w14:textId="6F54CFCA" w:rsidR="00A41CDB" w:rsidRPr="00A41CDB" w:rsidRDefault="00A41CDB" w:rsidP="00A41CDB">
      <w:pPr>
        <w:jc w:val="both"/>
        <w:rPr>
          <w:rFonts w:ascii="Verdana" w:hAnsi="Verdana"/>
          <w:sz w:val="20"/>
          <w:szCs w:val="20"/>
        </w:rPr>
      </w:pPr>
      <w:r w:rsidRPr="00A41CDB">
        <w:rPr>
          <w:rFonts w:ascii="Verdana" w:hAnsi="Verdana"/>
          <w:sz w:val="20"/>
          <w:szCs w:val="20"/>
        </w:rPr>
        <w:t>The setting up of an INFF for Zambia amounts to the establishment of a perennial institutional mechanism that will set a new “modus operandi” for Zambia and its development partners when it comes to mobilizing finance for the National Development Plan and the SDGs, allocating finance and monitoring progress in achieving prescribes outputs and outcomes. This intervention contains an “inherent” long-term financial sustainability, given that the Government will be the leading authority that will mobilize and pool resources from all development partners to be channeled in the implementation of the 7NDP.</w:t>
      </w:r>
    </w:p>
    <w:p w14:paraId="0ABA75F5" w14:textId="77777777" w:rsidR="00B81A9B" w:rsidRPr="008401BF" w:rsidRDefault="00B81A9B" w:rsidP="00B81A9B">
      <w:pPr>
        <w:spacing w:line="240" w:lineRule="auto"/>
        <w:jc w:val="both"/>
        <w:rPr>
          <w:rFonts w:ascii="Verdana" w:hAnsi="Verdana"/>
          <w:color w:val="2F5496" w:themeColor="accent1" w:themeShade="BF"/>
          <w:sz w:val="20"/>
          <w:szCs w:val="20"/>
        </w:rPr>
      </w:pPr>
    </w:p>
    <w:p w14:paraId="347B3DFE" w14:textId="2F337588" w:rsidR="00B81A9B" w:rsidRPr="008401BF" w:rsidRDefault="00B81A9B" w:rsidP="00B81A9B">
      <w:pPr>
        <w:spacing w:line="240" w:lineRule="auto"/>
        <w:jc w:val="both"/>
        <w:rPr>
          <w:rFonts w:ascii="Verdana" w:hAnsi="Verdana"/>
          <w:sz w:val="20"/>
          <w:szCs w:val="20"/>
        </w:rPr>
      </w:pPr>
      <w:r>
        <w:rPr>
          <w:rFonts w:ascii="Verdana" w:hAnsi="Verdana"/>
          <w:sz w:val="20"/>
          <w:szCs w:val="20"/>
        </w:rPr>
        <w:t xml:space="preserve">The joint programme will be </w:t>
      </w:r>
      <w:r w:rsidRPr="008401BF">
        <w:rPr>
          <w:rFonts w:ascii="Verdana" w:hAnsi="Verdana"/>
          <w:sz w:val="20"/>
          <w:szCs w:val="20"/>
        </w:rPr>
        <w:t>anchor</w:t>
      </w:r>
      <w:r>
        <w:rPr>
          <w:rFonts w:ascii="Verdana" w:hAnsi="Verdana"/>
          <w:sz w:val="20"/>
          <w:szCs w:val="20"/>
        </w:rPr>
        <w:t>ed</w:t>
      </w:r>
      <w:r w:rsidRPr="008401BF">
        <w:rPr>
          <w:rFonts w:ascii="Verdana" w:hAnsi="Verdana"/>
          <w:sz w:val="20"/>
          <w:szCs w:val="20"/>
        </w:rPr>
        <w:t xml:space="preserve"> into current </w:t>
      </w:r>
      <w:r w:rsidR="00BB0FDD">
        <w:rPr>
          <w:rFonts w:ascii="Verdana" w:hAnsi="Verdana"/>
          <w:sz w:val="20"/>
          <w:szCs w:val="20"/>
        </w:rPr>
        <w:t xml:space="preserve">GRZ </w:t>
      </w:r>
      <w:r>
        <w:rPr>
          <w:rFonts w:ascii="Verdana" w:hAnsi="Verdana"/>
          <w:sz w:val="20"/>
          <w:szCs w:val="20"/>
        </w:rPr>
        <w:t>7NDP</w:t>
      </w:r>
      <w:r w:rsidR="00BB0FDD">
        <w:rPr>
          <w:rFonts w:ascii="Verdana" w:hAnsi="Verdana"/>
          <w:sz w:val="20"/>
          <w:szCs w:val="20"/>
        </w:rPr>
        <w:t xml:space="preserve"> (2017-2021) that</w:t>
      </w:r>
      <w:r>
        <w:rPr>
          <w:rFonts w:ascii="Verdana" w:hAnsi="Verdana"/>
          <w:sz w:val="20"/>
          <w:szCs w:val="20"/>
        </w:rPr>
        <w:t xml:space="preserve"> </w:t>
      </w:r>
      <w:r w:rsidR="00BB0FDD">
        <w:rPr>
          <w:rFonts w:ascii="Verdana" w:hAnsi="Verdana"/>
          <w:sz w:val="20"/>
          <w:szCs w:val="20"/>
        </w:rPr>
        <w:t xml:space="preserve">the </w:t>
      </w:r>
      <w:r>
        <w:rPr>
          <w:rFonts w:ascii="Verdana" w:hAnsi="Verdana"/>
          <w:sz w:val="20"/>
          <w:szCs w:val="20"/>
        </w:rPr>
        <w:t xml:space="preserve">UN </w:t>
      </w:r>
      <w:r w:rsidR="00BB0FDD">
        <w:rPr>
          <w:rFonts w:ascii="Verdana" w:hAnsi="Verdana"/>
          <w:sz w:val="20"/>
          <w:szCs w:val="20"/>
        </w:rPr>
        <w:t>is supporting through the UPFSD</w:t>
      </w:r>
      <w:r>
        <w:rPr>
          <w:rFonts w:ascii="Verdana" w:hAnsi="Verdana"/>
          <w:sz w:val="20"/>
          <w:szCs w:val="20"/>
        </w:rPr>
        <w:t>. A major plus from the INFF is that it will consolidate the various individual UN agency interventions in the area of planning and national development financing into an overarching integrated framework which will be owned and led by GRZ.</w:t>
      </w:r>
      <w:r w:rsidRPr="008401BF">
        <w:rPr>
          <w:rFonts w:ascii="Verdana" w:hAnsi="Verdana"/>
          <w:sz w:val="20"/>
          <w:szCs w:val="20"/>
        </w:rPr>
        <w:t xml:space="preserve"> Finance related programmes focused on climate budget reform or BIOFIN</w:t>
      </w:r>
      <w:r w:rsidR="00025BC1">
        <w:rPr>
          <w:rFonts w:ascii="Verdana" w:hAnsi="Verdana"/>
          <w:sz w:val="20"/>
          <w:szCs w:val="20"/>
        </w:rPr>
        <w:t>, NDC, GEF and GCF</w:t>
      </w:r>
      <w:r w:rsidRPr="008401BF">
        <w:rPr>
          <w:rFonts w:ascii="Verdana" w:hAnsi="Verdana"/>
          <w:sz w:val="20"/>
          <w:szCs w:val="20"/>
        </w:rPr>
        <w:t xml:space="preserve"> </w:t>
      </w:r>
      <w:r>
        <w:rPr>
          <w:rFonts w:ascii="Verdana" w:hAnsi="Verdana"/>
          <w:sz w:val="20"/>
          <w:szCs w:val="20"/>
        </w:rPr>
        <w:t xml:space="preserve">will </w:t>
      </w:r>
      <w:r w:rsidRPr="008401BF">
        <w:rPr>
          <w:rFonts w:ascii="Verdana" w:hAnsi="Verdana"/>
          <w:sz w:val="20"/>
          <w:szCs w:val="20"/>
        </w:rPr>
        <w:t>also be good projects to leverage</w:t>
      </w:r>
      <w:r w:rsidR="00025BC1">
        <w:rPr>
          <w:rFonts w:ascii="Verdana" w:hAnsi="Verdana"/>
          <w:sz w:val="20"/>
          <w:szCs w:val="20"/>
        </w:rPr>
        <w:t xml:space="preserve"> from</w:t>
      </w:r>
      <w:r w:rsidRPr="008401BF">
        <w:rPr>
          <w:rFonts w:ascii="Verdana" w:hAnsi="Verdana"/>
          <w:sz w:val="20"/>
          <w:szCs w:val="20"/>
        </w:rPr>
        <w:t>. Consultations and expressions of interest from key donors that are active in the FFD agenda (including G</w:t>
      </w:r>
      <w:r>
        <w:rPr>
          <w:rFonts w:ascii="Verdana" w:hAnsi="Verdana"/>
          <w:sz w:val="20"/>
          <w:szCs w:val="20"/>
        </w:rPr>
        <w:t xml:space="preserve">IZ, DFID, </w:t>
      </w:r>
      <w:r w:rsidR="00BB0FDD">
        <w:rPr>
          <w:rFonts w:ascii="Verdana" w:hAnsi="Verdana"/>
          <w:sz w:val="20"/>
          <w:szCs w:val="20"/>
        </w:rPr>
        <w:t xml:space="preserve">and </w:t>
      </w:r>
      <w:r>
        <w:rPr>
          <w:rFonts w:ascii="Verdana" w:hAnsi="Verdana"/>
          <w:sz w:val="20"/>
          <w:szCs w:val="20"/>
        </w:rPr>
        <w:t>Sweden</w:t>
      </w:r>
      <w:r w:rsidRPr="008401BF">
        <w:rPr>
          <w:rFonts w:ascii="Verdana" w:hAnsi="Verdana"/>
          <w:sz w:val="20"/>
          <w:szCs w:val="20"/>
        </w:rPr>
        <w:t>)</w:t>
      </w:r>
      <w:r>
        <w:rPr>
          <w:rFonts w:ascii="Verdana" w:hAnsi="Verdana"/>
          <w:sz w:val="20"/>
          <w:szCs w:val="20"/>
        </w:rPr>
        <w:t>, and th</w:t>
      </w:r>
      <w:r w:rsidRPr="008401BF">
        <w:rPr>
          <w:rFonts w:ascii="Verdana" w:hAnsi="Verdana"/>
          <w:sz w:val="20"/>
          <w:szCs w:val="20"/>
        </w:rPr>
        <w:t xml:space="preserve">e </w:t>
      </w:r>
      <w:r>
        <w:rPr>
          <w:rFonts w:ascii="Verdana" w:hAnsi="Verdana"/>
          <w:sz w:val="20"/>
          <w:szCs w:val="20"/>
        </w:rPr>
        <w:t xml:space="preserve">private sector </w:t>
      </w:r>
      <w:r w:rsidRPr="008401BF">
        <w:rPr>
          <w:rFonts w:ascii="Verdana" w:hAnsi="Verdana"/>
          <w:sz w:val="20"/>
          <w:szCs w:val="20"/>
        </w:rPr>
        <w:t xml:space="preserve">development agenda </w:t>
      </w:r>
      <w:r>
        <w:rPr>
          <w:rFonts w:ascii="Verdana" w:hAnsi="Verdana"/>
          <w:sz w:val="20"/>
          <w:szCs w:val="20"/>
        </w:rPr>
        <w:t>supported by the USAID</w:t>
      </w:r>
      <w:r w:rsidRPr="008401BF">
        <w:rPr>
          <w:rFonts w:ascii="Verdana" w:hAnsi="Verdana"/>
          <w:sz w:val="20"/>
          <w:szCs w:val="20"/>
        </w:rPr>
        <w:t xml:space="preserve">. </w:t>
      </w:r>
      <w:r>
        <w:rPr>
          <w:rFonts w:ascii="Verdana" w:hAnsi="Verdana"/>
          <w:sz w:val="20"/>
          <w:szCs w:val="20"/>
        </w:rPr>
        <w:t xml:space="preserve">The African Development Bank </w:t>
      </w:r>
      <w:r w:rsidRPr="008401BF">
        <w:rPr>
          <w:rFonts w:ascii="Verdana" w:hAnsi="Verdana"/>
          <w:sz w:val="20"/>
          <w:szCs w:val="20"/>
        </w:rPr>
        <w:t xml:space="preserve">and the EC have shown interest in the INFF and their support </w:t>
      </w:r>
      <w:r>
        <w:rPr>
          <w:rFonts w:ascii="Verdana" w:hAnsi="Verdana"/>
          <w:sz w:val="20"/>
          <w:szCs w:val="20"/>
        </w:rPr>
        <w:t>will be explored</w:t>
      </w:r>
      <w:r w:rsidRPr="008401BF">
        <w:rPr>
          <w:rFonts w:ascii="Verdana" w:hAnsi="Verdana"/>
          <w:sz w:val="20"/>
          <w:szCs w:val="20"/>
        </w:rPr>
        <w:t xml:space="preserve">. </w:t>
      </w:r>
    </w:p>
    <w:p w14:paraId="2F3F480C" w14:textId="77777777" w:rsidR="00B81A9B" w:rsidRPr="00B81A9B" w:rsidRDefault="00B81A9B" w:rsidP="00272BF8">
      <w:pPr>
        <w:spacing w:line="240" w:lineRule="auto"/>
        <w:rPr>
          <w:rFonts w:ascii="Verdana" w:eastAsia="Calibri" w:hAnsi="Verdana" w:cs="Times New Roman"/>
          <w:iCs/>
          <w:color w:val="C45911" w:themeColor="accent2" w:themeShade="BF"/>
          <w:sz w:val="18"/>
          <w:szCs w:val="18"/>
        </w:rPr>
      </w:pPr>
    </w:p>
    <w:bookmarkEnd w:id="3"/>
    <w:p w14:paraId="34938884" w14:textId="7BCDC3C2" w:rsidR="00272BF8" w:rsidRDefault="00272BF8" w:rsidP="00272BF8">
      <w:pPr>
        <w:spacing w:line="240" w:lineRule="auto"/>
        <w:rPr>
          <w:rFonts w:ascii="Verdana" w:eastAsia="Calibri" w:hAnsi="Verdana" w:cs="Times New Roman"/>
          <w:b/>
          <w:bCs/>
          <w:color w:val="000000" w:themeColor="text1"/>
          <w:sz w:val="18"/>
          <w:szCs w:val="18"/>
        </w:rPr>
      </w:pPr>
      <w:r w:rsidRPr="00A844E4">
        <w:rPr>
          <w:rFonts w:ascii="Verdana" w:eastAsia="Calibri" w:hAnsi="Verdana" w:cs="Times New Roman"/>
          <w:b/>
          <w:bCs/>
          <w:color w:val="000000" w:themeColor="text1"/>
          <w:sz w:val="18"/>
          <w:szCs w:val="18"/>
        </w:rPr>
        <w:t>2.5 Partnerships and stakeholder engagement</w:t>
      </w:r>
    </w:p>
    <w:p w14:paraId="72FB4C5A" w14:textId="77777777" w:rsidR="00025BC1" w:rsidRDefault="00025BC1" w:rsidP="00025BC1">
      <w:pPr>
        <w:spacing w:line="240" w:lineRule="auto"/>
        <w:jc w:val="both"/>
        <w:rPr>
          <w:rFonts w:ascii="Verdana" w:hAnsi="Verdana"/>
          <w:i/>
          <w:sz w:val="20"/>
          <w:szCs w:val="20"/>
        </w:rPr>
      </w:pPr>
    </w:p>
    <w:p w14:paraId="5014073D" w14:textId="49851F65" w:rsidR="00025BC1" w:rsidRPr="00025BC1" w:rsidRDefault="00025BC1" w:rsidP="00025BC1">
      <w:pPr>
        <w:spacing w:line="240" w:lineRule="auto"/>
        <w:jc w:val="both"/>
        <w:rPr>
          <w:rFonts w:ascii="Verdana" w:hAnsi="Verdana"/>
          <w:iCs/>
          <w:sz w:val="20"/>
          <w:szCs w:val="20"/>
        </w:rPr>
      </w:pPr>
      <w:r w:rsidRPr="00025BC1">
        <w:rPr>
          <w:rFonts w:ascii="Verdana" w:hAnsi="Verdana"/>
          <w:iCs/>
          <w:sz w:val="20"/>
          <w:szCs w:val="20"/>
        </w:rPr>
        <w:t>The UN RC will lead political engagement at the highest level</w:t>
      </w:r>
      <w:r w:rsidR="00554CB7">
        <w:rPr>
          <w:rFonts w:ascii="Verdana" w:hAnsi="Verdana"/>
          <w:iCs/>
          <w:sz w:val="20"/>
          <w:szCs w:val="20"/>
        </w:rPr>
        <w:t xml:space="preserve"> with the government and other stakeholders</w:t>
      </w:r>
      <w:r w:rsidRPr="00025BC1">
        <w:rPr>
          <w:rFonts w:ascii="Verdana" w:hAnsi="Verdana"/>
          <w:iCs/>
          <w:sz w:val="20"/>
          <w:szCs w:val="20"/>
        </w:rPr>
        <w:t>; UNDP will lead technical engagement at the Minister of National Development Planning and the Minister of Finance level for bringing together the support of other UN agencies as part of the technical support to the INFF and its links with specific SDGs. The programme will also leverage from UNICEF’s strategic engagement with the Ministries of National Development Planning and Finance on issues relating to the planning and budget framework. UNECA (sub-regional office for Southern Africa) will support the UNCT at a technical level to implement several activities and ensure a timely and high-quality delivery of outputs. UNECA will be the leading agency on those outputs where it has specific technical expertise in relation to domestic resource mobilization, public sector and economic governance reforms, illicit financial flows, SDG data and costing of SDGs.</w:t>
      </w:r>
    </w:p>
    <w:p w14:paraId="2B669750" w14:textId="77777777" w:rsidR="00025BC1" w:rsidRPr="00025BC1" w:rsidRDefault="00025BC1" w:rsidP="00025BC1">
      <w:pPr>
        <w:spacing w:line="240" w:lineRule="auto"/>
        <w:jc w:val="both"/>
        <w:rPr>
          <w:rFonts w:ascii="Verdana" w:hAnsi="Verdana"/>
          <w:iCs/>
          <w:color w:val="C45911" w:themeColor="accent2" w:themeShade="BF"/>
          <w:sz w:val="18"/>
          <w:szCs w:val="24"/>
        </w:rPr>
      </w:pPr>
    </w:p>
    <w:p w14:paraId="445C98D1" w14:textId="28A0DE1D" w:rsidR="00254D3D" w:rsidRDefault="00025BC1" w:rsidP="00025BC1">
      <w:pPr>
        <w:spacing w:line="240" w:lineRule="auto"/>
        <w:jc w:val="both"/>
        <w:rPr>
          <w:rFonts w:ascii="Verdana" w:hAnsi="Verdana"/>
          <w:iCs/>
          <w:sz w:val="20"/>
          <w:szCs w:val="20"/>
        </w:rPr>
      </w:pPr>
      <w:r>
        <w:rPr>
          <w:rFonts w:ascii="Verdana" w:hAnsi="Verdana"/>
          <w:iCs/>
          <w:sz w:val="20"/>
          <w:szCs w:val="20"/>
        </w:rPr>
        <w:t>The programme will</w:t>
      </w:r>
      <w:r w:rsidRPr="00025BC1">
        <w:rPr>
          <w:rFonts w:ascii="Verdana" w:hAnsi="Verdana"/>
          <w:iCs/>
          <w:sz w:val="20"/>
          <w:szCs w:val="20"/>
        </w:rPr>
        <w:t xml:space="preserve"> creat</w:t>
      </w:r>
      <w:r>
        <w:rPr>
          <w:rFonts w:ascii="Verdana" w:hAnsi="Verdana"/>
          <w:iCs/>
          <w:sz w:val="20"/>
          <w:szCs w:val="20"/>
        </w:rPr>
        <w:t xml:space="preserve">e </w:t>
      </w:r>
      <w:r w:rsidRPr="00025BC1">
        <w:rPr>
          <w:rFonts w:ascii="Verdana" w:hAnsi="Verdana"/>
          <w:iCs/>
          <w:sz w:val="20"/>
          <w:szCs w:val="20"/>
        </w:rPr>
        <w:t>the environment to bring in the expertise of the World Bank the IMF through integrating their recommendations as part of the broader SDG financing strategy and creating the space for building UN</w:t>
      </w:r>
      <w:r>
        <w:rPr>
          <w:rFonts w:ascii="Verdana" w:hAnsi="Verdana"/>
          <w:iCs/>
          <w:sz w:val="20"/>
          <w:szCs w:val="20"/>
        </w:rPr>
        <w:t>D</w:t>
      </w:r>
      <w:r w:rsidRPr="00025BC1">
        <w:rPr>
          <w:rFonts w:ascii="Verdana" w:hAnsi="Verdana"/>
          <w:iCs/>
          <w:sz w:val="20"/>
          <w:szCs w:val="20"/>
        </w:rPr>
        <w:t xml:space="preserve">S coherence in our support to governments. </w:t>
      </w:r>
      <w:r>
        <w:rPr>
          <w:rFonts w:ascii="Verdana" w:hAnsi="Verdana"/>
          <w:iCs/>
          <w:sz w:val="20"/>
          <w:szCs w:val="20"/>
        </w:rPr>
        <w:t xml:space="preserve">The programme also counts on </w:t>
      </w:r>
      <w:r w:rsidRPr="00025BC1">
        <w:rPr>
          <w:rFonts w:ascii="Verdana" w:hAnsi="Verdana"/>
          <w:iCs/>
          <w:sz w:val="20"/>
          <w:szCs w:val="20"/>
        </w:rPr>
        <w:t xml:space="preserve">the sound technical leadership of the RECs – UNECA – and their policy recommendations. UNDP is mobilizing the global and regional expertise from UNDPs Finance sector hub to provide technical advice and support throughout the process. </w:t>
      </w:r>
    </w:p>
    <w:p w14:paraId="5B2DBCB3" w14:textId="151C7208" w:rsidR="004635F8" w:rsidRPr="00456A67" w:rsidRDefault="004635F8" w:rsidP="004635F8">
      <w:pPr>
        <w:pStyle w:val="NormalWeb"/>
        <w:jc w:val="both"/>
        <w:rPr>
          <w:rFonts w:ascii="Verdana" w:hAnsi="Verdana" w:cstheme="majorBidi"/>
          <w:sz w:val="20"/>
          <w:szCs w:val="20"/>
        </w:rPr>
      </w:pPr>
      <w:r w:rsidRPr="00456A67">
        <w:rPr>
          <w:rFonts w:ascii="Verdana" w:hAnsi="Verdana" w:cstheme="majorBidi"/>
          <w:sz w:val="20"/>
          <w:szCs w:val="20"/>
        </w:rPr>
        <w:t xml:space="preserve">ECA will technically support the implementation of the proposed activities, according to ECA’s 5 strategic directions of: (i) advancing ECA’s position as a premier knowledge institution that builds on its unique position and privilege to bring global solutions to the continent; (ii) </w:t>
      </w:r>
      <w:r w:rsidRPr="00456A67">
        <w:rPr>
          <w:rFonts w:ascii="Verdana" w:hAnsi="Verdana" w:cstheme="majorBidi"/>
          <w:sz w:val="20"/>
          <w:szCs w:val="20"/>
        </w:rPr>
        <w:lastRenderedPageBreak/>
        <w:t>Building sustainable development solutions to accelerate Africa’s economic diversification and industrialization; (iii) Creating innovative solutions to finance sustainable infrastructure, human, physical and social for a transforming Africa; (iv) Contributing solutions to transboundary issues, with a focus on social inclusion; and (v) Developing regional solutions as a contribution to global governance issues, as well as building knowledge to advocate for and manage Africa’s next-generation challenges. UNECA currently has 9 programmes including macroeconomic policy, statistics, capacity development, gender and women in development, development planning and administration and social development policy</w:t>
      </w:r>
      <w:r>
        <w:rPr>
          <w:rFonts w:ascii="Verdana" w:hAnsi="Verdana" w:cstheme="majorBidi"/>
          <w:sz w:val="20"/>
          <w:szCs w:val="20"/>
        </w:rPr>
        <w:t xml:space="preserve">. </w:t>
      </w:r>
      <w:r w:rsidRPr="00456A67">
        <w:rPr>
          <w:rFonts w:ascii="Verdana" w:hAnsi="Verdana" w:cstheme="majorBidi"/>
          <w:sz w:val="20"/>
          <w:szCs w:val="20"/>
        </w:rPr>
        <w:t>UNECA has been supporting the Government of Zambia as well as other African countries, through a UN Development Account Project titled “</w:t>
      </w:r>
      <w:r w:rsidRPr="00456A67">
        <w:rPr>
          <w:rFonts w:ascii="Verdana" w:hAnsi="Verdana" w:cstheme="majorBidi"/>
          <w:i/>
          <w:iCs/>
          <w:sz w:val="20"/>
          <w:szCs w:val="20"/>
        </w:rPr>
        <w:t>Strengthening of the capacities of African governments for integrating accountability in development planning</w:t>
      </w:r>
      <w:r w:rsidRPr="00456A67">
        <w:rPr>
          <w:rFonts w:ascii="Verdana" w:hAnsi="Verdana" w:cstheme="majorBidi"/>
          <w:sz w:val="20"/>
          <w:szCs w:val="20"/>
        </w:rPr>
        <w:t xml:space="preserve">”. ECA will bring its expertise to the project in the programming activity areas such as strengthening accountability and transparency mechanisms; fiscal, debt, public sector and economic governance reforms; domestic resource </w:t>
      </w:r>
      <w:r w:rsidR="00500ED3" w:rsidRPr="00456A67">
        <w:rPr>
          <w:rFonts w:ascii="Verdana" w:hAnsi="Verdana" w:cstheme="majorBidi"/>
          <w:sz w:val="20"/>
          <w:szCs w:val="20"/>
        </w:rPr>
        <w:t>mobilization; combating</w:t>
      </w:r>
      <w:r w:rsidRPr="00456A67">
        <w:rPr>
          <w:rFonts w:ascii="Verdana" w:hAnsi="Verdana" w:cstheme="majorBidi"/>
          <w:sz w:val="20"/>
          <w:szCs w:val="20"/>
        </w:rPr>
        <w:t xml:space="preserve"> illicit financial </w:t>
      </w:r>
      <w:r w:rsidR="00350CCC" w:rsidRPr="00456A67">
        <w:rPr>
          <w:rFonts w:ascii="Verdana" w:hAnsi="Verdana" w:cstheme="majorBidi"/>
          <w:sz w:val="20"/>
          <w:szCs w:val="20"/>
        </w:rPr>
        <w:t>flows and</w:t>
      </w:r>
      <w:r w:rsidRPr="00456A67">
        <w:rPr>
          <w:rFonts w:ascii="Verdana" w:hAnsi="Verdana" w:cstheme="majorBidi"/>
          <w:sz w:val="20"/>
          <w:szCs w:val="20"/>
        </w:rPr>
        <w:t xml:space="preserve"> building statistical capacities.</w:t>
      </w:r>
    </w:p>
    <w:p w14:paraId="5B9CA0E4" w14:textId="77777777" w:rsidR="00254D3D" w:rsidRPr="00254D3D" w:rsidRDefault="00254D3D" w:rsidP="00254D3D">
      <w:pPr>
        <w:spacing w:line="240" w:lineRule="auto"/>
        <w:jc w:val="both"/>
        <w:rPr>
          <w:rFonts w:ascii="Verdana" w:hAnsi="Verdana"/>
          <w:sz w:val="20"/>
          <w:szCs w:val="20"/>
          <w:lang w:val="en-GB"/>
        </w:rPr>
      </w:pPr>
      <w:r w:rsidRPr="00254D3D">
        <w:rPr>
          <w:rFonts w:ascii="Verdana" w:hAnsi="Verdana"/>
          <w:sz w:val="20"/>
          <w:szCs w:val="20"/>
          <w:lang w:val="en-GB"/>
        </w:rPr>
        <w:t xml:space="preserve">Through this joint programme, platforms such as the SDG Investment Fair will be organised with an aim to facilitate interaction among the governments, private sector, multilateral agencies and civil society. These platforms will also provide peer-learning and knowledge sharing; and create opportunities for mobilizing private investment for the SDGs. In addition, the programme will directly collaborate with partners across both the public and private sectors with the objective of strengthening the effective governance of ﬁnancing for the SDGs. Engaging IFIs/DFIs will be harnessed through assessments such as IMF Article IV staff reports, public expenditure reviews, public expenditure tracking surveys, fiscal space analyses, debt sustainability assessments, financial sector assessments, private sector development assessments and others. The programme will also assist Zambia to take part of the global assessments such as the annual Financing for Sustainable Development Report of the IATF can also be of use. A low hanging fruit in convening the private sector through the programme is to enhance government’s capacity to efficiently manage taxation (including tax returns to the private sector). </w:t>
      </w:r>
    </w:p>
    <w:p w14:paraId="0B6E60D0" w14:textId="15D485F0" w:rsidR="00025BC1" w:rsidRDefault="00025BC1" w:rsidP="00025BC1">
      <w:pPr>
        <w:spacing w:line="240" w:lineRule="auto"/>
        <w:jc w:val="both"/>
        <w:rPr>
          <w:rFonts w:ascii="Verdana" w:hAnsi="Verdana"/>
          <w:sz w:val="20"/>
          <w:szCs w:val="20"/>
        </w:rPr>
      </w:pPr>
    </w:p>
    <w:p w14:paraId="315DD3D3" w14:textId="77777777" w:rsidR="00254D3D" w:rsidRPr="00254D3D" w:rsidRDefault="00254D3D" w:rsidP="00254D3D">
      <w:pPr>
        <w:spacing w:line="240" w:lineRule="auto"/>
        <w:jc w:val="both"/>
        <w:rPr>
          <w:rFonts w:ascii="Verdana" w:hAnsi="Verdana"/>
          <w:sz w:val="20"/>
          <w:szCs w:val="20"/>
          <w:lang w:val="en-GB"/>
        </w:rPr>
      </w:pPr>
      <w:r w:rsidRPr="00254D3D">
        <w:rPr>
          <w:rFonts w:ascii="Verdana" w:hAnsi="Verdana"/>
          <w:sz w:val="20"/>
          <w:szCs w:val="20"/>
          <w:lang w:val="en-GB"/>
        </w:rPr>
        <w:t>The UN will bring together their respective agency expertise and tools as well as those of the IFIs and other partners to support a comprehensive and coordinated approach to deliver an integrated financing framework related reforms with the government. Participating UN Agencies will also bring the SDGs into the heart of the discussion around finance reform ensuring that all finance policy includes a consideration of the implications for impact on the SDGs. For example, ensuring that taxation policy is developed with a core concern for social and environmental impacts; that debt strategy and development finance, is considered in relation to the critical spending required for SDG achievement; that foreign direct investment (FDI) and private sector development is informed by SDG related investment opportunities etc. Furthermore, broadening the dialogue around finance reform to be more inclusive and to draw together a broader set of constituencies for reform will also be at the heart of the UN approach. The UN will also add value through the programme by promoting transparency, accountability and participation throughout the integrated financing framework.</w:t>
      </w:r>
    </w:p>
    <w:p w14:paraId="152317EA" w14:textId="32774066" w:rsidR="00254D3D" w:rsidRDefault="00254D3D" w:rsidP="00025BC1">
      <w:pPr>
        <w:spacing w:line="240" w:lineRule="auto"/>
        <w:jc w:val="both"/>
        <w:rPr>
          <w:rFonts w:ascii="Verdana" w:hAnsi="Verdana"/>
          <w:sz w:val="20"/>
          <w:szCs w:val="20"/>
        </w:rPr>
      </w:pPr>
    </w:p>
    <w:p w14:paraId="2484C87B" w14:textId="77777777" w:rsidR="00025BC1" w:rsidRPr="0004608F" w:rsidRDefault="00025BC1" w:rsidP="00025BC1">
      <w:pPr>
        <w:spacing w:line="240" w:lineRule="auto"/>
        <w:jc w:val="both"/>
        <w:rPr>
          <w:rFonts w:ascii="Verdana" w:hAnsi="Verdana"/>
          <w:i/>
          <w:color w:val="70AD47" w:themeColor="accent6"/>
          <w:sz w:val="18"/>
          <w:szCs w:val="24"/>
        </w:rPr>
      </w:pPr>
    </w:p>
    <w:p w14:paraId="47BB500C" w14:textId="77777777" w:rsidR="00272BF8" w:rsidRPr="00272BF8" w:rsidRDefault="00272BF8" w:rsidP="00272BF8">
      <w:pPr>
        <w:spacing w:line="240" w:lineRule="auto"/>
        <w:rPr>
          <w:rFonts w:ascii="Verdana" w:eastAsia="Calibri" w:hAnsi="Verdana" w:cs="Times New Roman"/>
          <w:b/>
          <w:color w:val="0070C0"/>
          <w:sz w:val="20"/>
        </w:rPr>
      </w:pPr>
      <w:r w:rsidRPr="00272BF8">
        <w:rPr>
          <w:rFonts w:ascii="Verdana" w:eastAsia="Calibri" w:hAnsi="Verdana" w:cs="Times New Roman"/>
          <w:b/>
          <w:color w:val="0070C0"/>
          <w:sz w:val="20"/>
        </w:rPr>
        <w:t>3. Programme implementation</w:t>
      </w:r>
    </w:p>
    <w:p w14:paraId="77FAB8E5" w14:textId="77777777" w:rsidR="00272BF8" w:rsidRPr="00272BF8" w:rsidRDefault="00272BF8" w:rsidP="00272BF8">
      <w:pPr>
        <w:spacing w:line="240" w:lineRule="auto"/>
        <w:rPr>
          <w:rFonts w:ascii="Verdana" w:eastAsia="Calibri" w:hAnsi="Verdana" w:cs="Times New Roman"/>
          <w:i/>
          <w:color w:val="000000" w:themeColor="text1"/>
          <w:sz w:val="18"/>
          <w:szCs w:val="24"/>
        </w:rPr>
      </w:pPr>
    </w:p>
    <w:p w14:paraId="68940F8B" w14:textId="4AFC040D" w:rsidR="00272BF8" w:rsidRPr="00A844E4" w:rsidRDefault="00272BF8" w:rsidP="00272BF8">
      <w:pPr>
        <w:spacing w:line="240" w:lineRule="auto"/>
        <w:rPr>
          <w:rFonts w:ascii="Verdana" w:eastAsia="Calibri" w:hAnsi="Verdana" w:cs="Times New Roman"/>
          <w:b/>
          <w:bCs/>
          <w:color w:val="000000" w:themeColor="text1"/>
          <w:sz w:val="20"/>
          <w:szCs w:val="20"/>
        </w:rPr>
      </w:pPr>
      <w:r w:rsidRPr="00A844E4">
        <w:rPr>
          <w:rFonts w:ascii="Verdana" w:eastAsia="Calibri" w:hAnsi="Verdana" w:cs="Times New Roman"/>
          <w:b/>
          <w:bCs/>
          <w:color w:val="000000" w:themeColor="text1"/>
          <w:sz w:val="20"/>
          <w:szCs w:val="20"/>
        </w:rPr>
        <w:t>3.1 Governance and implementation arrangements</w:t>
      </w:r>
    </w:p>
    <w:p w14:paraId="412041FE" w14:textId="77777777" w:rsidR="00025BC1" w:rsidRDefault="00025BC1" w:rsidP="00272BF8">
      <w:pPr>
        <w:spacing w:line="240" w:lineRule="auto"/>
        <w:rPr>
          <w:rFonts w:ascii="Verdana" w:eastAsia="Calibri" w:hAnsi="Verdana" w:cs="Times New Roman"/>
          <w:i/>
          <w:color w:val="C45911" w:themeColor="accent2" w:themeShade="BF"/>
          <w:sz w:val="20"/>
          <w:szCs w:val="20"/>
        </w:rPr>
      </w:pPr>
    </w:p>
    <w:p w14:paraId="0D907FD9" w14:textId="384411B6" w:rsidR="00025BC1" w:rsidRPr="00E70C21" w:rsidRDefault="00025BC1" w:rsidP="00025BC1">
      <w:pPr>
        <w:spacing w:line="240" w:lineRule="auto"/>
        <w:jc w:val="both"/>
        <w:rPr>
          <w:rFonts w:ascii="Verdana" w:hAnsi="Verdana"/>
          <w:sz w:val="20"/>
          <w:szCs w:val="20"/>
        </w:rPr>
      </w:pPr>
      <w:r>
        <w:rPr>
          <w:rFonts w:ascii="Verdana" w:hAnsi="Verdana"/>
          <w:sz w:val="20"/>
          <w:szCs w:val="20"/>
        </w:rPr>
        <w:t>T</w:t>
      </w:r>
      <w:r w:rsidRPr="00E70C21">
        <w:rPr>
          <w:rFonts w:ascii="Verdana" w:hAnsi="Verdana"/>
          <w:sz w:val="20"/>
          <w:szCs w:val="20"/>
        </w:rPr>
        <w:t xml:space="preserve">he Oversight Committee will be anchored </w:t>
      </w:r>
      <w:r>
        <w:rPr>
          <w:rFonts w:ascii="Verdana" w:hAnsi="Verdana"/>
          <w:sz w:val="20"/>
          <w:szCs w:val="20"/>
        </w:rPr>
        <w:t xml:space="preserve">in the existing 7NDP National Development Coordinating Committee (NDCC) </w:t>
      </w:r>
      <w:r w:rsidRPr="00E70C21">
        <w:rPr>
          <w:rFonts w:ascii="Verdana" w:hAnsi="Verdana"/>
          <w:sz w:val="20"/>
          <w:szCs w:val="20"/>
        </w:rPr>
        <w:t xml:space="preserve">and </w:t>
      </w:r>
      <w:r>
        <w:rPr>
          <w:rFonts w:ascii="Verdana" w:hAnsi="Verdana"/>
          <w:sz w:val="20"/>
          <w:szCs w:val="20"/>
        </w:rPr>
        <w:t>will function under the rules and regulations set under the NDCC</w:t>
      </w:r>
      <w:r w:rsidRPr="00E70C21">
        <w:rPr>
          <w:rFonts w:ascii="Verdana" w:hAnsi="Verdana"/>
          <w:sz w:val="20"/>
          <w:szCs w:val="20"/>
        </w:rPr>
        <w:t xml:space="preserve">. Links to national </w:t>
      </w:r>
      <w:r w:rsidR="00570D89" w:rsidRPr="00E70C21">
        <w:rPr>
          <w:rFonts w:ascii="Verdana" w:hAnsi="Verdana"/>
          <w:sz w:val="20"/>
          <w:szCs w:val="20"/>
        </w:rPr>
        <w:t>plan</w:t>
      </w:r>
      <w:r w:rsidR="00570D89">
        <w:rPr>
          <w:rFonts w:ascii="Verdana" w:hAnsi="Verdana"/>
          <w:sz w:val="20"/>
          <w:szCs w:val="20"/>
        </w:rPr>
        <w:t>ning</w:t>
      </w:r>
      <w:r w:rsidRPr="00E70C21">
        <w:rPr>
          <w:rFonts w:ascii="Verdana" w:hAnsi="Verdana"/>
          <w:sz w:val="20"/>
          <w:szCs w:val="20"/>
        </w:rPr>
        <w:t xml:space="preserve"> and policy and institutional reform for sustainability. </w:t>
      </w:r>
      <w:r>
        <w:rPr>
          <w:rFonts w:ascii="Verdana" w:hAnsi="Verdana"/>
          <w:sz w:val="20"/>
          <w:szCs w:val="20"/>
        </w:rPr>
        <w:t xml:space="preserve">The </w:t>
      </w:r>
      <w:r>
        <w:rPr>
          <w:rFonts w:ascii="Verdana" w:hAnsi="Verdana"/>
          <w:sz w:val="20"/>
          <w:szCs w:val="20"/>
        </w:rPr>
        <w:lastRenderedPageBreak/>
        <w:t>programme will a</w:t>
      </w:r>
      <w:r w:rsidRPr="00E70C21">
        <w:rPr>
          <w:rFonts w:ascii="Verdana" w:hAnsi="Verdana"/>
          <w:sz w:val="20"/>
          <w:szCs w:val="20"/>
        </w:rPr>
        <w:t>void</w:t>
      </w:r>
      <w:r>
        <w:rPr>
          <w:rFonts w:ascii="Verdana" w:hAnsi="Verdana"/>
          <w:sz w:val="20"/>
          <w:szCs w:val="20"/>
        </w:rPr>
        <w:t xml:space="preserve"> to the extent possible fragmented pi</w:t>
      </w:r>
      <w:r w:rsidRPr="00E70C21">
        <w:rPr>
          <w:rFonts w:ascii="Verdana" w:hAnsi="Verdana"/>
          <w:sz w:val="20"/>
          <w:szCs w:val="20"/>
        </w:rPr>
        <w:t>ecemeal approach of multiple agencies</w:t>
      </w:r>
      <w:r>
        <w:rPr>
          <w:rFonts w:ascii="Verdana" w:hAnsi="Verdana"/>
          <w:sz w:val="20"/>
          <w:szCs w:val="20"/>
        </w:rPr>
        <w:t>, while maximizing collaboration among Participating UN Organization (PUNO)</w:t>
      </w:r>
      <w:r w:rsidRPr="00E70C21">
        <w:rPr>
          <w:rFonts w:ascii="Verdana" w:hAnsi="Verdana"/>
          <w:sz w:val="20"/>
          <w:szCs w:val="20"/>
        </w:rPr>
        <w:t xml:space="preserve">. </w:t>
      </w:r>
      <w:r>
        <w:rPr>
          <w:rFonts w:ascii="Verdana" w:hAnsi="Verdana"/>
          <w:sz w:val="20"/>
          <w:szCs w:val="20"/>
        </w:rPr>
        <w:t>It will also b</w:t>
      </w:r>
      <w:r w:rsidRPr="00E70C21">
        <w:rPr>
          <w:rFonts w:ascii="Verdana" w:hAnsi="Verdana"/>
          <w:sz w:val="20"/>
          <w:szCs w:val="20"/>
        </w:rPr>
        <w:t>ring SDG agenda to dialogue around finance reform in ways that complement IMF/WB on going engagements.</w:t>
      </w:r>
    </w:p>
    <w:p w14:paraId="0CE81F43" w14:textId="77777777" w:rsidR="00272BF8" w:rsidRPr="00025BC1" w:rsidRDefault="00272BF8" w:rsidP="00272BF8">
      <w:pPr>
        <w:spacing w:line="240" w:lineRule="auto"/>
        <w:rPr>
          <w:rFonts w:ascii="Verdana" w:eastAsia="Calibri" w:hAnsi="Verdana" w:cs="Times New Roman"/>
          <w:iCs/>
          <w:color w:val="C45911" w:themeColor="accent2" w:themeShade="BF"/>
          <w:sz w:val="18"/>
          <w:szCs w:val="24"/>
        </w:rPr>
      </w:pPr>
    </w:p>
    <w:p w14:paraId="4003F786" w14:textId="77777777" w:rsidR="00272BF8" w:rsidRPr="00272BF8" w:rsidRDefault="00272BF8" w:rsidP="00272BF8">
      <w:pPr>
        <w:spacing w:line="240" w:lineRule="auto"/>
        <w:rPr>
          <w:rFonts w:ascii="Verdana" w:eastAsia="Calibri" w:hAnsi="Verdana" w:cs="Times New Roman"/>
          <w:b/>
          <w:bCs/>
          <w:color w:val="000000" w:themeColor="text1"/>
          <w:szCs w:val="24"/>
        </w:rPr>
      </w:pPr>
      <w:r w:rsidRPr="00272BF8">
        <w:rPr>
          <w:rFonts w:ascii="Verdana" w:eastAsia="Calibri" w:hAnsi="Verdana" w:cs="Times New Roman"/>
          <w:b/>
          <w:bCs/>
          <w:color w:val="000000" w:themeColor="text1"/>
          <w:sz w:val="20"/>
        </w:rPr>
        <w:t>3.2 Monitoring, reporting, and evaluation</w:t>
      </w:r>
    </w:p>
    <w:p w14:paraId="54673387" w14:textId="77777777" w:rsidR="00272BF8" w:rsidRPr="00272BF8" w:rsidRDefault="00272BF8" w:rsidP="00272BF8">
      <w:pPr>
        <w:spacing w:line="240" w:lineRule="auto"/>
        <w:rPr>
          <w:rFonts w:ascii="Verdana" w:eastAsia="Calibri" w:hAnsi="Verdana" w:cs="Times New Roman"/>
          <w:iCs/>
          <w:color w:val="C45911" w:themeColor="accent2" w:themeShade="BF"/>
          <w:sz w:val="20"/>
          <w:szCs w:val="20"/>
        </w:rPr>
      </w:pPr>
    </w:p>
    <w:p w14:paraId="1630AE9E"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Reporting on the Joint SDG Fund will be results-oriented, and evidence based. Each PUNO will provide the Convening/Lead Agent with the following narrative reports prepared in accordance with instructions and templates developed by the Joint SDG Fund Secretariat: </w:t>
      </w:r>
    </w:p>
    <w:p w14:paraId="64A79E71" w14:textId="77777777" w:rsidR="00272BF8" w:rsidRPr="00272BF8" w:rsidRDefault="00272BF8" w:rsidP="00272BF8">
      <w:pPr>
        <w:spacing w:line="240" w:lineRule="auto"/>
        <w:jc w:val="both"/>
        <w:rPr>
          <w:rFonts w:ascii="Verdana" w:eastAsia="Calibri" w:hAnsi="Verdana" w:cs="Times New Roman"/>
          <w:sz w:val="20"/>
          <w:szCs w:val="20"/>
        </w:rPr>
      </w:pPr>
    </w:p>
    <w:p w14:paraId="0D7633FD" w14:textId="77777777" w:rsidR="00272BF8" w:rsidRPr="00272BF8" w:rsidRDefault="00272BF8" w:rsidP="00AD0968">
      <w:pPr>
        <w:numPr>
          <w:ilvl w:val="0"/>
          <w:numId w:val="4"/>
        </w:numPr>
        <w:spacing w:after="200" w:line="240" w:lineRule="auto"/>
        <w:jc w:val="both"/>
        <w:rPr>
          <w:rFonts w:ascii="Verdana" w:eastAsia="Calibri" w:hAnsi="Verdana" w:cs="Times New Roman"/>
          <w:color w:val="000000"/>
          <w:sz w:val="20"/>
          <w:szCs w:val="20"/>
        </w:rPr>
      </w:pPr>
      <w:r w:rsidRPr="00272BF8">
        <w:rPr>
          <w:rFonts w:ascii="Verdana" w:eastAsia="Calibri" w:hAnsi="Verdana" w:cs="Times New Roman"/>
          <w:i/>
          <w:iCs/>
          <w:color w:val="000000"/>
          <w:sz w:val="20"/>
          <w:szCs w:val="20"/>
        </w:rPr>
        <w:t>Annual narrative progress reports</w:t>
      </w:r>
      <w:r w:rsidRPr="00272BF8">
        <w:rPr>
          <w:rFonts w:ascii="Verdana" w:eastAsia="Calibri" w:hAnsi="Verdana" w:cs="Times New Roman"/>
          <w:color w:val="000000"/>
          <w:sz w:val="20"/>
          <w:szCs w:val="20"/>
        </w:rPr>
        <w:t>, to be provided no later than. one (1) month (31 January) after the end of the calendar year, and must include the result matrix, updated risk log, and anticipated expenditures and results for the next 12-month funding period;</w:t>
      </w:r>
    </w:p>
    <w:p w14:paraId="0AB529B6" w14:textId="77777777" w:rsidR="00272BF8" w:rsidRPr="00272BF8" w:rsidRDefault="00272BF8" w:rsidP="00AD0968">
      <w:pPr>
        <w:numPr>
          <w:ilvl w:val="0"/>
          <w:numId w:val="4"/>
        </w:numPr>
        <w:spacing w:after="200" w:line="240" w:lineRule="auto"/>
        <w:jc w:val="both"/>
        <w:rPr>
          <w:rFonts w:ascii="Verdana" w:eastAsia="Calibri" w:hAnsi="Verdana" w:cs="Times New Roman"/>
          <w:color w:val="000000"/>
          <w:sz w:val="20"/>
          <w:szCs w:val="20"/>
        </w:rPr>
      </w:pPr>
      <w:r w:rsidRPr="00272BF8">
        <w:rPr>
          <w:rFonts w:ascii="Verdana" w:eastAsia="Calibri" w:hAnsi="Verdana" w:cs="Times New Roman"/>
          <w:i/>
          <w:iCs/>
          <w:color w:val="000000"/>
          <w:sz w:val="20"/>
          <w:szCs w:val="20"/>
        </w:rPr>
        <w:t>Mid-term progress review report</w:t>
      </w:r>
      <w:r w:rsidRPr="00272BF8">
        <w:rPr>
          <w:rFonts w:ascii="Verdana" w:eastAsia="Calibri" w:hAnsi="Verdana" w:cs="Times New Roman"/>
          <w:color w:val="000000"/>
          <w:sz w:val="20"/>
          <w:szCs w:val="20"/>
        </w:rPr>
        <w:t xml:space="preserve"> to be submitted halfway through the implementation of Joint Programme</w:t>
      </w:r>
      <w:r w:rsidRPr="00272BF8">
        <w:rPr>
          <w:rFonts w:ascii="Verdana" w:eastAsia="Calibri" w:hAnsi="Verdana" w:cs="Times New Roman"/>
          <w:color w:val="000000"/>
          <w:vertAlign w:val="superscript"/>
        </w:rPr>
        <w:footnoteReference w:id="6"/>
      </w:r>
      <w:r w:rsidRPr="00272BF8">
        <w:rPr>
          <w:rFonts w:ascii="Verdana" w:eastAsia="Calibri" w:hAnsi="Verdana" w:cs="Times New Roman"/>
          <w:color w:val="000000"/>
          <w:sz w:val="20"/>
          <w:szCs w:val="20"/>
        </w:rPr>
        <w:t>; and</w:t>
      </w:r>
    </w:p>
    <w:p w14:paraId="630DD274" w14:textId="77777777" w:rsidR="00272BF8" w:rsidRPr="00272BF8" w:rsidRDefault="00272BF8" w:rsidP="00AD0968">
      <w:pPr>
        <w:numPr>
          <w:ilvl w:val="0"/>
          <w:numId w:val="4"/>
        </w:numPr>
        <w:spacing w:after="200" w:line="240" w:lineRule="auto"/>
        <w:jc w:val="both"/>
        <w:rPr>
          <w:rFonts w:ascii="Verdana" w:eastAsia="Calibri" w:hAnsi="Verdana" w:cs="Times New Roman"/>
          <w:color w:val="000000"/>
          <w:sz w:val="20"/>
          <w:szCs w:val="20"/>
        </w:rPr>
      </w:pPr>
      <w:r w:rsidRPr="00272BF8">
        <w:rPr>
          <w:rFonts w:ascii="Verdana" w:eastAsia="Calibri" w:hAnsi="Verdana" w:cs="Times New Roman"/>
          <w:i/>
          <w:iCs/>
          <w:color w:val="000000"/>
          <w:sz w:val="20"/>
          <w:szCs w:val="20"/>
        </w:rPr>
        <w:t xml:space="preserve">Final </w:t>
      </w:r>
      <w:r w:rsidRPr="00272BF8">
        <w:rPr>
          <w:rFonts w:ascii="Verdana" w:eastAsia="Calibri" w:hAnsi="Verdana" w:cs="Times New Roman"/>
          <w:i/>
          <w:iCs/>
          <w:sz w:val="20"/>
          <w:szCs w:val="20"/>
        </w:rPr>
        <w:t>consolidated narrative</w:t>
      </w:r>
      <w:r w:rsidRPr="00272BF8">
        <w:rPr>
          <w:rFonts w:ascii="Verdana" w:eastAsia="Calibri" w:hAnsi="Verdana" w:cs="Times New Roman"/>
          <w:i/>
          <w:iCs/>
          <w:color w:val="000000"/>
          <w:sz w:val="20"/>
          <w:szCs w:val="20"/>
        </w:rPr>
        <w:t xml:space="preserve"> report</w:t>
      </w:r>
      <w:r w:rsidRPr="00272BF8">
        <w:rPr>
          <w:rFonts w:ascii="Verdana" w:eastAsia="Calibri" w:hAnsi="Verdana" w:cs="Times New Roman"/>
          <w:color w:val="000000"/>
          <w:sz w:val="20"/>
          <w:szCs w:val="20"/>
        </w:rPr>
        <w:t xml:space="preserve">, after the completion of the joint programme, to be provided no later than </w:t>
      </w:r>
      <w:r w:rsidRPr="00272BF8">
        <w:rPr>
          <w:rFonts w:ascii="Verdana" w:eastAsia="Calibri" w:hAnsi="Verdana" w:cs="Times New Roman"/>
          <w:sz w:val="20"/>
          <w:szCs w:val="20"/>
        </w:rPr>
        <w:t>two (2)</w:t>
      </w:r>
      <w:r w:rsidRPr="00272BF8">
        <w:rPr>
          <w:rFonts w:ascii="Verdana" w:eastAsia="Calibri" w:hAnsi="Verdana" w:cs="Times New Roman"/>
          <w:color w:val="000000"/>
          <w:sz w:val="20"/>
          <w:szCs w:val="20"/>
        </w:rPr>
        <w:t xml:space="preserve"> months after the operational closure of the activities </w:t>
      </w:r>
      <w:r w:rsidRPr="00272BF8">
        <w:rPr>
          <w:rFonts w:ascii="Verdana" w:eastAsia="Calibri" w:hAnsi="Verdana" w:cs="Times New Roman"/>
          <w:sz w:val="20"/>
          <w:szCs w:val="20"/>
        </w:rPr>
        <w:t>of</w:t>
      </w:r>
      <w:r w:rsidRPr="00272BF8">
        <w:rPr>
          <w:rFonts w:ascii="Verdana" w:eastAsia="Calibri" w:hAnsi="Verdana" w:cs="Times New Roman"/>
          <w:color w:val="000000"/>
          <w:sz w:val="20"/>
          <w:szCs w:val="20"/>
        </w:rPr>
        <w:t xml:space="preserve"> the </w:t>
      </w:r>
      <w:r w:rsidRPr="00272BF8">
        <w:rPr>
          <w:rFonts w:ascii="Verdana" w:eastAsia="Calibri" w:hAnsi="Verdana" w:cs="Times New Roman"/>
          <w:sz w:val="20"/>
          <w:szCs w:val="20"/>
        </w:rPr>
        <w:t>joint programme</w:t>
      </w:r>
      <w:r w:rsidRPr="00272BF8">
        <w:rPr>
          <w:rFonts w:ascii="Verdana" w:eastAsia="Calibri" w:hAnsi="Verdana" w:cs="Times New Roman"/>
          <w:color w:val="000000"/>
          <w:sz w:val="20"/>
          <w:szCs w:val="20"/>
        </w:rPr>
        <w:t xml:space="preserve">. </w:t>
      </w:r>
    </w:p>
    <w:p w14:paraId="1BE787EF" w14:textId="07E33D4C" w:rsidR="00272BF8" w:rsidRPr="00272BF8" w:rsidRDefault="00272BF8" w:rsidP="006A5EA6">
      <w:pPr>
        <w:jc w:val="both"/>
        <w:rPr>
          <w:rFonts w:ascii="Verdana" w:eastAsia="Calibri" w:hAnsi="Verdana" w:cs="Times New Roman"/>
          <w:sz w:val="20"/>
          <w:szCs w:val="20"/>
        </w:rPr>
      </w:pPr>
      <w:r w:rsidRPr="00272BF8">
        <w:rPr>
          <w:rFonts w:ascii="Verdana" w:eastAsia="Calibri" w:hAnsi="Verdana" w:cs="Times New Roman"/>
          <w:sz w:val="20"/>
          <w:szCs w:val="20"/>
        </w:rPr>
        <w:t xml:space="preserve">The Convening/Lead Agent will compile the narrative reports of PUNOs and submit a consolidated report to the Joint SDG Fund Secretariat, through the Resident Coordinator. </w:t>
      </w:r>
      <w:r w:rsidR="003B56D3">
        <w:rPr>
          <w:rFonts w:ascii="Verdana" w:eastAsia="Calibri" w:hAnsi="Verdana" w:cs="Times New Roman"/>
          <w:sz w:val="20"/>
          <w:szCs w:val="20"/>
        </w:rPr>
        <w:t xml:space="preserve">Each PUNO will play will be responsible for the M&amp;E in the results they play a lead role in delivering, for example UNFPA will lead, JP Output 3.2: </w:t>
      </w:r>
      <w:r w:rsidR="003B56D3" w:rsidRPr="003B56D3">
        <w:rPr>
          <w:rFonts w:ascii="Verdana" w:eastAsia="Calibri" w:hAnsi="Verdana" w:cs="Times New Roman"/>
          <w:sz w:val="20"/>
          <w:szCs w:val="20"/>
          <w:lang w:val="en"/>
        </w:rPr>
        <w:t xml:space="preserve">Enhancing data collection and Monitoring and Evaluation systems, including the capacity of Zambia Statistics Agency, the Government of Zambia, Civil Society </w:t>
      </w:r>
      <w:proofErr w:type="spellStart"/>
      <w:r w:rsidR="003B56D3" w:rsidRPr="003B56D3">
        <w:rPr>
          <w:rFonts w:ascii="Verdana" w:eastAsia="Calibri" w:hAnsi="Verdana" w:cs="Times New Roman"/>
          <w:sz w:val="20"/>
          <w:szCs w:val="20"/>
          <w:lang w:val="en"/>
        </w:rPr>
        <w:t>Organisations</w:t>
      </w:r>
      <w:proofErr w:type="spellEnd"/>
      <w:r w:rsidR="003B56D3" w:rsidRPr="003B56D3">
        <w:rPr>
          <w:rFonts w:ascii="Verdana" w:eastAsia="Calibri" w:hAnsi="Verdana" w:cs="Times New Roman"/>
          <w:sz w:val="20"/>
          <w:szCs w:val="20"/>
          <w:lang w:val="en"/>
        </w:rPr>
        <w:t xml:space="preserve"> to promote a consolidated, responsiveness, accountable and well-governed socio-development system.</w:t>
      </w:r>
    </w:p>
    <w:p w14:paraId="1C5693B9" w14:textId="77777777" w:rsidR="00272BF8" w:rsidRPr="00272BF8" w:rsidRDefault="00272BF8" w:rsidP="00272BF8">
      <w:pPr>
        <w:spacing w:line="240" w:lineRule="auto"/>
        <w:jc w:val="both"/>
        <w:rPr>
          <w:rFonts w:ascii="Verdana" w:eastAsia="Calibri" w:hAnsi="Verdana" w:cs="Times New Roman"/>
          <w:sz w:val="20"/>
          <w:szCs w:val="20"/>
        </w:rPr>
      </w:pPr>
    </w:p>
    <w:p w14:paraId="7EDFAC10" w14:textId="36BEEA8D"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The Resident Coordinator will be required to monitor the implementation of the joint programme, with the involvement of Joint SDG Fund Secretariat to which it must submit data and information when requested. As a minimum, joint programmes will prepare, and submit to the Joint SDG Fund Secretariat, 6-month monitoring updates. Additional insights (such as policy papers, value for money analysis, case studies, infographics, blogs) might need to be provided, per request of the Joint SDG Fund Secretariat. Joint programme will allocate resources for monitoring and evaluation in the budget.</w:t>
      </w:r>
      <w:r w:rsidR="006A5EA6">
        <w:rPr>
          <w:rFonts w:ascii="Verdana" w:eastAsia="Calibri" w:hAnsi="Verdana" w:cs="Times New Roman"/>
          <w:sz w:val="20"/>
          <w:szCs w:val="20"/>
        </w:rPr>
        <w:t xml:space="preserve"> </w:t>
      </w:r>
      <w:r w:rsidRPr="00272BF8">
        <w:rPr>
          <w:rFonts w:ascii="Verdana" w:eastAsia="Calibri" w:hAnsi="Verdana" w:cs="Times New Roman"/>
          <w:sz w:val="20"/>
          <w:szCs w:val="20"/>
        </w:rPr>
        <w:t xml:space="preserve">Data for all indicators of the results framework will be shared with the Fund Secretariat on a regular basis, in order to allow the Fund Secretariat to aggregate results at the global level and integrate findings into reporting on progress of the Joint SDG Fund. </w:t>
      </w:r>
    </w:p>
    <w:p w14:paraId="65D8EA54" w14:textId="77777777" w:rsidR="00272BF8" w:rsidRPr="00272BF8" w:rsidRDefault="00272BF8" w:rsidP="00272BF8">
      <w:pPr>
        <w:spacing w:line="240" w:lineRule="auto"/>
        <w:jc w:val="both"/>
        <w:rPr>
          <w:rFonts w:ascii="Verdana" w:eastAsia="Calibri" w:hAnsi="Verdana" w:cs="Times New Roman"/>
          <w:sz w:val="20"/>
          <w:szCs w:val="20"/>
        </w:rPr>
      </w:pPr>
    </w:p>
    <w:p w14:paraId="07EC5FF8" w14:textId="06B2DC1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PUNOs will be required to include information on complementary funding received from other sources (both UN cost sharing, and external sources of funding) for the activities supported by the Fund, including in kind contributions and/or South-South Cooperation initiatives, in the reporting done throughout the year. PUNOs shall provide the Administrative Agent with the following statements and reports prepared in accordance with its accounting and reporting procedures, consolidate the financial reports, as follows:</w:t>
      </w:r>
    </w:p>
    <w:p w14:paraId="0173B3EF" w14:textId="77777777" w:rsidR="00272BF8" w:rsidRPr="00272BF8" w:rsidRDefault="00272BF8" w:rsidP="00AD0968">
      <w:pPr>
        <w:numPr>
          <w:ilvl w:val="0"/>
          <w:numId w:val="5"/>
        </w:numPr>
        <w:spacing w:after="200" w:line="240" w:lineRule="auto"/>
        <w:jc w:val="both"/>
        <w:rPr>
          <w:rFonts w:ascii="Verdana" w:eastAsia="Calibri" w:hAnsi="Verdana" w:cs="Times New Roman"/>
          <w:sz w:val="20"/>
          <w:szCs w:val="20"/>
        </w:rPr>
      </w:pPr>
      <w:r w:rsidRPr="00272BF8">
        <w:rPr>
          <w:rFonts w:ascii="Verdana" w:eastAsia="Calibri" w:hAnsi="Verdana" w:cs="Times New Roman"/>
          <w:color w:val="000000"/>
          <w:sz w:val="20"/>
          <w:szCs w:val="20"/>
        </w:rPr>
        <w:t>Annual financial reports as of 31st December each year with respect to the funds disbursed to it from the Joint SDG Fund Account, to be provided no later than four months after the end of the applicable reporting period; and</w:t>
      </w:r>
    </w:p>
    <w:p w14:paraId="4ECA9B7C" w14:textId="77777777" w:rsidR="00272BF8" w:rsidRPr="00272BF8" w:rsidRDefault="00272BF8" w:rsidP="00AD0968">
      <w:pPr>
        <w:numPr>
          <w:ilvl w:val="0"/>
          <w:numId w:val="5"/>
        </w:numPr>
        <w:spacing w:after="200" w:line="240" w:lineRule="auto"/>
        <w:jc w:val="both"/>
        <w:rPr>
          <w:rFonts w:ascii="Verdana" w:eastAsia="Calibri" w:hAnsi="Verdana" w:cs="Times New Roman"/>
          <w:sz w:val="20"/>
          <w:szCs w:val="20"/>
        </w:rPr>
      </w:pPr>
      <w:r w:rsidRPr="00272BF8">
        <w:rPr>
          <w:rFonts w:ascii="Verdana" w:eastAsia="Calibri" w:hAnsi="Verdana" w:cs="Times New Roman"/>
          <w:color w:val="000000"/>
          <w:sz w:val="20"/>
          <w:szCs w:val="20"/>
        </w:rPr>
        <w:lastRenderedPageBreak/>
        <w:t>A final financial report, after the completion of the activities financed by the Joint SDG Fund and including the final year of the activities, to be provided no later than 30 April of the year following the operational closing of the project activities.</w:t>
      </w:r>
    </w:p>
    <w:p w14:paraId="4DBBBEB6" w14:textId="77777777" w:rsidR="00272BF8" w:rsidRPr="00272BF8" w:rsidRDefault="00272BF8" w:rsidP="00272BF8">
      <w:pPr>
        <w:spacing w:line="240" w:lineRule="auto"/>
        <w:jc w:val="both"/>
        <w:rPr>
          <w:rFonts w:ascii="Verdana" w:eastAsia="Calibri" w:hAnsi="Verdana" w:cs="Times New Roman"/>
          <w:color w:val="000000"/>
          <w:sz w:val="20"/>
          <w:szCs w:val="20"/>
        </w:rPr>
      </w:pPr>
    </w:p>
    <w:p w14:paraId="39A70489" w14:textId="2D08F34F"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In addition, regular updates on financial delivery might need to be provided, per request of the Fund Secretariat.</w:t>
      </w:r>
      <w:r w:rsidR="006A5EA6">
        <w:rPr>
          <w:rFonts w:ascii="Verdana" w:eastAsia="Calibri" w:hAnsi="Verdana" w:cs="Times New Roman"/>
          <w:sz w:val="20"/>
          <w:szCs w:val="20"/>
        </w:rPr>
        <w:t xml:space="preserve"> </w:t>
      </w:r>
      <w:r w:rsidRPr="00272BF8">
        <w:rPr>
          <w:rFonts w:ascii="Verdana" w:eastAsia="Calibri" w:hAnsi="Verdana" w:cs="Times New Roman"/>
          <w:sz w:val="20"/>
          <w:szCs w:val="20"/>
        </w:rPr>
        <w:t xml:space="preserve">After competition of a joint programmes, a final, </w:t>
      </w:r>
      <w:r w:rsidRPr="00272BF8">
        <w:rPr>
          <w:rFonts w:ascii="Verdana" w:eastAsia="Calibri" w:hAnsi="Verdana" w:cs="Times New Roman"/>
          <w:i/>
          <w:iCs/>
          <w:sz w:val="20"/>
          <w:szCs w:val="20"/>
        </w:rPr>
        <w:t>independent and gender-responsive</w:t>
      </w:r>
      <w:r w:rsidRPr="00272BF8">
        <w:rPr>
          <w:rFonts w:ascii="Verdana" w:eastAsia="Calibri" w:hAnsi="Verdana" w:cs="Times New Roman"/>
          <w:i/>
          <w:iCs/>
          <w:vertAlign w:val="superscript"/>
        </w:rPr>
        <w:footnoteReference w:id="7"/>
      </w:r>
      <w:r w:rsidRPr="00272BF8">
        <w:rPr>
          <w:rFonts w:ascii="Verdana" w:eastAsia="Calibri" w:hAnsi="Verdana" w:cs="Times New Roman"/>
          <w:i/>
          <w:iCs/>
          <w:sz w:val="20"/>
          <w:szCs w:val="20"/>
        </w:rPr>
        <w:t xml:space="preserve"> evaluation</w:t>
      </w:r>
      <w:r w:rsidRPr="00272BF8">
        <w:rPr>
          <w:rFonts w:ascii="Verdana" w:eastAsia="Calibri" w:hAnsi="Verdana" w:cs="Times New Roman"/>
          <w:sz w:val="20"/>
          <w:szCs w:val="20"/>
        </w:rPr>
        <w:t xml:space="preserve"> will be organized by the Resident Coordinator. The cost needs to be budgeted, and in case there are no remaining funds at the end of the joint programme, it will be the responsibility of PUNOs to pay for the final, independent evaluation from their own resources.</w:t>
      </w:r>
    </w:p>
    <w:p w14:paraId="5765DA1A" w14:textId="77777777" w:rsidR="00272BF8" w:rsidRPr="00272BF8" w:rsidRDefault="00272BF8" w:rsidP="00272BF8">
      <w:pPr>
        <w:spacing w:line="240" w:lineRule="auto"/>
        <w:jc w:val="both"/>
        <w:rPr>
          <w:rFonts w:ascii="Verdana" w:eastAsia="Calibri" w:hAnsi="Verdana" w:cs="Times New Roman"/>
          <w:sz w:val="20"/>
          <w:szCs w:val="20"/>
        </w:rPr>
      </w:pPr>
    </w:p>
    <w:p w14:paraId="796D0B95"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color w:val="000000" w:themeColor="text1"/>
          <w:sz w:val="20"/>
          <w:szCs w:val="20"/>
          <w:lang w:val="en-GB"/>
        </w:rPr>
        <w:t xml:space="preserve">The joint programme will be subjected to a joint final independent evaluation. It will be managed jointly by PUNOs as per established process for independent evaluations, including the use of a joint evaluation steering group and dedicated evaluation managers not involved in the implementation of the joint programme. The evaluations will follow the United Nations Evaluation Group’s (UNEG) Norms and Standards for Evaluation in the UN System, using the guidance on </w:t>
      </w:r>
      <w:hyperlink r:id="rId21" w:history="1">
        <w:r w:rsidRPr="00272BF8">
          <w:rPr>
            <w:rFonts w:ascii="Verdana" w:eastAsia="Calibri" w:hAnsi="Verdana" w:cs="Times New Roman"/>
            <w:color w:val="000000" w:themeColor="text1"/>
            <w:sz w:val="20"/>
            <w:szCs w:val="20"/>
            <w:u w:val="single"/>
            <w:lang w:val="en-GB"/>
          </w:rPr>
          <w:t>Joint Evaluation and relevant UNDG guidance on evaluations</w:t>
        </w:r>
      </w:hyperlink>
      <w:r w:rsidRPr="00272BF8">
        <w:rPr>
          <w:rFonts w:ascii="Verdana" w:eastAsia="Calibri" w:hAnsi="Verdana" w:cs="Times New Roman"/>
          <w:color w:val="000000" w:themeColor="text1"/>
          <w:sz w:val="20"/>
          <w:szCs w:val="20"/>
          <w:lang w:val="en-GB"/>
        </w:rPr>
        <w:t>. The management and implementation of the joint evaluation will have due regard to the evaluation policies of PUNOs to ensure the requirements of those policies are met and the evaluation is conducted with use of appropriate guidance from PUNOs on joint evaluation. The evaluation process will be participative and will involve all relevant programme’s stakeholders and partners. Evaluation results will be disseminated amongst government, development partners, civil society, and other stakeholders. A joint management response will be produced upon completion of the evaluation process and made publicly available on the evaluation platforms or similar of PUNOs.</w:t>
      </w:r>
    </w:p>
    <w:p w14:paraId="676241CC" w14:textId="77777777" w:rsidR="00272BF8" w:rsidRPr="00272BF8" w:rsidRDefault="00272BF8" w:rsidP="00272BF8">
      <w:pPr>
        <w:spacing w:line="240" w:lineRule="auto"/>
        <w:jc w:val="both"/>
        <w:rPr>
          <w:rFonts w:ascii="Verdana" w:eastAsia="Calibri" w:hAnsi="Verdana" w:cs="Times New Roman"/>
          <w:sz w:val="20"/>
          <w:szCs w:val="20"/>
        </w:rPr>
      </w:pPr>
    </w:p>
    <w:p w14:paraId="3F8313E3" w14:textId="77777777" w:rsidR="00272BF8" w:rsidRPr="00272BF8" w:rsidRDefault="00272BF8" w:rsidP="00272BF8">
      <w:pPr>
        <w:spacing w:line="240" w:lineRule="auto"/>
        <w:jc w:val="both"/>
        <w:rPr>
          <w:rFonts w:ascii="Verdana" w:eastAsia="Calibri" w:hAnsi="Verdana" w:cs="Times New Roman"/>
          <w:sz w:val="20"/>
          <w:szCs w:val="20"/>
        </w:rPr>
      </w:pPr>
    </w:p>
    <w:p w14:paraId="229ED112" w14:textId="77777777" w:rsidR="00272BF8" w:rsidRPr="00272BF8" w:rsidRDefault="00272BF8" w:rsidP="00272BF8">
      <w:pPr>
        <w:spacing w:line="240" w:lineRule="auto"/>
        <w:rPr>
          <w:rFonts w:ascii="Verdana" w:eastAsia="Calibri" w:hAnsi="Verdana" w:cs="Times New Roman"/>
          <w:b/>
          <w:bCs/>
          <w:color w:val="000000" w:themeColor="text1"/>
          <w:sz w:val="20"/>
          <w:szCs w:val="20"/>
        </w:rPr>
      </w:pPr>
      <w:r w:rsidRPr="00272BF8">
        <w:rPr>
          <w:rFonts w:ascii="Verdana" w:eastAsia="Calibri" w:hAnsi="Verdana" w:cs="Times New Roman"/>
          <w:b/>
          <w:bCs/>
          <w:color w:val="000000" w:themeColor="text1"/>
          <w:sz w:val="20"/>
          <w:szCs w:val="20"/>
        </w:rPr>
        <w:t>3.3 Accountability, financial management, and public disclosure</w:t>
      </w:r>
    </w:p>
    <w:p w14:paraId="1888FDF4" w14:textId="77777777" w:rsidR="00272BF8" w:rsidRPr="00272BF8" w:rsidRDefault="00272BF8" w:rsidP="00272BF8">
      <w:pPr>
        <w:spacing w:line="240" w:lineRule="auto"/>
        <w:jc w:val="both"/>
        <w:rPr>
          <w:rFonts w:ascii="Verdana" w:eastAsia="Calibri" w:hAnsi="Verdana" w:cs="Times New Roman"/>
          <w:sz w:val="20"/>
          <w:szCs w:val="20"/>
        </w:rPr>
      </w:pPr>
    </w:p>
    <w:p w14:paraId="5A8335F5" w14:textId="77777777" w:rsidR="00272BF8" w:rsidRPr="00272BF8" w:rsidRDefault="00272BF8" w:rsidP="00272BF8">
      <w:pPr>
        <w:autoSpaceDE w:val="0"/>
        <w:autoSpaceDN w:val="0"/>
        <w:adjustRightInd w:val="0"/>
        <w:spacing w:line="240" w:lineRule="auto"/>
        <w:jc w:val="both"/>
        <w:rPr>
          <w:rFonts w:ascii="Verdana" w:eastAsia="DejaVuSans" w:hAnsi="Verdana" w:cs="DejaVuSans"/>
          <w:color w:val="000000"/>
          <w:sz w:val="20"/>
          <w:szCs w:val="20"/>
        </w:rPr>
      </w:pPr>
      <w:r w:rsidRPr="00272BF8">
        <w:rPr>
          <w:rFonts w:ascii="Verdana" w:eastAsia="DejaVuSans" w:hAnsi="Verdana" w:cs="DejaVuSans"/>
          <w:color w:val="000000"/>
          <w:sz w:val="20"/>
          <w:szCs w:val="20"/>
        </w:rPr>
        <w:t>The Joint Programme will be using a pass-through fund management modality where UNDP Multi-Partner Trust Fund Office will act as the Administrative Agent (AA) under which the funds will be channeled for the Joint Programme through the AA. Each Participating UN Organization receiving funds through the pass-through has signed a standard Memorandum of Understanding with the AA.</w:t>
      </w:r>
    </w:p>
    <w:p w14:paraId="76B9DA4F" w14:textId="77777777" w:rsidR="00272BF8" w:rsidRPr="00272BF8" w:rsidRDefault="00272BF8" w:rsidP="00272BF8">
      <w:pPr>
        <w:spacing w:line="240" w:lineRule="auto"/>
        <w:jc w:val="both"/>
        <w:rPr>
          <w:rFonts w:ascii="Verdana" w:eastAsia="Calibri" w:hAnsi="Verdana" w:cs="Times New Roman"/>
          <w:sz w:val="20"/>
          <w:szCs w:val="20"/>
        </w:rPr>
      </w:pPr>
    </w:p>
    <w:p w14:paraId="52F8EE87"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Each Participating UN Organization (PUNO) shall assume full programmatic and financial accountability for the funds disbursed to it by the Administrative Agent of the Joint SDG Fund (Multi-Partner Trust Fund Office). Such funds will be administered by each UN Agency, Fund, and Programme in accordance with its own regulations, rules, directives and procedures. Each PUNO shall establish a separate ledger account for the receipt and administration of the funds disbursed to it by the Administrative Agent.  </w:t>
      </w:r>
    </w:p>
    <w:p w14:paraId="32E38530" w14:textId="77777777" w:rsidR="00272BF8" w:rsidRPr="00272BF8" w:rsidRDefault="00272BF8" w:rsidP="00272BF8">
      <w:pPr>
        <w:spacing w:line="240" w:lineRule="auto"/>
        <w:jc w:val="both"/>
        <w:rPr>
          <w:rFonts w:ascii="Verdana" w:eastAsia="Calibri" w:hAnsi="Verdana" w:cs="Times New Roman"/>
          <w:sz w:val="20"/>
          <w:szCs w:val="20"/>
        </w:rPr>
      </w:pPr>
    </w:p>
    <w:p w14:paraId="5D795B9A"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Indirect costs of the Participating Organizations recovered through programme support costs will be 7%. All other costs incurred by each PUNO in carrying out the activities for which it is responsible under the Fund will be recovered as direct costs.</w:t>
      </w:r>
    </w:p>
    <w:p w14:paraId="13BC02A2" w14:textId="77777777" w:rsidR="00272BF8" w:rsidRPr="00272BF8" w:rsidRDefault="00272BF8" w:rsidP="00272BF8">
      <w:pPr>
        <w:spacing w:line="240" w:lineRule="auto"/>
        <w:jc w:val="both"/>
        <w:rPr>
          <w:rFonts w:ascii="Verdana" w:eastAsia="Calibri" w:hAnsi="Verdana" w:cs="Times New Roman"/>
          <w:sz w:val="20"/>
          <w:szCs w:val="20"/>
        </w:rPr>
      </w:pPr>
    </w:p>
    <w:p w14:paraId="2EBDB29B"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Funding by the Joint SDG Fund will be provided on annual basis, upon successful performance of the joint programme. </w:t>
      </w:r>
    </w:p>
    <w:p w14:paraId="3E79AF2A" w14:textId="77777777" w:rsidR="00272BF8" w:rsidRPr="00272BF8" w:rsidRDefault="00272BF8" w:rsidP="00272BF8">
      <w:pPr>
        <w:spacing w:line="240" w:lineRule="auto"/>
        <w:jc w:val="both"/>
        <w:rPr>
          <w:rFonts w:ascii="Verdana" w:eastAsia="Calibri" w:hAnsi="Verdana" w:cs="Times New Roman"/>
          <w:sz w:val="20"/>
          <w:szCs w:val="20"/>
        </w:rPr>
      </w:pPr>
    </w:p>
    <w:p w14:paraId="5D41A357" w14:textId="77777777" w:rsidR="00272BF8" w:rsidRPr="00272BF8" w:rsidRDefault="00272BF8" w:rsidP="00272BF8">
      <w:pPr>
        <w:spacing w:line="240" w:lineRule="auto"/>
        <w:rPr>
          <w:rFonts w:ascii="Verdana" w:eastAsia="Calibri" w:hAnsi="Verdana" w:cs="Times New Roman"/>
          <w:iCs/>
          <w:color w:val="000000" w:themeColor="text1"/>
          <w:sz w:val="20"/>
          <w:szCs w:val="20"/>
        </w:rPr>
      </w:pPr>
      <w:r w:rsidRPr="00272BF8">
        <w:rPr>
          <w:rFonts w:ascii="Verdana" w:eastAsia="Calibri" w:hAnsi="Verdana" w:cs="Times New Roman"/>
          <w:iCs/>
          <w:color w:val="000000" w:themeColor="text1"/>
          <w:sz w:val="20"/>
          <w:szCs w:val="20"/>
        </w:rPr>
        <w:lastRenderedPageBreak/>
        <w:t>Procedures on financial transfers, extensions, financial and operational closure, and related administrative issues are stipulated in the Operational Guidance of the Joint SDG Fund.</w:t>
      </w:r>
    </w:p>
    <w:p w14:paraId="3A242C94" w14:textId="77777777" w:rsidR="00272BF8" w:rsidRPr="00272BF8" w:rsidRDefault="00272BF8" w:rsidP="00272BF8">
      <w:pPr>
        <w:spacing w:line="240" w:lineRule="auto"/>
        <w:rPr>
          <w:rFonts w:ascii="Verdana" w:eastAsia="Calibri" w:hAnsi="Verdana" w:cs="Times New Roman"/>
          <w:iCs/>
          <w:color w:val="000000" w:themeColor="text1"/>
          <w:sz w:val="20"/>
          <w:szCs w:val="20"/>
        </w:rPr>
      </w:pPr>
    </w:p>
    <w:p w14:paraId="18CEF9CB" w14:textId="77777777" w:rsidR="00272BF8" w:rsidRPr="00272BF8" w:rsidRDefault="00272BF8" w:rsidP="00272BF8">
      <w:pPr>
        <w:spacing w:line="240" w:lineRule="auto"/>
        <w:rPr>
          <w:rFonts w:ascii="Verdana" w:eastAsia="Calibri" w:hAnsi="Verdana" w:cs="Times New Roman"/>
          <w:iCs/>
          <w:color w:val="000000" w:themeColor="text1"/>
          <w:sz w:val="20"/>
          <w:szCs w:val="20"/>
        </w:rPr>
      </w:pPr>
      <w:r w:rsidRPr="00272BF8">
        <w:rPr>
          <w:rFonts w:ascii="Verdana" w:eastAsia="Calibri" w:hAnsi="Verdana" w:cs="Times New Roman"/>
          <w:sz w:val="20"/>
          <w:szCs w:val="20"/>
        </w:rPr>
        <w:t>PUNOs and partners must comply with Joint SDG Fund brand guidelines, which includes information on donor visibility requirements.</w:t>
      </w:r>
    </w:p>
    <w:p w14:paraId="575193EC" w14:textId="77777777" w:rsidR="00272BF8" w:rsidRPr="00272BF8" w:rsidRDefault="00272BF8" w:rsidP="00272BF8">
      <w:pPr>
        <w:spacing w:line="240" w:lineRule="auto"/>
        <w:jc w:val="both"/>
        <w:rPr>
          <w:rFonts w:ascii="Verdana" w:eastAsia="Calibri" w:hAnsi="Verdana" w:cs="Times New Roman"/>
          <w:sz w:val="20"/>
          <w:szCs w:val="20"/>
        </w:rPr>
      </w:pPr>
    </w:p>
    <w:p w14:paraId="6FA4A0E5"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Calibri"/>
          <w:sz w:val="20"/>
          <w:szCs w:val="20"/>
        </w:rPr>
        <w:t xml:space="preserve">Each PUNO will take appropriate measures to publicize the Joint SDG Fund and give due credit to the other PUNOs. All related publicity material, official notices, reports and publications, provided to the press or Fund beneficiaries, will acknowledge the role of the host Government, donors, PUNOs, the Administrative Agent, and any other relevant entities. In particular, the Administrative Agent will include and ensure due recognition of the role of each Participating Organization and partners in all external communications related to the Joint SDG Fund. </w:t>
      </w:r>
    </w:p>
    <w:p w14:paraId="19BD5B11" w14:textId="77777777" w:rsidR="00272BF8" w:rsidRPr="00272BF8" w:rsidRDefault="00272BF8" w:rsidP="00272BF8">
      <w:pPr>
        <w:spacing w:line="240" w:lineRule="auto"/>
        <w:rPr>
          <w:rFonts w:ascii="Verdana" w:eastAsia="Calibri" w:hAnsi="Verdana" w:cs="Times New Roman"/>
          <w:iCs/>
          <w:color w:val="C45911" w:themeColor="accent2" w:themeShade="BF"/>
          <w:sz w:val="20"/>
          <w:szCs w:val="20"/>
        </w:rPr>
      </w:pPr>
    </w:p>
    <w:p w14:paraId="1DB0C2A1" w14:textId="77777777" w:rsidR="00272BF8" w:rsidRPr="00272BF8" w:rsidRDefault="00272BF8" w:rsidP="00272BF8">
      <w:pPr>
        <w:spacing w:line="240" w:lineRule="auto"/>
        <w:rPr>
          <w:rFonts w:ascii="Verdana" w:eastAsia="Calibri" w:hAnsi="Verdana" w:cs="Times New Roman"/>
          <w:b/>
          <w:bCs/>
          <w:color w:val="000000" w:themeColor="text1"/>
          <w:sz w:val="20"/>
          <w:szCs w:val="20"/>
        </w:rPr>
      </w:pPr>
      <w:bookmarkStart w:id="4" w:name="_Hlk34242307"/>
      <w:r w:rsidRPr="00272BF8">
        <w:rPr>
          <w:rFonts w:ascii="Verdana" w:eastAsia="Calibri" w:hAnsi="Verdana" w:cs="Times New Roman"/>
          <w:b/>
          <w:bCs/>
          <w:color w:val="000000" w:themeColor="text1"/>
          <w:sz w:val="20"/>
          <w:szCs w:val="20"/>
        </w:rPr>
        <w:t>3.4 Legal context</w:t>
      </w:r>
    </w:p>
    <w:p w14:paraId="2127680B" w14:textId="77777777" w:rsidR="00272BF8" w:rsidRPr="00272BF8" w:rsidRDefault="00272BF8" w:rsidP="00272BF8">
      <w:pPr>
        <w:spacing w:line="240" w:lineRule="auto"/>
        <w:jc w:val="both"/>
        <w:rPr>
          <w:rFonts w:ascii="Verdana" w:eastAsia="Calibri" w:hAnsi="Verdana" w:cs="Times New Roman"/>
          <w:i/>
          <w:iCs/>
          <w:color w:val="C45911" w:themeColor="accent2" w:themeShade="BF"/>
          <w:sz w:val="18"/>
          <w:szCs w:val="18"/>
        </w:rPr>
      </w:pPr>
    </w:p>
    <w:p w14:paraId="484110C2" w14:textId="1258C509" w:rsidR="00272BF8" w:rsidRPr="00210607" w:rsidRDefault="00272BF8" w:rsidP="00272BF8">
      <w:pPr>
        <w:autoSpaceDE w:val="0"/>
        <w:autoSpaceDN w:val="0"/>
        <w:adjustRightInd w:val="0"/>
        <w:spacing w:line="240" w:lineRule="auto"/>
        <w:jc w:val="both"/>
        <w:rPr>
          <w:rFonts w:ascii="Verdana" w:eastAsiaTheme="minorHAnsi" w:hAnsi="Verdana" w:cs="Myriad Pro"/>
          <w:sz w:val="20"/>
          <w:szCs w:val="20"/>
        </w:rPr>
      </w:pPr>
      <w:r w:rsidRPr="00210607">
        <w:rPr>
          <w:rFonts w:ascii="Verdana" w:eastAsiaTheme="minorHAnsi" w:hAnsi="Verdana" w:cs="Myriad Pro"/>
          <w:sz w:val="20"/>
          <w:szCs w:val="20"/>
        </w:rPr>
        <w:t>Th</w:t>
      </w:r>
      <w:r w:rsidR="00210607">
        <w:rPr>
          <w:rFonts w:ascii="Verdana" w:eastAsiaTheme="minorHAnsi" w:hAnsi="Verdana" w:cs="Myriad Pro"/>
          <w:sz w:val="20"/>
          <w:szCs w:val="20"/>
        </w:rPr>
        <w:t xml:space="preserve">is programme will be governed under the </w:t>
      </w:r>
      <w:r w:rsidRPr="00210607">
        <w:rPr>
          <w:rFonts w:ascii="Verdana" w:eastAsiaTheme="minorHAnsi" w:hAnsi="Verdana" w:cs="Myriad Pro"/>
          <w:sz w:val="20"/>
          <w:szCs w:val="20"/>
        </w:rPr>
        <w:t xml:space="preserve">cooperation or assistance agreements between the Government </w:t>
      </w:r>
      <w:r w:rsidR="00210607">
        <w:rPr>
          <w:rFonts w:ascii="Verdana" w:eastAsiaTheme="minorHAnsi" w:hAnsi="Verdana" w:cs="Myriad Pro"/>
          <w:sz w:val="20"/>
          <w:szCs w:val="20"/>
        </w:rPr>
        <w:t xml:space="preserve">of Zambia </w:t>
      </w:r>
      <w:r w:rsidRPr="00210607">
        <w:rPr>
          <w:rFonts w:ascii="Verdana" w:eastAsiaTheme="minorHAnsi" w:hAnsi="Verdana" w:cs="Myriad Pro"/>
          <w:sz w:val="20"/>
          <w:szCs w:val="20"/>
        </w:rPr>
        <w:t xml:space="preserve">and each of the UN organizations participating in this joint programme. </w:t>
      </w:r>
      <w:r w:rsidR="00210607">
        <w:rPr>
          <w:rFonts w:ascii="Verdana" w:eastAsiaTheme="minorHAnsi" w:hAnsi="Verdana" w:cs="Myriad Pro"/>
          <w:sz w:val="20"/>
          <w:szCs w:val="20"/>
        </w:rPr>
        <w:t>The programme therefore preserves and respects t</w:t>
      </w:r>
      <w:r w:rsidRPr="00210607">
        <w:rPr>
          <w:rFonts w:ascii="Verdana" w:eastAsiaTheme="minorHAnsi" w:hAnsi="Verdana" w:cs="Myriad Pro"/>
          <w:sz w:val="20"/>
          <w:szCs w:val="20"/>
        </w:rPr>
        <w:t>he Basic Cooperation Agreement</w:t>
      </w:r>
      <w:r w:rsidR="00210607">
        <w:rPr>
          <w:rFonts w:ascii="Verdana" w:eastAsiaTheme="minorHAnsi" w:hAnsi="Verdana" w:cs="Myriad Pro"/>
          <w:sz w:val="20"/>
          <w:szCs w:val="20"/>
        </w:rPr>
        <w:t>s</w:t>
      </w:r>
      <w:r w:rsidRPr="00210607">
        <w:rPr>
          <w:rFonts w:ascii="Verdana" w:eastAsiaTheme="minorHAnsi" w:hAnsi="Verdana" w:cs="Myriad Pro"/>
          <w:sz w:val="20"/>
          <w:szCs w:val="20"/>
        </w:rPr>
        <w:t xml:space="preserve"> for UNICEF; Standard Basic Assistance Agreement for UNDP, which also applies to UNFPA; as well as the Country Programme Action Plan(s) where they exist; and other applicable agreements for other participating UN organizations. For the Funds and Programmes, these are stand</w:t>
      </w:r>
      <w:r w:rsidRPr="00210607">
        <w:rPr>
          <w:rFonts w:ascii="Verdana" w:eastAsiaTheme="minorHAnsi" w:hAnsi="Verdana" w:cs="Myriad Pro"/>
          <w:sz w:val="20"/>
          <w:szCs w:val="20"/>
        </w:rPr>
        <w:softHyphen/>
        <w:t>ing cooperation arrangements. For the specialized Agencies, these should be the text that is normally used in their programme/project docu</w:t>
      </w:r>
      <w:r w:rsidRPr="00210607">
        <w:rPr>
          <w:rFonts w:ascii="Verdana" w:eastAsiaTheme="minorHAnsi" w:hAnsi="Verdana" w:cs="Myriad Pro"/>
          <w:sz w:val="20"/>
          <w:szCs w:val="20"/>
        </w:rPr>
        <w:softHyphen/>
        <w:t xml:space="preserve">ments or any other applicable legal instruments. </w:t>
      </w:r>
      <w:r w:rsidR="00210607">
        <w:rPr>
          <w:rFonts w:ascii="Verdana" w:eastAsiaTheme="minorHAnsi" w:hAnsi="Verdana" w:cs="Myriad Pro"/>
          <w:sz w:val="20"/>
          <w:szCs w:val="20"/>
        </w:rPr>
        <w:t xml:space="preserve">Below are the tiles and dates for </w:t>
      </w:r>
      <w:r w:rsidRPr="00210607">
        <w:rPr>
          <w:rFonts w:ascii="Verdana" w:eastAsiaTheme="minorHAnsi" w:hAnsi="Verdana" w:cstheme="minorBidi"/>
          <w:sz w:val="20"/>
          <w:szCs w:val="20"/>
        </w:rPr>
        <w:t xml:space="preserve">the agreement between each Participating UN Organization (PUNO) and the </w:t>
      </w:r>
      <w:r w:rsidR="00210607">
        <w:rPr>
          <w:rFonts w:ascii="Verdana" w:eastAsiaTheme="minorHAnsi" w:hAnsi="Verdana" w:cstheme="minorBidi"/>
          <w:sz w:val="20"/>
          <w:szCs w:val="20"/>
        </w:rPr>
        <w:t>G</w:t>
      </w:r>
      <w:r w:rsidRPr="00210607">
        <w:rPr>
          <w:rFonts w:ascii="Verdana" w:eastAsiaTheme="minorHAnsi" w:hAnsi="Verdana" w:cstheme="minorBidi"/>
          <w:sz w:val="20"/>
          <w:szCs w:val="20"/>
        </w:rPr>
        <w:t xml:space="preserve">overnment </w:t>
      </w:r>
      <w:r w:rsidR="00210607">
        <w:rPr>
          <w:rFonts w:ascii="Verdana" w:eastAsiaTheme="minorHAnsi" w:hAnsi="Verdana" w:cstheme="minorBidi"/>
          <w:sz w:val="20"/>
          <w:szCs w:val="20"/>
        </w:rPr>
        <w:t>of Zambia</w:t>
      </w:r>
      <w:r w:rsidRPr="00210607">
        <w:rPr>
          <w:rFonts w:ascii="Verdana" w:eastAsiaTheme="minorHAnsi" w:hAnsi="Verdana" w:cstheme="minorBidi"/>
          <w:sz w:val="20"/>
          <w:szCs w:val="20"/>
        </w:rPr>
        <w:t xml:space="preserve">: </w:t>
      </w:r>
    </w:p>
    <w:p w14:paraId="32887E50" w14:textId="77777777" w:rsidR="009D75C1" w:rsidRDefault="009D75C1" w:rsidP="00272BF8">
      <w:pPr>
        <w:spacing w:line="240" w:lineRule="auto"/>
        <w:ind w:left="720"/>
        <w:jc w:val="both"/>
        <w:rPr>
          <w:rFonts w:ascii="Verdana" w:eastAsia="Calibri" w:hAnsi="Verdana" w:cs="Times New Roman"/>
          <w:sz w:val="20"/>
          <w:szCs w:val="20"/>
        </w:rPr>
      </w:pPr>
    </w:p>
    <w:p w14:paraId="032CC011" w14:textId="4A6C29B2" w:rsidR="00272BF8" w:rsidRPr="00210607" w:rsidRDefault="00272BF8" w:rsidP="00272BF8">
      <w:pPr>
        <w:spacing w:line="240" w:lineRule="auto"/>
        <w:ind w:left="720"/>
        <w:jc w:val="both"/>
        <w:rPr>
          <w:rFonts w:ascii="Verdana" w:eastAsia="Calibri" w:hAnsi="Verdana" w:cs="Times New Roman"/>
          <w:sz w:val="20"/>
          <w:szCs w:val="20"/>
        </w:rPr>
      </w:pPr>
      <w:r w:rsidRPr="00210607">
        <w:rPr>
          <w:rFonts w:ascii="Verdana" w:eastAsia="Calibri" w:hAnsi="Verdana" w:cs="Times New Roman"/>
          <w:sz w:val="20"/>
          <w:szCs w:val="20"/>
        </w:rPr>
        <w:t>Agency name:</w:t>
      </w:r>
      <w:r w:rsidR="00210607">
        <w:rPr>
          <w:rFonts w:ascii="Verdana" w:eastAsia="Calibri" w:hAnsi="Verdana" w:cs="Times New Roman"/>
          <w:sz w:val="20"/>
          <w:szCs w:val="20"/>
        </w:rPr>
        <w:t xml:space="preserve"> </w:t>
      </w:r>
      <w:r w:rsidR="00DC647B">
        <w:rPr>
          <w:rFonts w:ascii="Verdana" w:eastAsia="Calibri" w:hAnsi="Verdana" w:cs="Times New Roman"/>
          <w:sz w:val="20"/>
          <w:szCs w:val="20"/>
        </w:rPr>
        <w:tab/>
      </w:r>
      <w:r w:rsidR="00210607">
        <w:rPr>
          <w:rFonts w:ascii="Verdana" w:eastAsia="Calibri" w:hAnsi="Verdana" w:cs="Times New Roman"/>
          <w:sz w:val="20"/>
          <w:szCs w:val="20"/>
        </w:rPr>
        <w:t>UNICEF</w:t>
      </w:r>
      <w:r w:rsidRPr="00210607">
        <w:rPr>
          <w:rFonts w:ascii="Verdana" w:eastAsia="Calibri" w:hAnsi="Verdana" w:cs="Times New Roman"/>
          <w:sz w:val="20"/>
          <w:szCs w:val="20"/>
        </w:rPr>
        <w:t xml:space="preserve"> </w:t>
      </w:r>
      <w:r w:rsidR="00210607">
        <w:rPr>
          <w:rFonts w:ascii="Verdana" w:eastAsia="Calibri" w:hAnsi="Verdana" w:cs="Times New Roman"/>
          <w:sz w:val="20"/>
          <w:szCs w:val="20"/>
        </w:rPr>
        <w:tab/>
      </w:r>
    </w:p>
    <w:p w14:paraId="66D0FAA1" w14:textId="6AD712F4" w:rsidR="00272BF8" w:rsidRPr="00210607" w:rsidRDefault="00272BF8" w:rsidP="00272BF8">
      <w:pPr>
        <w:spacing w:line="240" w:lineRule="auto"/>
        <w:ind w:left="720"/>
        <w:jc w:val="both"/>
        <w:rPr>
          <w:rFonts w:ascii="Verdana" w:eastAsia="Calibri" w:hAnsi="Verdana" w:cs="Times New Roman"/>
          <w:sz w:val="20"/>
          <w:szCs w:val="20"/>
        </w:rPr>
      </w:pPr>
      <w:r w:rsidRPr="00210607">
        <w:rPr>
          <w:rFonts w:ascii="Verdana" w:eastAsia="Calibri" w:hAnsi="Verdana" w:cs="Times New Roman"/>
          <w:sz w:val="20"/>
          <w:szCs w:val="20"/>
        </w:rPr>
        <w:t>Agreement title:</w:t>
      </w:r>
      <w:r w:rsidR="00DC647B">
        <w:rPr>
          <w:rFonts w:ascii="Verdana" w:eastAsia="Calibri" w:hAnsi="Verdana" w:cs="Times New Roman"/>
          <w:sz w:val="20"/>
          <w:szCs w:val="20"/>
        </w:rPr>
        <w:tab/>
      </w:r>
      <w:r w:rsidR="00210607" w:rsidRPr="00210607">
        <w:rPr>
          <w:rFonts w:ascii="Verdana" w:eastAsiaTheme="minorHAnsi" w:hAnsi="Verdana" w:cs="Myriad Pro"/>
          <w:sz w:val="20"/>
          <w:szCs w:val="20"/>
        </w:rPr>
        <w:t>Basic Cooperation Agreement</w:t>
      </w:r>
      <w:r w:rsidR="00210607">
        <w:rPr>
          <w:rFonts w:ascii="Verdana" w:eastAsiaTheme="minorHAnsi" w:hAnsi="Verdana" w:cs="Myriad Pro"/>
          <w:sz w:val="20"/>
          <w:szCs w:val="20"/>
        </w:rPr>
        <w:t>s</w:t>
      </w:r>
    </w:p>
    <w:p w14:paraId="7A2BE401" w14:textId="57FF075C" w:rsidR="00272BF8" w:rsidRPr="00210607" w:rsidRDefault="00272BF8" w:rsidP="00272BF8">
      <w:pPr>
        <w:spacing w:line="240" w:lineRule="auto"/>
        <w:ind w:left="720"/>
        <w:jc w:val="both"/>
        <w:rPr>
          <w:rFonts w:ascii="Verdana" w:eastAsia="Calibri" w:hAnsi="Verdana" w:cs="Times New Roman"/>
          <w:sz w:val="20"/>
          <w:szCs w:val="20"/>
        </w:rPr>
      </w:pPr>
      <w:r w:rsidRPr="00210607">
        <w:rPr>
          <w:rFonts w:ascii="Verdana" w:eastAsia="Calibri" w:hAnsi="Verdana" w:cs="Times New Roman"/>
          <w:sz w:val="20"/>
          <w:szCs w:val="20"/>
        </w:rPr>
        <w:t xml:space="preserve">Agreement date: </w:t>
      </w:r>
      <w:r w:rsidR="00DC647B">
        <w:rPr>
          <w:rFonts w:ascii="Verdana" w:eastAsia="Calibri" w:hAnsi="Verdana" w:cs="Times New Roman"/>
          <w:sz w:val="20"/>
          <w:szCs w:val="20"/>
        </w:rPr>
        <w:tab/>
      </w:r>
      <w:r w:rsidR="00210607">
        <w:rPr>
          <w:rFonts w:ascii="Verdana" w:eastAsia="Calibri" w:hAnsi="Verdana" w:cs="Times New Roman"/>
          <w:sz w:val="20"/>
          <w:szCs w:val="20"/>
        </w:rPr>
        <w:t>1994</w:t>
      </w:r>
    </w:p>
    <w:bookmarkEnd w:id="4"/>
    <w:p w14:paraId="00D6F254" w14:textId="77777777" w:rsidR="00272BF8" w:rsidRPr="00210607" w:rsidRDefault="00272BF8" w:rsidP="00272BF8">
      <w:pPr>
        <w:spacing w:line="240" w:lineRule="auto"/>
        <w:rPr>
          <w:rFonts w:ascii="Verdana" w:eastAsia="Calibri" w:hAnsi="Verdana" w:cs="Times New Roman"/>
        </w:rPr>
      </w:pPr>
    </w:p>
    <w:p w14:paraId="62F22A19" w14:textId="6DCA43D6" w:rsidR="00210607" w:rsidRPr="00210607" w:rsidRDefault="00210607" w:rsidP="00210607">
      <w:pPr>
        <w:spacing w:line="240" w:lineRule="auto"/>
        <w:ind w:left="720"/>
        <w:jc w:val="both"/>
        <w:rPr>
          <w:rFonts w:ascii="Verdana" w:eastAsia="Calibri" w:hAnsi="Verdana" w:cs="Times New Roman"/>
          <w:sz w:val="20"/>
          <w:szCs w:val="20"/>
        </w:rPr>
      </w:pPr>
      <w:r w:rsidRPr="00210607">
        <w:rPr>
          <w:rFonts w:ascii="Verdana" w:eastAsia="Calibri" w:hAnsi="Verdana" w:cs="Times New Roman"/>
          <w:sz w:val="20"/>
          <w:szCs w:val="20"/>
        </w:rPr>
        <w:t>Agency name:</w:t>
      </w:r>
      <w:r>
        <w:rPr>
          <w:rFonts w:ascii="Verdana" w:eastAsia="Calibri" w:hAnsi="Verdana" w:cs="Times New Roman"/>
          <w:sz w:val="20"/>
          <w:szCs w:val="20"/>
        </w:rPr>
        <w:t xml:space="preserve"> </w:t>
      </w:r>
      <w:r w:rsidR="00DC647B">
        <w:rPr>
          <w:rFonts w:ascii="Verdana" w:eastAsia="Calibri" w:hAnsi="Verdana" w:cs="Times New Roman"/>
          <w:sz w:val="20"/>
          <w:szCs w:val="20"/>
        </w:rPr>
        <w:tab/>
      </w:r>
      <w:r>
        <w:rPr>
          <w:rFonts w:ascii="Verdana" w:eastAsia="Calibri" w:hAnsi="Verdana" w:cs="Times New Roman"/>
          <w:sz w:val="20"/>
          <w:szCs w:val="20"/>
        </w:rPr>
        <w:t>UNDP</w:t>
      </w:r>
      <w:r>
        <w:rPr>
          <w:rFonts w:ascii="Verdana" w:eastAsia="Calibri" w:hAnsi="Verdana" w:cs="Times New Roman"/>
          <w:sz w:val="20"/>
          <w:szCs w:val="20"/>
        </w:rPr>
        <w:tab/>
      </w:r>
    </w:p>
    <w:p w14:paraId="7F45F5E4" w14:textId="03996CC5" w:rsidR="00210607" w:rsidRPr="00210607" w:rsidRDefault="00210607" w:rsidP="00210607">
      <w:pPr>
        <w:spacing w:line="240" w:lineRule="auto"/>
        <w:ind w:left="720"/>
        <w:jc w:val="both"/>
        <w:rPr>
          <w:rFonts w:ascii="Verdana" w:eastAsia="Calibri" w:hAnsi="Verdana" w:cs="Times New Roman"/>
          <w:sz w:val="20"/>
          <w:szCs w:val="20"/>
        </w:rPr>
      </w:pPr>
      <w:r w:rsidRPr="00210607">
        <w:rPr>
          <w:rFonts w:ascii="Verdana" w:eastAsia="Calibri" w:hAnsi="Verdana" w:cs="Times New Roman"/>
          <w:sz w:val="20"/>
          <w:szCs w:val="20"/>
        </w:rPr>
        <w:t xml:space="preserve">Agreement title: </w:t>
      </w:r>
      <w:r w:rsidR="00DC647B">
        <w:rPr>
          <w:rFonts w:ascii="Verdana" w:eastAsia="Calibri" w:hAnsi="Verdana" w:cs="Times New Roman"/>
          <w:sz w:val="20"/>
          <w:szCs w:val="20"/>
        </w:rPr>
        <w:tab/>
      </w:r>
      <w:r w:rsidR="00DC647B" w:rsidRPr="00210607">
        <w:rPr>
          <w:rFonts w:ascii="Verdana" w:eastAsiaTheme="minorHAnsi" w:hAnsi="Verdana" w:cs="Myriad Pro"/>
          <w:sz w:val="20"/>
          <w:szCs w:val="20"/>
        </w:rPr>
        <w:t>Standard Basic Assistance Agreement</w:t>
      </w:r>
    </w:p>
    <w:p w14:paraId="39F732DA" w14:textId="064FB1D3" w:rsidR="00210607" w:rsidRDefault="00210607" w:rsidP="00210607">
      <w:pPr>
        <w:spacing w:line="240" w:lineRule="auto"/>
        <w:ind w:left="720"/>
        <w:jc w:val="both"/>
        <w:rPr>
          <w:rFonts w:ascii="Verdana" w:eastAsia="Calibri" w:hAnsi="Verdana" w:cs="Times New Roman"/>
          <w:sz w:val="20"/>
          <w:szCs w:val="20"/>
        </w:rPr>
      </w:pPr>
      <w:r w:rsidRPr="00210607">
        <w:rPr>
          <w:rFonts w:ascii="Verdana" w:eastAsia="Calibri" w:hAnsi="Verdana" w:cs="Times New Roman"/>
          <w:sz w:val="20"/>
          <w:szCs w:val="20"/>
        </w:rPr>
        <w:t xml:space="preserve">Agreement date: </w:t>
      </w:r>
      <w:r w:rsidR="00DC647B">
        <w:rPr>
          <w:rFonts w:ascii="Verdana" w:eastAsia="Calibri" w:hAnsi="Verdana" w:cs="Times New Roman"/>
          <w:sz w:val="20"/>
          <w:szCs w:val="20"/>
        </w:rPr>
        <w:tab/>
      </w:r>
      <w:r>
        <w:rPr>
          <w:rFonts w:ascii="Verdana" w:eastAsia="Calibri" w:hAnsi="Verdana" w:cs="Times New Roman"/>
          <w:sz w:val="20"/>
          <w:szCs w:val="20"/>
        </w:rPr>
        <w:t>19</w:t>
      </w:r>
      <w:r w:rsidR="00DC647B">
        <w:rPr>
          <w:rFonts w:ascii="Verdana" w:eastAsia="Calibri" w:hAnsi="Verdana" w:cs="Times New Roman"/>
          <w:sz w:val="20"/>
          <w:szCs w:val="20"/>
        </w:rPr>
        <w:t>76</w:t>
      </w:r>
    </w:p>
    <w:p w14:paraId="121236B7" w14:textId="77777777" w:rsidR="00A41CDB" w:rsidRDefault="00A41CDB" w:rsidP="00A41CDB">
      <w:pPr>
        <w:spacing w:line="240" w:lineRule="auto"/>
        <w:ind w:left="720"/>
        <w:jc w:val="both"/>
        <w:rPr>
          <w:rFonts w:ascii="Verdana" w:eastAsia="Calibri" w:hAnsi="Verdana" w:cs="Times New Roman"/>
          <w:sz w:val="20"/>
          <w:szCs w:val="20"/>
        </w:rPr>
      </w:pPr>
    </w:p>
    <w:p w14:paraId="68C738F3" w14:textId="633FD74C" w:rsidR="00A41CDB" w:rsidRPr="00210607" w:rsidRDefault="00A41CDB" w:rsidP="00A41CDB">
      <w:pPr>
        <w:spacing w:line="240" w:lineRule="auto"/>
        <w:ind w:left="720"/>
        <w:jc w:val="both"/>
        <w:rPr>
          <w:rFonts w:ascii="Verdana" w:eastAsia="Calibri" w:hAnsi="Verdana" w:cs="Times New Roman"/>
          <w:sz w:val="20"/>
          <w:szCs w:val="20"/>
        </w:rPr>
      </w:pPr>
      <w:r w:rsidRPr="00210607">
        <w:rPr>
          <w:rFonts w:ascii="Verdana" w:eastAsia="Calibri" w:hAnsi="Verdana" w:cs="Times New Roman"/>
          <w:sz w:val="20"/>
          <w:szCs w:val="20"/>
        </w:rPr>
        <w:t>Agency name:</w:t>
      </w:r>
      <w:r>
        <w:rPr>
          <w:rFonts w:ascii="Verdana" w:eastAsia="Calibri" w:hAnsi="Verdana" w:cs="Times New Roman"/>
          <w:sz w:val="20"/>
          <w:szCs w:val="20"/>
        </w:rPr>
        <w:t xml:space="preserve"> </w:t>
      </w:r>
      <w:r>
        <w:rPr>
          <w:rFonts w:ascii="Verdana" w:eastAsia="Calibri" w:hAnsi="Verdana" w:cs="Times New Roman"/>
          <w:sz w:val="20"/>
          <w:szCs w:val="20"/>
        </w:rPr>
        <w:tab/>
        <w:t>UNFPA</w:t>
      </w:r>
      <w:r>
        <w:rPr>
          <w:rFonts w:ascii="Verdana" w:eastAsia="Calibri" w:hAnsi="Verdana" w:cs="Times New Roman"/>
          <w:sz w:val="20"/>
          <w:szCs w:val="20"/>
        </w:rPr>
        <w:tab/>
      </w:r>
    </w:p>
    <w:p w14:paraId="3DE0B332" w14:textId="77777777" w:rsidR="00A41CDB" w:rsidRPr="00210607" w:rsidRDefault="00A41CDB" w:rsidP="00A41CDB">
      <w:pPr>
        <w:spacing w:line="240" w:lineRule="auto"/>
        <w:ind w:left="720"/>
        <w:jc w:val="both"/>
        <w:rPr>
          <w:rFonts w:ascii="Verdana" w:eastAsia="Calibri" w:hAnsi="Verdana" w:cs="Times New Roman"/>
          <w:sz w:val="20"/>
          <w:szCs w:val="20"/>
        </w:rPr>
      </w:pPr>
      <w:r w:rsidRPr="00210607">
        <w:rPr>
          <w:rFonts w:ascii="Verdana" w:eastAsia="Calibri" w:hAnsi="Verdana" w:cs="Times New Roman"/>
          <w:sz w:val="20"/>
          <w:szCs w:val="20"/>
        </w:rPr>
        <w:t xml:space="preserve">Agreement title: </w:t>
      </w:r>
      <w:r>
        <w:rPr>
          <w:rFonts w:ascii="Verdana" w:eastAsia="Calibri" w:hAnsi="Verdana" w:cs="Times New Roman"/>
          <w:sz w:val="20"/>
          <w:szCs w:val="20"/>
        </w:rPr>
        <w:tab/>
      </w:r>
      <w:r w:rsidRPr="00210607">
        <w:rPr>
          <w:rFonts w:ascii="Verdana" w:eastAsiaTheme="minorHAnsi" w:hAnsi="Verdana" w:cs="Myriad Pro"/>
          <w:sz w:val="20"/>
          <w:szCs w:val="20"/>
        </w:rPr>
        <w:t>Standard Basic Assistance Agreement</w:t>
      </w:r>
    </w:p>
    <w:p w14:paraId="704754BC" w14:textId="77777777" w:rsidR="00A41CDB" w:rsidRDefault="00A41CDB" w:rsidP="00A41CDB">
      <w:pPr>
        <w:spacing w:line="240" w:lineRule="auto"/>
        <w:ind w:left="720"/>
        <w:jc w:val="both"/>
        <w:rPr>
          <w:rFonts w:ascii="Verdana" w:eastAsia="Calibri" w:hAnsi="Verdana" w:cs="Times New Roman"/>
          <w:sz w:val="20"/>
          <w:szCs w:val="20"/>
        </w:rPr>
      </w:pPr>
      <w:r w:rsidRPr="00210607">
        <w:rPr>
          <w:rFonts w:ascii="Verdana" w:eastAsia="Calibri" w:hAnsi="Verdana" w:cs="Times New Roman"/>
          <w:sz w:val="20"/>
          <w:szCs w:val="20"/>
        </w:rPr>
        <w:t xml:space="preserve">Agreement date: </w:t>
      </w:r>
      <w:r>
        <w:rPr>
          <w:rFonts w:ascii="Verdana" w:eastAsia="Calibri" w:hAnsi="Verdana" w:cs="Times New Roman"/>
          <w:sz w:val="20"/>
          <w:szCs w:val="20"/>
        </w:rPr>
        <w:tab/>
        <w:t>1976</w:t>
      </w:r>
    </w:p>
    <w:p w14:paraId="3A65A712" w14:textId="77777777" w:rsidR="00A41CDB" w:rsidRDefault="00A41CDB" w:rsidP="00210607">
      <w:pPr>
        <w:spacing w:line="240" w:lineRule="auto"/>
        <w:ind w:left="720"/>
        <w:jc w:val="both"/>
        <w:rPr>
          <w:rFonts w:ascii="Verdana" w:eastAsia="Calibri" w:hAnsi="Verdana" w:cs="Times New Roman"/>
          <w:sz w:val="20"/>
          <w:szCs w:val="20"/>
        </w:rPr>
      </w:pPr>
    </w:p>
    <w:p w14:paraId="4688F139" w14:textId="0E9AE8DC" w:rsidR="00A41CDB" w:rsidRDefault="00A41CDB" w:rsidP="00210607">
      <w:pPr>
        <w:spacing w:line="240" w:lineRule="auto"/>
        <w:ind w:left="720"/>
        <w:jc w:val="both"/>
        <w:rPr>
          <w:rFonts w:ascii="Verdana" w:eastAsia="Calibri" w:hAnsi="Verdana" w:cs="Times New Roman"/>
          <w:sz w:val="20"/>
          <w:szCs w:val="20"/>
        </w:rPr>
      </w:pPr>
    </w:p>
    <w:p w14:paraId="24730D99" w14:textId="7BD66905" w:rsidR="00A41CDB" w:rsidRPr="00A41CDB" w:rsidRDefault="00A41CDB" w:rsidP="00A41CDB">
      <w:pPr>
        <w:spacing w:line="240" w:lineRule="auto"/>
        <w:ind w:left="720"/>
        <w:jc w:val="both"/>
        <w:rPr>
          <w:rFonts w:ascii="Verdana" w:eastAsia="Calibri" w:hAnsi="Verdana" w:cs="Times New Roman"/>
          <w:sz w:val="20"/>
          <w:szCs w:val="20"/>
        </w:rPr>
      </w:pPr>
      <w:r w:rsidRPr="00A41CDB">
        <w:rPr>
          <w:rFonts w:ascii="Verdana" w:eastAsia="Calibri" w:hAnsi="Verdana" w:cs="Times New Roman"/>
          <w:sz w:val="20"/>
          <w:szCs w:val="20"/>
        </w:rPr>
        <w:t xml:space="preserve">Agency name: </w:t>
      </w:r>
      <w:r>
        <w:rPr>
          <w:rFonts w:ascii="Verdana" w:eastAsia="Calibri" w:hAnsi="Verdana" w:cs="Times New Roman"/>
          <w:sz w:val="20"/>
          <w:szCs w:val="20"/>
        </w:rPr>
        <w:tab/>
      </w:r>
      <w:r w:rsidRPr="00A41CDB">
        <w:rPr>
          <w:rFonts w:ascii="Verdana" w:eastAsia="Calibri" w:hAnsi="Verdana" w:cs="Times New Roman"/>
          <w:sz w:val="20"/>
          <w:szCs w:val="20"/>
        </w:rPr>
        <w:t xml:space="preserve">UNECA sub-regional office for Southern Africa </w:t>
      </w:r>
    </w:p>
    <w:p w14:paraId="6CDD6465" w14:textId="7F4F54E0" w:rsidR="00A41CDB" w:rsidRPr="00A41CDB" w:rsidRDefault="00A41CDB" w:rsidP="00A41CDB">
      <w:pPr>
        <w:spacing w:line="240" w:lineRule="auto"/>
        <w:ind w:left="720"/>
        <w:jc w:val="both"/>
        <w:rPr>
          <w:rFonts w:ascii="Verdana" w:eastAsia="Calibri" w:hAnsi="Verdana" w:cs="Times New Roman"/>
          <w:sz w:val="20"/>
          <w:szCs w:val="20"/>
        </w:rPr>
      </w:pPr>
      <w:r w:rsidRPr="00A41CDB">
        <w:rPr>
          <w:rFonts w:ascii="Verdana" w:eastAsia="Calibri" w:hAnsi="Verdana" w:cs="Times New Roman"/>
          <w:sz w:val="20"/>
          <w:szCs w:val="20"/>
        </w:rPr>
        <w:t xml:space="preserve">Agreement title: </w:t>
      </w:r>
      <w:r>
        <w:rPr>
          <w:rFonts w:ascii="Verdana" w:eastAsia="Calibri" w:hAnsi="Verdana" w:cs="Times New Roman"/>
          <w:sz w:val="20"/>
          <w:szCs w:val="20"/>
        </w:rPr>
        <w:tab/>
      </w:r>
      <w:r w:rsidRPr="00A41CDB">
        <w:rPr>
          <w:rFonts w:ascii="Verdana" w:eastAsia="Calibri" w:hAnsi="Verdana" w:cs="Times New Roman"/>
          <w:sz w:val="20"/>
          <w:szCs w:val="20"/>
        </w:rPr>
        <w:t>Agreement between the U</w:t>
      </w:r>
      <w:r>
        <w:rPr>
          <w:rFonts w:ascii="Verdana" w:eastAsia="Calibri" w:hAnsi="Verdana" w:cs="Times New Roman"/>
          <w:sz w:val="20"/>
          <w:szCs w:val="20"/>
        </w:rPr>
        <w:t>N</w:t>
      </w:r>
      <w:r w:rsidRPr="00A41CDB">
        <w:rPr>
          <w:rFonts w:ascii="Verdana" w:eastAsia="Calibri" w:hAnsi="Verdana" w:cs="Times New Roman"/>
          <w:sz w:val="20"/>
          <w:szCs w:val="20"/>
        </w:rPr>
        <w:t xml:space="preserve"> and the Government of the Republic of Zambia concerning the establishment of the U</w:t>
      </w:r>
      <w:r>
        <w:rPr>
          <w:rFonts w:ascii="Verdana" w:eastAsia="Calibri" w:hAnsi="Verdana" w:cs="Times New Roman"/>
          <w:sz w:val="20"/>
          <w:szCs w:val="20"/>
        </w:rPr>
        <w:t>NECA</w:t>
      </w:r>
      <w:r w:rsidRPr="00A41CDB">
        <w:rPr>
          <w:rFonts w:ascii="Verdana" w:eastAsia="Calibri" w:hAnsi="Verdana" w:cs="Times New Roman"/>
          <w:sz w:val="20"/>
          <w:szCs w:val="20"/>
        </w:rPr>
        <w:t xml:space="preserve"> Multinational </w:t>
      </w:r>
      <w:r w:rsidR="00350CCC" w:rsidRPr="00A41CDB">
        <w:rPr>
          <w:rFonts w:ascii="Verdana" w:eastAsia="Calibri" w:hAnsi="Verdana" w:cs="Times New Roman"/>
          <w:sz w:val="20"/>
          <w:szCs w:val="20"/>
        </w:rPr>
        <w:t>Programming</w:t>
      </w:r>
      <w:r w:rsidRPr="00A41CDB">
        <w:rPr>
          <w:rFonts w:ascii="Verdana" w:eastAsia="Calibri" w:hAnsi="Verdana" w:cs="Times New Roman"/>
          <w:sz w:val="20"/>
          <w:szCs w:val="20"/>
        </w:rPr>
        <w:t xml:space="preserve"> and Operational Center at Lusaka.</w:t>
      </w:r>
    </w:p>
    <w:p w14:paraId="04617147" w14:textId="2E266E44" w:rsidR="00A41CDB" w:rsidRDefault="00A41CDB" w:rsidP="00A41CDB">
      <w:pPr>
        <w:spacing w:line="240" w:lineRule="auto"/>
        <w:ind w:left="720"/>
        <w:jc w:val="both"/>
        <w:rPr>
          <w:rFonts w:ascii="Verdana" w:eastAsia="Calibri" w:hAnsi="Verdana" w:cs="Times New Roman"/>
          <w:sz w:val="20"/>
          <w:szCs w:val="20"/>
        </w:rPr>
      </w:pPr>
      <w:r w:rsidRPr="00A41CDB">
        <w:rPr>
          <w:rFonts w:ascii="Verdana" w:eastAsia="Calibri" w:hAnsi="Verdana" w:cs="Times New Roman"/>
          <w:sz w:val="20"/>
          <w:szCs w:val="20"/>
        </w:rPr>
        <w:t xml:space="preserve">Agreement date: </w:t>
      </w:r>
      <w:r>
        <w:rPr>
          <w:rFonts w:ascii="Verdana" w:eastAsia="Calibri" w:hAnsi="Verdana" w:cs="Times New Roman"/>
          <w:sz w:val="20"/>
          <w:szCs w:val="20"/>
        </w:rPr>
        <w:tab/>
      </w:r>
      <w:r w:rsidRPr="00A41CDB">
        <w:rPr>
          <w:rFonts w:ascii="Verdana" w:eastAsia="Calibri" w:hAnsi="Verdana" w:cs="Times New Roman"/>
          <w:sz w:val="20"/>
          <w:szCs w:val="20"/>
        </w:rPr>
        <w:t>1988</w:t>
      </w:r>
    </w:p>
    <w:p w14:paraId="1360E007" w14:textId="77777777" w:rsidR="0062246E" w:rsidRPr="00A41CDB" w:rsidRDefault="0062246E" w:rsidP="00A41CDB">
      <w:pPr>
        <w:spacing w:line="240" w:lineRule="auto"/>
        <w:ind w:left="720"/>
        <w:jc w:val="both"/>
        <w:rPr>
          <w:rFonts w:ascii="Verdana" w:eastAsia="Calibri" w:hAnsi="Verdana" w:cs="Times New Roman"/>
          <w:sz w:val="20"/>
          <w:szCs w:val="20"/>
        </w:rPr>
      </w:pPr>
    </w:p>
    <w:p w14:paraId="0A55C7EA" w14:textId="77777777" w:rsidR="0062246E" w:rsidRPr="00210607" w:rsidRDefault="0062246E" w:rsidP="0062246E">
      <w:pPr>
        <w:spacing w:line="240" w:lineRule="auto"/>
        <w:ind w:left="720"/>
        <w:jc w:val="both"/>
        <w:rPr>
          <w:rFonts w:ascii="Verdana" w:eastAsia="Calibri" w:hAnsi="Verdana" w:cs="Times New Roman"/>
          <w:sz w:val="20"/>
          <w:szCs w:val="20"/>
        </w:rPr>
      </w:pPr>
      <w:r w:rsidRPr="00210607">
        <w:rPr>
          <w:rFonts w:ascii="Verdana" w:eastAsia="Calibri" w:hAnsi="Verdana" w:cs="Times New Roman"/>
          <w:sz w:val="20"/>
          <w:szCs w:val="20"/>
        </w:rPr>
        <w:t>Agency name:</w:t>
      </w:r>
      <w:r>
        <w:rPr>
          <w:rFonts w:ascii="Verdana" w:eastAsia="Calibri" w:hAnsi="Verdana" w:cs="Times New Roman"/>
          <w:sz w:val="20"/>
          <w:szCs w:val="20"/>
        </w:rPr>
        <w:t xml:space="preserve"> </w:t>
      </w:r>
      <w:r>
        <w:rPr>
          <w:rFonts w:ascii="Verdana" w:eastAsia="Calibri" w:hAnsi="Verdana" w:cs="Times New Roman"/>
          <w:sz w:val="20"/>
          <w:szCs w:val="20"/>
        </w:rPr>
        <w:tab/>
        <w:t>ILO</w:t>
      </w:r>
      <w:r>
        <w:rPr>
          <w:rFonts w:ascii="Verdana" w:eastAsia="Calibri" w:hAnsi="Verdana" w:cs="Times New Roman"/>
          <w:sz w:val="20"/>
          <w:szCs w:val="20"/>
        </w:rPr>
        <w:tab/>
      </w:r>
    </w:p>
    <w:p w14:paraId="17E30047" w14:textId="77777777" w:rsidR="0062246E" w:rsidRPr="00210607" w:rsidRDefault="0062246E" w:rsidP="0062246E">
      <w:pPr>
        <w:spacing w:line="240" w:lineRule="auto"/>
        <w:ind w:left="720"/>
        <w:jc w:val="both"/>
        <w:rPr>
          <w:rFonts w:ascii="Verdana" w:eastAsia="Calibri" w:hAnsi="Verdana" w:cs="Times New Roman"/>
          <w:sz w:val="20"/>
          <w:szCs w:val="20"/>
        </w:rPr>
      </w:pPr>
      <w:r w:rsidRPr="00210607">
        <w:rPr>
          <w:rFonts w:ascii="Verdana" w:eastAsia="Calibri" w:hAnsi="Verdana" w:cs="Times New Roman"/>
          <w:sz w:val="20"/>
          <w:szCs w:val="20"/>
        </w:rPr>
        <w:t xml:space="preserve">Agreement title: </w:t>
      </w:r>
      <w:r>
        <w:rPr>
          <w:rFonts w:ascii="Verdana" w:eastAsia="Calibri" w:hAnsi="Verdana" w:cs="Times New Roman"/>
          <w:sz w:val="20"/>
          <w:szCs w:val="20"/>
        </w:rPr>
        <w:tab/>
      </w:r>
      <w:r w:rsidRPr="004C620E">
        <w:rPr>
          <w:rFonts w:ascii="Verdana" w:eastAsiaTheme="minorHAnsi" w:hAnsi="Verdana" w:cs="Myriad Pro"/>
          <w:sz w:val="20"/>
          <w:szCs w:val="20"/>
        </w:rPr>
        <w:t>Standard Technical Assistance/Cooperation Agreements (STAA)</w:t>
      </w:r>
    </w:p>
    <w:p w14:paraId="7A8E53F8" w14:textId="77777777" w:rsidR="0062246E" w:rsidRDefault="0062246E" w:rsidP="0062246E">
      <w:pPr>
        <w:spacing w:line="240" w:lineRule="auto"/>
        <w:ind w:left="720"/>
        <w:jc w:val="both"/>
        <w:rPr>
          <w:rFonts w:ascii="Verdana" w:eastAsia="Calibri" w:hAnsi="Verdana" w:cs="Times New Roman"/>
          <w:sz w:val="20"/>
          <w:szCs w:val="20"/>
        </w:rPr>
      </w:pPr>
      <w:r w:rsidRPr="00210607">
        <w:rPr>
          <w:rFonts w:ascii="Verdana" w:eastAsia="Calibri" w:hAnsi="Verdana" w:cs="Times New Roman"/>
          <w:sz w:val="20"/>
          <w:szCs w:val="20"/>
        </w:rPr>
        <w:t xml:space="preserve">Agreement date: </w:t>
      </w:r>
      <w:r>
        <w:rPr>
          <w:rFonts w:ascii="Verdana" w:eastAsia="Calibri" w:hAnsi="Verdana" w:cs="Times New Roman"/>
          <w:sz w:val="20"/>
          <w:szCs w:val="20"/>
        </w:rPr>
        <w:tab/>
        <w:t>1970</w:t>
      </w:r>
    </w:p>
    <w:p w14:paraId="67E3E888" w14:textId="77777777" w:rsidR="00A41CDB" w:rsidRPr="00210607" w:rsidRDefault="00A41CDB" w:rsidP="00210607">
      <w:pPr>
        <w:spacing w:line="240" w:lineRule="auto"/>
        <w:ind w:left="720"/>
        <w:jc w:val="both"/>
        <w:rPr>
          <w:rFonts w:ascii="Verdana" w:eastAsia="Calibri" w:hAnsi="Verdana" w:cs="Times New Roman"/>
          <w:sz w:val="20"/>
          <w:szCs w:val="20"/>
        </w:rPr>
      </w:pPr>
    </w:p>
    <w:p w14:paraId="2A9670EE" w14:textId="77777777" w:rsidR="00DC647B" w:rsidRDefault="00DC647B" w:rsidP="00DC647B">
      <w:pPr>
        <w:spacing w:line="240" w:lineRule="auto"/>
        <w:ind w:left="720"/>
        <w:jc w:val="both"/>
        <w:rPr>
          <w:rFonts w:ascii="Verdana" w:eastAsia="Calibri" w:hAnsi="Verdana" w:cs="Times New Roman"/>
          <w:sz w:val="20"/>
          <w:szCs w:val="20"/>
        </w:rPr>
      </w:pPr>
    </w:p>
    <w:p w14:paraId="2D2EC7E8" w14:textId="419D4BA7" w:rsidR="00DC647B" w:rsidRPr="00DC647B" w:rsidRDefault="00DC647B" w:rsidP="00DC647B">
      <w:pPr>
        <w:spacing w:line="240" w:lineRule="auto"/>
        <w:ind w:left="720"/>
        <w:jc w:val="both"/>
        <w:rPr>
          <w:rFonts w:ascii="Verdana" w:eastAsia="Calibri" w:hAnsi="Verdana" w:cs="Times New Roman"/>
          <w:sz w:val="20"/>
          <w:szCs w:val="20"/>
        </w:rPr>
        <w:sectPr w:rsidR="00DC647B" w:rsidRPr="00DC647B" w:rsidSect="006F5D97">
          <w:headerReference w:type="default" r:id="rId22"/>
          <w:footerReference w:type="default" r:id="rId23"/>
          <w:footerReference w:type="first" r:id="rId24"/>
          <w:pgSz w:w="12240" w:h="15840"/>
          <w:pgMar w:top="1440" w:right="1440" w:bottom="1440" w:left="1440" w:header="720" w:footer="180" w:gutter="0"/>
          <w:pgNumType w:start="0"/>
          <w:cols w:space="720"/>
          <w:docGrid w:linePitch="360"/>
        </w:sectPr>
      </w:pPr>
    </w:p>
    <w:p w14:paraId="76B7CA2C" w14:textId="1645F5A5" w:rsidR="00272BF8" w:rsidRPr="00272BF8" w:rsidRDefault="00272BF8" w:rsidP="00272BF8">
      <w:pPr>
        <w:spacing w:line="240" w:lineRule="auto"/>
        <w:jc w:val="center"/>
        <w:rPr>
          <w:rFonts w:ascii="Verdana" w:eastAsia="Calibri" w:hAnsi="Verdana" w:cs="Times New Roman"/>
          <w:b/>
          <w:caps/>
          <w:color w:val="0070C0"/>
          <w:sz w:val="20"/>
          <w:szCs w:val="16"/>
        </w:rPr>
      </w:pPr>
      <w:bookmarkStart w:id="5" w:name="_Hlk16072088"/>
      <w:r w:rsidRPr="00272BF8">
        <w:rPr>
          <w:rFonts w:ascii="Verdana" w:eastAsia="Calibri" w:hAnsi="Verdana" w:cs="Times New Roman"/>
          <w:b/>
          <w:caps/>
          <w:color w:val="0070C0"/>
          <w:sz w:val="20"/>
          <w:szCs w:val="16"/>
        </w:rPr>
        <w:lastRenderedPageBreak/>
        <w:t>D. ANNEXES</w:t>
      </w:r>
      <w:r>
        <w:rPr>
          <w:rFonts w:ascii="Verdana" w:eastAsia="Calibri" w:hAnsi="Verdana" w:cs="Times New Roman"/>
          <w:b/>
          <w:caps/>
          <w:color w:val="0070C0"/>
          <w:sz w:val="20"/>
          <w:szCs w:val="16"/>
        </w:rPr>
        <w:t xml:space="preserve"> of the Joint Programme template</w:t>
      </w:r>
    </w:p>
    <w:p w14:paraId="03D3F159"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1C577D56" w14:textId="77777777" w:rsidR="00272BF8" w:rsidRPr="00272BF8" w:rsidRDefault="00272BF8" w:rsidP="00272BF8">
      <w:pPr>
        <w:spacing w:line="240" w:lineRule="auto"/>
        <w:rPr>
          <w:rFonts w:ascii="Verdana" w:eastAsia="Times New Roman" w:hAnsi="Verdana" w:cs="Times New Roman"/>
          <w:b/>
          <w:color w:val="0070C0"/>
          <w:sz w:val="20"/>
          <w:szCs w:val="20"/>
          <w:lang w:eastAsia="en-GB"/>
        </w:rPr>
      </w:pPr>
      <w:bookmarkStart w:id="6" w:name="_Hlk34328372"/>
      <w:r w:rsidRPr="00272BF8">
        <w:rPr>
          <w:rFonts w:ascii="Verdana" w:eastAsia="Times New Roman" w:hAnsi="Verdana" w:cs="Times New Roman"/>
          <w:b/>
          <w:color w:val="0070C0"/>
          <w:sz w:val="20"/>
          <w:szCs w:val="20"/>
          <w:lang w:eastAsia="en-GB"/>
        </w:rPr>
        <w:t>Annex 1. List of related initiatives</w:t>
      </w:r>
    </w:p>
    <w:p w14:paraId="63701080"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tbl>
      <w:tblPr>
        <w:tblStyle w:val="TableGrid"/>
        <w:tblW w:w="12980" w:type="dxa"/>
        <w:tblLayout w:type="fixed"/>
        <w:tblLook w:val="04A0" w:firstRow="1" w:lastRow="0" w:firstColumn="1" w:lastColumn="0" w:noHBand="0" w:noVBand="1"/>
      </w:tblPr>
      <w:tblGrid>
        <w:gridCol w:w="2245"/>
        <w:gridCol w:w="2070"/>
        <w:gridCol w:w="2059"/>
        <w:gridCol w:w="1559"/>
        <w:gridCol w:w="1701"/>
        <w:gridCol w:w="1276"/>
        <w:gridCol w:w="2070"/>
      </w:tblGrid>
      <w:tr w:rsidR="00272BF8" w:rsidRPr="00554CB7" w14:paraId="0E7ED7C2" w14:textId="77777777" w:rsidTr="0063725B">
        <w:tc>
          <w:tcPr>
            <w:tcW w:w="2245" w:type="dxa"/>
            <w:shd w:val="clear" w:color="auto" w:fill="BDD6EE" w:themeFill="accent5" w:themeFillTint="66"/>
            <w:vAlign w:val="center"/>
          </w:tcPr>
          <w:p w14:paraId="0E93279E" w14:textId="77777777" w:rsidR="00272BF8" w:rsidRPr="00554CB7"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554CB7">
              <w:rPr>
                <w:rFonts w:ascii="Verdana" w:eastAsia="Times New Roman" w:hAnsi="Verdana" w:cs="Times New Roman"/>
                <w:b/>
                <w:bCs/>
                <w:color w:val="000000" w:themeColor="text1"/>
                <w:sz w:val="16"/>
                <w:szCs w:val="16"/>
                <w:lang w:eastAsia="en-GB"/>
              </w:rPr>
              <w:t>Name of initiative/project</w:t>
            </w:r>
          </w:p>
        </w:tc>
        <w:tc>
          <w:tcPr>
            <w:tcW w:w="2070" w:type="dxa"/>
            <w:shd w:val="clear" w:color="auto" w:fill="BDD6EE" w:themeFill="accent5" w:themeFillTint="66"/>
            <w:vAlign w:val="center"/>
          </w:tcPr>
          <w:p w14:paraId="3E638E92" w14:textId="77777777" w:rsidR="00272BF8" w:rsidRPr="00554CB7"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554CB7">
              <w:rPr>
                <w:rFonts w:ascii="Verdana" w:eastAsia="Times New Roman" w:hAnsi="Verdana" w:cs="Times New Roman"/>
                <w:b/>
                <w:bCs/>
                <w:color w:val="000000" w:themeColor="text1"/>
                <w:sz w:val="16"/>
                <w:szCs w:val="16"/>
                <w:lang w:eastAsia="en-GB"/>
              </w:rPr>
              <w:t>Key expected results</w:t>
            </w:r>
          </w:p>
        </w:tc>
        <w:tc>
          <w:tcPr>
            <w:tcW w:w="2059" w:type="dxa"/>
            <w:shd w:val="clear" w:color="auto" w:fill="BDD6EE" w:themeFill="accent5" w:themeFillTint="66"/>
            <w:vAlign w:val="center"/>
          </w:tcPr>
          <w:p w14:paraId="0C615D65" w14:textId="77777777" w:rsidR="00272BF8" w:rsidRPr="00554CB7"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554CB7">
              <w:rPr>
                <w:rFonts w:ascii="Verdana" w:eastAsia="Times New Roman" w:hAnsi="Verdana" w:cs="Times New Roman"/>
                <w:b/>
                <w:bCs/>
                <w:color w:val="000000" w:themeColor="text1"/>
                <w:sz w:val="16"/>
                <w:szCs w:val="16"/>
                <w:lang w:eastAsia="en-GB"/>
              </w:rPr>
              <w:t>Links to the joint programme</w:t>
            </w:r>
          </w:p>
        </w:tc>
        <w:tc>
          <w:tcPr>
            <w:tcW w:w="1559" w:type="dxa"/>
            <w:shd w:val="clear" w:color="auto" w:fill="BDD6EE" w:themeFill="accent5" w:themeFillTint="66"/>
            <w:vAlign w:val="center"/>
          </w:tcPr>
          <w:p w14:paraId="0E48A3D1" w14:textId="77777777" w:rsidR="00272BF8" w:rsidRPr="00554CB7"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554CB7">
              <w:rPr>
                <w:rFonts w:ascii="Verdana" w:eastAsia="Times New Roman" w:hAnsi="Verdana" w:cs="Times New Roman"/>
                <w:b/>
                <w:bCs/>
                <w:color w:val="000000" w:themeColor="text1"/>
                <w:sz w:val="16"/>
                <w:szCs w:val="16"/>
                <w:lang w:eastAsia="en-GB"/>
              </w:rPr>
              <w:t>Lead organization</w:t>
            </w:r>
          </w:p>
        </w:tc>
        <w:tc>
          <w:tcPr>
            <w:tcW w:w="1701" w:type="dxa"/>
            <w:shd w:val="clear" w:color="auto" w:fill="BDD6EE" w:themeFill="accent5" w:themeFillTint="66"/>
            <w:vAlign w:val="center"/>
          </w:tcPr>
          <w:p w14:paraId="13C13E47" w14:textId="77777777" w:rsidR="00272BF8" w:rsidRPr="00554CB7"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554CB7">
              <w:rPr>
                <w:rFonts w:ascii="Verdana" w:eastAsia="Times New Roman" w:hAnsi="Verdana" w:cs="Times New Roman"/>
                <w:b/>
                <w:bCs/>
                <w:color w:val="000000" w:themeColor="text1"/>
                <w:sz w:val="16"/>
                <w:szCs w:val="16"/>
                <w:lang w:eastAsia="en-GB"/>
              </w:rPr>
              <w:t>Other partners</w:t>
            </w:r>
          </w:p>
        </w:tc>
        <w:tc>
          <w:tcPr>
            <w:tcW w:w="1276" w:type="dxa"/>
            <w:shd w:val="clear" w:color="auto" w:fill="BDD6EE" w:themeFill="accent5" w:themeFillTint="66"/>
            <w:vAlign w:val="center"/>
          </w:tcPr>
          <w:p w14:paraId="777EE9DB" w14:textId="77777777" w:rsidR="00272BF8" w:rsidRPr="00554CB7"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554CB7">
              <w:rPr>
                <w:rFonts w:ascii="Verdana" w:eastAsia="Times New Roman" w:hAnsi="Verdana" w:cs="Times New Roman"/>
                <w:b/>
                <w:bCs/>
                <w:color w:val="000000" w:themeColor="text1"/>
                <w:sz w:val="16"/>
                <w:szCs w:val="16"/>
                <w:lang w:eastAsia="en-GB"/>
              </w:rPr>
              <w:t>Budget and funding source</w:t>
            </w:r>
          </w:p>
        </w:tc>
        <w:tc>
          <w:tcPr>
            <w:tcW w:w="2070" w:type="dxa"/>
            <w:shd w:val="clear" w:color="auto" w:fill="BDD6EE" w:themeFill="accent5" w:themeFillTint="66"/>
            <w:vAlign w:val="center"/>
          </w:tcPr>
          <w:p w14:paraId="5ADE5C03" w14:textId="77777777" w:rsidR="00272BF8" w:rsidRPr="00554CB7"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554CB7">
              <w:rPr>
                <w:rFonts w:ascii="Verdana" w:eastAsia="Times New Roman" w:hAnsi="Verdana" w:cs="Times New Roman"/>
                <w:b/>
                <w:bCs/>
                <w:color w:val="000000" w:themeColor="text1"/>
                <w:sz w:val="16"/>
                <w:szCs w:val="16"/>
                <w:lang w:eastAsia="en-GB"/>
              </w:rPr>
              <w:t>Contract person</w:t>
            </w:r>
          </w:p>
          <w:p w14:paraId="1F7CB6D5" w14:textId="77777777" w:rsidR="00272BF8" w:rsidRPr="00554CB7" w:rsidRDefault="00272BF8" w:rsidP="00272BF8">
            <w:pPr>
              <w:spacing w:line="240" w:lineRule="auto"/>
              <w:jc w:val="center"/>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(name and email)</w:t>
            </w:r>
          </w:p>
        </w:tc>
      </w:tr>
      <w:tr w:rsidR="005401E8" w:rsidRPr="00554CB7" w14:paraId="52819393" w14:textId="77777777" w:rsidTr="0063725B">
        <w:tc>
          <w:tcPr>
            <w:tcW w:w="2245" w:type="dxa"/>
            <w:vMerge w:val="restart"/>
            <w:vAlign w:val="center"/>
          </w:tcPr>
          <w:p w14:paraId="6F7AAB36" w14:textId="57B4BDE4" w:rsidR="005401E8" w:rsidRPr="00554CB7" w:rsidRDefault="003F309F" w:rsidP="005401E8">
            <w:pPr>
              <w:rPr>
                <w:rFonts w:ascii="Verdana" w:eastAsia="Times New Roman" w:hAnsi="Verdana" w:cs="Calibri"/>
                <w:color w:val="000000" w:themeColor="text1"/>
                <w:sz w:val="16"/>
                <w:szCs w:val="16"/>
              </w:rPr>
            </w:pPr>
            <w:r w:rsidRPr="00554CB7">
              <w:rPr>
                <w:rFonts w:ascii="Verdana" w:hAnsi="Verdana" w:cs="Calibri"/>
                <w:color w:val="000000" w:themeColor="text1"/>
                <w:sz w:val="16"/>
                <w:szCs w:val="16"/>
                <w:lang w:val="en-GB"/>
              </w:rPr>
              <w:t>Project ID 00124375:</w:t>
            </w:r>
            <w:r w:rsidRPr="00554CB7">
              <w:rPr>
                <w:rFonts w:ascii="Verdana" w:hAnsi="Verdana" w:cs="Calibri"/>
                <w:b/>
                <w:bCs/>
                <w:color w:val="000000" w:themeColor="text1"/>
                <w:sz w:val="16"/>
                <w:szCs w:val="16"/>
                <w:lang w:val="en-GB"/>
              </w:rPr>
              <w:t xml:space="preserve"> </w:t>
            </w:r>
            <w:r w:rsidR="005401E8" w:rsidRPr="00554CB7">
              <w:rPr>
                <w:rFonts w:ascii="Verdana" w:hAnsi="Verdana" w:cs="Calibri"/>
                <w:color w:val="000000" w:themeColor="text1"/>
                <w:sz w:val="16"/>
                <w:szCs w:val="16"/>
              </w:rPr>
              <w:t>Strengthening National Capacities for Development Policy formulation, Implementation and Monitoring.</w:t>
            </w:r>
          </w:p>
          <w:p w14:paraId="3327E0CE" w14:textId="77777777" w:rsidR="005401E8" w:rsidRPr="00554CB7" w:rsidRDefault="005401E8" w:rsidP="00272BF8">
            <w:pPr>
              <w:spacing w:line="240" w:lineRule="auto"/>
              <w:rPr>
                <w:rFonts w:ascii="Verdana" w:eastAsia="Times New Roman" w:hAnsi="Verdana" w:cs="Times New Roman"/>
                <w:color w:val="000000" w:themeColor="text1"/>
                <w:sz w:val="16"/>
                <w:szCs w:val="16"/>
                <w:lang w:eastAsia="en-GB"/>
              </w:rPr>
            </w:pPr>
          </w:p>
        </w:tc>
        <w:tc>
          <w:tcPr>
            <w:tcW w:w="2070" w:type="dxa"/>
            <w:vAlign w:val="center"/>
          </w:tcPr>
          <w:p w14:paraId="477F1EC9" w14:textId="5806435A" w:rsidR="005401E8" w:rsidRPr="00554CB7" w:rsidRDefault="005401E8" w:rsidP="005401E8">
            <w:pPr>
              <w:spacing w:line="240" w:lineRule="auto"/>
              <w:rPr>
                <w:rFonts w:ascii="Verdana" w:eastAsia="Times New Roman" w:hAnsi="Verdana" w:cs="Times New Roman"/>
                <w:bCs/>
                <w:color w:val="000000" w:themeColor="text1"/>
                <w:sz w:val="16"/>
                <w:szCs w:val="16"/>
                <w:lang w:val="en-GB" w:eastAsia="en-GB"/>
              </w:rPr>
            </w:pPr>
            <w:r w:rsidRPr="00554CB7">
              <w:rPr>
                <w:rFonts w:ascii="Verdana" w:eastAsia="Times New Roman" w:hAnsi="Verdana" w:cs="Times New Roman"/>
                <w:bCs/>
                <w:color w:val="000000" w:themeColor="text1"/>
                <w:sz w:val="16"/>
                <w:szCs w:val="16"/>
                <w:lang w:val="en-GB" w:eastAsia="en-GB"/>
              </w:rPr>
              <w:t xml:space="preserve">Institutional capacities at national and subnational levels to plan co-ordinate and implement policies, strategies and programmes on SDGs and 7NDP strengthened. </w:t>
            </w:r>
          </w:p>
          <w:p w14:paraId="1BE80293" w14:textId="77777777" w:rsidR="005401E8" w:rsidRPr="00554CB7" w:rsidRDefault="005401E8" w:rsidP="00272BF8">
            <w:pPr>
              <w:spacing w:line="240" w:lineRule="auto"/>
              <w:rPr>
                <w:rFonts w:ascii="Verdana" w:eastAsia="Times New Roman" w:hAnsi="Verdana" w:cs="Times New Roman"/>
                <w:color w:val="000000" w:themeColor="text1"/>
                <w:sz w:val="16"/>
                <w:szCs w:val="16"/>
                <w:lang w:eastAsia="en-GB"/>
              </w:rPr>
            </w:pPr>
          </w:p>
        </w:tc>
        <w:tc>
          <w:tcPr>
            <w:tcW w:w="2059" w:type="dxa"/>
            <w:vMerge w:val="restart"/>
            <w:vAlign w:val="center"/>
          </w:tcPr>
          <w:p w14:paraId="7FF429F9" w14:textId="77777777" w:rsidR="003B1B7B" w:rsidRPr="00554CB7" w:rsidRDefault="005401E8" w:rsidP="005401E8">
            <w:pPr>
              <w:spacing w:line="240" w:lineRule="auto"/>
              <w:rPr>
                <w:rFonts w:ascii="Verdana" w:eastAsia="Times New Roman" w:hAnsi="Verdana" w:cs="Times New Roman"/>
                <w:bCs/>
                <w:iCs/>
                <w:color w:val="000000" w:themeColor="text1"/>
                <w:sz w:val="16"/>
                <w:szCs w:val="16"/>
                <w:lang w:val="en-ZA" w:eastAsia="en-GB"/>
              </w:rPr>
            </w:pPr>
            <w:r w:rsidRPr="00554CB7">
              <w:rPr>
                <w:rFonts w:ascii="Verdana" w:eastAsia="Times New Roman" w:hAnsi="Verdana" w:cs="Times New Roman"/>
                <w:bCs/>
                <w:iCs/>
                <w:color w:val="000000" w:themeColor="text1"/>
                <w:sz w:val="16"/>
                <w:szCs w:val="16"/>
                <w:lang w:val="en-ZA" w:eastAsia="en-GB"/>
              </w:rPr>
              <w:t>UNDP projec</w:t>
            </w:r>
            <w:r w:rsidR="003B1B7B" w:rsidRPr="00554CB7">
              <w:rPr>
                <w:rFonts w:ascii="Verdana" w:eastAsia="Times New Roman" w:hAnsi="Verdana" w:cs="Times New Roman"/>
                <w:bCs/>
                <w:iCs/>
                <w:color w:val="000000" w:themeColor="text1"/>
                <w:sz w:val="16"/>
                <w:szCs w:val="16"/>
                <w:lang w:val="en-ZA" w:eastAsia="en-GB"/>
              </w:rPr>
              <w:t xml:space="preserve">t is linked to the </w:t>
            </w:r>
            <w:r w:rsidRPr="00554CB7">
              <w:rPr>
                <w:rFonts w:ascii="Verdana" w:eastAsia="Times New Roman" w:hAnsi="Verdana" w:cs="Times New Roman"/>
                <w:bCs/>
                <w:iCs/>
                <w:color w:val="000000" w:themeColor="text1"/>
                <w:sz w:val="16"/>
                <w:szCs w:val="16"/>
                <w:lang w:val="en-ZA" w:eastAsia="en-GB"/>
              </w:rPr>
              <w:t xml:space="preserve">INNF Joint Programme </w:t>
            </w:r>
            <w:r w:rsidR="003B1B7B" w:rsidRPr="00554CB7">
              <w:rPr>
                <w:rFonts w:ascii="Verdana" w:eastAsia="Times New Roman" w:hAnsi="Verdana" w:cs="Times New Roman"/>
                <w:bCs/>
                <w:iCs/>
                <w:color w:val="000000" w:themeColor="text1"/>
                <w:sz w:val="16"/>
                <w:szCs w:val="16"/>
                <w:lang w:val="en-ZA" w:eastAsia="en-GB"/>
              </w:rPr>
              <w:t xml:space="preserve">through: </w:t>
            </w:r>
          </w:p>
          <w:p w14:paraId="2EAA6E97" w14:textId="77777777" w:rsidR="003B1B7B" w:rsidRPr="00554CB7" w:rsidRDefault="003B1B7B" w:rsidP="005401E8">
            <w:pPr>
              <w:spacing w:line="240" w:lineRule="auto"/>
              <w:rPr>
                <w:rFonts w:ascii="Verdana" w:eastAsia="Times New Roman" w:hAnsi="Verdana" w:cs="Times New Roman"/>
                <w:bCs/>
                <w:iCs/>
                <w:color w:val="000000" w:themeColor="text1"/>
                <w:sz w:val="16"/>
                <w:szCs w:val="16"/>
                <w:lang w:val="en-ZA" w:eastAsia="en-GB"/>
              </w:rPr>
            </w:pPr>
          </w:p>
          <w:p w14:paraId="06D80FEA" w14:textId="168CB28C" w:rsidR="003B1B7B" w:rsidRPr="00554CB7" w:rsidRDefault="003B1B7B" w:rsidP="005401E8">
            <w:pPr>
              <w:spacing w:line="240" w:lineRule="auto"/>
              <w:rPr>
                <w:rFonts w:ascii="Verdana" w:eastAsia="Times New Roman" w:hAnsi="Verdana" w:cs="Times New Roman"/>
                <w:bCs/>
                <w:iCs/>
                <w:color w:val="000000" w:themeColor="text1"/>
                <w:sz w:val="16"/>
                <w:szCs w:val="16"/>
                <w:lang w:val="en-ZA" w:eastAsia="en-GB"/>
              </w:rPr>
            </w:pPr>
            <w:r w:rsidRPr="00554CB7">
              <w:rPr>
                <w:rFonts w:ascii="Verdana" w:eastAsia="Times New Roman" w:hAnsi="Verdana" w:cs="Times New Roman"/>
                <w:bCs/>
                <w:iCs/>
                <w:color w:val="000000" w:themeColor="text1"/>
                <w:sz w:val="16"/>
                <w:szCs w:val="16"/>
                <w:lang w:val="en-ZA" w:eastAsia="en-GB"/>
              </w:rPr>
              <w:t xml:space="preserve">(i) </w:t>
            </w:r>
            <w:r w:rsidRPr="00554CB7">
              <w:rPr>
                <w:rFonts w:ascii="Verdana" w:hAnsi="Verdana"/>
                <w:bCs/>
                <w:color w:val="000000" w:themeColor="text1"/>
                <w:sz w:val="16"/>
                <w:szCs w:val="16"/>
              </w:rPr>
              <w:t xml:space="preserve">Outcome 1, an SDG Financing Strategy and its core institutional components are developed and implemented, </w:t>
            </w:r>
            <w:r w:rsidRPr="00554CB7">
              <w:rPr>
                <w:rFonts w:ascii="Verdana" w:eastAsia="Times New Roman" w:hAnsi="Verdana" w:cs="Times New Roman"/>
                <w:bCs/>
                <w:iCs/>
                <w:color w:val="000000" w:themeColor="text1"/>
                <w:sz w:val="16"/>
                <w:szCs w:val="16"/>
                <w:lang w:val="en-ZA" w:eastAsia="en-GB"/>
              </w:rPr>
              <w:t xml:space="preserve">and </w:t>
            </w:r>
          </w:p>
          <w:p w14:paraId="2625E346" w14:textId="77777777" w:rsidR="003B1B7B" w:rsidRPr="00554CB7" w:rsidRDefault="003B1B7B" w:rsidP="005401E8">
            <w:pPr>
              <w:spacing w:line="240" w:lineRule="auto"/>
              <w:rPr>
                <w:rFonts w:ascii="Verdana" w:eastAsia="Times New Roman" w:hAnsi="Verdana" w:cs="Times New Roman"/>
                <w:bCs/>
                <w:iCs/>
                <w:color w:val="000000" w:themeColor="text1"/>
                <w:sz w:val="16"/>
                <w:szCs w:val="16"/>
                <w:lang w:val="en-ZA" w:eastAsia="en-GB"/>
              </w:rPr>
            </w:pPr>
          </w:p>
          <w:p w14:paraId="55191888" w14:textId="29E73696" w:rsidR="005401E8" w:rsidRPr="00554CB7" w:rsidRDefault="003B1B7B" w:rsidP="005401E8">
            <w:pPr>
              <w:spacing w:line="240" w:lineRule="auto"/>
              <w:rPr>
                <w:rFonts w:ascii="Verdana" w:hAnsi="Verdana"/>
                <w:b/>
                <w:sz w:val="16"/>
                <w:szCs w:val="16"/>
              </w:rPr>
            </w:pPr>
            <w:r w:rsidRPr="00554CB7">
              <w:rPr>
                <w:rFonts w:ascii="Verdana" w:eastAsia="Times New Roman" w:hAnsi="Verdana" w:cs="Times New Roman"/>
                <w:bCs/>
                <w:iCs/>
                <w:color w:val="000000" w:themeColor="text1"/>
                <w:sz w:val="16"/>
                <w:szCs w:val="16"/>
                <w:lang w:val="en-ZA" w:eastAsia="en-GB"/>
              </w:rPr>
              <w:t xml:space="preserve">(ii) </w:t>
            </w:r>
            <w:r w:rsidR="005401E8" w:rsidRPr="00554CB7">
              <w:rPr>
                <w:rFonts w:ascii="Verdana" w:eastAsia="Times New Roman" w:hAnsi="Verdana" w:cs="Times New Roman"/>
                <w:bCs/>
                <w:iCs/>
                <w:color w:val="000000" w:themeColor="text1"/>
                <w:sz w:val="16"/>
                <w:szCs w:val="16"/>
                <w:lang w:val="en-ZA" w:eastAsia="en-GB"/>
              </w:rPr>
              <w:t>Outcome 2</w:t>
            </w:r>
            <w:r w:rsidRPr="00554CB7">
              <w:rPr>
                <w:rFonts w:ascii="Verdana" w:eastAsia="Times New Roman" w:hAnsi="Verdana" w:cs="Times New Roman"/>
                <w:bCs/>
                <w:iCs/>
                <w:color w:val="000000" w:themeColor="text1"/>
                <w:sz w:val="16"/>
                <w:szCs w:val="16"/>
                <w:lang w:val="en-ZA" w:eastAsia="en-GB"/>
              </w:rPr>
              <w:t>, p</w:t>
            </w:r>
            <w:r w:rsidR="005401E8" w:rsidRPr="00554CB7">
              <w:rPr>
                <w:rFonts w:ascii="Verdana" w:eastAsia="Times New Roman" w:hAnsi="Verdana" w:cs="Times New Roman"/>
                <w:bCs/>
                <w:iCs/>
                <w:color w:val="000000" w:themeColor="text1"/>
                <w:sz w:val="16"/>
                <w:szCs w:val="16"/>
                <w:lang w:val="en-ZA" w:eastAsia="en-GB"/>
              </w:rPr>
              <w:t xml:space="preserve">lanning and finance policy functions, processes and systems are Integrated. </w:t>
            </w:r>
          </w:p>
          <w:p w14:paraId="2EB77CAC" w14:textId="77777777" w:rsidR="005401E8" w:rsidRPr="00554CB7" w:rsidRDefault="005401E8" w:rsidP="00272BF8">
            <w:pPr>
              <w:spacing w:line="240" w:lineRule="auto"/>
              <w:rPr>
                <w:rFonts w:ascii="Verdana" w:eastAsia="Times New Roman" w:hAnsi="Verdana" w:cs="Times New Roman"/>
                <w:color w:val="000000" w:themeColor="text1"/>
                <w:sz w:val="16"/>
                <w:szCs w:val="16"/>
                <w:lang w:eastAsia="en-GB"/>
              </w:rPr>
            </w:pPr>
          </w:p>
        </w:tc>
        <w:tc>
          <w:tcPr>
            <w:tcW w:w="1559" w:type="dxa"/>
            <w:vMerge w:val="restart"/>
            <w:vAlign w:val="center"/>
          </w:tcPr>
          <w:p w14:paraId="50369FF6" w14:textId="42FFE89A" w:rsidR="005401E8" w:rsidRPr="00554CB7" w:rsidRDefault="005401E8" w:rsidP="00272BF8">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UNDP</w:t>
            </w:r>
          </w:p>
        </w:tc>
        <w:tc>
          <w:tcPr>
            <w:tcW w:w="1701" w:type="dxa"/>
            <w:vMerge w:val="restart"/>
            <w:vAlign w:val="center"/>
          </w:tcPr>
          <w:p w14:paraId="5AA37329" w14:textId="78FDE5E5" w:rsidR="005401E8" w:rsidRPr="00554CB7" w:rsidRDefault="003F309F" w:rsidP="00272BF8">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Ministry of National Development Planning (MNDP)</w:t>
            </w:r>
          </w:p>
        </w:tc>
        <w:tc>
          <w:tcPr>
            <w:tcW w:w="1276" w:type="dxa"/>
            <w:vMerge w:val="restart"/>
            <w:vAlign w:val="center"/>
          </w:tcPr>
          <w:p w14:paraId="4B85E115" w14:textId="3F022BBE" w:rsidR="005401E8" w:rsidRPr="00554CB7" w:rsidRDefault="005401E8" w:rsidP="00272BF8">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w:t>
            </w:r>
            <w:r w:rsidR="003F309F" w:rsidRPr="00554CB7">
              <w:rPr>
                <w:rFonts w:ascii="Verdana" w:eastAsia="Times New Roman" w:hAnsi="Verdana" w:cs="Times New Roman"/>
                <w:color w:val="000000" w:themeColor="text1"/>
                <w:sz w:val="16"/>
                <w:szCs w:val="16"/>
                <w:lang w:eastAsia="en-GB"/>
              </w:rPr>
              <w:t>605</w:t>
            </w:r>
            <w:r w:rsidRPr="00554CB7">
              <w:rPr>
                <w:rFonts w:ascii="Verdana" w:eastAsia="Times New Roman" w:hAnsi="Verdana" w:cs="Times New Roman"/>
                <w:color w:val="000000" w:themeColor="text1"/>
                <w:sz w:val="16"/>
                <w:szCs w:val="16"/>
                <w:lang w:eastAsia="en-GB"/>
              </w:rPr>
              <w:t>,000 RR</w:t>
            </w:r>
          </w:p>
        </w:tc>
        <w:tc>
          <w:tcPr>
            <w:tcW w:w="2070" w:type="dxa"/>
            <w:vMerge w:val="restart"/>
            <w:vAlign w:val="center"/>
          </w:tcPr>
          <w:p w14:paraId="78F89BE2" w14:textId="7A2789C1" w:rsidR="00C6140E" w:rsidRDefault="00C6140E" w:rsidP="00272BF8">
            <w:pPr>
              <w:spacing w:line="240" w:lineRule="auto"/>
              <w:rPr>
                <w:rFonts w:ascii="Verdana" w:hAnsi="Verdana"/>
                <w:sz w:val="16"/>
                <w:szCs w:val="16"/>
              </w:rPr>
            </w:pPr>
            <w:r>
              <w:rPr>
                <w:rFonts w:ascii="Verdana" w:hAnsi="Verdana"/>
                <w:sz w:val="16"/>
                <w:szCs w:val="16"/>
              </w:rPr>
              <w:t>Elda Chirwa</w:t>
            </w:r>
          </w:p>
          <w:p w14:paraId="6A18BFC3" w14:textId="6A653E77" w:rsidR="005401E8" w:rsidRPr="00554CB7" w:rsidRDefault="003C5E43" w:rsidP="00272BF8">
            <w:pPr>
              <w:spacing w:line="240" w:lineRule="auto"/>
              <w:rPr>
                <w:rFonts w:ascii="Verdana" w:eastAsia="Times New Roman" w:hAnsi="Verdana" w:cs="Times New Roman"/>
                <w:color w:val="000000" w:themeColor="text1"/>
                <w:sz w:val="16"/>
                <w:szCs w:val="16"/>
                <w:lang w:eastAsia="en-GB"/>
              </w:rPr>
            </w:pPr>
            <w:hyperlink r:id="rId25" w:history="1">
              <w:r w:rsidR="00C6140E" w:rsidRPr="00C6140E">
                <w:rPr>
                  <w:rStyle w:val="Hyperlink"/>
                  <w:rFonts w:ascii="Verdana" w:eastAsia="Times New Roman" w:hAnsi="Verdana" w:cs="Times New Roman"/>
                  <w:sz w:val="16"/>
                  <w:szCs w:val="16"/>
                  <w:lang w:eastAsia="en-GB"/>
                </w:rPr>
                <w:t>elda.chirwa@undp.org</w:t>
              </w:r>
            </w:hyperlink>
            <w:r w:rsidR="005401E8" w:rsidRPr="00554CB7">
              <w:rPr>
                <w:rFonts w:ascii="Verdana" w:eastAsia="Times New Roman" w:hAnsi="Verdana" w:cs="Times New Roman"/>
                <w:color w:val="000000" w:themeColor="text1"/>
                <w:sz w:val="16"/>
                <w:szCs w:val="16"/>
                <w:lang w:eastAsia="en-GB"/>
              </w:rPr>
              <w:t xml:space="preserve"> </w:t>
            </w:r>
          </w:p>
        </w:tc>
      </w:tr>
      <w:tr w:rsidR="005401E8" w:rsidRPr="00554CB7" w14:paraId="0108C031" w14:textId="77777777" w:rsidTr="0063725B">
        <w:tc>
          <w:tcPr>
            <w:tcW w:w="2245" w:type="dxa"/>
            <w:vMerge/>
            <w:vAlign w:val="center"/>
          </w:tcPr>
          <w:p w14:paraId="50075248" w14:textId="77777777" w:rsidR="005401E8" w:rsidRPr="00554CB7" w:rsidRDefault="005401E8" w:rsidP="00272BF8">
            <w:pPr>
              <w:spacing w:line="240" w:lineRule="auto"/>
              <w:rPr>
                <w:rFonts w:ascii="Verdana" w:eastAsia="Times New Roman" w:hAnsi="Verdana" w:cs="Times New Roman"/>
                <w:color w:val="000000" w:themeColor="text1"/>
                <w:sz w:val="16"/>
                <w:szCs w:val="16"/>
                <w:lang w:eastAsia="en-GB"/>
              </w:rPr>
            </w:pPr>
          </w:p>
        </w:tc>
        <w:tc>
          <w:tcPr>
            <w:tcW w:w="2070" w:type="dxa"/>
            <w:vAlign w:val="center"/>
          </w:tcPr>
          <w:p w14:paraId="43EC72DE" w14:textId="6363D93B" w:rsidR="005401E8" w:rsidRPr="00554CB7" w:rsidRDefault="005401E8" w:rsidP="00272BF8">
            <w:pPr>
              <w:spacing w:line="240" w:lineRule="auto"/>
              <w:rPr>
                <w:rFonts w:ascii="Verdana" w:eastAsia="Times New Roman" w:hAnsi="Verdana" w:cs="Times New Roman"/>
                <w:bCs/>
                <w:color w:val="000000" w:themeColor="text1"/>
                <w:sz w:val="16"/>
                <w:szCs w:val="16"/>
                <w:lang w:eastAsia="en-GB"/>
              </w:rPr>
            </w:pPr>
            <w:r w:rsidRPr="00554CB7">
              <w:rPr>
                <w:rFonts w:ascii="Verdana" w:eastAsia="Times New Roman" w:hAnsi="Verdana" w:cs="Times New Roman"/>
                <w:bCs/>
                <w:color w:val="000000" w:themeColor="text1"/>
                <w:sz w:val="16"/>
                <w:szCs w:val="16"/>
                <w:lang w:eastAsia="en-GB"/>
              </w:rPr>
              <w:t>Capacity of national institutions and other actors for evidence-based policy formulation, and managing for Development Results strengthened</w:t>
            </w:r>
          </w:p>
        </w:tc>
        <w:tc>
          <w:tcPr>
            <w:tcW w:w="2059" w:type="dxa"/>
            <w:vMerge/>
            <w:vAlign w:val="center"/>
          </w:tcPr>
          <w:p w14:paraId="60FF78E7" w14:textId="77777777" w:rsidR="005401E8" w:rsidRPr="00554CB7" w:rsidRDefault="005401E8" w:rsidP="00272BF8">
            <w:pPr>
              <w:spacing w:line="240" w:lineRule="auto"/>
              <w:rPr>
                <w:rFonts w:ascii="Verdana" w:eastAsia="Times New Roman" w:hAnsi="Verdana" w:cs="Times New Roman"/>
                <w:color w:val="000000" w:themeColor="text1"/>
                <w:sz w:val="16"/>
                <w:szCs w:val="16"/>
                <w:lang w:eastAsia="en-GB"/>
              </w:rPr>
            </w:pPr>
          </w:p>
        </w:tc>
        <w:tc>
          <w:tcPr>
            <w:tcW w:w="1559" w:type="dxa"/>
            <w:vMerge/>
            <w:vAlign w:val="center"/>
          </w:tcPr>
          <w:p w14:paraId="43CE0FFB" w14:textId="77777777" w:rsidR="005401E8" w:rsidRPr="00554CB7" w:rsidRDefault="005401E8" w:rsidP="00272BF8">
            <w:pPr>
              <w:spacing w:line="240" w:lineRule="auto"/>
              <w:rPr>
                <w:rFonts w:ascii="Verdana" w:eastAsia="Times New Roman" w:hAnsi="Verdana" w:cs="Times New Roman"/>
                <w:color w:val="000000" w:themeColor="text1"/>
                <w:sz w:val="16"/>
                <w:szCs w:val="16"/>
                <w:lang w:eastAsia="en-GB"/>
              </w:rPr>
            </w:pPr>
          </w:p>
        </w:tc>
        <w:tc>
          <w:tcPr>
            <w:tcW w:w="1701" w:type="dxa"/>
            <w:vMerge/>
            <w:vAlign w:val="center"/>
          </w:tcPr>
          <w:p w14:paraId="5347F6C2" w14:textId="77777777" w:rsidR="005401E8" w:rsidRPr="00554CB7" w:rsidRDefault="005401E8" w:rsidP="00272BF8">
            <w:pPr>
              <w:spacing w:line="240" w:lineRule="auto"/>
              <w:rPr>
                <w:rFonts w:ascii="Verdana" w:eastAsia="Times New Roman" w:hAnsi="Verdana" w:cs="Times New Roman"/>
                <w:color w:val="000000" w:themeColor="text1"/>
                <w:sz w:val="16"/>
                <w:szCs w:val="16"/>
                <w:lang w:eastAsia="en-GB"/>
              </w:rPr>
            </w:pPr>
          </w:p>
        </w:tc>
        <w:tc>
          <w:tcPr>
            <w:tcW w:w="1276" w:type="dxa"/>
            <w:vMerge/>
            <w:vAlign w:val="center"/>
          </w:tcPr>
          <w:p w14:paraId="0AD263DF" w14:textId="77777777" w:rsidR="005401E8" w:rsidRPr="00554CB7" w:rsidRDefault="005401E8" w:rsidP="00272BF8">
            <w:pPr>
              <w:spacing w:line="240" w:lineRule="auto"/>
              <w:rPr>
                <w:rFonts w:ascii="Verdana" w:eastAsia="Times New Roman" w:hAnsi="Verdana" w:cs="Times New Roman"/>
                <w:color w:val="000000" w:themeColor="text1"/>
                <w:sz w:val="16"/>
                <w:szCs w:val="16"/>
                <w:lang w:eastAsia="en-GB"/>
              </w:rPr>
            </w:pPr>
          </w:p>
        </w:tc>
        <w:tc>
          <w:tcPr>
            <w:tcW w:w="2070" w:type="dxa"/>
            <w:vMerge/>
            <w:vAlign w:val="center"/>
          </w:tcPr>
          <w:p w14:paraId="444E0AFF" w14:textId="77777777" w:rsidR="005401E8" w:rsidRPr="00554CB7" w:rsidRDefault="005401E8" w:rsidP="00272BF8">
            <w:pPr>
              <w:spacing w:line="240" w:lineRule="auto"/>
              <w:rPr>
                <w:rFonts w:ascii="Verdana" w:eastAsia="Times New Roman" w:hAnsi="Verdana" w:cs="Times New Roman"/>
                <w:color w:val="000000" w:themeColor="text1"/>
                <w:sz w:val="16"/>
                <w:szCs w:val="16"/>
                <w:lang w:eastAsia="en-GB"/>
              </w:rPr>
            </w:pPr>
          </w:p>
        </w:tc>
      </w:tr>
      <w:tr w:rsidR="00272BF8" w:rsidRPr="00554CB7" w14:paraId="6D0A34D6" w14:textId="77777777" w:rsidTr="0063725B">
        <w:tc>
          <w:tcPr>
            <w:tcW w:w="2245" w:type="dxa"/>
            <w:vAlign w:val="center"/>
          </w:tcPr>
          <w:p w14:paraId="47C1CC53" w14:textId="2F856124" w:rsidR="00272BF8" w:rsidRPr="00554CB7" w:rsidRDefault="00FE26D6" w:rsidP="00272BF8">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Public Finance for Children (PF4C)</w:t>
            </w:r>
          </w:p>
        </w:tc>
        <w:tc>
          <w:tcPr>
            <w:tcW w:w="2070" w:type="dxa"/>
            <w:vAlign w:val="center"/>
          </w:tcPr>
          <w:p w14:paraId="70C872A7" w14:textId="4D5D97EA" w:rsidR="00272BF8" w:rsidRPr="00554CB7" w:rsidRDefault="00FE26D6" w:rsidP="00272BF8">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Government has enhanced capacity, improved systems and participatory process for planning and allocation resources for improved child wellbeing</w:t>
            </w:r>
          </w:p>
        </w:tc>
        <w:tc>
          <w:tcPr>
            <w:tcW w:w="2059" w:type="dxa"/>
            <w:vAlign w:val="center"/>
          </w:tcPr>
          <w:p w14:paraId="6B8C0111" w14:textId="7D9C04C5" w:rsidR="00FE26D6" w:rsidRPr="00554CB7" w:rsidRDefault="00FE26D6" w:rsidP="00FE26D6">
            <w:pPr>
              <w:spacing w:line="240" w:lineRule="auto"/>
              <w:rPr>
                <w:rFonts w:ascii="Verdana" w:eastAsia="Times New Roman" w:hAnsi="Verdana" w:cs="Times New Roman"/>
                <w:bCs/>
                <w:iCs/>
                <w:color w:val="000000" w:themeColor="text1"/>
                <w:sz w:val="16"/>
                <w:szCs w:val="16"/>
                <w:lang w:val="en-ZA" w:eastAsia="en-GB"/>
              </w:rPr>
            </w:pPr>
            <w:r w:rsidRPr="00554CB7">
              <w:rPr>
                <w:rFonts w:ascii="Verdana" w:eastAsia="Times New Roman" w:hAnsi="Verdana" w:cs="Times New Roman"/>
                <w:bCs/>
                <w:iCs/>
                <w:color w:val="000000" w:themeColor="text1"/>
                <w:sz w:val="16"/>
                <w:szCs w:val="16"/>
                <w:lang w:val="en-ZA" w:eastAsia="en-GB"/>
              </w:rPr>
              <w:t xml:space="preserve">(ii) Outcome 2, planning and finance policy functions, processes and systems are Integrated. </w:t>
            </w:r>
          </w:p>
          <w:p w14:paraId="11F66187" w14:textId="30A938D1" w:rsidR="00FE26D6" w:rsidRPr="00554CB7" w:rsidRDefault="00FE26D6" w:rsidP="00FE26D6">
            <w:pPr>
              <w:spacing w:line="240" w:lineRule="auto"/>
              <w:rPr>
                <w:rFonts w:ascii="Verdana" w:eastAsia="Times New Roman" w:hAnsi="Verdana" w:cs="Times New Roman"/>
                <w:iCs/>
                <w:color w:val="000000" w:themeColor="text1"/>
                <w:sz w:val="16"/>
                <w:szCs w:val="16"/>
                <w:lang w:val="en-ZA" w:eastAsia="en-GB"/>
              </w:rPr>
            </w:pPr>
            <w:r w:rsidRPr="00554CB7">
              <w:rPr>
                <w:rFonts w:ascii="Verdana" w:eastAsia="Times New Roman" w:hAnsi="Verdana" w:cs="Times New Roman"/>
                <w:iCs/>
                <w:color w:val="000000" w:themeColor="text1"/>
                <w:sz w:val="16"/>
                <w:szCs w:val="16"/>
                <w:lang w:val="en-ZA" w:eastAsia="en-GB"/>
              </w:rPr>
              <w:t>(iii) Outcome 3, Private - domestic and international - resources are mobilized to respond to the National Development Plan and SDGs.</w:t>
            </w:r>
          </w:p>
          <w:p w14:paraId="656FED7B" w14:textId="77777777" w:rsidR="00FE26D6" w:rsidRPr="00554CB7" w:rsidRDefault="00FE26D6" w:rsidP="00FE26D6">
            <w:pPr>
              <w:spacing w:line="240" w:lineRule="auto"/>
              <w:rPr>
                <w:rFonts w:ascii="Verdana" w:hAnsi="Verdana"/>
                <w:b/>
                <w:sz w:val="16"/>
                <w:szCs w:val="16"/>
              </w:rPr>
            </w:pPr>
          </w:p>
          <w:p w14:paraId="54E3688D" w14:textId="77777777" w:rsidR="00272BF8" w:rsidRPr="00554CB7" w:rsidRDefault="00272BF8" w:rsidP="00272BF8">
            <w:pPr>
              <w:spacing w:line="240" w:lineRule="auto"/>
              <w:rPr>
                <w:rFonts w:ascii="Verdana" w:eastAsia="Times New Roman" w:hAnsi="Verdana" w:cs="Times New Roman"/>
                <w:color w:val="000000" w:themeColor="text1"/>
                <w:sz w:val="16"/>
                <w:szCs w:val="16"/>
                <w:lang w:eastAsia="en-GB"/>
              </w:rPr>
            </w:pPr>
          </w:p>
        </w:tc>
        <w:tc>
          <w:tcPr>
            <w:tcW w:w="1559" w:type="dxa"/>
            <w:vAlign w:val="center"/>
          </w:tcPr>
          <w:p w14:paraId="332EDB0A" w14:textId="0145D6AC" w:rsidR="00272BF8" w:rsidRPr="00554CB7" w:rsidRDefault="00FE26D6" w:rsidP="00272BF8">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UNICEF</w:t>
            </w:r>
          </w:p>
        </w:tc>
        <w:tc>
          <w:tcPr>
            <w:tcW w:w="1701" w:type="dxa"/>
            <w:vAlign w:val="center"/>
          </w:tcPr>
          <w:p w14:paraId="5244260E" w14:textId="1511D569" w:rsidR="00FE26D6" w:rsidRPr="00554CB7" w:rsidRDefault="00FE26D6" w:rsidP="00272BF8">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1. (MNDP</w:t>
            </w:r>
          </w:p>
          <w:p w14:paraId="0D3B2AB2" w14:textId="77777777" w:rsidR="00FE26D6" w:rsidRPr="00554CB7" w:rsidRDefault="00FE26D6" w:rsidP="00272BF8">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2. Ministry of Finance</w:t>
            </w:r>
          </w:p>
          <w:p w14:paraId="74AFDDA8" w14:textId="77777777" w:rsidR="00FE26D6" w:rsidRPr="00554CB7" w:rsidRDefault="00FE26D6" w:rsidP="00272BF8">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3. Zambia Institute for Policy Analysis and Research</w:t>
            </w:r>
          </w:p>
          <w:p w14:paraId="036E7DA7" w14:textId="77777777" w:rsidR="00EB1D7A" w:rsidRPr="00554CB7" w:rsidRDefault="00FE26D6" w:rsidP="00BC67A3">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3. Civil Society for Poverty Reduction</w:t>
            </w:r>
          </w:p>
          <w:p w14:paraId="2795E51A" w14:textId="6834E96B" w:rsidR="00FE26D6" w:rsidRPr="00554CB7" w:rsidRDefault="00CA2F79" w:rsidP="00272BF8">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4. Parliamentary Budget Office</w:t>
            </w:r>
            <w:r w:rsidR="003D2649" w:rsidRPr="00554CB7">
              <w:rPr>
                <w:rFonts w:ascii="Verdana" w:eastAsia="Times New Roman" w:hAnsi="Verdana" w:cs="Times New Roman"/>
                <w:color w:val="000000" w:themeColor="text1"/>
                <w:sz w:val="16"/>
                <w:szCs w:val="16"/>
                <w:lang w:eastAsia="en-GB"/>
              </w:rPr>
              <w:t xml:space="preserve"> (established with the support of the E</w:t>
            </w:r>
            <w:r w:rsidR="00F24C34">
              <w:rPr>
                <w:rFonts w:ascii="Verdana" w:eastAsia="Times New Roman" w:hAnsi="Verdana" w:cs="Times New Roman"/>
                <w:color w:val="000000" w:themeColor="text1"/>
                <w:sz w:val="16"/>
                <w:szCs w:val="16"/>
                <w:lang w:eastAsia="en-GB"/>
              </w:rPr>
              <w:t>U</w:t>
            </w:r>
            <w:r w:rsidR="003D2649" w:rsidRPr="00554CB7">
              <w:rPr>
                <w:rFonts w:ascii="Verdana" w:eastAsia="Times New Roman" w:hAnsi="Verdana" w:cs="Times New Roman"/>
                <w:color w:val="000000" w:themeColor="text1"/>
                <w:sz w:val="16"/>
                <w:szCs w:val="16"/>
                <w:lang w:eastAsia="en-GB"/>
              </w:rPr>
              <w:t>)</w:t>
            </w:r>
          </w:p>
        </w:tc>
        <w:tc>
          <w:tcPr>
            <w:tcW w:w="1276" w:type="dxa"/>
            <w:vAlign w:val="center"/>
          </w:tcPr>
          <w:p w14:paraId="3C82E173" w14:textId="54872B4C" w:rsidR="00272BF8" w:rsidRPr="00554CB7" w:rsidRDefault="00FE26D6" w:rsidP="00272BF8">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$512,000</w:t>
            </w:r>
            <w:r w:rsidR="00C6140E">
              <w:rPr>
                <w:rFonts w:ascii="Verdana" w:eastAsia="Times New Roman" w:hAnsi="Verdana" w:cs="Times New Roman"/>
                <w:color w:val="000000" w:themeColor="text1"/>
                <w:sz w:val="16"/>
                <w:szCs w:val="16"/>
                <w:lang w:eastAsia="en-GB"/>
              </w:rPr>
              <w:t xml:space="preserve"> </w:t>
            </w:r>
            <w:r w:rsidR="00B745BB" w:rsidRPr="00554CB7">
              <w:rPr>
                <w:rFonts w:ascii="Verdana" w:eastAsia="Times New Roman" w:hAnsi="Verdana" w:cs="Times New Roman"/>
                <w:color w:val="000000" w:themeColor="text1"/>
                <w:sz w:val="16"/>
                <w:szCs w:val="16"/>
                <w:lang w:eastAsia="en-GB"/>
              </w:rPr>
              <w:t>RR</w:t>
            </w:r>
          </w:p>
        </w:tc>
        <w:tc>
          <w:tcPr>
            <w:tcW w:w="2070" w:type="dxa"/>
            <w:vAlign w:val="center"/>
          </w:tcPr>
          <w:p w14:paraId="040FCBCD" w14:textId="49D159D6" w:rsidR="00272BF8" w:rsidRPr="00554CB7" w:rsidRDefault="003C5E43" w:rsidP="00272BF8">
            <w:pPr>
              <w:spacing w:line="240" w:lineRule="auto"/>
              <w:rPr>
                <w:rFonts w:ascii="Verdana" w:hAnsi="Verdana"/>
                <w:color w:val="000000" w:themeColor="text1"/>
                <w:sz w:val="16"/>
                <w:szCs w:val="16"/>
                <w:lang w:val="fr-FR"/>
              </w:rPr>
            </w:pPr>
            <w:hyperlink r:id="rId26" w:history="1">
              <w:r w:rsidR="00CA2F79" w:rsidRPr="00554CB7">
                <w:rPr>
                  <w:rStyle w:val="Hyperlink"/>
                  <w:rFonts w:ascii="Verdana" w:hAnsi="Verdana"/>
                  <w:sz w:val="16"/>
                  <w:szCs w:val="16"/>
                  <w:lang w:val="fr-FR"/>
                </w:rPr>
                <w:t>Nkandu Chilombo nchilombo@unicef.org</w:t>
              </w:r>
            </w:hyperlink>
            <w:r w:rsidR="00EB1D7A" w:rsidRPr="00554CB7">
              <w:rPr>
                <w:rFonts w:ascii="Verdana" w:hAnsi="Verdana"/>
                <w:color w:val="000000" w:themeColor="text1"/>
                <w:sz w:val="16"/>
                <w:szCs w:val="16"/>
                <w:lang w:val="fr-FR"/>
              </w:rPr>
              <w:t xml:space="preserve"> </w:t>
            </w:r>
          </w:p>
        </w:tc>
      </w:tr>
      <w:tr w:rsidR="00272BF8" w:rsidRPr="00554CB7" w14:paraId="7737CCDE" w14:textId="77777777" w:rsidTr="0063725B">
        <w:tc>
          <w:tcPr>
            <w:tcW w:w="2245" w:type="dxa"/>
            <w:vAlign w:val="center"/>
          </w:tcPr>
          <w:p w14:paraId="3B99ECE1" w14:textId="77777777" w:rsidR="00272BF8" w:rsidRPr="00554CB7" w:rsidRDefault="002F02D3" w:rsidP="00272BF8">
            <w:pPr>
              <w:spacing w:line="240" w:lineRule="auto"/>
              <w:rPr>
                <w:rFonts w:ascii="Verdana" w:hAnsi="Verdana"/>
                <w:color w:val="000000" w:themeColor="text1"/>
                <w:sz w:val="16"/>
                <w:szCs w:val="16"/>
              </w:rPr>
            </w:pPr>
            <w:r w:rsidRPr="00554CB7">
              <w:rPr>
                <w:rFonts w:ascii="Verdana" w:eastAsia="Times New Roman" w:hAnsi="Verdana" w:cs="Times New Roman"/>
                <w:color w:val="000000" w:themeColor="text1"/>
                <w:sz w:val="16"/>
                <w:szCs w:val="16"/>
                <w:lang w:eastAsia="en-GB"/>
              </w:rPr>
              <w:t>Strengthen National Monitoring and Evaluation system</w:t>
            </w:r>
            <w:r w:rsidR="00CA2F79" w:rsidRPr="00554CB7">
              <w:rPr>
                <w:rFonts w:ascii="Verdana" w:eastAsia="Times New Roman" w:hAnsi="Verdana" w:cs="Times New Roman"/>
                <w:color w:val="000000" w:themeColor="text1"/>
                <w:sz w:val="16"/>
                <w:szCs w:val="16"/>
                <w:lang w:eastAsia="en-GB"/>
              </w:rPr>
              <w:t xml:space="preserve"> </w:t>
            </w:r>
            <w:r w:rsidR="00CA2F79" w:rsidRPr="00554CB7">
              <w:rPr>
                <w:rFonts w:ascii="Verdana" w:eastAsia="Times New Roman" w:hAnsi="Verdana" w:cs="Times New Roman"/>
                <w:color w:val="000000" w:themeColor="text1"/>
                <w:sz w:val="16"/>
                <w:szCs w:val="16"/>
                <w:lang w:eastAsia="en-GB"/>
              </w:rPr>
              <w:lastRenderedPageBreak/>
              <w:t>(develop National M&amp;E Policy and implement it)</w:t>
            </w:r>
          </w:p>
        </w:tc>
        <w:tc>
          <w:tcPr>
            <w:tcW w:w="2070" w:type="dxa"/>
            <w:vAlign w:val="center"/>
          </w:tcPr>
          <w:p w14:paraId="1B214663" w14:textId="77777777" w:rsidR="00272BF8" w:rsidRPr="00554CB7" w:rsidRDefault="002F02D3" w:rsidP="00272BF8">
            <w:pPr>
              <w:spacing w:line="240" w:lineRule="auto"/>
              <w:rPr>
                <w:rFonts w:ascii="Verdana" w:hAnsi="Verdana"/>
                <w:color w:val="000000" w:themeColor="text1"/>
                <w:sz w:val="16"/>
                <w:szCs w:val="16"/>
              </w:rPr>
            </w:pPr>
            <w:r w:rsidRPr="00554CB7">
              <w:rPr>
                <w:rFonts w:ascii="Verdana" w:eastAsia="Times New Roman" w:hAnsi="Verdana" w:cs="Times New Roman"/>
                <w:color w:val="000000" w:themeColor="text1"/>
                <w:sz w:val="16"/>
                <w:szCs w:val="16"/>
                <w:lang w:eastAsia="en-GB"/>
              </w:rPr>
              <w:lastRenderedPageBreak/>
              <w:t xml:space="preserve">The government has Increased national capacity to generate and utilize data and </w:t>
            </w:r>
            <w:r w:rsidRPr="00554CB7">
              <w:rPr>
                <w:rFonts w:ascii="Verdana" w:eastAsia="Times New Roman" w:hAnsi="Verdana" w:cs="Times New Roman"/>
                <w:color w:val="000000" w:themeColor="text1"/>
                <w:sz w:val="16"/>
                <w:szCs w:val="16"/>
                <w:lang w:eastAsia="en-GB"/>
              </w:rPr>
              <w:lastRenderedPageBreak/>
              <w:t>knowledge on children, key human rights and gender equality dimensions of social inclusion.</w:t>
            </w:r>
          </w:p>
        </w:tc>
        <w:tc>
          <w:tcPr>
            <w:tcW w:w="2059" w:type="dxa"/>
            <w:vAlign w:val="center"/>
          </w:tcPr>
          <w:p w14:paraId="226D843C" w14:textId="77777777" w:rsidR="002F02D3" w:rsidRPr="00554CB7" w:rsidRDefault="002F02D3" w:rsidP="002F02D3">
            <w:pPr>
              <w:spacing w:line="240" w:lineRule="auto"/>
              <w:rPr>
                <w:rFonts w:ascii="Verdana" w:hAnsi="Verdana"/>
                <w:b/>
                <w:sz w:val="16"/>
                <w:szCs w:val="16"/>
              </w:rPr>
            </w:pPr>
            <w:r w:rsidRPr="00554CB7">
              <w:rPr>
                <w:rFonts w:ascii="Verdana" w:eastAsia="Times New Roman" w:hAnsi="Verdana" w:cs="Times New Roman"/>
                <w:bCs/>
                <w:iCs/>
                <w:color w:val="000000" w:themeColor="text1"/>
                <w:sz w:val="16"/>
                <w:szCs w:val="16"/>
                <w:lang w:val="en-ZA" w:eastAsia="en-GB"/>
              </w:rPr>
              <w:lastRenderedPageBreak/>
              <w:t xml:space="preserve">(ii) Outcome 2, planning and finance policy functions, processes and </w:t>
            </w:r>
            <w:r w:rsidRPr="00554CB7">
              <w:rPr>
                <w:rFonts w:ascii="Verdana" w:eastAsia="Times New Roman" w:hAnsi="Verdana" w:cs="Times New Roman"/>
                <w:bCs/>
                <w:iCs/>
                <w:color w:val="000000" w:themeColor="text1"/>
                <w:sz w:val="16"/>
                <w:szCs w:val="16"/>
                <w:lang w:val="en-ZA" w:eastAsia="en-GB"/>
              </w:rPr>
              <w:lastRenderedPageBreak/>
              <w:t xml:space="preserve">systems are Integrated. </w:t>
            </w:r>
          </w:p>
          <w:p w14:paraId="669604DA" w14:textId="77777777" w:rsidR="00272BF8" w:rsidRPr="00554CB7" w:rsidRDefault="00272BF8" w:rsidP="00272BF8">
            <w:pPr>
              <w:spacing w:line="240" w:lineRule="auto"/>
              <w:rPr>
                <w:rFonts w:ascii="Verdana" w:eastAsia="Times New Roman" w:hAnsi="Verdana" w:cs="Times New Roman"/>
                <w:color w:val="000000" w:themeColor="text1"/>
                <w:sz w:val="16"/>
                <w:szCs w:val="16"/>
                <w:lang w:eastAsia="en-GB"/>
              </w:rPr>
            </w:pPr>
          </w:p>
        </w:tc>
        <w:tc>
          <w:tcPr>
            <w:tcW w:w="1559" w:type="dxa"/>
            <w:vAlign w:val="center"/>
          </w:tcPr>
          <w:p w14:paraId="24450493" w14:textId="77777777" w:rsidR="00272BF8" w:rsidRPr="00554CB7" w:rsidRDefault="002F02D3" w:rsidP="00272BF8">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lastRenderedPageBreak/>
              <w:t>UNICEF</w:t>
            </w:r>
          </w:p>
        </w:tc>
        <w:tc>
          <w:tcPr>
            <w:tcW w:w="1701" w:type="dxa"/>
            <w:vAlign w:val="center"/>
          </w:tcPr>
          <w:p w14:paraId="5D794511" w14:textId="5512603A" w:rsidR="00EB1D7A" w:rsidRPr="00554CB7" w:rsidRDefault="002F02D3" w:rsidP="00BC67A3">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1. Ministry of National Development Planning</w:t>
            </w:r>
          </w:p>
          <w:p w14:paraId="3D026D3C" w14:textId="0BB09FF6" w:rsidR="002F02D3" w:rsidRPr="00554CB7" w:rsidRDefault="002F02D3" w:rsidP="00BC67A3">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lastRenderedPageBreak/>
              <w:t>2. UNDP</w:t>
            </w:r>
          </w:p>
          <w:p w14:paraId="16D57D28" w14:textId="0AF79EA5" w:rsidR="002F02D3" w:rsidRPr="00554CB7" w:rsidRDefault="002F02D3" w:rsidP="00BC67A3">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3. EU</w:t>
            </w:r>
          </w:p>
          <w:p w14:paraId="06CD4C07" w14:textId="77777777" w:rsidR="00272BF8" w:rsidRPr="00554CB7" w:rsidRDefault="002F02D3" w:rsidP="00272BF8">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4. DFID</w:t>
            </w:r>
          </w:p>
        </w:tc>
        <w:tc>
          <w:tcPr>
            <w:tcW w:w="1276" w:type="dxa"/>
            <w:vAlign w:val="center"/>
          </w:tcPr>
          <w:p w14:paraId="0CEA6D1B" w14:textId="77777777" w:rsidR="00272BF8" w:rsidRPr="00554CB7" w:rsidRDefault="00B745BB" w:rsidP="00272BF8">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lastRenderedPageBreak/>
              <w:t>$</w:t>
            </w:r>
            <w:r w:rsidR="00CA2F79" w:rsidRPr="00554CB7">
              <w:rPr>
                <w:rFonts w:ascii="Verdana" w:eastAsia="Times New Roman" w:hAnsi="Verdana" w:cs="Times New Roman"/>
                <w:color w:val="000000" w:themeColor="text1"/>
                <w:sz w:val="16"/>
                <w:szCs w:val="16"/>
                <w:lang w:eastAsia="en-GB"/>
              </w:rPr>
              <w:t>144,000</w:t>
            </w:r>
          </w:p>
        </w:tc>
        <w:tc>
          <w:tcPr>
            <w:tcW w:w="2070" w:type="dxa"/>
            <w:vAlign w:val="center"/>
          </w:tcPr>
          <w:p w14:paraId="488CA674" w14:textId="4990DF9F" w:rsidR="00C6140E" w:rsidRDefault="00CA2F79" w:rsidP="00CA2F79">
            <w:pPr>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 xml:space="preserve">Nkandu Chilombo </w:t>
            </w:r>
            <w:hyperlink r:id="rId27" w:history="1">
              <w:r w:rsidR="00C6140E" w:rsidRPr="00F265DF">
                <w:rPr>
                  <w:rStyle w:val="Hyperlink"/>
                  <w:rFonts w:ascii="Verdana" w:eastAsia="Times New Roman" w:hAnsi="Verdana" w:cs="Times New Roman"/>
                  <w:sz w:val="16"/>
                  <w:szCs w:val="16"/>
                  <w:lang w:eastAsia="en-GB"/>
                </w:rPr>
                <w:t>nchilombo@unicef.org</w:t>
              </w:r>
            </w:hyperlink>
          </w:p>
          <w:p w14:paraId="6AA9B6D7" w14:textId="52B6C411" w:rsidR="00CA2F79" w:rsidRPr="00554CB7" w:rsidRDefault="00CA2F79" w:rsidP="00CA2F79">
            <w:pPr>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 xml:space="preserve"> </w:t>
            </w:r>
          </w:p>
          <w:p w14:paraId="18686001" w14:textId="77777777" w:rsidR="00272BF8" w:rsidRPr="00554CB7" w:rsidRDefault="00272BF8" w:rsidP="00272BF8">
            <w:pPr>
              <w:spacing w:line="240" w:lineRule="auto"/>
              <w:rPr>
                <w:rFonts w:ascii="Verdana" w:eastAsia="Times New Roman" w:hAnsi="Verdana" w:cs="Times New Roman"/>
                <w:color w:val="000000" w:themeColor="text1"/>
                <w:sz w:val="16"/>
                <w:szCs w:val="16"/>
                <w:lang w:eastAsia="en-GB"/>
              </w:rPr>
            </w:pPr>
          </w:p>
        </w:tc>
      </w:tr>
      <w:tr w:rsidR="00C6140E" w:rsidRPr="00C6140E" w14:paraId="1CE72745" w14:textId="77777777" w:rsidTr="0063725B">
        <w:tc>
          <w:tcPr>
            <w:tcW w:w="2245" w:type="dxa"/>
          </w:tcPr>
          <w:p w14:paraId="5633B58D" w14:textId="77777777" w:rsidR="00C6140E" w:rsidRPr="00C6140E" w:rsidRDefault="00C6140E" w:rsidP="004635F8">
            <w:pPr>
              <w:rPr>
                <w:rFonts w:ascii="Verdana" w:hAnsi="Verdana"/>
                <w:color w:val="auto"/>
                <w:sz w:val="16"/>
                <w:szCs w:val="16"/>
              </w:rPr>
            </w:pPr>
          </w:p>
          <w:p w14:paraId="18C8C8CD" w14:textId="77777777" w:rsidR="00C6140E" w:rsidRPr="00C6140E" w:rsidRDefault="00C6140E" w:rsidP="004635F8">
            <w:pPr>
              <w:rPr>
                <w:rFonts w:ascii="Verdana" w:hAnsi="Verdana"/>
                <w:color w:val="auto"/>
                <w:sz w:val="16"/>
                <w:szCs w:val="16"/>
              </w:rPr>
            </w:pPr>
            <w:r w:rsidRPr="00C6140E">
              <w:rPr>
                <w:rFonts w:ascii="Verdana" w:hAnsi="Verdana"/>
                <w:color w:val="auto"/>
                <w:sz w:val="16"/>
                <w:szCs w:val="16"/>
              </w:rPr>
              <w:t>Geo-Referenced Infrastructure and Demographic Data for Development (GRID3)</w:t>
            </w:r>
          </w:p>
        </w:tc>
        <w:tc>
          <w:tcPr>
            <w:tcW w:w="2070" w:type="dxa"/>
            <w:vMerge w:val="restart"/>
          </w:tcPr>
          <w:p w14:paraId="69CC2D7F" w14:textId="77777777" w:rsidR="00C6140E" w:rsidRPr="00C6140E" w:rsidRDefault="00C6140E" w:rsidP="004635F8">
            <w:pPr>
              <w:rPr>
                <w:rFonts w:ascii="Verdana" w:hAnsi="Verdana"/>
                <w:color w:val="auto"/>
                <w:sz w:val="16"/>
                <w:szCs w:val="16"/>
              </w:rPr>
            </w:pPr>
          </w:p>
          <w:p w14:paraId="58FA56D9" w14:textId="77777777" w:rsidR="00C6140E" w:rsidRPr="00C6140E" w:rsidRDefault="00C6140E" w:rsidP="004635F8">
            <w:pPr>
              <w:rPr>
                <w:rFonts w:ascii="Verdana" w:hAnsi="Verdana"/>
                <w:color w:val="auto"/>
                <w:sz w:val="16"/>
                <w:szCs w:val="16"/>
              </w:rPr>
            </w:pPr>
          </w:p>
          <w:p w14:paraId="16E2AA63" w14:textId="77777777" w:rsidR="00C6140E" w:rsidRPr="00C6140E" w:rsidRDefault="00C6140E" w:rsidP="004635F8">
            <w:pPr>
              <w:rPr>
                <w:rFonts w:ascii="Verdana" w:hAnsi="Verdana"/>
                <w:color w:val="auto"/>
                <w:sz w:val="16"/>
                <w:szCs w:val="16"/>
              </w:rPr>
            </w:pPr>
            <w:r w:rsidRPr="00C6140E">
              <w:rPr>
                <w:rFonts w:ascii="Verdana" w:hAnsi="Verdana"/>
                <w:color w:val="auto"/>
                <w:sz w:val="16"/>
                <w:szCs w:val="16"/>
              </w:rPr>
              <w:t>Strengthened national capacity for the generation, analysis and practical use of quality data in development processes</w:t>
            </w:r>
          </w:p>
          <w:p w14:paraId="10AF4C7E" w14:textId="77777777" w:rsidR="00C6140E" w:rsidRPr="00C6140E" w:rsidRDefault="00C6140E" w:rsidP="004635F8">
            <w:pPr>
              <w:rPr>
                <w:rFonts w:ascii="Verdana" w:hAnsi="Verdana"/>
                <w:color w:val="auto"/>
                <w:sz w:val="16"/>
                <w:szCs w:val="16"/>
              </w:rPr>
            </w:pPr>
          </w:p>
        </w:tc>
        <w:tc>
          <w:tcPr>
            <w:tcW w:w="2059" w:type="dxa"/>
          </w:tcPr>
          <w:p w14:paraId="30163DEA" w14:textId="77777777" w:rsidR="00C6140E" w:rsidRPr="00C6140E" w:rsidRDefault="00C6140E" w:rsidP="004635F8">
            <w:pPr>
              <w:rPr>
                <w:rFonts w:ascii="Verdana" w:hAnsi="Verdana"/>
                <w:color w:val="auto"/>
                <w:sz w:val="16"/>
                <w:szCs w:val="16"/>
              </w:rPr>
            </w:pPr>
            <w:r w:rsidRPr="00C6140E">
              <w:rPr>
                <w:rFonts w:ascii="Verdana" w:hAnsi="Verdana"/>
                <w:color w:val="auto"/>
                <w:sz w:val="16"/>
                <w:szCs w:val="16"/>
              </w:rPr>
              <w:t>(iii) Outcome 3, Private - domestic and international - resources are mobilized to respond to the National Development Plan and SDGs.</w:t>
            </w:r>
          </w:p>
        </w:tc>
        <w:tc>
          <w:tcPr>
            <w:tcW w:w="1559" w:type="dxa"/>
            <w:vMerge w:val="restart"/>
          </w:tcPr>
          <w:p w14:paraId="60520010" w14:textId="77777777" w:rsidR="00C6140E" w:rsidRPr="00C6140E" w:rsidRDefault="00C6140E" w:rsidP="004635F8">
            <w:pPr>
              <w:jc w:val="center"/>
              <w:rPr>
                <w:rFonts w:ascii="Verdana" w:hAnsi="Verdana"/>
                <w:color w:val="auto"/>
                <w:sz w:val="16"/>
                <w:szCs w:val="16"/>
              </w:rPr>
            </w:pPr>
          </w:p>
          <w:p w14:paraId="44D95FA5" w14:textId="77777777" w:rsidR="00C6140E" w:rsidRPr="00C6140E" w:rsidRDefault="00C6140E" w:rsidP="004635F8">
            <w:pPr>
              <w:jc w:val="center"/>
              <w:rPr>
                <w:rFonts w:ascii="Verdana" w:hAnsi="Verdana"/>
                <w:color w:val="auto"/>
                <w:sz w:val="16"/>
                <w:szCs w:val="16"/>
              </w:rPr>
            </w:pPr>
          </w:p>
          <w:p w14:paraId="6237241E" w14:textId="77777777" w:rsidR="00C6140E" w:rsidRPr="00C6140E" w:rsidRDefault="00C6140E" w:rsidP="004635F8">
            <w:pPr>
              <w:jc w:val="center"/>
              <w:rPr>
                <w:rFonts w:ascii="Verdana" w:hAnsi="Verdana"/>
                <w:color w:val="auto"/>
                <w:sz w:val="16"/>
                <w:szCs w:val="16"/>
              </w:rPr>
            </w:pPr>
          </w:p>
          <w:p w14:paraId="7871714E" w14:textId="77777777" w:rsidR="00C6140E" w:rsidRPr="00C6140E" w:rsidRDefault="00C6140E" w:rsidP="004635F8">
            <w:pPr>
              <w:jc w:val="center"/>
              <w:rPr>
                <w:rFonts w:ascii="Verdana" w:hAnsi="Verdana"/>
                <w:color w:val="auto"/>
                <w:sz w:val="16"/>
                <w:szCs w:val="16"/>
              </w:rPr>
            </w:pPr>
          </w:p>
          <w:p w14:paraId="3314B872" w14:textId="77777777" w:rsidR="00C6140E" w:rsidRPr="00C6140E" w:rsidRDefault="00C6140E" w:rsidP="004635F8">
            <w:pPr>
              <w:jc w:val="center"/>
              <w:rPr>
                <w:rFonts w:ascii="Verdana" w:hAnsi="Verdana"/>
                <w:color w:val="auto"/>
                <w:sz w:val="16"/>
                <w:szCs w:val="16"/>
              </w:rPr>
            </w:pPr>
          </w:p>
          <w:p w14:paraId="3CF4B1AD" w14:textId="77777777" w:rsidR="00C6140E" w:rsidRPr="00C6140E" w:rsidRDefault="00C6140E" w:rsidP="004635F8">
            <w:pPr>
              <w:jc w:val="center"/>
              <w:rPr>
                <w:rFonts w:ascii="Verdana" w:hAnsi="Verdana"/>
                <w:color w:val="auto"/>
                <w:sz w:val="16"/>
                <w:szCs w:val="16"/>
              </w:rPr>
            </w:pPr>
            <w:r w:rsidRPr="00C6140E">
              <w:rPr>
                <w:rFonts w:ascii="Verdana" w:hAnsi="Verdana"/>
                <w:color w:val="auto"/>
                <w:sz w:val="16"/>
                <w:szCs w:val="16"/>
              </w:rPr>
              <w:t>UNFPA</w:t>
            </w:r>
          </w:p>
          <w:p w14:paraId="1250FF89" w14:textId="77777777" w:rsidR="00C6140E" w:rsidRPr="00C6140E" w:rsidRDefault="00C6140E" w:rsidP="004635F8">
            <w:pPr>
              <w:jc w:val="center"/>
              <w:rPr>
                <w:rFonts w:ascii="Verdana" w:hAnsi="Verdana"/>
                <w:color w:val="auto"/>
                <w:sz w:val="16"/>
                <w:szCs w:val="16"/>
              </w:rPr>
            </w:pPr>
          </w:p>
        </w:tc>
        <w:tc>
          <w:tcPr>
            <w:tcW w:w="1701" w:type="dxa"/>
            <w:vMerge w:val="restart"/>
          </w:tcPr>
          <w:p w14:paraId="4867DB66" w14:textId="77777777" w:rsidR="00C6140E" w:rsidRPr="00C6140E" w:rsidRDefault="00C6140E" w:rsidP="004635F8">
            <w:pPr>
              <w:rPr>
                <w:rFonts w:ascii="Verdana" w:hAnsi="Verdana"/>
                <w:color w:val="auto"/>
                <w:sz w:val="16"/>
                <w:szCs w:val="16"/>
              </w:rPr>
            </w:pPr>
          </w:p>
          <w:p w14:paraId="5358AD79" w14:textId="50EBAAA0" w:rsidR="00C6140E" w:rsidRPr="00C6140E" w:rsidRDefault="00F24C34" w:rsidP="004635F8">
            <w:pPr>
              <w:rPr>
                <w:rFonts w:ascii="Verdana" w:hAnsi="Verdana"/>
                <w:color w:val="auto"/>
                <w:sz w:val="16"/>
                <w:szCs w:val="16"/>
              </w:rPr>
            </w:pPr>
            <w:r>
              <w:rPr>
                <w:rFonts w:ascii="Verdana" w:hAnsi="Verdana"/>
                <w:color w:val="auto"/>
                <w:sz w:val="16"/>
                <w:szCs w:val="16"/>
              </w:rPr>
              <w:t>1. MNDP</w:t>
            </w:r>
            <w:r w:rsidR="00C6140E" w:rsidRPr="00C6140E">
              <w:rPr>
                <w:rFonts w:ascii="Verdana" w:hAnsi="Verdana"/>
                <w:color w:val="auto"/>
                <w:sz w:val="16"/>
                <w:szCs w:val="16"/>
              </w:rPr>
              <w:t>,</w:t>
            </w:r>
          </w:p>
          <w:p w14:paraId="410C419E" w14:textId="77777777" w:rsidR="00F24C34" w:rsidRDefault="00F24C34" w:rsidP="004635F8">
            <w:pPr>
              <w:rPr>
                <w:rFonts w:ascii="Verdana" w:hAnsi="Verdana"/>
                <w:color w:val="auto"/>
                <w:sz w:val="16"/>
                <w:szCs w:val="16"/>
              </w:rPr>
            </w:pPr>
            <w:r>
              <w:rPr>
                <w:rFonts w:ascii="Verdana" w:hAnsi="Verdana"/>
                <w:color w:val="auto"/>
                <w:sz w:val="16"/>
                <w:szCs w:val="16"/>
              </w:rPr>
              <w:t xml:space="preserve">2. </w:t>
            </w:r>
            <w:r w:rsidR="00C6140E" w:rsidRPr="00C6140E">
              <w:rPr>
                <w:rFonts w:ascii="Verdana" w:hAnsi="Verdana"/>
                <w:color w:val="auto"/>
                <w:sz w:val="16"/>
                <w:szCs w:val="16"/>
              </w:rPr>
              <w:t>Zambia Statistics Agency</w:t>
            </w:r>
            <w:r>
              <w:rPr>
                <w:rFonts w:ascii="Verdana" w:hAnsi="Verdana"/>
                <w:color w:val="auto"/>
                <w:sz w:val="16"/>
                <w:szCs w:val="16"/>
              </w:rPr>
              <w:t xml:space="preserve"> (</w:t>
            </w:r>
            <w:proofErr w:type="spellStart"/>
            <w:r>
              <w:rPr>
                <w:rFonts w:ascii="Verdana" w:hAnsi="Verdana"/>
                <w:color w:val="auto"/>
                <w:sz w:val="16"/>
                <w:szCs w:val="16"/>
              </w:rPr>
              <w:t>Zamstats</w:t>
            </w:r>
            <w:proofErr w:type="spellEnd"/>
            <w:r>
              <w:rPr>
                <w:rFonts w:ascii="Verdana" w:hAnsi="Verdana"/>
                <w:color w:val="auto"/>
                <w:sz w:val="16"/>
                <w:szCs w:val="16"/>
              </w:rPr>
              <w:t>)</w:t>
            </w:r>
            <w:r w:rsidR="00C6140E" w:rsidRPr="00C6140E">
              <w:rPr>
                <w:rFonts w:ascii="Verdana" w:hAnsi="Verdana"/>
                <w:color w:val="auto"/>
                <w:sz w:val="16"/>
                <w:szCs w:val="16"/>
              </w:rPr>
              <w:t xml:space="preserve">, </w:t>
            </w:r>
          </w:p>
          <w:p w14:paraId="0C03D77F" w14:textId="6ACC775E" w:rsidR="00C6140E" w:rsidRPr="00C6140E" w:rsidRDefault="00F24C34" w:rsidP="004635F8">
            <w:pPr>
              <w:rPr>
                <w:rFonts w:ascii="Verdana" w:hAnsi="Verdana"/>
                <w:color w:val="auto"/>
                <w:sz w:val="16"/>
                <w:szCs w:val="16"/>
              </w:rPr>
            </w:pPr>
            <w:r>
              <w:rPr>
                <w:rFonts w:ascii="Verdana" w:hAnsi="Verdana"/>
                <w:color w:val="auto"/>
                <w:sz w:val="16"/>
                <w:szCs w:val="16"/>
              </w:rPr>
              <w:t xml:space="preserve">3. </w:t>
            </w:r>
            <w:r w:rsidR="00C6140E" w:rsidRPr="00C6140E">
              <w:rPr>
                <w:rFonts w:ascii="Verdana" w:hAnsi="Verdana"/>
                <w:color w:val="auto"/>
                <w:sz w:val="16"/>
                <w:szCs w:val="16"/>
              </w:rPr>
              <w:t xml:space="preserve">Ministry of Lands and Natural Resources, </w:t>
            </w:r>
            <w:r>
              <w:rPr>
                <w:rFonts w:ascii="Verdana" w:hAnsi="Verdana"/>
                <w:color w:val="auto"/>
                <w:sz w:val="16"/>
                <w:szCs w:val="16"/>
              </w:rPr>
              <w:t xml:space="preserve">4. </w:t>
            </w:r>
            <w:r w:rsidR="00C6140E" w:rsidRPr="00C6140E">
              <w:rPr>
                <w:rFonts w:ascii="Verdana" w:hAnsi="Verdana"/>
                <w:color w:val="auto"/>
                <w:sz w:val="16"/>
                <w:szCs w:val="16"/>
              </w:rPr>
              <w:t>University of Zambia</w:t>
            </w:r>
          </w:p>
          <w:p w14:paraId="0A6EE321" w14:textId="77777777" w:rsidR="00C6140E" w:rsidRPr="00C6140E" w:rsidRDefault="00C6140E" w:rsidP="004635F8">
            <w:pPr>
              <w:rPr>
                <w:rFonts w:ascii="Verdana" w:hAnsi="Verdana"/>
                <w:color w:val="auto"/>
                <w:sz w:val="16"/>
                <w:szCs w:val="16"/>
              </w:rPr>
            </w:pPr>
          </w:p>
          <w:p w14:paraId="5B0C211C" w14:textId="77777777" w:rsidR="00C6140E" w:rsidRPr="00C6140E" w:rsidRDefault="00C6140E" w:rsidP="004635F8">
            <w:pPr>
              <w:rPr>
                <w:rFonts w:ascii="Verdana" w:hAnsi="Verdana"/>
                <w:color w:val="auto"/>
                <w:sz w:val="16"/>
                <w:szCs w:val="16"/>
              </w:rPr>
            </w:pPr>
          </w:p>
          <w:p w14:paraId="7B5F0AE1" w14:textId="77777777" w:rsidR="00C6140E" w:rsidRPr="00C6140E" w:rsidRDefault="00C6140E" w:rsidP="004635F8">
            <w:pPr>
              <w:rPr>
                <w:rFonts w:ascii="Verdana" w:hAnsi="Verdana"/>
                <w:color w:val="auto"/>
                <w:sz w:val="16"/>
                <w:szCs w:val="16"/>
              </w:rPr>
            </w:pPr>
          </w:p>
          <w:p w14:paraId="08316688" w14:textId="77777777" w:rsidR="00C6140E" w:rsidRPr="00C6140E" w:rsidRDefault="00C6140E" w:rsidP="004635F8">
            <w:pPr>
              <w:rPr>
                <w:rFonts w:ascii="Verdana" w:hAnsi="Verdana"/>
                <w:color w:val="auto"/>
                <w:sz w:val="16"/>
                <w:szCs w:val="16"/>
              </w:rPr>
            </w:pPr>
          </w:p>
        </w:tc>
        <w:tc>
          <w:tcPr>
            <w:tcW w:w="1276" w:type="dxa"/>
            <w:vMerge w:val="restart"/>
          </w:tcPr>
          <w:p w14:paraId="6A372E92" w14:textId="7BFDA685" w:rsidR="00C6140E" w:rsidRPr="00C6140E" w:rsidRDefault="00350CCC" w:rsidP="004635F8">
            <w:pPr>
              <w:rPr>
                <w:rFonts w:ascii="Verdana" w:hAnsi="Verdana"/>
                <w:color w:val="auto"/>
                <w:sz w:val="16"/>
                <w:szCs w:val="16"/>
              </w:rPr>
            </w:pPr>
            <w:r w:rsidRPr="00C6140E">
              <w:rPr>
                <w:rFonts w:ascii="Verdana" w:hAnsi="Verdana"/>
                <w:color w:val="auto"/>
                <w:sz w:val="16"/>
                <w:szCs w:val="16"/>
              </w:rPr>
              <w:t xml:space="preserve">DFID,  </w:t>
            </w:r>
            <w:r w:rsidR="00C6140E" w:rsidRPr="00C6140E">
              <w:rPr>
                <w:rFonts w:ascii="Verdana" w:hAnsi="Verdana"/>
                <w:color w:val="auto"/>
                <w:sz w:val="16"/>
                <w:szCs w:val="16"/>
              </w:rPr>
              <w:t xml:space="preserve">             Bill and Melinda Gates Foundation,</w:t>
            </w:r>
          </w:p>
          <w:p w14:paraId="62027599" w14:textId="77777777" w:rsidR="00C6140E" w:rsidRPr="00C6140E" w:rsidRDefault="00C6140E" w:rsidP="004635F8">
            <w:pPr>
              <w:rPr>
                <w:rFonts w:ascii="Verdana" w:hAnsi="Verdana"/>
                <w:color w:val="auto"/>
                <w:sz w:val="16"/>
                <w:szCs w:val="16"/>
              </w:rPr>
            </w:pPr>
            <w:r w:rsidRPr="00C6140E">
              <w:rPr>
                <w:rFonts w:ascii="Verdana" w:hAnsi="Verdana"/>
                <w:color w:val="auto"/>
                <w:sz w:val="16"/>
                <w:szCs w:val="16"/>
              </w:rPr>
              <w:t>Regular Resources</w:t>
            </w:r>
          </w:p>
          <w:p w14:paraId="13665144" w14:textId="77777777" w:rsidR="00C6140E" w:rsidRPr="00C6140E" w:rsidRDefault="00C6140E" w:rsidP="004635F8">
            <w:pPr>
              <w:rPr>
                <w:rFonts w:ascii="Verdana" w:hAnsi="Verdana"/>
                <w:color w:val="auto"/>
                <w:sz w:val="16"/>
                <w:szCs w:val="16"/>
              </w:rPr>
            </w:pPr>
          </w:p>
          <w:p w14:paraId="574859A5" w14:textId="77777777" w:rsidR="00C6140E" w:rsidRPr="00C6140E" w:rsidRDefault="00C6140E" w:rsidP="004635F8">
            <w:pPr>
              <w:rPr>
                <w:rFonts w:ascii="Verdana" w:hAnsi="Verdana"/>
                <w:color w:val="auto"/>
                <w:sz w:val="16"/>
                <w:szCs w:val="16"/>
              </w:rPr>
            </w:pPr>
          </w:p>
          <w:p w14:paraId="0DA3F4C6" w14:textId="77777777" w:rsidR="00C6140E" w:rsidRPr="00C6140E" w:rsidRDefault="00C6140E" w:rsidP="004635F8">
            <w:pPr>
              <w:rPr>
                <w:rFonts w:ascii="Verdana" w:hAnsi="Verdana"/>
                <w:color w:val="auto"/>
                <w:sz w:val="16"/>
                <w:szCs w:val="16"/>
              </w:rPr>
            </w:pPr>
            <w:r w:rsidRPr="00C6140E">
              <w:rPr>
                <w:rFonts w:ascii="Verdana" w:hAnsi="Verdana"/>
                <w:color w:val="auto"/>
                <w:sz w:val="16"/>
                <w:szCs w:val="16"/>
              </w:rPr>
              <w:t>$360,000</w:t>
            </w:r>
          </w:p>
        </w:tc>
        <w:tc>
          <w:tcPr>
            <w:tcW w:w="2070" w:type="dxa"/>
          </w:tcPr>
          <w:p w14:paraId="65F1FDA2" w14:textId="77777777" w:rsidR="00C6140E" w:rsidRPr="00C6140E" w:rsidRDefault="00C6140E" w:rsidP="004635F8">
            <w:pPr>
              <w:rPr>
                <w:rFonts w:ascii="Verdana" w:hAnsi="Verdana"/>
                <w:color w:val="auto"/>
                <w:sz w:val="16"/>
                <w:szCs w:val="16"/>
              </w:rPr>
            </w:pPr>
          </w:p>
          <w:p w14:paraId="0F9C286A" w14:textId="7D6012E4" w:rsidR="00C6140E" w:rsidRDefault="00C6140E" w:rsidP="004635F8">
            <w:pPr>
              <w:rPr>
                <w:rFonts w:ascii="Verdana" w:hAnsi="Verdana"/>
                <w:color w:val="auto"/>
                <w:sz w:val="16"/>
                <w:szCs w:val="16"/>
              </w:rPr>
            </w:pPr>
          </w:p>
          <w:p w14:paraId="466D6FB0" w14:textId="77777777" w:rsidR="00C6140E" w:rsidRPr="00C6140E" w:rsidRDefault="00C6140E" w:rsidP="00C6140E">
            <w:pPr>
              <w:rPr>
                <w:rFonts w:ascii="Verdana" w:hAnsi="Verdana"/>
                <w:color w:val="auto"/>
                <w:sz w:val="16"/>
                <w:szCs w:val="16"/>
              </w:rPr>
            </w:pPr>
            <w:r>
              <w:rPr>
                <w:rFonts w:ascii="Verdana" w:hAnsi="Verdana"/>
                <w:color w:val="auto"/>
                <w:sz w:val="16"/>
                <w:szCs w:val="16"/>
              </w:rPr>
              <w:t>Franklin Echerue</w:t>
            </w:r>
          </w:p>
          <w:p w14:paraId="74C727F2" w14:textId="55DFAA75" w:rsidR="00C6140E" w:rsidRDefault="003C5E43" w:rsidP="004635F8">
            <w:pPr>
              <w:rPr>
                <w:rStyle w:val="Hyperlink"/>
                <w:rFonts w:ascii="Verdana" w:hAnsi="Verdana"/>
                <w:color w:val="auto"/>
                <w:sz w:val="16"/>
                <w:szCs w:val="16"/>
              </w:rPr>
            </w:pPr>
            <w:hyperlink r:id="rId28" w:history="1">
              <w:r w:rsidR="00C6140E" w:rsidRPr="00C6140E">
                <w:rPr>
                  <w:rStyle w:val="Hyperlink"/>
                  <w:rFonts w:ascii="Verdana" w:hAnsi="Verdana"/>
                  <w:color w:val="auto"/>
                  <w:sz w:val="16"/>
                  <w:szCs w:val="16"/>
                </w:rPr>
                <w:t>echerue@unfpa.org</w:t>
              </w:r>
            </w:hyperlink>
          </w:p>
          <w:p w14:paraId="009B203A" w14:textId="77777777" w:rsidR="00C6140E" w:rsidRPr="00C6140E" w:rsidRDefault="00C6140E" w:rsidP="004635F8">
            <w:pPr>
              <w:rPr>
                <w:rFonts w:ascii="Verdana" w:hAnsi="Verdana"/>
                <w:color w:val="auto"/>
                <w:sz w:val="16"/>
                <w:szCs w:val="16"/>
              </w:rPr>
            </w:pPr>
          </w:p>
          <w:p w14:paraId="17546D05" w14:textId="77777777" w:rsidR="00C6140E" w:rsidRPr="00C6140E" w:rsidRDefault="00C6140E" w:rsidP="004635F8">
            <w:pPr>
              <w:rPr>
                <w:rFonts w:ascii="Verdana" w:hAnsi="Verdana"/>
                <w:color w:val="auto"/>
                <w:sz w:val="16"/>
                <w:szCs w:val="16"/>
              </w:rPr>
            </w:pPr>
          </w:p>
        </w:tc>
      </w:tr>
      <w:tr w:rsidR="00C6140E" w:rsidRPr="00C6140E" w14:paraId="51BE682D" w14:textId="77777777" w:rsidTr="0063725B">
        <w:tc>
          <w:tcPr>
            <w:tcW w:w="2245" w:type="dxa"/>
          </w:tcPr>
          <w:p w14:paraId="6ADA3C5C" w14:textId="77777777" w:rsidR="00C6140E" w:rsidRPr="00C6140E" w:rsidRDefault="00C6140E" w:rsidP="004635F8">
            <w:pPr>
              <w:rPr>
                <w:rFonts w:ascii="Verdana" w:hAnsi="Verdana"/>
                <w:color w:val="auto"/>
                <w:sz w:val="16"/>
                <w:szCs w:val="16"/>
              </w:rPr>
            </w:pPr>
            <w:r w:rsidRPr="00C6140E">
              <w:rPr>
                <w:rFonts w:ascii="Verdana" w:hAnsi="Verdana"/>
                <w:color w:val="auto"/>
                <w:sz w:val="16"/>
                <w:szCs w:val="16"/>
              </w:rPr>
              <w:t>Increased availability of disaggregated data and evidence through cutting-edge data generation and in-depth analysis of population dynamics</w:t>
            </w:r>
          </w:p>
        </w:tc>
        <w:tc>
          <w:tcPr>
            <w:tcW w:w="2070" w:type="dxa"/>
            <w:vMerge/>
          </w:tcPr>
          <w:p w14:paraId="514A7B66" w14:textId="77777777" w:rsidR="00C6140E" w:rsidRPr="00C6140E" w:rsidRDefault="00C6140E" w:rsidP="004635F8">
            <w:pPr>
              <w:rPr>
                <w:rFonts w:ascii="Verdana" w:hAnsi="Verdana"/>
                <w:color w:val="auto"/>
                <w:sz w:val="16"/>
                <w:szCs w:val="16"/>
              </w:rPr>
            </w:pPr>
          </w:p>
        </w:tc>
        <w:tc>
          <w:tcPr>
            <w:tcW w:w="2059" w:type="dxa"/>
          </w:tcPr>
          <w:p w14:paraId="316CDA23" w14:textId="77777777" w:rsidR="00C6140E" w:rsidRPr="00C6140E" w:rsidRDefault="00C6140E" w:rsidP="004635F8">
            <w:pPr>
              <w:rPr>
                <w:rFonts w:ascii="Verdana" w:hAnsi="Verdana"/>
                <w:color w:val="auto"/>
                <w:sz w:val="16"/>
                <w:szCs w:val="16"/>
              </w:rPr>
            </w:pPr>
            <w:r w:rsidRPr="00C6140E">
              <w:rPr>
                <w:rFonts w:ascii="Verdana" w:hAnsi="Verdana"/>
                <w:color w:val="auto"/>
                <w:sz w:val="16"/>
                <w:szCs w:val="16"/>
              </w:rPr>
              <w:t>(ii) Outcome 2, planning and finance policy functions, processes and systems are Integrated.</w:t>
            </w:r>
          </w:p>
        </w:tc>
        <w:tc>
          <w:tcPr>
            <w:tcW w:w="1559" w:type="dxa"/>
            <w:vMerge/>
          </w:tcPr>
          <w:p w14:paraId="37F941A3" w14:textId="77777777" w:rsidR="00C6140E" w:rsidRPr="00C6140E" w:rsidRDefault="00C6140E" w:rsidP="004635F8">
            <w:pPr>
              <w:rPr>
                <w:rFonts w:ascii="Verdana" w:hAnsi="Verdana"/>
                <w:color w:val="auto"/>
                <w:sz w:val="16"/>
                <w:szCs w:val="16"/>
              </w:rPr>
            </w:pPr>
          </w:p>
        </w:tc>
        <w:tc>
          <w:tcPr>
            <w:tcW w:w="1701" w:type="dxa"/>
            <w:vMerge/>
          </w:tcPr>
          <w:p w14:paraId="7057EAA5" w14:textId="77777777" w:rsidR="00C6140E" w:rsidRPr="00C6140E" w:rsidRDefault="00C6140E" w:rsidP="004635F8">
            <w:pPr>
              <w:rPr>
                <w:rFonts w:ascii="Verdana" w:hAnsi="Verdana"/>
                <w:color w:val="auto"/>
                <w:sz w:val="16"/>
                <w:szCs w:val="16"/>
              </w:rPr>
            </w:pPr>
          </w:p>
        </w:tc>
        <w:tc>
          <w:tcPr>
            <w:tcW w:w="1276" w:type="dxa"/>
            <w:vMerge/>
          </w:tcPr>
          <w:p w14:paraId="77D1B360" w14:textId="77777777" w:rsidR="00C6140E" w:rsidRPr="00C6140E" w:rsidRDefault="00C6140E" w:rsidP="004635F8">
            <w:pPr>
              <w:rPr>
                <w:rFonts w:ascii="Verdana" w:hAnsi="Verdana"/>
                <w:color w:val="auto"/>
                <w:sz w:val="16"/>
                <w:szCs w:val="16"/>
              </w:rPr>
            </w:pPr>
          </w:p>
        </w:tc>
        <w:tc>
          <w:tcPr>
            <w:tcW w:w="2070" w:type="dxa"/>
          </w:tcPr>
          <w:p w14:paraId="73DAF188" w14:textId="5A2FFCC1" w:rsidR="00C6140E" w:rsidRDefault="003C5E43" w:rsidP="004635F8">
            <w:pPr>
              <w:rPr>
                <w:rStyle w:val="Hyperlink"/>
                <w:rFonts w:ascii="Verdana" w:hAnsi="Verdana"/>
                <w:color w:val="auto"/>
                <w:sz w:val="16"/>
                <w:szCs w:val="16"/>
              </w:rPr>
            </w:pPr>
            <w:hyperlink r:id="rId29" w:history="1">
              <w:r w:rsidR="00C6140E" w:rsidRPr="00C6140E">
                <w:rPr>
                  <w:rStyle w:val="Hyperlink"/>
                  <w:rFonts w:ascii="Verdana" w:hAnsi="Verdana"/>
                  <w:color w:val="auto"/>
                  <w:sz w:val="16"/>
                  <w:szCs w:val="16"/>
                </w:rPr>
                <w:t>magawa@unfpa.org</w:t>
              </w:r>
            </w:hyperlink>
          </w:p>
          <w:p w14:paraId="7E004DFB" w14:textId="77777777" w:rsidR="00C6140E" w:rsidRPr="00C6140E" w:rsidRDefault="00C6140E" w:rsidP="004635F8">
            <w:pPr>
              <w:rPr>
                <w:rFonts w:ascii="Verdana" w:hAnsi="Verdana"/>
                <w:color w:val="auto"/>
                <w:sz w:val="16"/>
                <w:szCs w:val="16"/>
              </w:rPr>
            </w:pPr>
          </w:p>
          <w:p w14:paraId="3170DC41" w14:textId="77777777" w:rsidR="00C6140E" w:rsidRPr="00C6140E" w:rsidRDefault="00C6140E" w:rsidP="004635F8">
            <w:pPr>
              <w:rPr>
                <w:rFonts w:ascii="Verdana" w:hAnsi="Verdana"/>
                <w:color w:val="auto"/>
                <w:sz w:val="16"/>
                <w:szCs w:val="16"/>
              </w:rPr>
            </w:pPr>
          </w:p>
        </w:tc>
      </w:tr>
      <w:tr w:rsidR="0063725B" w:rsidRPr="0063725B" w14:paraId="3DCF0D4A" w14:textId="77777777" w:rsidTr="0063725B">
        <w:tc>
          <w:tcPr>
            <w:tcW w:w="2245" w:type="dxa"/>
            <w:shd w:val="clear" w:color="auto" w:fill="auto"/>
            <w:vAlign w:val="center"/>
          </w:tcPr>
          <w:p w14:paraId="693A6EF0" w14:textId="77777777" w:rsidR="0063725B" w:rsidRPr="0063725B" w:rsidRDefault="0063725B" w:rsidP="0063725B">
            <w:pPr>
              <w:rPr>
                <w:rStyle w:val="Emphasis"/>
                <w:rFonts w:ascii="Verdana" w:hAnsi="Verdana"/>
                <w:i w:val="0"/>
                <w:iCs w:val="0"/>
                <w:color w:val="auto"/>
                <w:sz w:val="16"/>
                <w:szCs w:val="16"/>
              </w:rPr>
            </w:pPr>
            <w:r w:rsidRPr="0063725B">
              <w:rPr>
                <w:rStyle w:val="Emphasis"/>
                <w:rFonts w:ascii="Verdana" w:hAnsi="Verdana"/>
                <w:i w:val="0"/>
                <w:iCs w:val="0"/>
                <w:color w:val="auto"/>
                <w:sz w:val="16"/>
                <w:szCs w:val="16"/>
              </w:rPr>
              <w:t>Strengthening of the Capacities of African Governments for Integrating Accountability in Development Planning</w:t>
            </w:r>
          </w:p>
          <w:p w14:paraId="01BECDB3" w14:textId="77777777" w:rsidR="0063725B" w:rsidRPr="0063725B" w:rsidRDefault="0063725B" w:rsidP="0063725B">
            <w:pPr>
              <w:rPr>
                <w:rStyle w:val="Emphasis"/>
                <w:rFonts w:ascii="Verdana" w:hAnsi="Verdana"/>
                <w:i w:val="0"/>
                <w:iCs w:val="0"/>
                <w:color w:val="auto"/>
                <w:sz w:val="16"/>
                <w:szCs w:val="16"/>
              </w:rPr>
            </w:pPr>
            <w:r w:rsidRPr="0063725B">
              <w:rPr>
                <w:rStyle w:val="Emphasis"/>
                <w:rFonts w:ascii="Verdana" w:hAnsi="Verdana"/>
                <w:i w:val="0"/>
                <w:iCs w:val="0"/>
                <w:color w:val="auto"/>
                <w:sz w:val="16"/>
                <w:szCs w:val="16"/>
              </w:rPr>
              <w:t xml:space="preserve">(closed in December 2019) </w:t>
            </w:r>
          </w:p>
          <w:p w14:paraId="32BB5DEE" w14:textId="0FE5FDB5" w:rsidR="0063725B" w:rsidRPr="0063725B" w:rsidRDefault="0063725B" w:rsidP="0063725B">
            <w:pPr>
              <w:spacing w:line="240" w:lineRule="auto"/>
              <w:rPr>
                <w:rFonts w:ascii="Verdana" w:eastAsia="Times New Roman" w:hAnsi="Verdana" w:cs="Times New Roman"/>
                <w:color w:val="auto"/>
                <w:sz w:val="16"/>
                <w:szCs w:val="16"/>
                <w:lang w:eastAsia="en-GB"/>
              </w:rPr>
            </w:pPr>
            <w:r w:rsidRPr="0063725B">
              <w:rPr>
                <w:rStyle w:val="Emphasis"/>
                <w:rFonts w:ascii="Verdana" w:hAnsi="Verdana"/>
                <w:i w:val="0"/>
                <w:iCs w:val="0"/>
                <w:color w:val="auto"/>
                <w:sz w:val="16"/>
                <w:szCs w:val="16"/>
              </w:rPr>
              <w:t>Zambia one of the 5 beneficiary countries</w:t>
            </w:r>
          </w:p>
        </w:tc>
        <w:tc>
          <w:tcPr>
            <w:tcW w:w="2070" w:type="dxa"/>
            <w:shd w:val="clear" w:color="auto" w:fill="auto"/>
            <w:vAlign w:val="center"/>
          </w:tcPr>
          <w:p w14:paraId="5383D245" w14:textId="78731627" w:rsidR="0063725B" w:rsidRPr="0063725B" w:rsidRDefault="0063725B" w:rsidP="0063725B">
            <w:pPr>
              <w:spacing w:line="300" w:lineRule="auto"/>
              <w:jc w:val="both"/>
              <w:rPr>
                <w:rFonts w:ascii="Verdana" w:hAnsi="Verdana" w:cs="Times New Roman"/>
                <w:color w:val="auto"/>
                <w:sz w:val="16"/>
                <w:szCs w:val="16"/>
              </w:rPr>
            </w:pPr>
            <w:r>
              <w:rPr>
                <w:rFonts w:ascii="Verdana" w:hAnsi="Verdana" w:cs="Times New Roman"/>
                <w:color w:val="auto"/>
                <w:sz w:val="16"/>
                <w:szCs w:val="16"/>
              </w:rPr>
              <w:t>African n</w:t>
            </w:r>
            <w:r w:rsidRPr="0063725B">
              <w:rPr>
                <w:rFonts w:ascii="Verdana" w:hAnsi="Verdana" w:cs="Times New Roman"/>
                <w:color w:val="auto"/>
                <w:sz w:val="16"/>
                <w:szCs w:val="16"/>
              </w:rPr>
              <w:t>ational planning institutions have enhanced capacities to integrate accountability frameworks and evidence-based policies in their development planning processes</w:t>
            </w:r>
            <w:r>
              <w:rPr>
                <w:rFonts w:ascii="Verdana" w:hAnsi="Verdana" w:cs="Times New Roman"/>
                <w:color w:val="auto"/>
                <w:sz w:val="16"/>
                <w:szCs w:val="16"/>
              </w:rPr>
              <w:t>.</w:t>
            </w:r>
          </w:p>
          <w:p w14:paraId="590F41E9" w14:textId="77777777" w:rsidR="0063725B" w:rsidRPr="0063725B" w:rsidRDefault="0063725B" w:rsidP="0063725B">
            <w:pPr>
              <w:spacing w:line="240" w:lineRule="auto"/>
              <w:rPr>
                <w:rFonts w:ascii="Verdana" w:eastAsia="Times New Roman" w:hAnsi="Verdana" w:cs="Times New Roman"/>
                <w:color w:val="auto"/>
                <w:sz w:val="16"/>
                <w:szCs w:val="16"/>
                <w:lang w:eastAsia="en-GB"/>
              </w:rPr>
            </w:pPr>
          </w:p>
        </w:tc>
        <w:tc>
          <w:tcPr>
            <w:tcW w:w="2059" w:type="dxa"/>
            <w:shd w:val="clear" w:color="auto" w:fill="auto"/>
            <w:vAlign w:val="center"/>
          </w:tcPr>
          <w:p w14:paraId="2CE5F48D" w14:textId="2DE362B0" w:rsidR="0063725B" w:rsidRPr="0063725B" w:rsidRDefault="0063725B" w:rsidP="0063725B">
            <w:pPr>
              <w:rPr>
                <w:rFonts w:ascii="Verdana" w:hAnsi="Verdana"/>
                <w:b/>
                <w:bCs/>
                <w:color w:val="auto"/>
                <w:sz w:val="16"/>
                <w:szCs w:val="16"/>
              </w:rPr>
            </w:pPr>
            <w:r w:rsidRPr="0063725B">
              <w:rPr>
                <w:rFonts w:ascii="Verdana" w:hAnsi="Verdana"/>
                <w:color w:val="auto"/>
                <w:sz w:val="16"/>
                <w:szCs w:val="16"/>
                <w:lang w:val="en-ZA" w:eastAsia="en-GB"/>
              </w:rPr>
              <w:t xml:space="preserve">(ii) Outcome 2, planning and finance policy functions, processes and systems are Integrated. </w:t>
            </w:r>
          </w:p>
          <w:p w14:paraId="3960684E" w14:textId="77777777" w:rsidR="0063725B" w:rsidRPr="0063725B" w:rsidRDefault="0063725B" w:rsidP="0063725B">
            <w:pPr>
              <w:spacing w:line="240" w:lineRule="auto"/>
              <w:rPr>
                <w:rFonts w:ascii="Verdana" w:eastAsia="Times New Roman" w:hAnsi="Verdana" w:cs="Times New Roman"/>
                <w:color w:val="auto"/>
                <w:sz w:val="16"/>
                <w:szCs w:val="16"/>
                <w:lang w:eastAsia="en-GB"/>
              </w:rPr>
            </w:pPr>
          </w:p>
        </w:tc>
        <w:tc>
          <w:tcPr>
            <w:tcW w:w="1559" w:type="dxa"/>
            <w:shd w:val="clear" w:color="auto" w:fill="auto"/>
            <w:vAlign w:val="center"/>
          </w:tcPr>
          <w:p w14:paraId="0CE399AC" w14:textId="7004188A" w:rsidR="0063725B" w:rsidRPr="0063725B" w:rsidRDefault="0063725B" w:rsidP="0063725B">
            <w:pPr>
              <w:rPr>
                <w:rFonts w:ascii="Verdana" w:hAnsi="Verdana"/>
                <w:color w:val="auto"/>
                <w:sz w:val="16"/>
                <w:szCs w:val="16"/>
                <w:lang w:eastAsia="en-GB"/>
              </w:rPr>
            </w:pPr>
            <w:r w:rsidRPr="0063725B">
              <w:rPr>
                <w:rFonts w:ascii="Verdana" w:hAnsi="Verdana"/>
                <w:color w:val="auto"/>
                <w:sz w:val="16"/>
                <w:szCs w:val="16"/>
                <w:lang w:eastAsia="en-GB"/>
              </w:rPr>
              <w:t>UNECA</w:t>
            </w:r>
          </w:p>
          <w:p w14:paraId="428E37F3" w14:textId="77777777" w:rsidR="0063725B" w:rsidRPr="0063725B" w:rsidRDefault="0063725B" w:rsidP="0063725B">
            <w:pPr>
              <w:spacing w:line="240" w:lineRule="auto"/>
              <w:rPr>
                <w:rFonts w:ascii="Verdana" w:eastAsia="Times New Roman" w:hAnsi="Verdana" w:cs="Times New Roman"/>
                <w:color w:val="auto"/>
                <w:sz w:val="16"/>
                <w:szCs w:val="16"/>
                <w:lang w:eastAsia="en-GB"/>
              </w:rPr>
            </w:pPr>
          </w:p>
        </w:tc>
        <w:tc>
          <w:tcPr>
            <w:tcW w:w="1701" w:type="dxa"/>
            <w:shd w:val="clear" w:color="auto" w:fill="auto"/>
            <w:vAlign w:val="center"/>
          </w:tcPr>
          <w:p w14:paraId="5881347C" w14:textId="4CEA39D2" w:rsidR="00F24C34" w:rsidRDefault="00F24C34" w:rsidP="0063725B">
            <w:pPr>
              <w:spacing w:line="240" w:lineRule="auto"/>
              <w:rPr>
                <w:rFonts w:ascii="Verdana" w:hAnsi="Verdana" w:cs="Times New Roman"/>
                <w:color w:val="auto"/>
                <w:sz w:val="16"/>
                <w:szCs w:val="16"/>
              </w:rPr>
            </w:pPr>
            <w:r>
              <w:rPr>
                <w:rFonts w:ascii="Verdana" w:hAnsi="Verdana" w:cs="Times New Roman"/>
                <w:color w:val="auto"/>
                <w:sz w:val="16"/>
                <w:szCs w:val="16"/>
              </w:rPr>
              <w:t>1. MNDP</w:t>
            </w:r>
            <w:r w:rsidR="0063725B" w:rsidRPr="0063725B">
              <w:rPr>
                <w:rFonts w:ascii="Verdana" w:hAnsi="Verdana" w:cs="Times New Roman"/>
                <w:color w:val="auto"/>
                <w:sz w:val="16"/>
                <w:szCs w:val="16"/>
              </w:rPr>
              <w:t xml:space="preserve"> </w:t>
            </w:r>
          </w:p>
          <w:p w14:paraId="5A7F77F7" w14:textId="66C33E1B" w:rsidR="00F24C34" w:rsidRDefault="00F24C34" w:rsidP="0063725B">
            <w:pPr>
              <w:spacing w:line="240" w:lineRule="auto"/>
              <w:rPr>
                <w:rFonts w:ascii="Verdana" w:hAnsi="Verdana" w:cs="Times New Roman"/>
                <w:color w:val="auto"/>
                <w:sz w:val="16"/>
                <w:szCs w:val="16"/>
              </w:rPr>
            </w:pPr>
            <w:r>
              <w:rPr>
                <w:rFonts w:ascii="Verdana" w:hAnsi="Verdana" w:cs="Times New Roman"/>
                <w:color w:val="auto"/>
                <w:sz w:val="16"/>
                <w:szCs w:val="16"/>
              </w:rPr>
              <w:t xml:space="preserve">2. </w:t>
            </w:r>
            <w:proofErr w:type="spellStart"/>
            <w:r>
              <w:rPr>
                <w:rFonts w:ascii="Verdana" w:hAnsi="Verdana" w:cs="Times New Roman"/>
                <w:color w:val="auto"/>
                <w:sz w:val="16"/>
                <w:szCs w:val="16"/>
              </w:rPr>
              <w:t>ZamStats</w:t>
            </w:r>
            <w:proofErr w:type="spellEnd"/>
            <w:r>
              <w:rPr>
                <w:rFonts w:ascii="Verdana" w:hAnsi="Verdana" w:cs="Times New Roman"/>
                <w:color w:val="auto"/>
                <w:sz w:val="16"/>
                <w:szCs w:val="16"/>
              </w:rPr>
              <w:t xml:space="preserve"> </w:t>
            </w:r>
          </w:p>
          <w:p w14:paraId="65054748" w14:textId="09B74134" w:rsidR="0063725B" w:rsidRPr="0063725B" w:rsidRDefault="00F24C34" w:rsidP="0063725B">
            <w:pPr>
              <w:spacing w:line="240" w:lineRule="auto"/>
              <w:rPr>
                <w:rFonts w:ascii="Verdana" w:eastAsia="Times New Roman" w:hAnsi="Verdana" w:cs="Times New Roman"/>
                <w:color w:val="auto"/>
                <w:sz w:val="16"/>
                <w:szCs w:val="16"/>
                <w:lang w:eastAsia="en-GB"/>
              </w:rPr>
            </w:pPr>
            <w:r>
              <w:rPr>
                <w:rFonts w:ascii="Verdana" w:hAnsi="Verdana" w:cs="Times New Roman"/>
                <w:color w:val="auto"/>
                <w:sz w:val="16"/>
                <w:szCs w:val="16"/>
              </w:rPr>
              <w:t xml:space="preserve">3. </w:t>
            </w:r>
            <w:r w:rsidR="0063725B" w:rsidRPr="0063725B">
              <w:rPr>
                <w:rFonts w:ascii="Verdana" w:hAnsi="Verdana" w:cs="Times New Roman"/>
                <w:color w:val="auto"/>
                <w:sz w:val="16"/>
                <w:szCs w:val="16"/>
              </w:rPr>
              <w:t xml:space="preserve">Civil Society Organizations </w:t>
            </w:r>
          </w:p>
        </w:tc>
        <w:tc>
          <w:tcPr>
            <w:tcW w:w="1276" w:type="dxa"/>
            <w:shd w:val="clear" w:color="auto" w:fill="auto"/>
            <w:vAlign w:val="center"/>
          </w:tcPr>
          <w:p w14:paraId="168C857A" w14:textId="7A1D784E" w:rsidR="0063725B" w:rsidRPr="0063725B" w:rsidRDefault="0063725B" w:rsidP="0063725B">
            <w:pPr>
              <w:spacing w:line="240" w:lineRule="auto"/>
              <w:rPr>
                <w:rFonts w:ascii="Verdana" w:eastAsia="Times New Roman" w:hAnsi="Verdana" w:cs="Times New Roman"/>
                <w:color w:val="auto"/>
                <w:sz w:val="16"/>
                <w:szCs w:val="16"/>
                <w:lang w:eastAsia="en-GB"/>
              </w:rPr>
            </w:pPr>
            <w:r w:rsidRPr="0063725B">
              <w:rPr>
                <w:rFonts w:ascii="Verdana" w:hAnsi="Verdana"/>
                <w:color w:val="auto"/>
                <w:sz w:val="16"/>
                <w:szCs w:val="16"/>
                <w:lang w:eastAsia="en-GB"/>
              </w:rPr>
              <w:t>$625,000</w:t>
            </w:r>
          </w:p>
        </w:tc>
        <w:tc>
          <w:tcPr>
            <w:tcW w:w="2070" w:type="dxa"/>
            <w:shd w:val="clear" w:color="auto" w:fill="auto"/>
            <w:vAlign w:val="center"/>
          </w:tcPr>
          <w:p w14:paraId="6980F9C2" w14:textId="0F4136EE" w:rsidR="0063725B" w:rsidRPr="0063725B" w:rsidRDefault="0063725B" w:rsidP="0063725B">
            <w:pPr>
              <w:spacing w:line="240" w:lineRule="auto"/>
              <w:rPr>
                <w:rFonts w:ascii="Verdana" w:hAnsi="Verdana"/>
                <w:color w:val="auto"/>
                <w:sz w:val="16"/>
                <w:szCs w:val="16"/>
              </w:rPr>
            </w:pPr>
            <w:r w:rsidRPr="0063725B">
              <w:rPr>
                <w:rFonts w:ascii="Verdana" w:hAnsi="Verdana"/>
                <w:color w:val="auto"/>
                <w:sz w:val="16"/>
                <w:szCs w:val="16"/>
              </w:rPr>
              <w:t>Sylvian Boko</w:t>
            </w:r>
          </w:p>
          <w:p w14:paraId="53E51304" w14:textId="77777777" w:rsidR="0063725B" w:rsidRDefault="0063725B" w:rsidP="0063725B">
            <w:pPr>
              <w:spacing w:line="240" w:lineRule="auto"/>
              <w:rPr>
                <w:rFonts w:ascii="Verdana" w:hAnsi="Verdana"/>
                <w:sz w:val="16"/>
                <w:szCs w:val="16"/>
              </w:rPr>
            </w:pPr>
          </w:p>
          <w:p w14:paraId="42B08AA0" w14:textId="62E62163" w:rsidR="0063725B" w:rsidRDefault="003C5E43" w:rsidP="0063725B">
            <w:pPr>
              <w:spacing w:line="240" w:lineRule="auto"/>
              <w:rPr>
                <w:rFonts w:ascii="Verdana" w:hAnsi="Verdana"/>
                <w:color w:val="auto"/>
                <w:sz w:val="16"/>
                <w:szCs w:val="16"/>
              </w:rPr>
            </w:pPr>
            <w:hyperlink r:id="rId30" w:history="1">
              <w:r w:rsidR="0063725B" w:rsidRPr="00F265DF">
                <w:rPr>
                  <w:rStyle w:val="Hyperlink"/>
                  <w:rFonts w:ascii="Verdana" w:hAnsi="Verdana"/>
                  <w:sz w:val="16"/>
                  <w:szCs w:val="16"/>
                </w:rPr>
                <w:t>Sylvain.boko@un.org</w:t>
              </w:r>
            </w:hyperlink>
          </w:p>
          <w:p w14:paraId="27E95783" w14:textId="05AFC1F5" w:rsidR="0063725B" w:rsidRPr="0063725B" w:rsidRDefault="0063725B" w:rsidP="0063725B">
            <w:pPr>
              <w:spacing w:line="240" w:lineRule="auto"/>
              <w:rPr>
                <w:rFonts w:ascii="Verdana" w:eastAsia="Times New Roman" w:hAnsi="Verdana" w:cs="Times New Roman"/>
                <w:color w:val="auto"/>
                <w:sz w:val="16"/>
                <w:szCs w:val="16"/>
                <w:lang w:eastAsia="en-GB"/>
              </w:rPr>
            </w:pPr>
          </w:p>
        </w:tc>
      </w:tr>
      <w:tr w:rsidR="0062246E" w:rsidRPr="00A402D8" w14:paraId="47517408" w14:textId="77777777" w:rsidTr="0062246E">
        <w:tc>
          <w:tcPr>
            <w:tcW w:w="2245" w:type="dxa"/>
          </w:tcPr>
          <w:p w14:paraId="1822AAD9" w14:textId="77777777" w:rsidR="0062246E" w:rsidRPr="00DC0DDC" w:rsidRDefault="0062246E" w:rsidP="0062246E">
            <w:pPr>
              <w:rPr>
                <w:rStyle w:val="Emphasis"/>
                <w:rFonts w:ascii="Verdana" w:hAnsi="Verdana"/>
                <w:i w:val="0"/>
                <w:iCs w:val="0"/>
                <w:color w:val="auto"/>
                <w:sz w:val="16"/>
                <w:szCs w:val="16"/>
              </w:rPr>
            </w:pPr>
            <w:r w:rsidRPr="00DC0DDC">
              <w:rPr>
                <w:rStyle w:val="Emphasis"/>
                <w:rFonts w:ascii="Verdana" w:hAnsi="Verdana"/>
                <w:i w:val="0"/>
                <w:iCs w:val="0"/>
                <w:color w:val="auto"/>
                <w:sz w:val="16"/>
                <w:szCs w:val="16"/>
              </w:rPr>
              <w:t>United Nations Joint Programme on Social Protection (UNJPSP-II)</w:t>
            </w:r>
          </w:p>
        </w:tc>
        <w:tc>
          <w:tcPr>
            <w:tcW w:w="2070" w:type="dxa"/>
          </w:tcPr>
          <w:p w14:paraId="05010181" w14:textId="77777777" w:rsidR="0062246E" w:rsidRPr="00DC0DDC" w:rsidRDefault="0062246E" w:rsidP="0062246E">
            <w:pPr>
              <w:spacing w:line="300" w:lineRule="auto"/>
              <w:jc w:val="both"/>
              <w:rPr>
                <w:rFonts w:ascii="Verdana" w:hAnsi="Verdana" w:cs="Times New Roman"/>
                <w:color w:val="auto"/>
                <w:sz w:val="16"/>
                <w:szCs w:val="16"/>
              </w:rPr>
            </w:pPr>
            <w:r w:rsidRPr="00DC0DDC">
              <w:rPr>
                <w:rFonts w:ascii="Verdana" w:hAnsi="Verdana" w:cs="Times New Roman"/>
                <w:color w:val="auto"/>
                <w:sz w:val="16"/>
                <w:szCs w:val="16"/>
              </w:rPr>
              <w:t xml:space="preserve">Strengthened legal, institutional, M&amp;E and coordination capacity of social protection structures (inclusive of government, civil society and disabled persons </w:t>
            </w:r>
            <w:proofErr w:type="spellStart"/>
            <w:r w:rsidRPr="00DC0DDC">
              <w:rPr>
                <w:rFonts w:ascii="Verdana" w:hAnsi="Verdana" w:cs="Times New Roman"/>
                <w:color w:val="auto"/>
                <w:sz w:val="16"/>
                <w:szCs w:val="16"/>
              </w:rPr>
              <w:t>organisations</w:t>
            </w:r>
            <w:proofErr w:type="spellEnd"/>
            <w:r w:rsidRPr="00DC0DDC">
              <w:rPr>
                <w:rFonts w:ascii="Verdana" w:hAnsi="Verdana" w:cs="Times New Roman"/>
                <w:color w:val="auto"/>
                <w:sz w:val="16"/>
                <w:szCs w:val="16"/>
              </w:rPr>
              <w:t>)</w:t>
            </w:r>
          </w:p>
        </w:tc>
        <w:tc>
          <w:tcPr>
            <w:tcW w:w="2059" w:type="dxa"/>
          </w:tcPr>
          <w:p w14:paraId="727AEA9B" w14:textId="000BBB04" w:rsidR="0062246E" w:rsidRPr="00DC0DDC" w:rsidRDefault="0062246E" w:rsidP="0062246E">
            <w:pPr>
              <w:spacing w:line="240" w:lineRule="auto"/>
              <w:rPr>
                <w:rFonts w:ascii="Verdana" w:eastAsia="Times New Roman" w:hAnsi="Verdana" w:cs="Times New Roman"/>
                <w:bCs/>
                <w:iCs/>
                <w:color w:val="auto"/>
                <w:sz w:val="16"/>
                <w:szCs w:val="16"/>
                <w:lang w:val="en-ZA" w:eastAsia="en-GB"/>
              </w:rPr>
            </w:pPr>
            <w:r w:rsidRPr="00DC0DDC">
              <w:rPr>
                <w:rFonts w:ascii="Verdana" w:eastAsia="Times New Roman" w:hAnsi="Verdana" w:cs="Times New Roman"/>
                <w:bCs/>
                <w:iCs/>
                <w:color w:val="auto"/>
                <w:sz w:val="16"/>
                <w:szCs w:val="16"/>
                <w:lang w:val="en-ZA" w:eastAsia="en-GB"/>
              </w:rPr>
              <w:t xml:space="preserve">(i) </w:t>
            </w:r>
            <w:r w:rsidR="00350CCC" w:rsidRPr="00DC0DDC">
              <w:rPr>
                <w:rFonts w:ascii="Verdana" w:hAnsi="Verdana"/>
                <w:bCs/>
                <w:color w:val="auto"/>
                <w:sz w:val="16"/>
                <w:szCs w:val="16"/>
              </w:rPr>
              <w:t>Outcome 1</w:t>
            </w:r>
            <w:r w:rsidRPr="00DC0DDC">
              <w:rPr>
                <w:rFonts w:ascii="Verdana" w:hAnsi="Verdana"/>
                <w:bCs/>
                <w:color w:val="auto"/>
                <w:sz w:val="16"/>
                <w:szCs w:val="16"/>
              </w:rPr>
              <w:t xml:space="preserve"> focus on responses to economic and social effects of Covid-19, establishment of social protection M&amp;E, budget tracking frameworks, </w:t>
            </w:r>
            <w:r w:rsidRPr="00DC0DDC">
              <w:rPr>
                <w:rFonts w:ascii="Verdana" w:eastAsia="Times New Roman" w:hAnsi="Verdana" w:cs="Times New Roman"/>
                <w:bCs/>
                <w:iCs/>
                <w:color w:val="auto"/>
                <w:sz w:val="16"/>
                <w:szCs w:val="16"/>
                <w:lang w:val="en-ZA" w:eastAsia="en-GB"/>
              </w:rPr>
              <w:t xml:space="preserve">and facilitation of dialogue between Government, civil society, employer </w:t>
            </w:r>
            <w:r w:rsidRPr="00DC0DDC">
              <w:rPr>
                <w:rFonts w:ascii="Verdana" w:eastAsia="Times New Roman" w:hAnsi="Verdana" w:cs="Times New Roman"/>
                <w:bCs/>
                <w:iCs/>
                <w:color w:val="auto"/>
                <w:sz w:val="16"/>
                <w:szCs w:val="16"/>
                <w:lang w:val="en-ZA" w:eastAsia="en-GB"/>
              </w:rPr>
              <w:lastRenderedPageBreak/>
              <w:t xml:space="preserve">organisations and workers associations.  </w:t>
            </w:r>
          </w:p>
          <w:p w14:paraId="7087359D" w14:textId="77777777" w:rsidR="0062246E" w:rsidRPr="00DC0DDC" w:rsidRDefault="0062246E" w:rsidP="0062246E">
            <w:pPr>
              <w:spacing w:line="240" w:lineRule="auto"/>
              <w:rPr>
                <w:rFonts w:ascii="Verdana" w:eastAsia="Times New Roman" w:hAnsi="Verdana" w:cs="Times New Roman"/>
                <w:bCs/>
                <w:iCs/>
                <w:color w:val="auto"/>
                <w:sz w:val="16"/>
                <w:szCs w:val="16"/>
                <w:lang w:val="en-ZA" w:eastAsia="en-GB"/>
              </w:rPr>
            </w:pPr>
          </w:p>
          <w:p w14:paraId="0E20CB3D" w14:textId="7D93C898" w:rsidR="0062246E" w:rsidRPr="00DC0DDC" w:rsidRDefault="0062246E" w:rsidP="0062246E">
            <w:pPr>
              <w:spacing w:line="240" w:lineRule="auto"/>
              <w:rPr>
                <w:rFonts w:ascii="Verdana" w:hAnsi="Verdana"/>
                <w:b/>
                <w:color w:val="auto"/>
                <w:sz w:val="16"/>
                <w:szCs w:val="16"/>
              </w:rPr>
            </w:pPr>
            <w:r w:rsidRPr="00DC0DDC">
              <w:rPr>
                <w:rFonts w:ascii="Verdana" w:eastAsia="Times New Roman" w:hAnsi="Verdana" w:cs="Times New Roman"/>
                <w:bCs/>
                <w:iCs/>
                <w:color w:val="auto"/>
                <w:sz w:val="16"/>
                <w:szCs w:val="16"/>
                <w:lang w:val="en-ZA" w:eastAsia="en-GB"/>
              </w:rPr>
              <w:t xml:space="preserve">(ii) </w:t>
            </w:r>
            <w:r w:rsidR="00350CCC" w:rsidRPr="00DC0DDC">
              <w:rPr>
                <w:rFonts w:ascii="Verdana" w:eastAsia="Times New Roman" w:hAnsi="Verdana" w:cs="Times New Roman"/>
                <w:bCs/>
                <w:iCs/>
                <w:color w:val="auto"/>
                <w:sz w:val="16"/>
                <w:szCs w:val="16"/>
                <w:lang w:val="en-ZA" w:eastAsia="en-GB"/>
              </w:rPr>
              <w:t>Outcome 2</w:t>
            </w:r>
            <w:r w:rsidRPr="00DC0DDC">
              <w:rPr>
                <w:rFonts w:ascii="Verdana" w:eastAsia="Times New Roman" w:hAnsi="Verdana" w:cs="Times New Roman"/>
                <w:bCs/>
                <w:iCs/>
                <w:color w:val="auto"/>
                <w:sz w:val="16"/>
                <w:szCs w:val="16"/>
                <w:lang w:val="en-ZA" w:eastAsia="en-GB"/>
              </w:rPr>
              <w:t xml:space="preserve"> focus on costing of social protection programs, discerning viable financing frameworks, as well as formulating appropriate legal instruments. </w:t>
            </w:r>
          </w:p>
          <w:p w14:paraId="1B2198BD" w14:textId="77777777" w:rsidR="0062246E" w:rsidRPr="00DC0DDC" w:rsidRDefault="0062246E" w:rsidP="0062246E">
            <w:pPr>
              <w:rPr>
                <w:rFonts w:ascii="Verdana" w:hAnsi="Verdana"/>
                <w:color w:val="auto"/>
                <w:sz w:val="16"/>
                <w:szCs w:val="16"/>
                <w:lang w:eastAsia="en-GB"/>
              </w:rPr>
            </w:pPr>
          </w:p>
        </w:tc>
        <w:tc>
          <w:tcPr>
            <w:tcW w:w="1559" w:type="dxa"/>
          </w:tcPr>
          <w:p w14:paraId="72ED3943" w14:textId="77777777" w:rsidR="0062246E" w:rsidRPr="00A402D8" w:rsidRDefault="0062246E" w:rsidP="0062246E">
            <w:pPr>
              <w:rPr>
                <w:rFonts w:ascii="Verdana" w:hAnsi="Verdana"/>
                <w:color w:val="auto"/>
                <w:sz w:val="16"/>
                <w:szCs w:val="16"/>
                <w:lang w:eastAsia="en-GB"/>
              </w:rPr>
            </w:pPr>
            <w:r w:rsidRPr="00067860">
              <w:rPr>
                <w:rFonts w:ascii="Verdana" w:hAnsi="Verdana"/>
                <w:sz w:val="16"/>
                <w:szCs w:val="16"/>
                <w:lang w:eastAsia="en-GB"/>
              </w:rPr>
              <w:lastRenderedPageBreak/>
              <w:t>UN</w:t>
            </w:r>
            <w:r>
              <w:rPr>
                <w:rFonts w:ascii="Verdana" w:hAnsi="Verdana"/>
                <w:color w:val="auto"/>
                <w:sz w:val="16"/>
                <w:szCs w:val="16"/>
                <w:lang w:eastAsia="en-GB"/>
              </w:rPr>
              <w:t>ICEF / ILO</w:t>
            </w:r>
          </w:p>
        </w:tc>
        <w:tc>
          <w:tcPr>
            <w:tcW w:w="1701" w:type="dxa"/>
          </w:tcPr>
          <w:p w14:paraId="11BABECC" w14:textId="6CE264FB" w:rsidR="0062246E" w:rsidRPr="00554CB7" w:rsidRDefault="0062246E" w:rsidP="0062246E">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 xml:space="preserve">1. Ministry of </w:t>
            </w:r>
            <w:r>
              <w:rPr>
                <w:rFonts w:ascii="Verdana" w:eastAsia="Times New Roman" w:hAnsi="Verdana" w:cs="Times New Roman"/>
                <w:color w:val="000000" w:themeColor="text1"/>
                <w:sz w:val="16"/>
                <w:szCs w:val="16"/>
                <w:lang w:eastAsia="en-GB"/>
              </w:rPr>
              <w:t>Community Development and Social Services</w:t>
            </w:r>
            <w:r w:rsidRPr="00554CB7">
              <w:rPr>
                <w:rFonts w:ascii="Verdana" w:eastAsia="Times New Roman" w:hAnsi="Verdana" w:cs="Times New Roman"/>
                <w:color w:val="000000" w:themeColor="text1"/>
                <w:sz w:val="16"/>
                <w:szCs w:val="16"/>
                <w:lang w:eastAsia="en-GB"/>
              </w:rPr>
              <w:t xml:space="preserve"> </w:t>
            </w:r>
          </w:p>
          <w:p w14:paraId="44364A89" w14:textId="77777777" w:rsidR="0062246E" w:rsidRPr="00554CB7" w:rsidRDefault="0062246E" w:rsidP="0062246E">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2. Ministry of Finance</w:t>
            </w:r>
          </w:p>
          <w:p w14:paraId="71D64CF9" w14:textId="77777777" w:rsidR="0062246E" w:rsidRPr="00554CB7" w:rsidRDefault="0062246E" w:rsidP="0062246E">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 xml:space="preserve">3. </w:t>
            </w:r>
            <w:r>
              <w:rPr>
                <w:rFonts w:ascii="Verdana" w:eastAsia="Times New Roman" w:hAnsi="Verdana" w:cs="Times New Roman"/>
                <w:color w:val="000000" w:themeColor="text1"/>
                <w:sz w:val="16"/>
                <w:szCs w:val="16"/>
                <w:lang w:eastAsia="en-GB"/>
              </w:rPr>
              <w:t>Ministry of Labour and Social Security (MLSS)</w:t>
            </w:r>
          </w:p>
          <w:p w14:paraId="4553D92E" w14:textId="77777777" w:rsidR="0062246E" w:rsidRDefault="0062246E" w:rsidP="0062246E">
            <w:pPr>
              <w:spacing w:line="240" w:lineRule="auto"/>
              <w:rPr>
                <w:rFonts w:ascii="Verdana" w:eastAsia="Times New Roman" w:hAnsi="Verdana" w:cs="Times New Roman"/>
                <w:color w:val="000000" w:themeColor="text1"/>
                <w:sz w:val="16"/>
                <w:szCs w:val="16"/>
                <w:lang w:eastAsia="en-GB"/>
              </w:rPr>
            </w:pPr>
            <w:r w:rsidRPr="00554CB7">
              <w:rPr>
                <w:rFonts w:ascii="Verdana" w:eastAsia="Times New Roman" w:hAnsi="Verdana" w:cs="Times New Roman"/>
                <w:color w:val="000000" w:themeColor="text1"/>
                <w:sz w:val="16"/>
                <w:szCs w:val="16"/>
                <w:lang w:eastAsia="en-GB"/>
              </w:rPr>
              <w:t xml:space="preserve">3. </w:t>
            </w:r>
            <w:r>
              <w:rPr>
                <w:rFonts w:ascii="Verdana" w:eastAsia="Times New Roman" w:hAnsi="Verdana" w:cs="Times New Roman"/>
                <w:color w:val="000000" w:themeColor="text1"/>
                <w:sz w:val="16"/>
                <w:szCs w:val="16"/>
                <w:lang w:eastAsia="en-GB"/>
              </w:rPr>
              <w:t>Zambia Federation of Employers</w:t>
            </w:r>
          </w:p>
          <w:p w14:paraId="3CBF82C4" w14:textId="77777777" w:rsidR="0062246E" w:rsidRDefault="0062246E" w:rsidP="0062246E">
            <w:pPr>
              <w:spacing w:line="240" w:lineRule="auto"/>
              <w:rPr>
                <w:rFonts w:ascii="Verdana" w:eastAsia="Times New Roman" w:hAnsi="Verdana" w:cs="Times New Roman"/>
                <w:color w:val="000000" w:themeColor="text1"/>
                <w:sz w:val="16"/>
                <w:szCs w:val="16"/>
                <w:lang w:eastAsia="en-GB"/>
              </w:rPr>
            </w:pPr>
            <w:r>
              <w:rPr>
                <w:rFonts w:ascii="Verdana" w:eastAsia="Times New Roman" w:hAnsi="Verdana" w:cs="Times New Roman"/>
                <w:color w:val="000000" w:themeColor="text1"/>
                <w:sz w:val="16"/>
                <w:szCs w:val="16"/>
                <w:lang w:eastAsia="en-GB"/>
              </w:rPr>
              <w:lastRenderedPageBreak/>
              <w:t>4. Zambia Congress of Trade Unions</w:t>
            </w:r>
          </w:p>
          <w:p w14:paraId="1A0876DE" w14:textId="77777777" w:rsidR="0062246E" w:rsidRDefault="0062246E" w:rsidP="0062246E">
            <w:pPr>
              <w:spacing w:line="240" w:lineRule="auto"/>
              <w:rPr>
                <w:rFonts w:ascii="Verdana" w:eastAsia="Times New Roman" w:hAnsi="Verdana" w:cs="Times New Roman"/>
                <w:color w:val="000000" w:themeColor="text1"/>
                <w:sz w:val="16"/>
                <w:szCs w:val="16"/>
                <w:lang w:eastAsia="en-GB"/>
              </w:rPr>
            </w:pPr>
            <w:r>
              <w:rPr>
                <w:rFonts w:ascii="Verdana" w:eastAsia="Times New Roman" w:hAnsi="Verdana" w:cs="Times New Roman"/>
                <w:color w:val="000000" w:themeColor="text1"/>
                <w:sz w:val="16"/>
                <w:szCs w:val="16"/>
                <w:lang w:eastAsia="en-GB"/>
              </w:rPr>
              <w:t>5. Informal Sector Associations</w:t>
            </w:r>
            <w:r w:rsidRPr="00554CB7">
              <w:rPr>
                <w:rFonts w:ascii="Verdana" w:eastAsia="Times New Roman" w:hAnsi="Verdana" w:cs="Times New Roman"/>
                <w:color w:val="000000" w:themeColor="text1"/>
                <w:sz w:val="16"/>
                <w:szCs w:val="16"/>
                <w:lang w:eastAsia="en-GB"/>
              </w:rPr>
              <w:t xml:space="preserve"> </w:t>
            </w:r>
          </w:p>
          <w:p w14:paraId="51C4D812" w14:textId="77777777" w:rsidR="0062246E" w:rsidRPr="00554CB7" w:rsidRDefault="0062246E" w:rsidP="0062246E">
            <w:pPr>
              <w:spacing w:line="240" w:lineRule="auto"/>
              <w:rPr>
                <w:rFonts w:ascii="Verdana" w:eastAsia="Times New Roman" w:hAnsi="Verdana" w:cs="Times New Roman"/>
                <w:color w:val="000000" w:themeColor="text1"/>
                <w:sz w:val="16"/>
                <w:szCs w:val="16"/>
                <w:lang w:eastAsia="en-GB"/>
              </w:rPr>
            </w:pPr>
            <w:r>
              <w:rPr>
                <w:rFonts w:ascii="Verdana" w:eastAsia="Times New Roman" w:hAnsi="Verdana" w:cs="Times New Roman"/>
                <w:color w:val="000000" w:themeColor="text1"/>
                <w:sz w:val="16"/>
                <w:szCs w:val="16"/>
                <w:lang w:eastAsia="en-GB"/>
              </w:rPr>
              <w:t>6. Zambia Agency for Persons with Disabilities</w:t>
            </w:r>
          </w:p>
          <w:p w14:paraId="07A217F0" w14:textId="77777777" w:rsidR="0062246E" w:rsidRPr="00A402D8" w:rsidRDefault="0062246E" w:rsidP="0062246E">
            <w:pPr>
              <w:spacing w:line="240" w:lineRule="auto"/>
              <w:rPr>
                <w:rFonts w:ascii="Verdana" w:hAnsi="Verdana" w:cs="Times New Roman"/>
                <w:color w:val="auto"/>
                <w:sz w:val="16"/>
                <w:szCs w:val="16"/>
              </w:rPr>
            </w:pPr>
          </w:p>
        </w:tc>
        <w:tc>
          <w:tcPr>
            <w:tcW w:w="1276" w:type="dxa"/>
          </w:tcPr>
          <w:p w14:paraId="707D0D27" w14:textId="77777777" w:rsidR="0062246E" w:rsidRPr="009608F0" w:rsidRDefault="0062246E" w:rsidP="0062246E">
            <w:pPr>
              <w:spacing w:line="240" w:lineRule="auto"/>
              <w:rPr>
                <w:rStyle w:val="Emphasis"/>
                <w:rFonts w:ascii="Verdana" w:hAnsi="Verdana"/>
                <w:i w:val="0"/>
                <w:iCs w:val="0"/>
                <w:color w:val="auto"/>
                <w:sz w:val="16"/>
                <w:szCs w:val="16"/>
              </w:rPr>
            </w:pPr>
            <w:r w:rsidRPr="009608F0">
              <w:rPr>
                <w:rStyle w:val="Emphasis"/>
                <w:rFonts w:ascii="Verdana" w:hAnsi="Verdana"/>
                <w:i w:val="0"/>
                <w:iCs w:val="0"/>
                <w:color w:val="auto"/>
                <w:sz w:val="16"/>
                <w:szCs w:val="16"/>
              </w:rPr>
              <w:lastRenderedPageBreak/>
              <w:t>UNJPSP-II</w:t>
            </w:r>
          </w:p>
          <w:p w14:paraId="086E8F80" w14:textId="77777777" w:rsidR="0062246E" w:rsidRPr="009608F0" w:rsidRDefault="0062246E" w:rsidP="0062246E">
            <w:pPr>
              <w:spacing w:line="240" w:lineRule="auto"/>
              <w:rPr>
                <w:rFonts w:ascii="Verdana" w:hAnsi="Verdana"/>
                <w:color w:val="auto"/>
                <w:sz w:val="16"/>
                <w:szCs w:val="16"/>
                <w:lang w:eastAsia="en-GB"/>
              </w:rPr>
            </w:pPr>
          </w:p>
          <w:p w14:paraId="1483DE92" w14:textId="77777777" w:rsidR="0062246E" w:rsidRPr="002B74D6" w:rsidRDefault="0062246E" w:rsidP="0062246E">
            <w:pPr>
              <w:spacing w:line="240" w:lineRule="auto"/>
              <w:rPr>
                <w:rFonts w:ascii="Verdana" w:hAnsi="Verdana"/>
                <w:color w:val="auto"/>
                <w:sz w:val="16"/>
                <w:szCs w:val="16"/>
                <w:lang w:eastAsia="en-GB"/>
              </w:rPr>
            </w:pPr>
            <w:r w:rsidRPr="009E7667">
              <w:rPr>
                <w:rFonts w:ascii="Verdana" w:hAnsi="Verdana"/>
                <w:color w:val="auto"/>
                <w:sz w:val="16"/>
                <w:szCs w:val="16"/>
                <w:lang w:eastAsia="en-GB"/>
              </w:rPr>
              <w:t>$31</w:t>
            </w:r>
            <w:r w:rsidRPr="002B74D6">
              <w:rPr>
                <w:rFonts w:ascii="Verdana" w:hAnsi="Verdana"/>
                <w:color w:val="auto"/>
                <w:sz w:val="16"/>
                <w:szCs w:val="16"/>
                <w:lang w:eastAsia="en-GB"/>
              </w:rPr>
              <w:t>5,000</w:t>
            </w:r>
          </w:p>
        </w:tc>
        <w:tc>
          <w:tcPr>
            <w:tcW w:w="2070" w:type="dxa"/>
          </w:tcPr>
          <w:p w14:paraId="21FE3BF1" w14:textId="77777777" w:rsidR="0062246E" w:rsidRPr="002B74D6" w:rsidRDefault="0062246E" w:rsidP="0062246E">
            <w:pPr>
              <w:spacing w:line="240" w:lineRule="auto"/>
              <w:rPr>
                <w:rFonts w:ascii="Verdana" w:hAnsi="Verdana"/>
                <w:color w:val="auto"/>
                <w:sz w:val="16"/>
                <w:szCs w:val="16"/>
                <w:lang w:val="en-GB"/>
              </w:rPr>
            </w:pPr>
            <w:r w:rsidRPr="002B74D6">
              <w:rPr>
                <w:rFonts w:ascii="Verdana" w:hAnsi="Verdana"/>
                <w:sz w:val="16"/>
                <w:szCs w:val="16"/>
                <w:lang w:val="en-GB"/>
              </w:rPr>
              <w:t>Kagisanyo Kelobang</w:t>
            </w:r>
          </w:p>
          <w:p w14:paraId="314E492B" w14:textId="77777777" w:rsidR="0062246E" w:rsidRPr="002B74D6" w:rsidRDefault="0062246E" w:rsidP="0062246E">
            <w:pPr>
              <w:spacing w:line="240" w:lineRule="auto"/>
              <w:rPr>
                <w:rFonts w:ascii="Verdana" w:hAnsi="Verdana"/>
                <w:sz w:val="16"/>
                <w:szCs w:val="16"/>
                <w:lang w:val="en-GB"/>
              </w:rPr>
            </w:pPr>
          </w:p>
          <w:p w14:paraId="2359CE70" w14:textId="370EC228" w:rsidR="00DC0DDC" w:rsidRPr="00DC0DDC" w:rsidRDefault="003C5E43" w:rsidP="0062246E">
            <w:pPr>
              <w:spacing w:line="240" w:lineRule="auto"/>
              <w:rPr>
                <w:rFonts w:ascii="Verdana" w:eastAsia="Times New Roman" w:hAnsi="Verdana" w:cs="Times New Roman"/>
                <w:color w:val="0563C1" w:themeColor="hyperlink"/>
                <w:sz w:val="16"/>
                <w:szCs w:val="16"/>
                <w:lang w:eastAsia="en-GB"/>
              </w:rPr>
            </w:pPr>
            <w:hyperlink r:id="rId31" w:history="1">
              <w:r w:rsidR="0062246E" w:rsidRPr="002B74D6">
                <w:rPr>
                  <w:rStyle w:val="Hyperlink"/>
                  <w:rFonts w:ascii="Verdana" w:eastAsia="Times New Roman" w:hAnsi="Verdana" w:cs="Times New Roman"/>
                  <w:sz w:val="16"/>
                  <w:szCs w:val="16"/>
                  <w:u w:val="none"/>
                  <w:lang w:val="en-GB" w:eastAsia="en-GB"/>
                </w:rPr>
                <w:t>kelobang@ilo.org</w:t>
              </w:r>
            </w:hyperlink>
          </w:p>
        </w:tc>
      </w:tr>
      <w:bookmarkEnd w:id="6"/>
    </w:tbl>
    <w:p w14:paraId="4B3D9B69"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p w14:paraId="142F96BA" w14:textId="16175008" w:rsidR="00C6140E" w:rsidRDefault="00C6140E" w:rsidP="00272BF8">
      <w:pPr>
        <w:spacing w:line="240" w:lineRule="auto"/>
        <w:rPr>
          <w:rFonts w:ascii="Verdana" w:eastAsia="Times New Roman" w:hAnsi="Verdana" w:cs="Times New Roman"/>
          <w:b/>
          <w:color w:val="0070C0"/>
          <w:sz w:val="20"/>
          <w:szCs w:val="20"/>
          <w:lang w:eastAsia="en-GB"/>
        </w:rPr>
      </w:pPr>
    </w:p>
    <w:p w14:paraId="1765F2A3" w14:textId="2289D242" w:rsidR="0063725B" w:rsidRDefault="0063725B" w:rsidP="00272BF8">
      <w:pPr>
        <w:spacing w:line="240" w:lineRule="auto"/>
        <w:rPr>
          <w:rFonts w:ascii="Verdana" w:eastAsia="Times New Roman" w:hAnsi="Verdana" w:cs="Times New Roman"/>
          <w:b/>
          <w:color w:val="0070C0"/>
          <w:sz w:val="20"/>
          <w:szCs w:val="20"/>
          <w:lang w:eastAsia="en-GB"/>
        </w:rPr>
      </w:pPr>
    </w:p>
    <w:p w14:paraId="1C53F47D" w14:textId="5BD70FF6" w:rsidR="0063725B" w:rsidRDefault="0063725B" w:rsidP="00272BF8">
      <w:pPr>
        <w:spacing w:line="240" w:lineRule="auto"/>
        <w:rPr>
          <w:rFonts w:ascii="Verdana" w:eastAsia="Times New Roman" w:hAnsi="Verdana" w:cs="Times New Roman"/>
          <w:b/>
          <w:color w:val="0070C0"/>
          <w:sz w:val="20"/>
          <w:szCs w:val="20"/>
          <w:lang w:eastAsia="en-GB"/>
        </w:rPr>
      </w:pPr>
    </w:p>
    <w:p w14:paraId="648C452E" w14:textId="77777777" w:rsidR="0063725B" w:rsidRDefault="0063725B" w:rsidP="00272BF8">
      <w:pPr>
        <w:spacing w:line="240" w:lineRule="auto"/>
        <w:rPr>
          <w:rFonts w:ascii="Verdana" w:eastAsia="Times New Roman" w:hAnsi="Verdana" w:cs="Times New Roman"/>
          <w:b/>
          <w:color w:val="0070C0"/>
          <w:sz w:val="20"/>
          <w:szCs w:val="20"/>
          <w:lang w:eastAsia="en-GB"/>
        </w:rPr>
      </w:pPr>
    </w:p>
    <w:p w14:paraId="157FE895" w14:textId="7CCB0945" w:rsidR="00272BF8" w:rsidRPr="00272BF8" w:rsidRDefault="00272BF8" w:rsidP="00272BF8">
      <w:pPr>
        <w:spacing w:line="240" w:lineRule="auto"/>
        <w:rPr>
          <w:rFonts w:ascii="Verdana" w:eastAsia="Times New Roman" w:hAnsi="Verdana" w:cs="Times New Roman"/>
          <w:b/>
          <w:color w:val="0070C0"/>
          <w:sz w:val="20"/>
          <w:szCs w:val="20"/>
          <w:lang w:eastAsia="en-GB"/>
        </w:rPr>
      </w:pPr>
      <w:r w:rsidRPr="00272BF8">
        <w:rPr>
          <w:rFonts w:ascii="Verdana" w:eastAsia="Times New Roman" w:hAnsi="Verdana" w:cs="Times New Roman"/>
          <w:b/>
          <w:color w:val="0070C0"/>
          <w:sz w:val="20"/>
          <w:szCs w:val="20"/>
          <w:lang w:eastAsia="en-GB"/>
        </w:rPr>
        <w:t xml:space="preserve">Annex 2. Results Framework </w:t>
      </w:r>
    </w:p>
    <w:p w14:paraId="670A6302"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14853D7D" w14:textId="77777777" w:rsidR="00272BF8" w:rsidRPr="00272BF8" w:rsidRDefault="00272BF8" w:rsidP="00272BF8">
      <w:pPr>
        <w:spacing w:line="240" w:lineRule="auto"/>
        <w:contextualSpacing/>
        <w:rPr>
          <w:rFonts w:ascii="Verdana" w:eastAsia="Times New Roman" w:hAnsi="Verdana" w:cs="Times New Roman"/>
          <w:b/>
          <w:bCs/>
          <w:color w:val="0070C0"/>
          <w:sz w:val="20"/>
          <w:szCs w:val="24"/>
          <w:u w:val="single"/>
          <w:lang w:eastAsia="en-GB"/>
        </w:rPr>
      </w:pPr>
      <w:r w:rsidRPr="00272BF8">
        <w:rPr>
          <w:rFonts w:ascii="Verdana" w:eastAsia="Times New Roman" w:hAnsi="Verdana" w:cs="Times New Roman"/>
          <w:b/>
          <w:bCs/>
          <w:color w:val="0070C0"/>
          <w:sz w:val="20"/>
          <w:szCs w:val="24"/>
          <w:u w:val="single"/>
          <w:lang w:eastAsia="en-GB"/>
        </w:rPr>
        <w:t>2.1. Targets for Joint SDG Fund Results Framework</w:t>
      </w:r>
    </w:p>
    <w:p w14:paraId="1E880625" w14:textId="77777777" w:rsidR="00272BF8" w:rsidRPr="00272BF8" w:rsidRDefault="00272BF8" w:rsidP="00272BF8">
      <w:pPr>
        <w:spacing w:line="240" w:lineRule="auto"/>
        <w:rPr>
          <w:rFonts w:ascii="Verdana" w:eastAsia="Calibri" w:hAnsi="Verdana" w:cs="Times New Roman"/>
          <w:color w:val="000000" w:themeColor="text1"/>
          <w:sz w:val="18"/>
          <w:szCs w:val="18"/>
        </w:rPr>
      </w:pPr>
    </w:p>
    <w:p w14:paraId="63608DCF"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
          <w:color w:val="000000" w:themeColor="text1"/>
          <w:sz w:val="18"/>
          <w:szCs w:val="18"/>
        </w:rPr>
        <w:t xml:space="preserve">Joint SDG Fund Outcome 2: </w:t>
      </w:r>
      <w:r w:rsidRPr="00272BF8">
        <w:rPr>
          <w:rFonts w:ascii="Verdana" w:eastAsiaTheme="majorEastAsia" w:hAnsi="Verdana" w:cs="Times New Roman"/>
          <w:bCs/>
          <w:color w:val="000000" w:themeColor="text1"/>
          <w:sz w:val="18"/>
          <w:szCs w:val="18"/>
        </w:rPr>
        <w:t>Additional financing leveraged to accelerate SDG achievement</w:t>
      </w:r>
    </w:p>
    <w:p w14:paraId="02082664"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p>
    <w:tbl>
      <w:tblPr>
        <w:tblStyle w:val="TableGrid"/>
        <w:tblW w:w="12955" w:type="dxa"/>
        <w:tblLayout w:type="fixed"/>
        <w:tblLook w:val="04A0" w:firstRow="1" w:lastRow="0" w:firstColumn="1" w:lastColumn="0" w:noHBand="0" w:noVBand="1"/>
      </w:tblPr>
      <w:tblGrid>
        <w:gridCol w:w="9985"/>
        <w:gridCol w:w="1440"/>
        <w:gridCol w:w="1530"/>
      </w:tblGrid>
      <w:tr w:rsidR="00272BF8" w:rsidRPr="00272BF8" w14:paraId="07B4317F" w14:textId="77777777" w:rsidTr="006F5D97">
        <w:tc>
          <w:tcPr>
            <w:tcW w:w="9985" w:type="dxa"/>
            <w:vMerge w:val="restart"/>
            <w:shd w:val="clear" w:color="auto" w:fill="BDD6EE" w:themeFill="accent5" w:themeFillTint="66"/>
            <w:vAlign w:val="center"/>
          </w:tcPr>
          <w:p w14:paraId="0DB57D35"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Indicators</w:t>
            </w:r>
          </w:p>
        </w:tc>
        <w:tc>
          <w:tcPr>
            <w:tcW w:w="2970" w:type="dxa"/>
            <w:gridSpan w:val="2"/>
            <w:shd w:val="clear" w:color="auto" w:fill="BDD6EE" w:themeFill="accent5" w:themeFillTint="66"/>
            <w:vAlign w:val="center"/>
          </w:tcPr>
          <w:p w14:paraId="06911A8C" w14:textId="77777777" w:rsidR="00272BF8" w:rsidRPr="00272BF8" w:rsidRDefault="00272BF8" w:rsidP="00272BF8">
            <w:pPr>
              <w:spacing w:line="240" w:lineRule="auto"/>
              <w:jc w:val="center"/>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Targets</w:t>
            </w:r>
          </w:p>
        </w:tc>
      </w:tr>
      <w:tr w:rsidR="00272BF8" w:rsidRPr="00272BF8" w14:paraId="1705F669" w14:textId="77777777" w:rsidTr="006F5D97">
        <w:trPr>
          <w:trHeight w:val="116"/>
        </w:trPr>
        <w:tc>
          <w:tcPr>
            <w:tcW w:w="9985" w:type="dxa"/>
            <w:vMerge/>
            <w:vAlign w:val="center"/>
          </w:tcPr>
          <w:p w14:paraId="26DB974D"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p>
        </w:tc>
        <w:tc>
          <w:tcPr>
            <w:tcW w:w="1440" w:type="dxa"/>
            <w:vAlign w:val="center"/>
          </w:tcPr>
          <w:p w14:paraId="5148275C"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2020</w:t>
            </w:r>
          </w:p>
        </w:tc>
        <w:tc>
          <w:tcPr>
            <w:tcW w:w="1530" w:type="dxa"/>
            <w:vAlign w:val="center"/>
          </w:tcPr>
          <w:p w14:paraId="581ACBB6"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2021</w:t>
            </w:r>
          </w:p>
        </w:tc>
      </w:tr>
      <w:tr w:rsidR="00272BF8" w:rsidRPr="00272BF8" w14:paraId="349B3A37" w14:textId="77777777" w:rsidTr="006F5D97">
        <w:tc>
          <w:tcPr>
            <w:tcW w:w="9985" w:type="dxa"/>
            <w:vAlign w:val="center"/>
          </w:tcPr>
          <w:p w14:paraId="5ACAE632"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2.1:</w:t>
            </w:r>
            <w:r w:rsidRPr="00272BF8">
              <w:rPr>
                <w:rFonts w:ascii="Verdana" w:eastAsia="Calibri" w:hAnsi="Verdana" w:cs="Times New Roman"/>
                <w:bCs/>
                <w:color w:val="000000" w:themeColor="text1"/>
                <w:sz w:val="18"/>
                <w:szCs w:val="18"/>
              </w:rPr>
              <w:t xml:space="preserve"> Ratio of financing for i</w:t>
            </w:r>
            <w:r w:rsidRPr="00272BF8">
              <w:rPr>
                <w:rFonts w:ascii="Verdana" w:eastAsiaTheme="majorEastAsia" w:hAnsi="Verdana" w:cs="Times New Roman"/>
                <w:bCs/>
                <w:color w:val="000000" w:themeColor="text1"/>
                <w:sz w:val="18"/>
                <w:szCs w:val="18"/>
              </w:rPr>
              <w:t xml:space="preserve">ntegrated multi-sectoral solutions leveraged </w:t>
            </w:r>
            <w:r w:rsidRPr="00272BF8">
              <w:rPr>
                <w:rFonts w:ascii="Verdana" w:eastAsia="Calibri" w:hAnsi="Verdana" w:cs="Times New Roman"/>
                <w:bCs/>
                <w:color w:val="000000" w:themeColor="text1"/>
                <w:sz w:val="18"/>
                <w:szCs w:val="18"/>
              </w:rPr>
              <w:t>in terms of scope</w:t>
            </w:r>
            <w:r w:rsidRPr="00272BF8">
              <w:rPr>
                <w:rFonts w:ascii="Verdana" w:eastAsia="Calibri" w:hAnsi="Verdana" w:cs="Times New Roman"/>
                <w:color w:val="000000" w:themeColor="text1"/>
                <w:sz w:val="18"/>
                <w:szCs w:val="18"/>
                <w:vertAlign w:val="superscript"/>
              </w:rPr>
              <w:footnoteReference w:id="8"/>
            </w:r>
            <w:r w:rsidRPr="00272BF8">
              <w:rPr>
                <w:rFonts w:ascii="Verdana" w:eastAsia="Calibri" w:hAnsi="Verdana" w:cs="Times New Roman"/>
                <w:bCs/>
                <w:color w:val="000000" w:themeColor="text1"/>
                <w:sz w:val="18"/>
                <w:szCs w:val="18"/>
              </w:rPr>
              <w:t xml:space="preserve"> </w:t>
            </w:r>
          </w:p>
        </w:tc>
        <w:tc>
          <w:tcPr>
            <w:tcW w:w="1440" w:type="dxa"/>
            <w:vAlign w:val="center"/>
          </w:tcPr>
          <w:p w14:paraId="34EDF404" w14:textId="5E901368" w:rsidR="00272BF8" w:rsidRPr="00272BF8" w:rsidRDefault="00362E6F"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15%</w:t>
            </w:r>
          </w:p>
        </w:tc>
        <w:tc>
          <w:tcPr>
            <w:tcW w:w="1530" w:type="dxa"/>
            <w:vAlign w:val="center"/>
          </w:tcPr>
          <w:p w14:paraId="27B70DDA" w14:textId="6161220B" w:rsidR="00272BF8" w:rsidRPr="00272BF8" w:rsidRDefault="00362E6F"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15%</w:t>
            </w:r>
          </w:p>
        </w:tc>
      </w:tr>
      <w:tr w:rsidR="00272BF8" w:rsidRPr="00272BF8" w14:paraId="549CAB3A" w14:textId="77777777" w:rsidTr="006F5D97">
        <w:tc>
          <w:tcPr>
            <w:tcW w:w="9985" w:type="dxa"/>
            <w:vAlign w:val="center"/>
          </w:tcPr>
          <w:p w14:paraId="4215178A"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2.2: </w:t>
            </w:r>
            <w:r w:rsidRPr="00272BF8">
              <w:rPr>
                <w:rFonts w:ascii="Verdana" w:eastAsia="Calibri" w:hAnsi="Verdana" w:cs="Times New Roman"/>
                <w:bCs/>
                <w:color w:val="000000" w:themeColor="text1"/>
                <w:sz w:val="18"/>
                <w:szCs w:val="18"/>
              </w:rPr>
              <w:t>Ratio of financing for i</w:t>
            </w:r>
            <w:r w:rsidRPr="00272BF8">
              <w:rPr>
                <w:rFonts w:ascii="Verdana" w:eastAsiaTheme="majorEastAsia" w:hAnsi="Verdana" w:cs="Times New Roman"/>
                <w:bCs/>
                <w:color w:val="000000" w:themeColor="text1"/>
                <w:sz w:val="18"/>
                <w:szCs w:val="18"/>
              </w:rPr>
              <w:t>ntegrated multi-sectoral solutions leveraged</w:t>
            </w:r>
            <w:r w:rsidRPr="00272BF8">
              <w:rPr>
                <w:rFonts w:ascii="Verdana" w:eastAsia="Calibri" w:hAnsi="Verdana" w:cs="Times New Roman"/>
                <w:bCs/>
                <w:color w:val="000000" w:themeColor="text1"/>
                <w:sz w:val="18"/>
                <w:szCs w:val="18"/>
              </w:rPr>
              <w:t xml:space="preserve"> in terms of scale</w:t>
            </w:r>
            <w:r w:rsidRPr="00272BF8">
              <w:rPr>
                <w:rFonts w:ascii="Verdana" w:eastAsia="Calibri" w:hAnsi="Verdana" w:cs="Times New Roman"/>
                <w:color w:val="000000" w:themeColor="text1"/>
                <w:sz w:val="18"/>
                <w:szCs w:val="18"/>
                <w:vertAlign w:val="superscript"/>
              </w:rPr>
              <w:footnoteReference w:id="9"/>
            </w:r>
            <w:r w:rsidRPr="00272BF8">
              <w:rPr>
                <w:rFonts w:ascii="Verdana" w:eastAsia="Calibri" w:hAnsi="Verdana" w:cs="Times New Roman"/>
                <w:bCs/>
                <w:color w:val="000000" w:themeColor="text1"/>
                <w:sz w:val="18"/>
                <w:szCs w:val="18"/>
              </w:rPr>
              <w:t xml:space="preserve"> </w:t>
            </w:r>
          </w:p>
        </w:tc>
        <w:tc>
          <w:tcPr>
            <w:tcW w:w="1440" w:type="dxa"/>
            <w:vAlign w:val="center"/>
          </w:tcPr>
          <w:p w14:paraId="3E34CE84" w14:textId="5DEA5765" w:rsidR="00272BF8" w:rsidRPr="00272BF8" w:rsidRDefault="00362E6F"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15%</w:t>
            </w:r>
          </w:p>
        </w:tc>
        <w:tc>
          <w:tcPr>
            <w:tcW w:w="1530" w:type="dxa"/>
            <w:vAlign w:val="center"/>
          </w:tcPr>
          <w:p w14:paraId="0AE37F70" w14:textId="54716B1E" w:rsidR="00272BF8" w:rsidRPr="00272BF8" w:rsidRDefault="00362E6F"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20%</w:t>
            </w:r>
          </w:p>
        </w:tc>
      </w:tr>
    </w:tbl>
    <w:p w14:paraId="1961AB1C"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52EE1F3F"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
          <w:color w:val="000000" w:themeColor="text1"/>
          <w:sz w:val="18"/>
          <w:szCs w:val="18"/>
        </w:rPr>
        <w:t xml:space="preserve">Joint SDG Fund Output 4: </w:t>
      </w:r>
      <w:r w:rsidRPr="00272BF8">
        <w:rPr>
          <w:rFonts w:ascii="Verdana" w:eastAsiaTheme="majorEastAsia" w:hAnsi="Verdana" w:cs="Times New Roman"/>
          <w:bCs/>
          <w:color w:val="000000" w:themeColor="text1"/>
          <w:sz w:val="18"/>
          <w:szCs w:val="18"/>
        </w:rPr>
        <w:t>Integrated financing strategies for accelerating SDG progress implemented</w:t>
      </w:r>
    </w:p>
    <w:p w14:paraId="14319812" w14:textId="35A1B844" w:rsidR="00272BF8" w:rsidRPr="00272BF8" w:rsidRDefault="00272BF8" w:rsidP="00272BF8">
      <w:pPr>
        <w:spacing w:line="240" w:lineRule="auto"/>
        <w:rPr>
          <w:rFonts w:ascii="Verdana" w:eastAsiaTheme="majorEastAsia" w:hAnsi="Verdana" w:cs="Times New Roman"/>
          <w:b/>
          <w:color w:val="000000" w:themeColor="text1"/>
          <w:sz w:val="18"/>
          <w:szCs w:val="18"/>
        </w:rPr>
      </w:pPr>
    </w:p>
    <w:tbl>
      <w:tblPr>
        <w:tblStyle w:val="TableGrid"/>
        <w:tblW w:w="12955" w:type="dxa"/>
        <w:tblLayout w:type="fixed"/>
        <w:tblLook w:val="04A0" w:firstRow="1" w:lastRow="0" w:firstColumn="1" w:lastColumn="0" w:noHBand="0" w:noVBand="1"/>
      </w:tblPr>
      <w:tblGrid>
        <w:gridCol w:w="9985"/>
        <w:gridCol w:w="1440"/>
        <w:gridCol w:w="1530"/>
      </w:tblGrid>
      <w:tr w:rsidR="00272BF8" w:rsidRPr="00272BF8" w14:paraId="414F8C37" w14:textId="77777777" w:rsidTr="006F5D97">
        <w:tc>
          <w:tcPr>
            <w:tcW w:w="9985" w:type="dxa"/>
            <w:vMerge w:val="restart"/>
            <w:shd w:val="clear" w:color="auto" w:fill="BDD6EE" w:themeFill="accent5" w:themeFillTint="66"/>
            <w:vAlign w:val="center"/>
          </w:tcPr>
          <w:p w14:paraId="4DA39865"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Indicators</w:t>
            </w:r>
          </w:p>
        </w:tc>
        <w:tc>
          <w:tcPr>
            <w:tcW w:w="2970" w:type="dxa"/>
            <w:gridSpan w:val="2"/>
            <w:shd w:val="clear" w:color="auto" w:fill="BDD6EE" w:themeFill="accent5" w:themeFillTint="66"/>
            <w:vAlign w:val="center"/>
          </w:tcPr>
          <w:p w14:paraId="181A3AD4" w14:textId="77777777" w:rsidR="00272BF8" w:rsidRPr="00272BF8" w:rsidRDefault="00272BF8" w:rsidP="00272BF8">
            <w:pPr>
              <w:spacing w:line="240" w:lineRule="auto"/>
              <w:jc w:val="center"/>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Targets</w:t>
            </w:r>
          </w:p>
        </w:tc>
      </w:tr>
      <w:tr w:rsidR="00272BF8" w:rsidRPr="00272BF8" w14:paraId="6A306B0D" w14:textId="77777777" w:rsidTr="006F5D97">
        <w:trPr>
          <w:trHeight w:val="58"/>
        </w:trPr>
        <w:tc>
          <w:tcPr>
            <w:tcW w:w="9985" w:type="dxa"/>
            <w:vMerge/>
            <w:vAlign w:val="center"/>
          </w:tcPr>
          <w:p w14:paraId="23C2F279"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p>
        </w:tc>
        <w:tc>
          <w:tcPr>
            <w:tcW w:w="1440" w:type="dxa"/>
            <w:vAlign w:val="center"/>
          </w:tcPr>
          <w:p w14:paraId="08DCD34B"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2020</w:t>
            </w:r>
          </w:p>
        </w:tc>
        <w:tc>
          <w:tcPr>
            <w:tcW w:w="1530" w:type="dxa"/>
            <w:vAlign w:val="center"/>
          </w:tcPr>
          <w:p w14:paraId="1AA294BA"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2021</w:t>
            </w:r>
          </w:p>
        </w:tc>
      </w:tr>
      <w:tr w:rsidR="00272BF8" w:rsidRPr="00272BF8" w14:paraId="3611D304" w14:textId="77777777" w:rsidTr="006F5D97">
        <w:tc>
          <w:tcPr>
            <w:tcW w:w="9985" w:type="dxa"/>
            <w:vAlign w:val="center"/>
          </w:tcPr>
          <w:p w14:paraId="5E87B680"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4.1:</w:t>
            </w:r>
            <w:r w:rsidRPr="00272BF8">
              <w:rPr>
                <w:rFonts w:ascii="Verdana" w:eastAsia="Calibri" w:hAnsi="Verdana" w:cs="Times New Roman"/>
                <w:bCs/>
                <w:color w:val="000000" w:themeColor="text1"/>
                <w:sz w:val="18"/>
                <w:szCs w:val="18"/>
              </w:rPr>
              <w:t xml:space="preserve"> </w:t>
            </w:r>
            <w:r w:rsidRPr="00272BF8">
              <w:rPr>
                <w:rFonts w:ascii="Verdana" w:eastAsia="Calibri" w:hAnsi="Verdana" w:cs="Times New Roman"/>
                <w:color w:val="000000" w:themeColor="text1"/>
                <w:sz w:val="18"/>
                <w:szCs w:val="18"/>
              </w:rPr>
              <w:t>#of integrated financing strategies that were tested (disaggregated by % successful / unsuccessful)</w:t>
            </w:r>
          </w:p>
        </w:tc>
        <w:tc>
          <w:tcPr>
            <w:tcW w:w="1440" w:type="dxa"/>
            <w:vAlign w:val="center"/>
          </w:tcPr>
          <w:p w14:paraId="1771321B" w14:textId="1E274035" w:rsidR="00272BF8" w:rsidRPr="00272BF8" w:rsidRDefault="00362E6F"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1</w:t>
            </w:r>
          </w:p>
        </w:tc>
        <w:tc>
          <w:tcPr>
            <w:tcW w:w="1530" w:type="dxa"/>
            <w:vAlign w:val="center"/>
          </w:tcPr>
          <w:p w14:paraId="6C9BF4F9" w14:textId="62D6F0B7" w:rsidR="00272BF8" w:rsidRPr="00272BF8" w:rsidRDefault="00362E6F"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5</w:t>
            </w:r>
          </w:p>
        </w:tc>
      </w:tr>
      <w:tr w:rsidR="00272BF8" w:rsidRPr="00272BF8" w14:paraId="268BEF79" w14:textId="77777777" w:rsidTr="006F5D97">
        <w:tc>
          <w:tcPr>
            <w:tcW w:w="9985" w:type="dxa"/>
            <w:vAlign w:val="center"/>
          </w:tcPr>
          <w:p w14:paraId="64D92348"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4.2: </w:t>
            </w:r>
            <w:r w:rsidRPr="00272BF8">
              <w:rPr>
                <w:rFonts w:ascii="Verdana" w:eastAsia="Calibri" w:hAnsi="Verdana" w:cs="Times New Roman"/>
                <w:color w:val="000000" w:themeColor="text1"/>
                <w:sz w:val="18"/>
                <w:szCs w:val="18"/>
              </w:rPr>
              <w:t>#of integrated financing strategies that have been implemented with partners in lead</w:t>
            </w:r>
            <w:r w:rsidRPr="00272BF8">
              <w:rPr>
                <w:rFonts w:ascii="Verdana" w:eastAsia="Calibri" w:hAnsi="Verdana" w:cs="Times New Roman"/>
                <w:color w:val="000000" w:themeColor="text1"/>
                <w:sz w:val="18"/>
                <w:szCs w:val="18"/>
                <w:vertAlign w:val="superscript"/>
              </w:rPr>
              <w:footnoteReference w:id="10"/>
            </w:r>
          </w:p>
        </w:tc>
        <w:tc>
          <w:tcPr>
            <w:tcW w:w="1440" w:type="dxa"/>
            <w:vAlign w:val="center"/>
          </w:tcPr>
          <w:p w14:paraId="792B7165" w14:textId="6ADD96E9" w:rsidR="00272BF8" w:rsidRPr="00272BF8" w:rsidRDefault="00362E6F"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1</w:t>
            </w:r>
          </w:p>
        </w:tc>
        <w:tc>
          <w:tcPr>
            <w:tcW w:w="1530" w:type="dxa"/>
            <w:vAlign w:val="center"/>
          </w:tcPr>
          <w:p w14:paraId="12AA33A5" w14:textId="51F36134" w:rsidR="00272BF8" w:rsidRPr="00272BF8" w:rsidRDefault="00362E6F"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5</w:t>
            </w:r>
          </w:p>
        </w:tc>
      </w:tr>
      <w:tr w:rsidR="00272BF8" w:rsidRPr="00272BF8" w14:paraId="7D5660D9" w14:textId="77777777" w:rsidTr="006F5D97">
        <w:tc>
          <w:tcPr>
            <w:tcW w:w="9985" w:type="dxa"/>
            <w:vAlign w:val="center"/>
          </w:tcPr>
          <w:p w14:paraId="616EC714"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4.3: # of </w:t>
            </w:r>
            <w:r w:rsidRPr="00272BF8">
              <w:rPr>
                <w:rFonts w:ascii="Verdana" w:eastAsia="Calibri" w:hAnsi="Verdana" w:cs="Times New Roman"/>
                <w:bCs/>
                <w:color w:val="000000" w:themeColor="text1"/>
                <w:sz w:val="18"/>
                <w:szCs w:val="18"/>
              </w:rPr>
              <w:t>functioning partnership frameworks for integrated financing strategies to accelerate progress on SDGs made operational</w:t>
            </w:r>
          </w:p>
        </w:tc>
        <w:tc>
          <w:tcPr>
            <w:tcW w:w="1440" w:type="dxa"/>
            <w:vAlign w:val="center"/>
          </w:tcPr>
          <w:p w14:paraId="71D82719" w14:textId="4E91450C" w:rsidR="00272BF8" w:rsidRPr="00272BF8" w:rsidRDefault="00362E6F"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1</w:t>
            </w:r>
          </w:p>
        </w:tc>
        <w:tc>
          <w:tcPr>
            <w:tcW w:w="1530" w:type="dxa"/>
            <w:vAlign w:val="center"/>
          </w:tcPr>
          <w:p w14:paraId="0C60EC50" w14:textId="3612C2E3" w:rsidR="00272BF8" w:rsidRPr="00272BF8" w:rsidRDefault="00362E6F"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2</w:t>
            </w:r>
          </w:p>
        </w:tc>
      </w:tr>
    </w:tbl>
    <w:p w14:paraId="75CE4FFA"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06DF2070"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38EC0A7B"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lastRenderedPageBreak/>
        <w:t>Joint SDG Fund Operational Performance Indicators</w:t>
      </w:r>
    </w:p>
    <w:p w14:paraId="046E0DA8" w14:textId="77777777" w:rsidR="00272BF8" w:rsidRPr="00272BF8" w:rsidRDefault="00272BF8" w:rsidP="00AD0968">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Level of coherence of UN in implementing programme country</w:t>
      </w:r>
      <w:r w:rsidRPr="00272BF8">
        <w:rPr>
          <w:rFonts w:ascii="Verdana" w:eastAsia="Calibri" w:hAnsi="Verdana" w:cs="Times New Roman"/>
          <w:color w:val="000000" w:themeColor="text1"/>
          <w:sz w:val="18"/>
          <w:szCs w:val="18"/>
          <w:vertAlign w:val="superscript"/>
        </w:rPr>
        <w:footnoteReference w:id="11"/>
      </w:r>
    </w:p>
    <w:p w14:paraId="0D0EA892" w14:textId="77777777" w:rsidR="00272BF8" w:rsidRPr="00272BF8" w:rsidRDefault="00272BF8" w:rsidP="00AD0968">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sz w:val="18"/>
          <w:szCs w:val="18"/>
        </w:rPr>
        <w:t>Reduced transaction costs for the participating UN agencies in interaction with national/regional and local authorities and/or public entities compared to other joint programmes in the country in question</w:t>
      </w:r>
    </w:p>
    <w:p w14:paraId="0665A7E8" w14:textId="77777777" w:rsidR="00272BF8" w:rsidRPr="00272BF8" w:rsidRDefault="00272BF8" w:rsidP="00272BF8">
      <w:pPr>
        <w:spacing w:line="240" w:lineRule="auto"/>
        <w:ind w:left="360"/>
        <w:contextualSpacing/>
        <w:rPr>
          <w:rFonts w:ascii="Verdana" w:eastAsiaTheme="majorEastAsia" w:hAnsi="Verdana" w:cs="Times New Roman"/>
          <w:bCs/>
          <w:color w:val="000000" w:themeColor="text1"/>
          <w:sz w:val="18"/>
          <w:szCs w:val="18"/>
        </w:rPr>
      </w:pPr>
    </w:p>
    <w:p w14:paraId="04E731F9" w14:textId="77777777" w:rsidR="00272BF8" w:rsidRPr="00272BF8" w:rsidRDefault="00272BF8" w:rsidP="00AD0968">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sz w:val="18"/>
          <w:szCs w:val="18"/>
        </w:rPr>
        <w:t>Annual % of financial delivery</w:t>
      </w:r>
    </w:p>
    <w:p w14:paraId="3474C3E5" w14:textId="77777777" w:rsidR="00272BF8" w:rsidRPr="00272BF8" w:rsidRDefault="00272BF8" w:rsidP="00AD0968">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Joint programme </w:t>
      </w:r>
      <w:r w:rsidRPr="00272BF8">
        <w:rPr>
          <w:rFonts w:ascii="Verdana" w:eastAsia="Times New Roman" w:hAnsi="Verdana" w:cs="Times New Roman"/>
          <w:color w:val="000000" w:themeColor="text1"/>
          <w:sz w:val="18"/>
          <w:szCs w:val="18"/>
        </w:rPr>
        <w:t>operationally closed within original end date</w:t>
      </w:r>
    </w:p>
    <w:p w14:paraId="7E8C08FF" w14:textId="77777777" w:rsidR="00272BF8" w:rsidRPr="00272BF8" w:rsidRDefault="00272BF8" w:rsidP="00AD0968">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Joint programme financially closed 18 months after their operational closure</w:t>
      </w:r>
    </w:p>
    <w:p w14:paraId="5D42128D" w14:textId="77777777" w:rsidR="00272BF8" w:rsidRPr="00272BF8" w:rsidRDefault="00272BF8" w:rsidP="00272BF8">
      <w:pPr>
        <w:spacing w:line="240" w:lineRule="auto"/>
        <w:ind w:left="360"/>
        <w:contextualSpacing/>
        <w:rPr>
          <w:rFonts w:ascii="Verdana" w:eastAsiaTheme="majorEastAsia" w:hAnsi="Verdana" w:cs="Times New Roman"/>
          <w:bCs/>
          <w:color w:val="000000" w:themeColor="text1"/>
          <w:sz w:val="18"/>
          <w:szCs w:val="18"/>
        </w:rPr>
      </w:pPr>
    </w:p>
    <w:p w14:paraId="4ACE8510" w14:textId="77777777" w:rsidR="00272BF8" w:rsidRPr="00272BF8" w:rsidRDefault="00272BF8" w:rsidP="00AD0968">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Joint programme facilitated engagement with diverse stakeholders (e.g. parliamentarians, civil society, IFIs, bilateral/multilateral actor, private sector)</w:t>
      </w:r>
    </w:p>
    <w:p w14:paraId="6FD3887B" w14:textId="77777777" w:rsidR="00272BF8" w:rsidRPr="00272BF8" w:rsidRDefault="00272BF8" w:rsidP="00AD0968">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Joint programme </w:t>
      </w:r>
      <w:r w:rsidRPr="00272BF8">
        <w:rPr>
          <w:rFonts w:ascii="Verdana" w:eastAsia="Times New Roman" w:hAnsi="Verdana" w:cs="Times New Roman"/>
          <w:color w:val="000000" w:themeColor="text1"/>
          <w:sz w:val="18"/>
          <w:szCs w:val="18"/>
        </w:rPr>
        <w:t>included addressing inequalities (QCPR) and the principle of “Leaving No One Behind”</w:t>
      </w:r>
    </w:p>
    <w:p w14:paraId="2127D670" w14:textId="77777777" w:rsidR="00272BF8" w:rsidRPr="00272BF8" w:rsidRDefault="00272BF8" w:rsidP="00AD0968">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Joint programme featured gender results at the outcome level</w:t>
      </w:r>
    </w:p>
    <w:p w14:paraId="105A54FE" w14:textId="396D279B" w:rsidR="00272BF8" w:rsidRPr="00272BF8" w:rsidRDefault="00272BF8" w:rsidP="00AD0968">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 xml:space="preserve">Joint programme </w:t>
      </w:r>
      <w:r w:rsidRPr="00272BF8">
        <w:rPr>
          <w:rFonts w:ascii="Verdana" w:eastAsia="Calibri" w:hAnsi="Verdana" w:cs="Times New Roman"/>
          <w:color w:val="000000" w:themeColor="text1"/>
          <w:sz w:val="18"/>
          <w:szCs w:val="18"/>
        </w:rPr>
        <w:t xml:space="preserve">undertook or </w:t>
      </w:r>
      <w:r w:rsidR="001E0932" w:rsidRPr="00272BF8">
        <w:rPr>
          <w:rFonts w:ascii="Verdana" w:eastAsia="Calibri" w:hAnsi="Verdana" w:cs="Times New Roman"/>
          <w:color w:val="000000" w:themeColor="text1"/>
          <w:sz w:val="18"/>
          <w:szCs w:val="18"/>
        </w:rPr>
        <w:t>draw</w:t>
      </w:r>
      <w:r w:rsidRPr="00272BF8">
        <w:rPr>
          <w:rFonts w:ascii="Verdana" w:eastAsia="Calibri" w:hAnsi="Verdana" w:cs="Times New Roman"/>
          <w:color w:val="000000" w:themeColor="text1"/>
          <w:sz w:val="18"/>
          <w:szCs w:val="18"/>
        </w:rPr>
        <w:t xml:space="preserve"> upon relevant human rights analysis, and have developed or implemented a strategy to address human rights issues</w:t>
      </w:r>
    </w:p>
    <w:p w14:paraId="747B40A1" w14:textId="77777777" w:rsidR="00272BF8" w:rsidRPr="00272BF8" w:rsidRDefault="00272BF8" w:rsidP="00AD0968">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Joint programme </w:t>
      </w:r>
      <w:r w:rsidRPr="00272BF8">
        <w:rPr>
          <w:rFonts w:ascii="Verdana" w:eastAsia="Times New Roman" w:hAnsi="Verdana" w:cs="Times New Roman"/>
          <w:sz w:val="18"/>
          <w:szCs w:val="18"/>
        </w:rPr>
        <w:t>planned for and can demonstrate positive results/effects for youth</w:t>
      </w:r>
    </w:p>
    <w:p w14:paraId="376B4EB5" w14:textId="77777777" w:rsidR="00272BF8" w:rsidRPr="00272BF8" w:rsidRDefault="00272BF8" w:rsidP="00AD0968">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sz w:val="18"/>
          <w:szCs w:val="18"/>
        </w:rPr>
        <w:t xml:space="preserve">Joint programme </w:t>
      </w:r>
      <w:r w:rsidRPr="00272BF8">
        <w:rPr>
          <w:rFonts w:ascii="Verdana" w:eastAsia="Times New Roman" w:hAnsi="Verdana" w:cs="Times New Roman"/>
          <w:color w:val="000000" w:themeColor="text1"/>
          <w:sz w:val="18"/>
          <w:szCs w:val="18"/>
        </w:rPr>
        <w:t>considered the needs of persons with disabilities</w:t>
      </w:r>
    </w:p>
    <w:p w14:paraId="2AB75716" w14:textId="77777777" w:rsidR="00272BF8" w:rsidRPr="00272BF8" w:rsidRDefault="00272BF8" w:rsidP="00272BF8">
      <w:pPr>
        <w:spacing w:line="240" w:lineRule="auto"/>
        <w:ind w:left="360"/>
        <w:contextualSpacing/>
        <w:rPr>
          <w:rFonts w:ascii="Verdana" w:eastAsiaTheme="majorEastAsia" w:hAnsi="Verdana" w:cs="Times New Roman"/>
          <w:bCs/>
          <w:color w:val="000000" w:themeColor="text1"/>
          <w:sz w:val="18"/>
          <w:szCs w:val="18"/>
        </w:rPr>
      </w:pPr>
    </w:p>
    <w:p w14:paraId="5694BEF5" w14:textId="77777777" w:rsidR="00272BF8" w:rsidRPr="00272BF8" w:rsidRDefault="00272BF8" w:rsidP="00AD0968">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sz w:val="18"/>
          <w:szCs w:val="18"/>
        </w:rPr>
        <w:t xml:space="preserve">Joint programme </w:t>
      </w:r>
      <w:r w:rsidRPr="00272BF8">
        <w:rPr>
          <w:rFonts w:ascii="Verdana" w:eastAsia="Times New Roman" w:hAnsi="Verdana" w:cs="Times New Roman"/>
          <w:color w:val="000000" w:themeColor="text1"/>
          <w:sz w:val="18"/>
          <w:szCs w:val="18"/>
        </w:rPr>
        <w:t>made use of risk analysis in programme planning</w:t>
      </w:r>
    </w:p>
    <w:p w14:paraId="236EA049" w14:textId="77777777" w:rsidR="00272BF8" w:rsidRPr="00272BF8" w:rsidRDefault="00272BF8" w:rsidP="00AD0968">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Joint programme </w:t>
      </w:r>
      <w:r w:rsidRPr="00272BF8">
        <w:rPr>
          <w:rFonts w:ascii="Verdana" w:eastAsia="Times New Roman" w:hAnsi="Verdana" w:cs="Times New Roman"/>
          <w:color w:val="000000" w:themeColor="text1"/>
          <w:sz w:val="18"/>
          <w:szCs w:val="18"/>
        </w:rPr>
        <w:t>conducted do-no-harm / due diligence and were designed to take into consideration opportunities in the areas of the environment and climate change</w:t>
      </w:r>
    </w:p>
    <w:p w14:paraId="6607DDD8"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56D692B1"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00C6675F" w14:textId="77777777" w:rsidR="00272BF8" w:rsidRPr="00272BF8" w:rsidRDefault="00272BF8" w:rsidP="00272BF8">
      <w:pPr>
        <w:spacing w:line="240" w:lineRule="auto"/>
        <w:rPr>
          <w:rFonts w:ascii="Verdana" w:eastAsia="Times New Roman" w:hAnsi="Verdana" w:cs="Times New Roman"/>
          <w:color w:val="0070C0"/>
          <w:sz w:val="18"/>
          <w:szCs w:val="18"/>
          <w:lang w:eastAsia="en-GB"/>
        </w:rPr>
      </w:pPr>
      <w:r w:rsidRPr="00272BF8">
        <w:rPr>
          <w:rFonts w:ascii="Verdana" w:eastAsia="Times New Roman" w:hAnsi="Verdana" w:cs="Times New Roman"/>
          <w:b/>
          <w:bCs/>
          <w:color w:val="0070C0"/>
          <w:sz w:val="20"/>
          <w:szCs w:val="24"/>
          <w:u w:val="single"/>
          <w:lang w:eastAsia="en-GB"/>
        </w:rPr>
        <w:t>2.2. Joint programme Results framework</w:t>
      </w:r>
    </w:p>
    <w:p w14:paraId="62A9292F"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tbl>
      <w:tblPr>
        <w:tblStyle w:val="TableGrid"/>
        <w:tblW w:w="13225" w:type="dxa"/>
        <w:jc w:val="center"/>
        <w:tblLook w:val="04A0" w:firstRow="1" w:lastRow="0" w:firstColumn="1" w:lastColumn="0" w:noHBand="0" w:noVBand="1"/>
      </w:tblPr>
      <w:tblGrid>
        <w:gridCol w:w="2965"/>
        <w:gridCol w:w="1980"/>
        <w:gridCol w:w="2070"/>
        <w:gridCol w:w="2160"/>
        <w:gridCol w:w="2070"/>
        <w:gridCol w:w="1980"/>
      </w:tblGrid>
      <w:tr w:rsidR="00272BF8" w:rsidRPr="00272BF8" w14:paraId="6D33D24B" w14:textId="77777777" w:rsidTr="006F5D97">
        <w:trPr>
          <w:jc w:val="center"/>
        </w:trPr>
        <w:tc>
          <w:tcPr>
            <w:tcW w:w="2965" w:type="dxa"/>
            <w:shd w:val="clear" w:color="auto" w:fill="BDD6EE" w:themeFill="accent5" w:themeFillTint="66"/>
            <w:vAlign w:val="center"/>
          </w:tcPr>
          <w:p w14:paraId="0E9DE245" w14:textId="77777777" w:rsidR="00272BF8" w:rsidRPr="00272BF8" w:rsidRDefault="00272BF8" w:rsidP="00272BF8">
            <w:pPr>
              <w:spacing w:line="240" w:lineRule="auto"/>
              <w:jc w:val="center"/>
              <w:rPr>
                <w:rFonts w:ascii="Verdana" w:eastAsia="Times New Roman" w:hAnsi="Verdana" w:cs="Times New Roman"/>
                <w:b/>
                <w:bCs/>
                <w:color w:val="000000" w:themeColor="text1"/>
                <w:lang w:eastAsia="en-GB"/>
              </w:rPr>
            </w:pPr>
            <w:r w:rsidRPr="00272BF8">
              <w:rPr>
                <w:rFonts w:ascii="Verdana" w:eastAsia="Times New Roman" w:hAnsi="Verdana" w:cs="Times New Roman"/>
                <w:b/>
                <w:bCs/>
                <w:color w:val="000000" w:themeColor="text1"/>
                <w:lang w:eastAsia="en-GB"/>
              </w:rPr>
              <w:t>Result / Indicators</w:t>
            </w:r>
          </w:p>
        </w:tc>
        <w:tc>
          <w:tcPr>
            <w:tcW w:w="1980" w:type="dxa"/>
            <w:shd w:val="clear" w:color="auto" w:fill="BDD6EE" w:themeFill="accent5" w:themeFillTint="66"/>
            <w:vAlign w:val="center"/>
          </w:tcPr>
          <w:p w14:paraId="59FE1DA6" w14:textId="77777777" w:rsidR="00272BF8" w:rsidRPr="00272BF8" w:rsidRDefault="00272BF8" w:rsidP="00272BF8">
            <w:pPr>
              <w:spacing w:line="240" w:lineRule="auto"/>
              <w:jc w:val="center"/>
              <w:rPr>
                <w:rFonts w:ascii="Verdana" w:eastAsia="Times New Roman" w:hAnsi="Verdana" w:cs="Times New Roman"/>
                <w:b/>
                <w:bCs/>
                <w:color w:val="000000" w:themeColor="text1"/>
                <w:sz w:val="18"/>
                <w:szCs w:val="18"/>
                <w:lang w:eastAsia="en-GB"/>
              </w:rPr>
            </w:pPr>
            <w:r w:rsidRPr="00272BF8">
              <w:rPr>
                <w:rFonts w:ascii="Verdana" w:eastAsia="Times New Roman" w:hAnsi="Verdana" w:cs="Times New Roman"/>
                <w:b/>
                <w:bCs/>
                <w:color w:val="000000" w:themeColor="text1"/>
                <w:sz w:val="18"/>
                <w:szCs w:val="18"/>
                <w:lang w:eastAsia="en-GB"/>
              </w:rPr>
              <w:t>Baseline</w:t>
            </w:r>
          </w:p>
        </w:tc>
        <w:tc>
          <w:tcPr>
            <w:tcW w:w="2070" w:type="dxa"/>
            <w:shd w:val="clear" w:color="auto" w:fill="BDD6EE" w:themeFill="accent5" w:themeFillTint="66"/>
            <w:vAlign w:val="center"/>
          </w:tcPr>
          <w:p w14:paraId="04C44612" w14:textId="77777777" w:rsidR="00272BF8" w:rsidRPr="00272BF8" w:rsidRDefault="00272BF8" w:rsidP="00272BF8">
            <w:pPr>
              <w:spacing w:line="240" w:lineRule="auto"/>
              <w:jc w:val="center"/>
              <w:rPr>
                <w:rFonts w:ascii="Verdana" w:eastAsia="Times New Roman" w:hAnsi="Verdana" w:cs="Times New Roman"/>
                <w:b/>
                <w:bCs/>
                <w:color w:val="000000" w:themeColor="text1"/>
                <w:sz w:val="18"/>
                <w:szCs w:val="18"/>
                <w:lang w:eastAsia="en-GB"/>
              </w:rPr>
            </w:pPr>
            <w:r w:rsidRPr="00272BF8">
              <w:rPr>
                <w:rFonts w:ascii="Verdana" w:eastAsia="Times New Roman" w:hAnsi="Verdana" w:cs="Times New Roman"/>
                <w:b/>
                <w:bCs/>
                <w:color w:val="000000" w:themeColor="text1"/>
                <w:sz w:val="18"/>
                <w:szCs w:val="18"/>
                <w:lang w:eastAsia="en-GB"/>
              </w:rPr>
              <w:t>2020 Target</w:t>
            </w:r>
          </w:p>
        </w:tc>
        <w:tc>
          <w:tcPr>
            <w:tcW w:w="2160" w:type="dxa"/>
            <w:shd w:val="clear" w:color="auto" w:fill="BDD6EE" w:themeFill="accent5" w:themeFillTint="66"/>
            <w:vAlign w:val="center"/>
          </w:tcPr>
          <w:p w14:paraId="78C0CF11" w14:textId="77777777" w:rsidR="00272BF8" w:rsidRPr="00272BF8" w:rsidRDefault="00272BF8" w:rsidP="00272BF8">
            <w:pPr>
              <w:spacing w:line="240" w:lineRule="auto"/>
              <w:jc w:val="center"/>
              <w:rPr>
                <w:rFonts w:ascii="Verdana" w:eastAsia="Times New Roman" w:hAnsi="Verdana" w:cs="Times New Roman"/>
                <w:b/>
                <w:bCs/>
                <w:color w:val="000000" w:themeColor="text1"/>
                <w:sz w:val="18"/>
                <w:szCs w:val="18"/>
                <w:lang w:eastAsia="en-GB"/>
              </w:rPr>
            </w:pPr>
            <w:r w:rsidRPr="00272BF8">
              <w:rPr>
                <w:rFonts w:ascii="Verdana" w:eastAsia="Times New Roman" w:hAnsi="Verdana" w:cs="Times New Roman"/>
                <w:b/>
                <w:bCs/>
                <w:color w:val="000000" w:themeColor="text1"/>
                <w:sz w:val="18"/>
                <w:szCs w:val="18"/>
                <w:lang w:eastAsia="en-GB"/>
              </w:rPr>
              <w:t xml:space="preserve">2021 Target </w:t>
            </w:r>
          </w:p>
        </w:tc>
        <w:tc>
          <w:tcPr>
            <w:tcW w:w="2070" w:type="dxa"/>
            <w:shd w:val="clear" w:color="auto" w:fill="BDD6EE" w:themeFill="accent5" w:themeFillTint="66"/>
            <w:vAlign w:val="center"/>
          </w:tcPr>
          <w:p w14:paraId="17D4B7AA" w14:textId="77777777" w:rsidR="00272BF8" w:rsidRPr="00272BF8" w:rsidRDefault="00272BF8" w:rsidP="00272BF8">
            <w:pPr>
              <w:spacing w:line="240" w:lineRule="auto"/>
              <w:jc w:val="center"/>
              <w:rPr>
                <w:rFonts w:ascii="Verdana" w:eastAsia="Times New Roman" w:hAnsi="Verdana" w:cs="Times New Roman"/>
                <w:b/>
                <w:bCs/>
                <w:color w:val="000000" w:themeColor="text1"/>
                <w:sz w:val="18"/>
                <w:szCs w:val="18"/>
                <w:lang w:eastAsia="en-GB"/>
              </w:rPr>
            </w:pPr>
            <w:r w:rsidRPr="00272BF8">
              <w:rPr>
                <w:rFonts w:ascii="Verdana" w:eastAsia="Times New Roman" w:hAnsi="Verdana" w:cs="Times New Roman"/>
                <w:b/>
                <w:bCs/>
                <w:color w:val="000000" w:themeColor="text1"/>
                <w:sz w:val="18"/>
                <w:szCs w:val="18"/>
                <w:lang w:eastAsia="en-GB"/>
              </w:rPr>
              <w:t>Means of Verification</w:t>
            </w:r>
          </w:p>
        </w:tc>
        <w:tc>
          <w:tcPr>
            <w:tcW w:w="1980" w:type="dxa"/>
            <w:shd w:val="clear" w:color="auto" w:fill="BDD6EE" w:themeFill="accent5" w:themeFillTint="66"/>
            <w:vAlign w:val="center"/>
          </w:tcPr>
          <w:p w14:paraId="5696AB3B" w14:textId="77777777" w:rsidR="00272BF8" w:rsidRPr="00272BF8" w:rsidRDefault="00272BF8" w:rsidP="00272BF8">
            <w:pPr>
              <w:spacing w:line="240" w:lineRule="auto"/>
              <w:jc w:val="center"/>
              <w:rPr>
                <w:rFonts w:ascii="Verdana" w:eastAsia="Times New Roman" w:hAnsi="Verdana" w:cs="Times New Roman"/>
                <w:b/>
                <w:bCs/>
                <w:color w:val="000000" w:themeColor="text1"/>
                <w:sz w:val="18"/>
                <w:szCs w:val="18"/>
                <w:lang w:eastAsia="en-GB"/>
              </w:rPr>
            </w:pPr>
            <w:r w:rsidRPr="00272BF8">
              <w:rPr>
                <w:rFonts w:ascii="Verdana" w:eastAsia="Times New Roman" w:hAnsi="Verdana" w:cs="Times New Roman"/>
                <w:b/>
                <w:bCs/>
                <w:color w:val="000000" w:themeColor="text1"/>
                <w:sz w:val="18"/>
                <w:szCs w:val="18"/>
                <w:lang w:eastAsia="en-GB"/>
              </w:rPr>
              <w:t>Responsible partner</w:t>
            </w:r>
          </w:p>
        </w:tc>
      </w:tr>
      <w:tr w:rsidR="00272BF8" w:rsidRPr="00272BF8" w14:paraId="37EDECF5" w14:textId="77777777" w:rsidTr="006F5D97">
        <w:trPr>
          <w:jc w:val="center"/>
        </w:trPr>
        <w:tc>
          <w:tcPr>
            <w:tcW w:w="13225" w:type="dxa"/>
            <w:gridSpan w:val="6"/>
            <w:shd w:val="clear" w:color="auto" w:fill="FFF2CC" w:themeFill="accent4" w:themeFillTint="33"/>
            <w:vAlign w:val="center"/>
          </w:tcPr>
          <w:p w14:paraId="78177B9B" w14:textId="112DD9BF" w:rsidR="00272BF8" w:rsidRPr="0068481D" w:rsidRDefault="00272BF8" w:rsidP="00272BF8">
            <w:pPr>
              <w:spacing w:line="240" w:lineRule="auto"/>
              <w:rPr>
                <w:rFonts w:ascii="Verdana" w:hAnsi="Verdana"/>
                <w:b/>
                <w:sz w:val="20"/>
                <w:szCs w:val="20"/>
              </w:rPr>
            </w:pPr>
            <w:r w:rsidRPr="00272BF8">
              <w:rPr>
                <w:rFonts w:ascii="Verdana" w:eastAsia="Times New Roman" w:hAnsi="Verdana" w:cs="Times New Roman"/>
                <w:color w:val="000000" w:themeColor="text1"/>
                <w:sz w:val="20"/>
                <w:szCs w:val="20"/>
                <w:lang w:eastAsia="en-GB"/>
              </w:rPr>
              <w:t>Outcome 1</w:t>
            </w:r>
            <w:r w:rsidR="0068481D">
              <w:rPr>
                <w:rFonts w:ascii="Verdana" w:eastAsia="Times New Roman" w:hAnsi="Verdana" w:cs="Times New Roman"/>
                <w:color w:val="000000" w:themeColor="text1"/>
                <w:sz w:val="20"/>
                <w:szCs w:val="20"/>
                <w:lang w:eastAsia="en-GB"/>
              </w:rPr>
              <w:t xml:space="preserve">. </w:t>
            </w:r>
            <w:r w:rsidR="0068481D" w:rsidRPr="00D93BD3">
              <w:rPr>
                <w:rFonts w:ascii="Verdana" w:hAnsi="Verdana"/>
                <w:b/>
                <w:sz w:val="20"/>
                <w:szCs w:val="20"/>
              </w:rPr>
              <w:t xml:space="preserve"> </w:t>
            </w:r>
            <w:r w:rsidR="00362E6F">
              <w:rPr>
                <w:rFonts w:ascii="Verdana" w:hAnsi="Verdana"/>
                <w:b/>
                <w:sz w:val="20"/>
                <w:szCs w:val="20"/>
              </w:rPr>
              <w:t xml:space="preserve">Government of Zambia implements systems and frameworks for SDG </w:t>
            </w:r>
            <w:r w:rsidR="0068481D" w:rsidRPr="00D93BD3">
              <w:rPr>
                <w:rFonts w:ascii="Verdana" w:hAnsi="Verdana"/>
                <w:b/>
                <w:sz w:val="20"/>
                <w:szCs w:val="20"/>
              </w:rPr>
              <w:t>Financing</w:t>
            </w:r>
          </w:p>
        </w:tc>
      </w:tr>
      <w:tr w:rsidR="00362E6F" w:rsidRPr="00272BF8" w14:paraId="017F2EBD" w14:textId="77777777" w:rsidTr="005D5191">
        <w:trPr>
          <w:trHeight w:val="899"/>
          <w:jc w:val="center"/>
        </w:trPr>
        <w:tc>
          <w:tcPr>
            <w:tcW w:w="2965" w:type="dxa"/>
            <w:vAlign w:val="center"/>
          </w:tcPr>
          <w:p w14:paraId="35277EA3" w14:textId="77777777" w:rsidR="00362E6F" w:rsidRDefault="00362E6F"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Outcome 1 indicator</w:t>
            </w:r>
          </w:p>
          <w:p w14:paraId="3DA85263" w14:textId="473206E9" w:rsidR="00362E6F" w:rsidRPr="00272BF8" w:rsidRDefault="00362E6F"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Calibri" w:hAnsi="Verdana" w:cs="Times New Roman"/>
                <w:color w:val="000000" w:themeColor="text1"/>
                <w:sz w:val="18"/>
                <w:szCs w:val="18"/>
              </w:rPr>
              <w:t>#of integrated financing strategies that have been implemented with partners</w:t>
            </w:r>
          </w:p>
        </w:tc>
        <w:tc>
          <w:tcPr>
            <w:tcW w:w="1980" w:type="dxa"/>
            <w:vAlign w:val="center"/>
          </w:tcPr>
          <w:p w14:paraId="7D6D8291" w14:textId="653FEE5C" w:rsidR="00362E6F" w:rsidRPr="00272BF8" w:rsidRDefault="00362E6F" w:rsidP="00272BF8">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0</w:t>
            </w:r>
          </w:p>
        </w:tc>
        <w:tc>
          <w:tcPr>
            <w:tcW w:w="2070" w:type="dxa"/>
            <w:vAlign w:val="center"/>
          </w:tcPr>
          <w:p w14:paraId="6D36F660" w14:textId="25018588" w:rsidR="00362E6F" w:rsidRPr="00272BF8" w:rsidRDefault="00362E6F" w:rsidP="00272BF8">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1</w:t>
            </w:r>
          </w:p>
        </w:tc>
        <w:tc>
          <w:tcPr>
            <w:tcW w:w="2160" w:type="dxa"/>
            <w:vAlign w:val="center"/>
          </w:tcPr>
          <w:p w14:paraId="7096AAE5" w14:textId="5C189CF1" w:rsidR="00362E6F" w:rsidRPr="00272BF8" w:rsidRDefault="00A84888" w:rsidP="00272BF8">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1</w:t>
            </w:r>
          </w:p>
        </w:tc>
        <w:tc>
          <w:tcPr>
            <w:tcW w:w="2070" w:type="dxa"/>
            <w:vAlign w:val="center"/>
          </w:tcPr>
          <w:p w14:paraId="5F27144B" w14:textId="11817E46" w:rsidR="00362E6F" w:rsidRPr="00272BF8" w:rsidRDefault="00362E6F" w:rsidP="00272BF8">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7NDP Annual Progress Report</w:t>
            </w:r>
          </w:p>
        </w:tc>
        <w:tc>
          <w:tcPr>
            <w:tcW w:w="1980" w:type="dxa"/>
            <w:vAlign w:val="center"/>
          </w:tcPr>
          <w:p w14:paraId="794259E2" w14:textId="4A26321D" w:rsidR="00362E6F" w:rsidRPr="00272BF8" w:rsidRDefault="00362E6F" w:rsidP="00272BF8">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UNDP</w:t>
            </w:r>
          </w:p>
        </w:tc>
      </w:tr>
      <w:tr w:rsidR="00272BF8" w:rsidRPr="00272BF8" w14:paraId="4FADE26B" w14:textId="77777777" w:rsidTr="006F5D97">
        <w:trPr>
          <w:jc w:val="center"/>
        </w:trPr>
        <w:tc>
          <w:tcPr>
            <w:tcW w:w="13225" w:type="dxa"/>
            <w:gridSpan w:val="6"/>
            <w:shd w:val="clear" w:color="auto" w:fill="EDEDED" w:themeFill="accent3" w:themeFillTint="33"/>
            <w:vAlign w:val="center"/>
          </w:tcPr>
          <w:p w14:paraId="034380B9" w14:textId="37D1053F"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Output 1.1</w:t>
            </w:r>
            <w:r w:rsidR="00427373">
              <w:rPr>
                <w:rFonts w:ascii="Verdana" w:eastAsia="Times New Roman" w:hAnsi="Verdana" w:cs="Times New Roman"/>
                <w:color w:val="000000" w:themeColor="text1"/>
                <w:sz w:val="20"/>
                <w:szCs w:val="20"/>
                <w:lang w:eastAsia="en-GB"/>
              </w:rPr>
              <w:t>. Undertake a development finance assessment to identify the current status and prospects of the financing flows opportunities and suggest a roadmap of key financing solutions to be taken forward</w:t>
            </w:r>
            <w:r w:rsidR="002B2FE4">
              <w:rPr>
                <w:rFonts w:ascii="Verdana" w:eastAsia="Times New Roman" w:hAnsi="Verdana" w:cs="Times New Roman"/>
                <w:color w:val="000000" w:themeColor="text1"/>
                <w:sz w:val="20"/>
                <w:szCs w:val="20"/>
                <w:lang w:eastAsia="en-GB"/>
              </w:rPr>
              <w:t>, including key measures in response to the economic and social effects of the COVID19.</w:t>
            </w:r>
          </w:p>
        </w:tc>
      </w:tr>
      <w:tr w:rsidR="00272BF8" w:rsidRPr="00272BF8" w14:paraId="14FD4A94" w14:textId="77777777" w:rsidTr="006F5D97">
        <w:trPr>
          <w:jc w:val="center"/>
        </w:trPr>
        <w:tc>
          <w:tcPr>
            <w:tcW w:w="2965" w:type="dxa"/>
            <w:vAlign w:val="center"/>
          </w:tcPr>
          <w:p w14:paraId="0F00BBC0" w14:textId="77777777" w:rsidR="00272BF8" w:rsidRDefault="00272BF8"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Output 1.1 indicator</w:t>
            </w:r>
          </w:p>
          <w:p w14:paraId="5CD3F8F7" w14:textId="6624BDBA" w:rsidR="00A84888" w:rsidRPr="00272BF8" w:rsidRDefault="00A84888"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heme="majorEastAsia" w:hAnsi="Verdana" w:cs="Times New Roman"/>
                <w:bCs/>
                <w:color w:val="000000" w:themeColor="text1"/>
                <w:sz w:val="18"/>
                <w:szCs w:val="18"/>
              </w:rPr>
              <w:t>#</w:t>
            </w:r>
            <w:r>
              <w:rPr>
                <w:rFonts w:ascii="Verdana" w:eastAsiaTheme="majorEastAsia" w:hAnsi="Verdana" w:cs="Times New Roman"/>
                <w:bCs/>
                <w:color w:val="000000" w:themeColor="text1"/>
                <w:sz w:val="18"/>
                <w:szCs w:val="18"/>
              </w:rPr>
              <w:t xml:space="preserve"> of development finance assessments that include the </w:t>
            </w:r>
            <w:r>
              <w:rPr>
                <w:rFonts w:ascii="Verdana" w:eastAsiaTheme="majorEastAsia" w:hAnsi="Verdana" w:cs="Times New Roman"/>
                <w:bCs/>
                <w:color w:val="000000" w:themeColor="text1"/>
                <w:sz w:val="18"/>
                <w:szCs w:val="18"/>
              </w:rPr>
              <w:lastRenderedPageBreak/>
              <w:t>assessment of the impact of COVID19 undertaken</w:t>
            </w:r>
          </w:p>
        </w:tc>
        <w:tc>
          <w:tcPr>
            <w:tcW w:w="1980" w:type="dxa"/>
            <w:vAlign w:val="center"/>
          </w:tcPr>
          <w:p w14:paraId="4B030142" w14:textId="2A8F84A7" w:rsidR="00272BF8" w:rsidRPr="00272BF8" w:rsidRDefault="00A84888" w:rsidP="00272BF8">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lastRenderedPageBreak/>
              <w:t>0</w:t>
            </w:r>
          </w:p>
        </w:tc>
        <w:tc>
          <w:tcPr>
            <w:tcW w:w="2070" w:type="dxa"/>
            <w:vAlign w:val="center"/>
          </w:tcPr>
          <w:p w14:paraId="4D541F89" w14:textId="1BA25C51" w:rsidR="00272BF8" w:rsidRPr="00272BF8" w:rsidRDefault="00A84888" w:rsidP="00272BF8">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2</w:t>
            </w:r>
          </w:p>
        </w:tc>
        <w:tc>
          <w:tcPr>
            <w:tcW w:w="2160" w:type="dxa"/>
            <w:vAlign w:val="center"/>
          </w:tcPr>
          <w:p w14:paraId="2F4AAD74" w14:textId="3EBC5D20" w:rsidR="00272BF8" w:rsidRPr="00272BF8" w:rsidRDefault="00A84888" w:rsidP="00272BF8">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5</w:t>
            </w:r>
          </w:p>
        </w:tc>
        <w:tc>
          <w:tcPr>
            <w:tcW w:w="2070" w:type="dxa"/>
            <w:vAlign w:val="center"/>
          </w:tcPr>
          <w:p w14:paraId="5EECF715" w14:textId="794B118D" w:rsidR="00272BF8" w:rsidRPr="00272BF8" w:rsidRDefault="00C51F64" w:rsidP="00272BF8">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7NDP Annual Progress Report</w:t>
            </w:r>
          </w:p>
        </w:tc>
        <w:tc>
          <w:tcPr>
            <w:tcW w:w="1980" w:type="dxa"/>
            <w:vAlign w:val="center"/>
          </w:tcPr>
          <w:p w14:paraId="43CFC675" w14:textId="1A72B5DD" w:rsidR="00272BF8" w:rsidRPr="00272BF8" w:rsidRDefault="00A84888" w:rsidP="00272BF8">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UNECA</w:t>
            </w:r>
          </w:p>
        </w:tc>
      </w:tr>
      <w:tr w:rsidR="00272BF8" w:rsidRPr="00272BF8" w14:paraId="54042F40" w14:textId="77777777" w:rsidTr="006F5D97">
        <w:trPr>
          <w:jc w:val="center"/>
        </w:trPr>
        <w:tc>
          <w:tcPr>
            <w:tcW w:w="13225" w:type="dxa"/>
            <w:gridSpan w:val="6"/>
            <w:shd w:val="clear" w:color="auto" w:fill="EDEDED" w:themeFill="accent3" w:themeFillTint="33"/>
            <w:vAlign w:val="center"/>
          </w:tcPr>
          <w:p w14:paraId="2984502A" w14:textId="7CEBBFD5"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Output 1.2</w:t>
            </w:r>
            <w:r w:rsidR="00427373">
              <w:rPr>
                <w:rFonts w:ascii="Verdana" w:eastAsia="Times New Roman" w:hAnsi="Verdana" w:cs="Times New Roman"/>
                <w:color w:val="000000" w:themeColor="text1"/>
                <w:sz w:val="20"/>
                <w:szCs w:val="20"/>
                <w:lang w:eastAsia="en-GB"/>
              </w:rPr>
              <w:t xml:space="preserve">. </w:t>
            </w:r>
            <w:r w:rsidR="003F247C">
              <w:rPr>
                <w:rFonts w:ascii="Verdana" w:eastAsia="Times New Roman" w:hAnsi="Verdana" w:cs="Times New Roman"/>
                <w:color w:val="000000" w:themeColor="text1"/>
                <w:sz w:val="20"/>
                <w:szCs w:val="20"/>
                <w:lang w:eastAsia="en-GB"/>
              </w:rPr>
              <w:t>E</w:t>
            </w:r>
            <w:r w:rsidR="00427373">
              <w:rPr>
                <w:rFonts w:ascii="Verdana" w:eastAsia="Times New Roman" w:hAnsi="Verdana" w:cs="Times New Roman"/>
                <w:color w:val="000000" w:themeColor="text1"/>
                <w:sz w:val="20"/>
                <w:szCs w:val="20"/>
                <w:lang w:eastAsia="en-GB"/>
              </w:rPr>
              <w:t>stablish a multi-stakeholder national dialogue platform – whole of society approach – that facilitates dialogue and participation around financing from planning to allocation, execution, to monitor and oversight. All of which to promote transparency and enhance accountability.</w:t>
            </w:r>
          </w:p>
        </w:tc>
      </w:tr>
      <w:tr w:rsidR="00272BF8" w:rsidRPr="00272BF8" w14:paraId="39648F75" w14:textId="77777777" w:rsidTr="006F5D97">
        <w:trPr>
          <w:jc w:val="center"/>
        </w:trPr>
        <w:tc>
          <w:tcPr>
            <w:tcW w:w="2965" w:type="dxa"/>
            <w:vAlign w:val="center"/>
          </w:tcPr>
          <w:p w14:paraId="58130503" w14:textId="77777777" w:rsidR="00272BF8" w:rsidRDefault="00272BF8"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Output 1.2 indicator</w:t>
            </w:r>
          </w:p>
          <w:p w14:paraId="3F959BD7" w14:textId="6CB42D36" w:rsidR="00A84888" w:rsidRPr="00272BF8" w:rsidRDefault="00A84888"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heme="majorEastAsia" w:hAnsi="Verdana" w:cs="Times New Roman"/>
                <w:bCs/>
                <w:color w:val="000000" w:themeColor="text1"/>
                <w:sz w:val="18"/>
                <w:szCs w:val="18"/>
              </w:rPr>
              <w:t xml:space="preserve"># of </w:t>
            </w:r>
            <w:r w:rsidRPr="00272BF8">
              <w:rPr>
                <w:rFonts w:ascii="Verdana" w:eastAsia="Calibri" w:hAnsi="Verdana" w:cs="Times New Roman"/>
                <w:bCs/>
                <w:color w:val="000000" w:themeColor="text1"/>
                <w:sz w:val="18"/>
                <w:szCs w:val="18"/>
              </w:rPr>
              <w:t>functioning partnership frameworks for integrated financing strategies to accelerate progress on SDGs made operational</w:t>
            </w:r>
          </w:p>
        </w:tc>
        <w:tc>
          <w:tcPr>
            <w:tcW w:w="1980" w:type="dxa"/>
            <w:vAlign w:val="center"/>
          </w:tcPr>
          <w:p w14:paraId="69886F07" w14:textId="21136A5B" w:rsidR="00272BF8" w:rsidRPr="00272BF8" w:rsidRDefault="00A84888" w:rsidP="00272BF8">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0</w:t>
            </w:r>
          </w:p>
        </w:tc>
        <w:tc>
          <w:tcPr>
            <w:tcW w:w="2070" w:type="dxa"/>
            <w:vAlign w:val="center"/>
          </w:tcPr>
          <w:p w14:paraId="32185D46" w14:textId="00E3F310" w:rsidR="00272BF8" w:rsidRPr="00272BF8" w:rsidRDefault="00A84888" w:rsidP="00272BF8">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2</w:t>
            </w:r>
          </w:p>
        </w:tc>
        <w:tc>
          <w:tcPr>
            <w:tcW w:w="2160" w:type="dxa"/>
            <w:vAlign w:val="center"/>
          </w:tcPr>
          <w:p w14:paraId="6BBF1853" w14:textId="43F063A9" w:rsidR="00272BF8" w:rsidRPr="00272BF8" w:rsidRDefault="00A84888" w:rsidP="00272BF8">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4</w:t>
            </w:r>
          </w:p>
        </w:tc>
        <w:tc>
          <w:tcPr>
            <w:tcW w:w="2070" w:type="dxa"/>
            <w:vAlign w:val="center"/>
          </w:tcPr>
          <w:p w14:paraId="1D151673" w14:textId="5DBE3F27" w:rsidR="00272BF8" w:rsidRPr="00272BF8" w:rsidRDefault="00C51F64" w:rsidP="00272BF8">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7NDP Annual Progress Report</w:t>
            </w:r>
          </w:p>
        </w:tc>
        <w:tc>
          <w:tcPr>
            <w:tcW w:w="1980" w:type="dxa"/>
            <w:vAlign w:val="center"/>
          </w:tcPr>
          <w:p w14:paraId="4D0AFBA4" w14:textId="7EEEB5DB" w:rsidR="00272BF8" w:rsidRPr="00272BF8" w:rsidRDefault="00A84888" w:rsidP="00272BF8">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UNDP</w:t>
            </w:r>
          </w:p>
        </w:tc>
      </w:tr>
      <w:tr w:rsidR="003F247C" w:rsidRPr="00272BF8" w14:paraId="33F58A1C" w14:textId="77777777" w:rsidTr="00FE26D6">
        <w:trPr>
          <w:jc w:val="center"/>
        </w:trPr>
        <w:tc>
          <w:tcPr>
            <w:tcW w:w="13225" w:type="dxa"/>
            <w:gridSpan w:val="6"/>
            <w:shd w:val="clear" w:color="auto" w:fill="EDEDED" w:themeFill="accent3" w:themeFillTint="33"/>
            <w:vAlign w:val="center"/>
          </w:tcPr>
          <w:p w14:paraId="0F11ABB9" w14:textId="4DC3B85F" w:rsidR="003F247C" w:rsidRPr="00272BF8" w:rsidRDefault="003F247C" w:rsidP="00FE26D6">
            <w:pPr>
              <w:spacing w:line="240" w:lineRule="auto"/>
              <w:rPr>
                <w:rFonts w:ascii="Verdana" w:eastAsia="Times New Roman" w:hAnsi="Verdana" w:cs="Times New Roman"/>
                <w:color w:val="000000" w:themeColor="text1"/>
                <w:sz w:val="20"/>
                <w:szCs w:val="20"/>
                <w:lang w:eastAsia="en-GB"/>
              </w:rPr>
            </w:pPr>
            <w:bookmarkStart w:id="7" w:name="_Hlk34384232"/>
            <w:r w:rsidRPr="00272BF8">
              <w:rPr>
                <w:rFonts w:ascii="Verdana" w:eastAsia="Times New Roman" w:hAnsi="Verdana" w:cs="Times New Roman"/>
                <w:color w:val="000000" w:themeColor="text1"/>
                <w:sz w:val="20"/>
                <w:szCs w:val="20"/>
                <w:lang w:eastAsia="en-GB"/>
              </w:rPr>
              <w:t>Output 1.</w:t>
            </w:r>
            <w:r>
              <w:rPr>
                <w:rFonts w:ascii="Verdana" w:eastAsia="Times New Roman" w:hAnsi="Verdana" w:cs="Times New Roman"/>
                <w:color w:val="000000" w:themeColor="text1"/>
                <w:sz w:val="20"/>
                <w:szCs w:val="20"/>
                <w:lang w:eastAsia="en-GB"/>
              </w:rPr>
              <w:t xml:space="preserve">3. </w:t>
            </w:r>
            <w:r w:rsidR="002B2FE4">
              <w:rPr>
                <w:rFonts w:ascii="Verdana" w:eastAsia="Times New Roman" w:hAnsi="Verdana" w:cs="Times New Roman"/>
                <w:color w:val="000000" w:themeColor="text1"/>
                <w:sz w:val="20"/>
                <w:szCs w:val="20"/>
                <w:lang w:eastAsia="en-GB"/>
              </w:rPr>
              <w:t>Enhancing data collection, Monitoring and Evaluation systems, including the capacity of Zambia Statistics Agency, the Government of Zambia, Civil Society Organizations to promote a consolidated, responsiveness, accountable and well-governed socio-development system.</w:t>
            </w:r>
          </w:p>
        </w:tc>
      </w:tr>
      <w:tr w:rsidR="003F247C" w:rsidRPr="00272BF8" w14:paraId="017BC91E" w14:textId="77777777" w:rsidTr="00FE26D6">
        <w:trPr>
          <w:jc w:val="center"/>
        </w:trPr>
        <w:tc>
          <w:tcPr>
            <w:tcW w:w="2965" w:type="dxa"/>
            <w:vAlign w:val="center"/>
          </w:tcPr>
          <w:p w14:paraId="370D5E28" w14:textId="77777777" w:rsidR="003F247C" w:rsidRDefault="003F247C" w:rsidP="00FE26D6">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Output 1.</w:t>
            </w:r>
            <w:r>
              <w:rPr>
                <w:rFonts w:ascii="Verdana" w:eastAsia="Times New Roman" w:hAnsi="Verdana" w:cs="Times New Roman"/>
                <w:color w:val="000000" w:themeColor="text1"/>
                <w:sz w:val="20"/>
                <w:szCs w:val="20"/>
                <w:lang w:eastAsia="en-GB"/>
              </w:rPr>
              <w:t>3</w:t>
            </w:r>
            <w:r w:rsidRPr="00272BF8">
              <w:rPr>
                <w:rFonts w:ascii="Verdana" w:eastAsia="Times New Roman" w:hAnsi="Verdana" w:cs="Times New Roman"/>
                <w:color w:val="000000" w:themeColor="text1"/>
                <w:sz w:val="20"/>
                <w:szCs w:val="20"/>
                <w:lang w:eastAsia="en-GB"/>
              </w:rPr>
              <w:t xml:space="preserve"> indicator</w:t>
            </w:r>
          </w:p>
          <w:p w14:paraId="6DC02CF6" w14:textId="291A7173" w:rsidR="00A84888" w:rsidRPr="00272BF8" w:rsidRDefault="00A84888" w:rsidP="00FE26D6">
            <w:pPr>
              <w:spacing w:line="240" w:lineRule="auto"/>
              <w:rPr>
                <w:rFonts w:ascii="Verdana" w:eastAsia="Times New Roman" w:hAnsi="Verdana" w:cs="Times New Roman"/>
                <w:color w:val="000000" w:themeColor="text1"/>
                <w:sz w:val="20"/>
                <w:szCs w:val="20"/>
                <w:lang w:eastAsia="en-GB"/>
              </w:rPr>
            </w:pPr>
            <w:r w:rsidRPr="00272BF8">
              <w:rPr>
                <w:rFonts w:ascii="Verdana" w:eastAsiaTheme="majorEastAsia" w:hAnsi="Verdana" w:cs="Times New Roman"/>
                <w:bCs/>
                <w:color w:val="000000" w:themeColor="text1"/>
                <w:sz w:val="18"/>
                <w:szCs w:val="18"/>
              </w:rPr>
              <w:t>#</w:t>
            </w:r>
            <w:r>
              <w:rPr>
                <w:rFonts w:ascii="Verdana" w:eastAsiaTheme="majorEastAsia" w:hAnsi="Verdana" w:cs="Times New Roman"/>
                <w:bCs/>
                <w:color w:val="000000" w:themeColor="text1"/>
                <w:sz w:val="18"/>
                <w:szCs w:val="18"/>
              </w:rPr>
              <w:t xml:space="preserve"> of new indicators (disaggregated for public and private finance) in national monitoring systems for sustainable development</w:t>
            </w:r>
          </w:p>
        </w:tc>
        <w:tc>
          <w:tcPr>
            <w:tcW w:w="1980" w:type="dxa"/>
            <w:vAlign w:val="center"/>
          </w:tcPr>
          <w:p w14:paraId="0089BC94" w14:textId="1E3D9676" w:rsidR="003F247C" w:rsidRPr="00272BF8" w:rsidRDefault="00A84888" w:rsidP="00FE26D6">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n/a</w:t>
            </w:r>
          </w:p>
        </w:tc>
        <w:tc>
          <w:tcPr>
            <w:tcW w:w="2070" w:type="dxa"/>
            <w:vAlign w:val="center"/>
          </w:tcPr>
          <w:p w14:paraId="3F1419C3" w14:textId="1B015C87" w:rsidR="003F247C" w:rsidRPr="00272BF8" w:rsidRDefault="00A84888" w:rsidP="00FE26D6">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2</w:t>
            </w:r>
          </w:p>
        </w:tc>
        <w:tc>
          <w:tcPr>
            <w:tcW w:w="2160" w:type="dxa"/>
            <w:vAlign w:val="center"/>
          </w:tcPr>
          <w:p w14:paraId="012D16D3" w14:textId="3BC1F5D9" w:rsidR="003F247C" w:rsidRPr="00272BF8" w:rsidRDefault="00A84888" w:rsidP="00FE26D6">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4</w:t>
            </w:r>
          </w:p>
        </w:tc>
        <w:tc>
          <w:tcPr>
            <w:tcW w:w="2070" w:type="dxa"/>
            <w:vAlign w:val="center"/>
          </w:tcPr>
          <w:p w14:paraId="39D15872" w14:textId="4B05F2C8" w:rsidR="003F247C" w:rsidRPr="00272BF8" w:rsidRDefault="00C51F64" w:rsidP="00FE26D6">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7NDP Annual Progress Report</w:t>
            </w:r>
          </w:p>
        </w:tc>
        <w:tc>
          <w:tcPr>
            <w:tcW w:w="1980" w:type="dxa"/>
            <w:vAlign w:val="center"/>
          </w:tcPr>
          <w:p w14:paraId="2F3AE54F" w14:textId="3204DD2B" w:rsidR="003F247C" w:rsidRPr="00272BF8" w:rsidRDefault="00A84888" w:rsidP="00FE26D6">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UNFPA</w:t>
            </w:r>
          </w:p>
        </w:tc>
      </w:tr>
      <w:bookmarkEnd w:id="7"/>
      <w:tr w:rsidR="0068481D" w:rsidRPr="00272BF8" w14:paraId="22A51941" w14:textId="77777777" w:rsidTr="005E06E5">
        <w:trPr>
          <w:jc w:val="center"/>
        </w:trPr>
        <w:tc>
          <w:tcPr>
            <w:tcW w:w="13225" w:type="dxa"/>
            <w:gridSpan w:val="6"/>
            <w:shd w:val="clear" w:color="auto" w:fill="FFF2CC" w:themeFill="accent4" w:themeFillTint="33"/>
            <w:vAlign w:val="center"/>
          </w:tcPr>
          <w:p w14:paraId="7DB4F843" w14:textId="315BD0D6" w:rsidR="0068481D" w:rsidRPr="0068481D" w:rsidRDefault="0068481D" w:rsidP="0068481D">
            <w:pPr>
              <w:autoSpaceDE w:val="0"/>
              <w:autoSpaceDN w:val="0"/>
              <w:adjustRightInd w:val="0"/>
              <w:spacing w:line="240" w:lineRule="auto"/>
              <w:rPr>
                <w:rFonts w:ascii="Verdana" w:eastAsiaTheme="minorHAnsi" w:hAnsi="Verdana" w:cs="MyriadPro-SemiboldIt"/>
                <w:b/>
                <w:iCs/>
                <w:sz w:val="20"/>
                <w:szCs w:val="20"/>
                <w:lang w:val="en-ZA"/>
              </w:rPr>
            </w:pPr>
            <w:r w:rsidRPr="00272BF8">
              <w:rPr>
                <w:rFonts w:ascii="Verdana" w:eastAsia="Times New Roman" w:hAnsi="Verdana" w:cs="Times New Roman"/>
                <w:color w:val="000000" w:themeColor="text1"/>
                <w:sz w:val="20"/>
                <w:szCs w:val="20"/>
                <w:lang w:eastAsia="en-GB"/>
              </w:rPr>
              <w:t xml:space="preserve">Outcome </w:t>
            </w:r>
            <w:r>
              <w:rPr>
                <w:rFonts w:ascii="Verdana" w:eastAsia="Times New Roman" w:hAnsi="Verdana" w:cs="Times New Roman"/>
                <w:color w:val="000000" w:themeColor="text1"/>
                <w:sz w:val="20"/>
                <w:szCs w:val="20"/>
                <w:lang w:eastAsia="en-GB"/>
              </w:rPr>
              <w:t xml:space="preserve">2. </w:t>
            </w:r>
            <w:r w:rsidRPr="00950A3A">
              <w:rPr>
                <w:rFonts w:ascii="Verdana" w:eastAsiaTheme="minorHAnsi" w:hAnsi="Verdana" w:cs="MyriadPro-SemiboldIt"/>
                <w:b/>
                <w:iCs/>
                <w:sz w:val="20"/>
                <w:szCs w:val="20"/>
                <w:lang w:val="en-ZA"/>
              </w:rPr>
              <w:t>Planning and finance policy functions, processes and systems are Integrated</w:t>
            </w:r>
            <w:r>
              <w:rPr>
                <w:rFonts w:ascii="Verdana" w:eastAsiaTheme="minorHAnsi" w:hAnsi="Verdana" w:cs="MyriadPro-SemiboldIt"/>
                <w:b/>
                <w:iCs/>
                <w:sz w:val="20"/>
                <w:szCs w:val="20"/>
                <w:lang w:val="en-ZA"/>
              </w:rPr>
              <w:t>.</w:t>
            </w:r>
            <w:r w:rsidRPr="00950A3A">
              <w:rPr>
                <w:rFonts w:ascii="Verdana" w:eastAsiaTheme="minorHAnsi" w:hAnsi="Verdana" w:cs="MyriadPro-SemiboldIt"/>
                <w:b/>
                <w:iCs/>
                <w:sz w:val="20"/>
                <w:szCs w:val="20"/>
                <w:lang w:val="en-ZA"/>
              </w:rPr>
              <w:t xml:space="preserve"> </w:t>
            </w:r>
          </w:p>
        </w:tc>
      </w:tr>
      <w:tr w:rsidR="0068481D" w:rsidRPr="00272BF8" w14:paraId="4F21E5A6" w14:textId="77777777" w:rsidTr="005E06E5">
        <w:trPr>
          <w:jc w:val="center"/>
        </w:trPr>
        <w:tc>
          <w:tcPr>
            <w:tcW w:w="2965" w:type="dxa"/>
            <w:vAlign w:val="center"/>
          </w:tcPr>
          <w:p w14:paraId="32C69048" w14:textId="5EB16396" w:rsidR="0068481D" w:rsidRPr="00272BF8" w:rsidRDefault="0068481D" w:rsidP="005E06E5">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 xml:space="preserve">Outcome </w:t>
            </w:r>
            <w:r w:rsidR="003F247C">
              <w:rPr>
                <w:rFonts w:ascii="Verdana" w:eastAsia="Times New Roman" w:hAnsi="Verdana" w:cs="Times New Roman"/>
                <w:color w:val="000000" w:themeColor="text1"/>
                <w:sz w:val="20"/>
                <w:szCs w:val="20"/>
                <w:lang w:eastAsia="en-GB"/>
              </w:rPr>
              <w:t>2</w:t>
            </w:r>
            <w:r w:rsidRPr="00272BF8">
              <w:rPr>
                <w:rFonts w:ascii="Verdana" w:eastAsia="Times New Roman" w:hAnsi="Verdana" w:cs="Times New Roman"/>
                <w:color w:val="000000" w:themeColor="text1"/>
                <w:sz w:val="20"/>
                <w:szCs w:val="20"/>
                <w:lang w:eastAsia="en-GB"/>
              </w:rPr>
              <w:t xml:space="preserve"> indicator</w:t>
            </w:r>
          </w:p>
        </w:tc>
        <w:tc>
          <w:tcPr>
            <w:tcW w:w="1980" w:type="dxa"/>
            <w:vAlign w:val="center"/>
          </w:tcPr>
          <w:p w14:paraId="0699E071" w14:textId="77777777" w:rsidR="0068481D" w:rsidRPr="00272BF8" w:rsidRDefault="0068481D" w:rsidP="005E06E5">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58441110" w14:textId="77777777" w:rsidR="0068481D" w:rsidRPr="00272BF8" w:rsidRDefault="0068481D" w:rsidP="005E06E5">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464F6DA0" w14:textId="77777777" w:rsidR="0068481D" w:rsidRPr="00272BF8" w:rsidRDefault="0068481D" w:rsidP="005E06E5">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702D72A8" w14:textId="3357EEEA" w:rsidR="0068481D" w:rsidRPr="00272BF8" w:rsidRDefault="00C51F64"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7NDP Annual Progress Report</w:t>
            </w:r>
          </w:p>
        </w:tc>
        <w:tc>
          <w:tcPr>
            <w:tcW w:w="1980" w:type="dxa"/>
            <w:vAlign w:val="center"/>
          </w:tcPr>
          <w:p w14:paraId="1A948793" w14:textId="787AB94E" w:rsidR="0068481D" w:rsidRPr="00272BF8" w:rsidRDefault="00545E62"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UNICEF</w:t>
            </w:r>
          </w:p>
        </w:tc>
      </w:tr>
      <w:tr w:rsidR="0068481D" w:rsidRPr="00272BF8" w14:paraId="59C2FFBD" w14:textId="77777777" w:rsidTr="005E06E5">
        <w:trPr>
          <w:jc w:val="center"/>
        </w:trPr>
        <w:tc>
          <w:tcPr>
            <w:tcW w:w="13225" w:type="dxa"/>
            <w:gridSpan w:val="6"/>
            <w:shd w:val="clear" w:color="auto" w:fill="EDEDED" w:themeFill="accent3" w:themeFillTint="33"/>
            <w:vAlign w:val="center"/>
          </w:tcPr>
          <w:p w14:paraId="39284A9B" w14:textId="300EB5A4" w:rsidR="0068481D" w:rsidRPr="00272BF8" w:rsidRDefault="0068481D" w:rsidP="005E06E5">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 xml:space="preserve">Output </w:t>
            </w:r>
            <w:r w:rsidR="003F247C">
              <w:rPr>
                <w:rFonts w:ascii="Verdana" w:eastAsia="Times New Roman" w:hAnsi="Verdana" w:cs="Times New Roman"/>
                <w:color w:val="000000" w:themeColor="text1"/>
                <w:sz w:val="20"/>
                <w:szCs w:val="20"/>
                <w:lang w:eastAsia="en-GB"/>
              </w:rPr>
              <w:t>2</w:t>
            </w:r>
            <w:r w:rsidRPr="00272BF8">
              <w:rPr>
                <w:rFonts w:ascii="Verdana" w:eastAsia="Times New Roman" w:hAnsi="Verdana" w:cs="Times New Roman"/>
                <w:color w:val="000000" w:themeColor="text1"/>
                <w:sz w:val="20"/>
                <w:szCs w:val="20"/>
                <w:lang w:eastAsia="en-GB"/>
              </w:rPr>
              <w:t>.1</w:t>
            </w:r>
            <w:r w:rsidR="00427373">
              <w:rPr>
                <w:rFonts w:ascii="Verdana" w:eastAsia="Times New Roman" w:hAnsi="Verdana" w:cs="Times New Roman"/>
                <w:color w:val="000000" w:themeColor="text1"/>
                <w:sz w:val="20"/>
                <w:szCs w:val="20"/>
                <w:lang w:eastAsia="en-GB"/>
              </w:rPr>
              <w:t xml:space="preserve">. </w:t>
            </w:r>
            <w:r w:rsidR="002B2FE4">
              <w:rPr>
                <w:rFonts w:ascii="Verdana" w:eastAsia="Times New Roman" w:hAnsi="Verdana" w:cs="Times New Roman"/>
                <w:color w:val="000000" w:themeColor="text1"/>
                <w:sz w:val="20"/>
                <w:szCs w:val="20"/>
                <w:lang w:eastAsia="en-GB"/>
              </w:rPr>
              <w:t>The National Development Plan (NDP) and related policies and strategies are costed, and suggested financing solutions are proposed through SDG financing strategy that serves as the NDP financing strategy.</w:t>
            </w:r>
          </w:p>
        </w:tc>
      </w:tr>
      <w:tr w:rsidR="0068481D" w:rsidRPr="00272BF8" w14:paraId="11BA8EAF" w14:textId="77777777" w:rsidTr="005E06E5">
        <w:trPr>
          <w:jc w:val="center"/>
        </w:trPr>
        <w:tc>
          <w:tcPr>
            <w:tcW w:w="2965" w:type="dxa"/>
            <w:vAlign w:val="center"/>
          </w:tcPr>
          <w:p w14:paraId="1FA6F909" w14:textId="77777777" w:rsidR="0068481D" w:rsidRDefault="0068481D" w:rsidP="005E06E5">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 xml:space="preserve">Output </w:t>
            </w:r>
            <w:r w:rsidR="003F247C">
              <w:rPr>
                <w:rFonts w:ascii="Verdana" w:eastAsia="Times New Roman" w:hAnsi="Verdana" w:cs="Times New Roman"/>
                <w:color w:val="000000" w:themeColor="text1"/>
                <w:sz w:val="20"/>
                <w:szCs w:val="20"/>
                <w:lang w:eastAsia="en-GB"/>
              </w:rPr>
              <w:t>2</w:t>
            </w:r>
            <w:r w:rsidRPr="00272BF8">
              <w:rPr>
                <w:rFonts w:ascii="Verdana" w:eastAsia="Times New Roman" w:hAnsi="Verdana" w:cs="Times New Roman"/>
                <w:color w:val="000000" w:themeColor="text1"/>
                <w:sz w:val="20"/>
                <w:szCs w:val="20"/>
                <w:lang w:eastAsia="en-GB"/>
              </w:rPr>
              <w:t>.1 indicator</w:t>
            </w:r>
          </w:p>
          <w:p w14:paraId="28D9D0ED" w14:textId="28CD8E00" w:rsidR="00545E62" w:rsidRPr="00272BF8" w:rsidRDefault="00545E62" w:rsidP="005E06E5">
            <w:pPr>
              <w:spacing w:line="240" w:lineRule="auto"/>
              <w:rPr>
                <w:rFonts w:ascii="Verdana" w:eastAsia="Times New Roman" w:hAnsi="Verdana" w:cs="Times New Roman"/>
                <w:color w:val="000000" w:themeColor="text1"/>
                <w:sz w:val="20"/>
                <w:szCs w:val="20"/>
                <w:lang w:eastAsia="en-GB"/>
              </w:rPr>
            </w:pPr>
            <w:r w:rsidRPr="00272BF8">
              <w:rPr>
                <w:rFonts w:ascii="Verdana" w:eastAsiaTheme="majorEastAsia" w:hAnsi="Verdana" w:cs="Times New Roman"/>
                <w:bCs/>
                <w:color w:val="000000" w:themeColor="text1"/>
                <w:sz w:val="18"/>
                <w:szCs w:val="18"/>
              </w:rPr>
              <w:t>#</w:t>
            </w:r>
            <w:r>
              <w:rPr>
                <w:rFonts w:ascii="Verdana" w:eastAsiaTheme="majorEastAsia" w:hAnsi="Verdana" w:cs="Times New Roman"/>
                <w:bCs/>
                <w:color w:val="000000" w:themeColor="text1"/>
                <w:sz w:val="18"/>
                <w:szCs w:val="18"/>
              </w:rPr>
              <w:t xml:space="preserve"> of NDP policies and programmes costed and with related financing strategies</w:t>
            </w:r>
          </w:p>
        </w:tc>
        <w:tc>
          <w:tcPr>
            <w:tcW w:w="1980" w:type="dxa"/>
            <w:vAlign w:val="center"/>
          </w:tcPr>
          <w:p w14:paraId="4730D0B7" w14:textId="38130112" w:rsidR="0068481D" w:rsidRPr="00272BF8" w:rsidRDefault="00545E62"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2</w:t>
            </w:r>
          </w:p>
        </w:tc>
        <w:tc>
          <w:tcPr>
            <w:tcW w:w="2070" w:type="dxa"/>
            <w:vAlign w:val="center"/>
          </w:tcPr>
          <w:p w14:paraId="36C3D44C" w14:textId="4C1CD226" w:rsidR="0068481D" w:rsidRPr="00272BF8" w:rsidRDefault="00545E62"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4</w:t>
            </w:r>
          </w:p>
        </w:tc>
        <w:tc>
          <w:tcPr>
            <w:tcW w:w="2160" w:type="dxa"/>
            <w:vAlign w:val="center"/>
          </w:tcPr>
          <w:p w14:paraId="11B43CF5" w14:textId="08B6E801" w:rsidR="0068481D" w:rsidRPr="00272BF8" w:rsidRDefault="00545E62"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6</w:t>
            </w:r>
          </w:p>
        </w:tc>
        <w:tc>
          <w:tcPr>
            <w:tcW w:w="2070" w:type="dxa"/>
            <w:vAlign w:val="center"/>
          </w:tcPr>
          <w:p w14:paraId="4A933235" w14:textId="60DE26DF" w:rsidR="0068481D" w:rsidRPr="00272BF8" w:rsidRDefault="00C51F64"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7NDP Annual Progress Report</w:t>
            </w:r>
          </w:p>
        </w:tc>
        <w:tc>
          <w:tcPr>
            <w:tcW w:w="1980" w:type="dxa"/>
            <w:vAlign w:val="center"/>
          </w:tcPr>
          <w:p w14:paraId="0BFA05BB" w14:textId="140516B8" w:rsidR="0068481D" w:rsidRPr="00272BF8" w:rsidRDefault="00545E62"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UNICEF</w:t>
            </w:r>
          </w:p>
        </w:tc>
      </w:tr>
      <w:tr w:rsidR="0068481D" w:rsidRPr="00272BF8" w14:paraId="2E8D550A" w14:textId="77777777" w:rsidTr="005E06E5">
        <w:trPr>
          <w:jc w:val="center"/>
        </w:trPr>
        <w:tc>
          <w:tcPr>
            <w:tcW w:w="13225" w:type="dxa"/>
            <w:gridSpan w:val="6"/>
            <w:shd w:val="clear" w:color="auto" w:fill="EDEDED" w:themeFill="accent3" w:themeFillTint="33"/>
            <w:vAlign w:val="center"/>
          </w:tcPr>
          <w:p w14:paraId="77951D2E" w14:textId="3F5B2906" w:rsidR="0068481D" w:rsidRPr="00272BF8" w:rsidRDefault="0068481D" w:rsidP="005E06E5">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 xml:space="preserve">Output </w:t>
            </w:r>
            <w:r w:rsidR="003F247C">
              <w:rPr>
                <w:rFonts w:ascii="Verdana" w:eastAsia="Times New Roman" w:hAnsi="Verdana" w:cs="Times New Roman"/>
                <w:color w:val="000000" w:themeColor="text1"/>
                <w:sz w:val="20"/>
                <w:szCs w:val="20"/>
                <w:lang w:eastAsia="en-GB"/>
              </w:rPr>
              <w:t>2</w:t>
            </w:r>
            <w:r w:rsidRPr="00272BF8">
              <w:rPr>
                <w:rFonts w:ascii="Verdana" w:eastAsia="Times New Roman" w:hAnsi="Verdana" w:cs="Times New Roman"/>
                <w:color w:val="000000" w:themeColor="text1"/>
                <w:sz w:val="20"/>
                <w:szCs w:val="20"/>
                <w:lang w:eastAsia="en-GB"/>
              </w:rPr>
              <w:t>.2</w:t>
            </w:r>
            <w:r w:rsidR="00405DAE">
              <w:rPr>
                <w:rFonts w:ascii="Verdana" w:eastAsia="Times New Roman" w:hAnsi="Verdana" w:cs="Times New Roman"/>
                <w:color w:val="000000" w:themeColor="text1"/>
                <w:sz w:val="20"/>
                <w:szCs w:val="20"/>
                <w:lang w:eastAsia="en-GB"/>
              </w:rPr>
              <w:t xml:space="preserve">. </w:t>
            </w:r>
            <w:r w:rsidR="002B2FE4">
              <w:rPr>
                <w:rFonts w:ascii="Verdana" w:eastAsia="Times New Roman" w:hAnsi="Verdana" w:cs="Times New Roman"/>
                <w:color w:val="000000" w:themeColor="text1"/>
                <w:sz w:val="20"/>
                <w:szCs w:val="20"/>
                <w:lang w:eastAsia="en-GB"/>
              </w:rPr>
              <w:t>The National Domestic Resource Mobilization agenda and its key pillars, including its Public Financial Management, are aligned to respond to the National Development Plan (NDP).</w:t>
            </w:r>
          </w:p>
        </w:tc>
      </w:tr>
      <w:tr w:rsidR="0068481D" w:rsidRPr="00272BF8" w14:paraId="4C0467F4" w14:textId="77777777" w:rsidTr="005E06E5">
        <w:trPr>
          <w:jc w:val="center"/>
        </w:trPr>
        <w:tc>
          <w:tcPr>
            <w:tcW w:w="2965" w:type="dxa"/>
            <w:vAlign w:val="center"/>
          </w:tcPr>
          <w:p w14:paraId="187FCF62" w14:textId="77777777" w:rsidR="0068481D" w:rsidRDefault="0068481D" w:rsidP="005E06E5">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 xml:space="preserve">Output </w:t>
            </w:r>
            <w:r w:rsidR="003F247C">
              <w:rPr>
                <w:rFonts w:ascii="Verdana" w:eastAsia="Times New Roman" w:hAnsi="Verdana" w:cs="Times New Roman"/>
                <w:color w:val="000000" w:themeColor="text1"/>
                <w:sz w:val="20"/>
                <w:szCs w:val="20"/>
                <w:lang w:eastAsia="en-GB"/>
              </w:rPr>
              <w:t>2</w:t>
            </w:r>
            <w:r w:rsidRPr="00272BF8">
              <w:rPr>
                <w:rFonts w:ascii="Verdana" w:eastAsia="Times New Roman" w:hAnsi="Verdana" w:cs="Times New Roman"/>
                <w:color w:val="000000" w:themeColor="text1"/>
                <w:sz w:val="20"/>
                <w:szCs w:val="20"/>
                <w:lang w:eastAsia="en-GB"/>
              </w:rPr>
              <w:t>.2 indicator</w:t>
            </w:r>
          </w:p>
          <w:p w14:paraId="7F0426B0" w14:textId="4B9CC430" w:rsidR="007C1DCC" w:rsidRPr="00272BF8" w:rsidRDefault="007C1DCC" w:rsidP="005E06E5">
            <w:pPr>
              <w:spacing w:line="240" w:lineRule="auto"/>
              <w:rPr>
                <w:rFonts w:ascii="Verdana" w:eastAsia="Times New Roman" w:hAnsi="Verdana" w:cs="Times New Roman"/>
                <w:color w:val="000000" w:themeColor="text1"/>
                <w:sz w:val="20"/>
                <w:szCs w:val="20"/>
                <w:lang w:eastAsia="en-GB"/>
              </w:rPr>
            </w:pPr>
            <w:r>
              <w:rPr>
                <w:rFonts w:ascii="Verdana" w:eastAsia="Times New Roman" w:hAnsi="Verdana" w:cs="Times New Roman"/>
                <w:color w:val="000000" w:themeColor="text1"/>
                <w:sz w:val="20"/>
                <w:szCs w:val="20"/>
                <w:lang w:eastAsia="en-GB"/>
              </w:rPr>
              <w:t>% increase in budget allocation</w:t>
            </w:r>
          </w:p>
        </w:tc>
        <w:tc>
          <w:tcPr>
            <w:tcW w:w="1980" w:type="dxa"/>
            <w:vAlign w:val="center"/>
          </w:tcPr>
          <w:p w14:paraId="5D4D27C5" w14:textId="581F4A5D" w:rsidR="0068481D" w:rsidRPr="00272BF8" w:rsidRDefault="007C1DCC"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0</w:t>
            </w:r>
          </w:p>
        </w:tc>
        <w:tc>
          <w:tcPr>
            <w:tcW w:w="2070" w:type="dxa"/>
            <w:vAlign w:val="center"/>
          </w:tcPr>
          <w:p w14:paraId="73FB97E4" w14:textId="71C2DE6F" w:rsidR="0068481D" w:rsidRPr="00272BF8" w:rsidRDefault="007C1DCC"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10</w:t>
            </w:r>
          </w:p>
        </w:tc>
        <w:tc>
          <w:tcPr>
            <w:tcW w:w="2160" w:type="dxa"/>
            <w:vAlign w:val="center"/>
          </w:tcPr>
          <w:p w14:paraId="15FEF22D" w14:textId="2DA90B47" w:rsidR="0068481D" w:rsidRPr="00272BF8" w:rsidRDefault="007C1DCC"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20</w:t>
            </w:r>
          </w:p>
        </w:tc>
        <w:tc>
          <w:tcPr>
            <w:tcW w:w="2070" w:type="dxa"/>
            <w:vAlign w:val="center"/>
          </w:tcPr>
          <w:p w14:paraId="709D74FF" w14:textId="447F7C01" w:rsidR="0068481D" w:rsidRPr="00272BF8" w:rsidRDefault="00C51F64"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7NDP Annual Progress Report</w:t>
            </w:r>
          </w:p>
        </w:tc>
        <w:tc>
          <w:tcPr>
            <w:tcW w:w="1980" w:type="dxa"/>
            <w:vAlign w:val="center"/>
          </w:tcPr>
          <w:p w14:paraId="639E53DE" w14:textId="7075EF2E" w:rsidR="0068481D" w:rsidRPr="00272BF8" w:rsidRDefault="00545E62"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UNICEF</w:t>
            </w:r>
          </w:p>
        </w:tc>
      </w:tr>
      <w:tr w:rsidR="003F247C" w:rsidRPr="00272BF8" w14:paraId="37D4D616" w14:textId="77777777" w:rsidTr="00FE26D6">
        <w:trPr>
          <w:jc w:val="center"/>
        </w:trPr>
        <w:tc>
          <w:tcPr>
            <w:tcW w:w="13225" w:type="dxa"/>
            <w:gridSpan w:val="6"/>
            <w:shd w:val="clear" w:color="auto" w:fill="EDEDED" w:themeFill="accent3" w:themeFillTint="33"/>
            <w:vAlign w:val="center"/>
          </w:tcPr>
          <w:p w14:paraId="4ABC60A7" w14:textId="55D3B0CC" w:rsidR="003F247C" w:rsidRPr="00272BF8" w:rsidRDefault="003F247C" w:rsidP="00FE26D6">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 xml:space="preserve">Output </w:t>
            </w:r>
            <w:r>
              <w:rPr>
                <w:rFonts w:ascii="Verdana" w:eastAsia="Times New Roman" w:hAnsi="Verdana" w:cs="Times New Roman"/>
                <w:color w:val="000000" w:themeColor="text1"/>
                <w:sz w:val="20"/>
                <w:szCs w:val="20"/>
                <w:lang w:eastAsia="en-GB"/>
              </w:rPr>
              <w:t>2</w:t>
            </w:r>
            <w:r w:rsidRPr="00272BF8">
              <w:rPr>
                <w:rFonts w:ascii="Verdana" w:eastAsia="Times New Roman" w:hAnsi="Verdana" w:cs="Times New Roman"/>
                <w:color w:val="000000" w:themeColor="text1"/>
                <w:sz w:val="20"/>
                <w:szCs w:val="20"/>
                <w:lang w:eastAsia="en-GB"/>
              </w:rPr>
              <w:t>.</w:t>
            </w:r>
            <w:r>
              <w:rPr>
                <w:rFonts w:ascii="Verdana" w:eastAsia="Times New Roman" w:hAnsi="Verdana" w:cs="Times New Roman"/>
                <w:color w:val="000000" w:themeColor="text1"/>
                <w:sz w:val="20"/>
                <w:szCs w:val="20"/>
                <w:lang w:eastAsia="en-GB"/>
              </w:rPr>
              <w:t xml:space="preserve">3. </w:t>
            </w:r>
            <w:r w:rsidR="002B2FE4">
              <w:rPr>
                <w:rFonts w:ascii="Verdana" w:eastAsia="Times New Roman" w:hAnsi="Verdana" w:cs="Times New Roman"/>
                <w:color w:val="000000" w:themeColor="text1"/>
                <w:sz w:val="20"/>
                <w:szCs w:val="20"/>
                <w:lang w:eastAsia="en-GB"/>
              </w:rPr>
              <w:t>National strategies for mobilizing the public and private resources and aligning the national investment strategies and plans with the NDP are developed to directly realise its targets and objectives.</w:t>
            </w:r>
          </w:p>
        </w:tc>
      </w:tr>
      <w:tr w:rsidR="003F247C" w:rsidRPr="00272BF8" w14:paraId="245BC77F" w14:textId="77777777" w:rsidTr="00FE26D6">
        <w:trPr>
          <w:jc w:val="center"/>
        </w:trPr>
        <w:tc>
          <w:tcPr>
            <w:tcW w:w="2965" w:type="dxa"/>
            <w:vAlign w:val="center"/>
          </w:tcPr>
          <w:p w14:paraId="3F35CB35" w14:textId="77777777" w:rsidR="003F247C" w:rsidRDefault="003F247C" w:rsidP="00FE26D6">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 xml:space="preserve">Output </w:t>
            </w:r>
            <w:r>
              <w:rPr>
                <w:rFonts w:ascii="Verdana" w:eastAsia="Times New Roman" w:hAnsi="Verdana" w:cs="Times New Roman"/>
                <w:color w:val="000000" w:themeColor="text1"/>
                <w:sz w:val="20"/>
                <w:szCs w:val="20"/>
                <w:lang w:eastAsia="en-GB"/>
              </w:rPr>
              <w:t>2</w:t>
            </w:r>
            <w:r w:rsidRPr="00272BF8">
              <w:rPr>
                <w:rFonts w:ascii="Verdana" w:eastAsia="Times New Roman" w:hAnsi="Verdana" w:cs="Times New Roman"/>
                <w:color w:val="000000" w:themeColor="text1"/>
                <w:sz w:val="20"/>
                <w:szCs w:val="20"/>
                <w:lang w:eastAsia="en-GB"/>
              </w:rPr>
              <w:t>.</w:t>
            </w:r>
            <w:r>
              <w:rPr>
                <w:rFonts w:ascii="Verdana" w:eastAsia="Times New Roman" w:hAnsi="Verdana" w:cs="Times New Roman"/>
                <w:color w:val="000000" w:themeColor="text1"/>
                <w:sz w:val="20"/>
                <w:szCs w:val="20"/>
                <w:lang w:eastAsia="en-GB"/>
              </w:rPr>
              <w:t>3</w:t>
            </w:r>
            <w:r w:rsidRPr="00272BF8">
              <w:rPr>
                <w:rFonts w:ascii="Verdana" w:eastAsia="Times New Roman" w:hAnsi="Verdana" w:cs="Times New Roman"/>
                <w:color w:val="000000" w:themeColor="text1"/>
                <w:sz w:val="20"/>
                <w:szCs w:val="20"/>
                <w:lang w:eastAsia="en-GB"/>
              </w:rPr>
              <w:t xml:space="preserve"> indicator</w:t>
            </w:r>
          </w:p>
          <w:p w14:paraId="7B25E7A6" w14:textId="4202D0A4" w:rsidR="00545E62" w:rsidRPr="00272BF8" w:rsidRDefault="00545E62" w:rsidP="00FE26D6">
            <w:pPr>
              <w:spacing w:line="240" w:lineRule="auto"/>
              <w:rPr>
                <w:rFonts w:ascii="Verdana" w:eastAsia="Times New Roman" w:hAnsi="Verdana" w:cs="Times New Roman"/>
                <w:color w:val="000000" w:themeColor="text1"/>
                <w:sz w:val="20"/>
                <w:szCs w:val="20"/>
                <w:lang w:eastAsia="en-GB"/>
              </w:rPr>
            </w:pPr>
            <w:r w:rsidRPr="00272BF8">
              <w:rPr>
                <w:rFonts w:ascii="Verdana" w:eastAsiaTheme="majorEastAsia" w:hAnsi="Verdana" w:cs="Times New Roman"/>
                <w:bCs/>
                <w:color w:val="000000" w:themeColor="text1"/>
                <w:sz w:val="18"/>
                <w:szCs w:val="18"/>
              </w:rPr>
              <w:t>#</w:t>
            </w:r>
            <w:r>
              <w:rPr>
                <w:rFonts w:ascii="Verdana" w:eastAsiaTheme="majorEastAsia" w:hAnsi="Verdana" w:cs="Times New Roman"/>
                <w:bCs/>
                <w:color w:val="000000" w:themeColor="text1"/>
                <w:sz w:val="18"/>
                <w:szCs w:val="18"/>
              </w:rPr>
              <w:t xml:space="preserve"> of government plans with gender budgeting</w:t>
            </w:r>
          </w:p>
        </w:tc>
        <w:tc>
          <w:tcPr>
            <w:tcW w:w="1980" w:type="dxa"/>
            <w:vAlign w:val="center"/>
          </w:tcPr>
          <w:p w14:paraId="7834CD74" w14:textId="010B0391" w:rsidR="003F247C" w:rsidRPr="00272BF8" w:rsidRDefault="00545E62" w:rsidP="00FE26D6">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1</w:t>
            </w:r>
          </w:p>
        </w:tc>
        <w:tc>
          <w:tcPr>
            <w:tcW w:w="2070" w:type="dxa"/>
            <w:vAlign w:val="center"/>
          </w:tcPr>
          <w:p w14:paraId="1CBAC89D" w14:textId="630282D1" w:rsidR="003F247C" w:rsidRPr="00272BF8" w:rsidRDefault="00545E62" w:rsidP="00FE26D6">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2</w:t>
            </w:r>
          </w:p>
        </w:tc>
        <w:tc>
          <w:tcPr>
            <w:tcW w:w="2160" w:type="dxa"/>
            <w:vAlign w:val="center"/>
          </w:tcPr>
          <w:p w14:paraId="44AEF10C" w14:textId="7261786B" w:rsidR="003F247C" w:rsidRPr="00272BF8" w:rsidRDefault="00545E62" w:rsidP="00FE26D6">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4</w:t>
            </w:r>
          </w:p>
        </w:tc>
        <w:tc>
          <w:tcPr>
            <w:tcW w:w="2070" w:type="dxa"/>
            <w:vAlign w:val="center"/>
          </w:tcPr>
          <w:p w14:paraId="0662342D" w14:textId="473E3AE4" w:rsidR="003F247C" w:rsidRPr="00272BF8" w:rsidRDefault="00C51F64" w:rsidP="00FE26D6">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7NDP Annual Progress Report</w:t>
            </w:r>
          </w:p>
        </w:tc>
        <w:tc>
          <w:tcPr>
            <w:tcW w:w="1980" w:type="dxa"/>
            <w:vAlign w:val="center"/>
          </w:tcPr>
          <w:p w14:paraId="00785B86" w14:textId="263E7F71" w:rsidR="003F247C" w:rsidRPr="00272BF8" w:rsidRDefault="00545E62" w:rsidP="00FE26D6">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UNFPA</w:t>
            </w:r>
          </w:p>
        </w:tc>
      </w:tr>
      <w:tr w:rsidR="0068481D" w:rsidRPr="00272BF8" w14:paraId="70EF8C86" w14:textId="77777777" w:rsidTr="005E06E5">
        <w:trPr>
          <w:jc w:val="center"/>
        </w:trPr>
        <w:tc>
          <w:tcPr>
            <w:tcW w:w="13225" w:type="dxa"/>
            <w:gridSpan w:val="6"/>
            <w:shd w:val="clear" w:color="auto" w:fill="FFF2CC" w:themeFill="accent4" w:themeFillTint="33"/>
            <w:vAlign w:val="center"/>
          </w:tcPr>
          <w:p w14:paraId="72458AED" w14:textId="209B8E08" w:rsidR="0068481D" w:rsidRPr="0068481D" w:rsidRDefault="0068481D" w:rsidP="005E06E5">
            <w:pPr>
              <w:spacing w:line="240" w:lineRule="auto"/>
              <w:rPr>
                <w:rFonts w:ascii="Verdana" w:hAnsi="Verdana"/>
                <w:b/>
                <w:sz w:val="20"/>
                <w:szCs w:val="20"/>
              </w:rPr>
            </w:pPr>
            <w:r w:rsidRPr="00272BF8">
              <w:rPr>
                <w:rFonts w:ascii="Verdana" w:eastAsia="Times New Roman" w:hAnsi="Verdana" w:cs="Times New Roman"/>
                <w:color w:val="000000" w:themeColor="text1"/>
                <w:sz w:val="20"/>
                <w:szCs w:val="20"/>
                <w:lang w:eastAsia="en-GB"/>
              </w:rPr>
              <w:lastRenderedPageBreak/>
              <w:t xml:space="preserve">Outcome </w:t>
            </w:r>
            <w:r>
              <w:rPr>
                <w:rFonts w:ascii="Verdana" w:eastAsia="Times New Roman" w:hAnsi="Verdana" w:cs="Times New Roman"/>
                <w:color w:val="000000" w:themeColor="text1"/>
                <w:sz w:val="20"/>
                <w:szCs w:val="20"/>
                <w:lang w:eastAsia="en-GB"/>
              </w:rPr>
              <w:t xml:space="preserve">3. </w:t>
            </w:r>
            <w:r w:rsidRPr="00950A3A">
              <w:rPr>
                <w:rFonts w:ascii="Verdana" w:eastAsiaTheme="minorHAnsi" w:hAnsi="Verdana" w:cs="MyriadPro-SemiboldIt"/>
                <w:b/>
                <w:iCs/>
                <w:sz w:val="20"/>
                <w:szCs w:val="20"/>
                <w:lang w:val="en-ZA"/>
              </w:rPr>
              <w:t xml:space="preserve">Private - domestic and international - resources are mobilized to respond to </w:t>
            </w:r>
            <w:r>
              <w:rPr>
                <w:rFonts w:ascii="Verdana" w:eastAsiaTheme="minorHAnsi" w:hAnsi="Verdana" w:cs="MyriadPro-SemiboldIt"/>
                <w:b/>
                <w:iCs/>
                <w:sz w:val="20"/>
                <w:szCs w:val="20"/>
                <w:lang w:val="en-ZA"/>
              </w:rPr>
              <w:t xml:space="preserve">the </w:t>
            </w:r>
            <w:r w:rsidRPr="00950A3A">
              <w:rPr>
                <w:rFonts w:ascii="Verdana" w:eastAsiaTheme="minorHAnsi" w:hAnsi="Verdana" w:cs="MyriadPro-SemiboldIt"/>
                <w:b/>
                <w:iCs/>
                <w:sz w:val="20"/>
                <w:szCs w:val="20"/>
                <w:lang w:val="en-ZA"/>
              </w:rPr>
              <w:t>N</w:t>
            </w:r>
            <w:r>
              <w:rPr>
                <w:rFonts w:ascii="Verdana" w:eastAsiaTheme="minorHAnsi" w:hAnsi="Verdana" w:cs="MyriadPro-SemiboldIt"/>
                <w:b/>
                <w:iCs/>
                <w:sz w:val="20"/>
                <w:szCs w:val="20"/>
                <w:lang w:val="en-ZA"/>
              </w:rPr>
              <w:t xml:space="preserve">ational </w:t>
            </w:r>
            <w:r w:rsidRPr="00950A3A">
              <w:rPr>
                <w:rFonts w:ascii="Verdana" w:eastAsiaTheme="minorHAnsi" w:hAnsi="Verdana" w:cs="MyriadPro-SemiboldIt"/>
                <w:b/>
                <w:iCs/>
                <w:sz w:val="20"/>
                <w:szCs w:val="20"/>
                <w:lang w:val="en-ZA"/>
              </w:rPr>
              <w:t>D</w:t>
            </w:r>
            <w:r>
              <w:rPr>
                <w:rFonts w:ascii="Verdana" w:eastAsiaTheme="minorHAnsi" w:hAnsi="Verdana" w:cs="MyriadPro-SemiboldIt"/>
                <w:b/>
                <w:iCs/>
                <w:sz w:val="20"/>
                <w:szCs w:val="20"/>
                <w:lang w:val="en-ZA"/>
              </w:rPr>
              <w:t xml:space="preserve">evelopment </w:t>
            </w:r>
            <w:r w:rsidRPr="00950A3A">
              <w:rPr>
                <w:rFonts w:ascii="Verdana" w:eastAsiaTheme="minorHAnsi" w:hAnsi="Verdana" w:cs="MyriadPro-SemiboldIt"/>
                <w:b/>
                <w:iCs/>
                <w:sz w:val="20"/>
                <w:szCs w:val="20"/>
                <w:lang w:val="en-ZA"/>
              </w:rPr>
              <w:t>P</w:t>
            </w:r>
            <w:r>
              <w:rPr>
                <w:rFonts w:ascii="Verdana" w:eastAsiaTheme="minorHAnsi" w:hAnsi="Verdana" w:cs="MyriadPro-SemiboldIt"/>
                <w:b/>
                <w:iCs/>
                <w:sz w:val="20"/>
                <w:szCs w:val="20"/>
                <w:lang w:val="en-ZA"/>
              </w:rPr>
              <w:t>lan.</w:t>
            </w:r>
          </w:p>
        </w:tc>
      </w:tr>
      <w:tr w:rsidR="0068481D" w:rsidRPr="00272BF8" w14:paraId="621E83FF" w14:textId="77777777" w:rsidTr="005E06E5">
        <w:trPr>
          <w:jc w:val="center"/>
        </w:trPr>
        <w:tc>
          <w:tcPr>
            <w:tcW w:w="2965" w:type="dxa"/>
            <w:vAlign w:val="center"/>
          </w:tcPr>
          <w:p w14:paraId="275C18DE" w14:textId="77777777" w:rsidR="007C1DCC" w:rsidRDefault="0068481D" w:rsidP="007C1DCC">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 xml:space="preserve">Outcome </w:t>
            </w:r>
            <w:r w:rsidR="003F247C">
              <w:rPr>
                <w:rFonts w:ascii="Verdana" w:eastAsia="Times New Roman" w:hAnsi="Verdana" w:cs="Times New Roman"/>
                <w:color w:val="000000" w:themeColor="text1"/>
                <w:sz w:val="20"/>
                <w:szCs w:val="20"/>
                <w:lang w:eastAsia="en-GB"/>
              </w:rPr>
              <w:t>3</w:t>
            </w:r>
            <w:r w:rsidRPr="00272BF8">
              <w:rPr>
                <w:rFonts w:ascii="Verdana" w:eastAsia="Times New Roman" w:hAnsi="Verdana" w:cs="Times New Roman"/>
                <w:color w:val="000000" w:themeColor="text1"/>
                <w:sz w:val="20"/>
                <w:szCs w:val="20"/>
                <w:lang w:eastAsia="en-GB"/>
              </w:rPr>
              <w:t xml:space="preserve"> indicator</w:t>
            </w:r>
          </w:p>
          <w:p w14:paraId="30EED635" w14:textId="4613D686" w:rsidR="007C1DCC" w:rsidRPr="00272BF8" w:rsidRDefault="007C1DCC" w:rsidP="007C1DCC">
            <w:pPr>
              <w:spacing w:line="240" w:lineRule="auto"/>
              <w:rPr>
                <w:rFonts w:ascii="Verdana" w:eastAsia="Times New Roman" w:hAnsi="Verdana" w:cs="Times New Roman"/>
                <w:color w:val="000000" w:themeColor="text1"/>
                <w:sz w:val="20"/>
                <w:szCs w:val="20"/>
                <w:lang w:eastAsia="en-GB"/>
              </w:rPr>
            </w:pPr>
            <w:r>
              <w:rPr>
                <w:rFonts w:ascii="Verdana" w:eastAsia="Times New Roman" w:hAnsi="Verdana" w:cs="Times New Roman"/>
                <w:color w:val="000000" w:themeColor="text1"/>
                <w:sz w:val="20"/>
                <w:szCs w:val="20"/>
                <w:lang w:eastAsia="en-GB"/>
              </w:rPr>
              <w:t>% increase in domestic and international resources into the national budget</w:t>
            </w:r>
          </w:p>
        </w:tc>
        <w:tc>
          <w:tcPr>
            <w:tcW w:w="1980" w:type="dxa"/>
            <w:vAlign w:val="center"/>
          </w:tcPr>
          <w:p w14:paraId="559C8DE3" w14:textId="05576C77" w:rsidR="0068481D" w:rsidRPr="00272BF8" w:rsidRDefault="007C1DCC"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n/a</w:t>
            </w:r>
          </w:p>
        </w:tc>
        <w:tc>
          <w:tcPr>
            <w:tcW w:w="2070" w:type="dxa"/>
            <w:vAlign w:val="center"/>
          </w:tcPr>
          <w:p w14:paraId="71FC271C" w14:textId="4ED1D9C9" w:rsidR="0068481D" w:rsidRPr="00272BF8" w:rsidRDefault="007C1DCC"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10</w:t>
            </w:r>
          </w:p>
        </w:tc>
        <w:tc>
          <w:tcPr>
            <w:tcW w:w="2160" w:type="dxa"/>
            <w:vAlign w:val="center"/>
          </w:tcPr>
          <w:p w14:paraId="717561B8" w14:textId="1369AD63" w:rsidR="0068481D" w:rsidRPr="00272BF8" w:rsidRDefault="007C1DCC"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20</w:t>
            </w:r>
          </w:p>
        </w:tc>
        <w:tc>
          <w:tcPr>
            <w:tcW w:w="2070" w:type="dxa"/>
            <w:vAlign w:val="center"/>
          </w:tcPr>
          <w:p w14:paraId="3F32B61F" w14:textId="65E5BCD4" w:rsidR="0068481D" w:rsidRPr="00272BF8" w:rsidRDefault="00C51F64"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7NDP Annual Progress Report</w:t>
            </w:r>
          </w:p>
        </w:tc>
        <w:tc>
          <w:tcPr>
            <w:tcW w:w="1980" w:type="dxa"/>
            <w:vAlign w:val="center"/>
          </w:tcPr>
          <w:p w14:paraId="17819ADB" w14:textId="032D581D" w:rsidR="0068481D" w:rsidRPr="00272BF8" w:rsidRDefault="00545E62"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UNDP</w:t>
            </w:r>
          </w:p>
        </w:tc>
      </w:tr>
      <w:tr w:rsidR="0068481D" w:rsidRPr="00272BF8" w14:paraId="2301C480" w14:textId="77777777" w:rsidTr="005E06E5">
        <w:trPr>
          <w:jc w:val="center"/>
        </w:trPr>
        <w:tc>
          <w:tcPr>
            <w:tcW w:w="13225" w:type="dxa"/>
            <w:gridSpan w:val="6"/>
            <w:shd w:val="clear" w:color="auto" w:fill="EDEDED" w:themeFill="accent3" w:themeFillTint="33"/>
            <w:vAlign w:val="center"/>
          </w:tcPr>
          <w:p w14:paraId="2DD36CCD" w14:textId="4A9B350F" w:rsidR="0068481D" w:rsidRPr="00272BF8" w:rsidRDefault="0068481D" w:rsidP="005E06E5">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 xml:space="preserve">Output </w:t>
            </w:r>
            <w:r w:rsidR="003F247C">
              <w:rPr>
                <w:rFonts w:ascii="Verdana" w:eastAsia="Times New Roman" w:hAnsi="Verdana" w:cs="Times New Roman"/>
                <w:color w:val="000000" w:themeColor="text1"/>
                <w:sz w:val="20"/>
                <w:szCs w:val="20"/>
                <w:lang w:eastAsia="en-GB"/>
              </w:rPr>
              <w:t>3</w:t>
            </w:r>
            <w:r w:rsidRPr="00272BF8">
              <w:rPr>
                <w:rFonts w:ascii="Verdana" w:eastAsia="Times New Roman" w:hAnsi="Verdana" w:cs="Times New Roman"/>
                <w:color w:val="000000" w:themeColor="text1"/>
                <w:sz w:val="20"/>
                <w:szCs w:val="20"/>
                <w:lang w:eastAsia="en-GB"/>
              </w:rPr>
              <w:t>.1</w:t>
            </w:r>
            <w:r w:rsidR="00405DAE">
              <w:rPr>
                <w:rFonts w:ascii="Verdana" w:eastAsia="Times New Roman" w:hAnsi="Verdana" w:cs="Times New Roman"/>
                <w:color w:val="000000" w:themeColor="text1"/>
                <w:sz w:val="20"/>
                <w:szCs w:val="20"/>
                <w:lang w:eastAsia="en-GB"/>
              </w:rPr>
              <w:t>. Legal</w:t>
            </w:r>
            <w:r w:rsidR="00C51F64">
              <w:rPr>
                <w:rFonts w:ascii="Verdana" w:eastAsia="Times New Roman" w:hAnsi="Verdana" w:cs="Times New Roman"/>
                <w:color w:val="000000" w:themeColor="text1"/>
                <w:sz w:val="20"/>
                <w:szCs w:val="20"/>
                <w:lang w:eastAsia="en-GB"/>
              </w:rPr>
              <w:t xml:space="preserve">, </w:t>
            </w:r>
            <w:r w:rsidR="00405DAE">
              <w:rPr>
                <w:rFonts w:ascii="Verdana" w:eastAsia="Times New Roman" w:hAnsi="Verdana" w:cs="Times New Roman"/>
                <w:color w:val="000000" w:themeColor="text1"/>
                <w:sz w:val="20"/>
                <w:szCs w:val="20"/>
                <w:lang w:eastAsia="en-GB"/>
              </w:rPr>
              <w:t xml:space="preserve">policy framework </w:t>
            </w:r>
            <w:r w:rsidR="00C51F64">
              <w:rPr>
                <w:rFonts w:ascii="Verdana" w:eastAsia="Times New Roman" w:hAnsi="Verdana" w:cs="Times New Roman"/>
                <w:color w:val="000000" w:themeColor="text1"/>
                <w:sz w:val="20"/>
                <w:szCs w:val="20"/>
                <w:lang w:eastAsia="en-GB"/>
              </w:rPr>
              <w:t xml:space="preserve">and technical capacities facilitating </w:t>
            </w:r>
            <w:r w:rsidR="00405DAE">
              <w:rPr>
                <w:rFonts w:ascii="Verdana" w:eastAsia="Times New Roman" w:hAnsi="Verdana" w:cs="Times New Roman"/>
                <w:color w:val="000000" w:themeColor="text1"/>
                <w:sz w:val="20"/>
                <w:szCs w:val="20"/>
                <w:lang w:eastAsia="en-GB"/>
              </w:rPr>
              <w:t>sustainable, inclusive private investment (i.e. streamlining procedures</w:t>
            </w:r>
            <w:r w:rsidR="00C51F64">
              <w:rPr>
                <w:rFonts w:ascii="Verdana" w:eastAsia="Times New Roman" w:hAnsi="Verdana" w:cs="Times New Roman"/>
                <w:color w:val="000000" w:themeColor="text1"/>
                <w:sz w:val="20"/>
                <w:szCs w:val="20"/>
                <w:lang w:eastAsia="en-GB"/>
              </w:rPr>
              <w:t>, systems, and p</w:t>
            </w:r>
            <w:r w:rsidR="00405DAE">
              <w:rPr>
                <w:rFonts w:ascii="Verdana" w:eastAsia="Times New Roman" w:hAnsi="Verdana" w:cs="Times New Roman"/>
                <w:color w:val="000000" w:themeColor="text1"/>
                <w:sz w:val="20"/>
                <w:szCs w:val="20"/>
                <w:lang w:eastAsia="en-GB"/>
              </w:rPr>
              <w:t xml:space="preserve">ublic services for investors) </w:t>
            </w:r>
            <w:r w:rsidR="00C51F64">
              <w:rPr>
                <w:rFonts w:ascii="Verdana" w:eastAsia="Times New Roman" w:hAnsi="Verdana" w:cs="Times New Roman"/>
                <w:color w:val="000000" w:themeColor="text1"/>
                <w:sz w:val="20"/>
                <w:szCs w:val="20"/>
                <w:lang w:eastAsia="en-GB"/>
              </w:rPr>
              <w:t>are</w:t>
            </w:r>
            <w:r w:rsidR="00405DAE">
              <w:rPr>
                <w:rFonts w:ascii="Verdana" w:eastAsia="Times New Roman" w:hAnsi="Verdana" w:cs="Times New Roman"/>
                <w:color w:val="000000" w:themeColor="text1"/>
                <w:sz w:val="20"/>
                <w:szCs w:val="20"/>
                <w:lang w:eastAsia="en-GB"/>
              </w:rPr>
              <w:t xml:space="preserve"> improved.</w:t>
            </w:r>
          </w:p>
        </w:tc>
      </w:tr>
      <w:tr w:rsidR="0068481D" w:rsidRPr="00272BF8" w14:paraId="56BE2CE9" w14:textId="77777777" w:rsidTr="005E06E5">
        <w:trPr>
          <w:jc w:val="center"/>
        </w:trPr>
        <w:tc>
          <w:tcPr>
            <w:tcW w:w="2965" w:type="dxa"/>
            <w:vAlign w:val="center"/>
          </w:tcPr>
          <w:p w14:paraId="33289C46" w14:textId="77777777" w:rsidR="0068481D" w:rsidRDefault="0068481D" w:rsidP="005E06E5">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 xml:space="preserve">Output </w:t>
            </w:r>
            <w:r w:rsidR="003F247C">
              <w:rPr>
                <w:rFonts w:ascii="Verdana" w:eastAsia="Times New Roman" w:hAnsi="Verdana" w:cs="Times New Roman"/>
                <w:color w:val="000000" w:themeColor="text1"/>
                <w:sz w:val="20"/>
                <w:szCs w:val="20"/>
                <w:lang w:eastAsia="en-GB"/>
              </w:rPr>
              <w:t>3</w:t>
            </w:r>
            <w:r w:rsidRPr="00272BF8">
              <w:rPr>
                <w:rFonts w:ascii="Verdana" w:eastAsia="Times New Roman" w:hAnsi="Verdana" w:cs="Times New Roman"/>
                <w:color w:val="000000" w:themeColor="text1"/>
                <w:sz w:val="20"/>
                <w:szCs w:val="20"/>
                <w:lang w:eastAsia="en-GB"/>
              </w:rPr>
              <w:t>.1 indicator</w:t>
            </w:r>
          </w:p>
          <w:p w14:paraId="15DC15AE" w14:textId="4050479E" w:rsidR="00545E62" w:rsidRPr="00272BF8" w:rsidRDefault="00545E62" w:rsidP="005E06E5">
            <w:pPr>
              <w:spacing w:line="240" w:lineRule="auto"/>
              <w:rPr>
                <w:rFonts w:ascii="Verdana" w:eastAsia="Times New Roman" w:hAnsi="Verdana" w:cs="Times New Roman"/>
                <w:color w:val="000000" w:themeColor="text1"/>
                <w:sz w:val="20"/>
                <w:szCs w:val="20"/>
                <w:lang w:eastAsia="en-GB"/>
              </w:rPr>
            </w:pPr>
            <w:r w:rsidRPr="00272BF8">
              <w:rPr>
                <w:rFonts w:ascii="Verdana" w:eastAsiaTheme="majorEastAsia" w:hAnsi="Verdana" w:cs="Times New Roman"/>
                <w:bCs/>
                <w:color w:val="000000" w:themeColor="text1"/>
                <w:sz w:val="18"/>
                <w:szCs w:val="18"/>
              </w:rPr>
              <w:t>#</w:t>
            </w:r>
            <w:r>
              <w:rPr>
                <w:rFonts w:ascii="Verdana" w:eastAsiaTheme="majorEastAsia" w:hAnsi="Verdana" w:cs="Times New Roman"/>
                <w:bCs/>
                <w:color w:val="000000" w:themeColor="text1"/>
                <w:sz w:val="18"/>
                <w:szCs w:val="18"/>
              </w:rPr>
              <w:t xml:space="preserve"> of legal instruments </w:t>
            </w:r>
          </w:p>
        </w:tc>
        <w:tc>
          <w:tcPr>
            <w:tcW w:w="1980" w:type="dxa"/>
            <w:vAlign w:val="center"/>
          </w:tcPr>
          <w:p w14:paraId="37386A03" w14:textId="77777777" w:rsidR="0068481D" w:rsidRPr="00272BF8" w:rsidRDefault="0068481D" w:rsidP="005E06E5">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0A47B89B" w14:textId="77777777" w:rsidR="0068481D" w:rsidRPr="00272BF8" w:rsidRDefault="0068481D" w:rsidP="005E06E5">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7C81B8AB" w14:textId="77777777" w:rsidR="0068481D" w:rsidRPr="00272BF8" w:rsidRDefault="0068481D" w:rsidP="005E06E5">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17967854" w14:textId="7CC4110D" w:rsidR="0068481D" w:rsidRPr="00272BF8" w:rsidRDefault="00C51F64"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7NDP Annual Progress Report</w:t>
            </w:r>
          </w:p>
        </w:tc>
        <w:tc>
          <w:tcPr>
            <w:tcW w:w="1980" w:type="dxa"/>
            <w:vAlign w:val="center"/>
          </w:tcPr>
          <w:p w14:paraId="0292D9E7" w14:textId="13E13532" w:rsidR="0068481D" w:rsidRPr="00272BF8" w:rsidRDefault="00545E62"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UNICEF</w:t>
            </w:r>
          </w:p>
        </w:tc>
      </w:tr>
      <w:tr w:rsidR="0068481D" w:rsidRPr="00272BF8" w14:paraId="1411DE7A" w14:textId="77777777" w:rsidTr="005E06E5">
        <w:trPr>
          <w:jc w:val="center"/>
        </w:trPr>
        <w:tc>
          <w:tcPr>
            <w:tcW w:w="13225" w:type="dxa"/>
            <w:gridSpan w:val="6"/>
            <w:shd w:val="clear" w:color="auto" w:fill="EDEDED" w:themeFill="accent3" w:themeFillTint="33"/>
            <w:vAlign w:val="center"/>
          </w:tcPr>
          <w:p w14:paraId="7F8B0A2A" w14:textId="7212A0A0" w:rsidR="0068481D" w:rsidRPr="00272BF8" w:rsidRDefault="0068481D" w:rsidP="005E06E5">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 xml:space="preserve">Output </w:t>
            </w:r>
            <w:r w:rsidR="003F247C">
              <w:rPr>
                <w:rFonts w:ascii="Verdana" w:eastAsia="Times New Roman" w:hAnsi="Verdana" w:cs="Times New Roman"/>
                <w:color w:val="000000" w:themeColor="text1"/>
                <w:sz w:val="20"/>
                <w:szCs w:val="20"/>
                <w:lang w:eastAsia="en-GB"/>
              </w:rPr>
              <w:t>3</w:t>
            </w:r>
            <w:r w:rsidRPr="00272BF8">
              <w:rPr>
                <w:rFonts w:ascii="Verdana" w:eastAsia="Times New Roman" w:hAnsi="Verdana" w:cs="Times New Roman"/>
                <w:color w:val="000000" w:themeColor="text1"/>
                <w:sz w:val="20"/>
                <w:szCs w:val="20"/>
                <w:lang w:eastAsia="en-GB"/>
              </w:rPr>
              <w:t>.2</w:t>
            </w:r>
            <w:r w:rsidR="00405DAE">
              <w:rPr>
                <w:rFonts w:ascii="Verdana" w:eastAsia="Times New Roman" w:hAnsi="Verdana" w:cs="Times New Roman"/>
                <w:color w:val="000000" w:themeColor="text1"/>
                <w:sz w:val="20"/>
                <w:szCs w:val="20"/>
                <w:lang w:eastAsia="en-GB"/>
              </w:rPr>
              <w:t xml:space="preserve">. </w:t>
            </w:r>
            <w:r w:rsidR="002B2FE4">
              <w:rPr>
                <w:rFonts w:ascii="Verdana" w:eastAsia="Times New Roman" w:hAnsi="Verdana" w:cs="Times New Roman"/>
                <w:color w:val="000000" w:themeColor="text1"/>
                <w:sz w:val="20"/>
                <w:szCs w:val="20"/>
                <w:lang w:eastAsia="en-GB"/>
              </w:rPr>
              <w:t>SDG Investment intelligence is gathered – Identification of sustainable and social oriented investment opportunity areas from the NDP.</w:t>
            </w:r>
          </w:p>
        </w:tc>
      </w:tr>
      <w:tr w:rsidR="0068481D" w:rsidRPr="00272BF8" w14:paraId="7F85B9C4" w14:textId="77777777" w:rsidTr="005E06E5">
        <w:trPr>
          <w:jc w:val="center"/>
        </w:trPr>
        <w:tc>
          <w:tcPr>
            <w:tcW w:w="2965" w:type="dxa"/>
            <w:vAlign w:val="center"/>
          </w:tcPr>
          <w:p w14:paraId="08D7D64B" w14:textId="77777777" w:rsidR="0068481D" w:rsidRDefault="0068481D" w:rsidP="005E06E5">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 xml:space="preserve">Output </w:t>
            </w:r>
            <w:r w:rsidR="003F247C">
              <w:rPr>
                <w:rFonts w:ascii="Verdana" w:eastAsia="Times New Roman" w:hAnsi="Verdana" w:cs="Times New Roman"/>
                <w:color w:val="000000" w:themeColor="text1"/>
                <w:sz w:val="20"/>
                <w:szCs w:val="20"/>
                <w:lang w:eastAsia="en-GB"/>
              </w:rPr>
              <w:t>3</w:t>
            </w:r>
            <w:r w:rsidRPr="00272BF8">
              <w:rPr>
                <w:rFonts w:ascii="Verdana" w:eastAsia="Times New Roman" w:hAnsi="Verdana" w:cs="Times New Roman"/>
                <w:color w:val="000000" w:themeColor="text1"/>
                <w:sz w:val="20"/>
                <w:szCs w:val="20"/>
                <w:lang w:eastAsia="en-GB"/>
              </w:rPr>
              <w:t>.2 indicator</w:t>
            </w:r>
          </w:p>
          <w:p w14:paraId="0C90B37C" w14:textId="6E2DD93D" w:rsidR="00545E62" w:rsidRPr="00272BF8" w:rsidRDefault="00545E62" w:rsidP="005E06E5">
            <w:pPr>
              <w:spacing w:line="240" w:lineRule="auto"/>
              <w:rPr>
                <w:rFonts w:ascii="Verdana" w:eastAsia="Times New Roman" w:hAnsi="Verdana" w:cs="Times New Roman"/>
                <w:color w:val="000000" w:themeColor="text1"/>
                <w:sz w:val="20"/>
                <w:szCs w:val="20"/>
                <w:lang w:eastAsia="en-GB"/>
              </w:rPr>
            </w:pPr>
            <w:r w:rsidRPr="00272BF8">
              <w:rPr>
                <w:rFonts w:ascii="Verdana" w:eastAsiaTheme="majorEastAsia" w:hAnsi="Verdana" w:cs="Times New Roman"/>
                <w:bCs/>
                <w:color w:val="000000" w:themeColor="text1"/>
                <w:sz w:val="18"/>
                <w:szCs w:val="18"/>
              </w:rPr>
              <w:t>#</w:t>
            </w:r>
            <w:r>
              <w:rPr>
                <w:rFonts w:ascii="Verdana" w:eastAsiaTheme="majorEastAsia" w:hAnsi="Verdana" w:cs="Times New Roman"/>
                <w:bCs/>
                <w:color w:val="000000" w:themeColor="text1"/>
                <w:sz w:val="18"/>
                <w:szCs w:val="18"/>
              </w:rPr>
              <w:t xml:space="preserve"> of SDG investment information produced</w:t>
            </w:r>
          </w:p>
        </w:tc>
        <w:tc>
          <w:tcPr>
            <w:tcW w:w="1980" w:type="dxa"/>
            <w:vAlign w:val="center"/>
          </w:tcPr>
          <w:p w14:paraId="26424243" w14:textId="6FF3DB77" w:rsidR="0068481D" w:rsidRPr="00272BF8" w:rsidRDefault="00545E62"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0</w:t>
            </w:r>
          </w:p>
        </w:tc>
        <w:tc>
          <w:tcPr>
            <w:tcW w:w="2070" w:type="dxa"/>
            <w:vAlign w:val="center"/>
          </w:tcPr>
          <w:p w14:paraId="56F4D03E" w14:textId="5B90EC28" w:rsidR="0068481D" w:rsidRPr="00272BF8" w:rsidRDefault="00545E62"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1</w:t>
            </w:r>
          </w:p>
        </w:tc>
        <w:tc>
          <w:tcPr>
            <w:tcW w:w="2160" w:type="dxa"/>
            <w:vAlign w:val="center"/>
          </w:tcPr>
          <w:p w14:paraId="08E5B471" w14:textId="5920F598" w:rsidR="0068481D" w:rsidRPr="00272BF8" w:rsidRDefault="00545E62"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2</w:t>
            </w:r>
          </w:p>
        </w:tc>
        <w:tc>
          <w:tcPr>
            <w:tcW w:w="2070" w:type="dxa"/>
            <w:vAlign w:val="center"/>
          </w:tcPr>
          <w:p w14:paraId="6F480553" w14:textId="0E5BC996" w:rsidR="0068481D" w:rsidRPr="00272BF8" w:rsidRDefault="00C51F64"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7NDP Annual Progress Report</w:t>
            </w:r>
          </w:p>
        </w:tc>
        <w:tc>
          <w:tcPr>
            <w:tcW w:w="1980" w:type="dxa"/>
            <w:vAlign w:val="center"/>
          </w:tcPr>
          <w:p w14:paraId="39013CC9" w14:textId="24415E8F" w:rsidR="0068481D" w:rsidRPr="00272BF8" w:rsidRDefault="00545E62" w:rsidP="005E06E5">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UNDP</w:t>
            </w:r>
          </w:p>
        </w:tc>
      </w:tr>
      <w:tr w:rsidR="00E84281" w:rsidRPr="00272BF8" w14:paraId="2BCA6384" w14:textId="77777777" w:rsidTr="00FE26D6">
        <w:trPr>
          <w:jc w:val="center"/>
        </w:trPr>
        <w:tc>
          <w:tcPr>
            <w:tcW w:w="13225" w:type="dxa"/>
            <w:gridSpan w:val="6"/>
            <w:shd w:val="clear" w:color="auto" w:fill="EDEDED" w:themeFill="accent3" w:themeFillTint="33"/>
            <w:vAlign w:val="center"/>
          </w:tcPr>
          <w:p w14:paraId="1FA5841F" w14:textId="135CD280" w:rsidR="00E84281" w:rsidRPr="00C51F64" w:rsidRDefault="00E84281" w:rsidP="00FE26D6">
            <w:pPr>
              <w:spacing w:line="240" w:lineRule="auto"/>
              <w:rPr>
                <w:rFonts w:ascii="Verdana" w:eastAsia="Times New Roman" w:hAnsi="Verdana" w:cs="Times New Roman"/>
                <w:color w:val="000000" w:themeColor="text1"/>
                <w:sz w:val="20"/>
                <w:szCs w:val="20"/>
                <w:lang w:val="en-ZA" w:eastAsia="en-GB"/>
              </w:rPr>
            </w:pPr>
            <w:r w:rsidRPr="00272BF8">
              <w:rPr>
                <w:rFonts w:ascii="Verdana" w:eastAsia="Times New Roman" w:hAnsi="Verdana" w:cs="Times New Roman"/>
                <w:color w:val="000000" w:themeColor="text1"/>
                <w:sz w:val="20"/>
                <w:szCs w:val="20"/>
                <w:lang w:eastAsia="en-GB"/>
              </w:rPr>
              <w:t xml:space="preserve">Output </w:t>
            </w:r>
            <w:r>
              <w:rPr>
                <w:rFonts w:ascii="Verdana" w:eastAsia="Times New Roman" w:hAnsi="Verdana" w:cs="Times New Roman"/>
                <w:color w:val="000000" w:themeColor="text1"/>
                <w:sz w:val="20"/>
                <w:szCs w:val="20"/>
                <w:lang w:eastAsia="en-GB"/>
              </w:rPr>
              <w:t>3</w:t>
            </w:r>
            <w:r w:rsidRPr="00272BF8">
              <w:rPr>
                <w:rFonts w:ascii="Verdana" w:eastAsia="Times New Roman" w:hAnsi="Verdana" w:cs="Times New Roman"/>
                <w:color w:val="000000" w:themeColor="text1"/>
                <w:sz w:val="20"/>
                <w:szCs w:val="20"/>
                <w:lang w:eastAsia="en-GB"/>
              </w:rPr>
              <w:t>.</w:t>
            </w:r>
            <w:r w:rsidR="002B2FE4">
              <w:rPr>
                <w:rFonts w:ascii="Verdana" w:eastAsia="Times New Roman" w:hAnsi="Verdana" w:cs="Times New Roman"/>
                <w:color w:val="000000" w:themeColor="text1"/>
                <w:sz w:val="20"/>
                <w:szCs w:val="20"/>
                <w:lang w:eastAsia="en-GB"/>
              </w:rPr>
              <w:t>3</w:t>
            </w:r>
            <w:r>
              <w:rPr>
                <w:rFonts w:ascii="Verdana" w:eastAsia="Times New Roman" w:hAnsi="Verdana" w:cs="Times New Roman"/>
                <w:color w:val="000000" w:themeColor="text1"/>
                <w:sz w:val="20"/>
                <w:szCs w:val="20"/>
                <w:lang w:eastAsia="en-GB"/>
              </w:rPr>
              <w:t xml:space="preserve">. </w:t>
            </w:r>
            <w:r w:rsidR="00C51F64" w:rsidRPr="00C51F64">
              <w:rPr>
                <w:rFonts w:ascii="Verdana" w:eastAsia="Times New Roman" w:hAnsi="Verdana" w:cs="Times New Roman"/>
                <w:color w:val="000000" w:themeColor="text1"/>
                <w:sz w:val="20"/>
                <w:szCs w:val="20"/>
                <w:lang w:val="en-ZA" w:eastAsia="en-GB"/>
              </w:rPr>
              <w:t>Innovative financing instruments to respond to key SDG oriented goals (SDG, green, orange, blue bonds) are developed.</w:t>
            </w:r>
          </w:p>
        </w:tc>
      </w:tr>
      <w:tr w:rsidR="00E84281" w:rsidRPr="00272BF8" w14:paraId="25542489" w14:textId="77777777" w:rsidTr="00FE26D6">
        <w:trPr>
          <w:jc w:val="center"/>
        </w:trPr>
        <w:tc>
          <w:tcPr>
            <w:tcW w:w="2965" w:type="dxa"/>
            <w:vAlign w:val="center"/>
          </w:tcPr>
          <w:p w14:paraId="602112B3" w14:textId="77777777" w:rsidR="00E84281" w:rsidRDefault="00E84281" w:rsidP="00FE26D6">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 xml:space="preserve">Output </w:t>
            </w:r>
            <w:r>
              <w:rPr>
                <w:rFonts w:ascii="Verdana" w:eastAsia="Times New Roman" w:hAnsi="Verdana" w:cs="Times New Roman"/>
                <w:color w:val="000000" w:themeColor="text1"/>
                <w:sz w:val="20"/>
                <w:szCs w:val="20"/>
                <w:lang w:eastAsia="en-GB"/>
              </w:rPr>
              <w:t>3</w:t>
            </w:r>
            <w:r w:rsidRPr="00272BF8">
              <w:rPr>
                <w:rFonts w:ascii="Verdana" w:eastAsia="Times New Roman" w:hAnsi="Verdana" w:cs="Times New Roman"/>
                <w:color w:val="000000" w:themeColor="text1"/>
                <w:sz w:val="20"/>
                <w:szCs w:val="20"/>
                <w:lang w:eastAsia="en-GB"/>
              </w:rPr>
              <w:t>.</w:t>
            </w:r>
            <w:r w:rsidR="002B2FE4">
              <w:rPr>
                <w:rFonts w:ascii="Verdana" w:eastAsia="Times New Roman" w:hAnsi="Verdana" w:cs="Times New Roman"/>
                <w:color w:val="000000" w:themeColor="text1"/>
                <w:sz w:val="20"/>
                <w:szCs w:val="20"/>
                <w:lang w:eastAsia="en-GB"/>
              </w:rPr>
              <w:t>3</w:t>
            </w:r>
            <w:r w:rsidRPr="00272BF8">
              <w:rPr>
                <w:rFonts w:ascii="Verdana" w:eastAsia="Times New Roman" w:hAnsi="Verdana" w:cs="Times New Roman"/>
                <w:color w:val="000000" w:themeColor="text1"/>
                <w:sz w:val="20"/>
                <w:szCs w:val="20"/>
                <w:lang w:eastAsia="en-GB"/>
              </w:rPr>
              <w:t xml:space="preserve"> indicator</w:t>
            </w:r>
          </w:p>
          <w:p w14:paraId="0E589905" w14:textId="2489D668" w:rsidR="00545E62" w:rsidRPr="00272BF8" w:rsidRDefault="00545E62" w:rsidP="00FE26D6">
            <w:pPr>
              <w:spacing w:line="240" w:lineRule="auto"/>
              <w:rPr>
                <w:rFonts w:ascii="Verdana" w:eastAsia="Times New Roman" w:hAnsi="Verdana" w:cs="Times New Roman"/>
                <w:color w:val="000000" w:themeColor="text1"/>
                <w:sz w:val="20"/>
                <w:szCs w:val="20"/>
                <w:lang w:eastAsia="en-GB"/>
              </w:rPr>
            </w:pPr>
            <w:r w:rsidRPr="00272BF8">
              <w:rPr>
                <w:rFonts w:ascii="Verdana" w:eastAsiaTheme="majorEastAsia" w:hAnsi="Verdana" w:cs="Times New Roman"/>
                <w:bCs/>
                <w:color w:val="000000" w:themeColor="text1"/>
                <w:sz w:val="18"/>
                <w:szCs w:val="18"/>
              </w:rPr>
              <w:t>#</w:t>
            </w:r>
            <w:r>
              <w:rPr>
                <w:rFonts w:ascii="Verdana" w:eastAsiaTheme="majorEastAsia" w:hAnsi="Verdana" w:cs="Times New Roman"/>
                <w:bCs/>
                <w:color w:val="000000" w:themeColor="text1"/>
                <w:sz w:val="18"/>
                <w:szCs w:val="18"/>
              </w:rPr>
              <w:t xml:space="preserve"> innovative financing instruments developed and implemented </w:t>
            </w:r>
          </w:p>
        </w:tc>
        <w:tc>
          <w:tcPr>
            <w:tcW w:w="1980" w:type="dxa"/>
            <w:vAlign w:val="center"/>
          </w:tcPr>
          <w:p w14:paraId="77F31507" w14:textId="56F31125" w:rsidR="00E84281" w:rsidRPr="00272BF8" w:rsidRDefault="00545E62" w:rsidP="00FE26D6">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0</w:t>
            </w:r>
          </w:p>
        </w:tc>
        <w:tc>
          <w:tcPr>
            <w:tcW w:w="2070" w:type="dxa"/>
            <w:vAlign w:val="center"/>
          </w:tcPr>
          <w:p w14:paraId="437AA0EF" w14:textId="45E5AF94" w:rsidR="00E84281" w:rsidRPr="00272BF8" w:rsidRDefault="00545E62" w:rsidP="00FE26D6">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2</w:t>
            </w:r>
          </w:p>
        </w:tc>
        <w:tc>
          <w:tcPr>
            <w:tcW w:w="2160" w:type="dxa"/>
            <w:vAlign w:val="center"/>
          </w:tcPr>
          <w:p w14:paraId="527CC02C" w14:textId="178D9344" w:rsidR="00E84281" w:rsidRPr="00272BF8" w:rsidRDefault="00545E62" w:rsidP="00FE26D6">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4</w:t>
            </w:r>
          </w:p>
        </w:tc>
        <w:tc>
          <w:tcPr>
            <w:tcW w:w="2070" w:type="dxa"/>
            <w:vAlign w:val="center"/>
          </w:tcPr>
          <w:p w14:paraId="16E53F8A" w14:textId="666B1D9D" w:rsidR="00E84281" w:rsidRPr="00272BF8" w:rsidRDefault="00C51F64" w:rsidP="00FE26D6">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7NDP Annual Progress Report</w:t>
            </w:r>
          </w:p>
        </w:tc>
        <w:tc>
          <w:tcPr>
            <w:tcW w:w="1980" w:type="dxa"/>
            <w:vAlign w:val="center"/>
          </w:tcPr>
          <w:p w14:paraId="73C345A8" w14:textId="335A4E26" w:rsidR="00E84281" w:rsidRPr="00272BF8" w:rsidRDefault="00545E62" w:rsidP="00FE26D6">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UNDP</w:t>
            </w:r>
          </w:p>
        </w:tc>
      </w:tr>
    </w:tbl>
    <w:p w14:paraId="262C2E2E" w14:textId="4797ECB1" w:rsidR="00B23AB2" w:rsidRDefault="00B23AB2" w:rsidP="00272BF8">
      <w:pPr>
        <w:spacing w:line="240" w:lineRule="auto"/>
        <w:rPr>
          <w:rFonts w:ascii="Verdana" w:eastAsia="Times New Roman" w:hAnsi="Verdana" w:cs="Times New Roman"/>
          <w:b/>
          <w:color w:val="0070C0"/>
          <w:sz w:val="20"/>
          <w:szCs w:val="20"/>
          <w:u w:val="single"/>
          <w:lang w:eastAsia="en-GB"/>
        </w:rPr>
      </w:pPr>
    </w:p>
    <w:p w14:paraId="2A600EA8" w14:textId="500D83CE" w:rsidR="002567F7" w:rsidRDefault="002567F7" w:rsidP="00272BF8">
      <w:pPr>
        <w:spacing w:line="240" w:lineRule="auto"/>
        <w:rPr>
          <w:rFonts w:ascii="Verdana" w:eastAsia="Times New Roman" w:hAnsi="Verdana" w:cs="Times New Roman"/>
          <w:b/>
          <w:color w:val="0070C0"/>
          <w:sz w:val="20"/>
          <w:szCs w:val="20"/>
          <w:u w:val="single"/>
          <w:lang w:eastAsia="en-GB"/>
        </w:rPr>
      </w:pPr>
    </w:p>
    <w:p w14:paraId="318655AC" w14:textId="77777777" w:rsidR="002567F7" w:rsidRDefault="002567F7" w:rsidP="00272BF8">
      <w:pPr>
        <w:spacing w:line="240" w:lineRule="auto"/>
        <w:rPr>
          <w:rFonts w:ascii="Verdana" w:eastAsia="Times New Roman" w:hAnsi="Verdana" w:cs="Times New Roman"/>
          <w:b/>
          <w:color w:val="0070C0"/>
          <w:sz w:val="20"/>
          <w:szCs w:val="20"/>
          <w:u w:val="single"/>
          <w:lang w:eastAsia="en-GB"/>
        </w:rPr>
      </w:pPr>
    </w:p>
    <w:p w14:paraId="3A686FD6" w14:textId="4B520F92" w:rsidR="00272BF8" w:rsidRPr="00272BF8" w:rsidRDefault="00272BF8" w:rsidP="00272BF8">
      <w:pPr>
        <w:spacing w:line="240" w:lineRule="auto"/>
        <w:rPr>
          <w:rFonts w:ascii="Verdana" w:eastAsia="Times New Roman" w:hAnsi="Verdana" w:cs="Times New Roman"/>
          <w:b/>
          <w:color w:val="0070C0"/>
          <w:sz w:val="20"/>
          <w:szCs w:val="20"/>
          <w:u w:val="single"/>
          <w:lang w:eastAsia="en-GB"/>
        </w:rPr>
      </w:pPr>
      <w:r w:rsidRPr="00272BF8">
        <w:rPr>
          <w:rFonts w:ascii="Verdana" w:eastAsia="Times New Roman" w:hAnsi="Verdana" w:cs="Times New Roman"/>
          <w:b/>
          <w:color w:val="0070C0"/>
          <w:sz w:val="20"/>
          <w:szCs w:val="20"/>
          <w:u w:val="single"/>
          <w:lang w:eastAsia="en-GB"/>
        </w:rPr>
        <w:t xml:space="preserve">Annex 3. Gender marker matrix </w:t>
      </w:r>
    </w:p>
    <w:p w14:paraId="68E772BA" w14:textId="77777777" w:rsidR="00272BF8" w:rsidRPr="00272BF8" w:rsidRDefault="00272BF8" w:rsidP="00272BF8">
      <w:pPr>
        <w:spacing w:line="240" w:lineRule="auto"/>
        <w:rPr>
          <w:rFonts w:ascii="Verdana" w:eastAsia="Times New Roman" w:hAnsi="Verdana" w:cs="Times New Roman"/>
          <w:color w:val="000000" w:themeColor="text1"/>
          <w:sz w:val="24"/>
          <w:szCs w:val="24"/>
          <w:u w:val="single"/>
          <w:lang w:eastAsia="en-GB"/>
        </w:rPr>
      </w:pPr>
    </w:p>
    <w:tbl>
      <w:tblPr>
        <w:tblStyle w:val="TableGrid"/>
        <w:tblW w:w="0" w:type="auto"/>
        <w:jc w:val="center"/>
        <w:tblLook w:val="04A0" w:firstRow="1" w:lastRow="0" w:firstColumn="1" w:lastColumn="0" w:noHBand="0" w:noVBand="1"/>
      </w:tblPr>
      <w:tblGrid>
        <w:gridCol w:w="511"/>
        <w:gridCol w:w="3174"/>
        <w:gridCol w:w="810"/>
        <w:gridCol w:w="5220"/>
        <w:gridCol w:w="2880"/>
      </w:tblGrid>
      <w:tr w:rsidR="00272BF8" w:rsidRPr="00272BF8" w14:paraId="4074464F" w14:textId="77777777" w:rsidTr="006F5D97">
        <w:trPr>
          <w:jc w:val="center"/>
        </w:trPr>
        <w:tc>
          <w:tcPr>
            <w:tcW w:w="3685" w:type="dxa"/>
            <w:gridSpan w:val="2"/>
            <w:shd w:val="clear" w:color="auto" w:fill="BDD6EE" w:themeFill="accent5" w:themeFillTint="66"/>
            <w:vAlign w:val="center"/>
          </w:tcPr>
          <w:p w14:paraId="12292FC7" w14:textId="77777777" w:rsidR="00272BF8" w:rsidRPr="00272BF8" w:rsidRDefault="00272BF8" w:rsidP="00272BF8">
            <w:pPr>
              <w:spacing w:line="240" w:lineRule="auto"/>
              <w:rPr>
                <w:rFonts w:ascii="Verdana" w:eastAsia="Calibri" w:hAnsi="Verdana" w:cs="Calibri"/>
                <w:b/>
                <w:color w:val="000000" w:themeColor="text1"/>
                <w:sz w:val="18"/>
                <w:szCs w:val="18"/>
              </w:rPr>
            </w:pPr>
            <w:r w:rsidRPr="00272BF8">
              <w:rPr>
                <w:rFonts w:ascii="Verdana" w:eastAsia="Calibri" w:hAnsi="Verdana" w:cs="Calibri"/>
                <w:b/>
                <w:color w:val="000000" w:themeColor="text1"/>
                <w:sz w:val="18"/>
                <w:szCs w:val="18"/>
              </w:rPr>
              <w:t>Indicator</w:t>
            </w:r>
          </w:p>
        </w:tc>
        <w:tc>
          <w:tcPr>
            <w:tcW w:w="810" w:type="dxa"/>
            <w:vMerge w:val="restart"/>
            <w:shd w:val="clear" w:color="auto" w:fill="BDD6EE" w:themeFill="accent5" w:themeFillTint="66"/>
            <w:vAlign w:val="center"/>
          </w:tcPr>
          <w:p w14:paraId="511A8F7A" w14:textId="77777777" w:rsidR="00272BF8" w:rsidRPr="00272BF8" w:rsidRDefault="00272BF8" w:rsidP="00272BF8">
            <w:pPr>
              <w:spacing w:line="240" w:lineRule="auto"/>
              <w:rPr>
                <w:rFonts w:ascii="Verdana" w:eastAsia="Calibri" w:hAnsi="Verdana" w:cs="Calibri"/>
                <w:b/>
                <w:color w:val="000000" w:themeColor="text1"/>
                <w:sz w:val="18"/>
                <w:szCs w:val="18"/>
              </w:rPr>
            </w:pPr>
            <w:r w:rsidRPr="00272BF8">
              <w:rPr>
                <w:rFonts w:ascii="Verdana" w:eastAsia="Calibri" w:hAnsi="Verdana" w:cs="Calibri"/>
                <w:b/>
                <w:color w:val="000000" w:themeColor="text1"/>
                <w:sz w:val="18"/>
                <w:szCs w:val="18"/>
              </w:rPr>
              <w:t>Score</w:t>
            </w:r>
          </w:p>
        </w:tc>
        <w:tc>
          <w:tcPr>
            <w:tcW w:w="5220" w:type="dxa"/>
            <w:vMerge w:val="restart"/>
            <w:shd w:val="clear" w:color="auto" w:fill="BDD6EE" w:themeFill="accent5" w:themeFillTint="66"/>
            <w:vAlign w:val="center"/>
          </w:tcPr>
          <w:p w14:paraId="02FF1F47" w14:textId="77777777" w:rsidR="00272BF8" w:rsidRPr="00272BF8" w:rsidRDefault="00272BF8" w:rsidP="00272BF8">
            <w:pPr>
              <w:spacing w:line="240" w:lineRule="auto"/>
              <w:rPr>
                <w:rFonts w:ascii="Verdana" w:eastAsia="Calibri" w:hAnsi="Verdana" w:cs="Calibri"/>
                <w:b/>
                <w:color w:val="000000" w:themeColor="text1"/>
                <w:sz w:val="18"/>
                <w:szCs w:val="18"/>
              </w:rPr>
            </w:pPr>
            <w:r w:rsidRPr="00272BF8">
              <w:rPr>
                <w:rFonts w:ascii="Verdana" w:eastAsia="Calibri" w:hAnsi="Verdana" w:cs="Calibri"/>
                <w:b/>
                <w:color w:val="000000" w:themeColor="text1"/>
                <w:sz w:val="18"/>
                <w:szCs w:val="18"/>
              </w:rPr>
              <w:t>Findings and Explanation</w:t>
            </w:r>
          </w:p>
        </w:tc>
        <w:tc>
          <w:tcPr>
            <w:tcW w:w="2880" w:type="dxa"/>
            <w:vMerge w:val="restart"/>
            <w:shd w:val="clear" w:color="auto" w:fill="BDD6EE" w:themeFill="accent5" w:themeFillTint="66"/>
            <w:vAlign w:val="center"/>
          </w:tcPr>
          <w:p w14:paraId="105FA61C" w14:textId="77777777" w:rsidR="00272BF8" w:rsidRPr="00272BF8" w:rsidRDefault="00272BF8" w:rsidP="00272BF8">
            <w:pPr>
              <w:spacing w:line="240" w:lineRule="auto"/>
              <w:rPr>
                <w:rFonts w:ascii="Verdana" w:eastAsia="Calibri" w:hAnsi="Verdana" w:cs="Calibri"/>
                <w:b/>
                <w:color w:val="000000" w:themeColor="text1"/>
                <w:sz w:val="18"/>
                <w:szCs w:val="18"/>
              </w:rPr>
            </w:pPr>
            <w:r w:rsidRPr="00272BF8">
              <w:rPr>
                <w:rFonts w:ascii="Verdana" w:eastAsia="Calibri" w:hAnsi="Verdana" w:cs="Calibri"/>
                <w:b/>
                <w:color w:val="000000" w:themeColor="text1"/>
                <w:sz w:val="18"/>
                <w:szCs w:val="18"/>
              </w:rPr>
              <w:t>Evidence or Means of Verification</w:t>
            </w:r>
          </w:p>
        </w:tc>
      </w:tr>
      <w:tr w:rsidR="00272BF8" w:rsidRPr="00272BF8" w14:paraId="08321633" w14:textId="77777777" w:rsidTr="006F5D97">
        <w:trPr>
          <w:jc w:val="center"/>
        </w:trPr>
        <w:tc>
          <w:tcPr>
            <w:tcW w:w="511" w:type="dxa"/>
            <w:shd w:val="clear" w:color="auto" w:fill="ACB9CA" w:themeFill="text2" w:themeFillTint="66"/>
            <w:vAlign w:val="center"/>
          </w:tcPr>
          <w:p w14:paraId="47BA0FC7" w14:textId="77777777" w:rsidR="00272BF8" w:rsidRPr="00272BF8" w:rsidRDefault="00272BF8" w:rsidP="00272BF8">
            <w:pPr>
              <w:spacing w:line="240" w:lineRule="auto"/>
              <w:rPr>
                <w:rFonts w:ascii="Verdana" w:eastAsia="Calibri" w:hAnsi="Verdana" w:cs="Calibri"/>
                <w:bCs/>
                <w:i/>
                <w:iCs/>
                <w:sz w:val="18"/>
                <w:szCs w:val="18"/>
              </w:rPr>
            </w:pPr>
            <w:r w:rsidRPr="00272BF8">
              <w:rPr>
                <w:rFonts w:ascii="Verdana" w:eastAsia="Calibri" w:hAnsi="Verdana" w:cs="Calibri"/>
                <w:bCs/>
                <w:i/>
                <w:iCs/>
                <w:sz w:val="18"/>
                <w:szCs w:val="18"/>
              </w:rPr>
              <w:t>N°</w:t>
            </w:r>
          </w:p>
        </w:tc>
        <w:tc>
          <w:tcPr>
            <w:tcW w:w="3174" w:type="dxa"/>
            <w:shd w:val="clear" w:color="auto" w:fill="ACB9CA" w:themeFill="text2" w:themeFillTint="66"/>
            <w:vAlign w:val="center"/>
          </w:tcPr>
          <w:p w14:paraId="47FC1F48" w14:textId="77777777" w:rsidR="00272BF8" w:rsidRPr="00272BF8" w:rsidRDefault="00272BF8" w:rsidP="00272BF8">
            <w:pPr>
              <w:spacing w:line="240" w:lineRule="auto"/>
              <w:rPr>
                <w:rFonts w:ascii="Verdana" w:eastAsia="Calibri" w:hAnsi="Verdana" w:cs="Calibri"/>
                <w:bCs/>
                <w:i/>
                <w:iCs/>
                <w:sz w:val="18"/>
                <w:szCs w:val="18"/>
              </w:rPr>
            </w:pPr>
            <w:r w:rsidRPr="00272BF8">
              <w:rPr>
                <w:rFonts w:ascii="Verdana" w:eastAsia="Calibri" w:hAnsi="Verdana" w:cs="Calibri"/>
                <w:bCs/>
                <w:i/>
                <w:iCs/>
                <w:sz w:val="18"/>
                <w:szCs w:val="18"/>
              </w:rPr>
              <w:t>Formulation</w:t>
            </w:r>
          </w:p>
        </w:tc>
        <w:tc>
          <w:tcPr>
            <w:tcW w:w="810" w:type="dxa"/>
            <w:vMerge/>
            <w:vAlign w:val="center"/>
          </w:tcPr>
          <w:p w14:paraId="2E48ECC4" w14:textId="77777777" w:rsidR="00272BF8" w:rsidRPr="00272BF8" w:rsidRDefault="00272BF8" w:rsidP="00272BF8">
            <w:pPr>
              <w:spacing w:line="240" w:lineRule="auto"/>
              <w:rPr>
                <w:rFonts w:ascii="Verdana" w:eastAsia="Calibri" w:hAnsi="Verdana" w:cs="Calibri"/>
                <w:bCs/>
                <w:sz w:val="18"/>
                <w:szCs w:val="18"/>
              </w:rPr>
            </w:pPr>
          </w:p>
        </w:tc>
        <w:tc>
          <w:tcPr>
            <w:tcW w:w="5220" w:type="dxa"/>
            <w:vMerge/>
            <w:vAlign w:val="center"/>
          </w:tcPr>
          <w:p w14:paraId="3EAFEC5A" w14:textId="77777777" w:rsidR="00272BF8" w:rsidRPr="00272BF8" w:rsidRDefault="00272BF8" w:rsidP="00272BF8">
            <w:pPr>
              <w:spacing w:line="240" w:lineRule="auto"/>
              <w:rPr>
                <w:rFonts w:ascii="Verdana" w:eastAsia="Calibri" w:hAnsi="Verdana" w:cs="Calibri"/>
                <w:bCs/>
                <w:sz w:val="18"/>
                <w:szCs w:val="18"/>
              </w:rPr>
            </w:pPr>
          </w:p>
        </w:tc>
        <w:tc>
          <w:tcPr>
            <w:tcW w:w="2880" w:type="dxa"/>
            <w:vMerge/>
            <w:vAlign w:val="center"/>
          </w:tcPr>
          <w:p w14:paraId="7E0B07AB" w14:textId="77777777" w:rsidR="00272BF8" w:rsidRPr="00272BF8" w:rsidRDefault="00272BF8" w:rsidP="00272BF8">
            <w:pPr>
              <w:spacing w:line="240" w:lineRule="auto"/>
              <w:rPr>
                <w:rFonts w:ascii="Verdana" w:eastAsia="Calibri" w:hAnsi="Verdana" w:cs="Calibri"/>
                <w:bCs/>
                <w:sz w:val="18"/>
                <w:szCs w:val="18"/>
              </w:rPr>
            </w:pPr>
          </w:p>
        </w:tc>
      </w:tr>
      <w:tr w:rsidR="00272BF8" w:rsidRPr="00272BF8" w14:paraId="15964AB4" w14:textId="77777777" w:rsidTr="006F5D97">
        <w:trPr>
          <w:trHeight w:val="152"/>
          <w:jc w:val="center"/>
        </w:trPr>
        <w:tc>
          <w:tcPr>
            <w:tcW w:w="511" w:type="dxa"/>
            <w:vAlign w:val="center"/>
          </w:tcPr>
          <w:p w14:paraId="048A455F" w14:textId="77777777" w:rsidR="00272BF8" w:rsidRPr="00272BF8" w:rsidRDefault="00272BF8" w:rsidP="00272BF8">
            <w:pPr>
              <w:spacing w:line="240" w:lineRule="auto"/>
              <w:jc w:val="center"/>
              <w:rPr>
                <w:rFonts w:ascii="Verdana" w:eastAsia="Calibri" w:hAnsi="Verdana" w:cs="Calibri"/>
                <w:bCs/>
                <w:sz w:val="18"/>
                <w:szCs w:val="18"/>
              </w:rPr>
            </w:pPr>
            <w:r w:rsidRPr="00272BF8">
              <w:rPr>
                <w:rFonts w:ascii="Verdana" w:eastAsia="Calibri" w:hAnsi="Verdana" w:cs="Calibri"/>
                <w:bCs/>
                <w:sz w:val="18"/>
                <w:szCs w:val="18"/>
              </w:rPr>
              <w:t>1.1</w:t>
            </w:r>
          </w:p>
        </w:tc>
        <w:tc>
          <w:tcPr>
            <w:tcW w:w="3174" w:type="dxa"/>
            <w:vAlign w:val="center"/>
          </w:tcPr>
          <w:p w14:paraId="479412BF" w14:textId="77777777" w:rsidR="00272BF8" w:rsidRPr="00272BF8" w:rsidRDefault="00272BF8" w:rsidP="00272BF8">
            <w:pPr>
              <w:spacing w:line="240" w:lineRule="auto"/>
              <w:rPr>
                <w:rFonts w:ascii="Verdana" w:eastAsia="Calibri" w:hAnsi="Verdana" w:cs="Calibri"/>
                <w:bCs/>
                <w:color w:val="000000" w:themeColor="text1"/>
                <w:sz w:val="18"/>
                <w:szCs w:val="18"/>
                <w:highlight w:val="yellow"/>
              </w:rPr>
            </w:pPr>
            <w:r w:rsidRPr="00272BF8">
              <w:rPr>
                <w:rFonts w:ascii="Verdana" w:eastAsia="Calibri" w:hAnsi="Verdana" w:cs="Calibri"/>
                <w:bCs/>
                <w:color w:val="000000" w:themeColor="text1"/>
                <w:sz w:val="18"/>
                <w:szCs w:val="18"/>
              </w:rPr>
              <w:t>Context analysis integrate gender analysis</w:t>
            </w:r>
          </w:p>
        </w:tc>
        <w:tc>
          <w:tcPr>
            <w:tcW w:w="810" w:type="dxa"/>
            <w:vAlign w:val="center"/>
          </w:tcPr>
          <w:p w14:paraId="169FFCEF" w14:textId="12B5DBD3" w:rsidR="00272BF8" w:rsidRPr="00272BF8" w:rsidRDefault="007C1DCC" w:rsidP="00272BF8">
            <w:pPr>
              <w:spacing w:line="240" w:lineRule="auto"/>
              <w:jc w:val="center"/>
              <w:rPr>
                <w:rFonts w:ascii="Verdana" w:eastAsia="Calibri" w:hAnsi="Verdana" w:cs="Calibri"/>
                <w:b/>
                <w:sz w:val="18"/>
                <w:szCs w:val="18"/>
              </w:rPr>
            </w:pPr>
            <w:r>
              <w:rPr>
                <w:rFonts w:ascii="Verdana" w:eastAsia="Calibri" w:hAnsi="Verdana" w:cs="Calibri"/>
                <w:b/>
                <w:sz w:val="18"/>
                <w:szCs w:val="18"/>
              </w:rPr>
              <w:t>2</w:t>
            </w:r>
          </w:p>
        </w:tc>
        <w:tc>
          <w:tcPr>
            <w:tcW w:w="5220" w:type="dxa"/>
            <w:vAlign w:val="center"/>
          </w:tcPr>
          <w:p w14:paraId="12B7249C" w14:textId="6D7E6C4C" w:rsidR="00272BF8" w:rsidRPr="00272BF8" w:rsidRDefault="007C1DCC" w:rsidP="00272BF8">
            <w:pPr>
              <w:spacing w:line="240" w:lineRule="auto"/>
              <w:rPr>
                <w:rFonts w:ascii="Verdana" w:eastAsia="Calibri" w:hAnsi="Verdana" w:cs="Calibri"/>
                <w:bCs/>
                <w:sz w:val="18"/>
                <w:szCs w:val="18"/>
              </w:rPr>
            </w:pPr>
            <w:r>
              <w:rPr>
                <w:rFonts w:ascii="Verdana" w:eastAsia="Calibri" w:hAnsi="Verdana" w:cs="Calibri"/>
                <w:bCs/>
                <w:sz w:val="18"/>
                <w:szCs w:val="18"/>
              </w:rPr>
              <w:t>Gender analysis is integrated in all sectors including underlying causes of gender inequality in line with SDG priorities.</w:t>
            </w:r>
          </w:p>
        </w:tc>
        <w:tc>
          <w:tcPr>
            <w:tcW w:w="2880" w:type="dxa"/>
            <w:vAlign w:val="center"/>
          </w:tcPr>
          <w:p w14:paraId="1704289A" w14:textId="1BC93BAE" w:rsidR="00272BF8" w:rsidRPr="00272BF8" w:rsidRDefault="00CC5B7E" w:rsidP="00272BF8">
            <w:pPr>
              <w:spacing w:line="240" w:lineRule="auto"/>
              <w:rPr>
                <w:rFonts w:ascii="Verdana" w:eastAsia="Calibri" w:hAnsi="Verdana" w:cs="Calibri"/>
                <w:bCs/>
                <w:sz w:val="18"/>
                <w:szCs w:val="18"/>
              </w:rPr>
            </w:pPr>
            <w:r>
              <w:rPr>
                <w:rFonts w:ascii="Verdana" w:eastAsia="Calibri" w:hAnsi="Verdana" w:cs="Calibri"/>
                <w:bCs/>
                <w:sz w:val="18"/>
                <w:szCs w:val="18"/>
              </w:rPr>
              <w:t>7NDP Vol I</w:t>
            </w:r>
            <w:r w:rsidR="00344B16">
              <w:rPr>
                <w:rFonts w:ascii="Verdana" w:eastAsia="Calibri" w:hAnsi="Verdana" w:cs="Calibri"/>
                <w:bCs/>
                <w:sz w:val="18"/>
                <w:szCs w:val="18"/>
              </w:rPr>
              <w:t xml:space="preserve"> &amp;</w:t>
            </w:r>
            <w:r w:rsidR="00C51F64">
              <w:rPr>
                <w:rFonts w:ascii="Verdana" w:eastAsia="Calibri" w:hAnsi="Verdana" w:cs="Calibri"/>
                <w:bCs/>
                <w:sz w:val="18"/>
                <w:szCs w:val="18"/>
              </w:rPr>
              <w:t xml:space="preserve"> Vol II</w:t>
            </w:r>
          </w:p>
        </w:tc>
      </w:tr>
      <w:tr w:rsidR="00272BF8" w:rsidRPr="00272BF8" w14:paraId="5F4FA9F3" w14:textId="77777777" w:rsidTr="006F5D97">
        <w:trPr>
          <w:jc w:val="center"/>
        </w:trPr>
        <w:tc>
          <w:tcPr>
            <w:tcW w:w="511" w:type="dxa"/>
            <w:vAlign w:val="center"/>
          </w:tcPr>
          <w:p w14:paraId="41BC9C0E" w14:textId="77777777" w:rsidR="00272BF8" w:rsidRPr="00272BF8" w:rsidRDefault="00272BF8" w:rsidP="00272BF8">
            <w:pPr>
              <w:spacing w:line="240" w:lineRule="auto"/>
              <w:jc w:val="center"/>
              <w:rPr>
                <w:rFonts w:ascii="Verdana" w:eastAsia="Calibri" w:hAnsi="Verdana" w:cs="Calibri"/>
                <w:bCs/>
                <w:sz w:val="18"/>
                <w:szCs w:val="18"/>
              </w:rPr>
            </w:pPr>
            <w:r w:rsidRPr="00272BF8">
              <w:rPr>
                <w:rFonts w:ascii="Verdana" w:eastAsia="Calibri" w:hAnsi="Verdana" w:cs="Calibri"/>
                <w:bCs/>
                <w:sz w:val="18"/>
                <w:szCs w:val="18"/>
              </w:rPr>
              <w:t>1.2</w:t>
            </w:r>
          </w:p>
        </w:tc>
        <w:tc>
          <w:tcPr>
            <w:tcW w:w="3174" w:type="dxa"/>
            <w:vAlign w:val="center"/>
          </w:tcPr>
          <w:p w14:paraId="7BBB958E" w14:textId="77777777" w:rsidR="00272BF8" w:rsidRPr="00272BF8" w:rsidRDefault="00272BF8" w:rsidP="00272BF8">
            <w:pPr>
              <w:spacing w:line="240" w:lineRule="auto"/>
              <w:rPr>
                <w:rFonts w:ascii="Verdana" w:eastAsia="Calibri" w:hAnsi="Verdana" w:cs="Calibri"/>
                <w:bCs/>
                <w:color w:val="000000" w:themeColor="text1"/>
                <w:sz w:val="18"/>
                <w:szCs w:val="18"/>
                <w:highlight w:val="yellow"/>
              </w:rPr>
            </w:pPr>
            <w:r w:rsidRPr="00272BF8">
              <w:rPr>
                <w:rFonts w:ascii="Verdana" w:eastAsia="Calibri" w:hAnsi="Verdana" w:cs="Calibri"/>
                <w:bCs/>
                <w:color w:val="000000" w:themeColor="text1"/>
                <w:sz w:val="18"/>
                <w:szCs w:val="18"/>
              </w:rPr>
              <w:t>Gender Equality mainstreamed in proposed outputs</w:t>
            </w:r>
          </w:p>
        </w:tc>
        <w:tc>
          <w:tcPr>
            <w:tcW w:w="810" w:type="dxa"/>
            <w:vAlign w:val="center"/>
          </w:tcPr>
          <w:p w14:paraId="66656BEF" w14:textId="65BEF655" w:rsidR="00272BF8" w:rsidRPr="00272BF8" w:rsidRDefault="007C1DCC" w:rsidP="00272BF8">
            <w:pPr>
              <w:spacing w:line="240" w:lineRule="auto"/>
              <w:jc w:val="center"/>
              <w:rPr>
                <w:rFonts w:ascii="Verdana" w:eastAsia="Calibri" w:hAnsi="Verdana" w:cs="Calibri"/>
                <w:b/>
                <w:sz w:val="18"/>
                <w:szCs w:val="18"/>
              </w:rPr>
            </w:pPr>
            <w:r>
              <w:rPr>
                <w:rFonts w:ascii="Verdana" w:eastAsia="Calibri" w:hAnsi="Verdana" w:cs="Calibri"/>
                <w:b/>
                <w:sz w:val="18"/>
                <w:szCs w:val="18"/>
              </w:rPr>
              <w:t>2</w:t>
            </w:r>
          </w:p>
        </w:tc>
        <w:tc>
          <w:tcPr>
            <w:tcW w:w="5220" w:type="dxa"/>
            <w:vAlign w:val="center"/>
          </w:tcPr>
          <w:p w14:paraId="5BEA99B2" w14:textId="68BF4E64" w:rsidR="00272BF8" w:rsidRPr="00272BF8" w:rsidRDefault="007C1DCC" w:rsidP="00272BF8">
            <w:pPr>
              <w:spacing w:line="240" w:lineRule="auto"/>
              <w:rPr>
                <w:rFonts w:ascii="Verdana" w:eastAsia="Calibri" w:hAnsi="Verdana" w:cs="Calibri"/>
                <w:bCs/>
                <w:sz w:val="18"/>
                <w:szCs w:val="18"/>
              </w:rPr>
            </w:pPr>
            <w:r>
              <w:rPr>
                <w:rFonts w:ascii="Verdana" w:eastAsia="Calibri" w:hAnsi="Verdana" w:cs="Calibri"/>
                <w:bCs/>
                <w:sz w:val="18"/>
                <w:szCs w:val="18"/>
              </w:rPr>
              <w:t>Program outputs include explicit reference to gender equality.</w:t>
            </w:r>
          </w:p>
        </w:tc>
        <w:tc>
          <w:tcPr>
            <w:tcW w:w="2880" w:type="dxa"/>
            <w:vAlign w:val="center"/>
          </w:tcPr>
          <w:p w14:paraId="521734C1" w14:textId="7704D1CB" w:rsidR="00272BF8" w:rsidRPr="00272BF8" w:rsidRDefault="00CC5B7E" w:rsidP="00272BF8">
            <w:pPr>
              <w:spacing w:line="240" w:lineRule="auto"/>
              <w:rPr>
                <w:rFonts w:ascii="Verdana" w:eastAsia="Calibri" w:hAnsi="Verdana" w:cs="Calibri"/>
                <w:bCs/>
                <w:sz w:val="18"/>
                <w:szCs w:val="18"/>
              </w:rPr>
            </w:pPr>
            <w:r>
              <w:rPr>
                <w:rFonts w:ascii="Verdana" w:eastAsia="Calibri" w:hAnsi="Verdana" w:cs="Calibri"/>
                <w:bCs/>
                <w:sz w:val="18"/>
                <w:szCs w:val="18"/>
              </w:rPr>
              <w:t>7NDP Vol I</w:t>
            </w:r>
            <w:r w:rsidR="00FB34E4">
              <w:rPr>
                <w:rFonts w:ascii="Verdana" w:eastAsia="Calibri" w:hAnsi="Verdana" w:cs="Calibri"/>
                <w:bCs/>
                <w:sz w:val="18"/>
                <w:szCs w:val="18"/>
              </w:rPr>
              <w:t>, Vol II</w:t>
            </w:r>
          </w:p>
        </w:tc>
      </w:tr>
      <w:tr w:rsidR="00272BF8" w:rsidRPr="00272BF8" w14:paraId="7077C0F1" w14:textId="77777777" w:rsidTr="006F5D97">
        <w:trPr>
          <w:jc w:val="center"/>
        </w:trPr>
        <w:tc>
          <w:tcPr>
            <w:tcW w:w="511" w:type="dxa"/>
            <w:vAlign w:val="center"/>
          </w:tcPr>
          <w:p w14:paraId="0E37C751" w14:textId="77777777" w:rsidR="00272BF8" w:rsidRPr="00272BF8" w:rsidRDefault="00272BF8" w:rsidP="00272BF8">
            <w:pPr>
              <w:spacing w:line="240" w:lineRule="auto"/>
              <w:jc w:val="center"/>
              <w:rPr>
                <w:rFonts w:ascii="Verdana" w:eastAsia="Calibri" w:hAnsi="Verdana" w:cs="Calibri"/>
                <w:bCs/>
                <w:sz w:val="18"/>
                <w:szCs w:val="18"/>
              </w:rPr>
            </w:pPr>
            <w:r w:rsidRPr="00272BF8">
              <w:rPr>
                <w:rFonts w:ascii="Verdana" w:eastAsia="Calibri" w:hAnsi="Verdana" w:cs="Calibri"/>
                <w:bCs/>
                <w:sz w:val="18"/>
                <w:szCs w:val="18"/>
              </w:rPr>
              <w:t>1.3</w:t>
            </w:r>
          </w:p>
        </w:tc>
        <w:tc>
          <w:tcPr>
            <w:tcW w:w="3174" w:type="dxa"/>
            <w:vAlign w:val="center"/>
          </w:tcPr>
          <w:p w14:paraId="0CE62175" w14:textId="77777777" w:rsidR="00272BF8" w:rsidRPr="00272BF8" w:rsidRDefault="00272BF8" w:rsidP="00272BF8">
            <w:pPr>
              <w:spacing w:line="240" w:lineRule="auto"/>
              <w:rPr>
                <w:rFonts w:ascii="Verdana" w:eastAsia="Calibri" w:hAnsi="Verdana" w:cs="Calibri"/>
                <w:bCs/>
                <w:color w:val="000000" w:themeColor="text1"/>
                <w:sz w:val="18"/>
                <w:szCs w:val="18"/>
                <w:highlight w:val="yellow"/>
              </w:rPr>
            </w:pPr>
            <w:r w:rsidRPr="00272BF8">
              <w:rPr>
                <w:rFonts w:ascii="Verdana" w:eastAsia="Calibri" w:hAnsi="Verdana" w:cs="Calibri"/>
                <w:bCs/>
                <w:color w:val="000000" w:themeColor="text1"/>
                <w:sz w:val="18"/>
                <w:szCs w:val="18"/>
              </w:rPr>
              <w:t>Programme output indicators measure changes on gender equality</w:t>
            </w:r>
          </w:p>
        </w:tc>
        <w:tc>
          <w:tcPr>
            <w:tcW w:w="810" w:type="dxa"/>
            <w:vAlign w:val="center"/>
          </w:tcPr>
          <w:p w14:paraId="739E2D5D" w14:textId="1FABD2B9" w:rsidR="00272BF8" w:rsidRPr="00272BF8" w:rsidRDefault="00846780" w:rsidP="00272BF8">
            <w:pPr>
              <w:spacing w:line="240" w:lineRule="auto"/>
              <w:jc w:val="center"/>
              <w:rPr>
                <w:rFonts w:ascii="Verdana" w:eastAsia="Calibri" w:hAnsi="Verdana" w:cs="Calibri"/>
                <w:b/>
                <w:sz w:val="18"/>
                <w:szCs w:val="18"/>
              </w:rPr>
            </w:pPr>
            <w:r>
              <w:rPr>
                <w:rFonts w:ascii="Verdana" w:eastAsia="Calibri" w:hAnsi="Verdana" w:cs="Calibri"/>
                <w:b/>
                <w:sz w:val="18"/>
                <w:szCs w:val="18"/>
              </w:rPr>
              <w:t>2</w:t>
            </w:r>
          </w:p>
        </w:tc>
        <w:tc>
          <w:tcPr>
            <w:tcW w:w="5220" w:type="dxa"/>
            <w:vAlign w:val="center"/>
          </w:tcPr>
          <w:p w14:paraId="163F3AE7" w14:textId="47D76171" w:rsidR="00272BF8" w:rsidRPr="00272BF8" w:rsidRDefault="00846780" w:rsidP="00272BF8">
            <w:pPr>
              <w:spacing w:line="240" w:lineRule="auto"/>
              <w:rPr>
                <w:rFonts w:ascii="Verdana" w:eastAsia="Calibri" w:hAnsi="Verdana" w:cs="Calibri"/>
                <w:bCs/>
                <w:sz w:val="18"/>
                <w:szCs w:val="18"/>
              </w:rPr>
            </w:pPr>
            <w:r>
              <w:rPr>
                <w:rFonts w:ascii="Verdana" w:eastAsia="Calibri" w:hAnsi="Verdana" w:cs="Calibri"/>
                <w:bCs/>
                <w:sz w:val="18"/>
                <w:szCs w:val="18"/>
              </w:rPr>
              <w:t>Output indicators measure changes in gender equality and the empowerment of women in line with SDG targets including SDG5</w:t>
            </w:r>
          </w:p>
        </w:tc>
        <w:tc>
          <w:tcPr>
            <w:tcW w:w="2880" w:type="dxa"/>
            <w:vAlign w:val="center"/>
          </w:tcPr>
          <w:p w14:paraId="12C37BF9" w14:textId="6AF72A9D" w:rsidR="00272BF8" w:rsidRPr="00272BF8" w:rsidRDefault="00CC5B7E" w:rsidP="00272BF8">
            <w:pPr>
              <w:spacing w:line="240" w:lineRule="auto"/>
              <w:rPr>
                <w:rFonts w:ascii="Verdana" w:eastAsia="Calibri" w:hAnsi="Verdana" w:cs="Calibri"/>
                <w:bCs/>
                <w:sz w:val="18"/>
                <w:szCs w:val="18"/>
              </w:rPr>
            </w:pPr>
            <w:r>
              <w:rPr>
                <w:rFonts w:ascii="Verdana" w:eastAsia="Calibri" w:hAnsi="Verdana" w:cs="Calibri"/>
                <w:bCs/>
                <w:sz w:val="18"/>
                <w:szCs w:val="18"/>
              </w:rPr>
              <w:t>7NDP Vol I</w:t>
            </w:r>
            <w:r w:rsidR="00344B16">
              <w:rPr>
                <w:rFonts w:ascii="Verdana" w:eastAsia="Calibri" w:hAnsi="Verdana" w:cs="Calibri"/>
                <w:bCs/>
                <w:sz w:val="18"/>
                <w:szCs w:val="18"/>
              </w:rPr>
              <w:t xml:space="preserve"> &amp; Vol II</w:t>
            </w:r>
          </w:p>
        </w:tc>
      </w:tr>
      <w:tr w:rsidR="00272BF8" w:rsidRPr="00272BF8" w14:paraId="41D9E5D7" w14:textId="77777777" w:rsidTr="006F5D97">
        <w:trPr>
          <w:jc w:val="center"/>
        </w:trPr>
        <w:tc>
          <w:tcPr>
            <w:tcW w:w="511" w:type="dxa"/>
            <w:vAlign w:val="center"/>
          </w:tcPr>
          <w:p w14:paraId="3D31D450" w14:textId="77777777" w:rsidR="00272BF8" w:rsidRPr="00272BF8" w:rsidRDefault="00272BF8" w:rsidP="00272BF8">
            <w:pPr>
              <w:spacing w:line="240" w:lineRule="auto"/>
              <w:jc w:val="center"/>
              <w:rPr>
                <w:rFonts w:ascii="Verdana" w:eastAsia="Calibri" w:hAnsi="Verdana" w:cs="Calibri"/>
                <w:bCs/>
                <w:sz w:val="18"/>
                <w:szCs w:val="18"/>
              </w:rPr>
            </w:pPr>
            <w:r w:rsidRPr="00272BF8">
              <w:rPr>
                <w:rFonts w:ascii="Verdana" w:eastAsia="Calibri" w:hAnsi="Verdana" w:cs="Calibri"/>
                <w:bCs/>
                <w:sz w:val="18"/>
                <w:szCs w:val="18"/>
              </w:rPr>
              <w:t>2.1</w:t>
            </w:r>
          </w:p>
        </w:tc>
        <w:tc>
          <w:tcPr>
            <w:tcW w:w="3174" w:type="dxa"/>
            <w:vAlign w:val="center"/>
          </w:tcPr>
          <w:p w14:paraId="3BAAD728" w14:textId="77777777" w:rsidR="00272BF8" w:rsidRPr="00272BF8" w:rsidRDefault="00272BF8" w:rsidP="00272BF8">
            <w:pPr>
              <w:spacing w:line="240" w:lineRule="auto"/>
              <w:rPr>
                <w:rFonts w:ascii="Verdana" w:eastAsia="Calibri" w:hAnsi="Verdana" w:cs="Calibri"/>
                <w:bCs/>
                <w:color w:val="000000" w:themeColor="text1"/>
                <w:sz w:val="18"/>
                <w:szCs w:val="18"/>
                <w:highlight w:val="yellow"/>
              </w:rPr>
            </w:pPr>
            <w:r w:rsidRPr="00272BF8">
              <w:rPr>
                <w:rFonts w:ascii="Verdana" w:eastAsia="Calibri" w:hAnsi="Verdana" w:cs="Calibri"/>
                <w:bCs/>
                <w:color w:val="000000" w:themeColor="text1"/>
                <w:sz w:val="18"/>
                <w:szCs w:val="18"/>
              </w:rPr>
              <w:t xml:space="preserve">PUNO collaborate and engage with Government on gender </w:t>
            </w:r>
            <w:r w:rsidRPr="00272BF8">
              <w:rPr>
                <w:rFonts w:ascii="Verdana" w:eastAsia="Calibri" w:hAnsi="Verdana" w:cs="Calibri"/>
                <w:bCs/>
                <w:color w:val="000000" w:themeColor="text1"/>
                <w:sz w:val="18"/>
                <w:szCs w:val="18"/>
              </w:rPr>
              <w:lastRenderedPageBreak/>
              <w:t>equality and the empowerment of women</w:t>
            </w:r>
          </w:p>
        </w:tc>
        <w:tc>
          <w:tcPr>
            <w:tcW w:w="810" w:type="dxa"/>
            <w:vAlign w:val="center"/>
          </w:tcPr>
          <w:p w14:paraId="240CE80F" w14:textId="295EBBD8" w:rsidR="00272BF8" w:rsidRPr="00272BF8" w:rsidRDefault="007C1DCC" w:rsidP="00272BF8">
            <w:pPr>
              <w:spacing w:line="240" w:lineRule="auto"/>
              <w:jc w:val="center"/>
              <w:rPr>
                <w:rFonts w:ascii="Verdana" w:eastAsia="Calibri" w:hAnsi="Verdana" w:cs="Calibri"/>
                <w:b/>
                <w:sz w:val="18"/>
                <w:szCs w:val="18"/>
              </w:rPr>
            </w:pPr>
            <w:r>
              <w:rPr>
                <w:rFonts w:ascii="Verdana" w:eastAsia="Calibri" w:hAnsi="Verdana" w:cs="Calibri"/>
                <w:b/>
                <w:sz w:val="18"/>
                <w:szCs w:val="18"/>
              </w:rPr>
              <w:lastRenderedPageBreak/>
              <w:t>3</w:t>
            </w:r>
          </w:p>
        </w:tc>
        <w:tc>
          <w:tcPr>
            <w:tcW w:w="5220" w:type="dxa"/>
            <w:vAlign w:val="center"/>
          </w:tcPr>
          <w:p w14:paraId="1E2F48B7" w14:textId="59F9A6C3" w:rsidR="00272BF8" w:rsidRPr="00272BF8" w:rsidRDefault="00846780" w:rsidP="00272BF8">
            <w:pPr>
              <w:spacing w:line="240" w:lineRule="auto"/>
              <w:rPr>
                <w:rFonts w:ascii="Verdana" w:eastAsia="Calibri" w:hAnsi="Verdana" w:cs="Calibri"/>
                <w:bCs/>
                <w:sz w:val="18"/>
                <w:szCs w:val="18"/>
              </w:rPr>
            </w:pPr>
            <w:r>
              <w:rPr>
                <w:rFonts w:ascii="Verdana" w:eastAsia="Calibri" w:hAnsi="Verdana" w:cs="Calibri"/>
                <w:bCs/>
                <w:sz w:val="18"/>
                <w:szCs w:val="18"/>
              </w:rPr>
              <w:t xml:space="preserve">The programme contributes to substantively strengthen government participation and engagement </w:t>
            </w:r>
            <w:r>
              <w:rPr>
                <w:rFonts w:ascii="Verdana" w:eastAsia="Calibri" w:hAnsi="Verdana" w:cs="Calibri"/>
                <w:bCs/>
                <w:sz w:val="18"/>
                <w:szCs w:val="18"/>
              </w:rPr>
              <w:lastRenderedPageBreak/>
              <w:t>in gender related SDG localization and implementation.</w:t>
            </w:r>
          </w:p>
        </w:tc>
        <w:tc>
          <w:tcPr>
            <w:tcW w:w="2880" w:type="dxa"/>
            <w:vAlign w:val="center"/>
          </w:tcPr>
          <w:p w14:paraId="17054FFA" w14:textId="272AC5A5" w:rsidR="00272BF8" w:rsidRPr="00272BF8" w:rsidRDefault="00CC5B7E" w:rsidP="00272BF8">
            <w:pPr>
              <w:spacing w:line="240" w:lineRule="auto"/>
              <w:rPr>
                <w:rFonts w:ascii="Verdana" w:eastAsia="Calibri" w:hAnsi="Verdana" w:cs="Calibri"/>
                <w:bCs/>
                <w:sz w:val="18"/>
                <w:szCs w:val="18"/>
              </w:rPr>
            </w:pPr>
            <w:r>
              <w:rPr>
                <w:rFonts w:ascii="Verdana" w:eastAsia="Calibri" w:hAnsi="Verdana" w:cs="Calibri"/>
                <w:bCs/>
                <w:sz w:val="18"/>
                <w:szCs w:val="18"/>
              </w:rPr>
              <w:lastRenderedPageBreak/>
              <w:t>7NDP Vol I</w:t>
            </w:r>
            <w:r w:rsidR="00344B16">
              <w:rPr>
                <w:rFonts w:ascii="Verdana" w:eastAsia="Calibri" w:hAnsi="Verdana" w:cs="Calibri"/>
                <w:bCs/>
                <w:sz w:val="18"/>
                <w:szCs w:val="18"/>
              </w:rPr>
              <w:t xml:space="preserve"> &amp; Vol II</w:t>
            </w:r>
          </w:p>
        </w:tc>
      </w:tr>
      <w:tr w:rsidR="00272BF8" w:rsidRPr="00272BF8" w14:paraId="75A0F646" w14:textId="77777777" w:rsidTr="006F5D97">
        <w:trPr>
          <w:jc w:val="center"/>
        </w:trPr>
        <w:tc>
          <w:tcPr>
            <w:tcW w:w="511" w:type="dxa"/>
            <w:vAlign w:val="center"/>
          </w:tcPr>
          <w:p w14:paraId="5F532F89" w14:textId="77777777" w:rsidR="00272BF8" w:rsidRPr="00272BF8" w:rsidRDefault="00272BF8" w:rsidP="00272BF8">
            <w:pPr>
              <w:spacing w:line="240" w:lineRule="auto"/>
              <w:jc w:val="center"/>
              <w:rPr>
                <w:rFonts w:ascii="Verdana" w:eastAsia="Calibri" w:hAnsi="Verdana" w:cs="Calibri"/>
                <w:bCs/>
                <w:sz w:val="18"/>
                <w:szCs w:val="18"/>
              </w:rPr>
            </w:pPr>
            <w:r w:rsidRPr="00272BF8">
              <w:rPr>
                <w:rFonts w:ascii="Verdana" w:eastAsia="Calibri" w:hAnsi="Verdana" w:cs="Calibri"/>
                <w:bCs/>
                <w:sz w:val="18"/>
                <w:szCs w:val="18"/>
              </w:rPr>
              <w:t>2.2</w:t>
            </w:r>
          </w:p>
        </w:tc>
        <w:tc>
          <w:tcPr>
            <w:tcW w:w="3174" w:type="dxa"/>
            <w:vAlign w:val="center"/>
          </w:tcPr>
          <w:p w14:paraId="15539116" w14:textId="77777777" w:rsidR="00272BF8" w:rsidRPr="00272BF8" w:rsidRDefault="00272BF8" w:rsidP="00272BF8">
            <w:pPr>
              <w:spacing w:line="240" w:lineRule="auto"/>
              <w:rPr>
                <w:rFonts w:ascii="Verdana" w:eastAsia="Calibri" w:hAnsi="Verdana" w:cs="Calibri"/>
                <w:bCs/>
                <w:color w:val="000000" w:themeColor="text1"/>
                <w:sz w:val="18"/>
                <w:szCs w:val="18"/>
                <w:highlight w:val="yellow"/>
              </w:rPr>
            </w:pPr>
            <w:r w:rsidRPr="00272BF8">
              <w:rPr>
                <w:rFonts w:ascii="Verdana" w:eastAsia="Calibri" w:hAnsi="Verdana" w:cs="Calibri"/>
                <w:bCs/>
                <w:color w:val="000000" w:themeColor="text1"/>
                <w:sz w:val="18"/>
                <w:szCs w:val="18"/>
              </w:rPr>
              <w:t>PUNO collaborate and engages with women’s/gender equality CSOs</w:t>
            </w:r>
          </w:p>
        </w:tc>
        <w:tc>
          <w:tcPr>
            <w:tcW w:w="810" w:type="dxa"/>
            <w:vAlign w:val="center"/>
          </w:tcPr>
          <w:p w14:paraId="41F1A533" w14:textId="325912A1" w:rsidR="00272BF8" w:rsidRPr="00272BF8" w:rsidRDefault="007C1DCC" w:rsidP="00272BF8">
            <w:pPr>
              <w:spacing w:line="240" w:lineRule="auto"/>
              <w:jc w:val="center"/>
              <w:rPr>
                <w:rFonts w:ascii="Verdana" w:eastAsia="Calibri" w:hAnsi="Verdana" w:cs="Calibri"/>
                <w:b/>
                <w:sz w:val="18"/>
                <w:szCs w:val="18"/>
              </w:rPr>
            </w:pPr>
            <w:r>
              <w:rPr>
                <w:rFonts w:ascii="Verdana" w:eastAsia="Calibri" w:hAnsi="Verdana" w:cs="Calibri"/>
                <w:b/>
                <w:sz w:val="18"/>
                <w:szCs w:val="18"/>
              </w:rPr>
              <w:t>3</w:t>
            </w:r>
          </w:p>
        </w:tc>
        <w:tc>
          <w:tcPr>
            <w:tcW w:w="5220" w:type="dxa"/>
            <w:vAlign w:val="center"/>
          </w:tcPr>
          <w:p w14:paraId="6E5B75CF" w14:textId="23BE897A" w:rsidR="00272BF8" w:rsidRPr="00272BF8" w:rsidRDefault="00846780" w:rsidP="00272BF8">
            <w:pPr>
              <w:spacing w:line="240" w:lineRule="auto"/>
              <w:rPr>
                <w:rFonts w:ascii="Verdana" w:eastAsia="Calibri" w:hAnsi="Verdana" w:cs="Calibri"/>
                <w:bCs/>
                <w:sz w:val="18"/>
                <w:szCs w:val="18"/>
              </w:rPr>
            </w:pPr>
            <w:r>
              <w:rPr>
                <w:rFonts w:ascii="Verdana" w:eastAsia="Calibri" w:hAnsi="Verdana" w:cs="Calibri"/>
                <w:bCs/>
                <w:sz w:val="18"/>
                <w:szCs w:val="18"/>
              </w:rPr>
              <w:t>The programme contributes to substantively strengthen GEWE CSO participation and engagement in gender related SDGs localization and implementation</w:t>
            </w:r>
          </w:p>
        </w:tc>
        <w:tc>
          <w:tcPr>
            <w:tcW w:w="2880" w:type="dxa"/>
            <w:vAlign w:val="center"/>
          </w:tcPr>
          <w:p w14:paraId="45C36FB3" w14:textId="21205838" w:rsidR="00272BF8" w:rsidRPr="00272BF8" w:rsidRDefault="003F2B86" w:rsidP="00272BF8">
            <w:pPr>
              <w:spacing w:line="240" w:lineRule="auto"/>
              <w:rPr>
                <w:rFonts w:ascii="Verdana" w:eastAsia="Calibri" w:hAnsi="Verdana" w:cs="Calibri"/>
                <w:bCs/>
                <w:sz w:val="18"/>
                <w:szCs w:val="18"/>
              </w:rPr>
            </w:pPr>
            <w:r>
              <w:rPr>
                <w:rFonts w:ascii="Verdana" w:eastAsia="Calibri" w:hAnsi="Verdana" w:cs="Calibri"/>
                <w:bCs/>
                <w:sz w:val="18"/>
                <w:szCs w:val="18"/>
              </w:rPr>
              <w:t>UNPSD</w:t>
            </w:r>
          </w:p>
        </w:tc>
      </w:tr>
      <w:tr w:rsidR="00272BF8" w:rsidRPr="00272BF8" w14:paraId="51A7FFE4" w14:textId="77777777" w:rsidTr="006F5D97">
        <w:trPr>
          <w:jc w:val="center"/>
        </w:trPr>
        <w:tc>
          <w:tcPr>
            <w:tcW w:w="511" w:type="dxa"/>
            <w:vAlign w:val="center"/>
          </w:tcPr>
          <w:p w14:paraId="3B14C9E0" w14:textId="77777777" w:rsidR="00272BF8" w:rsidRPr="00272BF8" w:rsidRDefault="00272BF8" w:rsidP="00272BF8">
            <w:pPr>
              <w:spacing w:line="240" w:lineRule="auto"/>
              <w:jc w:val="center"/>
              <w:rPr>
                <w:rFonts w:ascii="Verdana" w:eastAsia="Calibri" w:hAnsi="Verdana" w:cs="Calibri"/>
                <w:bCs/>
                <w:sz w:val="18"/>
                <w:szCs w:val="18"/>
              </w:rPr>
            </w:pPr>
            <w:r w:rsidRPr="00272BF8">
              <w:rPr>
                <w:rFonts w:ascii="Verdana" w:eastAsia="Calibri" w:hAnsi="Verdana" w:cs="Calibri"/>
                <w:bCs/>
                <w:sz w:val="18"/>
                <w:szCs w:val="18"/>
              </w:rPr>
              <w:t>3.1</w:t>
            </w:r>
          </w:p>
        </w:tc>
        <w:tc>
          <w:tcPr>
            <w:tcW w:w="3174" w:type="dxa"/>
            <w:vAlign w:val="center"/>
          </w:tcPr>
          <w:p w14:paraId="27916653" w14:textId="77777777" w:rsidR="00272BF8" w:rsidRPr="00272BF8" w:rsidRDefault="00272BF8" w:rsidP="00272BF8">
            <w:pPr>
              <w:spacing w:line="240" w:lineRule="auto"/>
              <w:rPr>
                <w:rFonts w:ascii="Verdana" w:eastAsia="Calibri" w:hAnsi="Verdana" w:cs="Calibri"/>
                <w:bCs/>
                <w:color w:val="000000" w:themeColor="text1"/>
                <w:sz w:val="18"/>
                <w:szCs w:val="18"/>
              </w:rPr>
            </w:pPr>
            <w:r w:rsidRPr="00272BF8">
              <w:rPr>
                <w:rFonts w:ascii="Verdana" w:eastAsia="Calibri" w:hAnsi="Verdana" w:cs="Calibri"/>
                <w:bCs/>
                <w:color w:val="000000" w:themeColor="text1"/>
                <w:sz w:val="18"/>
                <w:szCs w:val="18"/>
              </w:rPr>
              <w:t>Program proposes a gender-responsive budget</w:t>
            </w:r>
          </w:p>
        </w:tc>
        <w:tc>
          <w:tcPr>
            <w:tcW w:w="810" w:type="dxa"/>
            <w:vAlign w:val="center"/>
          </w:tcPr>
          <w:p w14:paraId="100F50BA" w14:textId="1E2C7711" w:rsidR="00272BF8" w:rsidRPr="00272BF8" w:rsidRDefault="007C1DCC" w:rsidP="00272BF8">
            <w:pPr>
              <w:spacing w:line="240" w:lineRule="auto"/>
              <w:jc w:val="center"/>
              <w:rPr>
                <w:rFonts w:ascii="Verdana" w:eastAsia="Calibri" w:hAnsi="Verdana" w:cs="Calibri"/>
                <w:b/>
                <w:sz w:val="18"/>
                <w:szCs w:val="18"/>
              </w:rPr>
            </w:pPr>
            <w:r>
              <w:rPr>
                <w:rFonts w:ascii="Verdana" w:eastAsia="Calibri" w:hAnsi="Verdana" w:cs="Calibri"/>
                <w:b/>
                <w:sz w:val="18"/>
                <w:szCs w:val="18"/>
              </w:rPr>
              <w:t>2</w:t>
            </w:r>
          </w:p>
        </w:tc>
        <w:tc>
          <w:tcPr>
            <w:tcW w:w="5220" w:type="dxa"/>
            <w:vAlign w:val="center"/>
          </w:tcPr>
          <w:p w14:paraId="3698A97E" w14:textId="564D16DF" w:rsidR="00272BF8" w:rsidRPr="00272BF8" w:rsidRDefault="00846780" w:rsidP="00272BF8">
            <w:pPr>
              <w:spacing w:line="240" w:lineRule="auto"/>
              <w:rPr>
                <w:rFonts w:ascii="Verdana" w:eastAsia="Calibri" w:hAnsi="Verdana" w:cs="Calibri"/>
                <w:bCs/>
                <w:sz w:val="18"/>
                <w:szCs w:val="18"/>
              </w:rPr>
            </w:pPr>
            <w:r>
              <w:rPr>
                <w:rFonts w:ascii="Verdana" w:eastAsia="Calibri" w:hAnsi="Verdana" w:cs="Calibri"/>
                <w:bCs/>
                <w:sz w:val="18"/>
                <w:szCs w:val="18"/>
              </w:rPr>
              <w:t xml:space="preserve">At </w:t>
            </w:r>
            <w:r w:rsidR="00350CCC">
              <w:rPr>
                <w:rFonts w:ascii="Verdana" w:eastAsia="Calibri" w:hAnsi="Verdana" w:cs="Calibri"/>
                <w:bCs/>
                <w:sz w:val="18"/>
                <w:szCs w:val="18"/>
              </w:rPr>
              <w:t>least</w:t>
            </w:r>
            <w:r>
              <w:rPr>
                <w:rFonts w:ascii="Verdana" w:eastAsia="Calibri" w:hAnsi="Verdana" w:cs="Calibri"/>
                <w:bCs/>
                <w:sz w:val="18"/>
                <w:szCs w:val="18"/>
              </w:rPr>
              <w:t xml:space="preserve"> 30% of the total budget is allocated to gender equality.</w:t>
            </w:r>
          </w:p>
        </w:tc>
        <w:tc>
          <w:tcPr>
            <w:tcW w:w="2880" w:type="dxa"/>
            <w:vAlign w:val="center"/>
          </w:tcPr>
          <w:p w14:paraId="19AB09E9" w14:textId="55509BE3" w:rsidR="00272BF8" w:rsidRPr="00272BF8" w:rsidRDefault="00CC5B7E" w:rsidP="00272BF8">
            <w:pPr>
              <w:spacing w:line="240" w:lineRule="auto"/>
              <w:rPr>
                <w:rFonts w:ascii="Verdana" w:eastAsia="Calibri" w:hAnsi="Verdana" w:cs="Calibri"/>
                <w:bCs/>
                <w:sz w:val="18"/>
                <w:szCs w:val="18"/>
              </w:rPr>
            </w:pPr>
            <w:r>
              <w:rPr>
                <w:rFonts w:ascii="Verdana" w:eastAsia="Calibri" w:hAnsi="Verdana" w:cs="Calibri"/>
                <w:bCs/>
                <w:sz w:val="18"/>
                <w:szCs w:val="18"/>
              </w:rPr>
              <w:t>7NDP Vol I</w:t>
            </w:r>
            <w:r w:rsidR="00344B16">
              <w:rPr>
                <w:rFonts w:ascii="Verdana" w:eastAsia="Calibri" w:hAnsi="Verdana" w:cs="Calibri"/>
                <w:bCs/>
                <w:sz w:val="18"/>
                <w:szCs w:val="18"/>
              </w:rPr>
              <w:t xml:space="preserve"> &amp; Vol II</w:t>
            </w:r>
          </w:p>
        </w:tc>
      </w:tr>
      <w:tr w:rsidR="00272BF8" w:rsidRPr="00272BF8" w14:paraId="236941B4" w14:textId="77777777" w:rsidTr="006F5D97">
        <w:trPr>
          <w:jc w:val="center"/>
        </w:trPr>
        <w:tc>
          <w:tcPr>
            <w:tcW w:w="3685" w:type="dxa"/>
            <w:gridSpan w:val="2"/>
            <w:vAlign w:val="center"/>
          </w:tcPr>
          <w:p w14:paraId="3510BC46" w14:textId="77777777" w:rsidR="00272BF8" w:rsidRPr="00272BF8" w:rsidRDefault="00272BF8" w:rsidP="00272BF8">
            <w:pPr>
              <w:spacing w:line="240" w:lineRule="auto"/>
              <w:rPr>
                <w:rFonts w:ascii="Verdana" w:eastAsia="Calibri" w:hAnsi="Verdana" w:cs="Calibri"/>
                <w:bCs/>
                <w:sz w:val="18"/>
                <w:szCs w:val="18"/>
              </w:rPr>
            </w:pPr>
            <w:r w:rsidRPr="00272BF8">
              <w:rPr>
                <w:rFonts w:ascii="Verdana" w:eastAsia="Calibri" w:hAnsi="Verdana" w:cs="Calibri"/>
                <w:b/>
                <w:sz w:val="18"/>
                <w:szCs w:val="18"/>
              </w:rPr>
              <w:t>Total scoring</w:t>
            </w:r>
          </w:p>
        </w:tc>
        <w:tc>
          <w:tcPr>
            <w:tcW w:w="810" w:type="dxa"/>
            <w:vAlign w:val="center"/>
          </w:tcPr>
          <w:p w14:paraId="5E13993A" w14:textId="77777777" w:rsidR="00272BF8" w:rsidRPr="00272BF8" w:rsidRDefault="00272BF8" w:rsidP="00272BF8">
            <w:pPr>
              <w:spacing w:line="240" w:lineRule="auto"/>
              <w:jc w:val="center"/>
              <w:rPr>
                <w:rFonts w:ascii="Verdana" w:eastAsia="Calibri" w:hAnsi="Verdana" w:cs="Calibri"/>
                <w:b/>
                <w:sz w:val="24"/>
                <w:szCs w:val="24"/>
              </w:rPr>
            </w:pPr>
          </w:p>
        </w:tc>
        <w:tc>
          <w:tcPr>
            <w:tcW w:w="8100" w:type="dxa"/>
            <w:gridSpan w:val="2"/>
            <w:shd w:val="clear" w:color="auto" w:fill="1F3864" w:themeFill="accent1" w:themeFillShade="80"/>
            <w:vAlign w:val="center"/>
          </w:tcPr>
          <w:p w14:paraId="30EA3112" w14:textId="77777777" w:rsidR="00272BF8" w:rsidRPr="00272BF8" w:rsidRDefault="00272BF8" w:rsidP="00272BF8">
            <w:pPr>
              <w:spacing w:line="240" w:lineRule="auto"/>
              <w:rPr>
                <w:rFonts w:ascii="Verdana" w:eastAsia="Calibri" w:hAnsi="Verdana" w:cs="Calibri"/>
                <w:bCs/>
                <w:sz w:val="18"/>
                <w:szCs w:val="18"/>
              </w:rPr>
            </w:pPr>
          </w:p>
        </w:tc>
      </w:tr>
    </w:tbl>
    <w:p w14:paraId="180A58C8"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2789298E" w14:textId="77777777" w:rsidR="00846780" w:rsidRDefault="00846780" w:rsidP="00272BF8">
      <w:pPr>
        <w:spacing w:line="240" w:lineRule="auto"/>
        <w:rPr>
          <w:rFonts w:ascii="Verdana" w:eastAsia="Times New Roman" w:hAnsi="Verdana" w:cs="Times New Roman"/>
          <w:b/>
          <w:color w:val="0070C0"/>
          <w:sz w:val="20"/>
          <w:szCs w:val="20"/>
          <w:u w:val="single"/>
          <w:lang w:eastAsia="en-GB"/>
        </w:rPr>
      </w:pPr>
    </w:p>
    <w:p w14:paraId="5FFCA195" w14:textId="15B46435" w:rsidR="00272BF8" w:rsidRDefault="00272BF8" w:rsidP="00272BF8">
      <w:pPr>
        <w:spacing w:line="240" w:lineRule="auto"/>
        <w:rPr>
          <w:rFonts w:ascii="Verdana" w:eastAsia="Times New Roman" w:hAnsi="Verdana" w:cs="Times New Roman"/>
          <w:b/>
          <w:color w:val="0070C0"/>
          <w:sz w:val="20"/>
          <w:szCs w:val="20"/>
          <w:u w:val="single"/>
          <w:lang w:eastAsia="en-GB"/>
        </w:rPr>
      </w:pPr>
      <w:r w:rsidRPr="00272BF8">
        <w:rPr>
          <w:rFonts w:ascii="Verdana" w:eastAsia="Times New Roman" w:hAnsi="Verdana" w:cs="Times New Roman"/>
          <w:b/>
          <w:color w:val="0070C0"/>
          <w:sz w:val="20"/>
          <w:szCs w:val="20"/>
          <w:u w:val="single"/>
          <w:lang w:eastAsia="en-GB"/>
        </w:rPr>
        <w:t>Annex 4. Budget and Work Plan</w:t>
      </w:r>
    </w:p>
    <w:p w14:paraId="44750CE3" w14:textId="77777777" w:rsidR="00846780" w:rsidRPr="00272BF8" w:rsidRDefault="00846780" w:rsidP="00272BF8">
      <w:pPr>
        <w:spacing w:line="240" w:lineRule="auto"/>
        <w:rPr>
          <w:rFonts w:ascii="Verdana" w:eastAsia="Times New Roman" w:hAnsi="Verdana" w:cs="Times New Roman"/>
          <w:b/>
          <w:color w:val="0070C0"/>
          <w:sz w:val="20"/>
          <w:szCs w:val="20"/>
          <w:u w:val="single"/>
          <w:lang w:eastAsia="en-GB"/>
        </w:rPr>
      </w:pPr>
    </w:p>
    <w:p w14:paraId="3262754A" w14:textId="77777777" w:rsidR="00272BF8" w:rsidRPr="00272BF8" w:rsidRDefault="00272BF8" w:rsidP="00272BF8">
      <w:pPr>
        <w:spacing w:line="240" w:lineRule="auto"/>
        <w:rPr>
          <w:rFonts w:ascii="Verdana" w:eastAsia="Times New Roman" w:hAnsi="Verdana" w:cs="Times New Roman"/>
          <w:b/>
          <w:bCs/>
          <w:color w:val="0070C0"/>
          <w:sz w:val="20"/>
          <w:u w:val="single"/>
          <w:lang w:eastAsia="en-GB"/>
        </w:rPr>
      </w:pPr>
      <w:r w:rsidRPr="00272BF8">
        <w:rPr>
          <w:rFonts w:ascii="Verdana" w:eastAsia="Times New Roman" w:hAnsi="Verdana" w:cs="Times New Roman"/>
          <w:b/>
          <w:bCs/>
          <w:color w:val="0070C0"/>
          <w:sz w:val="20"/>
          <w:u w:val="single"/>
          <w:lang w:eastAsia="en-GB"/>
        </w:rPr>
        <w:t>4.1 Budget per UNSDG categories</w:t>
      </w:r>
    </w:p>
    <w:p w14:paraId="078641C9" w14:textId="66736DCE" w:rsidR="00272BF8" w:rsidRDefault="00272BF8" w:rsidP="00272BF8">
      <w:pPr>
        <w:spacing w:line="240" w:lineRule="auto"/>
        <w:rPr>
          <w:rFonts w:ascii="Verdana" w:eastAsia="Times New Roman" w:hAnsi="Verdana" w:cs="Times New Roman"/>
          <w:i/>
          <w:iCs/>
          <w:color w:val="C45911" w:themeColor="accent2" w:themeShade="BF"/>
          <w:sz w:val="18"/>
          <w:szCs w:val="18"/>
          <w:lang w:eastAsia="en-GB"/>
        </w:rPr>
      </w:pPr>
    </w:p>
    <w:p w14:paraId="314D16D8" w14:textId="1E1CFC7E" w:rsidR="006D1503" w:rsidRDefault="006D1503" w:rsidP="00DC0DDC">
      <w:pPr>
        <w:spacing w:line="240" w:lineRule="auto"/>
        <w:jc w:val="center"/>
        <w:rPr>
          <w:rFonts w:ascii="Verdana" w:eastAsia="Times New Roman" w:hAnsi="Verdana" w:cs="Times New Roman"/>
          <w:color w:val="000000" w:themeColor="text1"/>
          <w:sz w:val="24"/>
          <w:szCs w:val="24"/>
          <w:lang w:eastAsia="en-GB"/>
        </w:rPr>
      </w:pPr>
    </w:p>
    <w:p w14:paraId="63B30A70" w14:textId="77777777" w:rsidR="00A66BB9" w:rsidRDefault="00A66BB9" w:rsidP="003A4218">
      <w:pPr>
        <w:spacing w:line="240" w:lineRule="auto"/>
        <w:jc w:val="both"/>
        <w:rPr>
          <w:rFonts w:ascii="Verdana" w:eastAsia="Times New Roman" w:hAnsi="Verdana" w:cs="Times New Roman"/>
          <w:color w:val="000000" w:themeColor="text1"/>
          <w:sz w:val="24"/>
          <w:szCs w:val="24"/>
          <w:lang w:eastAsia="en-GB"/>
        </w:rPr>
      </w:pPr>
    </w:p>
    <w:p w14:paraId="79ABC1BA" w14:textId="1C1B637D" w:rsidR="00A66BB9" w:rsidRDefault="000E7786" w:rsidP="00DC0DDC">
      <w:pPr>
        <w:spacing w:line="240" w:lineRule="auto"/>
        <w:jc w:val="center"/>
        <w:rPr>
          <w:rFonts w:ascii="Verdana" w:eastAsia="Times New Roman" w:hAnsi="Verdana" w:cs="Times New Roman"/>
          <w:color w:val="000000" w:themeColor="text1"/>
          <w:sz w:val="24"/>
          <w:szCs w:val="24"/>
          <w:lang w:eastAsia="en-GB"/>
        </w:rPr>
      </w:pPr>
      <w:r w:rsidRPr="000E7786">
        <w:rPr>
          <w:noProof/>
        </w:rPr>
        <w:drawing>
          <wp:inline distT="0" distB="0" distL="0" distR="0" wp14:anchorId="2B8CA909" wp14:editId="1F1F802C">
            <wp:extent cx="8229600" cy="26441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29600" cy="2644140"/>
                    </a:xfrm>
                    <a:prstGeom prst="rect">
                      <a:avLst/>
                    </a:prstGeom>
                    <a:noFill/>
                    <a:ln>
                      <a:noFill/>
                    </a:ln>
                  </pic:spPr>
                </pic:pic>
              </a:graphicData>
            </a:graphic>
          </wp:inline>
        </w:drawing>
      </w:r>
    </w:p>
    <w:p w14:paraId="24D96325" w14:textId="77777777" w:rsidR="00D30FD5" w:rsidRDefault="00D30FD5" w:rsidP="006D1503">
      <w:pPr>
        <w:spacing w:line="240" w:lineRule="auto"/>
        <w:jc w:val="both"/>
        <w:rPr>
          <w:rFonts w:ascii="Verdana" w:hAnsi="Verdana"/>
          <w:sz w:val="20"/>
          <w:szCs w:val="20"/>
        </w:rPr>
      </w:pPr>
    </w:p>
    <w:p w14:paraId="5CF12372" w14:textId="2839B8B6" w:rsidR="002567F7" w:rsidRDefault="002567F7" w:rsidP="006D1503">
      <w:pPr>
        <w:spacing w:line="240" w:lineRule="auto"/>
        <w:jc w:val="both"/>
        <w:rPr>
          <w:rFonts w:ascii="Verdana" w:hAnsi="Verdana"/>
          <w:sz w:val="20"/>
          <w:szCs w:val="20"/>
        </w:rPr>
      </w:pPr>
      <w:r>
        <w:rPr>
          <w:rFonts w:ascii="Verdana" w:hAnsi="Verdana"/>
          <w:sz w:val="20"/>
          <w:szCs w:val="20"/>
        </w:rPr>
        <w:t xml:space="preserve">The proposed budget for the Joint Programme is justified by pooling together </w:t>
      </w:r>
      <w:r w:rsidRPr="008401BF">
        <w:rPr>
          <w:rFonts w:ascii="Verdana" w:hAnsi="Verdana"/>
          <w:sz w:val="20"/>
          <w:szCs w:val="20"/>
        </w:rPr>
        <w:t>collective expertise of the UN agencies involved.</w:t>
      </w:r>
      <w:r>
        <w:rPr>
          <w:rFonts w:ascii="Verdana" w:hAnsi="Verdana"/>
          <w:sz w:val="20"/>
          <w:szCs w:val="20"/>
        </w:rPr>
        <w:t xml:space="preserve"> Through joint implementation, PUNOs will integrate their resources in once budgetary framework focusing in delivering as one. The proposed budget for the programme is $1,500,000, with PUNOS mobilizing $500,000 from their core resources. The budget </w:t>
      </w:r>
      <w:r>
        <w:rPr>
          <w:rFonts w:ascii="Verdana" w:hAnsi="Verdana"/>
          <w:sz w:val="20"/>
          <w:szCs w:val="20"/>
        </w:rPr>
        <w:lastRenderedPageBreak/>
        <w:t xml:space="preserve">focuses on SDGs as presented in 4.2 below and it strives to ensure </w:t>
      </w:r>
      <w:r w:rsidRPr="00A41CDB">
        <w:rPr>
          <w:rFonts w:ascii="Verdana" w:hAnsi="Verdana"/>
          <w:sz w:val="20"/>
          <w:szCs w:val="20"/>
        </w:rPr>
        <w:t>“value for money”</w:t>
      </w:r>
      <w:r>
        <w:rPr>
          <w:rFonts w:ascii="Verdana" w:hAnsi="Verdana"/>
          <w:sz w:val="20"/>
          <w:szCs w:val="20"/>
        </w:rPr>
        <w:t>. Staff costs are kept at mini</w:t>
      </w:r>
      <w:r w:rsidR="0092077A">
        <w:rPr>
          <w:rFonts w:ascii="Verdana" w:hAnsi="Verdana"/>
          <w:sz w:val="20"/>
          <w:szCs w:val="20"/>
        </w:rPr>
        <w:t xml:space="preserve">mum </w:t>
      </w:r>
      <w:r w:rsidR="006D1503">
        <w:rPr>
          <w:rFonts w:ascii="Verdana" w:hAnsi="Verdana"/>
          <w:sz w:val="20"/>
          <w:szCs w:val="20"/>
        </w:rPr>
        <w:t xml:space="preserve">$160,000 meaning that the programme will utilize to the extent possible the existing institutional resources, including staff at both the PUNO and beneficiary level, government. Both ILO and UNECA will deliver through collaboration with UNICEF, UNDP, and UNFPA whose budget in the joint programme includes </w:t>
      </w:r>
      <w:r w:rsidR="00DC0DDC">
        <w:rPr>
          <w:rFonts w:ascii="Verdana" w:hAnsi="Verdana"/>
          <w:sz w:val="20"/>
          <w:szCs w:val="20"/>
        </w:rPr>
        <w:t>an allocation</w:t>
      </w:r>
      <w:r w:rsidR="006D1503">
        <w:rPr>
          <w:rFonts w:ascii="Verdana" w:hAnsi="Verdana"/>
          <w:sz w:val="20"/>
          <w:szCs w:val="20"/>
        </w:rPr>
        <w:t xml:space="preserve"> for joint activities. Key to the budget allocation are the transfers and grants to the </w:t>
      </w:r>
      <w:r w:rsidR="00D30FD5">
        <w:rPr>
          <w:rFonts w:ascii="Verdana" w:hAnsi="Verdana"/>
          <w:sz w:val="20"/>
          <w:szCs w:val="20"/>
        </w:rPr>
        <w:t>counterparts</w:t>
      </w:r>
      <w:r w:rsidR="006D1503">
        <w:rPr>
          <w:rFonts w:ascii="Verdana" w:hAnsi="Verdana"/>
          <w:sz w:val="20"/>
          <w:szCs w:val="20"/>
        </w:rPr>
        <w:t xml:space="preserve">, which amount to $400,000 to ensure government ownership and leadership in the establishment and operationalization of the INFF within the national planning framework. </w:t>
      </w:r>
      <w:r w:rsidRPr="00A41CDB">
        <w:rPr>
          <w:rFonts w:ascii="Verdana" w:hAnsi="Verdana"/>
          <w:sz w:val="20"/>
          <w:szCs w:val="20"/>
        </w:rPr>
        <w:t>Th</w:t>
      </w:r>
      <w:r w:rsidR="006D1503">
        <w:rPr>
          <w:rFonts w:ascii="Verdana" w:hAnsi="Verdana"/>
          <w:sz w:val="20"/>
          <w:szCs w:val="20"/>
        </w:rPr>
        <w:t xml:space="preserve">e programme </w:t>
      </w:r>
      <w:r w:rsidRPr="00A41CDB">
        <w:rPr>
          <w:rFonts w:ascii="Verdana" w:hAnsi="Verdana"/>
          <w:sz w:val="20"/>
          <w:szCs w:val="20"/>
        </w:rPr>
        <w:t>intervention</w:t>
      </w:r>
      <w:r w:rsidR="006D1503">
        <w:rPr>
          <w:rFonts w:ascii="Verdana" w:hAnsi="Verdana"/>
          <w:sz w:val="20"/>
          <w:szCs w:val="20"/>
        </w:rPr>
        <w:t>s</w:t>
      </w:r>
      <w:r w:rsidRPr="00A41CDB">
        <w:rPr>
          <w:rFonts w:ascii="Verdana" w:hAnsi="Verdana"/>
          <w:sz w:val="20"/>
          <w:szCs w:val="20"/>
        </w:rPr>
        <w:t xml:space="preserve"> </w:t>
      </w:r>
      <w:r w:rsidR="00D30FD5">
        <w:rPr>
          <w:rFonts w:ascii="Verdana" w:hAnsi="Verdana"/>
          <w:sz w:val="20"/>
          <w:szCs w:val="20"/>
        </w:rPr>
        <w:t xml:space="preserve">will therefore be </w:t>
      </w:r>
      <w:r w:rsidRPr="00A41CDB">
        <w:rPr>
          <w:rFonts w:ascii="Verdana" w:hAnsi="Verdana"/>
          <w:sz w:val="20"/>
          <w:szCs w:val="20"/>
        </w:rPr>
        <w:t xml:space="preserve">“inherent” </w:t>
      </w:r>
      <w:r w:rsidR="00D30FD5">
        <w:rPr>
          <w:rFonts w:ascii="Verdana" w:hAnsi="Verdana"/>
          <w:sz w:val="20"/>
          <w:szCs w:val="20"/>
        </w:rPr>
        <w:t xml:space="preserve">to the national systems and government will adopt their </w:t>
      </w:r>
      <w:r w:rsidRPr="00A41CDB">
        <w:rPr>
          <w:rFonts w:ascii="Verdana" w:hAnsi="Verdana"/>
          <w:sz w:val="20"/>
          <w:szCs w:val="20"/>
        </w:rPr>
        <w:t>long-term financial sustainability</w:t>
      </w:r>
      <w:r w:rsidR="00D30FD5">
        <w:rPr>
          <w:rFonts w:ascii="Verdana" w:hAnsi="Verdana"/>
          <w:sz w:val="20"/>
          <w:szCs w:val="20"/>
        </w:rPr>
        <w:t>.</w:t>
      </w:r>
    </w:p>
    <w:p w14:paraId="337474DF" w14:textId="77777777" w:rsidR="00846780" w:rsidRPr="00272BF8" w:rsidRDefault="00846780" w:rsidP="00272BF8">
      <w:pPr>
        <w:spacing w:line="240" w:lineRule="auto"/>
        <w:rPr>
          <w:rFonts w:ascii="Verdana" w:eastAsia="Times New Roman" w:hAnsi="Verdana" w:cs="Times New Roman"/>
          <w:color w:val="000000" w:themeColor="text1"/>
          <w:sz w:val="24"/>
          <w:szCs w:val="24"/>
          <w:lang w:eastAsia="en-GB"/>
        </w:rPr>
      </w:pPr>
    </w:p>
    <w:p w14:paraId="4496678E" w14:textId="77777777" w:rsidR="00272BF8" w:rsidRPr="00272BF8" w:rsidRDefault="00272BF8" w:rsidP="00272BF8">
      <w:pPr>
        <w:spacing w:line="240" w:lineRule="auto"/>
        <w:rPr>
          <w:rFonts w:ascii="Verdana" w:eastAsia="Times New Roman" w:hAnsi="Verdana" w:cs="Times New Roman"/>
          <w:b/>
          <w:bCs/>
          <w:color w:val="0070C0"/>
          <w:sz w:val="20"/>
          <w:u w:val="single"/>
          <w:lang w:eastAsia="en-GB"/>
        </w:rPr>
      </w:pPr>
      <w:r w:rsidRPr="00272BF8">
        <w:rPr>
          <w:rFonts w:ascii="Verdana" w:eastAsia="Times New Roman" w:hAnsi="Verdana" w:cs="Times New Roman"/>
          <w:b/>
          <w:bCs/>
          <w:color w:val="0070C0"/>
          <w:sz w:val="20"/>
          <w:u w:val="single"/>
          <w:lang w:eastAsia="en-GB"/>
        </w:rPr>
        <w:t>4.2 Budget per SDG targets</w:t>
      </w:r>
    </w:p>
    <w:p w14:paraId="50972626" w14:textId="14271E8F" w:rsidR="00D30FD5" w:rsidRDefault="00DC0DDC" w:rsidP="00DF1A00">
      <w:pPr>
        <w:spacing w:line="240" w:lineRule="auto"/>
        <w:jc w:val="center"/>
        <w:rPr>
          <w:rFonts w:ascii="Verdana" w:eastAsia="Times New Roman" w:hAnsi="Verdana" w:cs="Times New Roman"/>
          <w:color w:val="000000" w:themeColor="text1"/>
          <w:szCs w:val="24"/>
          <w:lang w:eastAsia="en-GB"/>
        </w:rPr>
      </w:pPr>
      <w:r w:rsidRPr="00DC0DDC">
        <w:rPr>
          <w:noProof/>
        </w:rPr>
        <w:drawing>
          <wp:inline distT="0" distB="0" distL="0" distR="0" wp14:anchorId="5A96B58D" wp14:editId="3FF7F51A">
            <wp:extent cx="5668202" cy="4355201"/>
            <wp:effectExtent l="0" t="0" r="889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75412" cy="4360740"/>
                    </a:xfrm>
                    <a:prstGeom prst="rect">
                      <a:avLst/>
                    </a:prstGeom>
                    <a:noFill/>
                    <a:ln>
                      <a:noFill/>
                    </a:ln>
                  </pic:spPr>
                </pic:pic>
              </a:graphicData>
            </a:graphic>
          </wp:inline>
        </w:drawing>
      </w:r>
    </w:p>
    <w:p w14:paraId="204AEF7C" w14:textId="77777777" w:rsidR="00DF1A00" w:rsidRDefault="00DF1A00" w:rsidP="00272BF8">
      <w:pPr>
        <w:spacing w:line="240" w:lineRule="auto"/>
        <w:rPr>
          <w:rFonts w:ascii="Verdana" w:eastAsia="Times New Roman" w:hAnsi="Verdana" w:cs="Times New Roman"/>
          <w:b/>
          <w:bCs/>
          <w:color w:val="0070C0"/>
          <w:sz w:val="20"/>
          <w:u w:val="single"/>
          <w:lang w:eastAsia="en-GB"/>
        </w:rPr>
      </w:pPr>
    </w:p>
    <w:p w14:paraId="16EEE955" w14:textId="5712B79C" w:rsidR="00670550" w:rsidRDefault="00DF1A00" w:rsidP="00272BF8">
      <w:pPr>
        <w:spacing w:line="240" w:lineRule="auto"/>
        <w:rPr>
          <w:rFonts w:ascii="Verdana" w:eastAsia="Times New Roman" w:hAnsi="Verdana" w:cs="Times New Roman"/>
          <w:b/>
          <w:bCs/>
          <w:color w:val="0070C0"/>
          <w:sz w:val="20"/>
          <w:u w:val="single"/>
          <w:lang w:eastAsia="en-GB"/>
        </w:rPr>
      </w:pPr>
      <w:r w:rsidRPr="00670550">
        <w:rPr>
          <w:noProof/>
        </w:rPr>
        <w:lastRenderedPageBreak/>
        <w:drawing>
          <wp:anchor distT="0" distB="0" distL="114300" distR="114300" simplePos="0" relativeHeight="251658240" behindDoc="0" locked="0" layoutInCell="1" allowOverlap="1" wp14:anchorId="463619B9" wp14:editId="5067FB93">
            <wp:simplePos x="0" y="0"/>
            <wp:positionH relativeFrom="column">
              <wp:posOffset>1006838</wp:posOffset>
            </wp:positionH>
            <wp:positionV relativeFrom="paragraph">
              <wp:posOffset>90</wp:posOffset>
            </wp:positionV>
            <wp:extent cx="6442075" cy="5955665"/>
            <wp:effectExtent l="0" t="0" r="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42075" cy="595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72BF8" w:rsidRPr="00272BF8">
        <w:rPr>
          <w:rFonts w:ascii="Verdana" w:eastAsia="Times New Roman" w:hAnsi="Verdana" w:cs="Times New Roman"/>
          <w:b/>
          <w:bCs/>
          <w:color w:val="0070C0"/>
          <w:sz w:val="20"/>
          <w:u w:val="single"/>
          <w:lang w:eastAsia="en-GB"/>
        </w:rPr>
        <w:t>4.3 Work plan</w:t>
      </w:r>
    </w:p>
    <w:p w14:paraId="041AAD59" w14:textId="77777777" w:rsidR="00DF1A00" w:rsidRPr="00272BF8" w:rsidRDefault="00DF1A00" w:rsidP="00272BF8">
      <w:pPr>
        <w:spacing w:line="240" w:lineRule="auto"/>
        <w:rPr>
          <w:rFonts w:ascii="Verdana" w:eastAsia="Times New Roman" w:hAnsi="Verdana" w:cs="Times New Roman"/>
          <w:color w:val="0070C0"/>
          <w:szCs w:val="24"/>
          <w:u w:val="single"/>
          <w:lang w:eastAsia="en-GB"/>
        </w:rPr>
      </w:pPr>
    </w:p>
    <w:p w14:paraId="33200031" w14:textId="6E349E3C" w:rsidR="00CD0CB7" w:rsidRDefault="00CD0CB7" w:rsidP="00272BF8">
      <w:pPr>
        <w:spacing w:line="240" w:lineRule="auto"/>
        <w:rPr>
          <w:rFonts w:ascii="Verdana" w:eastAsia="Calibri" w:hAnsi="Verdana" w:cs="Times New Roman"/>
          <w:b/>
          <w:color w:val="000000" w:themeColor="text1"/>
          <w:spacing w:val="-6"/>
        </w:rPr>
      </w:pPr>
    </w:p>
    <w:p w14:paraId="2A412577" w14:textId="194AAE57" w:rsidR="00D30FD5" w:rsidRDefault="00D30FD5" w:rsidP="00272BF8">
      <w:pPr>
        <w:spacing w:line="240" w:lineRule="auto"/>
        <w:rPr>
          <w:rFonts w:ascii="Verdana" w:eastAsia="Calibri" w:hAnsi="Verdana" w:cs="Times New Roman"/>
          <w:b/>
          <w:color w:val="000000" w:themeColor="text1"/>
          <w:spacing w:val="-6"/>
        </w:rPr>
      </w:pPr>
    </w:p>
    <w:p w14:paraId="437E8B47" w14:textId="0C82BE02" w:rsidR="00272BF8" w:rsidRPr="00272BF8" w:rsidRDefault="00272BF8" w:rsidP="00272BF8">
      <w:pPr>
        <w:spacing w:line="240" w:lineRule="auto"/>
        <w:rPr>
          <w:rFonts w:ascii="Verdana" w:eastAsia="Times New Roman" w:hAnsi="Verdana" w:cs="Times New Roman"/>
          <w:b/>
          <w:color w:val="0070C0"/>
          <w:sz w:val="20"/>
          <w:szCs w:val="20"/>
          <w:u w:val="single"/>
          <w:lang w:eastAsia="en-GB"/>
        </w:rPr>
      </w:pPr>
      <w:r w:rsidRPr="00272BF8">
        <w:rPr>
          <w:rFonts w:ascii="Verdana" w:eastAsia="Times New Roman" w:hAnsi="Verdana" w:cs="Times New Roman"/>
          <w:b/>
          <w:color w:val="0070C0"/>
          <w:sz w:val="20"/>
          <w:szCs w:val="20"/>
          <w:u w:val="single"/>
          <w:lang w:eastAsia="en-GB"/>
        </w:rPr>
        <w:t>Annex 5. Risk Management Plan</w:t>
      </w:r>
    </w:p>
    <w:p w14:paraId="69C14DA7" w14:textId="77777777" w:rsidR="002B2FE4" w:rsidRDefault="002B2FE4" w:rsidP="00503BDC">
      <w:pPr>
        <w:spacing w:line="240" w:lineRule="auto"/>
        <w:jc w:val="both"/>
        <w:rPr>
          <w:rFonts w:ascii="Verdana" w:eastAsia="Times New Roman" w:hAnsi="Verdana" w:cs="Times New Roman"/>
          <w:i/>
          <w:iCs/>
          <w:color w:val="C45911" w:themeColor="accent2" w:themeShade="BF"/>
          <w:sz w:val="18"/>
          <w:szCs w:val="18"/>
          <w:lang w:eastAsia="en-GB"/>
        </w:rPr>
      </w:pPr>
    </w:p>
    <w:p w14:paraId="3B42172C" w14:textId="188275BA" w:rsidR="00503BDC" w:rsidRDefault="00503BDC" w:rsidP="00503BDC">
      <w:pPr>
        <w:spacing w:line="240" w:lineRule="auto"/>
        <w:jc w:val="both"/>
        <w:rPr>
          <w:rFonts w:ascii="Verdana" w:eastAsia="Verdana" w:hAnsi="Verdana" w:cs="Verdana"/>
          <w:sz w:val="20"/>
          <w:szCs w:val="20"/>
          <w:lang w:val="en-GB"/>
        </w:rPr>
      </w:pPr>
      <w:r w:rsidRPr="00503BDC">
        <w:rPr>
          <w:rFonts w:ascii="Verdana" w:eastAsia="Verdana" w:hAnsi="Verdana" w:cs="Verdana"/>
          <w:sz w:val="20"/>
          <w:szCs w:val="20"/>
          <w:lang w:val="en-GB"/>
        </w:rPr>
        <w:t xml:space="preserve">Several risks have been outlined in the table below. However, this narrative gives prominence to only three key risks that pose a significant threat on JP. </w:t>
      </w:r>
    </w:p>
    <w:p w14:paraId="5FEB1B63" w14:textId="77777777" w:rsidR="00C667BE" w:rsidRPr="00503BDC" w:rsidRDefault="00C667BE" w:rsidP="00503BDC">
      <w:pPr>
        <w:spacing w:line="240" w:lineRule="auto"/>
        <w:jc w:val="both"/>
        <w:rPr>
          <w:rFonts w:ascii="Verdana" w:eastAsia="Verdana" w:hAnsi="Verdana" w:cs="Verdana"/>
          <w:sz w:val="20"/>
          <w:szCs w:val="20"/>
          <w:lang w:val="en-GB"/>
        </w:rPr>
      </w:pPr>
    </w:p>
    <w:p w14:paraId="4D29C01C" w14:textId="4FA90100" w:rsidR="00503BDC" w:rsidRPr="00503BDC" w:rsidRDefault="00503BDC" w:rsidP="00503BDC">
      <w:pPr>
        <w:spacing w:line="240" w:lineRule="auto"/>
        <w:jc w:val="both"/>
        <w:rPr>
          <w:rFonts w:ascii="Verdana" w:eastAsia="Verdana" w:hAnsi="Verdana" w:cs="Verdana"/>
          <w:sz w:val="20"/>
          <w:szCs w:val="20"/>
          <w:lang w:val="en-GB"/>
        </w:rPr>
      </w:pPr>
      <w:r w:rsidRPr="00503BDC">
        <w:rPr>
          <w:rFonts w:ascii="Verdana" w:eastAsia="Verdana" w:hAnsi="Verdana" w:cs="Verdana"/>
          <w:sz w:val="20"/>
          <w:szCs w:val="20"/>
          <w:lang w:val="en-GB"/>
        </w:rPr>
        <w:t>The first risk is associated with change itself; sustained interest of government is key to the implementation of this joint programme as this programme is about a paradigm shift from status quo. Effective ownership and leadership by the government, is essential to ensure delivery of the activities of the programme and ensure that the attainment of programme goals. Technical support from civil servants in ministry of finance and ministry of National Development Planning is essential for the realization of the programmes’ objectives and even more for long term sustainability of its outcomes. The lack of interest or resistance from these technocrats in these two ministries can delay, or even prevent the successful implementation of the programme.</w:t>
      </w:r>
    </w:p>
    <w:p w14:paraId="55BBDC58" w14:textId="77777777" w:rsidR="00503BDC" w:rsidRPr="00503BDC" w:rsidRDefault="00503BDC" w:rsidP="00503BDC">
      <w:pPr>
        <w:spacing w:line="240" w:lineRule="auto"/>
        <w:jc w:val="both"/>
        <w:rPr>
          <w:rFonts w:ascii="Verdana" w:eastAsia="Verdana" w:hAnsi="Verdana" w:cs="Verdana"/>
          <w:sz w:val="20"/>
          <w:szCs w:val="20"/>
          <w:lang w:val="en-GB"/>
        </w:rPr>
      </w:pPr>
    </w:p>
    <w:p w14:paraId="23010492" w14:textId="77777777" w:rsidR="00503BDC" w:rsidRPr="00503BDC" w:rsidRDefault="00503BDC" w:rsidP="00503BDC">
      <w:pPr>
        <w:spacing w:line="240" w:lineRule="auto"/>
        <w:jc w:val="both"/>
        <w:rPr>
          <w:rFonts w:ascii="Verdana" w:eastAsia="Verdana" w:hAnsi="Verdana" w:cs="Verdana"/>
          <w:sz w:val="20"/>
          <w:szCs w:val="20"/>
          <w:lang w:val="en-GB"/>
        </w:rPr>
      </w:pPr>
      <w:r w:rsidRPr="00503BDC">
        <w:rPr>
          <w:rFonts w:ascii="Verdana" w:eastAsia="Verdana" w:hAnsi="Verdana" w:cs="Verdana"/>
          <w:sz w:val="20"/>
          <w:szCs w:val="20"/>
          <w:lang w:val="en-GB"/>
        </w:rPr>
        <w:t xml:space="preserve">To mitigate these risks, the JP was designed with inputs from both the Ministry of Finance and Ministry of National Development Planning and the programme is aligned to the Government agenda as outlined in the Planning and Budgeting Bill which is before parliament. The programmes’ implementation will follow close engagement with national and district-level government counterparts through the existing structures (National Development Coordinating Committees, Clusters, Provincial and District Committees) by planting a seed that this programme is a contribution to the current effort of restoring economic growth and improved fiscal position. At the political level, the programme will continue to actively engage with the key Minister to ensure political buy in and leadership. </w:t>
      </w:r>
    </w:p>
    <w:p w14:paraId="79191E64" w14:textId="77777777" w:rsidR="00503BDC" w:rsidRPr="00503BDC" w:rsidRDefault="00503BDC" w:rsidP="00503BDC">
      <w:pPr>
        <w:spacing w:line="240" w:lineRule="auto"/>
        <w:jc w:val="both"/>
        <w:rPr>
          <w:rFonts w:ascii="Verdana" w:eastAsia="Verdana" w:hAnsi="Verdana" w:cs="Verdana"/>
          <w:sz w:val="20"/>
          <w:szCs w:val="20"/>
          <w:lang w:val="en-GB"/>
        </w:rPr>
      </w:pPr>
    </w:p>
    <w:p w14:paraId="3A2EC121" w14:textId="3BABDA8E" w:rsidR="00503BDC" w:rsidRPr="00503BDC" w:rsidRDefault="00503BDC" w:rsidP="00503BDC">
      <w:pPr>
        <w:spacing w:line="240" w:lineRule="auto"/>
        <w:jc w:val="both"/>
        <w:rPr>
          <w:rFonts w:ascii="Verdana" w:eastAsia="Verdana" w:hAnsi="Verdana" w:cs="Verdana"/>
          <w:sz w:val="20"/>
          <w:szCs w:val="20"/>
          <w:lang w:val="en-GB"/>
        </w:rPr>
      </w:pPr>
      <w:r w:rsidRPr="00503BDC">
        <w:rPr>
          <w:rFonts w:ascii="Verdana" w:eastAsia="Verdana" w:hAnsi="Verdana" w:cs="Verdana"/>
          <w:sz w:val="20"/>
          <w:szCs w:val="20"/>
          <w:lang w:val="en-GB"/>
        </w:rPr>
        <w:t>The second risk is associated with the relationship with the private sector. This programme intends to increase the participation of private sector in sustainable development. However, some private sector players especially the mining sector have a primary goal of profit maximisation and are uncomfortable to be visible in development platforms. This programme intends to elevate the role of the private sector from not just a taxpayer and employer to a key partner and beneficiary of sustainable development.</w:t>
      </w:r>
      <w:r w:rsidR="00CD0CB7">
        <w:rPr>
          <w:rFonts w:ascii="Verdana" w:eastAsia="Verdana" w:hAnsi="Verdana" w:cs="Verdana"/>
          <w:sz w:val="20"/>
          <w:szCs w:val="20"/>
          <w:lang w:val="en-GB"/>
        </w:rPr>
        <w:t xml:space="preserve"> </w:t>
      </w:r>
      <w:r w:rsidRPr="00503BDC">
        <w:rPr>
          <w:rFonts w:ascii="Verdana" w:eastAsia="Verdana" w:hAnsi="Verdana" w:cs="Verdana"/>
          <w:sz w:val="20"/>
          <w:szCs w:val="20"/>
          <w:lang w:val="en-GB"/>
        </w:rPr>
        <w:t>To mitigate these risks, the programme will engage the private sector collectively through their associations and where possible individually in all stages of its implementation, ensuring that programme delivery is about collective partnership. Moreover, the JP will provide an opportunity to showcase their financial contribution to sustainable development.</w:t>
      </w:r>
    </w:p>
    <w:p w14:paraId="2EB3D9FE" w14:textId="77777777" w:rsidR="00503BDC" w:rsidRPr="00503BDC" w:rsidRDefault="00503BDC" w:rsidP="00503BDC">
      <w:pPr>
        <w:spacing w:line="240" w:lineRule="auto"/>
        <w:jc w:val="both"/>
        <w:rPr>
          <w:rFonts w:ascii="Verdana" w:eastAsia="Verdana" w:hAnsi="Verdana" w:cs="Verdana"/>
          <w:sz w:val="20"/>
          <w:szCs w:val="20"/>
          <w:lang w:val="en-GB"/>
        </w:rPr>
      </w:pPr>
    </w:p>
    <w:p w14:paraId="44BEB84B" w14:textId="73A76844" w:rsidR="00503BDC" w:rsidRPr="00503BDC" w:rsidRDefault="00503BDC" w:rsidP="00503BDC">
      <w:pPr>
        <w:spacing w:line="240" w:lineRule="auto"/>
        <w:jc w:val="both"/>
        <w:rPr>
          <w:rFonts w:ascii="Verdana" w:eastAsia="Verdana" w:hAnsi="Verdana" w:cs="Verdana"/>
          <w:sz w:val="20"/>
          <w:szCs w:val="20"/>
          <w:lang w:val="en-GB"/>
        </w:rPr>
      </w:pPr>
      <w:r w:rsidRPr="00503BDC">
        <w:rPr>
          <w:rFonts w:ascii="Verdana" w:eastAsia="Verdana" w:hAnsi="Verdana" w:cs="Verdana"/>
          <w:sz w:val="20"/>
          <w:szCs w:val="20"/>
          <w:lang w:val="en-GB"/>
        </w:rPr>
        <w:t xml:space="preserve">The third area of risk concern is the current state of the economy. There is an unlikely scenario where the Government delays Delayed implementation of fiscal consolidation and structural reforms as a result of the upcoming elections in 2021. One of the key objectives of this JP is to improve efficiency and effectiveness of expenditure but these may not be appreciated in the short term as it may be misinterpreted politically. Another associated risk to constrained fiscal space is that of misuse of funds in the context where JP funds could be redirected to other government priority expenditure. The mitigation to this identified risk is to package this programme as part of the solution to the current problem of constrained fiscal space </w:t>
      </w:r>
      <w:r w:rsidR="00350CCC" w:rsidRPr="00503BDC">
        <w:rPr>
          <w:rFonts w:ascii="Verdana" w:eastAsia="Verdana" w:hAnsi="Verdana" w:cs="Verdana"/>
          <w:sz w:val="20"/>
          <w:szCs w:val="20"/>
          <w:lang w:val="en-GB"/>
        </w:rPr>
        <w:t>and</w:t>
      </w:r>
      <w:r w:rsidRPr="00503BDC">
        <w:rPr>
          <w:rFonts w:ascii="Verdana" w:eastAsia="Verdana" w:hAnsi="Verdana" w:cs="Verdana"/>
          <w:sz w:val="20"/>
          <w:szCs w:val="20"/>
          <w:lang w:val="en-GB"/>
        </w:rPr>
        <w:t xml:space="preserve"> use the HACT framework by using direct payment modality as a control measure for prudent use of JP resources</w:t>
      </w:r>
    </w:p>
    <w:p w14:paraId="63B0F8F9" w14:textId="77777777" w:rsidR="00503BDC" w:rsidRPr="00503BDC" w:rsidRDefault="00503BDC" w:rsidP="00503BDC">
      <w:pPr>
        <w:spacing w:line="240" w:lineRule="auto"/>
        <w:jc w:val="both"/>
        <w:rPr>
          <w:rFonts w:ascii="Verdana" w:eastAsia="Verdana" w:hAnsi="Verdana" w:cs="Verdana"/>
          <w:sz w:val="20"/>
          <w:szCs w:val="20"/>
          <w:lang w:val="en-GB"/>
        </w:rPr>
      </w:pPr>
    </w:p>
    <w:p w14:paraId="67FC1CB6" w14:textId="77777777" w:rsidR="00503BDC" w:rsidRPr="00503BDC" w:rsidRDefault="00503BDC" w:rsidP="00503BDC">
      <w:pPr>
        <w:spacing w:line="240" w:lineRule="auto"/>
        <w:jc w:val="both"/>
        <w:rPr>
          <w:rFonts w:ascii="Verdana" w:eastAsia="Verdana" w:hAnsi="Verdana" w:cs="Verdana"/>
          <w:sz w:val="20"/>
          <w:szCs w:val="20"/>
          <w:lang w:val="en-GB"/>
        </w:rPr>
      </w:pPr>
      <w:r w:rsidRPr="00503BDC">
        <w:rPr>
          <w:rFonts w:ascii="Verdana" w:eastAsia="Verdana" w:hAnsi="Verdana" w:cs="Verdana"/>
          <w:sz w:val="20"/>
          <w:szCs w:val="20"/>
          <w:lang w:val="en-GB"/>
        </w:rPr>
        <w:t>Lastly, the programme is grounded in UN principles including the principles of non-discrimination (including the principle of gender equality), transparency, accountability and participation, and are closely aligned to international instruments, such as the Universal Declaration of Human Rights, the International Covenant on Economic, Social and Cultural Rights, the Convention on Elimination of All Forms of Discrimination against Women and  the Convention on the Rights of the Child, Moreover, the programme will be managed and implemented according to the highest standards of quality and ethics, to ensure no significant reputational risk to the UN.</w:t>
      </w:r>
    </w:p>
    <w:p w14:paraId="0C69E4BB" w14:textId="77777777" w:rsidR="00272BF8" w:rsidRPr="002B2FE4" w:rsidRDefault="00272BF8" w:rsidP="00272BF8">
      <w:pPr>
        <w:spacing w:line="240" w:lineRule="auto"/>
        <w:rPr>
          <w:rFonts w:ascii="Verdana" w:eastAsia="Times New Roman" w:hAnsi="Verdana" w:cs="Times New Roman"/>
          <w:color w:val="C45911" w:themeColor="accent2" w:themeShade="BF"/>
          <w:sz w:val="20"/>
          <w:szCs w:val="20"/>
          <w:lang w:eastAsia="en-GB"/>
        </w:rPr>
      </w:pPr>
    </w:p>
    <w:tbl>
      <w:tblPr>
        <w:tblStyle w:val="TableGrid"/>
        <w:tblW w:w="11761" w:type="dxa"/>
        <w:jc w:val="center"/>
        <w:tblLayout w:type="fixed"/>
        <w:tblLook w:val="04A0" w:firstRow="1" w:lastRow="0" w:firstColumn="1" w:lastColumn="0" w:noHBand="0" w:noVBand="1"/>
      </w:tblPr>
      <w:tblGrid>
        <w:gridCol w:w="3347"/>
        <w:gridCol w:w="1326"/>
        <w:gridCol w:w="1559"/>
        <w:gridCol w:w="1504"/>
        <w:gridCol w:w="2557"/>
        <w:gridCol w:w="1468"/>
      </w:tblGrid>
      <w:tr w:rsidR="00C667BE" w:rsidRPr="00C667BE" w14:paraId="367B99A7" w14:textId="77777777" w:rsidTr="00C667BE">
        <w:trPr>
          <w:jc w:val="center"/>
        </w:trPr>
        <w:tc>
          <w:tcPr>
            <w:tcW w:w="3347" w:type="dxa"/>
            <w:shd w:val="clear" w:color="auto" w:fill="BDD6EE" w:themeFill="accent5" w:themeFillTint="66"/>
            <w:vAlign w:val="center"/>
          </w:tcPr>
          <w:p w14:paraId="7EF8804C" w14:textId="77777777" w:rsidR="00C667BE" w:rsidRPr="00C667BE" w:rsidRDefault="00C667BE" w:rsidP="00C667BE">
            <w:pPr>
              <w:spacing w:line="240" w:lineRule="auto"/>
              <w:rPr>
                <w:rFonts w:ascii="Verdana" w:eastAsia="Times New Roman" w:hAnsi="Verdana" w:cs="Times New Roman"/>
                <w:b/>
                <w:color w:val="000000" w:themeColor="text1"/>
                <w:sz w:val="16"/>
                <w:szCs w:val="16"/>
                <w:lang w:eastAsia="en-GB"/>
              </w:rPr>
            </w:pPr>
            <w:r w:rsidRPr="00C667BE">
              <w:rPr>
                <w:rFonts w:ascii="Verdana" w:eastAsia="Times New Roman" w:hAnsi="Verdana" w:cs="Times New Roman"/>
                <w:b/>
                <w:color w:val="000000" w:themeColor="text1"/>
                <w:sz w:val="16"/>
                <w:szCs w:val="16"/>
                <w:lang w:eastAsia="en-GB"/>
              </w:rPr>
              <w:t>Risks</w:t>
            </w:r>
          </w:p>
        </w:tc>
        <w:tc>
          <w:tcPr>
            <w:tcW w:w="1326" w:type="dxa"/>
            <w:shd w:val="clear" w:color="auto" w:fill="BDD6EE" w:themeFill="accent5" w:themeFillTint="66"/>
            <w:vAlign w:val="center"/>
          </w:tcPr>
          <w:p w14:paraId="1E5EF1E7"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b/>
                <w:color w:val="000000" w:themeColor="text1"/>
                <w:sz w:val="16"/>
                <w:szCs w:val="16"/>
                <w:lang w:eastAsia="en-GB"/>
              </w:rPr>
              <w:t>Risk Level:</w:t>
            </w:r>
          </w:p>
          <w:p w14:paraId="3B72DBFF"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(Likelihood x Impact)</w:t>
            </w:r>
          </w:p>
        </w:tc>
        <w:tc>
          <w:tcPr>
            <w:tcW w:w="1559" w:type="dxa"/>
            <w:shd w:val="clear" w:color="auto" w:fill="BDD6EE" w:themeFill="accent5" w:themeFillTint="66"/>
            <w:vAlign w:val="center"/>
          </w:tcPr>
          <w:p w14:paraId="406E9E81" w14:textId="77777777" w:rsidR="00C667BE" w:rsidRPr="00C667BE" w:rsidRDefault="00C667BE" w:rsidP="00C667BE">
            <w:pPr>
              <w:spacing w:line="240" w:lineRule="auto"/>
              <w:rPr>
                <w:rFonts w:ascii="Verdana" w:eastAsia="Times New Roman" w:hAnsi="Verdana" w:cs="Times New Roman"/>
                <w:b/>
                <w:color w:val="000000" w:themeColor="text1"/>
                <w:sz w:val="16"/>
                <w:szCs w:val="16"/>
                <w:lang w:eastAsia="en-GB"/>
              </w:rPr>
            </w:pPr>
            <w:r w:rsidRPr="00C667BE">
              <w:rPr>
                <w:rFonts w:ascii="Verdana" w:eastAsia="Times New Roman" w:hAnsi="Verdana" w:cs="Times New Roman"/>
                <w:b/>
                <w:color w:val="000000" w:themeColor="text1"/>
                <w:sz w:val="16"/>
                <w:szCs w:val="16"/>
                <w:lang w:eastAsia="en-GB"/>
              </w:rPr>
              <w:t xml:space="preserve">Likelihood: </w:t>
            </w:r>
          </w:p>
          <w:p w14:paraId="6EC37EAC"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Certain - 5</w:t>
            </w:r>
          </w:p>
          <w:p w14:paraId="5CDF7515"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Likely - 4</w:t>
            </w:r>
          </w:p>
          <w:p w14:paraId="039B965A"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Possible - 3</w:t>
            </w:r>
          </w:p>
          <w:p w14:paraId="02E3A782"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Unlikely - 2</w:t>
            </w:r>
          </w:p>
          <w:p w14:paraId="729DCB2A"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Rare – 1</w:t>
            </w:r>
          </w:p>
        </w:tc>
        <w:tc>
          <w:tcPr>
            <w:tcW w:w="1504" w:type="dxa"/>
            <w:shd w:val="clear" w:color="auto" w:fill="BDD6EE" w:themeFill="accent5" w:themeFillTint="66"/>
            <w:vAlign w:val="center"/>
          </w:tcPr>
          <w:p w14:paraId="2A87F928" w14:textId="77777777" w:rsidR="00C667BE" w:rsidRPr="00C667BE" w:rsidRDefault="00C667BE" w:rsidP="00C667BE">
            <w:pPr>
              <w:spacing w:line="240" w:lineRule="auto"/>
              <w:rPr>
                <w:rFonts w:ascii="Verdana" w:eastAsia="Times New Roman" w:hAnsi="Verdana" w:cs="Times New Roman"/>
                <w:b/>
                <w:color w:val="000000" w:themeColor="text1"/>
                <w:sz w:val="16"/>
                <w:szCs w:val="16"/>
                <w:lang w:eastAsia="en-GB"/>
              </w:rPr>
            </w:pPr>
            <w:r w:rsidRPr="00C667BE">
              <w:rPr>
                <w:rFonts w:ascii="Verdana" w:eastAsia="Times New Roman" w:hAnsi="Verdana" w:cs="Times New Roman"/>
                <w:b/>
                <w:color w:val="000000" w:themeColor="text1"/>
                <w:sz w:val="16"/>
                <w:szCs w:val="16"/>
                <w:lang w:eastAsia="en-GB"/>
              </w:rPr>
              <w:t xml:space="preserve">Impact: </w:t>
            </w:r>
          </w:p>
          <w:p w14:paraId="3D6E377E"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Essential – 5</w:t>
            </w:r>
          </w:p>
          <w:p w14:paraId="4853ACF2"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Major - 4</w:t>
            </w:r>
          </w:p>
          <w:p w14:paraId="4D1EA764"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Moderate - 3</w:t>
            </w:r>
          </w:p>
          <w:p w14:paraId="2C087B40"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Minor - 2</w:t>
            </w:r>
          </w:p>
          <w:p w14:paraId="5C6D0A82"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Insignificant - 1</w:t>
            </w:r>
          </w:p>
        </w:tc>
        <w:tc>
          <w:tcPr>
            <w:tcW w:w="2557" w:type="dxa"/>
            <w:shd w:val="clear" w:color="auto" w:fill="BDD6EE" w:themeFill="accent5" w:themeFillTint="66"/>
            <w:vAlign w:val="center"/>
          </w:tcPr>
          <w:p w14:paraId="5E390946" w14:textId="77777777" w:rsidR="00C667BE" w:rsidRPr="00C667BE" w:rsidRDefault="00C667BE" w:rsidP="00C667BE">
            <w:pPr>
              <w:spacing w:line="240" w:lineRule="auto"/>
              <w:rPr>
                <w:rFonts w:ascii="Verdana" w:eastAsia="Times New Roman" w:hAnsi="Verdana" w:cs="Times New Roman"/>
                <w:b/>
                <w:color w:val="000000" w:themeColor="text1"/>
                <w:sz w:val="16"/>
                <w:szCs w:val="16"/>
                <w:lang w:eastAsia="en-GB"/>
              </w:rPr>
            </w:pPr>
            <w:r w:rsidRPr="00C667BE">
              <w:rPr>
                <w:rFonts w:ascii="Verdana" w:eastAsia="Times New Roman" w:hAnsi="Verdana" w:cs="Times New Roman"/>
                <w:b/>
                <w:color w:val="000000" w:themeColor="text1"/>
                <w:sz w:val="16"/>
                <w:szCs w:val="16"/>
                <w:lang w:eastAsia="en-GB"/>
              </w:rPr>
              <w:t>Mitigating measures</w:t>
            </w:r>
          </w:p>
        </w:tc>
        <w:tc>
          <w:tcPr>
            <w:tcW w:w="1468" w:type="dxa"/>
            <w:shd w:val="clear" w:color="auto" w:fill="BDD6EE" w:themeFill="accent5" w:themeFillTint="66"/>
            <w:vAlign w:val="center"/>
          </w:tcPr>
          <w:p w14:paraId="4D25996C"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b/>
                <w:color w:val="000000" w:themeColor="text1"/>
                <w:sz w:val="16"/>
                <w:szCs w:val="16"/>
                <w:lang w:eastAsia="en-GB"/>
              </w:rPr>
              <w:t>Responsible Org./Person</w:t>
            </w:r>
          </w:p>
        </w:tc>
      </w:tr>
      <w:tr w:rsidR="00C667BE" w:rsidRPr="00C667BE" w14:paraId="458A493E" w14:textId="77777777" w:rsidTr="00C667BE">
        <w:trPr>
          <w:jc w:val="center"/>
        </w:trPr>
        <w:tc>
          <w:tcPr>
            <w:tcW w:w="11761" w:type="dxa"/>
            <w:gridSpan w:val="6"/>
            <w:vAlign w:val="center"/>
          </w:tcPr>
          <w:p w14:paraId="3EC27834"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Contextual risks</w:t>
            </w:r>
          </w:p>
        </w:tc>
      </w:tr>
      <w:tr w:rsidR="00C667BE" w:rsidRPr="00C667BE" w14:paraId="73D5A644" w14:textId="77777777" w:rsidTr="00C667BE">
        <w:trPr>
          <w:jc w:val="center"/>
        </w:trPr>
        <w:tc>
          <w:tcPr>
            <w:tcW w:w="3347" w:type="dxa"/>
            <w:vAlign w:val="center"/>
          </w:tcPr>
          <w:p w14:paraId="6528AE02" w14:textId="1282959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bookmarkStart w:id="8" w:name="_Hlk34808262"/>
            <w:r w:rsidRPr="00C667BE">
              <w:rPr>
                <w:rFonts w:ascii="Verdana" w:eastAsia="Times New Roman" w:hAnsi="Verdana" w:cs="Times New Roman"/>
                <w:color w:val="000000" w:themeColor="text1"/>
                <w:sz w:val="16"/>
                <w:szCs w:val="16"/>
                <w:lang w:eastAsia="en-GB"/>
              </w:rPr>
              <w:t xml:space="preserve"> Delayed implementation of fiscal consolidation and structural reforms as a result of the upcoming elections in 2021</w:t>
            </w:r>
            <w:bookmarkEnd w:id="8"/>
          </w:p>
        </w:tc>
        <w:tc>
          <w:tcPr>
            <w:tcW w:w="1326" w:type="dxa"/>
            <w:vAlign w:val="center"/>
          </w:tcPr>
          <w:p w14:paraId="64A85E70"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12</w:t>
            </w:r>
          </w:p>
        </w:tc>
        <w:tc>
          <w:tcPr>
            <w:tcW w:w="1559" w:type="dxa"/>
            <w:vAlign w:val="center"/>
          </w:tcPr>
          <w:p w14:paraId="2A3BD51E"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3</w:t>
            </w:r>
          </w:p>
        </w:tc>
        <w:tc>
          <w:tcPr>
            <w:tcW w:w="1504" w:type="dxa"/>
            <w:vAlign w:val="center"/>
          </w:tcPr>
          <w:p w14:paraId="546B9EFD"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4</w:t>
            </w:r>
          </w:p>
        </w:tc>
        <w:tc>
          <w:tcPr>
            <w:tcW w:w="2557" w:type="dxa"/>
            <w:vAlign w:val="center"/>
          </w:tcPr>
          <w:p w14:paraId="3FBF2780"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1. Continued evidence generation on expenditure efficiency to create savings</w:t>
            </w:r>
          </w:p>
          <w:p w14:paraId="235B404E"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2. Government engages IMF for balance of support</w:t>
            </w:r>
          </w:p>
        </w:tc>
        <w:tc>
          <w:tcPr>
            <w:tcW w:w="1468" w:type="dxa"/>
            <w:vAlign w:val="center"/>
          </w:tcPr>
          <w:p w14:paraId="18A751F1" w14:textId="65FF3ABA"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UNDP</w:t>
            </w:r>
          </w:p>
          <w:p w14:paraId="1F4620D1"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UNICEF</w:t>
            </w:r>
          </w:p>
          <w:p w14:paraId="7EBEABE7" w14:textId="5226382E"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UNFPA</w:t>
            </w:r>
          </w:p>
        </w:tc>
      </w:tr>
      <w:tr w:rsidR="00C667BE" w:rsidRPr="00C667BE" w14:paraId="2A562E96" w14:textId="77777777" w:rsidTr="00C667BE">
        <w:trPr>
          <w:jc w:val="center"/>
        </w:trPr>
        <w:tc>
          <w:tcPr>
            <w:tcW w:w="3347" w:type="dxa"/>
            <w:vAlign w:val="center"/>
          </w:tcPr>
          <w:p w14:paraId="66586787"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 xml:space="preserve">GDP growth below required target to achieve Zambia’s medium-term development goals.  </w:t>
            </w:r>
          </w:p>
        </w:tc>
        <w:tc>
          <w:tcPr>
            <w:tcW w:w="1326" w:type="dxa"/>
            <w:vAlign w:val="center"/>
          </w:tcPr>
          <w:p w14:paraId="68888460"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9</w:t>
            </w:r>
          </w:p>
        </w:tc>
        <w:tc>
          <w:tcPr>
            <w:tcW w:w="1559" w:type="dxa"/>
            <w:vAlign w:val="center"/>
          </w:tcPr>
          <w:p w14:paraId="584B4B03"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3</w:t>
            </w:r>
          </w:p>
        </w:tc>
        <w:tc>
          <w:tcPr>
            <w:tcW w:w="1504" w:type="dxa"/>
            <w:vAlign w:val="center"/>
          </w:tcPr>
          <w:p w14:paraId="5B89A0C2"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3</w:t>
            </w:r>
          </w:p>
        </w:tc>
        <w:tc>
          <w:tcPr>
            <w:tcW w:w="2557" w:type="dxa"/>
            <w:vAlign w:val="center"/>
          </w:tcPr>
          <w:p w14:paraId="49E9172E"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1.Support economic diversification.</w:t>
            </w:r>
          </w:p>
          <w:p w14:paraId="0E2B1E59"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 xml:space="preserve">2.improve social protection coverage and inclusive growth effectiveness </w:t>
            </w:r>
          </w:p>
        </w:tc>
        <w:tc>
          <w:tcPr>
            <w:tcW w:w="1468" w:type="dxa"/>
            <w:vAlign w:val="center"/>
          </w:tcPr>
          <w:p w14:paraId="3A64059A"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UNDP</w:t>
            </w:r>
          </w:p>
          <w:p w14:paraId="295E2FB9"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UNICEF</w:t>
            </w:r>
          </w:p>
          <w:p w14:paraId="082A7CA9"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UNFPA</w:t>
            </w:r>
          </w:p>
          <w:p w14:paraId="2737FF9F" w14:textId="2FE1E56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ILO</w:t>
            </w:r>
          </w:p>
        </w:tc>
      </w:tr>
      <w:tr w:rsidR="00C667BE" w:rsidRPr="00C667BE" w14:paraId="6121BD6D" w14:textId="77777777" w:rsidTr="00C667BE">
        <w:trPr>
          <w:jc w:val="center"/>
        </w:trPr>
        <w:tc>
          <w:tcPr>
            <w:tcW w:w="11761" w:type="dxa"/>
            <w:gridSpan w:val="6"/>
            <w:vAlign w:val="center"/>
          </w:tcPr>
          <w:p w14:paraId="4745F055"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Programmatic risks</w:t>
            </w:r>
          </w:p>
        </w:tc>
      </w:tr>
      <w:tr w:rsidR="00C667BE" w:rsidRPr="00C667BE" w14:paraId="24B6E9ED" w14:textId="77777777" w:rsidTr="00C667BE">
        <w:trPr>
          <w:jc w:val="center"/>
        </w:trPr>
        <w:tc>
          <w:tcPr>
            <w:tcW w:w="3347" w:type="dxa"/>
            <w:vAlign w:val="center"/>
          </w:tcPr>
          <w:p w14:paraId="666CE28D"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Delays in government approval process</w:t>
            </w:r>
          </w:p>
        </w:tc>
        <w:tc>
          <w:tcPr>
            <w:tcW w:w="1326" w:type="dxa"/>
            <w:vAlign w:val="center"/>
          </w:tcPr>
          <w:p w14:paraId="7A3C20E6"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6</w:t>
            </w:r>
          </w:p>
        </w:tc>
        <w:tc>
          <w:tcPr>
            <w:tcW w:w="1559" w:type="dxa"/>
            <w:vAlign w:val="center"/>
          </w:tcPr>
          <w:p w14:paraId="6FC7040C"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2</w:t>
            </w:r>
          </w:p>
        </w:tc>
        <w:tc>
          <w:tcPr>
            <w:tcW w:w="1504" w:type="dxa"/>
            <w:vAlign w:val="center"/>
          </w:tcPr>
          <w:p w14:paraId="40F34129"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3</w:t>
            </w:r>
          </w:p>
        </w:tc>
        <w:tc>
          <w:tcPr>
            <w:tcW w:w="2557" w:type="dxa"/>
            <w:vAlign w:val="center"/>
          </w:tcPr>
          <w:p w14:paraId="4F17A506"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Use existing structures like the National SDG Steering committee to get approvals</w:t>
            </w:r>
          </w:p>
        </w:tc>
        <w:tc>
          <w:tcPr>
            <w:tcW w:w="1468" w:type="dxa"/>
            <w:vAlign w:val="center"/>
          </w:tcPr>
          <w:p w14:paraId="4F8D9863"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UNRC</w:t>
            </w:r>
          </w:p>
          <w:p w14:paraId="24629A40"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UNDP</w:t>
            </w:r>
          </w:p>
          <w:p w14:paraId="6A63E2E6"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UNICEF</w:t>
            </w:r>
          </w:p>
          <w:p w14:paraId="5922BCEE" w14:textId="15047F6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UNFPA</w:t>
            </w:r>
          </w:p>
        </w:tc>
      </w:tr>
      <w:tr w:rsidR="00C667BE" w:rsidRPr="00C667BE" w14:paraId="09A80A81" w14:textId="77777777" w:rsidTr="00C667BE">
        <w:trPr>
          <w:jc w:val="center"/>
        </w:trPr>
        <w:tc>
          <w:tcPr>
            <w:tcW w:w="3347" w:type="dxa"/>
            <w:vAlign w:val="center"/>
          </w:tcPr>
          <w:p w14:paraId="1838FF6B"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Private sector has less incentive to contribute to sustainable development</w:t>
            </w:r>
          </w:p>
        </w:tc>
        <w:tc>
          <w:tcPr>
            <w:tcW w:w="1326" w:type="dxa"/>
            <w:vAlign w:val="center"/>
          </w:tcPr>
          <w:p w14:paraId="5DAB68F0"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6</w:t>
            </w:r>
          </w:p>
        </w:tc>
        <w:tc>
          <w:tcPr>
            <w:tcW w:w="1559" w:type="dxa"/>
            <w:vAlign w:val="center"/>
          </w:tcPr>
          <w:p w14:paraId="13E59A74"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2</w:t>
            </w:r>
          </w:p>
        </w:tc>
        <w:tc>
          <w:tcPr>
            <w:tcW w:w="1504" w:type="dxa"/>
            <w:vAlign w:val="center"/>
          </w:tcPr>
          <w:p w14:paraId="6A6310C1"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3</w:t>
            </w:r>
          </w:p>
        </w:tc>
        <w:tc>
          <w:tcPr>
            <w:tcW w:w="2557" w:type="dxa"/>
            <w:vAlign w:val="center"/>
          </w:tcPr>
          <w:p w14:paraId="7586BA4A"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Enhanced partnership framework with private sector associations, and Zambia Federation of Employers</w:t>
            </w:r>
          </w:p>
        </w:tc>
        <w:tc>
          <w:tcPr>
            <w:tcW w:w="1468" w:type="dxa"/>
            <w:vAlign w:val="center"/>
          </w:tcPr>
          <w:p w14:paraId="1CA909A8"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UNDP</w:t>
            </w:r>
          </w:p>
          <w:p w14:paraId="5E7F0B2D"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UNICEF</w:t>
            </w:r>
          </w:p>
          <w:p w14:paraId="4CA5A497" w14:textId="476A9265"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UNFPA/ILO</w:t>
            </w:r>
          </w:p>
        </w:tc>
      </w:tr>
      <w:tr w:rsidR="00C667BE" w:rsidRPr="00C667BE" w14:paraId="4F0856C1" w14:textId="77777777" w:rsidTr="00C667BE">
        <w:trPr>
          <w:jc w:val="center"/>
        </w:trPr>
        <w:tc>
          <w:tcPr>
            <w:tcW w:w="11761" w:type="dxa"/>
            <w:gridSpan w:val="6"/>
            <w:vAlign w:val="center"/>
          </w:tcPr>
          <w:p w14:paraId="0EA79B95"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Institutional risks</w:t>
            </w:r>
          </w:p>
        </w:tc>
      </w:tr>
      <w:tr w:rsidR="00C667BE" w:rsidRPr="00C667BE" w14:paraId="1EF8770B" w14:textId="77777777" w:rsidTr="00C667BE">
        <w:trPr>
          <w:jc w:val="center"/>
        </w:trPr>
        <w:tc>
          <w:tcPr>
            <w:tcW w:w="3347" w:type="dxa"/>
            <w:vAlign w:val="center"/>
          </w:tcPr>
          <w:p w14:paraId="0DF509BA"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Unsatisfactory programme performance</w:t>
            </w:r>
          </w:p>
        </w:tc>
        <w:tc>
          <w:tcPr>
            <w:tcW w:w="1326" w:type="dxa"/>
            <w:vAlign w:val="center"/>
          </w:tcPr>
          <w:p w14:paraId="0C82CF5C"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5</w:t>
            </w:r>
          </w:p>
        </w:tc>
        <w:tc>
          <w:tcPr>
            <w:tcW w:w="1559" w:type="dxa"/>
            <w:vAlign w:val="center"/>
          </w:tcPr>
          <w:p w14:paraId="1159A509"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1</w:t>
            </w:r>
          </w:p>
        </w:tc>
        <w:tc>
          <w:tcPr>
            <w:tcW w:w="1504" w:type="dxa"/>
            <w:vAlign w:val="center"/>
          </w:tcPr>
          <w:p w14:paraId="371D0EFB"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5</w:t>
            </w:r>
          </w:p>
        </w:tc>
        <w:tc>
          <w:tcPr>
            <w:tcW w:w="2557" w:type="dxa"/>
            <w:vAlign w:val="center"/>
          </w:tcPr>
          <w:p w14:paraId="70D47C50"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PUNOs have excellent track record in the area</w:t>
            </w:r>
          </w:p>
        </w:tc>
        <w:tc>
          <w:tcPr>
            <w:tcW w:w="1468" w:type="dxa"/>
            <w:vAlign w:val="center"/>
          </w:tcPr>
          <w:p w14:paraId="0BE8BAE1"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UNDP</w:t>
            </w:r>
          </w:p>
          <w:p w14:paraId="22F51530"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UNICEF</w:t>
            </w:r>
          </w:p>
          <w:p w14:paraId="22B1EDB1" w14:textId="7571F9AF"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UNFPA</w:t>
            </w:r>
          </w:p>
        </w:tc>
      </w:tr>
      <w:tr w:rsidR="00C667BE" w:rsidRPr="00C667BE" w14:paraId="1E83A934" w14:textId="77777777" w:rsidTr="00C667BE">
        <w:trPr>
          <w:jc w:val="center"/>
        </w:trPr>
        <w:tc>
          <w:tcPr>
            <w:tcW w:w="11761" w:type="dxa"/>
            <w:gridSpan w:val="6"/>
            <w:vAlign w:val="center"/>
          </w:tcPr>
          <w:p w14:paraId="3CFBAF5F"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Fiduciary risks</w:t>
            </w:r>
          </w:p>
        </w:tc>
      </w:tr>
      <w:tr w:rsidR="00C667BE" w:rsidRPr="00C667BE" w14:paraId="7CE07DF0" w14:textId="77777777" w:rsidTr="00C667BE">
        <w:trPr>
          <w:jc w:val="center"/>
        </w:trPr>
        <w:tc>
          <w:tcPr>
            <w:tcW w:w="3347" w:type="dxa"/>
            <w:vAlign w:val="center"/>
          </w:tcPr>
          <w:p w14:paraId="3BFEF3A0"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Misuse of funds by counterparts</w:t>
            </w:r>
          </w:p>
        </w:tc>
        <w:tc>
          <w:tcPr>
            <w:tcW w:w="1326" w:type="dxa"/>
            <w:vAlign w:val="center"/>
          </w:tcPr>
          <w:p w14:paraId="3ED522C2"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5</w:t>
            </w:r>
          </w:p>
        </w:tc>
        <w:tc>
          <w:tcPr>
            <w:tcW w:w="1559" w:type="dxa"/>
            <w:vAlign w:val="center"/>
          </w:tcPr>
          <w:p w14:paraId="11A339F5"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1</w:t>
            </w:r>
          </w:p>
        </w:tc>
        <w:tc>
          <w:tcPr>
            <w:tcW w:w="1504" w:type="dxa"/>
            <w:vAlign w:val="center"/>
          </w:tcPr>
          <w:p w14:paraId="3DF31870"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5</w:t>
            </w:r>
          </w:p>
        </w:tc>
        <w:tc>
          <w:tcPr>
            <w:tcW w:w="2557" w:type="dxa"/>
            <w:vAlign w:val="center"/>
          </w:tcPr>
          <w:p w14:paraId="31FD4F83"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Continued capacity building on HACT framework</w:t>
            </w:r>
          </w:p>
        </w:tc>
        <w:tc>
          <w:tcPr>
            <w:tcW w:w="1468" w:type="dxa"/>
            <w:vAlign w:val="center"/>
          </w:tcPr>
          <w:p w14:paraId="118BA1A6"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UNDP</w:t>
            </w:r>
          </w:p>
          <w:p w14:paraId="09CDBB8D" w14:textId="77777777"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UNICEF</w:t>
            </w:r>
          </w:p>
          <w:p w14:paraId="5DE031B9" w14:textId="34A0D3E2" w:rsidR="00C667BE" w:rsidRPr="00C667BE" w:rsidRDefault="00C667BE" w:rsidP="00C667BE">
            <w:pPr>
              <w:spacing w:line="240" w:lineRule="auto"/>
              <w:rPr>
                <w:rFonts w:ascii="Verdana" w:eastAsia="Times New Roman" w:hAnsi="Verdana" w:cs="Times New Roman"/>
                <w:color w:val="000000" w:themeColor="text1"/>
                <w:sz w:val="16"/>
                <w:szCs w:val="16"/>
                <w:lang w:eastAsia="en-GB"/>
              </w:rPr>
            </w:pPr>
            <w:r w:rsidRPr="00C667BE">
              <w:rPr>
                <w:rFonts w:ascii="Verdana" w:eastAsia="Times New Roman" w:hAnsi="Verdana" w:cs="Times New Roman"/>
                <w:color w:val="000000" w:themeColor="text1"/>
                <w:sz w:val="16"/>
                <w:szCs w:val="16"/>
                <w:lang w:eastAsia="en-GB"/>
              </w:rPr>
              <w:t>UNFPA</w:t>
            </w:r>
          </w:p>
        </w:tc>
      </w:tr>
      <w:bookmarkEnd w:id="5"/>
    </w:tbl>
    <w:p w14:paraId="3950DEB1" w14:textId="77777777" w:rsidR="006309A9" w:rsidRDefault="006309A9" w:rsidP="00FE07C2">
      <w:pPr>
        <w:pStyle w:val="IntenseQuote"/>
        <w:ind w:left="0"/>
        <w:jc w:val="left"/>
        <w:rPr>
          <w:rFonts w:ascii="Impact" w:eastAsia="Verdana" w:hAnsi="Impact" w:cs="Verdana"/>
          <w:i w:val="0"/>
          <w:iCs w:val="0"/>
          <w:sz w:val="36"/>
          <w:szCs w:val="36"/>
        </w:rPr>
        <w:sectPr w:rsidR="006309A9" w:rsidSect="002173C0">
          <w:footerReference w:type="even" r:id="rId35"/>
          <w:footerReference w:type="default" r:id="rId36"/>
          <w:pgSz w:w="15840" w:h="12240" w:orient="landscape"/>
          <w:pgMar w:top="1440" w:right="1440" w:bottom="1440" w:left="1440" w:header="720" w:footer="720" w:gutter="0"/>
          <w:cols w:space="720"/>
          <w:titlePg/>
          <w:docGrid w:linePitch="360"/>
        </w:sectPr>
      </w:pPr>
    </w:p>
    <w:p w14:paraId="1755208C" w14:textId="77777777" w:rsidR="006309A9" w:rsidRPr="00272BF8" w:rsidRDefault="006309A9" w:rsidP="00FE07C2">
      <w:pPr>
        <w:pStyle w:val="IntenseQuote"/>
        <w:ind w:left="0"/>
        <w:jc w:val="left"/>
        <w:rPr>
          <w:rFonts w:ascii="Garamond" w:eastAsia="Verdana" w:hAnsi="Garamond" w:cs="Verdana"/>
        </w:rPr>
      </w:pPr>
    </w:p>
    <w:sectPr w:rsidR="006309A9" w:rsidRPr="00272BF8" w:rsidSect="006C629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F60F4" w14:textId="77777777" w:rsidR="003C5E43" w:rsidRDefault="003C5E43" w:rsidP="00F553AC">
      <w:pPr>
        <w:spacing w:line="240" w:lineRule="auto"/>
      </w:pPr>
      <w:r>
        <w:separator/>
      </w:r>
    </w:p>
  </w:endnote>
  <w:endnote w:type="continuationSeparator" w:id="0">
    <w:p w14:paraId="51F89DB3" w14:textId="77777777" w:rsidR="003C5E43" w:rsidRDefault="003C5E43" w:rsidP="00F553AC">
      <w:pPr>
        <w:spacing w:line="240" w:lineRule="auto"/>
      </w:pPr>
      <w:r>
        <w:continuationSeparator/>
      </w:r>
    </w:p>
  </w:endnote>
  <w:endnote w:type="continuationNotice" w:id="1">
    <w:p w14:paraId="67EE0F4D" w14:textId="77777777" w:rsidR="003C5E43" w:rsidRDefault="003C5E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Arial"/>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yriadPro-Light">
    <w:altName w:val="Calibri"/>
    <w:panose1 w:val="00000000000000000000"/>
    <w:charset w:val="FE"/>
    <w:family w:val="swiss"/>
    <w:notTrueType/>
    <w:pitch w:val="default"/>
    <w:sig w:usb0="00000003" w:usb1="00000000" w:usb2="00000000" w:usb3="00000000" w:csb0="00000000" w:csb1="00000000"/>
  </w:font>
  <w:font w:name="MyriadPro-SemiboldIt">
    <w:altName w:val="Calibri"/>
    <w:panose1 w:val="00000000000000000000"/>
    <w:charset w:val="FE"/>
    <w:family w:val="swiss"/>
    <w:notTrueType/>
    <w:pitch w:val="default"/>
    <w:sig w:usb0="00000003" w:usb1="00000000" w:usb2="00000000" w:usb3="00000000" w:csb0="00000000" w:csb1="00000000"/>
  </w:font>
  <w:font w:name="DejaVu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283929"/>
      <w:docPartObj>
        <w:docPartGallery w:val="Page Numbers (Bottom of Page)"/>
        <w:docPartUnique/>
      </w:docPartObj>
    </w:sdtPr>
    <w:sdtEndPr>
      <w:rPr>
        <w:color w:val="7F7F7F" w:themeColor="background1" w:themeShade="7F"/>
        <w:spacing w:val="60"/>
      </w:rPr>
    </w:sdtEndPr>
    <w:sdtContent>
      <w:p w14:paraId="1BC77C37" w14:textId="2BB434C0" w:rsidR="00D05481" w:rsidRDefault="00D0548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DCB23DA" w14:textId="77777777" w:rsidR="00D05481" w:rsidRDefault="00D05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EF34" w14:textId="1B183C80" w:rsidR="00D05481" w:rsidRDefault="00D05481">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6095429"/>
      <w:docPartObj>
        <w:docPartGallery w:val="Page Numbers (Bottom of Page)"/>
        <w:docPartUnique/>
      </w:docPartObj>
    </w:sdtPr>
    <w:sdtEndPr>
      <w:rPr>
        <w:rStyle w:val="PageNumber"/>
      </w:rPr>
    </w:sdtEndPr>
    <w:sdtContent>
      <w:p w14:paraId="749E1948" w14:textId="6B853EA4" w:rsidR="00D05481" w:rsidRDefault="00D05481" w:rsidP="006F5D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C6BBE" w14:textId="77777777" w:rsidR="00D05481" w:rsidRDefault="00D05481">
    <w:pPr>
      <w:pStyle w:val="Footer"/>
    </w:pPr>
  </w:p>
  <w:p w14:paraId="34E070F4" w14:textId="77777777" w:rsidR="00D05481" w:rsidRDefault="00D0548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E947" w14:textId="702A9018" w:rsidR="00D05481" w:rsidRDefault="00D05481">
    <w:pPr>
      <w:pStyle w:val="Footer"/>
    </w:pPr>
  </w:p>
  <w:p w14:paraId="268D3051" w14:textId="7450720F" w:rsidR="00D05481" w:rsidRDefault="00D05481">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F3ADA" w14:textId="77777777" w:rsidR="003C5E43" w:rsidRDefault="003C5E43" w:rsidP="00F553AC">
      <w:pPr>
        <w:spacing w:line="240" w:lineRule="auto"/>
      </w:pPr>
      <w:r>
        <w:separator/>
      </w:r>
    </w:p>
  </w:footnote>
  <w:footnote w:type="continuationSeparator" w:id="0">
    <w:p w14:paraId="2B01A67A" w14:textId="77777777" w:rsidR="003C5E43" w:rsidRDefault="003C5E43" w:rsidP="00F553AC">
      <w:pPr>
        <w:spacing w:line="240" w:lineRule="auto"/>
      </w:pPr>
      <w:r>
        <w:continuationSeparator/>
      </w:r>
    </w:p>
  </w:footnote>
  <w:footnote w:type="continuationNotice" w:id="1">
    <w:p w14:paraId="69A81DBE" w14:textId="77777777" w:rsidR="003C5E43" w:rsidRDefault="003C5E43">
      <w:pPr>
        <w:spacing w:line="240" w:lineRule="auto"/>
      </w:pPr>
    </w:p>
  </w:footnote>
  <w:footnote w:id="2">
    <w:p w14:paraId="5FF9515E" w14:textId="77777777" w:rsidR="00D05481" w:rsidRDefault="00D05481" w:rsidP="00ED1005">
      <w:pPr>
        <w:pStyle w:val="FootnoteText"/>
      </w:pPr>
      <w:r>
        <w:rPr>
          <w:rStyle w:val="FootnoteReference"/>
        </w:rPr>
        <w:footnoteRef/>
      </w:r>
      <w:r>
        <w:t xml:space="preserve"> Page 54, 7</w:t>
      </w:r>
      <w:r w:rsidRPr="00270670">
        <w:rPr>
          <w:vertAlign w:val="superscript"/>
        </w:rPr>
        <w:t>th</w:t>
      </w:r>
      <w:r>
        <w:t xml:space="preserve"> National Development Plan (2017-2021), Ministry of National Development Planning, 2017</w:t>
      </w:r>
    </w:p>
  </w:footnote>
  <w:footnote w:id="3">
    <w:p w14:paraId="3A3B7F50" w14:textId="7F3C9CC7" w:rsidR="00D05481" w:rsidRDefault="00D05481">
      <w:pPr>
        <w:pStyle w:val="FootnoteText"/>
      </w:pPr>
      <w:r>
        <w:rPr>
          <w:rStyle w:val="FootnoteReference"/>
        </w:rPr>
        <w:footnoteRef/>
      </w:r>
      <w:r>
        <w:t xml:space="preserve"> Zambia’s current 7NDP for 2017-2021 was prepared back in 2016 and the country has since gone through difficult times, including through consecutive effects of climate change (drought and floods), unsustainable debt and fiscal space challenges, and currently the Covid-19 pandemic. The 7NDP has not been able to affectively tackle the compound effect of these challenges.  </w:t>
      </w:r>
    </w:p>
  </w:footnote>
  <w:footnote w:id="4">
    <w:p w14:paraId="5C3372D2" w14:textId="009CD544" w:rsidR="00D05481" w:rsidRDefault="00D05481">
      <w:pPr>
        <w:pStyle w:val="FootnoteText"/>
      </w:pPr>
      <w:r>
        <w:rPr>
          <w:rStyle w:val="FootnoteReference"/>
        </w:rPr>
        <w:footnoteRef/>
      </w:r>
      <w:r>
        <w:t xml:space="preserve"> </w:t>
      </w:r>
      <w:r w:rsidRPr="002152BC">
        <w:t>2019, Ministry of Finance, December Economic insight (https://www.mof.gov.zm/download/economic-data/monthly-macro-economic-indicators/fy-2019/MEI-11-2019.pdf)</w:t>
      </w:r>
    </w:p>
  </w:footnote>
  <w:footnote w:id="5">
    <w:p w14:paraId="4DEBA08F" w14:textId="6EFD55CF" w:rsidR="00D05481" w:rsidRDefault="00D05481">
      <w:pPr>
        <w:pStyle w:val="FootnoteText"/>
      </w:pPr>
      <w:r>
        <w:rPr>
          <w:rStyle w:val="FootnoteReference"/>
        </w:rPr>
        <w:footnoteRef/>
      </w:r>
      <w:r>
        <w:t xml:space="preserve"> </w:t>
      </w:r>
      <w:r w:rsidRPr="00217C74">
        <w:t xml:space="preserve">Zambia’s Seventh National Development Plan (2017-2021) is 86% aligned to the SDGs. Ministry of National Development Planning. 2018. 7NDP Implementation Plan, Vol. II, page. 6. </w:t>
      </w:r>
    </w:p>
  </w:footnote>
  <w:footnote w:id="6">
    <w:p w14:paraId="2619C658" w14:textId="77777777" w:rsidR="00D05481" w:rsidRPr="001E5E29" w:rsidRDefault="00D05481" w:rsidP="00272BF8">
      <w:pPr>
        <w:pStyle w:val="FootnoteText"/>
        <w:rPr>
          <w:rFonts w:ascii="Verdana" w:hAnsi="Verdana"/>
          <w:sz w:val="16"/>
          <w:szCs w:val="16"/>
        </w:rPr>
      </w:pPr>
      <w:r w:rsidRPr="001E5E29">
        <w:rPr>
          <w:rStyle w:val="FootnoteReference"/>
          <w:rFonts w:ascii="Verdana" w:hAnsi="Verdana"/>
          <w:sz w:val="16"/>
          <w:szCs w:val="16"/>
        </w:rPr>
        <w:footnoteRef/>
      </w:r>
      <w:r w:rsidRPr="001E5E29">
        <w:rPr>
          <w:rFonts w:ascii="Verdana" w:hAnsi="Verdana"/>
          <w:sz w:val="16"/>
          <w:szCs w:val="16"/>
        </w:rPr>
        <w:t xml:space="preserve"> This will be the basis for release of funding for the second year of implementation. </w:t>
      </w:r>
    </w:p>
  </w:footnote>
  <w:footnote w:id="7">
    <w:p w14:paraId="45DAD783" w14:textId="77777777" w:rsidR="00D05481" w:rsidRPr="001E5E29" w:rsidRDefault="00D05481" w:rsidP="00272BF8">
      <w:pPr>
        <w:pStyle w:val="FootnoteText"/>
        <w:rPr>
          <w:rFonts w:ascii="Verdana" w:hAnsi="Verdana"/>
          <w:sz w:val="16"/>
          <w:szCs w:val="16"/>
        </w:rPr>
      </w:pPr>
      <w:r w:rsidRPr="001E5E29">
        <w:rPr>
          <w:rStyle w:val="FootnoteReference"/>
          <w:rFonts w:ascii="Verdana" w:hAnsi="Verdana"/>
          <w:sz w:val="16"/>
          <w:szCs w:val="16"/>
        </w:rPr>
        <w:footnoteRef/>
      </w:r>
      <w:r w:rsidRPr="001E5E29">
        <w:rPr>
          <w:rFonts w:ascii="Verdana" w:hAnsi="Verdana"/>
          <w:sz w:val="16"/>
          <w:szCs w:val="16"/>
        </w:rPr>
        <w:t xml:space="preserve"> </w:t>
      </w:r>
      <w:hyperlink r:id="rId1" w:history="1">
        <w:r w:rsidRPr="001E5E29">
          <w:rPr>
            <w:rStyle w:val="Hyperlink"/>
            <w:rFonts w:ascii="Verdana" w:hAnsi="Verdana"/>
            <w:sz w:val="16"/>
            <w:szCs w:val="16"/>
          </w:rPr>
          <w:t>How to manage a gender responsive evaluation, Evaluation handbook</w:t>
        </w:r>
      </w:hyperlink>
      <w:r w:rsidRPr="001E5E29">
        <w:rPr>
          <w:rFonts w:ascii="Verdana" w:hAnsi="Verdana"/>
          <w:sz w:val="16"/>
          <w:szCs w:val="16"/>
        </w:rPr>
        <w:t>, UN Women, 2015</w:t>
      </w:r>
    </w:p>
    <w:p w14:paraId="778AA99C" w14:textId="77777777" w:rsidR="00D05481" w:rsidRPr="001E5E29" w:rsidRDefault="00D05481" w:rsidP="00272BF8">
      <w:pPr>
        <w:pStyle w:val="FootnoteText"/>
        <w:rPr>
          <w:rFonts w:ascii="Verdana" w:hAnsi="Verdana"/>
          <w:sz w:val="16"/>
          <w:szCs w:val="16"/>
        </w:rPr>
      </w:pPr>
    </w:p>
  </w:footnote>
  <w:footnote w:id="8">
    <w:p w14:paraId="1D99AA87" w14:textId="77777777" w:rsidR="00D05481" w:rsidRPr="001E5E29" w:rsidRDefault="00D05481"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Additional resources mobilized for other/ additional sector/s</w:t>
      </w:r>
      <w:r>
        <w:rPr>
          <w:rFonts w:ascii="Verdana" w:hAnsi="Verdana" w:cstheme="minorHAnsi"/>
          <w:sz w:val="16"/>
          <w:szCs w:val="16"/>
        </w:rPr>
        <w:t xml:space="preserve"> or through new sources/means</w:t>
      </w:r>
    </w:p>
  </w:footnote>
  <w:footnote w:id="9">
    <w:p w14:paraId="2B2FC367" w14:textId="77777777" w:rsidR="00D05481" w:rsidRPr="001E5E29" w:rsidRDefault="00D05481"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Additional resources mobilized for the same multi-sectoral solution.</w:t>
      </w:r>
    </w:p>
  </w:footnote>
  <w:footnote w:id="10">
    <w:p w14:paraId="74FDC35C" w14:textId="0C2394BA" w:rsidR="00D05481" w:rsidRPr="001E5E29" w:rsidRDefault="00D05481"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 xml:space="preserve"> This will be disaggregated by (1) government/public partners (2) civil society partners and (3) private sector partners</w:t>
      </w:r>
    </w:p>
  </w:footnote>
  <w:footnote w:id="11">
    <w:p w14:paraId="4D2392BF" w14:textId="77777777" w:rsidR="00D05481" w:rsidRPr="001E5E29" w:rsidRDefault="00D05481"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 xml:space="preserve"> Annual survey will provide qualitative information towards this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8D50" w14:textId="6AFE823F" w:rsidR="00D05481" w:rsidRDefault="00D05481" w:rsidP="00B556C5">
    <w:pPr>
      <w:pStyle w:val="Header"/>
    </w:pPr>
  </w:p>
  <w:p w14:paraId="68C1894B" w14:textId="46650B83" w:rsidR="00D05481" w:rsidRPr="00004618" w:rsidRDefault="00D05481" w:rsidP="006F5D97">
    <w:pPr>
      <w:spacing w:line="240" w:lineRule="auto"/>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54D"/>
    <w:multiLevelType w:val="hybridMultilevel"/>
    <w:tmpl w:val="3202C85C"/>
    <w:lvl w:ilvl="0" w:tplc="B7E08822">
      <w:numFmt w:val="bullet"/>
      <w:lvlText w:val="-"/>
      <w:lvlJc w:val="left"/>
      <w:pPr>
        <w:ind w:left="1440" w:hanging="360"/>
      </w:pPr>
      <w:rPr>
        <w:rFonts w:ascii="Calibri" w:eastAsia="Times New Roman" w:hAnsi="Calibri" w:cs="Times New Roman"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07B25913"/>
    <w:multiLevelType w:val="hybridMultilevel"/>
    <w:tmpl w:val="1018CD22"/>
    <w:lvl w:ilvl="0" w:tplc="B7E08822">
      <w:numFmt w:val="bullet"/>
      <w:lvlText w:val="-"/>
      <w:lvlJc w:val="left"/>
      <w:pPr>
        <w:ind w:left="720" w:hanging="360"/>
      </w:pPr>
      <w:rPr>
        <w:rFonts w:ascii="Calibri" w:eastAsia="Times New Roman"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0F179E"/>
    <w:multiLevelType w:val="hybridMultilevel"/>
    <w:tmpl w:val="96FA9C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ED31E7"/>
    <w:multiLevelType w:val="hybridMultilevel"/>
    <w:tmpl w:val="661A90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A530588"/>
    <w:multiLevelType w:val="hybridMultilevel"/>
    <w:tmpl w:val="EA264A70"/>
    <w:lvl w:ilvl="0" w:tplc="B7E08822">
      <w:numFmt w:val="bullet"/>
      <w:lvlText w:val="-"/>
      <w:lvlJc w:val="left"/>
      <w:pPr>
        <w:ind w:left="360" w:hanging="360"/>
      </w:pPr>
      <w:rPr>
        <w:rFonts w:ascii="Calibri" w:eastAsia="Times New Roman" w:hAnsi="Calibri"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AAC7E6E"/>
    <w:multiLevelType w:val="hybridMultilevel"/>
    <w:tmpl w:val="0B529C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B2D4790"/>
    <w:multiLevelType w:val="hybridMultilevel"/>
    <w:tmpl w:val="64DA63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D155DCF"/>
    <w:multiLevelType w:val="hybridMultilevel"/>
    <w:tmpl w:val="3D86C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EB54CE8"/>
    <w:multiLevelType w:val="hybridMultilevel"/>
    <w:tmpl w:val="26A4E7F4"/>
    <w:lvl w:ilvl="0" w:tplc="05BA298A">
      <w:start w:val="1"/>
      <w:numFmt w:val="bullet"/>
      <w:lvlText w:val="•"/>
      <w:lvlJc w:val="left"/>
      <w:pPr>
        <w:tabs>
          <w:tab w:val="num" w:pos="720"/>
        </w:tabs>
        <w:ind w:left="720" w:hanging="360"/>
      </w:pPr>
      <w:rPr>
        <w:rFonts w:ascii="Arial" w:hAnsi="Arial" w:hint="default"/>
      </w:rPr>
    </w:lvl>
    <w:lvl w:ilvl="1" w:tplc="188E5EB2" w:tentative="1">
      <w:start w:val="1"/>
      <w:numFmt w:val="bullet"/>
      <w:lvlText w:val="•"/>
      <w:lvlJc w:val="left"/>
      <w:pPr>
        <w:tabs>
          <w:tab w:val="num" w:pos="1440"/>
        </w:tabs>
        <w:ind w:left="1440" w:hanging="360"/>
      </w:pPr>
      <w:rPr>
        <w:rFonts w:ascii="Arial" w:hAnsi="Arial" w:hint="default"/>
      </w:rPr>
    </w:lvl>
    <w:lvl w:ilvl="2" w:tplc="4BDE1806" w:tentative="1">
      <w:start w:val="1"/>
      <w:numFmt w:val="bullet"/>
      <w:lvlText w:val="•"/>
      <w:lvlJc w:val="left"/>
      <w:pPr>
        <w:tabs>
          <w:tab w:val="num" w:pos="2160"/>
        </w:tabs>
        <w:ind w:left="2160" w:hanging="360"/>
      </w:pPr>
      <w:rPr>
        <w:rFonts w:ascii="Arial" w:hAnsi="Arial" w:hint="default"/>
      </w:rPr>
    </w:lvl>
    <w:lvl w:ilvl="3" w:tplc="1ABAD992" w:tentative="1">
      <w:start w:val="1"/>
      <w:numFmt w:val="bullet"/>
      <w:lvlText w:val="•"/>
      <w:lvlJc w:val="left"/>
      <w:pPr>
        <w:tabs>
          <w:tab w:val="num" w:pos="2880"/>
        </w:tabs>
        <w:ind w:left="2880" w:hanging="360"/>
      </w:pPr>
      <w:rPr>
        <w:rFonts w:ascii="Arial" w:hAnsi="Arial" w:hint="default"/>
      </w:rPr>
    </w:lvl>
    <w:lvl w:ilvl="4" w:tplc="49C81560" w:tentative="1">
      <w:start w:val="1"/>
      <w:numFmt w:val="bullet"/>
      <w:lvlText w:val="•"/>
      <w:lvlJc w:val="left"/>
      <w:pPr>
        <w:tabs>
          <w:tab w:val="num" w:pos="3600"/>
        </w:tabs>
        <w:ind w:left="3600" w:hanging="360"/>
      </w:pPr>
      <w:rPr>
        <w:rFonts w:ascii="Arial" w:hAnsi="Arial" w:hint="default"/>
      </w:rPr>
    </w:lvl>
    <w:lvl w:ilvl="5" w:tplc="4482B6FC" w:tentative="1">
      <w:start w:val="1"/>
      <w:numFmt w:val="bullet"/>
      <w:lvlText w:val="•"/>
      <w:lvlJc w:val="left"/>
      <w:pPr>
        <w:tabs>
          <w:tab w:val="num" w:pos="4320"/>
        </w:tabs>
        <w:ind w:left="4320" w:hanging="360"/>
      </w:pPr>
      <w:rPr>
        <w:rFonts w:ascii="Arial" w:hAnsi="Arial" w:hint="default"/>
      </w:rPr>
    </w:lvl>
    <w:lvl w:ilvl="6" w:tplc="51E416C6" w:tentative="1">
      <w:start w:val="1"/>
      <w:numFmt w:val="bullet"/>
      <w:lvlText w:val="•"/>
      <w:lvlJc w:val="left"/>
      <w:pPr>
        <w:tabs>
          <w:tab w:val="num" w:pos="5040"/>
        </w:tabs>
        <w:ind w:left="5040" w:hanging="360"/>
      </w:pPr>
      <w:rPr>
        <w:rFonts w:ascii="Arial" w:hAnsi="Arial" w:hint="default"/>
      </w:rPr>
    </w:lvl>
    <w:lvl w:ilvl="7" w:tplc="30E4265A" w:tentative="1">
      <w:start w:val="1"/>
      <w:numFmt w:val="bullet"/>
      <w:lvlText w:val="•"/>
      <w:lvlJc w:val="left"/>
      <w:pPr>
        <w:tabs>
          <w:tab w:val="num" w:pos="5760"/>
        </w:tabs>
        <w:ind w:left="5760" w:hanging="360"/>
      </w:pPr>
      <w:rPr>
        <w:rFonts w:ascii="Arial" w:hAnsi="Arial" w:hint="default"/>
      </w:rPr>
    </w:lvl>
    <w:lvl w:ilvl="8" w:tplc="BB74FB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290FB1"/>
    <w:multiLevelType w:val="hybridMultilevel"/>
    <w:tmpl w:val="6FEE86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9431B4"/>
    <w:multiLevelType w:val="hybridMultilevel"/>
    <w:tmpl w:val="9306D1C8"/>
    <w:lvl w:ilvl="0" w:tplc="295E8512">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61CA5"/>
    <w:multiLevelType w:val="hybridMultilevel"/>
    <w:tmpl w:val="4F606AFA"/>
    <w:lvl w:ilvl="0" w:tplc="B7E08822">
      <w:numFmt w:val="bullet"/>
      <w:lvlText w:val="-"/>
      <w:lvlJc w:val="left"/>
      <w:pPr>
        <w:ind w:left="360" w:hanging="360"/>
      </w:pPr>
      <w:rPr>
        <w:rFonts w:ascii="Calibri" w:eastAsia="Times New Roman" w:hAnsi="Calibri"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24A46888"/>
    <w:multiLevelType w:val="hybridMultilevel"/>
    <w:tmpl w:val="CE5413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6614E5"/>
    <w:multiLevelType w:val="hybridMultilevel"/>
    <w:tmpl w:val="77A67A60"/>
    <w:lvl w:ilvl="0" w:tplc="B7E08822">
      <w:numFmt w:val="bullet"/>
      <w:lvlText w:val="-"/>
      <w:lvlJc w:val="left"/>
      <w:pPr>
        <w:ind w:left="720" w:hanging="360"/>
      </w:pPr>
      <w:rPr>
        <w:rFonts w:ascii="Calibri" w:eastAsia="Times New Roman"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DE200D3"/>
    <w:multiLevelType w:val="multilevel"/>
    <w:tmpl w:val="ABD455B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3296F64"/>
    <w:multiLevelType w:val="hybridMultilevel"/>
    <w:tmpl w:val="60ECA41C"/>
    <w:lvl w:ilvl="0" w:tplc="B7E08822">
      <w:numFmt w:val="bullet"/>
      <w:lvlText w:val="-"/>
      <w:lvlJc w:val="left"/>
      <w:pPr>
        <w:ind w:left="720" w:hanging="360"/>
      </w:pPr>
      <w:rPr>
        <w:rFonts w:ascii="Calibri" w:eastAsia="Times New Roman"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7521551"/>
    <w:multiLevelType w:val="hybridMultilevel"/>
    <w:tmpl w:val="0C009BF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37723CAE"/>
    <w:multiLevelType w:val="hybridMultilevel"/>
    <w:tmpl w:val="4C6ADE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D7750E1"/>
    <w:multiLevelType w:val="hybridMultilevel"/>
    <w:tmpl w:val="F65EFAB6"/>
    <w:lvl w:ilvl="0" w:tplc="B7E08822">
      <w:numFmt w:val="bullet"/>
      <w:lvlText w:val="-"/>
      <w:lvlJc w:val="left"/>
      <w:pPr>
        <w:ind w:left="720" w:hanging="360"/>
      </w:pPr>
      <w:rPr>
        <w:rFonts w:ascii="Calibri" w:eastAsia="Times New Roman"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07B6527"/>
    <w:multiLevelType w:val="hybridMultilevel"/>
    <w:tmpl w:val="942CEA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0B81901"/>
    <w:multiLevelType w:val="hybridMultilevel"/>
    <w:tmpl w:val="983CA96E"/>
    <w:lvl w:ilvl="0" w:tplc="ED72ECB6">
      <w:start w:val="9"/>
      <w:numFmt w:val="bullet"/>
      <w:lvlText w:val="-"/>
      <w:lvlJc w:val="left"/>
      <w:pPr>
        <w:ind w:left="1080" w:hanging="360"/>
      </w:pPr>
      <w:rPr>
        <w:rFonts w:ascii="Verdana" w:eastAsia="Calibri" w:hAnsi="Verdan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296F81"/>
    <w:multiLevelType w:val="hybridMultilevel"/>
    <w:tmpl w:val="EFC04452"/>
    <w:lvl w:ilvl="0" w:tplc="B7E08822">
      <w:numFmt w:val="bullet"/>
      <w:lvlText w:val="-"/>
      <w:lvlJc w:val="left"/>
      <w:pPr>
        <w:ind w:left="720" w:hanging="360"/>
      </w:pPr>
      <w:rPr>
        <w:rFonts w:ascii="Calibri" w:eastAsia="Times New Roman"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70F1AF9"/>
    <w:multiLevelType w:val="hybridMultilevel"/>
    <w:tmpl w:val="0AEC80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9A42AC4"/>
    <w:multiLevelType w:val="hybridMultilevel"/>
    <w:tmpl w:val="154C4638"/>
    <w:lvl w:ilvl="0" w:tplc="08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0042E9"/>
    <w:multiLevelType w:val="hybridMultilevel"/>
    <w:tmpl w:val="5B44C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5CB5BEE"/>
    <w:multiLevelType w:val="hybridMultilevel"/>
    <w:tmpl w:val="1682D1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B92208A"/>
    <w:multiLevelType w:val="hybridMultilevel"/>
    <w:tmpl w:val="FDE629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3E5C7A"/>
    <w:multiLevelType w:val="hybridMultilevel"/>
    <w:tmpl w:val="10AE40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5940AED"/>
    <w:multiLevelType w:val="multilevel"/>
    <w:tmpl w:val="D1567534"/>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E91F8C"/>
    <w:multiLevelType w:val="hybridMultilevel"/>
    <w:tmpl w:val="C24A0D32"/>
    <w:lvl w:ilvl="0" w:tplc="AD94826A">
      <w:start w:val="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E5BBD"/>
    <w:multiLevelType w:val="hybridMultilevel"/>
    <w:tmpl w:val="518251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0"/>
  </w:num>
  <w:num w:numId="4">
    <w:abstractNumId w:val="14"/>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4"/>
  </w:num>
  <w:num w:numId="9">
    <w:abstractNumId w:val="0"/>
  </w:num>
  <w:num w:numId="10">
    <w:abstractNumId w:val="11"/>
  </w:num>
  <w:num w:numId="11">
    <w:abstractNumId w:val="21"/>
  </w:num>
  <w:num w:numId="12">
    <w:abstractNumId w:val="18"/>
  </w:num>
  <w:num w:numId="13">
    <w:abstractNumId w:val="13"/>
  </w:num>
  <w:num w:numId="14">
    <w:abstractNumId w:val="24"/>
  </w:num>
  <w:num w:numId="15">
    <w:abstractNumId w:val="7"/>
  </w:num>
  <w:num w:numId="16">
    <w:abstractNumId w:val="25"/>
  </w:num>
  <w:num w:numId="17">
    <w:abstractNumId w:val="23"/>
  </w:num>
  <w:num w:numId="18">
    <w:abstractNumId w:val="8"/>
  </w:num>
  <w:num w:numId="19">
    <w:abstractNumId w:val="2"/>
  </w:num>
  <w:num w:numId="20">
    <w:abstractNumId w:val="9"/>
  </w:num>
  <w:num w:numId="21">
    <w:abstractNumId w:val="27"/>
  </w:num>
  <w:num w:numId="22">
    <w:abstractNumId w:val="17"/>
  </w:num>
  <w:num w:numId="23">
    <w:abstractNumId w:val="26"/>
  </w:num>
  <w:num w:numId="24">
    <w:abstractNumId w:val="6"/>
  </w:num>
  <w:num w:numId="25">
    <w:abstractNumId w:val="3"/>
  </w:num>
  <w:num w:numId="26">
    <w:abstractNumId w:val="19"/>
  </w:num>
  <w:num w:numId="27">
    <w:abstractNumId w:val="16"/>
  </w:num>
  <w:num w:numId="28">
    <w:abstractNumId w:val="5"/>
  </w:num>
  <w:num w:numId="29">
    <w:abstractNumId w:val="30"/>
  </w:num>
  <w:num w:numId="30">
    <w:abstractNumId w:val="12"/>
  </w:num>
  <w:num w:numId="3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AC"/>
    <w:rsid w:val="00010E6D"/>
    <w:rsid w:val="00016AA2"/>
    <w:rsid w:val="00025BC1"/>
    <w:rsid w:val="000277C4"/>
    <w:rsid w:val="00027FFC"/>
    <w:rsid w:val="000309B4"/>
    <w:rsid w:val="000378AF"/>
    <w:rsid w:val="000403AE"/>
    <w:rsid w:val="00050F67"/>
    <w:rsid w:val="00056624"/>
    <w:rsid w:val="00057318"/>
    <w:rsid w:val="00063027"/>
    <w:rsid w:val="0007162C"/>
    <w:rsid w:val="00085A64"/>
    <w:rsid w:val="000A3CD8"/>
    <w:rsid w:val="000A4D1C"/>
    <w:rsid w:val="000A6451"/>
    <w:rsid w:val="000A7666"/>
    <w:rsid w:val="000B22FD"/>
    <w:rsid w:val="000C245F"/>
    <w:rsid w:val="000D01D2"/>
    <w:rsid w:val="000E566A"/>
    <w:rsid w:val="000E667B"/>
    <w:rsid w:val="000E7786"/>
    <w:rsid w:val="000F3EAE"/>
    <w:rsid w:val="001103EE"/>
    <w:rsid w:val="001116BC"/>
    <w:rsid w:val="00121B2E"/>
    <w:rsid w:val="001236DB"/>
    <w:rsid w:val="00124473"/>
    <w:rsid w:val="001250B9"/>
    <w:rsid w:val="001414ED"/>
    <w:rsid w:val="00141575"/>
    <w:rsid w:val="00144F8D"/>
    <w:rsid w:val="00146BC5"/>
    <w:rsid w:val="00150269"/>
    <w:rsid w:val="001529AB"/>
    <w:rsid w:val="00153FB9"/>
    <w:rsid w:val="001545EF"/>
    <w:rsid w:val="00160152"/>
    <w:rsid w:val="001644A3"/>
    <w:rsid w:val="00166BD4"/>
    <w:rsid w:val="001706B1"/>
    <w:rsid w:val="00173C73"/>
    <w:rsid w:val="00187C68"/>
    <w:rsid w:val="0019603E"/>
    <w:rsid w:val="001A2769"/>
    <w:rsid w:val="001A56F1"/>
    <w:rsid w:val="001A590D"/>
    <w:rsid w:val="001A5C9C"/>
    <w:rsid w:val="001A6780"/>
    <w:rsid w:val="001B1756"/>
    <w:rsid w:val="001B734F"/>
    <w:rsid w:val="001C0DBB"/>
    <w:rsid w:val="001C2AEF"/>
    <w:rsid w:val="001C4595"/>
    <w:rsid w:val="001C6E97"/>
    <w:rsid w:val="001E0932"/>
    <w:rsid w:val="001E0E9C"/>
    <w:rsid w:val="001E5262"/>
    <w:rsid w:val="001E53F8"/>
    <w:rsid w:val="001F1BC4"/>
    <w:rsid w:val="002008FD"/>
    <w:rsid w:val="00200F2E"/>
    <w:rsid w:val="00203F54"/>
    <w:rsid w:val="00210607"/>
    <w:rsid w:val="002152BC"/>
    <w:rsid w:val="00215E5C"/>
    <w:rsid w:val="00216E98"/>
    <w:rsid w:val="002173C0"/>
    <w:rsid w:val="00217C74"/>
    <w:rsid w:val="00224D67"/>
    <w:rsid w:val="0023077F"/>
    <w:rsid w:val="00230D47"/>
    <w:rsid w:val="00241A3C"/>
    <w:rsid w:val="00242604"/>
    <w:rsid w:val="0025008B"/>
    <w:rsid w:val="00254D3D"/>
    <w:rsid w:val="002567F7"/>
    <w:rsid w:val="00272BF8"/>
    <w:rsid w:val="00274678"/>
    <w:rsid w:val="00290511"/>
    <w:rsid w:val="00293C3C"/>
    <w:rsid w:val="002973E4"/>
    <w:rsid w:val="002A4319"/>
    <w:rsid w:val="002B2FE4"/>
    <w:rsid w:val="002B74D6"/>
    <w:rsid w:val="002C11AB"/>
    <w:rsid w:val="002C4E68"/>
    <w:rsid w:val="002C5AF0"/>
    <w:rsid w:val="002D65F4"/>
    <w:rsid w:val="002E44D4"/>
    <w:rsid w:val="002E4548"/>
    <w:rsid w:val="002E7DA2"/>
    <w:rsid w:val="002F02D3"/>
    <w:rsid w:val="002F058C"/>
    <w:rsid w:val="002F71D9"/>
    <w:rsid w:val="00302544"/>
    <w:rsid w:val="0030434B"/>
    <w:rsid w:val="00304D47"/>
    <w:rsid w:val="003128B5"/>
    <w:rsid w:val="00313839"/>
    <w:rsid w:val="003154FE"/>
    <w:rsid w:val="003171C1"/>
    <w:rsid w:val="00324183"/>
    <w:rsid w:val="003244CF"/>
    <w:rsid w:val="00331406"/>
    <w:rsid w:val="003442B7"/>
    <w:rsid w:val="00344B16"/>
    <w:rsid w:val="00350CCC"/>
    <w:rsid w:val="00356939"/>
    <w:rsid w:val="00362E6F"/>
    <w:rsid w:val="003634FE"/>
    <w:rsid w:val="003650EF"/>
    <w:rsid w:val="003750D7"/>
    <w:rsid w:val="00377912"/>
    <w:rsid w:val="00381CA0"/>
    <w:rsid w:val="00394835"/>
    <w:rsid w:val="00396D72"/>
    <w:rsid w:val="003A3B81"/>
    <w:rsid w:val="003A4218"/>
    <w:rsid w:val="003B1B7B"/>
    <w:rsid w:val="003B56D3"/>
    <w:rsid w:val="003C318F"/>
    <w:rsid w:val="003C47DE"/>
    <w:rsid w:val="003C5E43"/>
    <w:rsid w:val="003D2649"/>
    <w:rsid w:val="003F061F"/>
    <w:rsid w:val="003F2433"/>
    <w:rsid w:val="003F247C"/>
    <w:rsid w:val="003F2B86"/>
    <w:rsid w:val="003F309F"/>
    <w:rsid w:val="00401702"/>
    <w:rsid w:val="00405DAE"/>
    <w:rsid w:val="0040699A"/>
    <w:rsid w:val="00406B5D"/>
    <w:rsid w:val="00413914"/>
    <w:rsid w:val="004223F6"/>
    <w:rsid w:val="00427373"/>
    <w:rsid w:val="004309A8"/>
    <w:rsid w:val="0043178A"/>
    <w:rsid w:val="00434BB5"/>
    <w:rsid w:val="004402B2"/>
    <w:rsid w:val="004545CA"/>
    <w:rsid w:val="0045688B"/>
    <w:rsid w:val="004635F8"/>
    <w:rsid w:val="004638FE"/>
    <w:rsid w:val="00463D40"/>
    <w:rsid w:val="00467284"/>
    <w:rsid w:val="004726CC"/>
    <w:rsid w:val="0047287F"/>
    <w:rsid w:val="004734A0"/>
    <w:rsid w:val="0047537D"/>
    <w:rsid w:val="0047551C"/>
    <w:rsid w:val="00480042"/>
    <w:rsid w:val="004A2CD4"/>
    <w:rsid w:val="004A67D2"/>
    <w:rsid w:val="004B2065"/>
    <w:rsid w:val="004D0C00"/>
    <w:rsid w:val="004E334D"/>
    <w:rsid w:val="004E3FD4"/>
    <w:rsid w:val="004F3279"/>
    <w:rsid w:val="004F4C8C"/>
    <w:rsid w:val="004F679A"/>
    <w:rsid w:val="00500DBE"/>
    <w:rsid w:val="00500ED3"/>
    <w:rsid w:val="00503BDC"/>
    <w:rsid w:val="00511DB6"/>
    <w:rsid w:val="0051564B"/>
    <w:rsid w:val="00521C45"/>
    <w:rsid w:val="00524A19"/>
    <w:rsid w:val="00527641"/>
    <w:rsid w:val="00531245"/>
    <w:rsid w:val="005315A2"/>
    <w:rsid w:val="005401E8"/>
    <w:rsid w:val="0054037B"/>
    <w:rsid w:val="005416B7"/>
    <w:rsid w:val="00544645"/>
    <w:rsid w:val="00545E62"/>
    <w:rsid w:val="005514E8"/>
    <w:rsid w:val="00554CB7"/>
    <w:rsid w:val="0056339B"/>
    <w:rsid w:val="00564927"/>
    <w:rsid w:val="00567846"/>
    <w:rsid w:val="005701EB"/>
    <w:rsid w:val="00570D89"/>
    <w:rsid w:val="00584FA5"/>
    <w:rsid w:val="005850F0"/>
    <w:rsid w:val="00591757"/>
    <w:rsid w:val="005923BA"/>
    <w:rsid w:val="00593AF9"/>
    <w:rsid w:val="005A063D"/>
    <w:rsid w:val="005A37B3"/>
    <w:rsid w:val="005A4EF3"/>
    <w:rsid w:val="005B0085"/>
    <w:rsid w:val="005B441A"/>
    <w:rsid w:val="005B48C1"/>
    <w:rsid w:val="005B4C0A"/>
    <w:rsid w:val="005B5949"/>
    <w:rsid w:val="005B6EE8"/>
    <w:rsid w:val="005C3A75"/>
    <w:rsid w:val="005D05B4"/>
    <w:rsid w:val="005D0DD7"/>
    <w:rsid w:val="005D38F4"/>
    <w:rsid w:val="005D3AA9"/>
    <w:rsid w:val="005D4923"/>
    <w:rsid w:val="005D5191"/>
    <w:rsid w:val="005D667A"/>
    <w:rsid w:val="005E06E5"/>
    <w:rsid w:val="005E1461"/>
    <w:rsid w:val="005E46FC"/>
    <w:rsid w:val="00601424"/>
    <w:rsid w:val="00602207"/>
    <w:rsid w:val="006071CA"/>
    <w:rsid w:val="00610E6F"/>
    <w:rsid w:val="00612004"/>
    <w:rsid w:val="0062246E"/>
    <w:rsid w:val="006309A9"/>
    <w:rsid w:val="006323BF"/>
    <w:rsid w:val="0063725B"/>
    <w:rsid w:val="00637307"/>
    <w:rsid w:val="006374E0"/>
    <w:rsid w:val="006377F4"/>
    <w:rsid w:val="00641445"/>
    <w:rsid w:val="00670550"/>
    <w:rsid w:val="006718A1"/>
    <w:rsid w:val="00677560"/>
    <w:rsid w:val="00683688"/>
    <w:rsid w:val="0068481D"/>
    <w:rsid w:val="00696E6C"/>
    <w:rsid w:val="006A53F4"/>
    <w:rsid w:val="006A5547"/>
    <w:rsid w:val="006A5EA6"/>
    <w:rsid w:val="006B26D2"/>
    <w:rsid w:val="006B620D"/>
    <w:rsid w:val="006B7F78"/>
    <w:rsid w:val="006C1D2A"/>
    <w:rsid w:val="006C4D3B"/>
    <w:rsid w:val="006C629F"/>
    <w:rsid w:val="006D0795"/>
    <w:rsid w:val="006D1503"/>
    <w:rsid w:val="006D2442"/>
    <w:rsid w:val="006D4548"/>
    <w:rsid w:val="006D45BD"/>
    <w:rsid w:val="006D468B"/>
    <w:rsid w:val="006F1006"/>
    <w:rsid w:val="006F5D97"/>
    <w:rsid w:val="006F6C47"/>
    <w:rsid w:val="007010A4"/>
    <w:rsid w:val="00707550"/>
    <w:rsid w:val="0071767D"/>
    <w:rsid w:val="00722A99"/>
    <w:rsid w:val="00722C1C"/>
    <w:rsid w:val="0072496F"/>
    <w:rsid w:val="00725172"/>
    <w:rsid w:val="007341AD"/>
    <w:rsid w:val="00734851"/>
    <w:rsid w:val="007460F7"/>
    <w:rsid w:val="00753440"/>
    <w:rsid w:val="00756CC1"/>
    <w:rsid w:val="007605F9"/>
    <w:rsid w:val="00765CDB"/>
    <w:rsid w:val="00770236"/>
    <w:rsid w:val="00770A74"/>
    <w:rsid w:val="00771A85"/>
    <w:rsid w:val="00772D14"/>
    <w:rsid w:val="00772EBA"/>
    <w:rsid w:val="007746F2"/>
    <w:rsid w:val="007815E8"/>
    <w:rsid w:val="00786F42"/>
    <w:rsid w:val="00787D05"/>
    <w:rsid w:val="00796234"/>
    <w:rsid w:val="007978B9"/>
    <w:rsid w:val="007A5278"/>
    <w:rsid w:val="007B0E34"/>
    <w:rsid w:val="007C1DCC"/>
    <w:rsid w:val="007C338C"/>
    <w:rsid w:val="007D4912"/>
    <w:rsid w:val="007D502B"/>
    <w:rsid w:val="007D6DCF"/>
    <w:rsid w:val="007E0A28"/>
    <w:rsid w:val="007E30D2"/>
    <w:rsid w:val="007E40C3"/>
    <w:rsid w:val="007F2163"/>
    <w:rsid w:val="007F35D5"/>
    <w:rsid w:val="00800BC5"/>
    <w:rsid w:val="00801E4A"/>
    <w:rsid w:val="0080441D"/>
    <w:rsid w:val="00806F31"/>
    <w:rsid w:val="0081652F"/>
    <w:rsid w:val="00821197"/>
    <w:rsid w:val="00822EDE"/>
    <w:rsid w:val="00824B14"/>
    <w:rsid w:val="0082764F"/>
    <w:rsid w:val="008309BC"/>
    <w:rsid w:val="00830DB5"/>
    <w:rsid w:val="00834069"/>
    <w:rsid w:val="00835A65"/>
    <w:rsid w:val="008376BE"/>
    <w:rsid w:val="00841660"/>
    <w:rsid w:val="00846780"/>
    <w:rsid w:val="00851A3E"/>
    <w:rsid w:val="00860217"/>
    <w:rsid w:val="00861A0C"/>
    <w:rsid w:val="00866181"/>
    <w:rsid w:val="00872508"/>
    <w:rsid w:val="00880710"/>
    <w:rsid w:val="008833CF"/>
    <w:rsid w:val="0088422B"/>
    <w:rsid w:val="00897C4F"/>
    <w:rsid w:val="008A043B"/>
    <w:rsid w:val="008A18D7"/>
    <w:rsid w:val="008A2919"/>
    <w:rsid w:val="008A3DD0"/>
    <w:rsid w:val="008B49ED"/>
    <w:rsid w:val="008B7F14"/>
    <w:rsid w:val="008C0154"/>
    <w:rsid w:val="008C4C36"/>
    <w:rsid w:val="008F04D4"/>
    <w:rsid w:val="008F2200"/>
    <w:rsid w:val="00901113"/>
    <w:rsid w:val="00907102"/>
    <w:rsid w:val="009120D5"/>
    <w:rsid w:val="009123E6"/>
    <w:rsid w:val="0091299E"/>
    <w:rsid w:val="0092077A"/>
    <w:rsid w:val="009251F1"/>
    <w:rsid w:val="0092564F"/>
    <w:rsid w:val="0093559E"/>
    <w:rsid w:val="009363AB"/>
    <w:rsid w:val="00943C31"/>
    <w:rsid w:val="00945B52"/>
    <w:rsid w:val="009519FD"/>
    <w:rsid w:val="009608F0"/>
    <w:rsid w:val="00964B3A"/>
    <w:rsid w:val="00975386"/>
    <w:rsid w:val="009762BA"/>
    <w:rsid w:val="0099304F"/>
    <w:rsid w:val="009960B7"/>
    <w:rsid w:val="009A6885"/>
    <w:rsid w:val="009B1057"/>
    <w:rsid w:val="009B1DCE"/>
    <w:rsid w:val="009B382F"/>
    <w:rsid w:val="009B41E3"/>
    <w:rsid w:val="009B5C5F"/>
    <w:rsid w:val="009B5CBF"/>
    <w:rsid w:val="009C134A"/>
    <w:rsid w:val="009C1669"/>
    <w:rsid w:val="009C3D72"/>
    <w:rsid w:val="009D2586"/>
    <w:rsid w:val="009D75C1"/>
    <w:rsid w:val="009E258C"/>
    <w:rsid w:val="009E2B6A"/>
    <w:rsid w:val="009E7667"/>
    <w:rsid w:val="009E7CA7"/>
    <w:rsid w:val="00A007EB"/>
    <w:rsid w:val="00A276C4"/>
    <w:rsid w:val="00A37C69"/>
    <w:rsid w:val="00A40232"/>
    <w:rsid w:val="00A41CDB"/>
    <w:rsid w:val="00A47C97"/>
    <w:rsid w:val="00A52696"/>
    <w:rsid w:val="00A603AD"/>
    <w:rsid w:val="00A66BB9"/>
    <w:rsid w:val="00A7709E"/>
    <w:rsid w:val="00A844E4"/>
    <w:rsid w:val="00A84888"/>
    <w:rsid w:val="00A94A27"/>
    <w:rsid w:val="00A94EC4"/>
    <w:rsid w:val="00AA135F"/>
    <w:rsid w:val="00AA1F71"/>
    <w:rsid w:val="00AB50B4"/>
    <w:rsid w:val="00AB5C11"/>
    <w:rsid w:val="00AC3CBA"/>
    <w:rsid w:val="00AC4740"/>
    <w:rsid w:val="00AC5745"/>
    <w:rsid w:val="00AD0968"/>
    <w:rsid w:val="00AD50E9"/>
    <w:rsid w:val="00AE0993"/>
    <w:rsid w:val="00AF41E5"/>
    <w:rsid w:val="00AF4B82"/>
    <w:rsid w:val="00B0238D"/>
    <w:rsid w:val="00B11CB3"/>
    <w:rsid w:val="00B1526A"/>
    <w:rsid w:val="00B20661"/>
    <w:rsid w:val="00B23AB2"/>
    <w:rsid w:val="00B313D8"/>
    <w:rsid w:val="00B354F0"/>
    <w:rsid w:val="00B50124"/>
    <w:rsid w:val="00B52CBF"/>
    <w:rsid w:val="00B556C5"/>
    <w:rsid w:val="00B659EF"/>
    <w:rsid w:val="00B665C2"/>
    <w:rsid w:val="00B715D3"/>
    <w:rsid w:val="00B7292E"/>
    <w:rsid w:val="00B745BB"/>
    <w:rsid w:val="00B758FB"/>
    <w:rsid w:val="00B81A9B"/>
    <w:rsid w:val="00B87D85"/>
    <w:rsid w:val="00B909B0"/>
    <w:rsid w:val="00BA3381"/>
    <w:rsid w:val="00BA4D0B"/>
    <w:rsid w:val="00BB0FDD"/>
    <w:rsid w:val="00BC34F3"/>
    <w:rsid w:val="00BC3F07"/>
    <w:rsid w:val="00BC67A3"/>
    <w:rsid w:val="00BE2874"/>
    <w:rsid w:val="00BE5367"/>
    <w:rsid w:val="00BF18E9"/>
    <w:rsid w:val="00C03D80"/>
    <w:rsid w:val="00C06DC9"/>
    <w:rsid w:val="00C15778"/>
    <w:rsid w:val="00C2712B"/>
    <w:rsid w:val="00C35899"/>
    <w:rsid w:val="00C4051A"/>
    <w:rsid w:val="00C45013"/>
    <w:rsid w:val="00C51F64"/>
    <w:rsid w:val="00C548EC"/>
    <w:rsid w:val="00C6140E"/>
    <w:rsid w:val="00C660F0"/>
    <w:rsid w:val="00C667BE"/>
    <w:rsid w:val="00C67D86"/>
    <w:rsid w:val="00C71F94"/>
    <w:rsid w:val="00C75639"/>
    <w:rsid w:val="00C75F11"/>
    <w:rsid w:val="00C76033"/>
    <w:rsid w:val="00C7642F"/>
    <w:rsid w:val="00C81564"/>
    <w:rsid w:val="00C83A3B"/>
    <w:rsid w:val="00C862B8"/>
    <w:rsid w:val="00C9119F"/>
    <w:rsid w:val="00CA2F79"/>
    <w:rsid w:val="00CB0EAE"/>
    <w:rsid w:val="00CB39B5"/>
    <w:rsid w:val="00CC35BC"/>
    <w:rsid w:val="00CC5B7E"/>
    <w:rsid w:val="00CC7EEC"/>
    <w:rsid w:val="00CD0CB7"/>
    <w:rsid w:val="00CD0FA5"/>
    <w:rsid w:val="00CD18C0"/>
    <w:rsid w:val="00CD4436"/>
    <w:rsid w:val="00CD68F0"/>
    <w:rsid w:val="00CD73C1"/>
    <w:rsid w:val="00CF79E8"/>
    <w:rsid w:val="00D03510"/>
    <w:rsid w:val="00D05481"/>
    <w:rsid w:val="00D055CB"/>
    <w:rsid w:val="00D12B79"/>
    <w:rsid w:val="00D146AD"/>
    <w:rsid w:val="00D1700E"/>
    <w:rsid w:val="00D23549"/>
    <w:rsid w:val="00D25CC6"/>
    <w:rsid w:val="00D30D47"/>
    <w:rsid w:val="00D30FD5"/>
    <w:rsid w:val="00D31305"/>
    <w:rsid w:val="00D31CCB"/>
    <w:rsid w:val="00D33C0F"/>
    <w:rsid w:val="00D37A24"/>
    <w:rsid w:val="00D43C57"/>
    <w:rsid w:val="00D55095"/>
    <w:rsid w:val="00D61F1F"/>
    <w:rsid w:val="00D70D18"/>
    <w:rsid w:val="00D77DA0"/>
    <w:rsid w:val="00D93BD3"/>
    <w:rsid w:val="00D940D4"/>
    <w:rsid w:val="00DA2FC2"/>
    <w:rsid w:val="00DA5C57"/>
    <w:rsid w:val="00DB2929"/>
    <w:rsid w:val="00DB7531"/>
    <w:rsid w:val="00DC0DDC"/>
    <w:rsid w:val="00DC58A5"/>
    <w:rsid w:val="00DC647B"/>
    <w:rsid w:val="00DD5721"/>
    <w:rsid w:val="00DD58C2"/>
    <w:rsid w:val="00DE0A8E"/>
    <w:rsid w:val="00DE1369"/>
    <w:rsid w:val="00DE4E3E"/>
    <w:rsid w:val="00DE671D"/>
    <w:rsid w:val="00DF1A00"/>
    <w:rsid w:val="00DF5681"/>
    <w:rsid w:val="00DF6E6A"/>
    <w:rsid w:val="00E05888"/>
    <w:rsid w:val="00E064C9"/>
    <w:rsid w:val="00E16260"/>
    <w:rsid w:val="00E24D96"/>
    <w:rsid w:val="00E27B00"/>
    <w:rsid w:val="00E32B71"/>
    <w:rsid w:val="00E350C7"/>
    <w:rsid w:val="00E461A1"/>
    <w:rsid w:val="00E51CD0"/>
    <w:rsid w:val="00E54B0D"/>
    <w:rsid w:val="00E84281"/>
    <w:rsid w:val="00E873CF"/>
    <w:rsid w:val="00E90029"/>
    <w:rsid w:val="00E94BE4"/>
    <w:rsid w:val="00E94CCF"/>
    <w:rsid w:val="00EA0D89"/>
    <w:rsid w:val="00EA3740"/>
    <w:rsid w:val="00EA4684"/>
    <w:rsid w:val="00EA5BAC"/>
    <w:rsid w:val="00EB1D7A"/>
    <w:rsid w:val="00EB21C8"/>
    <w:rsid w:val="00EB6267"/>
    <w:rsid w:val="00EC3762"/>
    <w:rsid w:val="00ED1005"/>
    <w:rsid w:val="00ED2EE0"/>
    <w:rsid w:val="00ED528E"/>
    <w:rsid w:val="00ED7F08"/>
    <w:rsid w:val="00EE052E"/>
    <w:rsid w:val="00EE7F8A"/>
    <w:rsid w:val="00EF4C64"/>
    <w:rsid w:val="00EF50C1"/>
    <w:rsid w:val="00EF6230"/>
    <w:rsid w:val="00F03BE6"/>
    <w:rsid w:val="00F045D4"/>
    <w:rsid w:val="00F0461E"/>
    <w:rsid w:val="00F24C34"/>
    <w:rsid w:val="00F325E0"/>
    <w:rsid w:val="00F3629A"/>
    <w:rsid w:val="00F424FA"/>
    <w:rsid w:val="00F42910"/>
    <w:rsid w:val="00F431F0"/>
    <w:rsid w:val="00F435AD"/>
    <w:rsid w:val="00F50E1A"/>
    <w:rsid w:val="00F553AC"/>
    <w:rsid w:val="00F559CB"/>
    <w:rsid w:val="00F74E0C"/>
    <w:rsid w:val="00F81FF5"/>
    <w:rsid w:val="00F84D28"/>
    <w:rsid w:val="00F9334C"/>
    <w:rsid w:val="00FA44DA"/>
    <w:rsid w:val="00FB071D"/>
    <w:rsid w:val="00FB34E4"/>
    <w:rsid w:val="00FB42EF"/>
    <w:rsid w:val="00FB6E6A"/>
    <w:rsid w:val="00FC3E32"/>
    <w:rsid w:val="00FD19D4"/>
    <w:rsid w:val="00FD233B"/>
    <w:rsid w:val="00FD4978"/>
    <w:rsid w:val="00FD7CBF"/>
    <w:rsid w:val="00FE07C2"/>
    <w:rsid w:val="00FE26D6"/>
    <w:rsid w:val="00FE7FFC"/>
    <w:rsid w:val="00FF3AC0"/>
    <w:rsid w:val="00FF3BC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34CF0"/>
  <w15:chartTrackingRefBased/>
  <w15:docId w15:val="{782B60A9-2FE5-1C4E-974F-F4B6D3AC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3AC"/>
    <w:pPr>
      <w:spacing w:line="276" w:lineRule="auto"/>
    </w:pPr>
    <w:rPr>
      <w:rFonts w:ascii="Arial" w:eastAsia="Arial" w:hAnsi="Arial" w:cs="Arial"/>
      <w:sz w:val="22"/>
      <w:szCs w:val="22"/>
    </w:rPr>
  </w:style>
  <w:style w:type="paragraph" w:styleId="Heading1">
    <w:name w:val="heading 1"/>
    <w:basedOn w:val="Normal"/>
    <w:next w:val="Normal"/>
    <w:link w:val="Heading1Char"/>
    <w:uiPriority w:val="9"/>
    <w:qFormat/>
    <w:rsid w:val="00F553AC"/>
    <w:pPr>
      <w:keepNext/>
      <w:keepLines/>
      <w:spacing w:before="400" w:after="120"/>
      <w:outlineLvl w:val="0"/>
    </w:pPr>
    <w:rPr>
      <w:b/>
      <w:sz w:val="40"/>
      <w:szCs w:val="40"/>
    </w:rPr>
  </w:style>
  <w:style w:type="paragraph" w:styleId="Heading2">
    <w:name w:val="heading 2"/>
    <w:basedOn w:val="Normal"/>
    <w:next w:val="Normal"/>
    <w:link w:val="Heading2Char"/>
    <w:uiPriority w:val="9"/>
    <w:semiHidden/>
    <w:unhideWhenUsed/>
    <w:qFormat/>
    <w:rsid w:val="006309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272B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AC"/>
    <w:rPr>
      <w:rFonts w:ascii="Arial" w:eastAsia="Arial" w:hAnsi="Arial" w:cs="Arial"/>
      <w:b/>
      <w:sz w:val="40"/>
      <w:szCs w:val="40"/>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ft,Podrozdział,Char,fn"/>
    <w:basedOn w:val="Normal"/>
    <w:link w:val="FootnoteTextChar"/>
    <w:uiPriority w:val="99"/>
    <w:unhideWhenUsed/>
    <w:qFormat/>
    <w:rsid w:val="00F553AC"/>
    <w:pPr>
      <w:spacing w:line="240" w:lineRule="auto"/>
    </w:pPr>
    <w:rPr>
      <w:sz w:val="20"/>
      <w:szCs w:val="20"/>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ft Char,Char Char"/>
    <w:basedOn w:val="DefaultParagraphFont"/>
    <w:link w:val="FootnoteText"/>
    <w:uiPriority w:val="99"/>
    <w:rsid w:val="00F553AC"/>
    <w:rPr>
      <w:rFonts w:ascii="Arial" w:eastAsia="Arial" w:hAnsi="Arial" w:cs="Arial"/>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basedOn w:val="DefaultParagraphFont"/>
    <w:link w:val="Char2"/>
    <w:uiPriority w:val="99"/>
    <w:unhideWhenUsed/>
    <w:qFormat/>
    <w:rsid w:val="00F553AC"/>
    <w:rPr>
      <w:vertAlign w:val="superscript"/>
    </w:rPr>
  </w:style>
  <w:style w:type="paragraph" w:customStyle="1" w:styleId="Char2">
    <w:name w:val="Char2"/>
    <w:basedOn w:val="Normal"/>
    <w:link w:val="FootnoteReference"/>
    <w:uiPriority w:val="99"/>
    <w:rsid w:val="00F553AC"/>
    <w:pPr>
      <w:spacing w:after="160" w:line="240" w:lineRule="exact"/>
      <w:jc w:val="both"/>
    </w:pPr>
    <w:rPr>
      <w:rFonts w:asciiTheme="minorHAnsi" w:eastAsiaTheme="minorHAnsi" w:hAnsiTheme="minorHAnsi" w:cstheme="minorBidi"/>
      <w:sz w:val="24"/>
      <w:szCs w:val="24"/>
      <w:vertAlign w:val="superscript"/>
    </w:rPr>
  </w:style>
  <w:style w:type="character" w:styleId="Hyperlink">
    <w:name w:val="Hyperlink"/>
    <w:basedOn w:val="DefaultParagraphFont"/>
    <w:uiPriority w:val="99"/>
    <w:unhideWhenUsed/>
    <w:rsid w:val="00F553AC"/>
    <w:rPr>
      <w:color w:val="0563C1" w:themeColor="hyperlink"/>
      <w:u w:val="single"/>
    </w:rPr>
  </w:style>
  <w:style w:type="paragraph" w:styleId="ListParagraph">
    <w:name w:val="List Paragraph"/>
    <w:aliases w:val="Bullets,WB Para,Lapis Bulleted List,Dot pt,F5 List Paragraph,No Spacing1,List Paragraph Char Char Char,Indicator Text,Numbered Para 1,Bullet 1,List Paragraph12,Bullet Points,MAIN CONTENT,L,List Paragraph (numbered (a)),List Paragraph1,3"/>
    <w:basedOn w:val="Normal"/>
    <w:link w:val="ListParagraphChar"/>
    <w:uiPriority w:val="34"/>
    <w:qFormat/>
    <w:rsid w:val="00F553AC"/>
    <w:pPr>
      <w:ind w:left="720"/>
      <w:contextualSpacing/>
      <w:jc w:val="both"/>
    </w:pPr>
    <w:rPr>
      <w:lang w:val="en"/>
    </w:r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F553AC"/>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7176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67D"/>
    <w:rPr>
      <w:rFonts w:ascii="Times New Roman" w:eastAsia="Arial" w:hAnsi="Times New Roman" w:cs="Times New Roman"/>
      <w:sz w:val="18"/>
      <w:szCs w:val="18"/>
    </w:rPr>
  </w:style>
  <w:style w:type="paragraph" w:styleId="Header">
    <w:name w:val="header"/>
    <w:basedOn w:val="Normal"/>
    <w:link w:val="HeaderChar"/>
    <w:uiPriority w:val="99"/>
    <w:unhideWhenUsed/>
    <w:rsid w:val="00531245"/>
    <w:pPr>
      <w:tabs>
        <w:tab w:val="center" w:pos="4680"/>
        <w:tab w:val="right" w:pos="9360"/>
      </w:tabs>
      <w:spacing w:line="240" w:lineRule="auto"/>
    </w:pPr>
  </w:style>
  <w:style w:type="character" w:customStyle="1" w:styleId="HeaderChar">
    <w:name w:val="Header Char"/>
    <w:basedOn w:val="DefaultParagraphFont"/>
    <w:link w:val="Header"/>
    <w:uiPriority w:val="99"/>
    <w:rsid w:val="00531245"/>
    <w:rPr>
      <w:rFonts w:ascii="Arial" w:eastAsia="Arial" w:hAnsi="Arial" w:cs="Arial"/>
      <w:sz w:val="22"/>
      <w:szCs w:val="22"/>
    </w:rPr>
  </w:style>
  <w:style w:type="paragraph" w:styleId="Footer">
    <w:name w:val="footer"/>
    <w:basedOn w:val="Normal"/>
    <w:link w:val="FooterChar"/>
    <w:uiPriority w:val="99"/>
    <w:unhideWhenUsed/>
    <w:rsid w:val="00531245"/>
    <w:pPr>
      <w:tabs>
        <w:tab w:val="center" w:pos="4680"/>
        <w:tab w:val="right" w:pos="9360"/>
      </w:tabs>
      <w:spacing w:line="240" w:lineRule="auto"/>
    </w:pPr>
  </w:style>
  <w:style w:type="character" w:customStyle="1" w:styleId="FooterChar">
    <w:name w:val="Footer Char"/>
    <w:basedOn w:val="DefaultParagraphFont"/>
    <w:link w:val="Footer"/>
    <w:uiPriority w:val="99"/>
    <w:rsid w:val="00531245"/>
    <w:rPr>
      <w:rFonts w:ascii="Arial" w:eastAsia="Arial" w:hAnsi="Arial" w:cs="Arial"/>
      <w:sz w:val="22"/>
      <w:szCs w:val="22"/>
    </w:rPr>
  </w:style>
  <w:style w:type="character" w:styleId="PageNumber">
    <w:name w:val="page number"/>
    <w:basedOn w:val="DefaultParagraphFont"/>
    <w:uiPriority w:val="99"/>
    <w:semiHidden/>
    <w:unhideWhenUsed/>
    <w:rsid w:val="00531245"/>
  </w:style>
  <w:style w:type="paragraph" w:styleId="NoSpacing">
    <w:name w:val="No Spacing"/>
    <w:link w:val="NoSpacingChar"/>
    <w:uiPriority w:val="1"/>
    <w:qFormat/>
    <w:rsid w:val="002E4548"/>
    <w:rPr>
      <w:rFonts w:eastAsiaTheme="minorEastAsia"/>
      <w:sz w:val="22"/>
      <w:szCs w:val="22"/>
      <w:lang w:eastAsia="zh-CN"/>
    </w:rPr>
  </w:style>
  <w:style w:type="character" w:customStyle="1" w:styleId="NoSpacingChar">
    <w:name w:val="No Spacing Char"/>
    <w:basedOn w:val="DefaultParagraphFont"/>
    <w:link w:val="NoSpacing"/>
    <w:uiPriority w:val="1"/>
    <w:rsid w:val="002E4548"/>
    <w:rPr>
      <w:rFonts w:eastAsiaTheme="minorEastAsia"/>
      <w:sz w:val="22"/>
      <w:szCs w:val="22"/>
      <w:lang w:eastAsia="zh-CN"/>
    </w:rPr>
  </w:style>
  <w:style w:type="paragraph" w:customStyle="1" w:styleId="xmsonormal">
    <w:name w:val="x_msonormal"/>
    <w:basedOn w:val="Normal"/>
    <w:rsid w:val="00272BF8"/>
    <w:pPr>
      <w:spacing w:line="240" w:lineRule="auto"/>
    </w:pPr>
    <w:rPr>
      <w:rFonts w:ascii="Calibri" w:eastAsiaTheme="minorHAnsi" w:hAnsi="Calibri" w:cs="Calibri"/>
    </w:rPr>
  </w:style>
  <w:style w:type="paragraph" w:customStyle="1" w:styleId="xmsolistparagraph">
    <w:name w:val="x_msolistparagraph"/>
    <w:basedOn w:val="Normal"/>
    <w:rsid w:val="00272BF8"/>
    <w:pPr>
      <w:ind w:left="720"/>
      <w:jc w:val="both"/>
    </w:pPr>
    <w:rPr>
      <w:rFonts w:eastAsiaTheme="minorHAnsi"/>
    </w:rPr>
  </w:style>
  <w:style w:type="character" w:customStyle="1" w:styleId="xmsofootnotereference">
    <w:name w:val="x_msofootnotereference"/>
    <w:basedOn w:val="DefaultParagraphFont"/>
    <w:rsid w:val="00272BF8"/>
    <w:rPr>
      <w:vertAlign w:val="superscript"/>
    </w:rPr>
  </w:style>
  <w:style w:type="character" w:customStyle="1" w:styleId="Heading4Char">
    <w:name w:val="Heading 4 Char"/>
    <w:basedOn w:val="DefaultParagraphFont"/>
    <w:link w:val="Heading4"/>
    <w:uiPriority w:val="9"/>
    <w:rsid w:val="00272BF8"/>
    <w:rPr>
      <w:rFonts w:asciiTheme="majorHAnsi" w:eastAsiaTheme="majorEastAsia" w:hAnsiTheme="majorHAnsi" w:cstheme="majorBidi"/>
      <w:i/>
      <w:iCs/>
      <w:color w:val="2F5496" w:themeColor="accent1" w:themeShade="BF"/>
      <w:sz w:val="22"/>
      <w:szCs w:val="22"/>
    </w:rPr>
  </w:style>
  <w:style w:type="numbering" w:customStyle="1" w:styleId="NoList1">
    <w:name w:val="No List1"/>
    <w:next w:val="NoList"/>
    <w:uiPriority w:val="99"/>
    <w:semiHidden/>
    <w:unhideWhenUsed/>
    <w:rsid w:val="00272BF8"/>
  </w:style>
  <w:style w:type="character" w:styleId="CommentReference">
    <w:name w:val="annotation reference"/>
    <w:uiPriority w:val="99"/>
    <w:semiHidden/>
    <w:unhideWhenUsed/>
    <w:rsid w:val="00272BF8"/>
    <w:rPr>
      <w:sz w:val="16"/>
      <w:szCs w:val="16"/>
    </w:rPr>
  </w:style>
  <w:style w:type="paragraph" w:styleId="CommentText">
    <w:name w:val="annotation text"/>
    <w:basedOn w:val="Normal"/>
    <w:link w:val="CommentTextChar"/>
    <w:uiPriority w:val="99"/>
    <w:unhideWhenUsed/>
    <w:rsid w:val="00272BF8"/>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72BF8"/>
    <w:rPr>
      <w:rFonts w:ascii="Calibri" w:eastAsia="Calibri" w:hAnsi="Calibri" w:cs="Times New Roman"/>
      <w:sz w:val="20"/>
      <w:szCs w:val="20"/>
    </w:rPr>
  </w:style>
  <w:style w:type="table" w:styleId="TableGrid">
    <w:name w:val="Table Grid"/>
    <w:basedOn w:val="TableNormal"/>
    <w:uiPriority w:val="39"/>
    <w:rsid w:val="00272BF8"/>
    <w:rPr>
      <w:rFonts w:ascii="Verdana" w:hAnsi="Verdana"/>
      <w:color w:val="1F497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2BF8"/>
    <w:pPr>
      <w:spacing w:line="240" w:lineRule="auto"/>
    </w:pPr>
    <w:rPr>
      <w:b/>
      <w:bCs/>
    </w:rPr>
  </w:style>
  <w:style w:type="character" w:customStyle="1" w:styleId="CommentSubjectChar">
    <w:name w:val="Comment Subject Char"/>
    <w:basedOn w:val="CommentTextChar"/>
    <w:link w:val="CommentSubject"/>
    <w:uiPriority w:val="99"/>
    <w:semiHidden/>
    <w:rsid w:val="00272BF8"/>
    <w:rPr>
      <w:rFonts w:ascii="Calibri" w:eastAsia="Calibri" w:hAnsi="Calibri" w:cs="Times New Roman"/>
      <w:b/>
      <w:bCs/>
      <w:sz w:val="20"/>
      <w:szCs w:val="20"/>
    </w:rPr>
  </w:style>
  <w:style w:type="character" w:customStyle="1" w:styleId="Corpsdutexte">
    <w:name w:val="Corps du texte_"/>
    <w:link w:val="Corpsdutexte1"/>
    <w:uiPriority w:val="99"/>
    <w:locked/>
    <w:rsid w:val="00272BF8"/>
    <w:rPr>
      <w:sz w:val="23"/>
      <w:szCs w:val="23"/>
      <w:shd w:val="clear" w:color="auto" w:fill="FFFFFF"/>
    </w:rPr>
  </w:style>
  <w:style w:type="paragraph" w:customStyle="1" w:styleId="Corpsdutexte1">
    <w:name w:val="Corps du texte1"/>
    <w:basedOn w:val="Normal"/>
    <w:link w:val="Corpsdutexte"/>
    <w:uiPriority w:val="99"/>
    <w:rsid w:val="00272BF8"/>
    <w:pPr>
      <w:widowControl w:val="0"/>
      <w:shd w:val="clear" w:color="auto" w:fill="FFFFFF"/>
      <w:spacing w:before="180" w:after="300" w:line="240" w:lineRule="atLeast"/>
      <w:ind w:hanging="360"/>
      <w:jc w:val="center"/>
    </w:pPr>
    <w:rPr>
      <w:rFonts w:asciiTheme="minorHAnsi" w:eastAsiaTheme="minorHAnsi" w:hAnsiTheme="minorHAnsi" w:cstheme="minorBidi"/>
      <w:sz w:val="23"/>
      <w:szCs w:val="23"/>
    </w:rPr>
  </w:style>
  <w:style w:type="character" w:customStyle="1" w:styleId="En-tte5">
    <w:name w:val="En-tête #5_"/>
    <w:link w:val="En-tte50"/>
    <w:uiPriority w:val="99"/>
    <w:locked/>
    <w:rsid w:val="00272BF8"/>
    <w:rPr>
      <w:b/>
      <w:bCs/>
      <w:sz w:val="22"/>
      <w:szCs w:val="22"/>
      <w:shd w:val="clear" w:color="auto" w:fill="FFFFFF"/>
    </w:rPr>
  </w:style>
  <w:style w:type="paragraph" w:customStyle="1" w:styleId="En-tte50">
    <w:name w:val="En-tête #5"/>
    <w:basedOn w:val="Normal"/>
    <w:link w:val="En-tte5"/>
    <w:uiPriority w:val="99"/>
    <w:rsid w:val="00272BF8"/>
    <w:pPr>
      <w:widowControl w:val="0"/>
      <w:shd w:val="clear" w:color="auto" w:fill="FFFFFF"/>
      <w:spacing w:before="480" w:after="180" w:line="240" w:lineRule="atLeast"/>
      <w:jc w:val="both"/>
      <w:outlineLvl w:val="4"/>
    </w:pPr>
    <w:rPr>
      <w:rFonts w:asciiTheme="minorHAnsi" w:eastAsiaTheme="minorHAnsi" w:hAnsiTheme="minorHAnsi" w:cstheme="minorBidi"/>
      <w:b/>
      <w:bCs/>
    </w:rPr>
  </w:style>
  <w:style w:type="character" w:customStyle="1" w:styleId="Corpsdutexte5">
    <w:name w:val="Corps du texte (5)_"/>
    <w:link w:val="Corpsdutexte51"/>
    <w:uiPriority w:val="99"/>
    <w:locked/>
    <w:rsid w:val="00272BF8"/>
    <w:rPr>
      <w:i/>
      <w:iCs/>
      <w:sz w:val="23"/>
      <w:szCs w:val="23"/>
      <w:shd w:val="clear" w:color="auto" w:fill="FFFFFF"/>
    </w:rPr>
  </w:style>
  <w:style w:type="paragraph" w:customStyle="1" w:styleId="Corpsdutexte51">
    <w:name w:val="Corps du texte (5)1"/>
    <w:basedOn w:val="Normal"/>
    <w:link w:val="Corpsdutexte5"/>
    <w:uiPriority w:val="99"/>
    <w:rsid w:val="00272BF8"/>
    <w:pPr>
      <w:widowControl w:val="0"/>
      <w:shd w:val="clear" w:color="auto" w:fill="FFFFFF"/>
      <w:spacing w:before="240" w:after="360" w:line="240" w:lineRule="atLeast"/>
      <w:ind w:hanging="360"/>
      <w:jc w:val="both"/>
    </w:pPr>
    <w:rPr>
      <w:rFonts w:asciiTheme="minorHAnsi" w:eastAsiaTheme="minorHAnsi" w:hAnsiTheme="minorHAnsi" w:cstheme="minorBidi"/>
      <w:i/>
      <w:iCs/>
      <w:sz w:val="23"/>
      <w:szCs w:val="23"/>
    </w:rPr>
  </w:style>
  <w:style w:type="character" w:customStyle="1" w:styleId="Corpsdutexte9">
    <w:name w:val="Corps du texte (9)_"/>
    <w:link w:val="Corpsdutexte90"/>
    <w:uiPriority w:val="99"/>
    <w:locked/>
    <w:rsid w:val="00272BF8"/>
    <w:rPr>
      <w:b/>
      <w:bCs/>
      <w:sz w:val="22"/>
      <w:szCs w:val="22"/>
      <w:shd w:val="clear" w:color="auto" w:fill="FFFFFF"/>
    </w:rPr>
  </w:style>
  <w:style w:type="paragraph" w:customStyle="1" w:styleId="Corpsdutexte90">
    <w:name w:val="Corps du texte (9)"/>
    <w:basedOn w:val="Normal"/>
    <w:link w:val="Corpsdutexte9"/>
    <w:uiPriority w:val="99"/>
    <w:rsid w:val="00272BF8"/>
    <w:pPr>
      <w:widowControl w:val="0"/>
      <w:shd w:val="clear" w:color="auto" w:fill="FFFFFF"/>
      <w:spacing w:line="240" w:lineRule="atLeast"/>
    </w:pPr>
    <w:rPr>
      <w:rFonts w:asciiTheme="minorHAnsi" w:eastAsiaTheme="minorHAnsi" w:hAnsiTheme="minorHAnsi" w:cstheme="minorBidi"/>
      <w:b/>
      <w:bCs/>
    </w:rPr>
  </w:style>
  <w:style w:type="character" w:customStyle="1" w:styleId="Corpsdutexte5NonItalique">
    <w:name w:val="Corps du texte (5) + Non Italique"/>
    <w:uiPriority w:val="99"/>
    <w:rsid w:val="00272BF8"/>
    <w:rPr>
      <w:i w:val="0"/>
      <w:iCs w:val="0"/>
      <w:sz w:val="23"/>
      <w:szCs w:val="23"/>
      <w:shd w:val="clear" w:color="auto" w:fill="FFFFFF"/>
    </w:rPr>
  </w:style>
  <w:style w:type="character" w:customStyle="1" w:styleId="Corpsdutexte5NonItalique4">
    <w:name w:val="Corps du texte (5) + Non Italique4"/>
    <w:uiPriority w:val="99"/>
    <w:rsid w:val="00272BF8"/>
    <w:rPr>
      <w:i w:val="0"/>
      <w:iCs w:val="0"/>
      <w:sz w:val="23"/>
      <w:szCs w:val="23"/>
      <w:shd w:val="clear" w:color="auto" w:fill="FFFFFF"/>
    </w:rPr>
  </w:style>
  <w:style w:type="character" w:customStyle="1" w:styleId="Corpsdutexte5NonItalique3">
    <w:name w:val="Corps du texte (5) + Non Italique3"/>
    <w:uiPriority w:val="99"/>
    <w:rsid w:val="00272BF8"/>
    <w:rPr>
      <w:i w:val="0"/>
      <w:iCs w:val="0"/>
      <w:sz w:val="23"/>
      <w:szCs w:val="23"/>
      <w:shd w:val="clear" w:color="auto" w:fill="FFFFFF"/>
    </w:rPr>
  </w:style>
  <w:style w:type="paragraph" w:styleId="PlainText">
    <w:name w:val="Plain Text"/>
    <w:basedOn w:val="Normal"/>
    <w:link w:val="PlainTextChar"/>
    <w:uiPriority w:val="99"/>
    <w:semiHidden/>
    <w:unhideWhenUsed/>
    <w:rsid w:val="00272BF8"/>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72BF8"/>
    <w:rPr>
      <w:rFonts w:ascii="Calibri" w:hAnsi="Calibri"/>
      <w:sz w:val="22"/>
      <w:szCs w:val="21"/>
    </w:rPr>
  </w:style>
  <w:style w:type="character" w:styleId="UnresolvedMention">
    <w:name w:val="Unresolved Mention"/>
    <w:basedOn w:val="DefaultParagraphFont"/>
    <w:uiPriority w:val="99"/>
    <w:semiHidden/>
    <w:unhideWhenUsed/>
    <w:rsid w:val="00272BF8"/>
    <w:rPr>
      <w:color w:val="605E5C"/>
      <w:shd w:val="clear" w:color="auto" w:fill="E1DFDD"/>
    </w:rPr>
  </w:style>
  <w:style w:type="paragraph" w:customStyle="1" w:styleId="Pa12">
    <w:name w:val="Pa12"/>
    <w:basedOn w:val="Normal"/>
    <w:next w:val="Normal"/>
    <w:uiPriority w:val="99"/>
    <w:rsid w:val="00272BF8"/>
    <w:pPr>
      <w:autoSpaceDE w:val="0"/>
      <w:autoSpaceDN w:val="0"/>
      <w:adjustRightInd w:val="0"/>
      <w:spacing w:line="191" w:lineRule="atLeast"/>
    </w:pPr>
    <w:rPr>
      <w:rFonts w:ascii="Myriad Pro" w:eastAsiaTheme="minorHAnsi" w:hAnsi="Myriad Pro" w:cstheme="minorBidi"/>
      <w:color w:val="1F497D"/>
      <w:sz w:val="24"/>
      <w:szCs w:val="24"/>
    </w:rPr>
  </w:style>
  <w:style w:type="character" w:customStyle="1" w:styleId="A17">
    <w:name w:val="A17"/>
    <w:uiPriority w:val="99"/>
    <w:rsid w:val="00272BF8"/>
    <w:rPr>
      <w:rFonts w:cs="Myriad Pro"/>
      <w:color w:val="000000"/>
      <w:sz w:val="11"/>
      <w:szCs w:val="11"/>
    </w:rPr>
  </w:style>
  <w:style w:type="paragraph" w:styleId="IntenseQuote">
    <w:name w:val="Intense Quote"/>
    <w:basedOn w:val="Normal"/>
    <w:next w:val="Normal"/>
    <w:link w:val="IntenseQuoteChar"/>
    <w:uiPriority w:val="30"/>
    <w:qFormat/>
    <w:rsid w:val="00272B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72BF8"/>
    <w:rPr>
      <w:rFonts w:ascii="Arial" w:eastAsia="Arial" w:hAnsi="Arial" w:cs="Arial"/>
      <w:i/>
      <w:iCs/>
      <w:color w:val="4472C4" w:themeColor="accent1"/>
      <w:sz w:val="22"/>
      <w:szCs w:val="22"/>
    </w:rPr>
  </w:style>
  <w:style w:type="character" w:customStyle="1" w:styleId="Heading2Char">
    <w:name w:val="Heading 2 Char"/>
    <w:basedOn w:val="DefaultParagraphFont"/>
    <w:link w:val="Heading2"/>
    <w:uiPriority w:val="9"/>
    <w:semiHidden/>
    <w:rsid w:val="006309A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E4E3E"/>
    <w:rPr>
      <w:color w:val="954F72" w:themeColor="followedHyperlink"/>
      <w:u w:val="single"/>
    </w:rPr>
  </w:style>
  <w:style w:type="paragraph" w:styleId="Revision">
    <w:name w:val="Revision"/>
    <w:hidden/>
    <w:uiPriority w:val="99"/>
    <w:semiHidden/>
    <w:rsid w:val="00FF3AC0"/>
    <w:rPr>
      <w:rFonts w:ascii="Arial" w:eastAsia="Arial" w:hAnsi="Arial" w:cs="Arial"/>
      <w:sz w:val="22"/>
      <w:szCs w:val="22"/>
    </w:rPr>
  </w:style>
  <w:style w:type="character" w:styleId="Emphasis">
    <w:name w:val="Emphasis"/>
    <w:basedOn w:val="DefaultParagraphFont"/>
    <w:uiPriority w:val="20"/>
    <w:qFormat/>
    <w:rsid w:val="0063725B"/>
    <w:rPr>
      <w:i/>
      <w:iCs/>
    </w:rPr>
  </w:style>
  <w:style w:type="paragraph" w:styleId="NormalWeb">
    <w:name w:val="Normal (Web)"/>
    <w:basedOn w:val="Normal"/>
    <w:uiPriority w:val="99"/>
    <w:semiHidden/>
    <w:unhideWhenUsed/>
    <w:rsid w:val="004635F8"/>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7219">
      <w:bodyDiv w:val="1"/>
      <w:marLeft w:val="0"/>
      <w:marRight w:val="0"/>
      <w:marTop w:val="0"/>
      <w:marBottom w:val="0"/>
      <w:divBdr>
        <w:top w:val="none" w:sz="0" w:space="0" w:color="auto"/>
        <w:left w:val="none" w:sz="0" w:space="0" w:color="auto"/>
        <w:bottom w:val="none" w:sz="0" w:space="0" w:color="auto"/>
        <w:right w:val="none" w:sz="0" w:space="0" w:color="auto"/>
      </w:divBdr>
    </w:div>
    <w:div w:id="507866651">
      <w:bodyDiv w:val="1"/>
      <w:marLeft w:val="0"/>
      <w:marRight w:val="0"/>
      <w:marTop w:val="0"/>
      <w:marBottom w:val="0"/>
      <w:divBdr>
        <w:top w:val="none" w:sz="0" w:space="0" w:color="auto"/>
        <w:left w:val="none" w:sz="0" w:space="0" w:color="auto"/>
        <w:bottom w:val="none" w:sz="0" w:space="0" w:color="auto"/>
        <w:right w:val="none" w:sz="0" w:space="0" w:color="auto"/>
      </w:divBdr>
    </w:div>
    <w:div w:id="548344628">
      <w:bodyDiv w:val="1"/>
      <w:marLeft w:val="0"/>
      <w:marRight w:val="0"/>
      <w:marTop w:val="0"/>
      <w:marBottom w:val="0"/>
      <w:divBdr>
        <w:top w:val="none" w:sz="0" w:space="0" w:color="auto"/>
        <w:left w:val="none" w:sz="0" w:space="0" w:color="auto"/>
        <w:bottom w:val="none" w:sz="0" w:space="0" w:color="auto"/>
        <w:right w:val="none" w:sz="0" w:space="0" w:color="auto"/>
      </w:divBdr>
    </w:div>
    <w:div w:id="729381136">
      <w:bodyDiv w:val="1"/>
      <w:marLeft w:val="0"/>
      <w:marRight w:val="0"/>
      <w:marTop w:val="0"/>
      <w:marBottom w:val="0"/>
      <w:divBdr>
        <w:top w:val="none" w:sz="0" w:space="0" w:color="auto"/>
        <w:left w:val="none" w:sz="0" w:space="0" w:color="auto"/>
        <w:bottom w:val="none" w:sz="0" w:space="0" w:color="auto"/>
        <w:right w:val="none" w:sz="0" w:space="0" w:color="auto"/>
      </w:divBdr>
    </w:div>
    <w:div w:id="801767982">
      <w:bodyDiv w:val="1"/>
      <w:marLeft w:val="0"/>
      <w:marRight w:val="0"/>
      <w:marTop w:val="0"/>
      <w:marBottom w:val="0"/>
      <w:divBdr>
        <w:top w:val="none" w:sz="0" w:space="0" w:color="auto"/>
        <w:left w:val="none" w:sz="0" w:space="0" w:color="auto"/>
        <w:bottom w:val="none" w:sz="0" w:space="0" w:color="auto"/>
        <w:right w:val="none" w:sz="0" w:space="0" w:color="auto"/>
      </w:divBdr>
    </w:div>
    <w:div w:id="833037254">
      <w:bodyDiv w:val="1"/>
      <w:marLeft w:val="0"/>
      <w:marRight w:val="0"/>
      <w:marTop w:val="0"/>
      <w:marBottom w:val="0"/>
      <w:divBdr>
        <w:top w:val="none" w:sz="0" w:space="0" w:color="auto"/>
        <w:left w:val="none" w:sz="0" w:space="0" w:color="auto"/>
        <w:bottom w:val="none" w:sz="0" w:space="0" w:color="auto"/>
        <w:right w:val="none" w:sz="0" w:space="0" w:color="auto"/>
      </w:divBdr>
    </w:div>
    <w:div w:id="1113210521">
      <w:bodyDiv w:val="1"/>
      <w:marLeft w:val="0"/>
      <w:marRight w:val="0"/>
      <w:marTop w:val="0"/>
      <w:marBottom w:val="0"/>
      <w:divBdr>
        <w:top w:val="none" w:sz="0" w:space="0" w:color="auto"/>
        <w:left w:val="none" w:sz="0" w:space="0" w:color="auto"/>
        <w:bottom w:val="none" w:sz="0" w:space="0" w:color="auto"/>
        <w:right w:val="none" w:sz="0" w:space="0" w:color="auto"/>
      </w:divBdr>
    </w:div>
    <w:div w:id="1163155316">
      <w:bodyDiv w:val="1"/>
      <w:marLeft w:val="0"/>
      <w:marRight w:val="0"/>
      <w:marTop w:val="0"/>
      <w:marBottom w:val="0"/>
      <w:divBdr>
        <w:top w:val="none" w:sz="0" w:space="0" w:color="auto"/>
        <w:left w:val="none" w:sz="0" w:space="0" w:color="auto"/>
        <w:bottom w:val="none" w:sz="0" w:space="0" w:color="auto"/>
        <w:right w:val="none" w:sz="0" w:space="0" w:color="auto"/>
      </w:divBdr>
    </w:div>
    <w:div w:id="1401755771">
      <w:bodyDiv w:val="1"/>
      <w:marLeft w:val="0"/>
      <w:marRight w:val="0"/>
      <w:marTop w:val="0"/>
      <w:marBottom w:val="0"/>
      <w:divBdr>
        <w:top w:val="none" w:sz="0" w:space="0" w:color="auto"/>
        <w:left w:val="none" w:sz="0" w:space="0" w:color="auto"/>
        <w:bottom w:val="none" w:sz="0" w:space="0" w:color="auto"/>
        <w:right w:val="none" w:sz="0" w:space="0" w:color="auto"/>
      </w:divBdr>
      <w:divsChild>
        <w:div w:id="629015189">
          <w:marLeft w:val="720"/>
          <w:marRight w:val="0"/>
          <w:marTop w:val="700"/>
          <w:marBottom w:val="0"/>
          <w:divBdr>
            <w:top w:val="none" w:sz="0" w:space="0" w:color="auto"/>
            <w:left w:val="none" w:sz="0" w:space="0" w:color="auto"/>
            <w:bottom w:val="none" w:sz="0" w:space="0" w:color="auto"/>
            <w:right w:val="none" w:sz="0" w:space="0" w:color="auto"/>
          </w:divBdr>
        </w:div>
        <w:div w:id="1536963448">
          <w:marLeft w:val="720"/>
          <w:marRight w:val="0"/>
          <w:marTop w:val="700"/>
          <w:marBottom w:val="0"/>
          <w:divBdr>
            <w:top w:val="none" w:sz="0" w:space="0" w:color="auto"/>
            <w:left w:val="none" w:sz="0" w:space="0" w:color="auto"/>
            <w:bottom w:val="none" w:sz="0" w:space="0" w:color="auto"/>
            <w:right w:val="none" w:sz="0" w:space="0" w:color="auto"/>
          </w:divBdr>
        </w:div>
        <w:div w:id="2043893978">
          <w:marLeft w:val="720"/>
          <w:marRight w:val="0"/>
          <w:marTop w:val="700"/>
          <w:marBottom w:val="0"/>
          <w:divBdr>
            <w:top w:val="none" w:sz="0" w:space="0" w:color="auto"/>
            <w:left w:val="none" w:sz="0" w:space="0" w:color="auto"/>
            <w:bottom w:val="none" w:sz="0" w:space="0" w:color="auto"/>
            <w:right w:val="none" w:sz="0" w:space="0" w:color="auto"/>
          </w:divBdr>
        </w:div>
        <w:div w:id="1745028272">
          <w:marLeft w:val="720"/>
          <w:marRight w:val="0"/>
          <w:marTop w:val="700"/>
          <w:marBottom w:val="0"/>
          <w:divBdr>
            <w:top w:val="none" w:sz="0" w:space="0" w:color="auto"/>
            <w:left w:val="none" w:sz="0" w:space="0" w:color="auto"/>
            <w:bottom w:val="none" w:sz="0" w:space="0" w:color="auto"/>
            <w:right w:val="none" w:sz="0" w:space="0" w:color="auto"/>
          </w:divBdr>
        </w:div>
      </w:divsChild>
    </w:div>
    <w:div w:id="1727412866">
      <w:bodyDiv w:val="1"/>
      <w:marLeft w:val="0"/>
      <w:marRight w:val="0"/>
      <w:marTop w:val="0"/>
      <w:marBottom w:val="0"/>
      <w:divBdr>
        <w:top w:val="none" w:sz="0" w:space="0" w:color="auto"/>
        <w:left w:val="none" w:sz="0" w:space="0" w:color="auto"/>
        <w:bottom w:val="none" w:sz="0" w:space="0" w:color="auto"/>
        <w:right w:val="none" w:sz="0" w:space="0" w:color="auto"/>
      </w:divBdr>
    </w:div>
    <w:div w:id="1741322728">
      <w:bodyDiv w:val="1"/>
      <w:marLeft w:val="0"/>
      <w:marRight w:val="0"/>
      <w:marTop w:val="0"/>
      <w:marBottom w:val="0"/>
      <w:divBdr>
        <w:top w:val="none" w:sz="0" w:space="0" w:color="auto"/>
        <w:left w:val="none" w:sz="0" w:space="0" w:color="auto"/>
        <w:bottom w:val="none" w:sz="0" w:space="0" w:color="auto"/>
        <w:right w:val="none" w:sz="0" w:space="0" w:color="auto"/>
      </w:divBdr>
    </w:div>
    <w:div w:id="1746299729">
      <w:bodyDiv w:val="1"/>
      <w:marLeft w:val="0"/>
      <w:marRight w:val="0"/>
      <w:marTop w:val="0"/>
      <w:marBottom w:val="0"/>
      <w:divBdr>
        <w:top w:val="none" w:sz="0" w:space="0" w:color="auto"/>
        <w:left w:val="none" w:sz="0" w:space="0" w:color="auto"/>
        <w:bottom w:val="none" w:sz="0" w:space="0" w:color="auto"/>
        <w:right w:val="none" w:sz="0" w:space="0" w:color="auto"/>
      </w:divBdr>
    </w:div>
    <w:div w:id="19000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umba.mar.gadio@one.un.org" TargetMode="External"/><Relationship Id="rId18" Type="http://schemas.openxmlformats.org/officeDocument/2006/relationships/hyperlink" Target="https://unsdg.un.org/resources/funding-financing-undaf-companion-guidance" TargetMode="External"/><Relationship Id="rId26" Type="http://schemas.openxmlformats.org/officeDocument/2006/relationships/hyperlink" Target="mailto:Nkandu%20Chilombo%20nchilombo@unicef.org" TargetMode="External"/><Relationship Id="rId21" Type="http://schemas.openxmlformats.org/officeDocument/2006/relationships/hyperlink" Target="http://www.uneval.org/document/detail/1620" TargetMode="External"/><Relationship Id="rId34"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https://drive.google.com/open?id=1UeUdvf1zQBrYwDGY8-0g7dD6Qw3ntVpD" TargetMode="External"/><Relationship Id="rId17" Type="http://schemas.openxmlformats.org/officeDocument/2006/relationships/hyperlink" Target="mailto:nchilombo@unicef.org" TargetMode="External"/><Relationship Id="rId25" Type="http://schemas.openxmlformats.org/officeDocument/2006/relationships/hyperlink" Target="mailto:elda.chirwa@undp.org" TargetMode="External"/><Relationship Id="rId33" Type="http://schemas.openxmlformats.org/officeDocument/2006/relationships/image" Target="media/image3.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mingos.mazivila@undp.org" TargetMode="External"/><Relationship Id="rId20" Type="http://schemas.openxmlformats.org/officeDocument/2006/relationships/image" Target="media/image1.emf"/><Relationship Id="rId29" Type="http://schemas.openxmlformats.org/officeDocument/2006/relationships/hyperlink" Target="mailto:magawa@unfp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image" Target="media/image2.emf"/><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gchabala@gmail.com" TargetMode="External"/><Relationship Id="rId23" Type="http://schemas.openxmlformats.org/officeDocument/2006/relationships/footer" Target="footer1.xml"/><Relationship Id="rId28" Type="http://schemas.openxmlformats.org/officeDocument/2006/relationships/hyperlink" Target="mailto:echerue@unfpa.org" TargetMode="Externa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social-protection.org/gimi/RessourcePDF.action?id=55694" TargetMode="External"/><Relationship Id="rId31" Type="http://schemas.openxmlformats.org/officeDocument/2006/relationships/hyperlink" Target="mailto:kelobang@ilo.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omingos.mazivila@undp.org" TargetMode="External"/><Relationship Id="rId22" Type="http://schemas.openxmlformats.org/officeDocument/2006/relationships/header" Target="header1.xml"/><Relationship Id="rId27" Type="http://schemas.openxmlformats.org/officeDocument/2006/relationships/hyperlink" Target="mailto:nchilombo@unicef.org" TargetMode="External"/><Relationship Id="rId30" Type="http://schemas.openxmlformats.org/officeDocument/2006/relationships/hyperlink" Target="mailto:Sylvain.boko@un.org" TargetMode="Externa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unwomen.org/en/digital-library/publications/2015/4/un-women-evaluation-handbook-how-to-manage-gender-responsive-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A29FEC7855404E8EA01A8972C44AFD" ma:contentTypeVersion="13" ma:contentTypeDescription="Create a new document." ma:contentTypeScope="" ma:versionID="faec0e5c7468eb6a26f81aca615ef03c">
  <xsd:schema xmlns:xsd="http://www.w3.org/2001/XMLSchema" xmlns:xs="http://www.w3.org/2001/XMLSchema" xmlns:p="http://schemas.microsoft.com/office/2006/metadata/properties" xmlns:ns3="8c6d3ca7-2d66-4ea4-8abf-fbd015073eaf" xmlns:ns4="00c47382-c5b0-4086-82d9-e69e6dfae392" targetNamespace="http://schemas.microsoft.com/office/2006/metadata/properties" ma:root="true" ma:fieldsID="f5999c32f5909276b8fb198db15b4034" ns3:_="" ns4:_="">
    <xsd:import namespace="8c6d3ca7-2d66-4ea4-8abf-fbd015073eaf"/>
    <xsd:import namespace="00c47382-c5b0-4086-82d9-e69e6dfae392"/>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d3ca7-2d66-4ea4-8abf-fbd015073e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47382-c5b0-4086-82d9-e69e6dfae39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1A29FEC7855404E8EA01A8972C44AFD" ma:contentTypeVersion="13" ma:contentTypeDescription="Create a new document." ma:contentTypeScope="" ma:versionID="faec0e5c7468eb6a26f81aca615ef03c">
  <xsd:schema xmlns:xsd="http://www.w3.org/2001/XMLSchema" xmlns:xs="http://www.w3.org/2001/XMLSchema" xmlns:p="http://schemas.microsoft.com/office/2006/metadata/properties" xmlns:ns3="8c6d3ca7-2d66-4ea4-8abf-fbd015073eaf" xmlns:ns4="00c47382-c5b0-4086-82d9-e69e6dfae392" targetNamespace="http://schemas.microsoft.com/office/2006/metadata/properties" ma:root="true" ma:fieldsID="f5999c32f5909276b8fb198db15b4034" ns3:_="" ns4:_="">
    <xsd:import namespace="8c6d3ca7-2d66-4ea4-8abf-fbd015073eaf"/>
    <xsd:import namespace="00c47382-c5b0-4086-82d9-e69e6dfae392"/>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d3ca7-2d66-4ea4-8abf-fbd015073e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47382-c5b0-4086-82d9-e69e6dfae39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2458-9553-455F-BAFA-AB0212C14ACD}">
  <ds:schemaRefs>
    <ds:schemaRef ds:uri="http://schemas.microsoft.com/sharepoint/v3/contenttype/forms"/>
  </ds:schemaRefs>
</ds:datastoreItem>
</file>

<file path=customXml/itemProps2.xml><?xml version="1.0" encoding="utf-8"?>
<ds:datastoreItem xmlns:ds="http://schemas.openxmlformats.org/officeDocument/2006/customXml" ds:itemID="{2410FD27-7D5B-44AF-B408-68C18CFD7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d3ca7-2d66-4ea4-8abf-fbd015073eaf"/>
    <ds:schemaRef ds:uri="00c47382-c5b0-4086-82d9-e69e6dfae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0835C-5CDC-4BD1-91ED-D877E225F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d3ca7-2d66-4ea4-8abf-fbd015073eaf"/>
    <ds:schemaRef ds:uri="00c47382-c5b0-4086-82d9-e69e6dfae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A8F4C-BF18-45D0-B427-D774B47C455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FEC8AB8-9235-479A-95B0-3072E9FD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35</Pages>
  <Words>12648</Words>
  <Characters>72095</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Castaldo,R (pgt)</dc:creator>
  <cp:keywords/>
  <dc:description/>
  <cp:lastModifiedBy>Aline Kayitesi</cp:lastModifiedBy>
  <cp:revision>6</cp:revision>
  <cp:lastPrinted>2020-03-26T10:39:00Z</cp:lastPrinted>
  <dcterms:created xsi:type="dcterms:W3CDTF">2020-08-19T12:18:00Z</dcterms:created>
  <dcterms:modified xsi:type="dcterms:W3CDTF">2020-09-04T03:52:00Z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