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06A1D836"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0861D9">
        <w:rPr>
          <w:bCs/>
          <w:iCs/>
          <w:snapToGrid w:val="0"/>
        </w:rPr>
        <w:t>SUDAN</w:t>
      </w:r>
    </w:p>
    <w:p w14:paraId="28AB750A" w14:textId="415D5B37" w:rsidR="008640A5"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p>
    <w:p w14:paraId="35812446" w14:textId="38E08E8B" w:rsidR="000861D9" w:rsidRPr="000861D9" w:rsidRDefault="000861D9" w:rsidP="008364E5">
      <w:pPr>
        <w:jc w:val="center"/>
        <w:rPr>
          <w:caps/>
        </w:rPr>
      </w:pPr>
      <w:r w:rsidRPr="000861D9">
        <w:rPr>
          <w:caps/>
        </w:rPr>
        <w:t>Annual</w:t>
      </w:r>
    </w:p>
    <w:p w14:paraId="54B5CFAE" w14:textId="1F8807AB"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0861D9">
        <w:rPr>
          <w:bCs/>
          <w:iCs/>
          <w:snapToGrid w:val="0"/>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0737D8">
        <w:trPr>
          <w:trHeight w:val="395"/>
        </w:trPr>
        <w:tc>
          <w:tcPr>
            <w:tcW w:w="10080" w:type="dxa"/>
            <w:gridSpan w:val="2"/>
          </w:tcPr>
          <w:p w14:paraId="7093DA9F" w14:textId="01FA2824" w:rsidR="00793DE6" w:rsidRPr="00C238C2" w:rsidRDefault="00793DE6" w:rsidP="00F23D0F">
            <w:pPr>
              <w:pStyle w:val="BalloonText"/>
              <w:numPr>
                <w:ilvl w:val="12"/>
                <w:numId w:val="0"/>
              </w:numPr>
              <w:tabs>
                <w:tab w:val="left" w:pos="-720"/>
                <w:tab w:val="left" w:pos="4500"/>
              </w:tabs>
              <w:suppressAutoHyphens/>
              <w:rPr>
                <w:rFonts w:ascii="Times New Roman" w:hAnsi="Times New Roman" w:cs="Times New Roman"/>
                <w:bCs/>
                <w:sz w:val="24"/>
                <w:szCs w:val="24"/>
                <w:lang w:val="en-US"/>
              </w:rPr>
            </w:pPr>
            <w:r w:rsidRPr="00C238C2">
              <w:rPr>
                <w:rFonts w:ascii="Times New Roman" w:hAnsi="Times New Roman" w:cs="Times New Roman"/>
                <w:b/>
                <w:sz w:val="24"/>
                <w:szCs w:val="24"/>
                <w:lang w:val="en-US"/>
              </w:rPr>
              <w:t xml:space="preserve">Project </w:t>
            </w:r>
            <w:r w:rsidRPr="00C238C2">
              <w:rPr>
                <w:rFonts w:ascii="Times New Roman" w:hAnsi="Times New Roman" w:cs="Times New Roman"/>
                <w:b/>
                <w:sz w:val="24"/>
                <w:szCs w:val="24"/>
              </w:rPr>
              <w:t>Title</w:t>
            </w:r>
            <w:r w:rsidRPr="00C238C2">
              <w:rPr>
                <w:rFonts w:ascii="Times New Roman" w:hAnsi="Times New Roman" w:cs="Times New Roman"/>
                <w:b/>
                <w:sz w:val="24"/>
                <w:szCs w:val="24"/>
                <w:lang w:val="en-US"/>
              </w:rPr>
              <w:t xml:space="preserve">: </w:t>
            </w:r>
            <w:r w:rsidR="00C238C2" w:rsidRPr="00C238C2">
              <w:rPr>
                <w:rFonts w:ascii="Times New Roman" w:hAnsi="Times New Roman" w:cs="Times New Roman"/>
                <w:bCs/>
                <w:sz w:val="24"/>
                <w:szCs w:val="24"/>
              </w:rPr>
              <w:t>Transition to Sustainable Peace in South Darfur</w:t>
            </w:r>
          </w:p>
          <w:p w14:paraId="7336EAC3" w14:textId="67648AC1" w:rsidR="00793DE6" w:rsidRPr="00627A1C" w:rsidRDefault="00793DE6" w:rsidP="00793DE6">
            <w:pPr>
              <w:rPr>
                <w:b/>
              </w:rPr>
            </w:pPr>
            <w:r w:rsidRPr="00627A1C">
              <w:rPr>
                <w:b/>
              </w:rPr>
              <w:t>Project Number from MPTF-O Gateway:</w:t>
            </w:r>
            <w:r w:rsidR="00C238C2">
              <w:rPr>
                <w:b/>
              </w:rPr>
              <w:t xml:space="preserve"> </w:t>
            </w:r>
            <w:r w:rsidR="000737D8" w:rsidRPr="000737D8">
              <w:rPr>
                <w:bCs/>
              </w:rPr>
              <w:t>PRF/SDN/A-5 (00119471)</w:t>
            </w:r>
          </w:p>
        </w:tc>
      </w:tr>
      <w:tr w:rsidR="00A43B9C" w:rsidRPr="00627A1C" w14:paraId="23080537" w14:textId="77777777" w:rsidTr="00C238C2">
        <w:trPr>
          <w:trHeight w:val="1547"/>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1E1FBA">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1E1FBA">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63D8A981" w14:textId="573DADE8" w:rsidR="00A43B9C" w:rsidRDefault="00A43B9C" w:rsidP="00C238C2">
            <w:pPr>
              <w:pStyle w:val="BalloonText"/>
              <w:numPr>
                <w:ilvl w:val="12"/>
                <w:numId w:val="0"/>
              </w:numPr>
              <w:tabs>
                <w:tab w:val="left" w:pos="-720"/>
                <w:tab w:val="left" w:pos="4500"/>
              </w:tabs>
              <w:rPr>
                <w:rFonts w:ascii="Times New Roman" w:hAnsi="Times New Roman" w:cs="Times New Roman"/>
                <w:bCs/>
                <w:iCs/>
                <w:snapToGrid w:val="0"/>
                <w:sz w:val="24"/>
                <w:szCs w:val="24"/>
              </w:rPr>
            </w:pPr>
            <w:r w:rsidRPr="00627A1C">
              <w:rPr>
                <w:rFonts w:ascii="Times New Roman" w:hAnsi="Times New Roman" w:cs="Times New Roman"/>
                <w:b/>
                <w:sz w:val="24"/>
                <w:szCs w:val="24"/>
              </w:rPr>
              <w:t xml:space="preserve">Name of Recipient Fund: </w:t>
            </w:r>
            <w:r w:rsidR="000861D9">
              <w:rPr>
                <w:rFonts w:ascii="Times New Roman" w:hAnsi="Times New Roman" w:cs="Times New Roman"/>
                <w:bCs/>
                <w:iCs/>
                <w:snapToGrid w:val="0"/>
                <w:sz w:val="24"/>
                <w:szCs w:val="24"/>
              </w:rPr>
              <w:t>N/A</w:t>
            </w:r>
          </w:p>
          <w:p w14:paraId="2BF6F37D" w14:textId="36C94E96" w:rsidR="00C238C2" w:rsidRPr="00C238C2" w:rsidRDefault="00C238C2" w:rsidP="00C238C2">
            <w:pPr>
              <w:pStyle w:val="BalloonText"/>
              <w:numPr>
                <w:ilvl w:val="12"/>
                <w:numId w:val="0"/>
              </w:numPr>
              <w:tabs>
                <w:tab w:val="left" w:pos="-720"/>
                <w:tab w:val="left" w:pos="4500"/>
              </w:tabs>
              <w:rPr>
                <w:rFonts w:ascii="Times New Roman" w:hAnsi="Times New Roman" w:cs="Times New Roman"/>
                <w:b/>
                <w:sz w:val="24"/>
                <w:szCs w:val="24"/>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45396A9D" w:rsidR="00A43B9C" w:rsidRPr="000737D8" w:rsidRDefault="00C238C2" w:rsidP="00A43B9C">
            <w:pPr>
              <w:pStyle w:val="BalloonText"/>
              <w:numPr>
                <w:ilvl w:val="12"/>
                <w:numId w:val="0"/>
              </w:numPr>
              <w:tabs>
                <w:tab w:val="left" w:pos="-720"/>
                <w:tab w:val="left" w:pos="4500"/>
              </w:tabs>
              <w:rPr>
                <w:rFonts w:ascii="Times New Roman" w:hAnsi="Times New Roman" w:cs="Times New Roman"/>
                <w:bCs/>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sidRPr="000737D8">
              <w:rPr>
                <w:rFonts w:ascii="Times New Roman" w:hAnsi="Times New Roman" w:cs="Times New Roman"/>
                <w:bCs/>
                <w:sz w:val="24"/>
                <w:szCs w:val="24"/>
              </w:rPr>
              <w:t>UNICEF</w:t>
            </w:r>
            <w:r w:rsidR="00A43B9C" w:rsidRPr="000737D8">
              <w:rPr>
                <w:rFonts w:ascii="Times New Roman" w:hAnsi="Times New Roman" w:cs="Times New Roman"/>
                <w:bCs/>
                <w:sz w:val="24"/>
                <w:szCs w:val="24"/>
              </w:rPr>
              <w:t xml:space="preserve"> (Convening Agency)</w:t>
            </w:r>
          </w:p>
          <w:p w14:paraId="50ED535B" w14:textId="46C4E319" w:rsidR="00A43B9C" w:rsidRPr="00627A1C" w:rsidRDefault="00C238C2"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sidRPr="000737D8">
              <w:rPr>
                <w:rFonts w:ascii="Times New Roman" w:hAnsi="Times New Roman" w:cs="Times New Roman"/>
                <w:bCs/>
                <w:sz w:val="24"/>
                <w:szCs w:val="24"/>
              </w:rPr>
              <w:t>UNHCR</w:t>
            </w:r>
          </w:p>
          <w:p w14:paraId="3BA0CDE8" w14:textId="1DF7C47B" w:rsidR="00A43B9C" w:rsidRPr="00627A1C" w:rsidRDefault="00C238C2"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sidRPr="000737D8">
              <w:rPr>
                <w:rFonts w:ascii="Times New Roman" w:hAnsi="Times New Roman" w:cs="Times New Roman"/>
                <w:bCs/>
                <w:sz w:val="24"/>
                <w:szCs w:val="24"/>
              </w:rPr>
              <w:t>UNDP</w:t>
            </w:r>
          </w:p>
        </w:tc>
      </w:tr>
      <w:tr w:rsidR="00793DE6" w:rsidRPr="00627A1C" w14:paraId="3B6DAA11" w14:textId="77777777" w:rsidTr="00F23D0F">
        <w:trPr>
          <w:trHeight w:val="368"/>
        </w:trPr>
        <w:tc>
          <w:tcPr>
            <w:tcW w:w="10080" w:type="dxa"/>
            <w:gridSpan w:val="2"/>
          </w:tcPr>
          <w:p w14:paraId="05BCD0D9" w14:textId="0B4D7F3B"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238C2" w:rsidRPr="00C238C2">
              <w:rPr>
                <w:bCs/>
                <w:iCs/>
                <w:snapToGrid w:val="0"/>
              </w:rPr>
              <w:t>2 Jan 2020</w:t>
            </w:r>
          </w:p>
          <w:p w14:paraId="37A4BB59" w14:textId="4F084DF1"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238C2" w:rsidRPr="00C238C2">
              <w:rPr>
                <w:bCs/>
                <w:iCs/>
                <w:snapToGrid w:val="0"/>
              </w:rPr>
              <w:t>31 Dec 2021</w:t>
            </w:r>
            <w:r w:rsidR="00C238C2">
              <w:rPr>
                <w:bCs/>
                <w:iCs/>
                <w:snapToGrid w:val="0"/>
              </w:rPr>
              <w:t xml:space="preserve"> (6-month NCE request pending)</w:t>
            </w:r>
            <w:r w:rsidR="0025220B" w:rsidRPr="00627A1C">
              <w:rPr>
                <w:bCs/>
                <w:iCs/>
                <w:snapToGrid w:val="0"/>
              </w:rPr>
              <w:t xml:space="preserve">     </w:t>
            </w:r>
          </w:p>
          <w:p w14:paraId="45B406BF" w14:textId="2A5318A1"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C238C2">
              <w:rPr>
                <w:bCs/>
                <w:iCs/>
                <w:snapToGrid w:val="0"/>
              </w:rPr>
              <w:t>Yes (6-month NCE request pending)</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1C05BF2B" w:rsidR="00793DE6" w:rsidRPr="00627A1C" w:rsidRDefault="00C238C2" w:rsidP="00F23D0F">
            <w:r>
              <w:fldChar w:fldCharType="begin">
                <w:ffData>
                  <w:name w:val=""/>
                  <w:enabled/>
                  <w:calcOnExit w:val="0"/>
                  <w:checkBox>
                    <w:sizeAuto/>
                    <w:default w:val="0"/>
                  </w:checkBox>
                </w:ffData>
              </w:fldChar>
            </w:r>
            <w:r>
              <w:instrText xml:space="preserve"> FORMCHECKBOX </w:instrText>
            </w:r>
            <w:r w:rsidR="001E1FBA">
              <w:fldChar w:fldCharType="separate"/>
            </w:r>
            <w:r>
              <w:fldChar w:fldCharType="end"/>
            </w:r>
            <w:r w:rsidR="00793DE6" w:rsidRPr="00627A1C">
              <w:t xml:space="preserve"> Gender promotion initiative</w:t>
            </w:r>
          </w:p>
          <w:p w14:paraId="55AFED50" w14:textId="257C9AFA" w:rsidR="00793DE6" w:rsidRPr="00627A1C" w:rsidRDefault="00C238C2" w:rsidP="00F23D0F">
            <w:r>
              <w:fldChar w:fldCharType="begin">
                <w:ffData>
                  <w:name w:val=""/>
                  <w:enabled/>
                  <w:calcOnExit w:val="0"/>
                  <w:checkBox>
                    <w:sizeAuto/>
                    <w:default w:val="0"/>
                  </w:checkBox>
                </w:ffData>
              </w:fldChar>
            </w:r>
            <w:r>
              <w:instrText xml:space="preserve"> FORMCHECKBOX </w:instrText>
            </w:r>
            <w:r w:rsidR="001E1FBA">
              <w:fldChar w:fldCharType="separate"/>
            </w:r>
            <w:r>
              <w:fldChar w:fldCharType="end"/>
            </w:r>
            <w:r w:rsidR="00793DE6" w:rsidRPr="00627A1C">
              <w:t xml:space="preserve"> Youth promotion initiative</w:t>
            </w:r>
          </w:p>
          <w:p w14:paraId="5930010F" w14:textId="65B13666" w:rsidR="00793DE6" w:rsidRPr="00627A1C" w:rsidRDefault="00BE37A5" w:rsidP="00F23D0F">
            <w:r>
              <w:fldChar w:fldCharType="begin">
                <w:ffData>
                  <w:name w:val=""/>
                  <w:enabled/>
                  <w:calcOnExit w:val="0"/>
                  <w:checkBox>
                    <w:sizeAuto/>
                    <w:default w:val="1"/>
                  </w:checkBox>
                </w:ffData>
              </w:fldChar>
            </w:r>
            <w:r>
              <w:instrText xml:space="preserve"> FORMCHECKBOX </w:instrText>
            </w:r>
            <w:r w:rsidR="001E1FBA">
              <w:fldChar w:fldCharType="separate"/>
            </w:r>
            <w:r>
              <w:fldChar w:fldCharType="end"/>
            </w:r>
            <w:r w:rsidR="00793DE6"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E1FBA">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0"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0"/>
          <w:p w14:paraId="0D6CD3C0" w14:textId="69395862" w:rsidR="00793DE6" w:rsidRPr="00627A1C" w:rsidRDefault="00C238C2" w:rsidP="00F23D0F">
            <w:pPr>
              <w:rPr>
                <w:iCs/>
              </w:rPr>
            </w:pPr>
            <w:r>
              <w:rPr>
                <w:bCs/>
                <w:iCs/>
                <w:snapToGrid w:val="0"/>
              </w:rPr>
              <w:t>UNICEF</w:t>
            </w:r>
            <w:r w:rsidR="00006EC0" w:rsidRPr="00627A1C">
              <w:rPr>
                <w:bCs/>
                <w:iCs/>
                <w:snapToGrid w:val="0"/>
              </w:rPr>
              <w:t xml:space="preserve">   </w:t>
            </w:r>
            <w:r w:rsidR="00006EC0" w:rsidRPr="00627A1C">
              <w:rPr>
                <w:b/>
                <w:bCs/>
                <w:iCs/>
              </w:rPr>
              <w:t xml:space="preserve">                                        </w:t>
            </w:r>
            <w:r>
              <w:rPr>
                <w:b/>
                <w:bCs/>
                <w:iCs/>
              </w:rPr>
              <w:t xml:space="preserve"> </w:t>
            </w:r>
            <w:r w:rsidR="00793DE6" w:rsidRPr="00627A1C">
              <w:rPr>
                <w:iCs/>
              </w:rPr>
              <w:t xml:space="preserve">$ </w:t>
            </w:r>
            <w:r w:rsidRPr="00C238C2">
              <w:rPr>
                <w:bCs/>
                <w:iCs/>
                <w:snapToGrid w:val="0"/>
              </w:rPr>
              <w:t>1,000,000</w:t>
            </w:r>
          </w:p>
          <w:p w14:paraId="23041C68" w14:textId="7D111D53" w:rsidR="00793DE6" w:rsidRPr="00627A1C" w:rsidRDefault="00C238C2"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UNHCR</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Pr="00C238C2">
              <w:rPr>
                <w:rFonts w:ascii="Times New Roman" w:hAnsi="Times New Roman" w:cs="Times New Roman"/>
                <w:bCs/>
                <w:iCs/>
                <w:snapToGrid w:val="0"/>
                <w:sz w:val="24"/>
                <w:szCs w:val="24"/>
              </w:rPr>
              <w:t>866,700</w:t>
            </w:r>
          </w:p>
          <w:p w14:paraId="151B93FE" w14:textId="5224B611" w:rsidR="00C12D6A" w:rsidRPr="00627A1C" w:rsidRDefault="00C238C2"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UNDP</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Pr="00C238C2">
              <w:rPr>
                <w:rFonts w:ascii="Times New Roman" w:hAnsi="Times New Roman" w:cs="Times New Roman"/>
                <w:bCs/>
                <w:iCs/>
                <w:snapToGrid w:val="0"/>
                <w:sz w:val="24"/>
                <w:szCs w:val="24"/>
              </w:rPr>
              <w:t>1,441,350</w:t>
            </w:r>
          </w:p>
          <w:p w14:paraId="5E09328A" w14:textId="3E4E8CF9"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C238C2">
              <w:rPr>
                <w:rFonts w:ascii="Times New Roman" w:hAnsi="Times New Roman" w:cs="Times New Roman"/>
                <w:sz w:val="24"/>
                <w:szCs w:val="24"/>
              </w:rPr>
              <w:t xml:space="preserve">     </w:t>
            </w: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C238C2" w:rsidRPr="00C238C2">
              <w:rPr>
                <w:rFonts w:ascii="Times New Roman" w:hAnsi="Times New Roman" w:cs="Times New Roman"/>
                <w:bCs/>
                <w:iCs/>
                <w:snapToGrid w:val="0"/>
                <w:sz w:val="24"/>
                <w:szCs w:val="24"/>
              </w:rPr>
              <w:t>3,308,050</w:t>
            </w:r>
            <w:r w:rsidR="00C12D6A" w:rsidRPr="00627A1C">
              <w:rPr>
                <w:rFonts w:ascii="Times New Roman" w:hAnsi="Times New Roman" w:cs="Times New Roman"/>
                <w:bCs/>
                <w:iCs/>
                <w:snapToGrid w:val="0"/>
                <w:sz w:val="24"/>
                <w:szCs w:val="24"/>
              </w:rPr>
              <w:t xml:space="preserve"> </w:t>
            </w:r>
          </w:p>
          <w:p w14:paraId="21E4CBF9" w14:textId="07637A81"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w:t>
            </w:r>
            <w:r w:rsidR="00B22316" w:rsidRPr="00B22316">
              <w:rPr>
                <w:rFonts w:ascii="Times New Roman" w:hAnsi="Times New Roman" w:cs="Times New Roman"/>
                <w:b/>
                <w:iCs/>
                <w:snapToGrid w:val="0"/>
                <w:sz w:val="24"/>
                <w:szCs w:val="24"/>
              </w:rPr>
              <w:t>TOTAL</w:t>
            </w:r>
            <w:r w:rsidR="00B22316" w:rsidRPr="00627A1C">
              <w:rPr>
                <w:rFonts w:ascii="Times New Roman" w:hAnsi="Times New Roman" w:cs="Times New Roman"/>
                <w:bCs/>
                <w:iCs/>
                <w:snapToGrid w:val="0"/>
                <w:sz w:val="24"/>
                <w:szCs w:val="24"/>
              </w:rPr>
              <w:t xml:space="preserve"> </w:t>
            </w:r>
            <w:r w:rsidRPr="00627A1C">
              <w:rPr>
                <w:rFonts w:ascii="Times New Roman" w:hAnsi="Times New Roman" w:cs="Times New Roman"/>
                <w:bCs/>
                <w:iCs/>
                <w:snapToGrid w:val="0"/>
                <w:sz w:val="24"/>
                <w:szCs w:val="24"/>
              </w:rPr>
              <w:t xml:space="preserve">project budget: </w:t>
            </w:r>
            <w:r w:rsidR="00067795" w:rsidRPr="00067795">
              <w:rPr>
                <w:rFonts w:ascii="Times New Roman" w:hAnsi="Times New Roman" w:cs="Times New Roman"/>
                <w:bCs/>
                <w:iCs/>
                <w:snapToGrid w:val="0"/>
                <w:sz w:val="24"/>
                <w:szCs w:val="24"/>
              </w:rPr>
              <w:t>$1,790,554.47</w:t>
            </w:r>
            <w:r w:rsidR="00067795">
              <w:rPr>
                <w:rFonts w:ascii="Times New Roman" w:hAnsi="Times New Roman" w:cs="Times New Roman"/>
                <w:bCs/>
                <w:iCs/>
                <w:snapToGrid w:val="0"/>
                <w:sz w:val="24"/>
                <w:szCs w:val="24"/>
              </w:rPr>
              <w:t xml:space="preserve"> (58%)</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5F48B706" w14:textId="478059B1"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03A24537" w14:textId="49DB7AE0"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C238C2" w:rsidRPr="00C238C2">
              <w:t>$1,088,311</w:t>
            </w:r>
            <w:r w:rsidR="00C238C2">
              <w:t xml:space="preserve"> </w:t>
            </w:r>
          </w:p>
          <w:p w14:paraId="0345EEE7" w14:textId="6AA05F81" w:rsidR="00006EC0" w:rsidRPr="00627A1C" w:rsidRDefault="00006EC0" w:rsidP="00006EC0">
            <w:r w:rsidRPr="00627A1C">
              <w:t xml:space="preserve">Amount expended to date on activities focussed on gender equality or women’s empowerment: </w:t>
            </w:r>
            <w:r w:rsidR="005A7417" w:rsidRPr="005A7417">
              <w:t>$539,824.55</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565CAD1D" w:rsidR="009B18EB" w:rsidRPr="00627A1C" w:rsidRDefault="009B18EB" w:rsidP="00F23D0F">
            <w:pPr>
              <w:rPr>
                <w:b/>
                <w:bCs/>
                <w:iCs/>
              </w:rPr>
            </w:pPr>
            <w:r w:rsidRPr="00627A1C">
              <w:rPr>
                <w:b/>
                <w:bCs/>
                <w:iCs/>
              </w:rPr>
              <w:t xml:space="preserve">Project Gender Marker: </w:t>
            </w:r>
            <w:r w:rsidR="00C238C2">
              <w:rPr>
                <w:b/>
                <w:bCs/>
                <w:iCs/>
              </w:rPr>
              <w:t>GM2</w:t>
            </w:r>
          </w:p>
          <w:p w14:paraId="3A104835" w14:textId="12A30A70" w:rsidR="009B18EB" w:rsidRPr="00627A1C" w:rsidRDefault="009B18EB" w:rsidP="00F23D0F">
            <w:pPr>
              <w:rPr>
                <w:b/>
                <w:bCs/>
                <w:iCs/>
              </w:rPr>
            </w:pPr>
            <w:r w:rsidRPr="00627A1C">
              <w:rPr>
                <w:b/>
                <w:bCs/>
                <w:iCs/>
              </w:rPr>
              <w:t xml:space="preserve">Project Risk Marker: </w:t>
            </w:r>
            <w:r w:rsidR="00C238C2">
              <w:rPr>
                <w:b/>
                <w:bCs/>
                <w:iCs/>
              </w:rPr>
              <w:t>RM1</w:t>
            </w:r>
          </w:p>
          <w:p w14:paraId="1DAEED2D" w14:textId="1F7E333C" w:rsidR="009B18EB" w:rsidRPr="00627A1C" w:rsidRDefault="009B18EB" w:rsidP="00F23D0F">
            <w:pPr>
              <w:rPr>
                <w:b/>
                <w:bCs/>
                <w:iCs/>
              </w:rPr>
            </w:pPr>
            <w:r w:rsidRPr="00627A1C">
              <w:rPr>
                <w:b/>
                <w:bCs/>
                <w:iCs/>
              </w:rPr>
              <w:t xml:space="preserve">Project PBF focus area: </w:t>
            </w:r>
            <w:r w:rsidR="00C238C2">
              <w:rPr>
                <w:b/>
                <w:bCs/>
                <w:iCs/>
              </w:rPr>
              <w:t>2.3</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7FEE1317" w:rsidR="00793DE6" w:rsidRPr="00627A1C" w:rsidRDefault="00793DE6" w:rsidP="00793DE6">
            <w:r w:rsidRPr="00627A1C">
              <w:t xml:space="preserve">Project report prepared by: </w:t>
            </w:r>
            <w:r w:rsidR="00C238C2">
              <w:t>UNICEF (with inputs from UNHCR, UNDP and UN-Habitat</w:t>
            </w:r>
            <w:r w:rsidR="00C3339E">
              <w:t>)</w:t>
            </w:r>
          </w:p>
          <w:p w14:paraId="6354F724" w14:textId="56D32DC8" w:rsidR="00793DE6" w:rsidRPr="00627A1C" w:rsidRDefault="00793DE6" w:rsidP="00793DE6">
            <w:r w:rsidRPr="00627A1C">
              <w:t xml:space="preserve">Project report approved by: </w:t>
            </w:r>
            <w:r w:rsidR="005A7417">
              <w:t>PBF Secretariat</w:t>
            </w:r>
          </w:p>
          <w:p w14:paraId="4D99FC9D" w14:textId="74764FA2" w:rsidR="00793DE6" w:rsidRPr="00627A1C" w:rsidRDefault="00793DE6" w:rsidP="001A3157">
            <w:r w:rsidRPr="00627A1C">
              <w:t xml:space="preserve">Did PBF Secretariat </w:t>
            </w:r>
            <w:r w:rsidR="009B18EB" w:rsidRPr="00627A1C">
              <w:t xml:space="preserve">review </w:t>
            </w:r>
            <w:r w:rsidRPr="00627A1C">
              <w:t xml:space="preserve">the report: </w:t>
            </w:r>
            <w:r w:rsidR="009430E7">
              <w:t>Yes</w:t>
            </w:r>
          </w:p>
        </w:tc>
      </w:tr>
    </w:tbl>
    <w:p w14:paraId="00782974" w14:textId="77777777" w:rsidR="00272A58" w:rsidRPr="00627A1C" w:rsidRDefault="00272A58" w:rsidP="00E76CA1">
      <w:pPr>
        <w:rPr>
          <w:b/>
        </w:rPr>
        <w:sectPr w:rsidR="00272A58" w:rsidRPr="00627A1C" w:rsidSect="0078600B">
          <w:footerReference w:type="default" r:id="rId16"/>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FA6640">
      <w:pPr>
        <w:numPr>
          <w:ilvl w:val="0"/>
          <w:numId w:val="2"/>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FA6640">
      <w:pPr>
        <w:numPr>
          <w:ilvl w:val="0"/>
          <w:numId w:val="2"/>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FA6640">
      <w:pPr>
        <w:numPr>
          <w:ilvl w:val="0"/>
          <w:numId w:val="2"/>
        </w:numPr>
        <w:ind w:left="-540"/>
        <w:jc w:val="both"/>
        <w:rPr>
          <w:i/>
          <w:iCs/>
        </w:rPr>
      </w:pPr>
      <w:r w:rsidRPr="00627A1C">
        <w:rPr>
          <w:i/>
          <w:iCs/>
        </w:rPr>
        <w:t>Be as concrete as possible. Avoid theoretical, vague or conceptual discourse.</w:t>
      </w:r>
    </w:p>
    <w:p w14:paraId="019E0240" w14:textId="4FE5996F" w:rsidR="004C4F3B" w:rsidRDefault="006A07CA" w:rsidP="00FA6640">
      <w:pPr>
        <w:numPr>
          <w:ilvl w:val="0"/>
          <w:numId w:val="2"/>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FA6640">
      <w:pPr>
        <w:numPr>
          <w:ilvl w:val="0"/>
          <w:numId w:val="2"/>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272DE6" w:rsidRDefault="00411A5F" w:rsidP="007C304F">
      <w:pPr>
        <w:ind w:left="-810"/>
      </w:pPr>
      <w:r w:rsidRPr="00272DE6">
        <w:t xml:space="preserve">Briefly </w:t>
      </w:r>
      <w:r w:rsidR="008364E5" w:rsidRPr="00272DE6">
        <w:t>outline</w:t>
      </w:r>
      <w:r w:rsidR="007C304F" w:rsidRPr="00272DE6">
        <w:t xml:space="preserve"> the</w:t>
      </w:r>
      <w:r w:rsidR="00F5504F" w:rsidRPr="00272DE6">
        <w:t xml:space="preserve"> </w:t>
      </w:r>
      <w:r w:rsidR="00F5504F" w:rsidRPr="00272DE6">
        <w:rPr>
          <w:b/>
          <w:bCs/>
        </w:rPr>
        <w:t>status of the</w:t>
      </w:r>
      <w:r w:rsidR="007C304F" w:rsidRPr="00272DE6">
        <w:rPr>
          <w:b/>
          <w:bCs/>
        </w:rPr>
        <w:t xml:space="preserve"> project</w:t>
      </w:r>
      <w:r w:rsidR="007C304F" w:rsidRPr="00272DE6">
        <w:t xml:space="preserve"> in terms of implementation cycle, including whether preliminary/preparatory activities have been completed</w:t>
      </w:r>
      <w:r w:rsidR="008364E5" w:rsidRPr="00272DE6">
        <w:t xml:space="preserve"> (i.e. </w:t>
      </w:r>
      <w:r w:rsidR="009B18EB" w:rsidRPr="00272DE6">
        <w:t>contracting of partners, staff recruitment</w:t>
      </w:r>
      <w:r w:rsidR="004D141E" w:rsidRPr="00272DE6">
        <w:t>, etc.</w:t>
      </w:r>
      <w:r w:rsidR="008364E5" w:rsidRPr="00272DE6">
        <w:t>)</w:t>
      </w:r>
      <w:r w:rsidR="004D141E" w:rsidRPr="00272DE6">
        <w:t xml:space="preserve"> </w:t>
      </w:r>
      <w:r w:rsidR="006A07CA" w:rsidRPr="00272DE6">
        <w:t>(1</w:t>
      </w:r>
      <w:r w:rsidR="00521468" w:rsidRPr="00272DE6">
        <w:t>5</w:t>
      </w:r>
      <w:r w:rsidR="006A07CA" w:rsidRPr="00272DE6">
        <w:t>00 character limit)</w:t>
      </w:r>
      <w:r w:rsidR="007C304F" w:rsidRPr="00272DE6">
        <w:t xml:space="preserve">: </w:t>
      </w:r>
    </w:p>
    <w:p w14:paraId="55066F83" w14:textId="297A8657" w:rsidR="00272DE6" w:rsidRDefault="00272DE6" w:rsidP="005C6A51">
      <w:pPr>
        <w:ind w:left="-810"/>
        <w:jc w:val="both"/>
        <w:rPr>
          <w:bCs/>
          <w:iCs/>
          <w:color w:val="4472C4" w:themeColor="accent1"/>
        </w:rPr>
      </w:pPr>
    </w:p>
    <w:p w14:paraId="4BA460A6" w14:textId="2DE552EC" w:rsidR="00105369" w:rsidRDefault="111AE91F" w:rsidP="19621D87">
      <w:pPr>
        <w:ind w:left="-810"/>
        <w:jc w:val="both"/>
        <w:rPr>
          <w:color w:val="4472C4" w:themeColor="accent1"/>
        </w:rPr>
      </w:pPr>
      <w:r w:rsidRPr="19621D87">
        <w:rPr>
          <w:color w:val="4472C4" w:themeColor="accent1"/>
        </w:rPr>
        <w:t xml:space="preserve">After serious delays at the beginning of this year due to COVID-19, </w:t>
      </w:r>
      <w:r w:rsidR="37A44314" w:rsidRPr="19621D87">
        <w:rPr>
          <w:color w:val="4472C4" w:themeColor="accent1"/>
        </w:rPr>
        <w:t>tribal dispute</w:t>
      </w:r>
      <w:r w:rsidR="641785E8" w:rsidRPr="19621D87">
        <w:rPr>
          <w:color w:val="4472C4" w:themeColor="accent1"/>
        </w:rPr>
        <w:t>s</w:t>
      </w:r>
      <w:r w:rsidR="37A44314" w:rsidRPr="19621D87">
        <w:rPr>
          <w:color w:val="4472C4" w:themeColor="accent1"/>
        </w:rPr>
        <w:t xml:space="preserve"> and security incidents</w:t>
      </w:r>
      <w:r w:rsidRPr="19621D87">
        <w:rPr>
          <w:color w:val="4472C4" w:themeColor="accent1"/>
        </w:rPr>
        <w:t xml:space="preserve">, </w:t>
      </w:r>
      <w:r w:rsidR="05D43C0B" w:rsidRPr="19621D87">
        <w:rPr>
          <w:color w:val="4472C4" w:themeColor="accent1"/>
        </w:rPr>
        <w:t>hyperinflation</w:t>
      </w:r>
      <w:r w:rsidRPr="19621D87">
        <w:rPr>
          <w:color w:val="4472C4" w:themeColor="accent1"/>
        </w:rPr>
        <w:t xml:space="preserve"> and other factors, project implementation is now </w:t>
      </w:r>
      <w:r w:rsidR="00194FFA">
        <w:rPr>
          <w:color w:val="4472C4" w:themeColor="accent1"/>
        </w:rPr>
        <w:t xml:space="preserve">fully </w:t>
      </w:r>
      <w:r w:rsidRPr="19621D87">
        <w:rPr>
          <w:color w:val="4472C4" w:themeColor="accent1"/>
        </w:rPr>
        <w:t xml:space="preserve">ongoing. </w:t>
      </w:r>
      <w:r w:rsidR="05D43C0B" w:rsidRPr="19621D87">
        <w:rPr>
          <w:color w:val="4472C4" w:themeColor="accent1"/>
        </w:rPr>
        <w:t xml:space="preserve">As noted in the last report, construction activities were </w:t>
      </w:r>
      <w:r w:rsidR="00194FFA">
        <w:rPr>
          <w:color w:val="4472C4" w:themeColor="accent1"/>
        </w:rPr>
        <w:t>put on hold</w:t>
      </w:r>
      <w:r w:rsidR="05D43C0B" w:rsidRPr="19621D87">
        <w:rPr>
          <w:color w:val="4472C4" w:themeColor="accent1"/>
        </w:rPr>
        <w:t xml:space="preserve"> by the UN agencies as they were causing tensions between two key tribes in Gereida</w:t>
      </w:r>
      <w:r w:rsidR="00715C0C">
        <w:rPr>
          <w:color w:val="4472C4" w:themeColor="accent1"/>
        </w:rPr>
        <w:t>:</w:t>
      </w:r>
      <w:r w:rsidR="05D43C0B" w:rsidRPr="19621D87">
        <w:rPr>
          <w:color w:val="4472C4" w:themeColor="accent1"/>
        </w:rPr>
        <w:t xml:space="preserve"> the Masalit and Fallata. While the Masalit king argued that construction in the </w:t>
      </w:r>
      <w:r w:rsidR="37A44314" w:rsidRPr="19621D87">
        <w:rPr>
          <w:color w:val="4472C4" w:themeColor="accent1"/>
        </w:rPr>
        <w:t xml:space="preserve">four </w:t>
      </w:r>
      <w:r w:rsidR="641785E8" w:rsidRPr="19621D87">
        <w:rPr>
          <w:color w:val="4472C4" w:themeColor="accent1"/>
        </w:rPr>
        <w:t xml:space="preserve">Fallata-inhabited </w:t>
      </w:r>
      <w:r w:rsidR="37A44314" w:rsidRPr="19621D87">
        <w:rPr>
          <w:color w:val="4472C4" w:themeColor="accent1"/>
        </w:rPr>
        <w:t xml:space="preserve">villages </w:t>
      </w:r>
      <w:r w:rsidR="05D43C0B" w:rsidRPr="19621D87">
        <w:rPr>
          <w:color w:val="4472C4" w:themeColor="accent1"/>
        </w:rPr>
        <w:t>would legitimize their claim to th</w:t>
      </w:r>
      <w:r w:rsidR="37A44314" w:rsidRPr="19621D87">
        <w:rPr>
          <w:color w:val="4472C4" w:themeColor="accent1"/>
        </w:rPr>
        <w:t>is</w:t>
      </w:r>
      <w:r w:rsidR="05D43C0B" w:rsidRPr="19621D87">
        <w:rPr>
          <w:color w:val="4472C4" w:themeColor="accent1"/>
        </w:rPr>
        <w:t xml:space="preserve"> land, the Fallata king </w:t>
      </w:r>
      <w:r w:rsidR="37A44314" w:rsidRPr="19621D87">
        <w:rPr>
          <w:color w:val="4472C4" w:themeColor="accent1"/>
        </w:rPr>
        <w:t>raised</w:t>
      </w:r>
      <w:r w:rsidR="05D43C0B" w:rsidRPr="19621D87">
        <w:rPr>
          <w:color w:val="4472C4" w:themeColor="accent1"/>
        </w:rPr>
        <w:t xml:space="preserve"> </w:t>
      </w:r>
      <w:r w:rsidR="00254A64">
        <w:rPr>
          <w:color w:val="4472C4" w:themeColor="accent1"/>
        </w:rPr>
        <w:t>the issue of</w:t>
      </w:r>
      <w:r w:rsidR="05D43C0B" w:rsidRPr="19621D87">
        <w:rPr>
          <w:color w:val="4472C4" w:themeColor="accent1"/>
        </w:rPr>
        <w:t xml:space="preserve"> </w:t>
      </w:r>
      <w:r w:rsidR="008F5882">
        <w:rPr>
          <w:color w:val="4472C4" w:themeColor="accent1"/>
        </w:rPr>
        <w:t xml:space="preserve">a </w:t>
      </w:r>
      <w:r w:rsidR="05D43C0B" w:rsidRPr="19621D87">
        <w:rPr>
          <w:color w:val="4472C4" w:themeColor="accent1"/>
        </w:rPr>
        <w:t>lack of UN support provided to his tribe</w:t>
      </w:r>
      <w:r w:rsidR="37A44314" w:rsidRPr="19621D87">
        <w:rPr>
          <w:color w:val="4472C4" w:themeColor="accent1"/>
        </w:rPr>
        <w:t xml:space="preserve"> over the years</w:t>
      </w:r>
      <w:r w:rsidR="05D43C0B" w:rsidRPr="19621D87">
        <w:rPr>
          <w:color w:val="4472C4" w:themeColor="accent1"/>
        </w:rPr>
        <w:t>.</w:t>
      </w:r>
      <w:r w:rsidR="623C0E80" w:rsidRPr="19621D87">
        <w:rPr>
          <w:color w:val="4472C4" w:themeColor="accent1"/>
        </w:rPr>
        <w:t xml:space="preserve"> </w:t>
      </w:r>
      <w:r w:rsidR="6DDDBF72" w:rsidRPr="19621D87">
        <w:rPr>
          <w:color w:val="4472C4" w:themeColor="accent1"/>
        </w:rPr>
        <w:t>To ensure implementation of PBF activities on both sides, t</w:t>
      </w:r>
      <w:r w:rsidR="05D43C0B" w:rsidRPr="19621D87">
        <w:rPr>
          <w:color w:val="4472C4" w:themeColor="accent1"/>
        </w:rPr>
        <w:t>he</w:t>
      </w:r>
      <w:r w:rsidRPr="19621D87">
        <w:rPr>
          <w:color w:val="4472C4" w:themeColor="accent1"/>
        </w:rPr>
        <w:t xml:space="preserve"> UN agencies have been </w:t>
      </w:r>
      <w:r w:rsidR="37A44314" w:rsidRPr="19621D87">
        <w:rPr>
          <w:color w:val="4472C4" w:themeColor="accent1"/>
        </w:rPr>
        <w:t xml:space="preserve">supporting </w:t>
      </w:r>
      <w:r w:rsidRPr="19621D87">
        <w:rPr>
          <w:color w:val="4472C4" w:themeColor="accent1"/>
        </w:rPr>
        <w:t xml:space="preserve">the </w:t>
      </w:r>
      <w:r w:rsidR="05D43C0B" w:rsidRPr="19621D87">
        <w:rPr>
          <w:color w:val="4472C4" w:themeColor="accent1"/>
        </w:rPr>
        <w:t xml:space="preserve">government-led </w:t>
      </w:r>
      <w:r w:rsidRPr="19621D87">
        <w:rPr>
          <w:color w:val="4472C4" w:themeColor="accent1"/>
        </w:rPr>
        <w:t>peace process between the Masalit and Fallata</w:t>
      </w:r>
      <w:r w:rsidR="00254A64" w:rsidRPr="00254A64">
        <w:rPr>
          <w:color w:val="4472C4" w:themeColor="accent1"/>
        </w:rPr>
        <w:t xml:space="preserve"> </w:t>
      </w:r>
      <w:r w:rsidR="00254A64" w:rsidRPr="19621D87">
        <w:rPr>
          <w:color w:val="4472C4" w:themeColor="accent1"/>
        </w:rPr>
        <w:t>at state level</w:t>
      </w:r>
      <w:r w:rsidR="05D43C0B" w:rsidRPr="19621D87">
        <w:rPr>
          <w:color w:val="4472C4" w:themeColor="accent1"/>
        </w:rPr>
        <w:t>.</w:t>
      </w:r>
      <w:r w:rsidRPr="19621D87">
        <w:rPr>
          <w:color w:val="4472C4" w:themeColor="accent1"/>
        </w:rPr>
        <w:t xml:space="preserve"> </w:t>
      </w:r>
      <w:r w:rsidR="00194FFA">
        <w:rPr>
          <w:color w:val="4472C4" w:themeColor="accent1"/>
        </w:rPr>
        <w:t>There has been a</w:t>
      </w:r>
      <w:r w:rsidR="00194FFA" w:rsidRPr="00194FFA">
        <w:rPr>
          <w:color w:val="4472C4" w:themeColor="accent1"/>
        </w:rPr>
        <w:t xml:space="preserve"> positive change in the Masalit</w:t>
      </w:r>
      <w:r w:rsidR="00194FFA">
        <w:rPr>
          <w:color w:val="4472C4" w:themeColor="accent1"/>
        </w:rPr>
        <w:t>’s stance</w:t>
      </w:r>
      <w:r w:rsidR="00194FFA" w:rsidRPr="00194FFA">
        <w:rPr>
          <w:color w:val="4472C4" w:themeColor="accent1"/>
        </w:rPr>
        <w:t xml:space="preserve"> as they </w:t>
      </w:r>
      <w:r w:rsidR="00194FFA">
        <w:rPr>
          <w:color w:val="4472C4" w:themeColor="accent1"/>
        </w:rPr>
        <w:t>now seem more</w:t>
      </w:r>
      <w:r w:rsidR="00194FFA" w:rsidRPr="00194FFA">
        <w:rPr>
          <w:color w:val="4472C4" w:themeColor="accent1"/>
        </w:rPr>
        <w:t xml:space="preserve"> open to accept the presence of the Fallata community in the four villages, however, only if the Fallata accept the return of IDPs to those four villages (their place of origin) and live together peacefully.</w:t>
      </w:r>
      <w:r w:rsidR="00194FFA">
        <w:rPr>
          <w:color w:val="4472C4" w:themeColor="accent1"/>
        </w:rPr>
        <w:t xml:space="preserve"> </w:t>
      </w:r>
      <w:r w:rsidR="00254A64">
        <w:rPr>
          <w:color w:val="4472C4" w:themeColor="accent1"/>
        </w:rPr>
        <w:t>Negotiations</w:t>
      </w:r>
      <w:r w:rsidR="00194FFA">
        <w:rPr>
          <w:color w:val="4472C4" w:themeColor="accent1"/>
        </w:rPr>
        <w:t xml:space="preserve"> are still ongoing, </w:t>
      </w:r>
      <w:r w:rsidR="00254A64">
        <w:rPr>
          <w:color w:val="4472C4" w:themeColor="accent1"/>
        </w:rPr>
        <w:t>hence,</w:t>
      </w:r>
      <w:r w:rsidR="00194FFA">
        <w:rPr>
          <w:color w:val="4472C4" w:themeColor="accent1"/>
        </w:rPr>
        <w:t xml:space="preserve"> t</w:t>
      </w:r>
      <w:r w:rsidR="05D43C0B" w:rsidRPr="19621D87">
        <w:rPr>
          <w:color w:val="4472C4" w:themeColor="accent1"/>
        </w:rPr>
        <w:t xml:space="preserve">o ensure timely delivery of the project, </w:t>
      </w:r>
      <w:r w:rsidRPr="19621D87">
        <w:rPr>
          <w:color w:val="4472C4" w:themeColor="accent1"/>
        </w:rPr>
        <w:t>the UN agencies decided</w:t>
      </w:r>
      <w:r w:rsidR="05D43C0B" w:rsidRPr="19621D87">
        <w:rPr>
          <w:color w:val="4472C4" w:themeColor="accent1"/>
        </w:rPr>
        <w:t xml:space="preserve"> in consultation with the PBF Secretariat </w:t>
      </w:r>
      <w:r w:rsidRPr="19621D87">
        <w:rPr>
          <w:color w:val="4472C4" w:themeColor="accent1"/>
        </w:rPr>
        <w:t xml:space="preserve">to </w:t>
      </w:r>
      <w:r w:rsidR="05D43C0B" w:rsidRPr="19621D87">
        <w:rPr>
          <w:color w:val="4472C4" w:themeColor="accent1"/>
        </w:rPr>
        <w:t xml:space="preserve">refrain from construction </w:t>
      </w:r>
      <w:r w:rsidR="00254A64">
        <w:rPr>
          <w:color w:val="4472C4" w:themeColor="accent1"/>
        </w:rPr>
        <w:t>of permanent structures</w:t>
      </w:r>
      <w:r w:rsidR="05D43C0B" w:rsidRPr="19621D87">
        <w:rPr>
          <w:color w:val="4472C4" w:themeColor="accent1"/>
        </w:rPr>
        <w:t xml:space="preserve"> in the Fallata areas and</w:t>
      </w:r>
      <w:r w:rsidR="00254A64">
        <w:rPr>
          <w:color w:val="4472C4" w:themeColor="accent1"/>
        </w:rPr>
        <w:t xml:space="preserve"> instead</w:t>
      </w:r>
      <w:r w:rsidR="05D43C0B" w:rsidRPr="19621D87">
        <w:rPr>
          <w:color w:val="4472C4" w:themeColor="accent1"/>
        </w:rPr>
        <w:t xml:space="preserve"> </w:t>
      </w:r>
      <w:r w:rsidR="00254A64">
        <w:rPr>
          <w:color w:val="4472C4" w:themeColor="accent1"/>
        </w:rPr>
        <w:t>construct</w:t>
      </w:r>
      <w:r w:rsidR="05D43C0B" w:rsidRPr="19621D87">
        <w:rPr>
          <w:color w:val="4472C4" w:themeColor="accent1"/>
        </w:rPr>
        <w:t xml:space="preserve"> </w:t>
      </w:r>
      <w:r w:rsidR="394B0255" w:rsidRPr="00194FFA">
        <w:rPr>
          <w:color w:val="4472C4" w:themeColor="accent1"/>
        </w:rPr>
        <w:t>semi-permanent structures</w:t>
      </w:r>
      <w:r w:rsidR="00254A64">
        <w:rPr>
          <w:color w:val="4472C4" w:themeColor="accent1"/>
        </w:rPr>
        <w:t xml:space="preserve"> and deliver additional “soft” activities</w:t>
      </w:r>
      <w:r w:rsidR="05D43C0B" w:rsidRPr="19621D87">
        <w:rPr>
          <w:color w:val="4472C4" w:themeColor="accent1"/>
        </w:rPr>
        <w:t>.</w:t>
      </w:r>
      <w:r w:rsidR="37A44314" w:rsidRPr="19621D87">
        <w:rPr>
          <w:color w:val="4472C4" w:themeColor="accent1"/>
        </w:rPr>
        <w:t xml:space="preserve"> All outstanding </w:t>
      </w:r>
      <w:r w:rsidR="00254A64">
        <w:rPr>
          <w:color w:val="4472C4" w:themeColor="accent1"/>
        </w:rPr>
        <w:t xml:space="preserve">permanent </w:t>
      </w:r>
      <w:r w:rsidR="37A44314" w:rsidRPr="19621D87">
        <w:rPr>
          <w:color w:val="4472C4" w:themeColor="accent1"/>
        </w:rPr>
        <w:t>construction will</w:t>
      </w:r>
      <w:r w:rsidR="6DDDBF72" w:rsidRPr="19621D87">
        <w:rPr>
          <w:color w:val="4472C4" w:themeColor="accent1"/>
        </w:rPr>
        <w:t xml:space="preserve"> now</w:t>
      </w:r>
      <w:r w:rsidR="37A44314" w:rsidRPr="19621D87">
        <w:rPr>
          <w:color w:val="4472C4" w:themeColor="accent1"/>
        </w:rPr>
        <w:t xml:space="preserve"> take place in villages where </w:t>
      </w:r>
      <w:r w:rsidR="3DBAA4D5" w:rsidRPr="19621D87">
        <w:rPr>
          <w:color w:val="4472C4" w:themeColor="accent1"/>
        </w:rPr>
        <w:t>a mix of</w:t>
      </w:r>
      <w:r w:rsidR="37A44314" w:rsidRPr="19621D87">
        <w:rPr>
          <w:color w:val="4472C4" w:themeColor="accent1"/>
        </w:rPr>
        <w:t xml:space="preserve"> tribes reside, including Masalit and Fallata. </w:t>
      </w:r>
      <w:r w:rsidR="05D43C0B" w:rsidRPr="19621D87">
        <w:rPr>
          <w:color w:val="4472C4" w:themeColor="accent1"/>
        </w:rPr>
        <w:t xml:space="preserve">Access to the </w:t>
      </w:r>
      <w:r w:rsidR="6DDDBF72" w:rsidRPr="19621D87">
        <w:rPr>
          <w:color w:val="4472C4" w:themeColor="accent1"/>
        </w:rPr>
        <w:t xml:space="preserve">four </w:t>
      </w:r>
      <w:r w:rsidR="05D43C0B" w:rsidRPr="19621D87">
        <w:rPr>
          <w:color w:val="4472C4" w:themeColor="accent1"/>
        </w:rPr>
        <w:t xml:space="preserve">Fallata villages has been challenging, as both UN agencies and implementing partners are </w:t>
      </w:r>
      <w:r w:rsidR="37A44314" w:rsidRPr="19621D87">
        <w:rPr>
          <w:color w:val="4472C4" w:themeColor="accent1"/>
        </w:rPr>
        <w:t>not allowed</w:t>
      </w:r>
      <w:r w:rsidR="3DBAA4D5" w:rsidRPr="19621D87">
        <w:rPr>
          <w:color w:val="4472C4" w:themeColor="accent1"/>
        </w:rPr>
        <w:t xml:space="preserve"> by the Fallata</w:t>
      </w:r>
      <w:r w:rsidR="37A44314" w:rsidRPr="19621D87">
        <w:rPr>
          <w:color w:val="4472C4" w:themeColor="accent1"/>
        </w:rPr>
        <w:t xml:space="preserve"> to travel directly</w:t>
      </w:r>
      <w:r w:rsidR="05D43C0B" w:rsidRPr="19621D87">
        <w:rPr>
          <w:color w:val="4472C4" w:themeColor="accent1"/>
        </w:rPr>
        <w:t xml:space="preserve"> from the Gereida </w:t>
      </w:r>
      <w:r w:rsidR="1A047A46" w:rsidRPr="19621D87">
        <w:rPr>
          <w:color w:val="4472C4" w:themeColor="accent1"/>
        </w:rPr>
        <w:t>town</w:t>
      </w:r>
      <w:r w:rsidR="05D43C0B" w:rsidRPr="19621D87">
        <w:rPr>
          <w:color w:val="4472C4" w:themeColor="accent1"/>
        </w:rPr>
        <w:t xml:space="preserve">, where the </w:t>
      </w:r>
      <w:r w:rsidR="3DBAA4D5" w:rsidRPr="19621D87">
        <w:rPr>
          <w:color w:val="4472C4" w:themeColor="accent1"/>
        </w:rPr>
        <w:t>implementing partners</w:t>
      </w:r>
      <w:r w:rsidR="05D43C0B" w:rsidRPr="19621D87">
        <w:rPr>
          <w:color w:val="4472C4" w:themeColor="accent1"/>
        </w:rPr>
        <w:t xml:space="preserve"> are based, </w:t>
      </w:r>
      <w:r w:rsidR="37A44314" w:rsidRPr="19621D87">
        <w:rPr>
          <w:color w:val="4472C4" w:themeColor="accent1"/>
        </w:rPr>
        <w:t>to the</w:t>
      </w:r>
      <w:r w:rsidR="3DBAA4D5" w:rsidRPr="19621D87">
        <w:rPr>
          <w:color w:val="4472C4" w:themeColor="accent1"/>
        </w:rPr>
        <w:t>se</w:t>
      </w:r>
      <w:r w:rsidR="37A44314" w:rsidRPr="19621D87">
        <w:rPr>
          <w:color w:val="4472C4" w:themeColor="accent1"/>
        </w:rPr>
        <w:t xml:space="preserve"> villages. Therefore, the implementing partners have now either recruited Fallata staff to deliver the activities in these villages or are traveling directly from Nyala</w:t>
      </w:r>
      <w:r w:rsidR="3DBAA4D5" w:rsidRPr="19621D87">
        <w:rPr>
          <w:color w:val="4472C4" w:themeColor="accent1"/>
        </w:rPr>
        <w:t>, which is accepted by the Fallata</w:t>
      </w:r>
      <w:r w:rsidR="37A44314" w:rsidRPr="19621D87">
        <w:rPr>
          <w:color w:val="4472C4" w:themeColor="accent1"/>
        </w:rPr>
        <w:t xml:space="preserve">. </w:t>
      </w:r>
      <w:bookmarkStart w:id="1" w:name="_Hlk86733934"/>
      <w:r w:rsidR="37A44314" w:rsidRPr="19621D87">
        <w:rPr>
          <w:color w:val="4472C4" w:themeColor="accent1"/>
        </w:rPr>
        <w:t>The UN agencies have requested a no-cost extension of 6 months and are committed to deliver all planned PBF activities by</w:t>
      </w:r>
      <w:r w:rsidR="00D73765">
        <w:rPr>
          <w:color w:val="4472C4" w:themeColor="accent1"/>
        </w:rPr>
        <w:t xml:space="preserve"> the end of</w:t>
      </w:r>
      <w:r w:rsidR="37A44314" w:rsidRPr="19621D87">
        <w:rPr>
          <w:color w:val="4472C4" w:themeColor="accent1"/>
        </w:rPr>
        <w:t xml:space="preserve"> June 2022.</w:t>
      </w:r>
      <w:r w:rsidR="265DCA17" w:rsidRPr="19621D87">
        <w:rPr>
          <w:color w:val="4472C4" w:themeColor="accent1"/>
        </w:rPr>
        <w:t xml:space="preserve"> </w:t>
      </w:r>
      <w:r w:rsidR="00091EFF">
        <w:rPr>
          <w:color w:val="4472C4" w:themeColor="accent1"/>
        </w:rPr>
        <w:t>A</w:t>
      </w:r>
      <w:r w:rsidR="265DCA17" w:rsidRPr="19621D87">
        <w:rPr>
          <w:color w:val="4472C4" w:themeColor="accent1"/>
        </w:rPr>
        <w:t xml:space="preserve">t the time of reporting, a military coup has </w:t>
      </w:r>
      <w:r w:rsidR="3DBAA4D5" w:rsidRPr="19621D87">
        <w:rPr>
          <w:color w:val="4472C4" w:themeColor="accent1"/>
        </w:rPr>
        <w:t xml:space="preserve">just </w:t>
      </w:r>
      <w:r w:rsidR="265DCA17" w:rsidRPr="19621D87">
        <w:rPr>
          <w:color w:val="4472C4" w:themeColor="accent1"/>
        </w:rPr>
        <w:t>taken place</w:t>
      </w:r>
      <w:r w:rsidR="00194FFA">
        <w:rPr>
          <w:color w:val="4472C4" w:themeColor="accent1"/>
        </w:rPr>
        <w:t xml:space="preserve"> and </w:t>
      </w:r>
      <w:r w:rsidR="00D73765">
        <w:rPr>
          <w:color w:val="4472C4" w:themeColor="accent1"/>
        </w:rPr>
        <w:t>P</w:t>
      </w:r>
      <w:r w:rsidR="265DCA17" w:rsidRPr="19621D87">
        <w:rPr>
          <w:color w:val="4472C4" w:themeColor="accent1"/>
        </w:rPr>
        <w:t xml:space="preserve">rime </w:t>
      </w:r>
      <w:r w:rsidR="00D73765">
        <w:rPr>
          <w:color w:val="4472C4" w:themeColor="accent1"/>
        </w:rPr>
        <w:t>M</w:t>
      </w:r>
      <w:r w:rsidR="265DCA17" w:rsidRPr="19621D87">
        <w:rPr>
          <w:color w:val="4472C4" w:themeColor="accent1"/>
        </w:rPr>
        <w:t>inister Hamdok, several ministers</w:t>
      </w:r>
      <w:r w:rsidR="00D73765">
        <w:rPr>
          <w:color w:val="4472C4" w:themeColor="accent1"/>
        </w:rPr>
        <w:t>,</w:t>
      </w:r>
      <w:r w:rsidR="265DCA17" w:rsidRPr="19621D87">
        <w:rPr>
          <w:color w:val="4472C4" w:themeColor="accent1"/>
        </w:rPr>
        <w:t xml:space="preserve"> and other public figures</w:t>
      </w:r>
      <w:r w:rsidR="3B274DC0" w:rsidRPr="19621D87">
        <w:rPr>
          <w:color w:val="4472C4" w:themeColor="accent1"/>
        </w:rPr>
        <w:t xml:space="preserve"> </w:t>
      </w:r>
      <w:r w:rsidR="00254A64">
        <w:rPr>
          <w:color w:val="4472C4" w:themeColor="accent1"/>
        </w:rPr>
        <w:t>have been</w:t>
      </w:r>
      <w:r w:rsidR="3B274DC0" w:rsidRPr="19621D87">
        <w:rPr>
          <w:color w:val="4472C4" w:themeColor="accent1"/>
        </w:rPr>
        <w:t xml:space="preserve"> detained</w:t>
      </w:r>
      <w:r w:rsidR="265DCA17" w:rsidRPr="19621D87">
        <w:rPr>
          <w:color w:val="4472C4" w:themeColor="accent1"/>
        </w:rPr>
        <w:t xml:space="preserve">. </w:t>
      </w:r>
      <w:r w:rsidR="3DBAA4D5" w:rsidRPr="19621D87">
        <w:rPr>
          <w:color w:val="4472C4" w:themeColor="accent1"/>
        </w:rPr>
        <w:t xml:space="preserve">It is </w:t>
      </w:r>
      <w:bookmarkEnd w:id="1"/>
      <w:r w:rsidR="00091EFF">
        <w:rPr>
          <w:color w:val="4472C4" w:themeColor="accent1"/>
        </w:rPr>
        <w:t xml:space="preserve">still not entirely clear how this is going to affect the implementation of the project, however, line ministries and implementing partners are currently operational and continue to implement the PBF activities. Some sensitive activities, including on land reform and durable solutions action planning, will be postponed for the time being. </w:t>
      </w:r>
    </w:p>
    <w:p w14:paraId="134D7776" w14:textId="77777777" w:rsidR="00627A1C" w:rsidRPr="00272DE6" w:rsidRDefault="00627A1C" w:rsidP="00073B48"/>
    <w:p w14:paraId="21B88812" w14:textId="505829BA" w:rsidR="00AA0CE7" w:rsidRDefault="00627A1C" w:rsidP="00AA0CE7">
      <w:pPr>
        <w:ind w:left="-810"/>
      </w:pPr>
      <w:r w:rsidRPr="00272DE6">
        <w:rPr>
          <w:color w:val="000000"/>
          <w:lang w:val="en-US" w:eastAsia="en-US"/>
        </w:rPr>
        <w:t>Please indicate any significant project-related events anticipated in the next six months, i.e. national dialogues, youth congresses, film screenings, etc.</w:t>
      </w:r>
      <w:r w:rsidRPr="00272DE6">
        <w:t xml:space="preserve">  </w:t>
      </w:r>
      <w:r w:rsidR="00161D02" w:rsidRPr="00272DE6">
        <w:t>(1000 character limit):</w:t>
      </w:r>
    </w:p>
    <w:p w14:paraId="0714EB92" w14:textId="77777777" w:rsidR="004E2898" w:rsidRDefault="004E2898" w:rsidP="004E2898">
      <w:pPr>
        <w:ind w:left="-810"/>
        <w:jc w:val="both"/>
        <w:rPr>
          <w:color w:val="4472C4" w:themeColor="accent1"/>
        </w:rPr>
      </w:pPr>
    </w:p>
    <w:p w14:paraId="1C2FA01C" w14:textId="56030DDE" w:rsidR="1D4CAB39" w:rsidRPr="004E2898" w:rsidRDefault="002F45A8" w:rsidP="004E2898">
      <w:pPr>
        <w:ind w:left="-810"/>
        <w:jc w:val="both"/>
        <w:rPr>
          <w:color w:val="4472C4" w:themeColor="accent1"/>
        </w:rPr>
      </w:pPr>
      <w:r>
        <w:rPr>
          <w:color w:val="4472C4" w:themeColor="accent1"/>
        </w:rPr>
        <w:t>U</w:t>
      </w:r>
      <w:r w:rsidRPr="002F45A8">
        <w:rPr>
          <w:color w:val="4472C4" w:themeColor="accent1"/>
        </w:rPr>
        <w:t>pcoming activities  include a two-day workshop</w:t>
      </w:r>
      <w:r w:rsidR="3512F02A" w:rsidRPr="004E2898">
        <w:rPr>
          <w:color w:val="4472C4" w:themeColor="accent1"/>
        </w:rPr>
        <w:t xml:space="preserve"> </w:t>
      </w:r>
      <w:r w:rsidR="000E03FF">
        <w:rPr>
          <w:color w:val="4472C4" w:themeColor="accent1"/>
        </w:rPr>
        <w:t>on</w:t>
      </w:r>
      <w:r w:rsidR="3512F02A" w:rsidRPr="004E2898">
        <w:rPr>
          <w:color w:val="4472C4" w:themeColor="accent1"/>
        </w:rPr>
        <w:t xml:space="preserve"> locality</w:t>
      </w:r>
      <w:r w:rsidR="0FA34E82" w:rsidRPr="004E2898">
        <w:rPr>
          <w:color w:val="4472C4" w:themeColor="accent1"/>
        </w:rPr>
        <w:t>-level</w:t>
      </w:r>
      <w:r w:rsidR="3512F02A" w:rsidRPr="004E2898">
        <w:rPr>
          <w:color w:val="4472C4" w:themeColor="accent1"/>
        </w:rPr>
        <w:t xml:space="preserve"> </w:t>
      </w:r>
      <w:r w:rsidR="0FA34E82" w:rsidRPr="004E2898">
        <w:rPr>
          <w:color w:val="4472C4" w:themeColor="accent1"/>
        </w:rPr>
        <w:t xml:space="preserve">durable solutions </w:t>
      </w:r>
      <w:r w:rsidR="3512F02A" w:rsidRPr="004E2898">
        <w:rPr>
          <w:color w:val="4472C4" w:themeColor="accent1"/>
        </w:rPr>
        <w:t>action planning</w:t>
      </w:r>
      <w:r w:rsidR="35EDB548" w:rsidRPr="004E2898">
        <w:rPr>
          <w:color w:val="4472C4" w:themeColor="accent1"/>
        </w:rPr>
        <w:t>, in coordination with all stakeholders</w:t>
      </w:r>
      <w:r w:rsidR="3512F02A" w:rsidRPr="004E2898">
        <w:rPr>
          <w:color w:val="4472C4" w:themeColor="accent1"/>
        </w:rPr>
        <w:t xml:space="preserve">, to inform </w:t>
      </w:r>
      <w:r w:rsidR="0FA34E82" w:rsidRPr="004E2898">
        <w:rPr>
          <w:color w:val="4472C4" w:themeColor="accent1"/>
        </w:rPr>
        <w:t>prioritization of needs assessed via the multi-sectoral village profiling</w:t>
      </w:r>
      <w:r w:rsidR="3C703390" w:rsidRPr="004E2898">
        <w:rPr>
          <w:color w:val="4472C4" w:themeColor="accent1"/>
        </w:rPr>
        <w:t xml:space="preserve"> </w:t>
      </w:r>
      <w:r w:rsidR="0FA34E82" w:rsidRPr="004E2898">
        <w:rPr>
          <w:color w:val="4472C4" w:themeColor="accent1"/>
        </w:rPr>
        <w:t xml:space="preserve">and </w:t>
      </w:r>
      <w:r w:rsidR="3C703390" w:rsidRPr="004E2898">
        <w:rPr>
          <w:color w:val="4472C4" w:themeColor="accent1"/>
        </w:rPr>
        <w:t>intentions</w:t>
      </w:r>
      <w:r w:rsidR="0FA34E82" w:rsidRPr="004E2898">
        <w:rPr>
          <w:color w:val="4472C4" w:themeColor="accent1"/>
        </w:rPr>
        <w:t xml:space="preserve"> survey exercise, ultimately leading to </w:t>
      </w:r>
      <w:r w:rsidR="0FA34E82" w:rsidRPr="004E2898">
        <w:rPr>
          <w:color w:val="4472C4" w:themeColor="accent1"/>
        </w:rPr>
        <w:lastRenderedPageBreak/>
        <w:t>development of</w:t>
      </w:r>
      <w:r w:rsidR="3512F02A" w:rsidRPr="004E2898">
        <w:rPr>
          <w:color w:val="4472C4" w:themeColor="accent1"/>
        </w:rPr>
        <w:t xml:space="preserve"> a locality action plan </w:t>
      </w:r>
      <w:r w:rsidR="0FA34E82" w:rsidRPr="004E2898">
        <w:rPr>
          <w:color w:val="4472C4" w:themeColor="accent1"/>
        </w:rPr>
        <w:t xml:space="preserve">in consultation </w:t>
      </w:r>
      <w:r w:rsidR="3512F02A" w:rsidRPr="004E2898">
        <w:rPr>
          <w:color w:val="4472C4" w:themeColor="accent1"/>
        </w:rPr>
        <w:t>with communities</w:t>
      </w:r>
      <w:r w:rsidR="0FA34E82" w:rsidRPr="004E2898">
        <w:rPr>
          <w:color w:val="4472C4" w:themeColor="accent1"/>
        </w:rPr>
        <w:t>, authorities and other stakeholders</w:t>
      </w:r>
      <w:r w:rsidR="35EDB548" w:rsidRPr="004E2898">
        <w:rPr>
          <w:color w:val="4472C4" w:themeColor="accent1"/>
        </w:rPr>
        <w:t>.</w:t>
      </w:r>
      <w:r w:rsidR="004E2898" w:rsidRPr="004E2898">
        <w:rPr>
          <w:color w:val="4472C4" w:themeColor="accent1"/>
        </w:rPr>
        <w:t xml:space="preserve"> Construction and rehabilitation of </w:t>
      </w:r>
      <w:r w:rsidR="6DDDBF72" w:rsidRPr="004E2898">
        <w:rPr>
          <w:color w:val="4472C4" w:themeColor="accent1"/>
        </w:rPr>
        <w:t xml:space="preserve">water facilities, </w:t>
      </w:r>
      <w:r w:rsidR="3AA02E15" w:rsidRPr="004E2898">
        <w:rPr>
          <w:color w:val="4472C4" w:themeColor="accent1"/>
        </w:rPr>
        <w:t>classrooms</w:t>
      </w:r>
      <w:r w:rsidR="6DDDBF72" w:rsidRPr="004E2898">
        <w:rPr>
          <w:color w:val="4472C4" w:themeColor="accent1"/>
        </w:rPr>
        <w:t xml:space="preserve"> and child</w:t>
      </w:r>
      <w:r w:rsidR="00A11330">
        <w:rPr>
          <w:color w:val="4472C4" w:themeColor="accent1"/>
        </w:rPr>
        <w:t xml:space="preserve">, </w:t>
      </w:r>
      <w:r w:rsidR="00254A64" w:rsidRPr="004E2898">
        <w:rPr>
          <w:color w:val="4472C4" w:themeColor="accent1"/>
        </w:rPr>
        <w:t>y</w:t>
      </w:r>
      <w:r w:rsidR="3AA02E15" w:rsidRPr="004E2898">
        <w:rPr>
          <w:color w:val="4472C4" w:themeColor="accent1"/>
        </w:rPr>
        <w:t xml:space="preserve">outh </w:t>
      </w:r>
      <w:r w:rsidR="00A11330">
        <w:rPr>
          <w:color w:val="4472C4" w:themeColor="accent1"/>
        </w:rPr>
        <w:t xml:space="preserve">and women’s </w:t>
      </w:r>
      <w:r w:rsidR="3AA02E15" w:rsidRPr="004E2898">
        <w:rPr>
          <w:color w:val="4472C4" w:themeColor="accent1"/>
        </w:rPr>
        <w:t>centres</w:t>
      </w:r>
      <w:r w:rsidR="004E2898" w:rsidRPr="004E2898">
        <w:rPr>
          <w:color w:val="4472C4" w:themeColor="accent1"/>
        </w:rPr>
        <w:t xml:space="preserve"> will commence</w:t>
      </w:r>
      <w:r w:rsidR="004E2898">
        <w:rPr>
          <w:color w:val="4472C4" w:themeColor="accent1"/>
        </w:rPr>
        <w:t xml:space="preserve"> and the project will continue to</w:t>
      </w:r>
      <w:r w:rsidR="00254A64" w:rsidRPr="004E2898">
        <w:rPr>
          <w:color w:val="4472C4" w:themeColor="accent1"/>
        </w:rPr>
        <w:t xml:space="preserve"> </w:t>
      </w:r>
      <w:r w:rsidR="5C54D6E8" w:rsidRPr="004E2898">
        <w:rPr>
          <w:color w:val="4472C4" w:themeColor="accent1"/>
        </w:rPr>
        <w:t>strengthen conflict resolution and peacebuilding capacities of community-based committees, government staff and communities</w:t>
      </w:r>
      <w:r w:rsidR="00254A64" w:rsidRPr="004E2898">
        <w:rPr>
          <w:color w:val="4472C4" w:themeColor="accent1"/>
        </w:rPr>
        <w:t>,</w:t>
      </w:r>
      <w:r w:rsidR="5C54D6E8" w:rsidRPr="004E2898">
        <w:rPr>
          <w:color w:val="4472C4" w:themeColor="accent1"/>
        </w:rPr>
        <w:t xml:space="preserve"> and support the implementation of youth-led peace initiatives. </w:t>
      </w:r>
      <w:r w:rsidR="004E2898">
        <w:rPr>
          <w:color w:val="4472C4" w:themeColor="accent1"/>
        </w:rPr>
        <w:t>Moreover, community</w:t>
      </w:r>
      <w:r w:rsidR="1D4CAB39" w:rsidRPr="004E2898">
        <w:rPr>
          <w:color w:val="4472C4" w:themeColor="accent1"/>
        </w:rPr>
        <w:t>- and locality-level peace dialogue forums</w:t>
      </w:r>
      <w:r w:rsidR="004E2898">
        <w:rPr>
          <w:color w:val="4472C4" w:themeColor="accent1"/>
        </w:rPr>
        <w:t xml:space="preserve"> will be held</w:t>
      </w:r>
      <w:r w:rsidR="1D4CAB39" w:rsidRPr="004E2898">
        <w:rPr>
          <w:color w:val="4472C4" w:themeColor="accent1"/>
        </w:rPr>
        <w:t xml:space="preserve"> with the participation of community members, native administrations, rule of law actors, and other peacebuilding stakeholders. </w:t>
      </w:r>
      <w:r>
        <w:rPr>
          <w:color w:val="4472C4" w:themeColor="accent1"/>
        </w:rPr>
        <w:t>As mentioned above, the</w:t>
      </w:r>
      <w:r w:rsidR="00E659BD">
        <w:rPr>
          <w:color w:val="4472C4" w:themeColor="accent1"/>
        </w:rPr>
        <w:t xml:space="preserve"> timing and feasibility of the</w:t>
      </w:r>
      <w:r>
        <w:rPr>
          <w:color w:val="4472C4" w:themeColor="accent1"/>
        </w:rPr>
        <w:t xml:space="preserve"> land-re</w:t>
      </w:r>
      <w:r w:rsidR="00E659BD">
        <w:rPr>
          <w:color w:val="4472C4" w:themeColor="accent1"/>
        </w:rPr>
        <w:t xml:space="preserve">lated activities and durable solutions action planning will be dependent on improvements in the political situation following the military coup. </w:t>
      </w:r>
    </w:p>
    <w:p w14:paraId="54C37BC9" w14:textId="77777777" w:rsidR="00161D02" w:rsidRPr="00272DE6" w:rsidRDefault="00161D02" w:rsidP="001A1E86">
      <w:pPr>
        <w:ind w:left="-810" w:right="-154"/>
      </w:pPr>
    </w:p>
    <w:p w14:paraId="068C25AA" w14:textId="77777777" w:rsidR="00863F84" w:rsidRDefault="00863F84" w:rsidP="00863F84">
      <w:pPr>
        <w:ind w:left="-810" w:right="-154"/>
      </w:pPr>
      <w:r w:rsidRPr="00272DE6">
        <w:t xml:space="preserve">FOR PROJECTS WITHIN SIX MONTHS OF COMPLETION: summarize </w:t>
      </w:r>
      <w:r w:rsidRPr="00272DE6">
        <w:rPr>
          <w:b/>
          <w:bCs/>
        </w:rPr>
        <w:t>the main structural, institutional or societal level change the project has contributed to</w:t>
      </w:r>
      <w:r w:rsidRPr="00272DE6">
        <w:t xml:space="preserve">. This is not anecdotal evidence or a list of individual outputs, but a description of progress made toward the main purpose of the project. (1500 character limit): </w:t>
      </w:r>
    </w:p>
    <w:p w14:paraId="498D9D8F" w14:textId="77777777" w:rsidR="00863F84" w:rsidRDefault="00863F84" w:rsidP="00863F84">
      <w:pPr>
        <w:ind w:left="-810"/>
        <w:jc w:val="both"/>
        <w:rPr>
          <w:color w:val="4472C4" w:themeColor="accent1"/>
        </w:rPr>
      </w:pPr>
    </w:p>
    <w:p w14:paraId="58E256A2" w14:textId="1592C379" w:rsidR="00863F84" w:rsidRDefault="00863F84" w:rsidP="00863F84">
      <w:pPr>
        <w:ind w:left="-810"/>
        <w:jc w:val="both"/>
        <w:rPr>
          <w:color w:val="4472C4" w:themeColor="accent1"/>
        </w:rPr>
      </w:pPr>
      <w:bookmarkStart w:id="2" w:name="_Hlk86735200"/>
      <w:r>
        <w:rPr>
          <w:color w:val="4472C4" w:themeColor="accent1"/>
        </w:rPr>
        <w:t>The f</w:t>
      </w:r>
      <w:r w:rsidRPr="19621D87">
        <w:rPr>
          <w:color w:val="4472C4" w:themeColor="accent1"/>
        </w:rPr>
        <w:t xml:space="preserve">ormation and training of </w:t>
      </w:r>
      <w:r>
        <w:rPr>
          <w:color w:val="4472C4" w:themeColor="accent1"/>
        </w:rPr>
        <w:t>community-based resolution mechanisms (CBRMs) and community reconciliation committees (CRCs)</w:t>
      </w:r>
      <w:r w:rsidRPr="19621D87">
        <w:rPr>
          <w:color w:val="4472C4" w:themeColor="accent1"/>
        </w:rPr>
        <w:t xml:space="preserve"> </w:t>
      </w:r>
      <w:r>
        <w:rPr>
          <w:color w:val="4472C4" w:themeColor="accent1"/>
        </w:rPr>
        <w:t>in</w:t>
      </w:r>
      <w:r w:rsidRPr="19621D87">
        <w:rPr>
          <w:color w:val="4472C4" w:themeColor="accent1"/>
        </w:rPr>
        <w:t xml:space="preserve"> different communit</w:t>
      </w:r>
      <w:r>
        <w:rPr>
          <w:color w:val="4472C4" w:themeColor="accent1"/>
        </w:rPr>
        <w:t xml:space="preserve">ies </w:t>
      </w:r>
      <w:r w:rsidRPr="19621D87">
        <w:rPr>
          <w:color w:val="4472C4" w:themeColor="accent1"/>
        </w:rPr>
        <w:t>ha</w:t>
      </w:r>
      <w:r>
        <w:rPr>
          <w:color w:val="4472C4" w:themeColor="accent1"/>
        </w:rPr>
        <w:t>s</w:t>
      </w:r>
      <w:r w:rsidRPr="19621D87">
        <w:rPr>
          <w:color w:val="4472C4" w:themeColor="accent1"/>
        </w:rPr>
        <w:t xml:space="preserve"> provided structural mechanism</w:t>
      </w:r>
      <w:r>
        <w:rPr>
          <w:color w:val="4472C4" w:themeColor="accent1"/>
        </w:rPr>
        <w:t>s</w:t>
      </w:r>
      <w:r w:rsidRPr="19621D87">
        <w:rPr>
          <w:color w:val="4472C4" w:themeColor="accent1"/>
        </w:rPr>
        <w:t xml:space="preserve"> for conflict prevention and resolution</w:t>
      </w:r>
      <w:r>
        <w:rPr>
          <w:color w:val="4472C4" w:themeColor="accent1"/>
        </w:rPr>
        <w:t>, leading to the resolution of 13 disputes</w:t>
      </w:r>
      <w:r w:rsidR="00A06705">
        <w:rPr>
          <w:color w:val="4472C4" w:themeColor="accent1"/>
        </w:rPr>
        <w:t xml:space="preserve"> so far</w:t>
      </w:r>
      <w:r w:rsidRPr="19621D87">
        <w:rPr>
          <w:color w:val="4472C4" w:themeColor="accent1"/>
        </w:rPr>
        <w:t xml:space="preserve">. </w:t>
      </w:r>
    </w:p>
    <w:bookmarkEnd w:id="2"/>
    <w:p w14:paraId="7E225CF7" w14:textId="77777777" w:rsidR="00863F84" w:rsidRDefault="00863F84" w:rsidP="00863F84">
      <w:pPr>
        <w:ind w:left="-810"/>
        <w:jc w:val="both"/>
        <w:rPr>
          <w:color w:val="4472C4" w:themeColor="accent1"/>
        </w:rPr>
      </w:pPr>
    </w:p>
    <w:p w14:paraId="075560F3" w14:textId="77777777" w:rsidR="00863F84" w:rsidRDefault="00863F84" w:rsidP="00863F84">
      <w:pPr>
        <w:ind w:left="-810"/>
        <w:jc w:val="both"/>
        <w:rPr>
          <w:color w:val="4472C4" w:themeColor="accent1"/>
        </w:rPr>
      </w:pPr>
      <w:r>
        <w:rPr>
          <w:color w:val="4472C4" w:themeColor="accent1"/>
        </w:rPr>
        <w:t>The</w:t>
      </w:r>
      <w:r w:rsidRPr="19621D87">
        <w:rPr>
          <w:color w:val="4472C4" w:themeColor="accent1"/>
        </w:rPr>
        <w:t xml:space="preserve"> construction</w:t>
      </w:r>
      <w:r>
        <w:rPr>
          <w:color w:val="4472C4" w:themeColor="accent1"/>
        </w:rPr>
        <w:t xml:space="preserve"> of various facilities and provision of supplies has filled service gaps in the communities and is creating a more enabling environment for the return of IDPs and refugees, as well as to improve social cohesion between different community groups. For example, the</w:t>
      </w:r>
      <w:r w:rsidRPr="19621D87">
        <w:rPr>
          <w:color w:val="4472C4" w:themeColor="accent1"/>
        </w:rPr>
        <w:t xml:space="preserve"> health centre at Moila village </w:t>
      </w:r>
      <w:r>
        <w:rPr>
          <w:color w:val="4472C4" w:themeColor="accent1"/>
        </w:rPr>
        <w:t xml:space="preserve">has </w:t>
      </w:r>
      <w:r w:rsidRPr="19621D87">
        <w:rPr>
          <w:color w:val="4472C4" w:themeColor="accent1"/>
        </w:rPr>
        <w:t>bridged an infrastructural gap in availability of medical facilities</w:t>
      </w:r>
      <w:r>
        <w:rPr>
          <w:color w:val="4472C4" w:themeColor="accent1"/>
        </w:rPr>
        <w:t xml:space="preserve">, leading to an increase from </w:t>
      </w:r>
      <w:r w:rsidRPr="19621D87">
        <w:rPr>
          <w:color w:val="4472C4" w:themeColor="accent1"/>
        </w:rPr>
        <w:t>70 patients per day to 150 patients per day</w:t>
      </w:r>
      <w:r>
        <w:rPr>
          <w:color w:val="4472C4" w:themeColor="accent1"/>
        </w:rPr>
        <w:t xml:space="preserve"> from both n</w:t>
      </w:r>
      <w:r w:rsidRPr="19621D87">
        <w:rPr>
          <w:color w:val="4472C4" w:themeColor="accent1"/>
        </w:rPr>
        <w:t xml:space="preserve">omadic and farming communities. </w:t>
      </w:r>
      <w:r>
        <w:rPr>
          <w:color w:val="4472C4" w:themeColor="accent1"/>
        </w:rPr>
        <w:t xml:space="preserve">According to local authorities, the construction of a police post in Um Rakoba has created a safer environment, leading to more returnees settling permanently in the village. </w:t>
      </w:r>
    </w:p>
    <w:p w14:paraId="71750F6F" w14:textId="77777777" w:rsidR="00863F84" w:rsidRDefault="00863F84" w:rsidP="00863F84">
      <w:pPr>
        <w:ind w:left="-810"/>
        <w:jc w:val="both"/>
        <w:rPr>
          <w:color w:val="4472C4" w:themeColor="accent1"/>
        </w:rPr>
      </w:pPr>
    </w:p>
    <w:p w14:paraId="32DE0844" w14:textId="5792729C" w:rsidR="00863F84" w:rsidRPr="00272DE6" w:rsidRDefault="00863F84" w:rsidP="00863F84">
      <w:pPr>
        <w:ind w:left="-810"/>
        <w:jc w:val="both"/>
        <w:rPr>
          <w:color w:val="4472C4" w:themeColor="accent1"/>
        </w:rPr>
      </w:pPr>
      <w:r>
        <w:rPr>
          <w:color w:val="4472C4" w:themeColor="accent1"/>
        </w:rPr>
        <w:t xml:space="preserve">The training of key stakeholders, including ministries, police, university, women’s unions and the judiciary, has strengthened local capacities on issues such as land management, </w:t>
      </w:r>
      <w:r w:rsidR="00A06705">
        <w:rPr>
          <w:color w:val="4472C4" w:themeColor="accent1"/>
        </w:rPr>
        <w:t xml:space="preserve">early </w:t>
      </w:r>
      <w:r>
        <w:rPr>
          <w:color w:val="4472C4" w:themeColor="accent1"/>
        </w:rPr>
        <w:t>warning, conflict resolution and peacebuilding. This has created a pool of key resource people</w:t>
      </w:r>
      <w:r w:rsidRPr="00A11330">
        <w:t xml:space="preserve"> </w:t>
      </w:r>
      <w:r w:rsidRPr="00A11330">
        <w:rPr>
          <w:color w:val="4472C4" w:themeColor="accent1"/>
        </w:rPr>
        <w:t xml:space="preserve">with relevant expertise to </w:t>
      </w:r>
      <w:r>
        <w:rPr>
          <w:color w:val="4472C4" w:themeColor="accent1"/>
        </w:rPr>
        <w:t>improve</w:t>
      </w:r>
      <w:r w:rsidRPr="00A11330">
        <w:rPr>
          <w:color w:val="4472C4" w:themeColor="accent1"/>
        </w:rPr>
        <w:t xml:space="preserve"> the </w:t>
      </w:r>
      <w:r>
        <w:rPr>
          <w:color w:val="4472C4" w:themeColor="accent1"/>
        </w:rPr>
        <w:t xml:space="preserve">management and resolution of land issues, the provision of services and access to justice, and the protection of communities. </w:t>
      </w:r>
    </w:p>
    <w:p w14:paraId="0AEFE4C2" w14:textId="77777777" w:rsidR="00863F84" w:rsidRPr="00272DE6" w:rsidRDefault="00863F84" w:rsidP="00863F84"/>
    <w:p w14:paraId="3027A7F7" w14:textId="77777777" w:rsidR="00863F84" w:rsidRPr="00272DE6" w:rsidRDefault="00863F84" w:rsidP="00863F84">
      <w:pPr>
        <w:ind w:left="-810"/>
      </w:pPr>
      <w:r w:rsidRPr="00272DE6">
        <w:t>In a few sentences, explain whether the project has had a positive</w:t>
      </w:r>
      <w:r w:rsidRPr="00272DE6">
        <w:rPr>
          <w:b/>
          <w:bCs/>
        </w:rPr>
        <w:t xml:space="preserve"> human impact</w:t>
      </w:r>
      <w:r w:rsidRPr="00272DE6">
        <w:t>. May include anecdotal stories about the project’s positive effect on the people’s lives. Include direct quotes where possible or weblinks to strategic communications pieces. (2000 character limit):</w:t>
      </w:r>
    </w:p>
    <w:p w14:paraId="7C637F20" w14:textId="77777777" w:rsidR="00863F84" w:rsidRDefault="00863F84" w:rsidP="00863F84">
      <w:pPr>
        <w:ind w:left="-810"/>
        <w:jc w:val="both"/>
      </w:pPr>
    </w:p>
    <w:p w14:paraId="1010EB02" w14:textId="77777777" w:rsidR="00863F84" w:rsidRPr="00272DE6" w:rsidRDefault="00863F84" w:rsidP="00863F84">
      <w:pPr>
        <w:ind w:left="-810"/>
        <w:jc w:val="both"/>
        <w:rPr>
          <w:color w:val="4472C4" w:themeColor="accent1"/>
        </w:rPr>
      </w:pPr>
      <w:r>
        <w:rPr>
          <w:color w:val="4472C4" w:themeColor="accent1"/>
        </w:rPr>
        <w:t>The project targeted a</w:t>
      </w:r>
      <w:r w:rsidRPr="00272DE6">
        <w:rPr>
          <w:color w:val="4472C4" w:themeColor="accent1"/>
        </w:rPr>
        <w:t>pproximately 100 female-headed households with distribution of agricultural inputs and seeds in collaboration with Ministry of Agriculture</w:t>
      </w:r>
      <w:r>
        <w:rPr>
          <w:color w:val="4472C4" w:themeColor="accent1"/>
        </w:rPr>
        <w:t>. The aim of the intervention was</w:t>
      </w:r>
      <w:r w:rsidRPr="00272DE6">
        <w:rPr>
          <w:color w:val="4472C4" w:themeColor="accent1"/>
        </w:rPr>
        <w:t xml:space="preserve"> to mitigate the risk of S/GBV among women and girls engaged in farming and to promote social cohesion between the agro-pastoralists and farming communities. </w:t>
      </w:r>
    </w:p>
    <w:p w14:paraId="74147348" w14:textId="77777777" w:rsidR="00863F84" w:rsidRDefault="00863F84" w:rsidP="00863F84">
      <w:pPr>
        <w:ind w:left="-810"/>
        <w:jc w:val="both"/>
        <w:rPr>
          <w:color w:val="4472C4" w:themeColor="accent1"/>
        </w:rPr>
      </w:pPr>
      <w:r w:rsidRPr="19621D87">
        <w:rPr>
          <w:i/>
          <w:iCs/>
          <w:color w:val="4472C4" w:themeColor="accent1"/>
        </w:rPr>
        <w:t>‘I make an income from the peanut seeds you provided. I no longer cross over to land where I can be raped, to work to gather food. I have my own food. My family has enough to eat and I sell peanuts. From the peanut sales, I buy clothes for my children…’</w:t>
      </w:r>
      <w:r w:rsidRPr="19621D87">
        <w:rPr>
          <w:color w:val="4472C4" w:themeColor="accent1"/>
        </w:rPr>
        <w:t xml:space="preserve"> Fatima 28 year-old mother of three October 2021, Um Rakoba village. </w:t>
      </w:r>
    </w:p>
    <w:p w14:paraId="4F977CE7" w14:textId="77777777" w:rsidR="00863F84" w:rsidRDefault="00863F84" w:rsidP="00863F84">
      <w:pPr>
        <w:ind w:left="-810"/>
        <w:jc w:val="both"/>
        <w:rPr>
          <w:color w:val="4472C4" w:themeColor="accent1"/>
        </w:rPr>
      </w:pPr>
    </w:p>
    <w:p w14:paraId="019F8B8E" w14:textId="57153A9E" w:rsidR="00863F84" w:rsidRDefault="00863F84" w:rsidP="00863F84">
      <w:pPr>
        <w:ind w:left="-810"/>
        <w:jc w:val="both"/>
        <w:rPr>
          <w:color w:val="4472C4" w:themeColor="accent1"/>
        </w:rPr>
      </w:pPr>
      <w:r w:rsidRPr="00147B9F">
        <w:rPr>
          <w:color w:val="4472C4" w:themeColor="accent1"/>
        </w:rPr>
        <w:lastRenderedPageBreak/>
        <w:t>Adam Duldoum</w:t>
      </w:r>
      <w:r>
        <w:rPr>
          <w:color w:val="4472C4" w:themeColor="accent1"/>
        </w:rPr>
        <w:t>,</w:t>
      </w:r>
      <w:r w:rsidRPr="00147B9F">
        <w:rPr>
          <w:color w:val="4472C4" w:themeColor="accent1"/>
        </w:rPr>
        <w:t xml:space="preserve"> the Omda of Um</w:t>
      </w:r>
      <w:r>
        <w:rPr>
          <w:color w:val="4472C4" w:themeColor="accent1"/>
        </w:rPr>
        <w:t xml:space="preserve"> R</w:t>
      </w:r>
      <w:r w:rsidRPr="00147B9F">
        <w:rPr>
          <w:color w:val="4472C4" w:themeColor="accent1"/>
        </w:rPr>
        <w:t>akoba village</w:t>
      </w:r>
      <w:r>
        <w:rPr>
          <w:color w:val="4472C4" w:themeColor="accent1"/>
        </w:rPr>
        <w:t>,</w:t>
      </w:r>
      <w:r w:rsidRPr="00147B9F">
        <w:rPr>
          <w:color w:val="4472C4" w:themeColor="accent1"/>
        </w:rPr>
        <w:t xml:space="preserve"> and Mohamed Ali</w:t>
      </w:r>
      <w:r>
        <w:rPr>
          <w:color w:val="4472C4" w:themeColor="accent1"/>
        </w:rPr>
        <w:t>,</w:t>
      </w:r>
      <w:r w:rsidRPr="00147B9F">
        <w:rPr>
          <w:color w:val="4472C4" w:themeColor="accent1"/>
        </w:rPr>
        <w:t xml:space="preserve"> the executive director for the locality</w:t>
      </w:r>
      <w:r>
        <w:rPr>
          <w:color w:val="4472C4" w:themeColor="accent1"/>
        </w:rPr>
        <w:t>,</w:t>
      </w:r>
      <w:r w:rsidRPr="00147B9F">
        <w:rPr>
          <w:color w:val="4472C4" w:themeColor="accent1"/>
        </w:rPr>
        <w:t xml:space="preserve"> have expressed their gratitude for the </w:t>
      </w:r>
      <w:r>
        <w:rPr>
          <w:color w:val="4472C4" w:themeColor="accent1"/>
        </w:rPr>
        <w:t>construction of the</w:t>
      </w:r>
      <w:r w:rsidRPr="00147B9F">
        <w:rPr>
          <w:color w:val="4472C4" w:themeColor="accent1"/>
        </w:rPr>
        <w:t xml:space="preserve"> police post </w:t>
      </w:r>
      <w:r>
        <w:rPr>
          <w:color w:val="4472C4" w:themeColor="accent1"/>
        </w:rPr>
        <w:t>in</w:t>
      </w:r>
      <w:r w:rsidRPr="00147B9F">
        <w:rPr>
          <w:color w:val="4472C4" w:themeColor="accent1"/>
        </w:rPr>
        <w:t xml:space="preserve"> the village</w:t>
      </w:r>
      <w:r>
        <w:rPr>
          <w:color w:val="4472C4" w:themeColor="accent1"/>
        </w:rPr>
        <w:t xml:space="preserve"> and the</w:t>
      </w:r>
      <w:r w:rsidRPr="00147B9F">
        <w:rPr>
          <w:color w:val="4472C4" w:themeColor="accent1"/>
        </w:rPr>
        <w:t xml:space="preserve"> </w:t>
      </w:r>
      <w:r>
        <w:rPr>
          <w:color w:val="4472C4" w:themeColor="accent1"/>
        </w:rPr>
        <w:t>capacity building of the Sudanese Police Force personnel from the area. They noted that this has helped to create a safer environment for the community and</w:t>
      </w:r>
      <w:r w:rsidR="00A06705">
        <w:rPr>
          <w:color w:val="4472C4" w:themeColor="accent1"/>
        </w:rPr>
        <w:t xml:space="preserve"> according to them</w:t>
      </w:r>
      <w:r>
        <w:rPr>
          <w:color w:val="4472C4" w:themeColor="accent1"/>
        </w:rPr>
        <w:t xml:space="preserve"> the improved security situation has resulted in returnees starting to build permanent houses in the village</w:t>
      </w:r>
      <w:r w:rsidRPr="00147B9F">
        <w:rPr>
          <w:color w:val="4472C4" w:themeColor="accent1"/>
        </w:rPr>
        <w:t>.</w:t>
      </w:r>
    </w:p>
    <w:p w14:paraId="6F7609CE" w14:textId="1E630ACA" w:rsidR="00091EFF" w:rsidRDefault="00091EFF" w:rsidP="005C6A51">
      <w:pPr>
        <w:ind w:left="-810"/>
        <w:jc w:val="both"/>
        <w:rPr>
          <w:color w:val="4472C4" w:themeColor="accent1"/>
        </w:rPr>
      </w:pPr>
    </w:p>
    <w:p w14:paraId="7C9F2074" w14:textId="77777777" w:rsidR="00091EFF" w:rsidRDefault="00091EFF" w:rsidP="00091EFF">
      <w:pPr>
        <w:ind w:left="-810"/>
        <w:jc w:val="both"/>
        <w:rPr>
          <w:color w:val="4472C4" w:themeColor="accent1"/>
        </w:rPr>
      </w:pPr>
      <w:r w:rsidRPr="00091EFF">
        <w:rPr>
          <w:color w:val="4472C4" w:themeColor="accent1"/>
        </w:rPr>
        <w:t>Five facilitators (4 men, 1 woman) from land institutions in South Darfur, who received previous training on the social tenure domain model tool by UN-Habitat, were given the opportunity to facilitate sessions to participants in a PBF workshop in North Darfur. The successful workshop demonstrated the importance of local capacity development and fit-for-purpose training. These five facilitators are now conducting trainings and awareness sessions to their colleagues on the same topics to spread the knowledge and ensure future replication and scale up in other localities.</w:t>
      </w:r>
      <w:r>
        <w:rPr>
          <w:color w:val="4472C4" w:themeColor="accent1"/>
        </w:rPr>
        <w:t xml:space="preserve"> </w:t>
      </w:r>
    </w:p>
    <w:p w14:paraId="58A1B109" w14:textId="4004362D" w:rsidR="00091EFF" w:rsidRPr="00091EFF" w:rsidRDefault="00091EFF" w:rsidP="00091EFF">
      <w:pPr>
        <w:ind w:left="-810"/>
        <w:jc w:val="both"/>
        <w:rPr>
          <w:i/>
          <w:iCs/>
          <w:color w:val="4472C4" w:themeColor="accent1"/>
        </w:rPr>
      </w:pPr>
      <w:r w:rsidRPr="00091EFF">
        <w:rPr>
          <w:i/>
          <w:iCs/>
          <w:color w:val="4472C4" w:themeColor="accent1"/>
        </w:rPr>
        <w:t>“I was a trainee on the previous training of  sketch mapping and social tenure domain model conducted by UNHABITAT 2 years ago and now UNHABITAT gave me the opportunity to be a trainer in the sketch mapping training conducted in North Darfur under the PBF project. I now feel confident to present in front of more than 50 participants/ experts of various ages and experience years. I’m very thankful for the opportunity. I’m now a member of the South Darfur core team and will continue to participate in field work during the project and future scale-up in other localities.” – Ms. Safa Ishag, Nyala, South Darfur.</w:t>
      </w:r>
    </w:p>
    <w:p w14:paraId="0F3278F1" w14:textId="77777777" w:rsidR="00194FFA" w:rsidRPr="00272DE6" w:rsidRDefault="00194FFA" w:rsidP="19621D87">
      <w:pPr>
        <w:rPr>
          <w:b/>
          <w:bCs/>
        </w:rPr>
      </w:pPr>
    </w:p>
    <w:p w14:paraId="619E3770" w14:textId="77777777" w:rsidR="00F5504F" w:rsidRPr="00272DE6" w:rsidRDefault="00206D45" w:rsidP="00206D45">
      <w:pPr>
        <w:ind w:hanging="810"/>
        <w:jc w:val="both"/>
        <w:rPr>
          <w:b/>
          <w:u w:val="single"/>
        </w:rPr>
      </w:pPr>
      <w:r w:rsidRPr="00272DE6">
        <w:rPr>
          <w:b/>
          <w:u w:val="single"/>
        </w:rPr>
        <w:t xml:space="preserve">PART II: RESULT PROGRESS BY PROJECT OUTCOME </w:t>
      </w:r>
    </w:p>
    <w:p w14:paraId="0DC19C42" w14:textId="77777777" w:rsidR="00F5504F" w:rsidRPr="00272DE6" w:rsidRDefault="00F5504F" w:rsidP="00323ABC">
      <w:pPr>
        <w:ind w:left="-720"/>
        <w:rPr>
          <w:b/>
          <w:u w:val="single"/>
        </w:rPr>
      </w:pPr>
    </w:p>
    <w:p w14:paraId="579437EA" w14:textId="77777777" w:rsidR="00287878" w:rsidRPr="00272DE6" w:rsidRDefault="00287878" w:rsidP="003D4CD7">
      <w:pPr>
        <w:ind w:left="-810"/>
        <w:rPr>
          <w:i/>
        </w:rPr>
      </w:pPr>
      <w:r w:rsidRPr="00272DE6">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272DE6" w:rsidRDefault="008364E5" w:rsidP="003D4CD7">
      <w:pPr>
        <w:ind w:left="-810"/>
        <w:rPr>
          <w:i/>
        </w:rPr>
      </w:pPr>
    </w:p>
    <w:p w14:paraId="503A73CA" w14:textId="77777777" w:rsidR="008364E5" w:rsidRPr="00272DE6" w:rsidRDefault="008364E5" w:rsidP="00FA6640">
      <w:pPr>
        <w:numPr>
          <w:ilvl w:val="0"/>
          <w:numId w:val="3"/>
        </w:numPr>
        <w:rPr>
          <w:i/>
        </w:rPr>
      </w:pPr>
      <w:r w:rsidRPr="00272DE6">
        <w:rPr>
          <w:i/>
        </w:rPr>
        <w:t xml:space="preserve">“On track” refers to </w:t>
      </w:r>
      <w:r w:rsidR="007118F5" w:rsidRPr="00272DE6">
        <w:rPr>
          <w:i/>
        </w:rPr>
        <w:t xml:space="preserve">the timely completion of outputs as indicated in the workplan. </w:t>
      </w:r>
    </w:p>
    <w:p w14:paraId="6D78EDB6" w14:textId="77777777" w:rsidR="007118F5" w:rsidRPr="00272DE6" w:rsidRDefault="007118F5" w:rsidP="00FA6640">
      <w:pPr>
        <w:numPr>
          <w:ilvl w:val="0"/>
          <w:numId w:val="3"/>
        </w:numPr>
        <w:rPr>
          <w:i/>
        </w:rPr>
      </w:pPr>
      <w:r w:rsidRPr="00272DE6">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272DE6" w:rsidRDefault="00287878" w:rsidP="008364E5">
      <w:pPr>
        <w:rPr>
          <w:i/>
        </w:rPr>
      </w:pPr>
    </w:p>
    <w:p w14:paraId="00C1C1D9" w14:textId="77777777" w:rsidR="003D4CD7" w:rsidRPr="00272DE6" w:rsidRDefault="00BA5D85" w:rsidP="003D4CD7">
      <w:pPr>
        <w:ind w:left="-810"/>
        <w:rPr>
          <w:i/>
          <w:iCs/>
        </w:rPr>
      </w:pPr>
      <w:r w:rsidRPr="00272DE6">
        <w:rPr>
          <w:i/>
          <w:iCs/>
        </w:rPr>
        <w:t xml:space="preserve">If your project has more </w:t>
      </w:r>
      <w:r w:rsidR="00287878" w:rsidRPr="00272DE6">
        <w:rPr>
          <w:i/>
          <w:iCs/>
        </w:rPr>
        <w:t xml:space="preserve">than four </w:t>
      </w:r>
      <w:r w:rsidRPr="00272DE6">
        <w:rPr>
          <w:i/>
          <w:iCs/>
        </w:rPr>
        <w:t>outcomes, contact PBSO for template modification.</w:t>
      </w:r>
    </w:p>
    <w:p w14:paraId="243656BC" w14:textId="77777777" w:rsidR="003D4CD7" w:rsidRPr="00272DE6" w:rsidRDefault="003D4CD7" w:rsidP="0078600B">
      <w:pPr>
        <w:rPr>
          <w:b/>
          <w:u w:val="single"/>
        </w:rPr>
      </w:pPr>
    </w:p>
    <w:p w14:paraId="5DA4A5D7" w14:textId="77777777" w:rsidR="005C6A51" w:rsidRPr="00272DE6" w:rsidRDefault="005C6A51" w:rsidP="005C6A51">
      <w:pPr>
        <w:ind w:left="-720"/>
        <w:jc w:val="both"/>
        <w:rPr>
          <w:b/>
          <w:u w:val="single"/>
        </w:rPr>
      </w:pPr>
      <w:r w:rsidRPr="00272DE6">
        <w:rPr>
          <w:b/>
          <w:u w:val="single"/>
        </w:rPr>
        <w:t>Outcome 1: Durable solutions for the return of IDPs and refugees are made possible by peaceful resolution of land disputes, and sustainable land and natural resource management facilitates enhanced agricultural productivity, processing and value-chains to create jobs and improve livelihoods.</w:t>
      </w:r>
    </w:p>
    <w:p w14:paraId="41A3C253" w14:textId="77777777" w:rsidR="00D3351A" w:rsidRPr="00272DE6" w:rsidRDefault="00D3351A" w:rsidP="00323ABC">
      <w:pPr>
        <w:ind w:left="-720"/>
        <w:rPr>
          <w:b/>
        </w:rPr>
      </w:pPr>
    </w:p>
    <w:p w14:paraId="4262CE1B" w14:textId="50BAE253" w:rsidR="002E1CED" w:rsidRPr="00272DE6" w:rsidRDefault="002E1CED" w:rsidP="00323ABC">
      <w:pPr>
        <w:ind w:left="-720"/>
        <w:rPr>
          <w:b/>
        </w:rPr>
      </w:pPr>
      <w:r w:rsidRPr="00272DE6">
        <w:rPr>
          <w:b/>
        </w:rPr>
        <w:t xml:space="preserve">Rate the </w:t>
      </w:r>
      <w:r w:rsidR="00A47DDA" w:rsidRPr="00272DE6">
        <w:rPr>
          <w:b/>
        </w:rPr>
        <w:t xml:space="preserve">current </w:t>
      </w:r>
      <w:r w:rsidRPr="00272DE6">
        <w:rPr>
          <w:b/>
        </w:rPr>
        <w:t xml:space="preserve">status of the </w:t>
      </w:r>
      <w:r w:rsidR="00323ABC" w:rsidRPr="00272DE6">
        <w:rPr>
          <w:b/>
        </w:rPr>
        <w:t>outcome</w:t>
      </w:r>
      <w:r w:rsidR="00764773" w:rsidRPr="00272DE6">
        <w:rPr>
          <w:b/>
        </w:rPr>
        <w:t xml:space="preserve"> progress</w:t>
      </w:r>
      <w:r w:rsidRPr="00272DE6">
        <w:rPr>
          <w:b/>
        </w:rPr>
        <w:t xml:space="preserve">: </w:t>
      </w:r>
      <w:r w:rsidR="000C107E" w:rsidRPr="00272DE6">
        <w:rPr>
          <w:b/>
        </w:rPr>
        <w:t>Off track</w:t>
      </w:r>
    </w:p>
    <w:p w14:paraId="6389C77C" w14:textId="77777777" w:rsidR="002E1CED" w:rsidRPr="00272DE6" w:rsidRDefault="002E1CED" w:rsidP="00323ABC">
      <w:pPr>
        <w:ind w:left="-720"/>
        <w:jc w:val="both"/>
        <w:rPr>
          <w:b/>
        </w:rPr>
      </w:pPr>
    </w:p>
    <w:p w14:paraId="37B6CC8B" w14:textId="77777777" w:rsidR="005216B2" w:rsidRPr="00272DE6" w:rsidRDefault="003235DF" w:rsidP="00C07A0C">
      <w:pPr>
        <w:ind w:left="-720"/>
        <w:jc w:val="both"/>
        <w:rPr>
          <w:i/>
        </w:rPr>
      </w:pPr>
      <w:r w:rsidRPr="00272DE6">
        <w:rPr>
          <w:b/>
        </w:rPr>
        <w:t xml:space="preserve">Progress summary: </w:t>
      </w:r>
      <w:r w:rsidRPr="00272DE6">
        <w:rPr>
          <w:i/>
        </w:rPr>
        <w:t>(</w:t>
      </w:r>
      <w:r w:rsidR="00627A1C" w:rsidRPr="00272DE6">
        <w:rPr>
          <w:i/>
        </w:rPr>
        <w:t>3</w:t>
      </w:r>
      <w:r w:rsidRPr="00272DE6">
        <w:rPr>
          <w:i/>
        </w:rPr>
        <w:t>000 character limit)</w:t>
      </w:r>
    </w:p>
    <w:p w14:paraId="254F988B" w14:textId="3E699CF6" w:rsidR="0015093D" w:rsidRDefault="0015093D" w:rsidP="005C6A51">
      <w:pPr>
        <w:ind w:left="-720"/>
        <w:jc w:val="both"/>
        <w:rPr>
          <w:bCs/>
          <w:color w:val="4472C4" w:themeColor="accent1"/>
        </w:rPr>
      </w:pPr>
    </w:p>
    <w:p w14:paraId="30BD9903" w14:textId="6EB9AEE0" w:rsidR="00E217DD" w:rsidRDefault="00146BB2" w:rsidP="00E217DD">
      <w:pPr>
        <w:ind w:left="-720"/>
        <w:jc w:val="both"/>
        <w:rPr>
          <w:bCs/>
          <w:color w:val="4472C4" w:themeColor="accent1"/>
        </w:rPr>
      </w:pPr>
      <w:r>
        <w:rPr>
          <w:bCs/>
          <w:color w:val="4472C4" w:themeColor="accent1"/>
        </w:rPr>
        <w:t>The project conducted a multi-sector analysis of the situation and needs of displacement-affected communities in Gereida (</w:t>
      </w:r>
      <w:r w:rsidRPr="00146BB2">
        <w:rPr>
          <w:bCs/>
          <w:color w:val="4472C4" w:themeColor="accent1"/>
        </w:rPr>
        <w:t>including</w:t>
      </w:r>
      <w:r>
        <w:rPr>
          <w:bCs/>
          <w:color w:val="4472C4" w:themeColor="accent1"/>
        </w:rPr>
        <w:t xml:space="preserve"> </w:t>
      </w:r>
      <w:r w:rsidRPr="00146BB2">
        <w:rPr>
          <w:bCs/>
          <w:color w:val="4472C4" w:themeColor="accent1"/>
        </w:rPr>
        <w:t>IDPs, IDP returnees, return refugees and nomads</w:t>
      </w:r>
      <w:r>
        <w:rPr>
          <w:bCs/>
          <w:color w:val="4472C4" w:themeColor="accent1"/>
        </w:rPr>
        <w:t>)</w:t>
      </w:r>
      <w:r w:rsidRPr="00146BB2">
        <w:rPr>
          <w:bCs/>
          <w:color w:val="4472C4" w:themeColor="accent1"/>
        </w:rPr>
        <w:t xml:space="preserve"> </w:t>
      </w:r>
      <w:r>
        <w:rPr>
          <w:bCs/>
          <w:color w:val="4472C4" w:themeColor="accent1"/>
        </w:rPr>
        <w:t>to i</w:t>
      </w:r>
      <w:r w:rsidRPr="00146BB2">
        <w:rPr>
          <w:bCs/>
          <w:color w:val="4472C4" w:themeColor="accent1"/>
        </w:rPr>
        <w:t xml:space="preserve">nform PBF programming and durable solutions </w:t>
      </w:r>
      <w:r>
        <w:rPr>
          <w:bCs/>
          <w:color w:val="4472C4" w:themeColor="accent1"/>
        </w:rPr>
        <w:t>a</w:t>
      </w:r>
      <w:r w:rsidRPr="00146BB2">
        <w:rPr>
          <w:bCs/>
          <w:color w:val="4472C4" w:themeColor="accent1"/>
        </w:rPr>
        <w:t xml:space="preserve">ction </w:t>
      </w:r>
      <w:r>
        <w:rPr>
          <w:bCs/>
          <w:color w:val="4472C4" w:themeColor="accent1"/>
        </w:rPr>
        <w:t>p</w:t>
      </w:r>
      <w:r w:rsidRPr="00146BB2">
        <w:rPr>
          <w:bCs/>
          <w:color w:val="4472C4" w:themeColor="accent1"/>
        </w:rPr>
        <w:t>lan development</w:t>
      </w:r>
      <w:r>
        <w:rPr>
          <w:bCs/>
          <w:color w:val="4472C4" w:themeColor="accent1"/>
        </w:rPr>
        <w:t xml:space="preserve">. Data collection was carried out across 20 villages in Gereida with a total of </w:t>
      </w:r>
      <w:r w:rsidR="003B29AB">
        <w:rPr>
          <w:bCs/>
          <w:color w:val="4472C4" w:themeColor="accent1"/>
        </w:rPr>
        <w:t>1754</w:t>
      </w:r>
      <w:r>
        <w:rPr>
          <w:bCs/>
          <w:color w:val="4472C4" w:themeColor="accent1"/>
        </w:rPr>
        <w:t xml:space="preserve"> household surveys and </w:t>
      </w:r>
      <w:r w:rsidR="003B29AB">
        <w:rPr>
          <w:bCs/>
          <w:color w:val="4472C4" w:themeColor="accent1"/>
        </w:rPr>
        <w:t>41</w:t>
      </w:r>
      <w:r>
        <w:rPr>
          <w:bCs/>
          <w:color w:val="4472C4" w:themeColor="accent1"/>
        </w:rPr>
        <w:t xml:space="preserve"> </w:t>
      </w:r>
      <w:r>
        <w:rPr>
          <w:bCs/>
          <w:color w:val="4472C4" w:themeColor="accent1"/>
        </w:rPr>
        <w:lastRenderedPageBreak/>
        <w:t xml:space="preserve">key informant interviews conducted. </w:t>
      </w:r>
      <w:r w:rsidR="002F45A8">
        <w:rPr>
          <w:bCs/>
          <w:color w:val="4472C4" w:themeColor="accent1"/>
        </w:rPr>
        <w:t>W</w:t>
      </w:r>
      <w:r w:rsidR="002F45A8" w:rsidRPr="002F45A8">
        <w:rPr>
          <w:bCs/>
          <w:color w:val="4472C4" w:themeColor="accent1"/>
        </w:rPr>
        <w:t>hile data collection started in December 202</w:t>
      </w:r>
      <w:r w:rsidR="002F45A8">
        <w:rPr>
          <w:bCs/>
          <w:color w:val="4472C4" w:themeColor="accent1"/>
        </w:rPr>
        <w:t>0,</w:t>
      </w:r>
      <w:r w:rsidR="002F45A8" w:rsidRPr="002F45A8">
        <w:rPr>
          <w:bCs/>
          <w:color w:val="4472C4" w:themeColor="accent1"/>
        </w:rPr>
        <w:t xml:space="preserve"> it was interrupted due to the security situation and finalized during June 2021</w:t>
      </w:r>
      <w:r w:rsidR="002F45A8">
        <w:rPr>
          <w:bCs/>
          <w:color w:val="4472C4" w:themeColor="accent1"/>
        </w:rPr>
        <w:t xml:space="preserve">. </w:t>
      </w:r>
      <w:r w:rsidR="003B29AB">
        <w:rPr>
          <w:bCs/>
          <w:color w:val="4472C4" w:themeColor="accent1"/>
        </w:rPr>
        <w:t>The final report</w:t>
      </w:r>
      <w:r w:rsidR="002F45A8">
        <w:rPr>
          <w:bCs/>
          <w:color w:val="4472C4" w:themeColor="accent1"/>
        </w:rPr>
        <w:t xml:space="preserve"> was shared in August 2021 and</w:t>
      </w:r>
      <w:r w:rsidR="003B29AB">
        <w:rPr>
          <w:bCs/>
          <w:color w:val="4472C4" w:themeColor="accent1"/>
        </w:rPr>
        <w:t xml:space="preserve"> </w:t>
      </w:r>
      <w:r w:rsidR="00931A49" w:rsidRPr="00272DE6">
        <w:rPr>
          <w:bCs/>
          <w:color w:val="4472C4" w:themeColor="accent1"/>
        </w:rPr>
        <w:t xml:space="preserve">provided </w:t>
      </w:r>
      <w:r w:rsidR="00AE06F0" w:rsidRPr="00272DE6">
        <w:rPr>
          <w:bCs/>
          <w:color w:val="4472C4" w:themeColor="accent1"/>
        </w:rPr>
        <w:t xml:space="preserve">concrete </w:t>
      </w:r>
      <w:r w:rsidR="00931A49" w:rsidRPr="00272DE6">
        <w:rPr>
          <w:bCs/>
          <w:color w:val="4472C4" w:themeColor="accent1"/>
        </w:rPr>
        <w:t xml:space="preserve">evidence </w:t>
      </w:r>
      <w:r w:rsidR="00AE06F0" w:rsidRPr="00272DE6">
        <w:rPr>
          <w:bCs/>
          <w:color w:val="4472C4" w:themeColor="accent1"/>
        </w:rPr>
        <w:t xml:space="preserve">of service </w:t>
      </w:r>
      <w:r w:rsidR="00931A49" w:rsidRPr="00272DE6">
        <w:rPr>
          <w:bCs/>
          <w:color w:val="4472C4" w:themeColor="accent1"/>
        </w:rPr>
        <w:t xml:space="preserve">gaps </w:t>
      </w:r>
      <w:r w:rsidR="000C107E" w:rsidRPr="00272DE6">
        <w:rPr>
          <w:bCs/>
          <w:color w:val="4472C4" w:themeColor="accent1"/>
        </w:rPr>
        <w:t xml:space="preserve">among </w:t>
      </w:r>
      <w:r w:rsidR="00931A49" w:rsidRPr="00272DE6">
        <w:rPr>
          <w:bCs/>
          <w:color w:val="4472C4" w:themeColor="accent1"/>
        </w:rPr>
        <w:t>targeted</w:t>
      </w:r>
      <w:r w:rsidR="00CB2D19" w:rsidRPr="00272DE6">
        <w:rPr>
          <w:bCs/>
          <w:color w:val="4472C4" w:themeColor="accent1"/>
        </w:rPr>
        <w:t xml:space="preserve"> </w:t>
      </w:r>
      <w:r w:rsidR="001804FF" w:rsidRPr="00272DE6">
        <w:rPr>
          <w:bCs/>
          <w:color w:val="4472C4" w:themeColor="accent1"/>
        </w:rPr>
        <w:t>populations</w:t>
      </w:r>
      <w:r w:rsidR="00931A49" w:rsidRPr="00272DE6">
        <w:rPr>
          <w:bCs/>
          <w:color w:val="4472C4" w:themeColor="accent1"/>
        </w:rPr>
        <w:t xml:space="preserve">. For example, </w:t>
      </w:r>
      <w:r w:rsidR="00AE06F0" w:rsidRPr="00272DE6">
        <w:rPr>
          <w:bCs/>
          <w:color w:val="4472C4" w:themeColor="accent1"/>
        </w:rPr>
        <w:t>the need for civil documents</w:t>
      </w:r>
      <w:r w:rsidR="004E2898">
        <w:rPr>
          <w:bCs/>
          <w:color w:val="4472C4" w:themeColor="accent1"/>
        </w:rPr>
        <w:t>,</w:t>
      </w:r>
      <w:r w:rsidR="00AE06F0" w:rsidRPr="00272DE6">
        <w:rPr>
          <w:bCs/>
          <w:color w:val="4472C4" w:themeColor="accent1"/>
        </w:rPr>
        <w:t xml:space="preserve"> particularly national identity cards</w:t>
      </w:r>
      <w:r w:rsidR="004E2898">
        <w:rPr>
          <w:bCs/>
          <w:color w:val="4472C4" w:themeColor="accent1"/>
        </w:rPr>
        <w:t>,</w:t>
      </w:r>
      <w:r w:rsidR="00AE06F0" w:rsidRPr="00272DE6">
        <w:rPr>
          <w:bCs/>
          <w:color w:val="4472C4" w:themeColor="accent1"/>
        </w:rPr>
        <w:t xml:space="preserve"> among nomads was documented, prompting </w:t>
      </w:r>
      <w:r w:rsidR="003B29AB">
        <w:rPr>
          <w:bCs/>
          <w:color w:val="4472C4" w:themeColor="accent1"/>
        </w:rPr>
        <w:t xml:space="preserve">the </w:t>
      </w:r>
      <w:r w:rsidR="00AE06F0" w:rsidRPr="00272DE6">
        <w:rPr>
          <w:bCs/>
          <w:color w:val="4472C4" w:themeColor="accent1"/>
        </w:rPr>
        <w:t>target</w:t>
      </w:r>
      <w:r w:rsidR="004E2898">
        <w:rPr>
          <w:bCs/>
          <w:color w:val="4472C4" w:themeColor="accent1"/>
        </w:rPr>
        <w:t>ing</w:t>
      </w:r>
      <w:r w:rsidR="00AE06F0" w:rsidRPr="00272DE6">
        <w:rPr>
          <w:bCs/>
          <w:color w:val="4472C4" w:themeColor="accent1"/>
        </w:rPr>
        <w:t xml:space="preserve"> </w:t>
      </w:r>
      <w:r w:rsidR="004E2898">
        <w:rPr>
          <w:bCs/>
          <w:color w:val="4472C4" w:themeColor="accent1"/>
        </w:rPr>
        <w:t xml:space="preserve">of </w:t>
      </w:r>
      <w:r w:rsidR="00AE06F0" w:rsidRPr="00272DE6">
        <w:rPr>
          <w:bCs/>
          <w:color w:val="4472C4" w:themeColor="accent1"/>
        </w:rPr>
        <w:t>nomadic communities for civil documentation support. For nomads, n</w:t>
      </w:r>
      <w:r w:rsidR="00931A49" w:rsidRPr="00272DE6">
        <w:rPr>
          <w:bCs/>
          <w:color w:val="4472C4" w:themeColor="accent1"/>
        </w:rPr>
        <w:t xml:space="preserve">ational identity cards </w:t>
      </w:r>
      <w:r w:rsidR="00AE06F0" w:rsidRPr="00272DE6">
        <w:rPr>
          <w:bCs/>
          <w:color w:val="4472C4" w:themeColor="accent1"/>
        </w:rPr>
        <w:t xml:space="preserve">enable them to </w:t>
      </w:r>
      <w:r w:rsidR="00931A49" w:rsidRPr="00272DE6">
        <w:rPr>
          <w:bCs/>
          <w:color w:val="4472C4" w:themeColor="accent1"/>
        </w:rPr>
        <w:t>rent land</w:t>
      </w:r>
      <w:r w:rsidR="00AE06F0" w:rsidRPr="00272DE6">
        <w:rPr>
          <w:bCs/>
          <w:color w:val="4472C4" w:themeColor="accent1"/>
        </w:rPr>
        <w:t xml:space="preserve">, which in turn </w:t>
      </w:r>
      <w:r w:rsidR="00CB2D19" w:rsidRPr="00272DE6">
        <w:rPr>
          <w:bCs/>
          <w:color w:val="4472C4" w:themeColor="accent1"/>
        </w:rPr>
        <w:t>mitigates the</w:t>
      </w:r>
      <w:r w:rsidR="00931A49" w:rsidRPr="00272DE6">
        <w:rPr>
          <w:bCs/>
          <w:color w:val="4472C4" w:themeColor="accent1"/>
        </w:rPr>
        <w:t xml:space="preserve"> </w:t>
      </w:r>
      <w:r w:rsidR="00AE06F0" w:rsidRPr="00272DE6">
        <w:rPr>
          <w:bCs/>
          <w:color w:val="4472C4" w:themeColor="accent1"/>
        </w:rPr>
        <w:t>risk of land-related conflict</w:t>
      </w:r>
      <w:r w:rsidR="00931A49" w:rsidRPr="00272DE6">
        <w:rPr>
          <w:bCs/>
          <w:color w:val="4472C4" w:themeColor="accent1"/>
        </w:rPr>
        <w:t xml:space="preserve"> during rain and dry seasons. To this end, a total of 1,400 individuals</w:t>
      </w:r>
      <w:r w:rsidR="002372B4">
        <w:rPr>
          <w:bCs/>
          <w:color w:val="4472C4" w:themeColor="accent1"/>
        </w:rPr>
        <w:t xml:space="preserve"> (660 </w:t>
      </w:r>
      <w:r w:rsidR="00283970">
        <w:rPr>
          <w:bCs/>
          <w:color w:val="4472C4" w:themeColor="accent1"/>
        </w:rPr>
        <w:t>women and</w:t>
      </w:r>
      <w:r w:rsidR="002372B4">
        <w:rPr>
          <w:bCs/>
          <w:color w:val="4472C4" w:themeColor="accent1"/>
        </w:rPr>
        <w:t xml:space="preserve"> 740 </w:t>
      </w:r>
      <w:r w:rsidR="00283970">
        <w:rPr>
          <w:bCs/>
          <w:color w:val="4472C4" w:themeColor="accent1"/>
        </w:rPr>
        <w:t>men</w:t>
      </w:r>
      <w:r w:rsidR="002372B4">
        <w:rPr>
          <w:bCs/>
          <w:color w:val="4472C4" w:themeColor="accent1"/>
        </w:rPr>
        <w:t>)</w:t>
      </w:r>
      <w:r w:rsidR="00D83B7C">
        <w:rPr>
          <w:bCs/>
          <w:color w:val="4472C4" w:themeColor="accent1"/>
        </w:rPr>
        <w:t xml:space="preserve"> </w:t>
      </w:r>
      <w:r w:rsidR="00931A49" w:rsidRPr="00272DE6">
        <w:rPr>
          <w:bCs/>
          <w:color w:val="4472C4" w:themeColor="accent1"/>
        </w:rPr>
        <w:t xml:space="preserve">were registered </w:t>
      </w:r>
      <w:r w:rsidR="00865252" w:rsidRPr="00272DE6">
        <w:rPr>
          <w:bCs/>
          <w:color w:val="4472C4" w:themeColor="accent1"/>
        </w:rPr>
        <w:t xml:space="preserve">for national identity cards by the Civil Registry, which they will receive </w:t>
      </w:r>
      <w:r w:rsidR="004E2898">
        <w:rPr>
          <w:bCs/>
          <w:color w:val="4472C4" w:themeColor="accent1"/>
        </w:rPr>
        <w:t>by the end of the year</w:t>
      </w:r>
      <w:r w:rsidR="00931A49" w:rsidRPr="00272DE6">
        <w:rPr>
          <w:bCs/>
          <w:color w:val="4472C4" w:themeColor="accent1"/>
        </w:rPr>
        <w:t>.</w:t>
      </w:r>
      <w:r w:rsidR="00E217DD" w:rsidRPr="00E217DD">
        <w:rPr>
          <w:bCs/>
          <w:color w:val="4472C4" w:themeColor="accent1"/>
        </w:rPr>
        <w:t xml:space="preserve"> </w:t>
      </w:r>
      <w:r w:rsidR="00E217DD">
        <w:rPr>
          <w:bCs/>
          <w:color w:val="4472C4" w:themeColor="accent1"/>
        </w:rPr>
        <w:t>To further create an enabling environment for the return of IDPs and refugees, the project constructed a health centre</w:t>
      </w:r>
      <w:r w:rsidR="002366A6">
        <w:rPr>
          <w:bCs/>
          <w:color w:val="4472C4" w:themeColor="accent1"/>
        </w:rPr>
        <w:t xml:space="preserve"> in Moyla village</w:t>
      </w:r>
      <w:r w:rsidR="00E217DD">
        <w:rPr>
          <w:bCs/>
          <w:color w:val="4472C4" w:themeColor="accent1"/>
        </w:rPr>
        <w:t>, distributed agricultural inputs to more than 200 households</w:t>
      </w:r>
      <w:r w:rsidR="00686122">
        <w:rPr>
          <w:bCs/>
          <w:color w:val="4472C4" w:themeColor="accent1"/>
        </w:rPr>
        <w:t xml:space="preserve"> </w:t>
      </w:r>
      <w:r w:rsidR="00E217DD">
        <w:rPr>
          <w:bCs/>
          <w:color w:val="4472C4" w:themeColor="accent1"/>
        </w:rPr>
        <w:t xml:space="preserve">and provided vocational training and livelihoods support to </w:t>
      </w:r>
      <w:r w:rsidR="00326BCA" w:rsidRPr="00326BCA">
        <w:rPr>
          <w:bCs/>
          <w:color w:val="4472C4" w:themeColor="accent1"/>
        </w:rPr>
        <w:t>250</w:t>
      </w:r>
      <w:r w:rsidR="00E217DD" w:rsidRPr="00326BCA">
        <w:rPr>
          <w:bCs/>
          <w:color w:val="4472C4" w:themeColor="accent1"/>
        </w:rPr>
        <w:t xml:space="preserve"> </w:t>
      </w:r>
      <w:r w:rsidR="00E217DD">
        <w:rPr>
          <w:bCs/>
          <w:color w:val="4472C4" w:themeColor="accent1"/>
        </w:rPr>
        <w:t xml:space="preserve">people </w:t>
      </w:r>
      <w:r w:rsidR="00D83B7C">
        <w:rPr>
          <w:bCs/>
          <w:color w:val="4472C4" w:themeColor="accent1"/>
        </w:rPr>
        <w:t>(</w:t>
      </w:r>
      <w:r w:rsidR="00326BCA">
        <w:rPr>
          <w:bCs/>
          <w:color w:val="4472C4" w:themeColor="accent1"/>
        </w:rPr>
        <w:t>78 women, 26 men, 5</w:t>
      </w:r>
      <w:r w:rsidR="00D83B7C">
        <w:rPr>
          <w:bCs/>
          <w:color w:val="4472C4" w:themeColor="accent1"/>
        </w:rPr>
        <w:t>5</w:t>
      </w:r>
      <w:r w:rsidR="00326BCA">
        <w:rPr>
          <w:bCs/>
          <w:color w:val="4472C4" w:themeColor="accent1"/>
        </w:rPr>
        <w:t xml:space="preserve"> young</w:t>
      </w:r>
      <w:r w:rsidR="00D83B7C">
        <w:rPr>
          <w:bCs/>
          <w:color w:val="4472C4" w:themeColor="accent1"/>
        </w:rPr>
        <w:t xml:space="preserve"> </w:t>
      </w:r>
      <w:r w:rsidR="00283970">
        <w:rPr>
          <w:bCs/>
          <w:color w:val="4472C4" w:themeColor="accent1"/>
        </w:rPr>
        <w:t>women</w:t>
      </w:r>
      <w:r w:rsidR="00D83B7C">
        <w:rPr>
          <w:bCs/>
          <w:color w:val="4472C4" w:themeColor="accent1"/>
        </w:rPr>
        <w:t xml:space="preserve">; </w:t>
      </w:r>
      <w:r w:rsidR="00326BCA">
        <w:rPr>
          <w:bCs/>
          <w:color w:val="4472C4" w:themeColor="accent1"/>
        </w:rPr>
        <w:t>87 young</w:t>
      </w:r>
      <w:r w:rsidR="00D83B7C">
        <w:rPr>
          <w:bCs/>
          <w:color w:val="4472C4" w:themeColor="accent1"/>
        </w:rPr>
        <w:t xml:space="preserve"> </w:t>
      </w:r>
      <w:r w:rsidR="00283970">
        <w:rPr>
          <w:bCs/>
          <w:color w:val="4472C4" w:themeColor="accent1"/>
        </w:rPr>
        <w:t>me</w:t>
      </w:r>
      <w:r w:rsidR="00326BCA">
        <w:rPr>
          <w:bCs/>
          <w:color w:val="4472C4" w:themeColor="accent1"/>
        </w:rPr>
        <w:t>n, 4 persons with disabilities</w:t>
      </w:r>
      <w:r w:rsidR="00D83B7C">
        <w:rPr>
          <w:bCs/>
          <w:color w:val="4472C4" w:themeColor="accent1"/>
        </w:rPr>
        <w:t>)</w:t>
      </w:r>
      <w:r w:rsidR="00326BCA">
        <w:rPr>
          <w:bCs/>
          <w:color w:val="4472C4" w:themeColor="accent1"/>
        </w:rPr>
        <w:t xml:space="preserve">. </w:t>
      </w:r>
    </w:p>
    <w:p w14:paraId="67F5F8D1" w14:textId="70BB5261" w:rsidR="009F3B94" w:rsidRDefault="009F3B94" w:rsidP="004E2898">
      <w:pPr>
        <w:jc w:val="both"/>
        <w:rPr>
          <w:bCs/>
          <w:color w:val="4472C4" w:themeColor="accent1"/>
        </w:rPr>
      </w:pPr>
    </w:p>
    <w:p w14:paraId="5D2D30C5" w14:textId="4CF9DB0A" w:rsidR="0088183C" w:rsidRDefault="003B29AB" w:rsidP="005C6A51">
      <w:pPr>
        <w:ind w:left="-720"/>
        <w:jc w:val="both"/>
        <w:rPr>
          <w:bCs/>
          <w:color w:val="4472C4" w:themeColor="accent1"/>
        </w:rPr>
      </w:pPr>
      <w:r>
        <w:rPr>
          <w:bCs/>
          <w:color w:val="4472C4" w:themeColor="accent1"/>
        </w:rPr>
        <w:t>Through the establishment of three Community Reconciliation Committees (CRCs)</w:t>
      </w:r>
      <w:r w:rsidR="004729FD">
        <w:rPr>
          <w:bCs/>
          <w:color w:val="4472C4" w:themeColor="accent1"/>
        </w:rPr>
        <w:t xml:space="preserve"> in Moila, Sagour and Dagama villages</w:t>
      </w:r>
      <w:r w:rsidR="000D65F6">
        <w:rPr>
          <w:bCs/>
          <w:color w:val="4472C4" w:themeColor="accent1"/>
        </w:rPr>
        <w:t xml:space="preserve"> and one Community-Based Reconciliation Committee (CBRM) in Um Rakoba village</w:t>
      </w:r>
      <w:r w:rsidR="00C3339E">
        <w:rPr>
          <w:bCs/>
          <w:color w:val="4472C4" w:themeColor="accent1"/>
        </w:rPr>
        <w:t>,</w:t>
      </w:r>
      <w:r>
        <w:rPr>
          <w:bCs/>
          <w:color w:val="4472C4" w:themeColor="accent1"/>
        </w:rPr>
        <w:t xml:space="preserve"> </w:t>
      </w:r>
      <w:r w:rsidR="00147B9F">
        <w:rPr>
          <w:bCs/>
          <w:color w:val="4472C4" w:themeColor="accent1"/>
        </w:rPr>
        <w:t xml:space="preserve">the project </w:t>
      </w:r>
      <w:r w:rsidRPr="003B29AB">
        <w:rPr>
          <w:bCs/>
          <w:color w:val="4472C4" w:themeColor="accent1"/>
        </w:rPr>
        <w:t>bolstered the capacity of communities to peacefully resolve disputes</w:t>
      </w:r>
      <w:r>
        <w:rPr>
          <w:bCs/>
          <w:color w:val="4472C4" w:themeColor="accent1"/>
        </w:rPr>
        <w:t xml:space="preserve"> and promote social cohesion</w:t>
      </w:r>
      <w:r w:rsidRPr="003B29AB">
        <w:rPr>
          <w:bCs/>
          <w:color w:val="4472C4" w:themeColor="accent1"/>
        </w:rPr>
        <w:t xml:space="preserve">. </w:t>
      </w:r>
      <w:r>
        <w:rPr>
          <w:bCs/>
          <w:color w:val="4472C4" w:themeColor="accent1"/>
        </w:rPr>
        <w:t xml:space="preserve">The </w:t>
      </w:r>
      <w:r w:rsidR="000D65F6">
        <w:rPr>
          <w:bCs/>
          <w:color w:val="4472C4" w:themeColor="accent1"/>
        </w:rPr>
        <w:t>committee</w:t>
      </w:r>
      <w:r w:rsidRPr="003B29AB">
        <w:rPr>
          <w:bCs/>
          <w:color w:val="4472C4" w:themeColor="accent1"/>
        </w:rPr>
        <w:t xml:space="preserve"> members</w:t>
      </w:r>
      <w:r w:rsidR="00631379">
        <w:rPr>
          <w:bCs/>
          <w:color w:val="4472C4" w:themeColor="accent1"/>
        </w:rPr>
        <w:t xml:space="preserve"> of the CRCs and CBRMs</w:t>
      </w:r>
      <w:r w:rsidR="000D65F6">
        <w:rPr>
          <w:bCs/>
          <w:color w:val="4472C4" w:themeColor="accent1"/>
        </w:rPr>
        <w:t xml:space="preserve">, </w:t>
      </w:r>
      <w:r w:rsidR="00631379">
        <w:rPr>
          <w:bCs/>
          <w:color w:val="4472C4" w:themeColor="accent1"/>
        </w:rPr>
        <w:t>which</w:t>
      </w:r>
      <w:r w:rsidR="000D65F6">
        <w:rPr>
          <w:bCs/>
          <w:color w:val="4472C4" w:themeColor="accent1"/>
        </w:rPr>
        <w:t xml:space="preserve"> represent all tribes residing in the target villages,</w:t>
      </w:r>
      <w:r w:rsidRPr="003B29AB">
        <w:rPr>
          <w:bCs/>
          <w:color w:val="4472C4" w:themeColor="accent1"/>
        </w:rPr>
        <w:t xml:space="preserve"> were trained on inter-communal dialogue</w:t>
      </w:r>
      <w:r w:rsidR="00631379">
        <w:rPr>
          <w:bCs/>
          <w:color w:val="4472C4" w:themeColor="accent1"/>
        </w:rPr>
        <w:t>, conflict resolution</w:t>
      </w:r>
      <w:r w:rsidRPr="003B29AB">
        <w:rPr>
          <w:bCs/>
          <w:color w:val="4472C4" w:themeColor="accent1"/>
        </w:rPr>
        <w:t xml:space="preserve"> and mediation</w:t>
      </w:r>
      <w:r>
        <w:rPr>
          <w:bCs/>
          <w:color w:val="4472C4" w:themeColor="accent1"/>
        </w:rPr>
        <w:t xml:space="preserve"> and have so far resolved </w:t>
      </w:r>
      <w:r w:rsidR="00631379">
        <w:rPr>
          <w:bCs/>
          <w:color w:val="4472C4" w:themeColor="accent1"/>
        </w:rPr>
        <w:t xml:space="preserve">a total of </w:t>
      </w:r>
      <w:r>
        <w:rPr>
          <w:bCs/>
          <w:color w:val="4472C4" w:themeColor="accent1"/>
        </w:rPr>
        <w:t>1</w:t>
      </w:r>
      <w:r w:rsidR="000D65F6">
        <w:rPr>
          <w:bCs/>
          <w:color w:val="4472C4" w:themeColor="accent1"/>
        </w:rPr>
        <w:t>3</w:t>
      </w:r>
      <w:r>
        <w:rPr>
          <w:bCs/>
          <w:color w:val="4472C4" w:themeColor="accent1"/>
        </w:rPr>
        <w:t xml:space="preserve"> disputes, including </w:t>
      </w:r>
      <w:r w:rsidR="00795E3E">
        <w:rPr>
          <w:bCs/>
          <w:color w:val="4472C4" w:themeColor="accent1"/>
        </w:rPr>
        <w:t>land disputes between nomads and farmers</w:t>
      </w:r>
      <w:r w:rsidRPr="003B29AB">
        <w:rPr>
          <w:bCs/>
          <w:color w:val="4472C4" w:themeColor="accent1"/>
        </w:rPr>
        <w:t xml:space="preserve">. </w:t>
      </w:r>
    </w:p>
    <w:p w14:paraId="1CB8AA16" w14:textId="77777777" w:rsidR="0088183C" w:rsidRDefault="0088183C" w:rsidP="005C6A51">
      <w:pPr>
        <w:ind w:left="-720"/>
        <w:jc w:val="both"/>
        <w:rPr>
          <w:bCs/>
          <w:color w:val="4472C4" w:themeColor="accent1"/>
        </w:rPr>
      </w:pPr>
    </w:p>
    <w:p w14:paraId="5D543851" w14:textId="61ACDD99" w:rsidR="003B29AB" w:rsidRPr="00272DE6" w:rsidRDefault="004729FD" w:rsidP="005C6A51">
      <w:pPr>
        <w:ind w:left="-720"/>
        <w:jc w:val="both"/>
        <w:rPr>
          <w:bCs/>
          <w:color w:val="4472C4" w:themeColor="accent1"/>
        </w:rPr>
      </w:pPr>
      <w:r>
        <w:rPr>
          <w:bCs/>
          <w:color w:val="4472C4" w:themeColor="accent1"/>
        </w:rPr>
        <w:t>At the institutional level</w:t>
      </w:r>
      <w:r w:rsidR="003B29AB">
        <w:rPr>
          <w:bCs/>
          <w:color w:val="4472C4" w:themeColor="accent1"/>
        </w:rPr>
        <w:t>, the project</w:t>
      </w:r>
      <w:r w:rsidR="003B29AB" w:rsidRPr="003B29AB">
        <w:rPr>
          <w:bCs/>
          <w:color w:val="4472C4" w:themeColor="accent1"/>
        </w:rPr>
        <w:t xml:space="preserve"> supported the improvement of land management practices and processes by moving from manual documentation to digital documentation of land records, as well as by conducting specialized training</w:t>
      </w:r>
      <w:r w:rsidR="004636DA">
        <w:rPr>
          <w:bCs/>
          <w:color w:val="4472C4" w:themeColor="accent1"/>
        </w:rPr>
        <w:t>s</w:t>
      </w:r>
      <w:r w:rsidR="003B29AB" w:rsidRPr="003B29AB">
        <w:rPr>
          <w:bCs/>
          <w:color w:val="4472C4" w:themeColor="accent1"/>
        </w:rPr>
        <w:t xml:space="preserve">. The capacity of the Planning, Survey and Land Departments at the State Ministry of Infrastructure and Urban Development in South Darfur have been significantly enhanced and improved, especially in the field of </w:t>
      </w:r>
      <w:r w:rsidR="0088183C">
        <w:rPr>
          <w:bCs/>
          <w:color w:val="4472C4" w:themeColor="accent1"/>
        </w:rPr>
        <w:t xml:space="preserve">mobile data collection, </w:t>
      </w:r>
      <w:r w:rsidR="003B29AB" w:rsidRPr="003B29AB">
        <w:rPr>
          <w:bCs/>
          <w:color w:val="4472C4" w:themeColor="accent1"/>
        </w:rPr>
        <w:t>sketch mapping and demarcation of return villages and the application of the Social Tenure Domain Model (STDM) as</w:t>
      </w:r>
      <w:r w:rsidR="004636DA">
        <w:rPr>
          <w:bCs/>
          <w:color w:val="4472C4" w:themeColor="accent1"/>
        </w:rPr>
        <w:t xml:space="preserve"> a</w:t>
      </w:r>
      <w:r w:rsidR="003B29AB" w:rsidRPr="003B29AB">
        <w:rPr>
          <w:bCs/>
          <w:color w:val="4472C4" w:themeColor="accent1"/>
        </w:rPr>
        <w:t xml:space="preserve"> land database and land registration tool.</w:t>
      </w:r>
      <w:r w:rsidR="0088183C">
        <w:rPr>
          <w:bCs/>
          <w:color w:val="4472C4" w:themeColor="accent1"/>
        </w:rPr>
        <w:t xml:space="preserve"> The project also improved the knowledge of four communities in participatory village planning and established a professional communication network between the state authorities, locality authorities and communities. </w:t>
      </w:r>
      <w:r w:rsidR="00D71234">
        <w:rPr>
          <w:bCs/>
          <w:color w:val="4472C4" w:themeColor="accent1"/>
        </w:rPr>
        <w:t xml:space="preserve">In addition, the project </w:t>
      </w:r>
      <w:r w:rsidR="00D71234" w:rsidRPr="00D71234">
        <w:rPr>
          <w:bCs/>
          <w:color w:val="4472C4" w:themeColor="accent1"/>
        </w:rPr>
        <w:t>trai</w:t>
      </w:r>
      <w:r w:rsidR="00D71234">
        <w:rPr>
          <w:bCs/>
          <w:color w:val="4472C4" w:themeColor="accent1"/>
        </w:rPr>
        <w:t>ned</w:t>
      </w:r>
      <w:r w:rsidR="00D71234" w:rsidRPr="00D71234">
        <w:rPr>
          <w:bCs/>
          <w:color w:val="4472C4" w:themeColor="accent1"/>
        </w:rPr>
        <w:t xml:space="preserve"> 38 staff (7 women) from police, judiciary, prosecutors office, women's unions, civil administrations, land officials, Ministry of Agriculture and University of Nyala on land law reform. The training improved knowledge and skills related to customary right of land ownership and the importance of women’s access to land</w:t>
      </w:r>
      <w:r w:rsidR="000D65F6">
        <w:rPr>
          <w:bCs/>
          <w:color w:val="4472C4" w:themeColor="accent1"/>
        </w:rPr>
        <w:t xml:space="preserve">, </w:t>
      </w:r>
      <w:r w:rsidR="00D71234" w:rsidRPr="00D71234">
        <w:rPr>
          <w:bCs/>
          <w:color w:val="4472C4" w:themeColor="accent1"/>
        </w:rPr>
        <w:t>creat</w:t>
      </w:r>
      <w:r w:rsidR="000D65F6">
        <w:rPr>
          <w:bCs/>
          <w:color w:val="4472C4" w:themeColor="accent1"/>
        </w:rPr>
        <w:t>ing</w:t>
      </w:r>
      <w:r w:rsidR="00D71234" w:rsidRPr="00D71234">
        <w:rPr>
          <w:bCs/>
          <w:color w:val="4472C4" w:themeColor="accent1"/>
        </w:rPr>
        <w:t xml:space="preserve"> a pool of resource persons with relevant expertise to support the resolution of the ongoing land conflict</w:t>
      </w:r>
      <w:r w:rsidR="00D71234">
        <w:rPr>
          <w:bCs/>
          <w:color w:val="4472C4" w:themeColor="accent1"/>
        </w:rPr>
        <w:t>s</w:t>
      </w:r>
      <w:r w:rsidR="00D71234" w:rsidRPr="00D71234">
        <w:rPr>
          <w:bCs/>
          <w:color w:val="4472C4" w:themeColor="accent1"/>
        </w:rPr>
        <w:t xml:space="preserve"> in the Gereida locality.</w:t>
      </w:r>
    </w:p>
    <w:p w14:paraId="3B6A70B9" w14:textId="4D2A9150" w:rsidR="4964087A" w:rsidRDefault="4964087A" w:rsidP="004729FD">
      <w:pPr>
        <w:rPr>
          <w:color w:val="4472C4" w:themeColor="accent1"/>
        </w:rPr>
      </w:pPr>
    </w:p>
    <w:p w14:paraId="3D4B37AC" w14:textId="77777777" w:rsidR="00161D02" w:rsidRPr="00272DE6" w:rsidRDefault="00627A1C" w:rsidP="00627A1C">
      <w:pPr>
        <w:ind w:left="-720"/>
        <w:rPr>
          <w:b/>
        </w:rPr>
      </w:pPr>
      <w:r w:rsidRPr="00272DE6">
        <w:rPr>
          <w:b/>
          <w:bCs/>
          <w:color w:val="000000"/>
          <w:lang w:val="en-US" w:eastAsia="en-US"/>
        </w:rPr>
        <w:t>Indicate any additional analysis on how Gender Equality and Women’s Empowerment and/or Youth Inclusion and Responsiveness has been ensured under this Outcome</w:t>
      </w:r>
      <w:r w:rsidR="00161D02" w:rsidRPr="00272DE6">
        <w:rPr>
          <w:b/>
        </w:rPr>
        <w:t xml:space="preserve">: </w:t>
      </w:r>
      <w:r w:rsidR="00161D02" w:rsidRPr="00272DE6">
        <w:rPr>
          <w:i/>
        </w:rPr>
        <w:t>(1000 character limit)</w:t>
      </w:r>
    </w:p>
    <w:p w14:paraId="4935759D" w14:textId="751580FA" w:rsidR="00161D02" w:rsidRPr="00272DE6" w:rsidRDefault="33C2B7D2" w:rsidP="19621D87">
      <w:pPr>
        <w:pStyle w:val="ListParagraph"/>
        <w:numPr>
          <w:ilvl w:val="0"/>
          <w:numId w:val="1"/>
        </w:numPr>
        <w:jc w:val="both"/>
        <w:rPr>
          <w:color w:val="4472C4" w:themeColor="accent1"/>
        </w:rPr>
      </w:pPr>
      <w:r w:rsidRPr="19621D87">
        <w:rPr>
          <w:color w:val="4472C4" w:themeColor="accent1"/>
        </w:rPr>
        <w:t>Among those who registered for national identity cards following awareness raising campaigns on civil documentation,</w:t>
      </w:r>
      <w:r w:rsidR="23077DDF" w:rsidRPr="19621D87">
        <w:rPr>
          <w:color w:val="4472C4" w:themeColor="accent1"/>
        </w:rPr>
        <w:t xml:space="preserve"> a</w:t>
      </w:r>
      <w:r w:rsidR="6BFDC564" w:rsidRPr="19621D87">
        <w:rPr>
          <w:color w:val="4472C4" w:themeColor="accent1"/>
        </w:rPr>
        <w:t xml:space="preserve">pproximately </w:t>
      </w:r>
      <w:r w:rsidR="3982DBF4" w:rsidRPr="19621D87">
        <w:rPr>
          <w:color w:val="4472C4" w:themeColor="accent1"/>
        </w:rPr>
        <w:t xml:space="preserve">40% </w:t>
      </w:r>
      <w:r w:rsidRPr="19621D87">
        <w:rPr>
          <w:color w:val="4472C4" w:themeColor="accent1"/>
        </w:rPr>
        <w:t xml:space="preserve">are </w:t>
      </w:r>
      <w:r w:rsidR="6BFDC564" w:rsidRPr="19621D87">
        <w:rPr>
          <w:color w:val="4472C4" w:themeColor="accent1"/>
        </w:rPr>
        <w:t xml:space="preserve">women and </w:t>
      </w:r>
      <w:r w:rsidR="3982DBF4" w:rsidRPr="19621D87">
        <w:rPr>
          <w:color w:val="4472C4" w:themeColor="accent1"/>
        </w:rPr>
        <w:t>20%</w:t>
      </w:r>
      <w:r w:rsidR="6BFDC564" w:rsidRPr="19621D87">
        <w:rPr>
          <w:color w:val="4472C4" w:themeColor="accent1"/>
        </w:rPr>
        <w:t xml:space="preserve"> </w:t>
      </w:r>
      <w:r w:rsidRPr="19621D87">
        <w:rPr>
          <w:color w:val="4472C4" w:themeColor="accent1"/>
        </w:rPr>
        <w:t xml:space="preserve">are </w:t>
      </w:r>
      <w:r w:rsidR="6BFDC564" w:rsidRPr="19621D87">
        <w:rPr>
          <w:color w:val="4472C4" w:themeColor="accent1"/>
        </w:rPr>
        <w:t>youths</w:t>
      </w:r>
      <w:r w:rsidR="23077DDF" w:rsidRPr="19621D87">
        <w:rPr>
          <w:color w:val="4472C4" w:themeColor="accent1"/>
        </w:rPr>
        <w:t xml:space="preserve">. The </w:t>
      </w:r>
      <w:r w:rsidRPr="19621D87">
        <w:rPr>
          <w:color w:val="4472C4" w:themeColor="accent1"/>
        </w:rPr>
        <w:t xml:space="preserve">registered </w:t>
      </w:r>
      <w:r w:rsidR="23077DDF" w:rsidRPr="19621D87">
        <w:rPr>
          <w:color w:val="4472C4" w:themeColor="accent1"/>
        </w:rPr>
        <w:t>population include</w:t>
      </w:r>
      <w:r w:rsidRPr="19621D87">
        <w:rPr>
          <w:color w:val="4472C4" w:themeColor="accent1"/>
        </w:rPr>
        <w:t>s</w:t>
      </w:r>
      <w:r w:rsidR="23077DDF" w:rsidRPr="19621D87">
        <w:rPr>
          <w:color w:val="4472C4" w:themeColor="accent1"/>
        </w:rPr>
        <w:t xml:space="preserve"> IDP </w:t>
      </w:r>
      <w:r w:rsidRPr="19621D87">
        <w:rPr>
          <w:color w:val="4472C4" w:themeColor="accent1"/>
        </w:rPr>
        <w:t>nomads</w:t>
      </w:r>
      <w:r w:rsidR="23077DDF" w:rsidRPr="19621D87">
        <w:rPr>
          <w:color w:val="4472C4" w:themeColor="accent1"/>
        </w:rPr>
        <w:t xml:space="preserve"> in </w:t>
      </w:r>
      <w:r w:rsidR="3DBAA4D5" w:rsidRPr="19621D87">
        <w:rPr>
          <w:color w:val="4472C4" w:themeColor="accent1"/>
        </w:rPr>
        <w:t>Gereida</w:t>
      </w:r>
      <w:r w:rsidR="23077DDF" w:rsidRPr="19621D87">
        <w:rPr>
          <w:color w:val="4472C4" w:themeColor="accent1"/>
        </w:rPr>
        <w:t xml:space="preserve"> IDP camps.</w:t>
      </w:r>
      <w:r w:rsidR="3BA0CD48" w:rsidRPr="19621D87">
        <w:rPr>
          <w:color w:val="4472C4" w:themeColor="accent1"/>
        </w:rPr>
        <w:t xml:space="preserve"> </w:t>
      </w:r>
    </w:p>
    <w:p w14:paraId="771D2C7B" w14:textId="63B01899" w:rsidR="00E217DD" w:rsidRPr="00272DE6" w:rsidRDefault="00E217DD" w:rsidP="00E217DD">
      <w:pPr>
        <w:pStyle w:val="ListParagraph"/>
        <w:numPr>
          <w:ilvl w:val="0"/>
          <w:numId w:val="1"/>
        </w:numPr>
        <w:jc w:val="both"/>
        <w:rPr>
          <w:color w:val="4472C4" w:themeColor="accent1"/>
        </w:rPr>
      </w:pPr>
      <w:r>
        <w:rPr>
          <w:color w:val="4472C4" w:themeColor="accent1"/>
        </w:rPr>
        <w:t>The</w:t>
      </w:r>
      <w:r w:rsidRPr="19621D87">
        <w:rPr>
          <w:color w:val="4472C4" w:themeColor="accent1"/>
        </w:rPr>
        <w:t xml:space="preserve"> community support projects target an overall 60% women and youth in each selected village. </w:t>
      </w:r>
      <w:r w:rsidR="00612503">
        <w:rPr>
          <w:color w:val="4472C4" w:themeColor="accent1"/>
        </w:rPr>
        <w:t>In</w:t>
      </w:r>
      <w:r w:rsidRPr="19621D87">
        <w:rPr>
          <w:color w:val="4472C4" w:themeColor="accent1"/>
        </w:rPr>
        <w:t xml:space="preserve"> Moila</w:t>
      </w:r>
      <w:r w:rsidR="00612503">
        <w:rPr>
          <w:color w:val="4472C4" w:themeColor="accent1"/>
        </w:rPr>
        <w:t>,</w:t>
      </w:r>
      <w:r w:rsidRPr="19621D87">
        <w:rPr>
          <w:color w:val="4472C4" w:themeColor="accent1"/>
        </w:rPr>
        <w:t xml:space="preserve"> for example, 20 youths (8 females and 12 males) actively engaged in </w:t>
      </w:r>
      <w:r w:rsidR="00612503">
        <w:rPr>
          <w:color w:val="4472C4" w:themeColor="accent1"/>
        </w:rPr>
        <w:t xml:space="preserve">the </w:t>
      </w:r>
      <w:r w:rsidRPr="19621D87">
        <w:rPr>
          <w:color w:val="4472C4" w:themeColor="accent1"/>
        </w:rPr>
        <w:t>construction and rehabilitation of the health centre. This fostered a spirit of ownership and a sense of responsibility to maintain the centre past the project.</w:t>
      </w:r>
    </w:p>
    <w:p w14:paraId="3E1A98E8" w14:textId="06F92D98" w:rsidR="00161D02" w:rsidRDefault="3FEA4A88" w:rsidP="19621D87">
      <w:pPr>
        <w:pStyle w:val="ListParagraph"/>
        <w:numPr>
          <w:ilvl w:val="0"/>
          <w:numId w:val="1"/>
        </w:numPr>
        <w:jc w:val="both"/>
        <w:rPr>
          <w:color w:val="4472C4" w:themeColor="accent1"/>
        </w:rPr>
      </w:pPr>
      <w:r w:rsidRPr="19621D87">
        <w:rPr>
          <w:color w:val="4472C4" w:themeColor="accent1"/>
        </w:rPr>
        <w:lastRenderedPageBreak/>
        <w:t xml:space="preserve">To combat socio-cultural stereotypes about the roles of women and youth, </w:t>
      </w:r>
      <w:r w:rsidR="004729FD">
        <w:rPr>
          <w:color w:val="4472C4" w:themeColor="accent1"/>
        </w:rPr>
        <w:t>the project</w:t>
      </w:r>
      <w:r w:rsidR="3BA0CD48" w:rsidRPr="19621D87">
        <w:rPr>
          <w:color w:val="4472C4" w:themeColor="accent1"/>
        </w:rPr>
        <w:t xml:space="preserve"> </w:t>
      </w:r>
      <w:r w:rsidRPr="19621D87">
        <w:rPr>
          <w:color w:val="4472C4" w:themeColor="accent1"/>
        </w:rPr>
        <w:t>regularly advocates for</w:t>
      </w:r>
      <w:r w:rsidR="3BA0CD48" w:rsidRPr="19621D87">
        <w:rPr>
          <w:color w:val="4472C4" w:themeColor="accent1"/>
        </w:rPr>
        <w:t xml:space="preserve"> inclusi</w:t>
      </w:r>
      <w:r w:rsidRPr="19621D87">
        <w:rPr>
          <w:color w:val="4472C4" w:themeColor="accent1"/>
        </w:rPr>
        <w:t>on</w:t>
      </w:r>
      <w:r w:rsidR="3BA0CD48" w:rsidRPr="19621D87">
        <w:rPr>
          <w:color w:val="4472C4" w:themeColor="accent1"/>
        </w:rPr>
        <w:t xml:space="preserve"> of women and youth </w:t>
      </w:r>
      <w:r w:rsidRPr="19621D87">
        <w:rPr>
          <w:color w:val="4472C4" w:themeColor="accent1"/>
        </w:rPr>
        <w:t>in</w:t>
      </w:r>
      <w:r w:rsidR="3BA0CD48" w:rsidRPr="19621D87">
        <w:rPr>
          <w:color w:val="4472C4" w:themeColor="accent1"/>
        </w:rPr>
        <w:t xml:space="preserve"> </w:t>
      </w:r>
      <w:r w:rsidRPr="19621D87">
        <w:rPr>
          <w:color w:val="4472C4" w:themeColor="accent1"/>
        </w:rPr>
        <w:t>decision-making in the CRCs</w:t>
      </w:r>
      <w:r w:rsidR="004729FD">
        <w:rPr>
          <w:color w:val="4472C4" w:themeColor="accent1"/>
        </w:rPr>
        <w:t xml:space="preserve"> and CBRMs</w:t>
      </w:r>
      <w:r w:rsidR="029152EA" w:rsidRPr="19621D87">
        <w:rPr>
          <w:color w:val="4472C4" w:themeColor="accent1"/>
        </w:rPr>
        <w:t xml:space="preserve">. </w:t>
      </w:r>
      <w:r w:rsidR="004729FD">
        <w:rPr>
          <w:color w:val="4472C4" w:themeColor="accent1"/>
        </w:rPr>
        <w:t>The</w:t>
      </w:r>
      <w:r w:rsidR="029152EA" w:rsidRPr="19621D87">
        <w:rPr>
          <w:color w:val="4472C4" w:themeColor="accent1"/>
        </w:rPr>
        <w:t xml:space="preserve"> CRC</w:t>
      </w:r>
      <w:r w:rsidR="004729FD">
        <w:rPr>
          <w:color w:val="4472C4" w:themeColor="accent1"/>
        </w:rPr>
        <w:t>s</w:t>
      </w:r>
      <w:r w:rsidR="029152EA" w:rsidRPr="19621D87">
        <w:rPr>
          <w:color w:val="4472C4" w:themeColor="accent1"/>
        </w:rPr>
        <w:t xml:space="preserve"> </w:t>
      </w:r>
      <w:r w:rsidR="004729FD">
        <w:rPr>
          <w:color w:val="4472C4" w:themeColor="accent1"/>
        </w:rPr>
        <w:t>are</w:t>
      </w:r>
      <w:r w:rsidR="029152EA" w:rsidRPr="19621D87">
        <w:rPr>
          <w:color w:val="4472C4" w:themeColor="accent1"/>
        </w:rPr>
        <w:t xml:space="preserve"> comprised of 30% women and 20% youth</w:t>
      </w:r>
      <w:r w:rsidR="004729FD">
        <w:rPr>
          <w:color w:val="4472C4" w:themeColor="accent1"/>
        </w:rPr>
        <w:t xml:space="preserve"> and the CBRMs are comprised of </w:t>
      </w:r>
      <w:r w:rsidR="00147B9F">
        <w:rPr>
          <w:color w:val="4472C4" w:themeColor="accent1"/>
        </w:rPr>
        <w:t>33</w:t>
      </w:r>
      <w:r w:rsidR="004729FD">
        <w:rPr>
          <w:color w:val="4472C4" w:themeColor="accent1"/>
        </w:rPr>
        <w:t xml:space="preserve">% of women and </w:t>
      </w:r>
      <w:r w:rsidR="00ED63B6">
        <w:rPr>
          <w:color w:val="4472C4" w:themeColor="accent1"/>
        </w:rPr>
        <w:t>27</w:t>
      </w:r>
      <w:r w:rsidR="004729FD">
        <w:rPr>
          <w:color w:val="4472C4" w:themeColor="accent1"/>
        </w:rPr>
        <w:t>% of youth.</w:t>
      </w:r>
      <w:r w:rsidR="004729FD" w:rsidRPr="004729FD">
        <w:rPr>
          <w:color w:val="4472C4" w:themeColor="accent1"/>
        </w:rPr>
        <w:t xml:space="preserve"> </w:t>
      </w:r>
      <w:r w:rsidR="004729FD" w:rsidRPr="000C7157">
        <w:rPr>
          <w:color w:val="4472C4" w:themeColor="accent1"/>
        </w:rPr>
        <w:t xml:space="preserve">However, the meaningful and active participation of </w:t>
      </w:r>
      <w:r w:rsidR="00612503">
        <w:rPr>
          <w:color w:val="4472C4" w:themeColor="accent1"/>
        </w:rPr>
        <w:t>especially w</w:t>
      </w:r>
      <w:r w:rsidR="004729FD" w:rsidRPr="000C7157">
        <w:rPr>
          <w:color w:val="4472C4" w:themeColor="accent1"/>
        </w:rPr>
        <w:t>omen in the CRCs</w:t>
      </w:r>
      <w:r w:rsidR="00612503">
        <w:rPr>
          <w:color w:val="4472C4" w:themeColor="accent1"/>
        </w:rPr>
        <w:t xml:space="preserve"> and CBRMs</w:t>
      </w:r>
      <w:r w:rsidR="004729FD" w:rsidRPr="000C7157">
        <w:rPr>
          <w:color w:val="4472C4" w:themeColor="accent1"/>
        </w:rPr>
        <w:t xml:space="preserve"> remains a challenge due to pervasive traditional gender norms in the communities</w:t>
      </w:r>
      <w:r w:rsidR="004729FD">
        <w:rPr>
          <w:color w:val="4472C4" w:themeColor="accent1"/>
        </w:rPr>
        <w:t xml:space="preserve"> </w:t>
      </w:r>
      <w:r w:rsidR="004729FD" w:rsidRPr="000C7157">
        <w:rPr>
          <w:color w:val="4472C4" w:themeColor="accent1"/>
        </w:rPr>
        <w:t xml:space="preserve">and will require </w:t>
      </w:r>
      <w:r w:rsidR="004E2898">
        <w:rPr>
          <w:color w:val="4472C4" w:themeColor="accent1"/>
        </w:rPr>
        <w:t>continued</w:t>
      </w:r>
      <w:r w:rsidR="004729FD" w:rsidRPr="000C7157">
        <w:rPr>
          <w:color w:val="4472C4" w:themeColor="accent1"/>
        </w:rPr>
        <w:t xml:space="preserve"> efforts and support to be more effective</w:t>
      </w:r>
      <w:r w:rsidR="004729FD">
        <w:rPr>
          <w:color w:val="4472C4" w:themeColor="accent1"/>
        </w:rPr>
        <w:t>.</w:t>
      </w:r>
      <w:r w:rsidR="004729FD" w:rsidRPr="000C7157">
        <w:rPr>
          <w:color w:val="4472C4" w:themeColor="accent1"/>
        </w:rPr>
        <w:t xml:space="preserve"> Women’s role and voice in discussions around social issues such as protection are stronger than in the case of </w:t>
      </w:r>
      <w:r w:rsidR="004729FD">
        <w:rPr>
          <w:color w:val="4472C4" w:themeColor="accent1"/>
        </w:rPr>
        <w:t>conflict resolution</w:t>
      </w:r>
      <w:r w:rsidR="004E2898">
        <w:rPr>
          <w:color w:val="4472C4" w:themeColor="accent1"/>
        </w:rPr>
        <w:t xml:space="preserve"> and land issues</w:t>
      </w:r>
      <w:r w:rsidR="004729FD">
        <w:rPr>
          <w:color w:val="4472C4" w:themeColor="accent1"/>
        </w:rPr>
        <w:t>.</w:t>
      </w:r>
    </w:p>
    <w:p w14:paraId="314B2306" w14:textId="244ABD45" w:rsidR="6D28A570" w:rsidRPr="0088183C" w:rsidRDefault="0093522A" w:rsidP="002366A6">
      <w:pPr>
        <w:pStyle w:val="ListParagraph"/>
        <w:numPr>
          <w:ilvl w:val="0"/>
          <w:numId w:val="1"/>
        </w:numPr>
        <w:jc w:val="both"/>
        <w:rPr>
          <w:color w:val="4472C4" w:themeColor="accent1"/>
        </w:rPr>
      </w:pPr>
      <w:r>
        <w:rPr>
          <w:color w:val="4472C4" w:themeColor="accent1"/>
        </w:rPr>
        <w:t xml:space="preserve">As part of the land-related capacity building activities, the project raised awareness on the importance of women’s land ownership and the need for improvement of land registration for women. This included the introduction of a gender-responsive </w:t>
      </w:r>
      <w:r w:rsidRPr="003B29AB">
        <w:rPr>
          <w:bCs/>
          <w:color w:val="4472C4" w:themeColor="accent1"/>
        </w:rPr>
        <w:t>STDM</w:t>
      </w:r>
      <w:r>
        <w:rPr>
          <w:bCs/>
          <w:color w:val="4472C4" w:themeColor="accent1"/>
        </w:rPr>
        <w:t xml:space="preserve"> tool and a gender evaluation criteria tool for large scale land projects. </w:t>
      </w:r>
    </w:p>
    <w:p w14:paraId="6556A7A4" w14:textId="77777777" w:rsidR="00323ABC" w:rsidRPr="00272DE6" w:rsidRDefault="00323ABC" w:rsidP="007E4FA1">
      <w:pPr>
        <w:rPr>
          <w:b/>
        </w:rPr>
      </w:pPr>
    </w:p>
    <w:p w14:paraId="271B634E" w14:textId="77777777" w:rsidR="005C6A51" w:rsidRPr="00272DE6" w:rsidRDefault="005C6A51" w:rsidP="005C6A51">
      <w:pPr>
        <w:ind w:left="-720"/>
        <w:jc w:val="both"/>
        <w:rPr>
          <w:b/>
          <w:u w:val="single"/>
        </w:rPr>
      </w:pPr>
      <w:r w:rsidRPr="00272DE6">
        <w:rPr>
          <w:b/>
          <w:u w:val="single"/>
        </w:rPr>
        <w:t>Outcome 2: The social contract between Government and the people is restored and renewed: armed groups are disarmed, freedom of movement and physical security is taken for granted by men and women and the rule of law is perceived to be applied without fear or favour; quality basic services are accessible to all, and all feel a stakeholder to their provision.</w:t>
      </w:r>
    </w:p>
    <w:p w14:paraId="2B4B5A9F" w14:textId="77777777" w:rsidR="00D3351A" w:rsidRPr="00272DE6" w:rsidRDefault="00D3351A" w:rsidP="00D3351A">
      <w:pPr>
        <w:ind w:left="-720"/>
        <w:rPr>
          <w:b/>
        </w:rPr>
      </w:pPr>
    </w:p>
    <w:p w14:paraId="04E03DAA" w14:textId="5BC98DBC" w:rsidR="00B0370E" w:rsidRPr="00272DE6" w:rsidRDefault="00B0370E" w:rsidP="00B0370E">
      <w:pPr>
        <w:ind w:left="-720"/>
        <w:rPr>
          <w:b/>
        </w:rPr>
      </w:pPr>
      <w:r w:rsidRPr="00272DE6">
        <w:rPr>
          <w:b/>
        </w:rPr>
        <w:t xml:space="preserve">Rate the current status of the outcome progress: </w:t>
      </w:r>
      <w:r w:rsidR="000737D8" w:rsidRPr="00272DE6">
        <w:rPr>
          <w:b/>
        </w:rPr>
        <w:t>Off track</w:t>
      </w:r>
    </w:p>
    <w:p w14:paraId="29AA4334" w14:textId="77777777" w:rsidR="00B0370E" w:rsidRPr="00272DE6" w:rsidRDefault="00B0370E" w:rsidP="00D3351A">
      <w:pPr>
        <w:ind w:left="-720"/>
        <w:rPr>
          <w:b/>
        </w:rPr>
      </w:pPr>
    </w:p>
    <w:p w14:paraId="03E0EE52" w14:textId="77777777" w:rsidR="00627A1C" w:rsidRPr="00272DE6" w:rsidRDefault="00627A1C" w:rsidP="00627A1C">
      <w:pPr>
        <w:ind w:left="-720"/>
        <w:jc w:val="both"/>
        <w:rPr>
          <w:i/>
        </w:rPr>
      </w:pPr>
      <w:r w:rsidRPr="00272DE6">
        <w:rPr>
          <w:b/>
        </w:rPr>
        <w:t xml:space="preserve">Progress summary: </w:t>
      </w:r>
      <w:r w:rsidRPr="00272DE6">
        <w:rPr>
          <w:i/>
        </w:rPr>
        <w:t>(3000 character limit)</w:t>
      </w:r>
    </w:p>
    <w:p w14:paraId="5FBECD83" w14:textId="77777777" w:rsidR="00E75176" w:rsidRDefault="00E75176" w:rsidP="00627A1C">
      <w:pPr>
        <w:ind w:left="-720"/>
        <w:rPr>
          <w:bCs/>
          <w:color w:val="4472C4" w:themeColor="accent1"/>
        </w:rPr>
      </w:pPr>
    </w:p>
    <w:p w14:paraId="5470369F" w14:textId="52D2A887" w:rsidR="00147B9F" w:rsidRDefault="000D65F6" w:rsidP="00147B9F">
      <w:pPr>
        <w:spacing w:line="259" w:lineRule="auto"/>
        <w:ind w:left="-720"/>
        <w:jc w:val="both"/>
        <w:rPr>
          <w:color w:val="4472C4" w:themeColor="accent1"/>
        </w:rPr>
      </w:pPr>
      <w:r>
        <w:rPr>
          <w:color w:val="4472C4" w:themeColor="accent1"/>
        </w:rPr>
        <w:t>To</w:t>
      </w:r>
      <w:r w:rsidR="00E217DD">
        <w:rPr>
          <w:color w:val="4472C4" w:themeColor="accent1"/>
        </w:rPr>
        <w:t xml:space="preserve"> strengthen the rule of law in the target communities, the project constructed </w:t>
      </w:r>
      <w:r w:rsidR="00E217DD" w:rsidRPr="19621D87">
        <w:rPr>
          <w:color w:val="4472C4" w:themeColor="accent1"/>
        </w:rPr>
        <w:t>two police posts in Haraza and Um Rakoba</w:t>
      </w:r>
      <w:r w:rsidR="00E217DD">
        <w:rPr>
          <w:color w:val="4472C4" w:themeColor="accent1"/>
        </w:rPr>
        <w:t xml:space="preserve"> villages</w:t>
      </w:r>
      <w:r w:rsidR="00E217DD" w:rsidRPr="19621D87">
        <w:rPr>
          <w:color w:val="4472C4" w:themeColor="accent1"/>
        </w:rPr>
        <w:t xml:space="preserve"> and trained </w:t>
      </w:r>
      <w:r w:rsidR="00E217DD" w:rsidRPr="00514452">
        <w:rPr>
          <w:color w:val="4472C4" w:themeColor="accent1"/>
        </w:rPr>
        <w:t xml:space="preserve">25 </w:t>
      </w:r>
      <w:r w:rsidR="00E217DD" w:rsidRPr="19621D87">
        <w:rPr>
          <w:color w:val="4472C4" w:themeColor="accent1"/>
        </w:rPr>
        <w:t>law enforcement personnel</w:t>
      </w:r>
      <w:r w:rsidR="00863F84">
        <w:rPr>
          <w:color w:val="4472C4" w:themeColor="accent1"/>
        </w:rPr>
        <w:t xml:space="preserve"> (all men)</w:t>
      </w:r>
      <w:r w:rsidR="00D71234">
        <w:rPr>
          <w:color w:val="4472C4" w:themeColor="accent1"/>
        </w:rPr>
        <w:t xml:space="preserve"> from Gereida</w:t>
      </w:r>
      <w:r w:rsidR="00E217DD" w:rsidRPr="19621D87">
        <w:rPr>
          <w:color w:val="4472C4" w:themeColor="accent1"/>
        </w:rPr>
        <w:t xml:space="preserve">. </w:t>
      </w:r>
      <w:r w:rsidR="00D71234">
        <w:rPr>
          <w:color w:val="4472C4" w:themeColor="accent1"/>
        </w:rPr>
        <w:t>At the state-level, the project trained a</w:t>
      </w:r>
      <w:r w:rsidR="00147B9F">
        <w:rPr>
          <w:color w:val="4472C4" w:themeColor="accent1"/>
        </w:rPr>
        <w:t>n</w:t>
      </w:r>
      <w:r w:rsidR="00147B9F" w:rsidRPr="00147B9F">
        <w:rPr>
          <w:color w:val="4472C4" w:themeColor="accent1"/>
        </w:rPr>
        <w:t xml:space="preserve"> additional fifteen</w:t>
      </w:r>
      <w:r w:rsidR="00D71234">
        <w:rPr>
          <w:color w:val="4472C4" w:themeColor="accent1"/>
        </w:rPr>
        <w:t xml:space="preserve"> staff from the</w:t>
      </w:r>
      <w:r w:rsidR="00147B9F" w:rsidRPr="00147B9F">
        <w:rPr>
          <w:color w:val="4472C4" w:themeColor="accent1"/>
        </w:rPr>
        <w:t xml:space="preserve"> S</w:t>
      </w:r>
      <w:r w:rsidR="00147B9F">
        <w:rPr>
          <w:color w:val="4472C4" w:themeColor="accent1"/>
        </w:rPr>
        <w:t xml:space="preserve">udan </w:t>
      </w:r>
      <w:r w:rsidR="00147B9F" w:rsidRPr="00147B9F">
        <w:rPr>
          <w:color w:val="4472C4" w:themeColor="accent1"/>
        </w:rPr>
        <w:t>P</w:t>
      </w:r>
      <w:r w:rsidR="00147B9F">
        <w:rPr>
          <w:color w:val="4472C4" w:themeColor="accent1"/>
        </w:rPr>
        <w:t xml:space="preserve">olice </w:t>
      </w:r>
      <w:r w:rsidR="00147B9F" w:rsidRPr="00147B9F">
        <w:rPr>
          <w:color w:val="4472C4" w:themeColor="accent1"/>
        </w:rPr>
        <w:t>F</w:t>
      </w:r>
      <w:r w:rsidR="00147B9F">
        <w:rPr>
          <w:color w:val="4472C4" w:themeColor="accent1"/>
        </w:rPr>
        <w:t>orce</w:t>
      </w:r>
      <w:r w:rsidR="00147B9F" w:rsidRPr="00147B9F">
        <w:rPr>
          <w:color w:val="4472C4" w:themeColor="accent1"/>
        </w:rPr>
        <w:t xml:space="preserve"> (5 women), including on how to conduct community patrols, intelligence-led policing, tactical intervention and first responder, early warning and early response. In addition, six police officers (1 woman) were trained on how to run the Digital Control Room in Nyala with information from Gereida and other localities of the state. The government and </w:t>
      </w:r>
      <w:r w:rsidR="00147B9F">
        <w:rPr>
          <w:color w:val="4472C4" w:themeColor="accent1"/>
        </w:rPr>
        <w:t>the UN</w:t>
      </w:r>
      <w:r w:rsidR="00147B9F" w:rsidRPr="00147B9F">
        <w:rPr>
          <w:color w:val="4472C4" w:themeColor="accent1"/>
        </w:rPr>
        <w:t xml:space="preserve"> now have access to real-time data on reported conflicts and SGBV cases and can make more informed officer deployments and programming decisions. These interventions have</w:t>
      </w:r>
      <w:r w:rsidR="00D71234">
        <w:rPr>
          <w:color w:val="4472C4" w:themeColor="accent1"/>
        </w:rPr>
        <w:t xml:space="preserve"> also</w:t>
      </w:r>
      <w:r w:rsidR="00147B9F" w:rsidRPr="00147B9F">
        <w:rPr>
          <w:color w:val="4472C4" w:themeColor="accent1"/>
        </w:rPr>
        <w:t xml:space="preserve"> increased the presence of </w:t>
      </w:r>
      <w:r w:rsidR="00D71234">
        <w:rPr>
          <w:color w:val="4472C4" w:themeColor="accent1"/>
        </w:rPr>
        <w:t>key</w:t>
      </w:r>
      <w:r w:rsidR="00147B9F" w:rsidRPr="00147B9F">
        <w:rPr>
          <w:color w:val="4472C4" w:themeColor="accent1"/>
        </w:rPr>
        <w:t xml:space="preserve"> rule of law </w:t>
      </w:r>
      <w:r w:rsidR="00D71234">
        <w:rPr>
          <w:color w:val="4472C4" w:themeColor="accent1"/>
        </w:rPr>
        <w:t>actors</w:t>
      </w:r>
      <w:r w:rsidR="00147B9F" w:rsidRPr="00147B9F">
        <w:rPr>
          <w:color w:val="4472C4" w:themeColor="accent1"/>
        </w:rPr>
        <w:t xml:space="preserve"> in areas of return and settlement</w:t>
      </w:r>
      <w:r w:rsidR="00D71234">
        <w:rPr>
          <w:color w:val="4472C4" w:themeColor="accent1"/>
        </w:rPr>
        <w:t xml:space="preserve">, which </w:t>
      </w:r>
      <w:r w:rsidR="00147B9F" w:rsidRPr="00147B9F">
        <w:rPr>
          <w:color w:val="4472C4" w:themeColor="accent1"/>
        </w:rPr>
        <w:t>is expected to build the confidence of the communities in the</w:t>
      </w:r>
      <w:r>
        <w:rPr>
          <w:color w:val="4472C4" w:themeColor="accent1"/>
        </w:rPr>
        <w:t xml:space="preserve"> local authorities </w:t>
      </w:r>
      <w:r w:rsidR="001272BD">
        <w:rPr>
          <w:color w:val="4472C4" w:themeColor="accent1"/>
        </w:rPr>
        <w:t>to provide</w:t>
      </w:r>
      <w:r>
        <w:rPr>
          <w:color w:val="4472C4" w:themeColor="accent1"/>
        </w:rPr>
        <w:t xml:space="preserve"> </w:t>
      </w:r>
      <w:r w:rsidR="00147B9F" w:rsidRPr="00147B9F">
        <w:rPr>
          <w:color w:val="4472C4" w:themeColor="accent1"/>
        </w:rPr>
        <w:t>access</w:t>
      </w:r>
      <w:r>
        <w:rPr>
          <w:color w:val="4472C4" w:themeColor="accent1"/>
        </w:rPr>
        <w:t xml:space="preserve"> to</w:t>
      </w:r>
      <w:r w:rsidR="00147B9F" w:rsidRPr="00147B9F">
        <w:rPr>
          <w:color w:val="4472C4" w:themeColor="accent1"/>
        </w:rPr>
        <w:t xml:space="preserve"> justice</w:t>
      </w:r>
      <w:r w:rsidR="001272BD">
        <w:rPr>
          <w:color w:val="4472C4" w:themeColor="accent1"/>
        </w:rPr>
        <w:t xml:space="preserve"> for all</w:t>
      </w:r>
      <w:r>
        <w:rPr>
          <w:color w:val="4472C4" w:themeColor="accent1"/>
        </w:rPr>
        <w:t xml:space="preserve"> and protection</w:t>
      </w:r>
      <w:r w:rsidR="001272BD">
        <w:rPr>
          <w:color w:val="4472C4" w:themeColor="accent1"/>
        </w:rPr>
        <w:t xml:space="preserve"> of the communities</w:t>
      </w:r>
      <w:r>
        <w:rPr>
          <w:color w:val="4472C4" w:themeColor="accent1"/>
        </w:rPr>
        <w:t xml:space="preserve">. </w:t>
      </w:r>
    </w:p>
    <w:p w14:paraId="33A89977" w14:textId="5EE118C4" w:rsidR="00E217DD" w:rsidRDefault="00E217DD" w:rsidP="00D71234">
      <w:pPr>
        <w:jc w:val="both"/>
        <w:rPr>
          <w:bCs/>
          <w:color w:val="4472C4" w:themeColor="accent1"/>
        </w:rPr>
      </w:pPr>
    </w:p>
    <w:p w14:paraId="23F4AFCF" w14:textId="20586991" w:rsidR="00C522D9" w:rsidRDefault="00E217DD" w:rsidP="00631379">
      <w:pPr>
        <w:ind w:left="-720"/>
        <w:jc w:val="both"/>
        <w:rPr>
          <w:color w:val="4472C4" w:themeColor="accent1"/>
        </w:rPr>
      </w:pPr>
      <w:r>
        <w:rPr>
          <w:bCs/>
          <w:color w:val="4472C4" w:themeColor="accent1"/>
        </w:rPr>
        <w:t xml:space="preserve">As part of its efforts to </w:t>
      </w:r>
      <w:r w:rsidR="00DA11D5">
        <w:rPr>
          <w:bCs/>
          <w:color w:val="4472C4" w:themeColor="accent1"/>
        </w:rPr>
        <w:t>improve equal access to basic services in the locality, the project</w:t>
      </w:r>
      <w:r w:rsidR="00E75176">
        <w:rPr>
          <w:bCs/>
          <w:color w:val="4472C4" w:themeColor="accent1"/>
        </w:rPr>
        <w:t xml:space="preserve"> rehabilitated one Alternative Learning Centre (ALP) in </w:t>
      </w:r>
      <w:r w:rsidR="00795E3E">
        <w:rPr>
          <w:bCs/>
          <w:color w:val="4472C4" w:themeColor="accent1"/>
        </w:rPr>
        <w:t>Sagour</w:t>
      </w:r>
      <w:r w:rsidR="00E75176">
        <w:rPr>
          <w:bCs/>
          <w:color w:val="4472C4" w:themeColor="accent1"/>
        </w:rPr>
        <w:t xml:space="preserve"> IDP camp in Gereida, serving 187 children (81 girls and 86 boys)</w:t>
      </w:r>
      <w:r w:rsidR="00DA11D5">
        <w:rPr>
          <w:bCs/>
          <w:color w:val="4472C4" w:themeColor="accent1"/>
        </w:rPr>
        <w:t xml:space="preserve"> and </w:t>
      </w:r>
      <w:r w:rsidR="00E75176">
        <w:rPr>
          <w:bCs/>
          <w:color w:val="4472C4" w:themeColor="accent1"/>
        </w:rPr>
        <w:t xml:space="preserve">conducted education awareness campaigns </w:t>
      </w:r>
      <w:r w:rsidR="00DA11D5">
        <w:rPr>
          <w:bCs/>
          <w:color w:val="4472C4" w:themeColor="accent1"/>
        </w:rPr>
        <w:t xml:space="preserve">in six communities across Gereida </w:t>
      </w:r>
      <w:r w:rsidR="00E75176">
        <w:rPr>
          <w:bCs/>
          <w:color w:val="4472C4" w:themeColor="accent1"/>
        </w:rPr>
        <w:t>with a focus on the importance of girls going to school and peace education, reaching 6000 people (</w:t>
      </w:r>
      <w:r w:rsidR="00E75176" w:rsidRPr="00E75176">
        <w:rPr>
          <w:bCs/>
          <w:color w:val="4472C4" w:themeColor="accent1"/>
        </w:rPr>
        <w:t>1500 women</w:t>
      </w:r>
      <w:r w:rsidR="00E75176">
        <w:rPr>
          <w:bCs/>
          <w:color w:val="4472C4" w:themeColor="accent1"/>
        </w:rPr>
        <w:t>, 2000 men, 700 young women, 400 young men, 800 girls, 600 boys</w:t>
      </w:r>
      <w:r w:rsidR="00626118">
        <w:rPr>
          <w:bCs/>
          <w:color w:val="4472C4" w:themeColor="accent1"/>
        </w:rPr>
        <w:t>)</w:t>
      </w:r>
      <w:r w:rsidR="00E75176">
        <w:rPr>
          <w:bCs/>
          <w:color w:val="4472C4" w:themeColor="accent1"/>
        </w:rPr>
        <w:t xml:space="preserve">. </w:t>
      </w:r>
      <w:r w:rsidR="00DA11D5">
        <w:rPr>
          <w:bCs/>
          <w:color w:val="4472C4" w:themeColor="accent1"/>
        </w:rPr>
        <w:t xml:space="preserve">In addition, the project </w:t>
      </w:r>
      <w:r w:rsidR="4458C14C" w:rsidRPr="19621D87">
        <w:rPr>
          <w:color w:val="4472C4" w:themeColor="accent1"/>
        </w:rPr>
        <w:t xml:space="preserve">implemented </w:t>
      </w:r>
      <w:r w:rsidR="00DA11D5">
        <w:rPr>
          <w:color w:val="4472C4" w:themeColor="accent1"/>
        </w:rPr>
        <w:t>a</w:t>
      </w:r>
      <w:r w:rsidR="4458C14C" w:rsidRPr="19621D87">
        <w:rPr>
          <w:color w:val="4472C4" w:themeColor="accent1"/>
        </w:rPr>
        <w:t xml:space="preserve"> Community-Led Total Sanitation (CLTS) programme in</w:t>
      </w:r>
      <w:r w:rsidR="00D23E10">
        <w:rPr>
          <w:color w:val="4472C4" w:themeColor="accent1"/>
        </w:rPr>
        <w:t xml:space="preserve"> Jurtoobak, Um Rakoba and Dagama villages</w:t>
      </w:r>
      <w:r w:rsidR="4458C14C" w:rsidRPr="19621D87">
        <w:rPr>
          <w:color w:val="4472C4" w:themeColor="accent1"/>
        </w:rPr>
        <w:t xml:space="preserve">, </w:t>
      </w:r>
      <w:r w:rsidR="250FCC15" w:rsidRPr="19621D87">
        <w:rPr>
          <w:color w:val="4472C4" w:themeColor="accent1"/>
        </w:rPr>
        <w:t>consisting of awareness raising on hygiene and sanitation practices, training on how to construct safe latrines, and establishment</w:t>
      </w:r>
      <w:r w:rsidR="5D605657" w:rsidRPr="19621D87">
        <w:rPr>
          <w:color w:val="4472C4" w:themeColor="accent1"/>
        </w:rPr>
        <w:t xml:space="preserve"> and training</w:t>
      </w:r>
      <w:r w:rsidR="250FCC15" w:rsidRPr="19621D87">
        <w:rPr>
          <w:color w:val="4472C4" w:themeColor="accent1"/>
        </w:rPr>
        <w:t xml:space="preserve"> of water, sanitation and hygiene (WASH) committees. The </w:t>
      </w:r>
      <w:r w:rsidR="00D23E10">
        <w:rPr>
          <w:color w:val="4472C4" w:themeColor="accent1"/>
        </w:rPr>
        <w:t>three</w:t>
      </w:r>
      <w:r w:rsidR="00D23E10" w:rsidRPr="19621D87">
        <w:rPr>
          <w:color w:val="4472C4" w:themeColor="accent1"/>
        </w:rPr>
        <w:t xml:space="preserve"> </w:t>
      </w:r>
      <w:r w:rsidR="250FCC15" w:rsidRPr="19621D87">
        <w:rPr>
          <w:color w:val="4472C4" w:themeColor="accent1"/>
        </w:rPr>
        <w:t xml:space="preserve">communities constructed a total of </w:t>
      </w:r>
      <w:r w:rsidR="00786851" w:rsidRPr="00786851">
        <w:rPr>
          <w:color w:val="4472C4" w:themeColor="accent1"/>
        </w:rPr>
        <w:t>638</w:t>
      </w:r>
      <w:r w:rsidR="250FCC15" w:rsidRPr="00786851">
        <w:rPr>
          <w:color w:val="4472C4" w:themeColor="accent1"/>
        </w:rPr>
        <w:t xml:space="preserve"> </w:t>
      </w:r>
      <w:r w:rsidR="250FCC15" w:rsidRPr="19621D87">
        <w:rPr>
          <w:color w:val="4472C4" w:themeColor="accent1"/>
        </w:rPr>
        <w:t>latrines</w:t>
      </w:r>
      <w:r w:rsidR="00631379">
        <w:rPr>
          <w:color w:val="4472C4" w:themeColor="accent1"/>
        </w:rPr>
        <w:t>. In addition, the project</w:t>
      </w:r>
      <w:r w:rsidR="250FCC15" w:rsidRPr="19621D87">
        <w:rPr>
          <w:color w:val="4472C4" w:themeColor="accent1"/>
        </w:rPr>
        <w:t xml:space="preserve"> established </w:t>
      </w:r>
      <w:r w:rsidR="00631379">
        <w:rPr>
          <w:color w:val="4472C4" w:themeColor="accent1"/>
        </w:rPr>
        <w:t>five</w:t>
      </w:r>
      <w:r w:rsidR="250FCC15" w:rsidRPr="19621D87">
        <w:rPr>
          <w:color w:val="4472C4" w:themeColor="accent1"/>
        </w:rPr>
        <w:t xml:space="preserve"> WASH committees</w:t>
      </w:r>
      <w:r w:rsidR="00631379">
        <w:rPr>
          <w:color w:val="4472C4" w:themeColor="accent1"/>
        </w:rPr>
        <w:t xml:space="preserve"> in Jurtoobak, </w:t>
      </w:r>
      <w:r w:rsidR="00631379" w:rsidRPr="00631379">
        <w:rPr>
          <w:color w:val="4472C4" w:themeColor="accent1"/>
        </w:rPr>
        <w:t>Um</w:t>
      </w:r>
      <w:r w:rsidR="00631379">
        <w:rPr>
          <w:color w:val="4472C4" w:themeColor="accent1"/>
        </w:rPr>
        <w:t xml:space="preserve"> R</w:t>
      </w:r>
      <w:r w:rsidR="00631379" w:rsidRPr="00631379">
        <w:rPr>
          <w:color w:val="4472C4" w:themeColor="accent1"/>
        </w:rPr>
        <w:t>ak</w:t>
      </w:r>
      <w:r w:rsidR="00631379">
        <w:rPr>
          <w:color w:val="4472C4" w:themeColor="accent1"/>
        </w:rPr>
        <w:t>o</w:t>
      </w:r>
      <w:r w:rsidR="00631379" w:rsidRPr="00631379">
        <w:rPr>
          <w:color w:val="4472C4" w:themeColor="accent1"/>
        </w:rPr>
        <w:t>ba</w:t>
      </w:r>
      <w:r w:rsidR="00631379">
        <w:rPr>
          <w:color w:val="4472C4" w:themeColor="accent1"/>
        </w:rPr>
        <w:t xml:space="preserve">, </w:t>
      </w:r>
      <w:r w:rsidR="00631379" w:rsidRPr="00631379">
        <w:rPr>
          <w:color w:val="4472C4" w:themeColor="accent1"/>
        </w:rPr>
        <w:t>Dagama</w:t>
      </w:r>
      <w:r w:rsidR="00786851">
        <w:rPr>
          <w:color w:val="4472C4" w:themeColor="accent1"/>
        </w:rPr>
        <w:t>,</w:t>
      </w:r>
      <w:r w:rsidR="00631379">
        <w:rPr>
          <w:color w:val="4472C4" w:themeColor="accent1"/>
        </w:rPr>
        <w:t xml:space="preserve"> </w:t>
      </w:r>
      <w:r w:rsidR="00631379" w:rsidRPr="00631379">
        <w:rPr>
          <w:color w:val="4472C4" w:themeColor="accent1"/>
        </w:rPr>
        <w:t>Haraza</w:t>
      </w:r>
      <w:r w:rsidR="00631379">
        <w:rPr>
          <w:color w:val="4472C4" w:themeColor="accent1"/>
        </w:rPr>
        <w:t xml:space="preserve"> and </w:t>
      </w:r>
      <w:r w:rsidR="00631379" w:rsidRPr="00631379">
        <w:rPr>
          <w:color w:val="4472C4" w:themeColor="accent1"/>
        </w:rPr>
        <w:t xml:space="preserve">Donkey Abdelrahman, </w:t>
      </w:r>
      <w:r w:rsidR="00786851">
        <w:rPr>
          <w:color w:val="4472C4" w:themeColor="accent1"/>
        </w:rPr>
        <w:t xml:space="preserve"> representative of all tribes</w:t>
      </w:r>
      <w:r w:rsidR="5D605657" w:rsidRPr="19621D87">
        <w:rPr>
          <w:color w:val="4472C4" w:themeColor="accent1"/>
        </w:rPr>
        <w:t xml:space="preserve"> (75 members, 12 women, 31 men, 21 young women and 11 young </w:t>
      </w:r>
      <w:r w:rsidR="5D605657" w:rsidRPr="19621D87">
        <w:rPr>
          <w:color w:val="4472C4" w:themeColor="accent1"/>
        </w:rPr>
        <w:lastRenderedPageBreak/>
        <w:t>men)</w:t>
      </w:r>
      <w:r w:rsidR="00786851">
        <w:rPr>
          <w:color w:val="4472C4" w:themeColor="accent1"/>
        </w:rPr>
        <w:t>,</w:t>
      </w:r>
      <w:r w:rsidR="250FCC15" w:rsidRPr="19621D87">
        <w:rPr>
          <w:color w:val="4472C4" w:themeColor="accent1"/>
        </w:rPr>
        <w:t xml:space="preserve"> for community water management, hygiene and sanitation awareness and resolution of water-related disputes. </w:t>
      </w:r>
    </w:p>
    <w:p w14:paraId="22D97C33" w14:textId="38B6D3D8" w:rsidR="19621D87" w:rsidRDefault="19621D87" w:rsidP="19621D87">
      <w:pPr>
        <w:ind w:left="-720"/>
        <w:jc w:val="both"/>
        <w:rPr>
          <w:color w:val="4472C4" w:themeColor="accent1"/>
        </w:rPr>
      </w:pPr>
    </w:p>
    <w:p w14:paraId="1F0129F6" w14:textId="77777777" w:rsidR="00627A1C" w:rsidRPr="00272DE6" w:rsidRDefault="00627A1C" w:rsidP="00627A1C">
      <w:pPr>
        <w:ind w:left="-720"/>
        <w:rPr>
          <w:b/>
        </w:rPr>
      </w:pPr>
      <w:r w:rsidRPr="00272DE6">
        <w:rPr>
          <w:b/>
          <w:bCs/>
          <w:color w:val="000000"/>
          <w:lang w:val="en-US" w:eastAsia="en-US"/>
        </w:rPr>
        <w:t>Indicate any additional analysis on how Gender Equality and Women’s Empowerment and/or Youth Inclusion and Responsiveness has been ensured under this Outcome</w:t>
      </w:r>
      <w:r w:rsidRPr="00272DE6">
        <w:rPr>
          <w:b/>
        </w:rPr>
        <w:t xml:space="preserve">: </w:t>
      </w:r>
      <w:r w:rsidRPr="00272DE6">
        <w:rPr>
          <w:i/>
        </w:rPr>
        <w:t>(1000 character limit)</w:t>
      </w:r>
    </w:p>
    <w:p w14:paraId="2DB33F11" w14:textId="11D124D2" w:rsidR="00786851" w:rsidRDefault="00786851" w:rsidP="00786851">
      <w:pPr>
        <w:pStyle w:val="ListParagraph"/>
        <w:numPr>
          <w:ilvl w:val="0"/>
          <w:numId w:val="8"/>
        </w:numPr>
        <w:jc w:val="both"/>
        <w:rPr>
          <w:b/>
          <w:bCs/>
        </w:rPr>
      </w:pPr>
      <w:r w:rsidRPr="19621D87">
        <w:rPr>
          <w:color w:val="4472C4" w:themeColor="accent1"/>
        </w:rPr>
        <w:t xml:space="preserve">There are currently no female </w:t>
      </w:r>
      <w:r>
        <w:rPr>
          <w:color w:val="4472C4" w:themeColor="accent1"/>
        </w:rPr>
        <w:t>police</w:t>
      </w:r>
      <w:r w:rsidRPr="19621D87">
        <w:rPr>
          <w:color w:val="4472C4" w:themeColor="accent1"/>
        </w:rPr>
        <w:t xml:space="preserve"> officers in Gereida locality</w:t>
      </w:r>
      <w:r w:rsidR="00D71234">
        <w:rPr>
          <w:color w:val="4472C4" w:themeColor="accent1"/>
        </w:rPr>
        <w:t xml:space="preserve"> itself</w:t>
      </w:r>
      <w:r w:rsidRPr="19621D87">
        <w:rPr>
          <w:color w:val="4472C4" w:themeColor="accent1"/>
        </w:rPr>
        <w:t xml:space="preserve">, however this was discussed with the SPF commissioner at the locality level and brought to the attention of SPF </w:t>
      </w:r>
      <w:r w:rsidR="00D71234">
        <w:rPr>
          <w:color w:val="4472C4" w:themeColor="accent1"/>
        </w:rPr>
        <w:t>s</w:t>
      </w:r>
      <w:r w:rsidRPr="19621D87">
        <w:rPr>
          <w:color w:val="4472C4" w:themeColor="accent1"/>
        </w:rPr>
        <w:t>enior leadership.</w:t>
      </w:r>
      <w:r w:rsidRPr="00514452">
        <w:t xml:space="preserve"> </w:t>
      </w:r>
      <w:r w:rsidRPr="00514452">
        <w:rPr>
          <w:color w:val="4472C4" w:themeColor="accent1"/>
        </w:rPr>
        <w:t>The government is</w:t>
      </w:r>
      <w:r>
        <w:rPr>
          <w:color w:val="4472C4" w:themeColor="accent1"/>
        </w:rPr>
        <w:t xml:space="preserve"> currently</w:t>
      </w:r>
      <w:r w:rsidRPr="00514452">
        <w:rPr>
          <w:color w:val="4472C4" w:themeColor="accent1"/>
        </w:rPr>
        <w:t xml:space="preserve"> recruiting and deploying new staff </w:t>
      </w:r>
      <w:r>
        <w:rPr>
          <w:color w:val="4472C4" w:themeColor="accent1"/>
        </w:rPr>
        <w:t>to</w:t>
      </w:r>
      <w:r w:rsidRPr="00514452">
        <w:rPr>
          <w:color w:val="4472C4" w:themeColor="accent1"/>
        </w:rPr>
        <w:t xml:space="preserve"> Gereida and </w:t>
      </w:r>
      <w:r>
        <w:rPr>
          <w:color w:val="4472C4" w:themeColor="accent1"/>
        </w:rPr>
        <w:t>the project is advocating</w:t>
      </w:r>
      <w:r w:rsidRPr="00514452">
        <w:rPr>
          <w:color w:val="4472C4" w:themeColor="accent1"/>
        </w:rPr>
        <w:t xml:space="preserve"> for inclusion of women in the police structure, and support capacity building.</w:t>
      </w:r>
    </w:p>
    <w:p w14:paraId="6E587CF0" w14:textId="711D0F38" w:rsidR="00243295" w:rsidRPr="00786851" w:rsidRDefault="250FCC15" w:rsidP="19621D87">
      <w:pPr>
        <w:pStyle w:val="ListParagraph"/>
        <w:numPr>
          <w:ilvl w:val="0"/>
          <w:numId w:val="8"/>
        </w:numPr>
        <w:jc w:val="both"/>
        <w:rPr>
          <w:b/>
          <w:bCs/>
        </w:rPr>
      </w:pPr>
      <w:r w:rsidRPr="19621D87">
        <w:rPr>
          <w:color w:val="4472C4" w:themeColor="accent1"/>
        </w:rPr>
        <w:t xml:space="preserve">The education awareness campaign specifically focused on </w:t>
      </w:r>
      <w:r w:rsidR="5D605657" w:rsidRPr="19621D87">
        <w:rPr>
          <w:color w:val="4472C4" w:themeColor="accent1"/>
        </w:rPr>
        <w:t>gender equality.</w:t>
      </w:r>
      <w:r w:rsidRPr="19621D87">
        <w:rPr>
          <w:color w:val="4472C4" w:themeColor="accent1"/>
        </w:rPr>
        <w:t xml:space="preserve"> The campaign included a puppet theatre </w:t>
      </w:r>
      <w:r w:rsidR="5D605657" w:rsidRPr="19621D87">
        <w:rPr>
          <w:color w:val="4472C4" w:themeColor="accent1"/>
        </w:rPr>
        <w:t>show that told the story of the importance of girls going to school.</w:t>
      </w:r>
    </w:p>
    <w:p w14:paraId="02DDBA41" w14:textId="0E063D6C" w:rsidR="00786851" w:rsidRPr="00786851" w:rsidRDefault="00786851" w:rsidP="19621D87">
      <w:pPr>
        <w:pStyle w:val="ListParagraph"/>
        <w:numPr>
          <w:ilvl w:val="0"/>
          <w:numId w:val="8"/>
        </w:numPr>
        <w:jc w:val="both"/>
        <w:rPr>
          <w:b/>
          <w:bCs/>
        </w:rPr>
      </w:pPr>
      <w:r>
        <w:rPr>
          <w:color w:val="4472C4" w:themeColor="accent1"/>
        </w:rPr>
        <w:t>The CLTS awareness raising included specific focus on female hygiene and sanitation</w:t>
      </w:r>
      <w:r w:rsidR="00E86A0D">
        <w:rPr>
          <w:color w:val="4472C4" w:themeColor="accent1"/>
        </w:rPr>
        <w:t>.</w:t>
      </w:r>
    </w:p>
    <w:p w14:paraId="25AEACD3" w14:textId="6FBFF8C1" w:rsidR="00786851" w:rsidRPr="00243295" w:rsidRDefault="00786851" w:rsidP="19621D87">
      <w:pPr>
        <w:pStyle w:val="ListParagraph"/>
        <w:numPr>
          <w:ilvl w:val="0"/>
          <w:numId w:val="8"/>
        </w:numPr>
        <w:jc w:val="both"/>
        <w:rPr>
          <w:b/>
          <w:bCs/>
        </w:rPr>
      </w:pPr>
      <w:r>
        <w:rPr>
          <w:color w:val="4472C4" w:themeColor="accent1"/>
        </w:rPr>
        <w:t xml:space="preserve">While 44% of the WASH committees consist of women and young women, they are more involved when it comes to issues around sanitation and hygiene than issues around water management and conflict resolution. Because women and girls are the main fetchers of water, the project will continue to promote their active participation in water management and resolution of water disputes. </w:t>
      </w:r>
    </w:p>
    <w:p w14:paraId="6E231D24" w14:textId="1D0778BE" w:rsidR="00243295" w:rsidRPr="00243295" w:rsidRDefault="00243295" w:rsidP="19621D87">
      <w:pPr>
        <w:pStyle w:val="ListParagraph"/>
        <w:ind w:left="0"/>
        <w:rPr>
          <w:color w:val="4472C4" w:themeColor="accent1"/>
        </w:rPr>
      </w:pPr>
    </w:p>
    <w:p w14:paraId="221B8CE0" w14:textId="77777777" w:rsidR="007626C9" w:rsidRPr="00272DE6" w:rsidRDefault="007626C9" w:rsidP="007E4FA1">
      <w:pPr>
        <w:rPr>
          <w:b/>
        </w:rPr>
      </w:pPr>
    </w:p>
    <w:p w14:paraId="4924E8A6" w14:textId="77777777" w:rsidR="005C6A51" w:rsidRPr="00272DE6" w:rsidRDefault="005C6A51" w:rsidP="005C6A51">
      <w:pPr>
        <w:ind w:left="-720"/>
        <w:jc w:val="both"/>
        <w:rPr>
          <w:b/>
          <w:u w:val="single"/>
        </w:rPr>
      </w:pPr>
      <w:r w:rsidRPr="00272DE6">
        <w:rPr>
          <w:b/>
          <w:u w:val="single"/>
        </w:rPr>
        <w:t>Outcome 3: 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p w14:paraId="6D9D9F82" w14:textId="77777777" w:rsidR="00D3351A" w:rsidRPr="00272DE6" w:rsidRDefault="00D3351A" w:rsidP="00D3351A">
      <w:pPr>
        <w:ind w:left="-720"/>
        <w:rPr>
          <w:b/>
        </w:rPr>
      </w:pPr>
    </w:p>
    <w:p w14:paraId="52FD2F38" w14:textId="245DAF0C" w:rsidR="00764773" w:rsidRPr="00272DE6" w:rsidRDefault="00764773" w:rsidP="00764773">
      <w:pPr>
        <w:ind w:left="-720"/>
        <w:rPr>
          <w:b/>
        </w:rPr>
      </w:pPr>
      <w:r w:rsidRPr="00272DE6">
        <w:rPr>
          <w:b/>
        </w:rPr>
        <w:t xml:space="preserve">Rate the current status of the outcome progress: </w:t>
      </w:r>
      <w:r w:rsidR="000737D8" w:rsidRPr="00272DE6">
        <w:rPr>
          <w:b/>
        </w:rPr>
        <w:t>Off track</w:t>
      </w:r>
    </w:p>
    <w:p w14:paraId="56094DE3" w14:textId="77777777" w:rsidR="00764773" w:rsidRPr="00272DE6" w:rsidRDefault="00764773" w:rsidP="00764773">
      <w:pPr>
        <w:ind w:left="-720"/>
        <w:jc w:val="both"/>
        <w:rPr>
          <w:b/>
        </w:rPr>
      </w:pPr>
    </w:p>
    <w:p w14:paraId="3DFDCF70" w14:textId="77777777" w:rsidR="00627A1C" w:rsidRPr="00272DE6" w:rsidRDefault="00627A1C" w:rsidP="00627A1C">
      <w:pPr>
        <w:ind w:left="-720"/>
        <w:jc w:val="both"/>
        <w:rPr>
          <w:i/>
        </w:rPr>
      </w:pPr>
      <w:r w:rsidRPr="00272DE6">
        <w:rPr>
          <w:b/>
        </w:rPr>
        <w:t xml:space="preserve">Progress summary: </w:t>
      </w:r>
      <w:r w:rsidRPr="00272DE6">
        <w:rPr>
          <w:i/>
        </w:rPr>
        <w:t>(3000 character limit)</w:t>
      </w:r>
    </w:p>
    <w:p w14:paraId="169F0140" w14:textId="77777777" w:rsidR="00AA0CE7" w:rsidRDefault="00AA0CE7" w:rsidP="00AA0CE7">
      <w:pPr>
        <w:ind w:left="-720"/>
        <w:jc w:val="both"/>
        <w:rPr>
          <w:color w:val="4472C4" w:themeColor="accent1"/>
        </w:rPr>
      </w:pPr>
    </w:p>
    <w:p w14:paraId="15B01674" w14:textId="036D7640" w:rsidR="00E75176" w:rsidRDefault="00AA0CE7" w:rsidP="004E2898">
      <w:pPr>
        <w:ind w:left="-720"/>
        <w:jc w:val="both"/>
        <w:rPr>
          <w:color w:val="4472C4" w:themeColor="accent1"/>
        </w:rPr>
      </w:pPr>
      <w:r>
        <w:rPr>
          <w:color w:val="4472C4" w:themeColor="accent1"/>
        </w:rPr>
        <w:t>T</w:t>
      </w:r>
      <w:r w:rsidR="00DA11D5">
        <w:rPr>
          <w:color w:val="4472C4" w:themeColor="accent1"/>
        </w:rPr>
        <w:t>he project</w:t>
      </w:r>
      <w:r w:rsidR="23077DDF" w:rsidRPr="19621D87">
        <w:rPr>
          <w:color w:val="4472C4" w:themeColor="accent1"/>
        </w:rPr>
        <w:t xml:space="preserve"> established five Community Based Protection Network Committees (CBPNs)</w:t>
      </w:r>
      <w:r w:rsidR="24931E54" w:rsidRPr="19621D87">
        <w:rPr>
          <w:color w:val="4472C4" w:themeColor="accent1"/>
        </w:rPr>
        <w:t xml:space="preserve"> </w:t>
      </w:r>
      <w:r w:rsidR="00283970">
        <w:rPr>
          <w:color w:val="4472C4" w:themeColor="accent1"/>
        </w:rPr>
        <w:t>with a total of 95 members (35 men, 40 women</w:t>
      </w:r>
      <w:r w:rsidR="001F08C1">
        <w:rPr>
          <w:color w:val="4472C4" w:themeColor="accent1"/>
        </w:rPr>
        <w:t>, 10</w:t>
      </w:r>
      <w:r w:rsidR="00283970">
        <w:rPr>
          <w:color w:val="4472C4" w:themeColor="accent1"/>
        </w:rPr>
        <w:t xml:space="preserve"> you</w:t>
      </w:r>
      <w:r w:rsidR="001F08C1">
        <w:rPr>
          <w:color w:val="4472C4" w:themeColor="accent1"/>
        </w:rPr>
        <w:t>ng men and 10 young women</w:t>
      </w:r>
      <w:r w:rsidR="00283970">
        <w:rPr>
          <w:color w:val="4472C4" w:themeColor="accent1"/>
        </w:rPr>
        <w:t>)</w:t>
      </w:r>
      <w:r w:rsidR="00DA11D5">
        <w:rPr>
          <w:color w:val="4472C4" w:themeColor="accent1"/>
        </w:rPr>
        <w:t xml:space="preserve"> </w:t>
      </w:r>
      <w:r w:rsidR="24931E54" w:rsidRPr="19621D87">
        <w:rPr>
          <w:color w:val="4472C4" w:themeColor="accent1"/>
        </w:rPr>
        <w:t>in Sagour, Moila</w:t>
      </w:r>
      <w:r w:rsidR="2A0E1E2A" w:rsidRPr="19621D87">
        <w:rPr>
          <w:color w:val="4472C4" w:themeColor="accent1"/>
        </w:rPr>
        <w:t>, Gereida,</w:t>
      </w:r>
      <w:r w:rsidR="24931E54" w:rsidRPr="19621D87">
        <w:rPr>
          <w:color w:val="4472C4" w:themeColor="accent1"/>
        </w:rPr>
        <w:t xml:space="preserve"> </w:t>
      </w:r>
      <w:r w:rsidR="2A0E1E2A" w:rsidRPr="19621D87">
        <w:rPr>
          <w:color w:val="4472C4" w:themeColor="accent1"/>
        </w:rPr>
        <w:t xml:space="preserve">Dagama </w:t>
      </w:r>
      <w:r w:rsidR="24931E54" w:rsidRPr="19621D87">
        <w:rPr>
          <w:color w:val="4472C4" w:themeColor="accent1"/>
        </w:rPr>
        <w:t>and Um Rakoba villages</w:t>
      </w:r>
      <w:r w:rsidR="00DA11D5">
        <w:rPr>
          <w:color w:val="4472C4" w:themeColor="accent1"/>
        </w:rPr>
        <w:t>.</w:t>
      </w:r>
      <w:r w:rsidR="24931E54" w:rsidRPr="19621D87">
        <w:rPr>
          <w:color w:val="4472C4" w:themeColor="accent1"/>
        </w:rPr>
        <w:t xml:space="preserve"> </w:t>
      </w:r>
      <w:r w:rsidR="00DA11D5">
        <w:rPr>
          <w:color w:val="4472C4" w:themeColor="accent1"/>
        </w:rPr>
        <w:t>The</w:t>
      </w:r>
      <w:r w:rsidR="24931E54" w:rsidRPr="19621D87">
        <w:rPr>
          <w:color w:val="4472C4" w:themeColor="accent1"/>
        </w:rPr>
        <w:t xml:space="preserve"> primary functions</w:t>
      </w:r>
      <w:r w:rsidR="00DA11D5">
        <w:rPr>
          <w:color w:val="4472C4" w:themeColor="accent1"/>
        </w:rPr>
        <w:t xml:space="preserve"> of the committees</w:t>
      </w:r>
      <w:r w:rsidR="24931E54" w:rsidRPr="19621D87">
        <w:rPr>
          <w:color w:val="4472C4" w:themeColor="accent1"/>
        </w:rPr>
        <w:t xml:space="preserve"> are to identify</w:t>
      </w:r>
      <w:r w:rsidR="25F0E064" w:rsidRPr="19621D87">
        <w:rPr>
          <w:color w:val="4472C4" w:themeColor="accent1"/>
        </w:rPr>
        <w:t xml:space="preserve"> </w:t>
      </w:r>
      <w:r w:rsidR="24931E54" w:rsidRPr="19621D87">
        <w:rPr>
          <w:color w:val="4472C4" w:themeColor="accent1"/>
        </w:rPr>
        <w:t>persons with specific needs and refer them to specialized services</w:t>
      </w:r>
      <w:r w:rsidR="25F0E064" w:rsidRPr="19621D87">
        <w:rPr>
          <w:color w:val="4472C4" w:themeColor="accent1"/>
        </w:rPr>
        <w:t xml:space="preserve"> (</w:t>
      </w:r>
      <w:r w:rsidR="00DA11D5">
        <w:rPr>
          <w:color w:val="4472C4" w:themeColor="accent1"/>
        </w:rPr>
        <w:t>p</w:t>
      </w:r>
      <w:r w:rsidR="25F0E064" w:rsidRPr="19621D87">
        <w:rPr>
          <w:color w:val="4472C4" w:themeColor="accent1"/>
        </w:rPr>
        <w:t xml:space="preserve">olice, </w:t>
      </w:r>
      <w:r w:rsidR="00612503">
        <w:rPr>
          <w:color w:val="4472C4" w:themeColor="accent1"/>
        </w:rPr>
        <w:t>medical</w:t>
      </w:r>
      <w:r w:rsidR="25F0E064" w:rsidRPr="19621D87">
        <w:rPr>
          <w:color w:val="4472C4" w:themeColor="accent1"/>
        </w:rPr>
        <w:t>, legal</w:t>
      </w:r>
      <w:r w:rsidR="6E28C512" w:rsidRPr="19621D87">
        <w:rPr>
          <w:color w:val="4472C4" w:themeColor="accent1"/>
        </w:rPr>
        <w:t>, civil registry</w:t>
      </w:r>
      <w:r w:rsidR="25F0E064" w:rsidRPr="19621D87">
        <w:rPr>
          <w:color w:val="4472C4" w:themeColor="accent1"/>
        </w:rPr>
        <w:t>)</w:t>
      </w:r>
      <w:r w:rsidR="24931E54" w:rsidRPr="19621D87">
        <w:rPr>
          <w:color w:val="4472C4" w:themeColor="accent1"/>
        </w:rPr>
        <w:t>, a</w:t>
      </w:r>
      <w:r w:rsidR="004E2898">
        <w:rPr>
          <w:color w:val="4472C4" w:themeColor="accent1"/>
        </w:rPr>
        <w:t>s well as to</w:t>
      </w:r>
      <w:r w:rsidR="24931E54" w:rsidRPr="19621D87">
        <w:rPr>
          <w:color w:val="4472C4" w:themeColor="accent1"/>
        </w:rPr>
        <w:t xml:space="preserve"> provide early warning on conflict triggers</w:t>
      </w:r>
      <w:r w:rsidR="23077DDF" w:rsidRPr="19621D87">
        <w:rPr>
          <w:color w:val="4472C4" w:themeColor="accent1"/>
        </w:rPr>
        <w:t xml:space="preserve">. </w:t>
      </w:r>
      <w:r w:rsidR="00DA11D5">
        <w:rPr>
          <w:color w:val="4472C4" w:themeColor="accent1"/>
        </w:rPr>
        <w:t>So far,</w:t>
      </w:r>
      <w:r w:rsidR="25F0E064" w:rsidRPr="19621D87">
        <w:rPr>
          <w:color w:val="4472C4" w:themeColor="accent1"/>
        </w:rPr>
        <w:t xml:space="preserve"> the CBPNs</w:t>
      </w:r>
      <w:r w:rsidR="00DA11D5">
        <w:rPr>
          <w:color w:val="4472C4" w:themeColor="accent1"/>
        </w:rPr>
        <w:t xml:space="preserve"> have</w:t>
      </w:r>
      <w:r w:rsidR="25F0E064" w:rsidRPr="19621D87">
        <w:rPr>
          <w:color w:val="4472C4" w:themeColor="accent1"/>
        </w:rPr>
        <w:t xml:space="preserve"> provided early warning on 14 incidents</w:t>
      </w:r>
      <w:r w:rsidR="00DA11D5">
        <w:rPr>
          <w:color w:val="4472C4" w:themeColor="accent1"/>
        </w:rPr>
        <w:t xml:space="preserve"> and</w:t>
      </w:r>
      <w:r w:rsidR="6E28C512" w:rsidRPr="19621D87">
        <w:rPr>
          <w:color w:val="4472C4" w:themeColor="accent1"/>
        </w:rPr>
        <w:t xml:space="preserve"> </w:t>
      </w:r>
      <w:r w:rsidR="00DA11D5">
        <w:rPr>
          <w:color w:val="4472C4" w:themeColor="accent1"/>
        </w:rPr>
        <w:t>t</w:t>
      </w:r>
      <w:r w:rsidR="6E28C512" w:rsidRPr="19621D87">
        <w:rPr>
          <w:color w:val="4472C4" w:themeColor="accent1"/>
        </w:rPr>
        <w:t>hese were included in advocacy briefs shared with Government in time to avert any escalation amongst conflicting communities.</w:t>
      </w:r>
      <w:r w:rsidR="25F0E064" w:rsidRPr="19621D87">
        <w:rPr>
          <w:color w:val="4472C4" w:themeColor="accent1"/>
        </w:rPr>
        <w:t xml:space="preserve"> </w:t>
      </w:r>
      <w:r w:rsidR="2027ADBD" w:rsidRPr="19621D87">
        <w:rPr>
          <w:color w:val="4472C4" w:themeColor="accent1"/>
        </w:rPr>
        <w:t>W</w:t>
      </w:r>
      <w:r w:rsidR="080D7F4A" w:rsidRPr="19621D87">
        <w:rPr>
          <w:color w:val="4472C4" w:themeColor="accent1"/>
        </w:rPr>
        <w:t xml:space="preserve">eekly meetings </w:t>
      </w:r>
      <w:r w:rsidR="16D9B86D" w:rsidRPr="19621D87">
        <w:rPr>
          <w:color w:val="4472C4" w:themeColor="accent1"/>
        </w:rPr>
        <w:t xml:space="preserve">are held </w:t>
      </w:r>
      <w:r w:rsidR="080D7F4A" w:rsidRPr="19621D87">
        <w:rPr>
          <w:color w:val="4472C4" w:themeColor="accent1"/>
        </w:rPr>
        <w:t xml:space="preserve">between the </w:t>
      </w:r>
      <w:r w:rsidR="24931E54" w:rsidRPr="19621D87">
        <w:rPr>
          <w:color w:val="4472C4" w:themeColor="accent1"/>
        </w:rPr>
        <w:t xml:space="preserve">CBPNs </w:t>
      </w:r>
      <w:r w:rsidR="080D7F4A" w:rsidRPr="19621D87">
        <w:rPr>
          <w:color w:val="4472C4" w:themeColor="accent1"/>
        </w:rPr>
        <w:t xml:space="preserve">and government representatives at locality level </w:t>
      </w:r>
      <w:r w:rsidR="24931E54" w:rsidRPr="19621D87">
        <w:rPr>
          <w:color w:val="4472C4" w:themeColor="accent1"/>
        </w:rPr>
        <w:t>to enable</w:t>
      </w:r>
      <w:r w:rsidR="080D7F4A" w:rsidRPr="19621D87">
        <w:rPr>
          <w:color w:val="4472C4" w:themeColor="accent1"/>
        </w:rPr>
        <w:t xml:space="preserve"> advocacy </w:t>
      </w:r>
      <w:r w:rsidR="24931E54" w:rsidRPr="19621D87">
        <w:rPr>
          <w:color w:val="4472C4" w:themeColor="accent1"/>
        </w:rPr>
        <w:t>on identified needs and challenges</w:t>
      </w:r>
      <w:r w:rsidR="2027ADBD" w:rsidRPr="19621D87">
        <w:rPr>
          <w:color w:val="4472C4" w:themeColor="accent1"/>
        </w:rPr>
        <w:t xml:space="preserve">. </w:t>
      </w:r>
      <w:r>
        <w:rPr>
          <w:color w:val="4472C4" w:themeColor="accent1"/>
        </w:rPr>
        <w:t>Weekly</w:t>
      </w:r>
      <w:r w:rsidR="24931E54" w:rsidRPr="19621D87">
        <w:rPr>
          <w:color w:val="4472C4" w:themeColor="accent1"/>
        </w:rPr>
        <w:t xml:space="preserve"> l</w:t>
      </w:r>
      <w:r w:rsidR="2027ADBD" w:rsidRPr="19621D87">
        <w:rPr>
          <w:color w:val="4472C4" w:themeColor="accent1"/>
        </w:rPr>
        <w:t>egal aid awareness campaigns</w:t>
      </w:r>
      <w:r w:rsidR="6E28C512" w:rsidRPr="19621D87">
        <w:rPr>
          <w:color w:val="4472C4" w:themeColor="accent1"/>
        </w:rPr>
        <w:t xml:space="preserve"> </w:t>
      </w:r>
      <w:r w:rsidR="2027ADBD" w:rsidRPr="19621D87">
        <w:rPr>
          <w:color w:val="4472C4" w:themeColor="accent1"/>
        </w:rPr>
        <w:t xml:space="preserve">in </w:t>
      </w:r>
      <w:r>
        <w:rPr>
          <w:color w:val="4472C4" w:themeColor="accent1"/>
        </w:rPr>
        <w:t>Gereida, Dika, Sagour and Moila, including</w:t>
      </w:r>
      <w:r w:rsidR="2027ADBD" w:rsidRPr="19621D87">
        <w:rPr>
          <w:color w:val="4472C4" w:themeColor="accent1"/>
        </w:rPr>
        <w:t xml:space="preserve"> </w:t>
      </w:r>
      <w:r w:rsidR="15A150A8" w:rsidRPr="19621D87">
        <w:rPr>
          <w:color w:val="4472C4" w:themeColor="accent1"/>
        </w:rPr>
        <w:t>among</w:t>
      </w:r>
      <w:r w:rsidR="6E28C512" w:rsidRPr="19621D87">
        <w:rPr>
          <w:color w:val="4472C4" w:themeColor="accent1"/>
        </w:rPr>
        <w:t xml:space="preserve"> the Fallata</w:t>
      </w:r>
      <w:r>
        <w:rPr>
          <w:color w:val="4472C4" w:themeColor="accent1"/>
        </w:rPr>
        <w:t xml:space="preserve">, </w:t>
      </w:r>
      <w:r w:rsidR="6E28C512" w:rsidRPr="19621D87">
        <w:rPr>
          <w:color w:val="4472C4" w:themeColor="accent1"/>
        </w:rPr>
        <w:t>Masallit</w:t>
      </w:r>
      <w:r>
        <w:rPr>
          <w:color w:val="4472C4" w:themeColor="accent1"/>
        </w:rPr>
        <w:t xml:space="preserve"> and</w:t>
      </w:r>
      <w:r w:rsidR="6E28C512" w:rsidRPr="19621D87">
        <w:rPr>
          <w:color w:val="4472C4" w:themeColor="accent1"/>
        </w:rPr>
        <w:t xml:space="preserve"> Z</w:t>
      </w:r>
      <w:r w:rsidR="0494628C" w:rsidRPr="19621D87">
        <w:rPr>
          <w:color w:val="4472C4" w:themeColor="accent1"/>
        </w:rPr>
        <w:t>a</w:t>
      </w:r>
      <w:r w:rsidR="6E28C512" w:rsidRPr="19621D87">
        <w:rPr>
          <w:color w:val="4472C4" w:themeColor="accent1"/>
        </w:rPr>
        <w:t>gahwa</w:t>
      </w:r>
      <w:r>
        <w:rPr>
          <w:color w:val="4472C4" w:themeColor="accent1"/>
        </w:rPr>
        <w:t xml:space="preserve"> tribes, </w:t>
      </w:r>
      <w:r w:rsidR="004E2898">
        <w:rPr>
          <w:color w:val="4472C4" w:themeColor="accent1"/>
        </w:rPr>
        <w:t xml:space="preserve">have </w:t>
      </w:r>
      <w:r>
        <w:rPr>
          <w:color w:val="4472C4" w:themeColor="accent1"/>
        </w:rPr>
        <w:t>resulted in</w:t>
      </w:r>
      <w:r w:rsidR="6820D519" w:rsidRPr="19621D87">
        <w:rPr>
          <w:color w:val="4472C4" w:themeColor="accent1"/>
        </w:rPr>
        <w:t xml:space="preserve"> legal consultations and support </w:t>
      </w:r>
      <w:r w:rsidR="58C9E03E" w:rsidRPr="19621D87">
        <w:rPr>
          <w:color w:val="4472C4" w:themeColor="accent1"/>
        </w:rPr>
        <w:t>to</w:t>
      </w:r>
      <w:r w:rsidR="6820D519" w:rsidRPr="19621D87">
        <w:rPr>
          <w:color w:val="4472C4" w:themeColor="accent1"/>
        </w:rPr>
        <w:t xml:space="preserve"> </w:t>
      </w:r>
      <w:r w:rsidR="6E28C512" w:rsidRPr="19621D87">
        <w:rPr>
          <w:color w:val="4472C4" w:themeColor="accent1"/>
        </w:rPr>
        <w:t xml:space="preserve">184 </w:t>
      </w:r>
      <w:r w:rsidR="6820D519" w:rsidRPr="19621D87">
        <w:rPr>
          <w:color w:val="4472C4" w:themeColor="accent1"/>
        </w:rPr>
        <w:t>cases</w:t>
      </w:r>
      <w:r w:rsidR="15A150A8" w:rsidRPr="19621D87">
        <w:rPr>
          <w:color w:val="4472C4" w:themeColor="accent1"/>
        </w:rPr>
        <w:t>,</w:t>
      </w:r>
      <w:r w:rsidR="6820D519" w:rsidRPr="19621D87">
        <w:rPr>
          <w:color w:val="4472C4" w:themeColor="accent1"/>
        </w:rPr>
        <w:t xml:space="preserve"> on issues such as marriage</w:t>
      </w:r>
      <w:r w:rsidR="5C39CAA2" w:rsidRPr="19621D87">
        <w:rPr>
          <w:color w:val="4472C4" w:themeColor="accent1"/>
        </w:rPr>
        <w:t xml:space="preserve">, divorce and national identity card </w:t>
      </w:r>
      <w:r w:rsidR="58C9E03E" w:rsidRPr="19621D87">
        <w:rPr>
          <w:color w:val="4472C4" w:themeColor="accent1"/>
        </w:rPr>
        <w:t>registration</w:t>
      </w:r>
      <w:r w:rsidR="6820D519" w:rsidRPr="19621D87">
        <w:rPr>
          <w:color w:val="4472C4" w:themeColor="accent1"/>
        </w:rPr>
        <w:t>.</w:t>
      </w:r>
    </w:p>
    <w:p w14:paraId="15D12232" w14:textId="13198BF1" w:rsidR="00BA5F17" w:rsidRDefault="00BA5F17" w:rsidP="00E75176">
      <w:pPr>
        <w:ind w:left="-720"/>
        <w:jc w:val="both"/>
        <w:rPr>
          <w:bCs/>
          <w:color w:val="4472C4" w:themeColor="accent1"/>
        </w:rPr>
      </w:pPr>
    </w:p>
    <w:p w14:paraId="5867C098" w14:textId="07D7065A" w:rsidR="00627A1C" w:rsidRDefault="001272BD" w:rsidP="004E2898">
      <w:pPr>
        <w:ind w:left="-720"/>
        <w:jc w:val="both"/>
        <w:rPr>
          <w:bCs/>
          <w:color w:val="4472C4" w:themeColor="accent1"/>
        </w:rPr>
      </w:pPr>
      <w:r>
        <w:rPr>
          <w:bCs/>
          <w:color w:val="4472C4" w:themeColor="accent1"/>
        </w:rPr>
        <w:t>To provide specific spaces for children and young people to receive psycho-social support, the project also established two temporary</w:t>
      </w:r>
      <w:r w:rsidR="00BA5F17">
        <w:rPr>
          <w:bCs/>
          <w:color w:val="4472C4" w:themeColor="accent1"/>
        </w:rPr>
        <w:t xml:space="preserve"> Child Friendly Spaces (CFS)</w:t>
      </w:r>
      <w:r w:rsidR="00AA0CE7">
        <w:rPr>
          <w:bCs/>
          <w:color w:val="4472C4" w:themeColor="accent1"/>
        </w:rPr>
        <w:t xml:space="preserve"> in Gereida and Dagama villages</w:t>
      </w:r>
      <w:r>
        <w:rPr>
          <w:bCs/>
          <w:color w:val="4472C4" w:themeColor="accent1"/>
        </w:rPr>
        <w:t xml:space="preserve">. </w:t>
      </w:r>
      <w:r w:rsidR="00BA5F17">
        <w:rPr>
          <w:bCs/>
          <w:color w:val="4472C4" w:themeColor="accent1"/>
        </w:rPr>
        <w:t>A total of 10,0001 children and young people (</w:t>
      </w:r>
      <w:r w:rsidR="00BA5F17" w:rsidRPr="00BA5F17">
        <w:rPr>
          <w:bCs/>
          <w:color w:val="4472C4" w:themeColor="accent1"/>
        </w:rPr>
        <w:t>2747 girls, 3308 boys, 1583 young women and 2363 young men)</w:t>
      </w:r>
      <w:r w:rsidR="00BA5F17">
        <w:rPr>
          <w:bCs/>
          <w:color w:val="4472C4" w:themeColor="accent1"/>
        </w:rPr>
        <w:t xml:space="preserve"> have been registered at the centres and have received services. One of the </w:t>
      </w:r>
      <w:r w:rsidR="00CC5518">
        <w:rPr>
          <w:bCs/>
          <w:color w:val="4472C4" w:themeColor="accent1"/>
        </w:rPr>
        <w:t>centres</w:t>
      </w:r>
      <w:r w:rsidR="00BA5F17">
        <w:rPr>
          <w:bCs/>
          <w:color w:val="4472C4" w:themeColor="accent1"/>
        </w:rPr>
        <w:t xml:space="preserve"> is located at IDP </w:t>
      </w:r>
      <w:r w:rsidR="00D23E10">
        <w:rPr>
          <w:bCs/>
          <w:color w:val="4472C4" w:themeColor="accent1"/>
        </w:rPr>
        <w:t>C</w:t>
      </w:r>
      <w:r w:rsidR="00BA5F17">
        <w:rPr>
          <w:bCs/>
          <w:color w:val="4472C4" w:themeColor="accent1"/>
        </w:rPr>
        <w:t>amp</w:t>
      </w:r>
      <w:r w:rsidR="00D23E10">
        <w:rPr>
          <w:bCs/>
          <w:color w:val="4472C4" w:themeColor="accent1"/>
        </w:rPr>
        <w:t xml:space="preserve"> A</w:t>
      </w:r>
      <w:r w:rsidR="00BA5F17">
        <w:rPr>
          <w:bCs/>
          <w:color w:val="4472C4" w:themeColor="accent1"/>
        </w:rPr>
        <w:t xml:space="preserve"> in Gereida and serves a mix of children and youth from six different tribes. In addition to receiving psycho-social support, the project </w:t>
      </w:r>
      <w:r w:rsidR="00BA5F17">
        <w:rPr>
          <w:bCs/>
          <w:color w:val="4472C4" w:themeColor="accent1"/>
        </w:rPr>
        <w:lastRenderedPageBreak/>
        <w:t xml:space="preserve">strengthened the capacities of children and youth in peaceful coexistence and conflict resolution through sports, games, art and drama activities. The social workers identified </w:t>
      </w:r>
      <w:r w:rsidR="009210B3">
        <w:rPr>
          <w:bCs/>
          <w:color w:val="4472C4" w:themeColor="accent1"/>
        </w:rPr>
        <w:t xml:space="preserve">14 cases (3 girls, 4 boys and 7 young women) at the </w:t>
      </w:r>
      <w:r w:rsidR="00CC5518">
        <w:rPr>
          <w:bCs/>
          <w:color w:val="4472C4" w:themeColor="accent1"/>
        </w:rPr>
        <w:t>centres</w:t>
      </w:r>
      <w:r w:rsidR="009210B3">
        <w:rPr>
          <w:bCs/>
          <w:color w:val="4472C4" w:themeColor="accent1"/>
        </w:rPr>
        <w:t xml:space="preserve"> to refer to local authorities for additional psycho-social, legal and medical services (in coordination with local community leaders, local police, ministry of social welfare and hospital), including two cases of rape. </w:t>
      </w:r>
    </w:p>
    <w:p w14:paraId="15B5B3FF" w14:textId="77777777" w:rsidR="004E2898" w:rsidRPr="004E2898" w:rsidRDefault="004E2898" w:rsidP="004E2898">
      <w:pPr>
        <w:ind w:left="-720"/>
        <w:jc w:val="both"/>
        <w:rPr>
          <w:bCs/>
          <w:color w:val="4472C4" w:themeColor="accent1"/>
        </w:rPr>
      </w:pPr>
    </w:p>
    <w:p w14:paraId="1F547AD6" w14:textId="77777777" w:rsidR="00627A1C" w:rsidRPr="00272DE6" w:rsidRDefault="00627A1C" w:rsidP="00627A1C">
      <w:pPr>
        <w:ind w:left="-720"/>
        <w:rPr>
          <w:b/>
        </w:rPr>
      </w:pPr>
      <w:r w:rsidRPr="00272DE6">
        <w:rPr>
          <w:b/>
          <w:bCs/>
          <w:color w:val="000000"/>
          <w:lang w:val="en-US" w:eastAsia="en-US"/>
        </w:rPr>
        <w:t>Indicate any additional analysis on how Gender Equality and Women’s Empowerment and/or Youth Inclusion and Responsiveness has been ensured under this Outcome</w:t>
      </w:r>
      <w:r w:rsidRPr="00272DE6">
        <w:rPr>
          <w:b/>
        </w:rPr>
        <w:t xml:space="preserve">: </w:t>
      </w:r>
      <w:r w:rsidRPr="00272DE6">
        <w:rPr>
          <w:i/>
        </w:rPr>
        <w:t>(1000 character limit)</w:t>
      </w:r>
    </w:p>
    <w:p w14:paraId="0DAF90AE" w14:textId="68AEF32C" w:rsidR="00272DE6" w:rsidRPr="00272DE6" w:rsidRDefault="16D9B86D" w:rsidP="19621D87">
      <w:pPr>
        <w:pStyle w:val="ListParagraph"/>
        <w:numPr>
          <w:ilvl w:val="0"/>
          <w:numId w:val="7"/>
        </w:numPr>
        <w:jc w:val="both"/>
        <w:rPr>
          <w:color w:val="4472C4" w:themeColor="accent1"/>
        </w:rPr>
      </w:pPr>
      <w:r w:rsidRPr="19621D87">
        <w:rPr>
          <w:color w:val="4472C4" w:themeColor="accent1"/>
        </w:rPr>
        <w:t>W</w:t>
      </w:r>
      <w:r w:rsidR="618EFDE7" w:rsidRPr="19621D87">
        <w:rPr>
          <w:color w:val="4472C4" w:themeColor="accent1"/>
        </w:rPr>
        <w:t xml:space="preserve">omen and youth </w:t>
      </w:r>
      <w:r w:rsidRPr="19621D87">
        <w:rPr>
          <w:color w:val="4472C4" w:themeColor="accent1"/>
        </w:rPr>
        <w:t>are included</w:t>
      </w:r>
      <w:r w:rsidR="2027ADBD" w:rsidRPr="19621D87">
        <w:rPr>
          <w:color w:val="4472C4" w:themeColor="accent1"/>
        </w:rPr>
        <w:t xml:space="preserve"> in</w:t>
      </w:r>
      <w:r w:rsidRPr="19621D87">
        <w:rPr>
          <w:color w:val="4472C4" w:themeColor="accent1"/>
        </w:rPr>
        <w:t xml:space="preserve"> decision</w:t>
      </w:r>
      <w:r w:rsidR="3FEA4A88" w:rsidRPr="19621D87">
        <w:rPr>
          <w:color w:val="4472C4" w:themeColor="accent1"/>
        </w:rPr>
        <w:t>-</w:t>
      </w:r>
      <w:r w:rsidRPr="19621D87">
        <w:rPr>
          <w:color w:val="4472C4" w:themeColor="accent1"/>
        </w:rPr>
        <w:t xml:space="preserve">making at </w:t>
      </w:r>
      <w:r w:rsidR="0084143F">
        <w:rPr>
          <w:color w:val="4472C4" w:themeColor="accent1"/>
        </w:rPr>
        <w:t>CBPN</w:t>
      </w:r>
      <w:r w:rsidR="2027ADBD" w:rsidRPr="19621D87">
        <w:rPr>
          <w:color w:val="4472C4" w:themeColor="accent1"/>
        </w:rPr>
        <w:t xml:space="preserve"> meetings</w:t>
      </w:r>
      <w:r w:rsidR="0084143F">
        <w:rPr>
          <w:color w:val="4472C4" w:themeColor="accent1"/>
        </w:rPr>
        <w:t>:</w:t>
      </w:r>
      <w:r w:rsidRPr="19621D87">
        <w:rPr>
          <w:i/>
          <w:iCs/>
          <w:color w:val="4472C4" w:themeColor="accent1"/>
        </w:rPr>
        <w:t>‘I help</w:t>
      </w:r>
      <w:r w:rsidR="2027ADBD" w:rsidRPr="19621D87">
        <w:rPr>
          <w:i/>
          <w:iCs/>
          <w:color w:val="4472C4" w:themeColor="accent1"/>
        </w:rPr>
        <w:t>ed</w:t>
      </w:r>
      <w:r w:rsidRPr="19621D87">
        <w:rPr>
          <w:i/>
          <w:iCs/>
          <w:color w:val="4472C4" w:themeColor="accent1"/>
        </w:rPr>
        <w:t xml:space="preserve"> </w:t>
      </w:r>
      <w:r w:rsidR="66006E64" w:rsidRPr="19621D87">
        <w:rPr>
          <w:i/>
          <w:iCs/>
          <w:color w:val="4472C4" w:themeColor="accent1"/>
        </w:rPr>
        <w:t xml:space="preserve">a </w:t>
      </w:r>
      <w:r w:rsidRPr="19621D87">
        <w:rPr>
          <w:i/>
          <w:iCs/>
          <w:color w:val="4472C4" w:themeColor="accent1"/>
        </w:rPr>
        <w:t>pregnant mother access this</w:t>
      </w:r>
      <w:r w:rsidR="2027ADBD" w:rsidRPr="19621D87">
        <w:rPr>
          <w:i/>
          <w:iCs/>
          <w:color w:val="4472C4" w:themeColor="accent1"/>
        </w:rPr>
        <w:t xml:space="preserve"> Um karfa</w:t>
      </w:r>
      <w:r w:rsidRPr="19621D87">
        <w:rPr>
          <w:i/>
          <w:iCs/>
          <w:color w:val="4472C4" w:themeColor="accent1"/>
        </w:rPr>
        <w:t xml:space="preserve"> </w:t>
      </w:r>
      <w:r w:rsidR="2027ADBD" w:rsidRPr="19621D87">
        <w:rPr>
          <w:i/>
          <w:iCs/>
          <w:color w:val="4472C4" w:themeColor="accent1"/>
        </w:rPr>
        <w:t>clinic</w:t>
      </w:r>
      <w:r w:rsidRPr="19621D87">
        <w:rPr>
          <w:i/>
          <w:iCs/>
          <w:color w:val="4472C4" w:themeColor="accent1"/>
        </w:rPr>
        <w:t xml:space="preserve">. She trusted </w:t>
      </w:r>
      <w:r w:rsidR="2027ADBD" w:rsidRPr="19621D87">
        <w:rPr>
          <w:i/>
          <w:iCs/>
          <w:color w:val="4472C4" w:themeColor="accent1"/>
        </w:rPr>
        <w:t>and</w:t>
      </w:r>
      <w:r w:rsidRPr="19621D87">
        <w:rPr>
          <w:i/>
          <w:iCs/>
          <w:color w:val="4472C4" w:themeColor="accent1"/>
        </w:rPr>
        <w:t xml:space="preserve"> listened to me. I did not have this voice in my community. At th</w:t>
      </w:r>
      <w:r w:rsidR="2027ADBD" w:rsidRPr="19621D87">
        <w:rPr>
          <w:i/>
          <w:iCs/>
          <w:color w:val="4472C4" w:themeColor="accent1"/>
        </w:rPr>
        <w:t>e</w:t>
      </w:r>
      <w:r w:rsidRPr="19621D87">
        <w:rPr>
          <w:i/>
          <w:iCs/>
          <w:color w:val="4472C4" w:themeColor="accent1"/>
        </w:rPr>
        <w:t xml:space="preserve"> committee, I speak, the members hear me…’</w:t>
      </w:r>
      <w:r w:rsidRPr="19621D87">
        <w:rPr>
          <w:color w:val="4472C4" w:themeColor="accent1"/>
        </w:rPr>
        <w:t xml:space="preserve"> </w:t>
      </w:r>
      <w:r w:rsidR="2027ADBD" w:rsidRPr="19621D87">
        <w:rPr>
          <w:color w:val="4472C4" w:themeColor="accent1"/>
        </w:rPr>
        <w:t xml:space="preserve">Khamis, </w:t>
      </w:r>
      <w:r w:rsidR="641785E8" w:rsidRPr="19621D87">
        <w:rPr>
          <w:color w:val="4472C4" w:themeColor="accent1"/>
        </w:rPr>
        <w:t>23-year-ol</w:t>
      </w:r>
      <w:r w:rsidR="00192E15">
        <w:rPr>
          <w:color w:val="4472C4" w:themeColor="accent1"/>
        </w:rPr>
        <w:t xml:space="preserve">d </w:t>
      </w:r>
      <w:r w:rsidR="2027ADBD" w:rsidRPr="19621D87">
        <w:rPr>
          <w:color w:val="4472C4" w:themeColor="accent1"/>
        </w:rPr>
        <w:t>CBPN member, Moilla village. October 2021.</w:t>
      </w:r>
    </w:p>
    <w:p w14:paraId="2D38F5B4" w14:textId="1F056794" w:rsidR="0038457C" w:rsidRDefault="004E2898" w:rsidP="19621D87">
      <w:pPr>
        <w:pStyle w:val="ListParagraph"/>
        <w:numPr>
          <w:ilvl w:val="0"/>
          <w:numId w:val="7"/>
        </w:numPr>
        <w:jc w:val="both"/>
        <w:rPr>
          <w:color w:val="4472C4" w:themeColor="accent1"/>
        </w:rPr>
      </w:pPr>
      <w:r>
        <w:rPr>
          <w:color w:val="4472C4" w:themeColor="accent1"/>
        </w:rPr>
        <w:t>P</w:t>
      </w:r>
      <w:r w:rsidR="6E28C512" w:rsidRPr="19621D87">
        <w:rPr>
          <w:color w:val="4472C4" w:themeColor="accent1"/>
        </w:rPr>
        <w:t xml:space="preserve">aralegal aid </w:t>
      </w:r>
      <w:r w:rsidR="39D3C4DC" w:rsidRPr="19621D87">
        <w:rPr>
          <w:color w:val="4472C4" w:themeColor="accent1"/>
        </w:rPr>
        <w:t>awareness campaigns reached more than 100 women and 200 youth</w:t>
      </w:r>
      <w:r w:rsidR="001F08C1">
        <w:rPr>
          <w:color w:val="4472C4" w:themeColor="accent1"/>
        </w:rPr>
        <w:t xml:space="preserve"> (118 young women and 82 young men)</w:t>
      </w:r>
      <w:r w:rsidR="39D3C4DC" w:rsidRPr="19621D87">
        <w:rPr>
          <w:color w:val="4472C4" w:themeColor="accent1"/>
        </w:rPr>
        <w:t xml:space="preserve"> on issues pertaining to land ownership, civil documentation and which </w:t>
      </w:r>
      <w:r w:rsidR="00720308">
        <w:rPr>
          <w:color w:val="4472C4" w:themeColor="accent1"/>
        </w:rPr>
        <w:t>resulted in</w:t>
      </w:r>
      <w:r w:rsidR="39D3C4DC" w:rsidRPr="19621D87">
        <w:rPr>
          <w:color w:val="4472C4" w:themeColor="accent1"/>
        </w:rPr>
        <w:t xml:space="preserve"> 40 </w:t>
      </w:r>
      <w:r w:rsidR="00720308">
        <w:rPr>
          <w:color w:val="4472C4" w:themeColor="accent1"/>
        </w:rPr>
        <w:t>women</w:t>
      </w:r>
      <w:r w:rsidR="39D3C4DC" w:rsidRPr="19621D87">
        <w:rPr>
          <w:color w:val="4472C4" w:themeColor="accent1"/>
        </w:rPr>
        <w:t xml:space="preserve"> register</w:t>
      </w:r>
      <w:r w:rsidR="00720308">
        <w:rPr>
          <w:color w:val="4472C4" w:themeColor="accent1"/>
        </w:rPr>
        <w:t>ing</w:t>
      </w:r>
      <w:r w:rsidR="39D3C4DC" w:rsidRPr="19621D87">
        <w:rPr>
          <w:color w:val="4472C4" w:themeColor="accent1"/>
        </w:rPr>
        <w:t xml:space="preserve"> for national identity cards and 20 youths carr</w:t>
      </w:r>
      <w:r w:rsidR="00720308">
        <w:rPr>
          <w:color w:val="4472C4" w:themeColor="accent1"/>
        </w:rPr>
        <w:t>ying</w:t>
      </w:r>
      <w:r w:rsidR="39D3C4DC" w:rsidRPr="19621D87">
        <w:rPr>
          <w:color w:val="4472C4" w:themeColor="accent1"/>
        </w:rPr>
        <w:t xml:space="preserve"> the awareness message further on, into the communities.</w:t>
      </w:r>
    </w:p>
    <w:p w14:paraId="09977FF0" w14:textId="32DBD0CB" w:rsidR="00CC5518" w:rsidRPr="00272DE6" w:rsidRDefault="3DBAA4D5" w:rsidP="19621D87">
      <w:pPr>
        <w:pStyle w:val="ListParagraph"/>
        <w:numPr>
          <w:ilvl w:val="0"/>
          <w:numId w:val="7"/>
        </w:numPr>
        <w:jc w:val="both"/>
        <w:rPr>
          <w:color w:val="4472C4" w:themeColor="accent1"/>
        </w:rPr>
      </w:pPr>
      <w:r w:rsidRPr="19621D87">
        <w:rPr>
          <w:color w:val="4472C4" w:themeColor="accent1"/>
        </w:rPr>
        <w:t xml:space="preserve">At the CFS, special women’s tea sessions </w:t>
      </w:r>
      <w:r w:rsidR="417C197F" w:rsidRPr="19621D87">
        <w:rPr>
          <w:color w:val="4472C4" w:themeColor="accent1"/>
        </w:rPr>
        <w:t>are being organized</w:t>
      </w:r>
      <w:r w:rsidRPr="19621D87">
        <w:rPr>
          <w:color w:val="4472C4" w:themeColor="accent1"/>
        </w:rPr>
        <w:t xml:space="preserve"> to bring women from the communities together to discuss </w:t>
      </w:r>
      <w:r w:rsidR="417C197F" w:rsidRPr="19621D87">
        <w:rPr>
          <w:color w:val="4472C4" w:themeColor="accent1"/>
        </w:rPr>
        <w:t xml:space="preserve">issues affecting their children and their communities. The women meet on a regular basis and have received training on </w:t>
      </w:r>
      <w:r w:rsidR="00192E15">
        <w:rPr>
          <w:color w:val="4472C4" w:themeColor="accent1"/>
        </w:rPr>
        <w:t>how to peacefully resolve disputes within their communities</w:t>
      </w:r>
      <w:r w:rsidR="417C197F" w:rsidRPr="19621D87">
        <w:rPr>
          <w:color w:val="4472C4" w:themeColor="accent1"/>
        </w:rPr>
        <w:t xml:space="preserve">. </w:t>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4F462A95" w14:textId="05BDDF19" w:rsidR="007118F5" w:rsidRPr="00C238C2" w:rsidRDefault="00C238C2" w:rsidP="00192E15">
            <w:pPr>
              <w:jc w:val="both"/>
              <w:rPr>
                <w:color w:val="4472C4" w:themeColor="accent1"/>
              </w:rPr>
            </w:pPr>
            <w:r w:rsidRPr="00C238C2">
              <w:rPr>
                <w:color w:val="4472C4" w:themeColor="accent1"/>
              </w:rPr>
              <w:t xml:space="preserve">IOM, JIPS and SUDIA have finalized the baseline data collection and produced the final baseline report. </w:t>
            </w:r>
            <w:r w:rsidR="00256A6C" w:rsidRPr="00C238C2">
              <w:rPr>
                <w:color w:val="4472C4" w:themeColor="accent1"/>
              </w:rPr>
              <w:t>The PBF Secretariat has developed an overarching monitoring framework for the projects and the agencies have provided inputs.</w:t>
            </w:r>
            <w:r w:rsidRPr="00C238C2">
              <w:rPr>
                <w:color w:val="4472C4" w:themeColor="accent1"/>
              </w:rPr>
              <w:t xml:space="preserve"> </w:t>
            </w:r>
            <w:r w:rsidR="00256A6C" w:rsidRPr="00C238C2">
              <w:rPr>
                <w:color w:val="4472C4" w:themeColor="accent1"/>
              </w:rPr>
              <w:t xml:space="preserve">The agencies have </w:t>
            </w:r>
            <w:r w:rsidR="00B453A2">
              <w:rPr>
                <w:color w:val="4472C4" w:themeColor="accent1"/>
              </w:rPr>
              <w:t xml:space="preserve">also </w:t>
            </w:r>
            <w:r w:rsidR="00256A6C" w:rsidRPr="00C238C2">
              <w:rPr>
                <w:color w:val="4472C4" w:themeColor="accent1"/>
              </w:rPr>
              <w:t xml:space="preserve">conducted multiple monitoring visits to Gereida, including two joint monitoring visits, one in April and one in October. The IPs </w:t>
            </w:r>
            <w:r w:rsidRPr="00C238C2">
              <w:rPr>
                <w:color w:val="4472C4" w:themeColor="accent1"/>
              </w:rPr>
              <w:t>have been</w:t>
            </w:r>
            <w:r w:rsidR="00256A6C" w:rsidRPr="00C238C2">
              <w:rPr>
                <w:color w:val="4472C4" w:themeColor="accent1"/>
              </w:rPr>
              <w:t xml:space="preserve"> closely monitoring progress on the indicators and send weekly or bi-weekly reports</w:t>
            </w:r>
            <w:r w:rsidR="00B453A2">
              <w:rPr>
                <w:color w:val="4472C4" w:themeColor="accent1"/>
              </w:rPr>
              <w:t xml:space="preserve"> (depending on the agency)</w:t>
            </w:r>
            <w:r w:rsidR="00256A6C" w:rsidRPr="00C238C2">
              <w:rPr>
                <w:color w:val="4472C4" w:themeColor="accent1"/>
              </w:rPr>
              <w:t xml:space="preserve"> to their respective agencies. </w:t>
            </w:r>
          </w:p>
          <w:p w14:paraId="68DC370D" w14:textId="2DF5F1B3" w:rsidR="00256A6C" w:rsidRPr="00256A6C" w:rsidRDefault="00256A6C" w:rsidP="00256A6C"/>
        </w:tc>
        <w:tc>
          <w:tcPr>
            <w:tcW w:w="5940" w:type="dxa"/>
            <w:shd w:val="clear" w:color="auto" w:fill="auto"/>
          </w:tcPr>
          <w:p w14:paraId="6338D0DA" w14:textId="360199A7" w:rsidR="00997347" w:rsidRPr="00627A1C" w:rsidRDefault="007118F5" w:rsidP="00AD73D3">
            <w:r w:rsidRPr="00627A1C">
              <w:t xml:space="preserve">Do outcome indicators have baselines? </w:t>
            </w:r>
            <w:r w:rsidR="00256A6C" w:rsidRPr="00C238C2">
              <w:rPr>
                <w:color w:val="4472C4" w:themeColor="accent1"/>
              </w:rPr>
              <w:t>Yes</w:t>
            </w:r>
          </w:p>
          <w:p w14:paraId="15B120F3" w14:textId="77777777" w:rsidR="007118F5" w:rsidRPr="00627A1C" w:rsidRDefault="007118F5" w:rsidP="00AD73D3"/>
          <w:p w14:paraId="4749D761" w14:textId="681B5F6E" w:rsidR="007118F5" w:rsidRPr="00627A1C" w:rsidRDefault="007118F5" w:rsidP="00AD73D3">
            <w:r w:rsidRPr="00627A1C">
              <w:t xml:space="preserve">Has the project launched perception surveys or other community-based data collection? </w:t>
            </w:r>
            <w:r w:rsidR="00256A6C" w:rsidRPr="00C238C2">
              <w:rPr>
                <w:color w:val="4472C4" w:themeColor="accent1"/>
              </w:rPr>
              <w:t>Yes</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185CC267" w14:textId="6C9E74F7" w:rsidR="007118F5" w:rsidRPr="00C238C2" w:rsidRDefault="00256A6C" w:rsidP="007118F5">
            <w:pPr>
              <w:rPr>
                <w:color w:val="4472C4" w:themeColor="accent1"/>
              </w:rPr>
            </w:pPr>
            <w:r w:rsidRPr="00C238C2">
              <w:rPr>
                <w:color w:val="4472C4" w:themeColor="accent1"/>
              </w:rPr>
              <w:t>No</w:t>
            </w:r>
          </w:p>
          <w:p w14:paraId="30E2DDCB" w14:textId="51016C9E" w:rsidR="00755BCD" w:rsidRPr="00627A1C" w:rsidRDefault="00755BCD" w:rsidP="007118F5"/>
        </w:tc>
        <w:tc>
          <w:tcPr>
            <w:tcW w:w="5940" w:type="dxa"/>
            <w:shd w:val="clear" w:color="auto" w:fill="auto"/>
          </w:tcPr>
          <w:p w14:paraId="0A637856" w14:textId="0517C7B8" w:rsidR="006C1819" w:rsidRPr="00627A1C" w:rsidRDefault="004D141E" w:rsidP="00E76CA1">
            <w:r w:rsidRPr="00627A1C">
              <w:t>Evaluation budget</w:t>
            </w:r>
            <w:r w:rsidR="007118F5" w:rsidRPr="00627A1C">
              <w:t xml:space="preserve"> (response required)</w:t>
            </w:r>
            <w:r w:rsidRPr="00627A1C">
              <w:t xml:space="preserve">:  </w:t>
            </w:r>
            <w:r w:rsidR="00256A6C" w:rsidRPr="00C238C2">
              <w:rPr>
                <w:color w:val="4472C4" w:themeColor="accent1"/>
              </w:rPr>
              <w:t>90,000 USD</w:t>
            </w:r>
          </w:p>
          <w:p w14:paraId="250C2893" w14:textId="77777777" w:rsidR="004D141E" w:rsidRPr="00627A1C" w:rsidRDefault="004D141E" w:rsidP="00E76CA1"/>
          <w:p w14:paraId="055EB96E" w14:textId="77777777" w:rsidR="00256A6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p>
          <w:p w14:paraId="756F7C53" w14:textId="77777777" w:rsidR="00256A6C" w:rsidRDefault="00256A6C" w:rsidP="00E76CA1"/>
          <w:p w14:paraId="5E7D651E" w14:textId="7A32584C" w:rsidR="004D141E" w:rsidRPr="00C238C2" w:rsidRDefault="00256A6C" w:rsidP="00192E15">
            <w:pPr>
              <w:jc w:val="both"/>
              <w:rPr>
                <w:color w:val="4472C4" w:themeColor="accent1"/>
              </w:rPr>
            </w:pPr>
            <w:r w:rsidRPr="00C238C2">
              <w:rPr>
                <w:color w:val="4472C4" w:themeColor="accent1"/>
              </w:rPr>
              <w:lastRenderedPageBreak/>
              <w:t>Colleagues from all agencies have participated in an impact evaluation training jointly hosted by the PBSO, PBF Secretariat and 3IE.</w:t>
            </w:r>
            <w:r w:rsidR="00E325F0">
              <w:rPr>
                <w:color w:val="4472C4" w:themeColor="accent1"/>
              </w:rPr>
              <w:t xml:space="preserve"> A joint Darfur-wide </w:t>
            </w:r>
            <w:r w:rsidR="00544A8A">
              <w:rPr>
                <w:color w:val="4472C4" w:themeColor="accent1"/>
              </w:rPr>
              <w:t xml:space="preserve">final </w:t>
            </w:r>
            <w:r w:rsidR="00E325F0">
              <w:rPr>
                <w:color w:val="4472C4" w:themeColor="accent1"/>
              </w:rPr>
              <w:t>evaluation will take place at the end of the project (expected in June</w:t>
            </w:r>
            <w:r w:rsidR="00544A8A">
              <w:rPr>
                <w:color w:val="4472C4" w:themeColor="accent1"/>
              </w:rPr>
              <w:t xml:space="preserve"> 2022), as well as an impact evaluation conducted by 3IE towards the end of 2022.</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405AE3E1"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r w:rsidR="00B22316" w:rsidRPr="00B22316">
              <w:t xml:space="preserve">(please only report on NEW </w:t>
            </w:r>
            <w:r w:rsidR="003166CC">
              <w:t>funding</w:t>
            </w:r>
            <w:r w:rsidR="00B22316" w:rsidRPr="00B22316">
              <w:t xml:space="preserve"> since last reporting cycle)</w:t>
            </w:r>
          </w:p>
        </w:tc>
        <w:tc>
          <w:tcPr>
            <w:tcW w:w="5940" w:type="dxa"/>
            <w:shd w:val="clear" w:color="auto" w:fill="auto"/>
          </w:tcPr>
          <w:p w14:paraId="6440E705" w14:textId="3E1257A3" w:rsidR="00997347" w:rsidRPr="00627A1C" w:rsidRDefault="00156C4C" w:rsidP="00156C4C">
            <w:r w:rsidRPr="00627A1C">
              <w:t xml:space="preserve">Name of funder:          </w:t>
            </w:r>
            <w:r w:rsidR="00B453A2">
              <w:t xml:space="preserve">                  </w:t>
            </w:r>
            <w:r w:rsidRPr="00627A1C">
              <w:t>Amount:</w:t>
            </w:r>
          </w:p>
          <w:p w14:paraId="28EB8B8D" w14:textId="36CDE6CF" w:rsidR="00156C4C" w:rsidRPr="009E3529" w:rsidRDefault="00B453A2" w:rsidP="00156C4C">
            <w:pPr>
              <w:rPr>
                <w:color w:val="4472C4" w:themeColor="accent1"/>
              </w:rPr>
            </w:pPr>
            <w:r w:rsidRPr="009E3529">
              <w:rPr>
                <w:color w:val="4472C4" w:themeColor="accent1"/>
              </w:rPr>
              <w:t xml:space="preserve">KfW Development Bank              </w:t>
            </w:r>
            <w:r w:rsidR="009E3529" w:rsidRPr="009E3529">
              <w:rPr>
                <w:color w:val="4472C4" w:themeColor="accent1"/>
              </w:rPr>
              <w:t>100</w:t>
            </w:r>
            <w:r w:rsidR="00256A6C" w:rsidRPr="009E3529">
              <w:rPr>
                <w:color w:val="4472C4" w:themeColor="accent1"/>
              </w:rPr>
              <w:t>,000</w:t>
            </w:r>
            <w:r w:rsidR="001E155E" w:rsidRPr="009E3529">
              <w:rPr>
                <w:color w:val="4472C4" w:themeColor="accent1"/>
              </w:rPr>
              <w:t>,000</w:t>
            </w:r>
            <w:r w:rsidR="00256A6C" w:rsidRPr="009E3529">
              <w:rPr>
                <w:color w:val="4472C4" w:themeColor="accent1"/>
              </w:rPr>
              <w:t xml:space="preserve"> EUR</w:t>
            </w:r>
          </w:p>
          <w:p w14:paraId="774269BC" w14:textId="77777777" w:rsidR="0093522A" w:rsidRDefault="0093522A" w:rsidP="00156C4C"/>
          <w:p w14:paraId="14F0F6EC" w14:textId="29D73776" w:rsidR="0093522A" w:rsidRPr="0093522A" w:rsidRDefault="0093522A" w:rsidP="0093522A">
            <w:pPr>
              <w:rPr>
                <w:color w:val="4472C4" w:themeColor="accent1"/>
              </w:rPr>
            </w:pPr>
            <w:r w:rsidRPr="0093522A">
              <w:rPr>
                <w:color w:val="4472C4" w:themeColor="accent1"/>
              </w:rPr>
              <w:t>SLF                                                2,500 USD</w:t>
            </w:r>
          </w:p>
          <w:p w14:paraId="7B3D6EE8" w14:textId="77777777" w:rsidR="0093522A" w:rsidRPr="0093522A" w:rsidRDefault="0093522A" w:rsidP="0093522A">
            <w:pPr>
              <w:rPr>
                <w:color w:val="4472C4" w:themeColor="accent1"/>
              </w:rPr>
            </w:pPr>
          </w:p>
          <w:p w14:paraId="55CB79AC" w14:textId="5EE6A50C" w:rsidR="0093522A" w:rsidRPr="00627A1C" w:rsidRDefault="0093522A" w:rsidP="0093522A">
            <w:r w:rsidRPr="0093522A">
              <w:rPr>
                <w:color w:val="4472C4" w:themeColor="accent1"/>
              </w:rPr>
              <w:t>SD JSB2020                                  40,000 USD</w:t>
            </w:r>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509D177D" w14:textId="77777777" w:rsidR="00673D6E" w:rsidRPr="00627A1C" w:rsidRDefault="00673D6E" w:rsidP="00E76CA1">
      <w:pPr>
        <w:rPr>
          <w:b/>
        </w:rPr>
      </w:pPr>
    </w:p>
    <w:p w14:paraId="1EDB62B0" w14:textId="1867986E" w:rsidR="001B54AC" w:rsidRDefault="001B54AC" w:rsidP="001B54AC">
      <w:pPr>
        <w:rPr>
          <w:b/>
          <w:u w:val="single"/>
        </w:rPr>
      </w:pPr>
    </w:p>
    <w:p w14:paraId="594F7C6A" w14:textId="5964E126" w:rsidR="0093522A" w:rsidRDefault="0093522A" w:rsidP="001B54AC">
      <w:pPr>
        <w:rPr>
          <w:b/>
          <w:u w:val="single"/>
        </w:rPr>
      </w:pPr>
    </w:p>
    <w:p w14:paraId="0E1E4533" w14:textId="7AD69AA4" w:rsidR="0093522A" w:rsidRDefault="0093522A" w:rsidP="001B54AC">
      <w:pPr>
        <w:rPr>
          <w:b/>
          <w:u w:val="single"/>
        </w:rPr>
      </w:pPr>
    </w:p>
    <w:p w14:paraId="15F783E9" w14:textId="538C3EB6" w:rsidR="00795E3E" w:rsidRDefault="00795E3E" w:rsidP="001B54AC">
      <w:pPr>
        <w:rPr>
          <w:b/>
          <w:u w:val="single"/>
        </w:rPr>
      </w:pPr>
    </w:p>
    <w:p w14:paraId="464EA761" w14:textId="52781738" w:rsidR="00795E3E" w:rsidRDefault="00795E3E" w:rsidP="001B54AC">
      <w:pPr>
        <w:rPr>
          <w:b/>
          <w:u w:val="single"/>
        </w:rPr>
      </w:pPr>
    </w:p>
    <w:p w14:paraId="641F9728" w14:textId="2AF6D53D" w:rsidR="00795E3E" w:rsidRDefault="00795E3E" w:rsidP="001B54AC">
      <w:pPr>
        <w:rPr>
          <w:b/>
          <w:u w:val="single"/>
        </w:rPr>
      </w:pPr>
    </w:p>
    <w:p w14:paraId="5A5F5ABA" w14:textId="17287C0C" w:rsidR="00795E3E" w:rsidRDefault="00795E3E" w:rsidP="001B54AC">
      <w:pPr>
        <w:rPr>
          <w:b/>
          <w:u w:val="single"/>
        </w:rPr>
      </w:pPr>
    </w:p>
    <w:p w14:paraId="072B901C" w14:textId="2D443B0B" w:rsidR="00795E3E" w:rsidRDefault="00795E3E" w:rsidP="001B54AC">
      <w:pPr>
        <w:rPr>
          <w:b/>
          <w:u w:val="single"/>
        </w:rPr>
      </w:pPr>
    </w:p>
    <w:p w14:paraId="2D99E9AB" w14:textId="04A60257" w:rsidR="00795E3E" w:rsidRDefault="00795E3E" w:rsidP="001B54AC">
      <w:pPr>
        <w:rPr>
          <w:b/>
          <w:u w:val="single"/>
        </w:rPr>
      </w:pPr>
    </w:p>
    <w:p w14:paraId="6FB48670" w14:textId="7B9677C9" w:rsidR="00795E3E" w:rsidRDefault="00795E3E" w:rsidP="001B54AC">
      <w:pPr>
        <w:rPr>
          <w:b/>
          <w:u w:val="single"/>
        </w:rPr>
      </w:pPr>
    </w:p>
    <w:p w14:paraId="567E5906" w14:textId="482A1086" w:rsidR="00795E3E" w:rsidRDefault="00795E3E" w:rsidP="001B54AC">
      <w:pPr>
        <w:rPr>
          <w:b/>
          <w:u w:val="single"/>
        </w:rPr>
      </w:pPr>
    </w:p>
    <w:p w14:paraId="10C8BA40" w14:textId="7F9DED5B" w:rsidR="00795E3E" w:rsidRDefault="00795E3E" w:rsidP="001B54AC">
      <w:pPr>
        <w:rPr>
          <w:b/>
          <w:u w:val="single"/>
        </w:rPr>
      </w:pPr>
    </w:p>
    <w:p w14:paraId="68A7C088" w14:textId="069200A5" w:rsidR="00795E3E" w:rsidRDefault="00795E3E" w:rsidP="001B54AC">
      <w:pPr>
        <w:rPr>
          <w:b/>
          <w:u w:val="single"/>
        </w:rPr>
      </w:pPr>
    </w:p>
    <w:p w14:paraId="2A2F6840" w14:textId="77BF1C77" w:rsidR="00795E3E" w:rsidRDefault="00795E3E" w:rsidP="001B54AC">
      <w:pPr>
        <w:rPr>
          <w:b/>
          <w:u w:val="single"/>
        </w:rPr>
      </w:pPr>
    </w:p>
    <w:p w14:paraId="79B3EA6D" w14:textId="063558B4" w:rsidR="00795E3E" w:rsidRDefault="00795E3E" w:rsidP="001B54AC">
      <w:pPr>
        <w:rPr>
          <w:b/>
          <w:u w:val="single"/>
        </w:rPr>
      </w:pPr>
    </w:p>
    <w:p w14:paraId="4798A3AB" w14:textId="45CBAC64" w:rsidR="00795E3E" w:rsidRDefault="00795E3E" w:rsidP="001B54AC">
      <w:pPr>
        <w:rPr>
          <w:b/>
          <w:u w:val="single"/>
        </w:rPr>
      </w:pPr>
    </w:p>
    <w:p w14:paraId="31A146EE" w14:textId="132AE0B2" w:rsidR="00795E3E" w:rsidRDefault="00795E3E" w:rsidP="001B54AC">
      <w:pPr>
        <w:rPr>
          <w:b/>
          <w:u w:val="single"/>
        </w:rPr>
      </w:pPr>
    </w:p>
    <w:p w14:paraId="6EFAC409" w14:textId="253F7007" w:rsidR="00795E3E" w:rsidRDefault="00795E3E" w:rsidP="001B54AC">
      <w:pPr>
        <w:rPr>
          <w:b/>
          <w:u w:val="single"/>
        </w:rPr>
      </w:pPr>
    </w:p>
    <w:p w14:paraId="0DB97F9B" w14:textId="20612697" w:rsidR="00795E3E" w:rsidRDefault="00795E3E" w:rsidP="001B54AC">
      <w:pPr>
        <w:rPr>
          <w:b/>
          <w:u w:val="single"/>
        </w:rPr>
      </w:pPr>
    </w:p>
    <w:p w14:paraId="4A123B0F" w14:textId="38707DE0" w:rsidR="00795E3E" w:rsidRDefault="00795E3E" w:rsidP="001B54AC">
      <w:pPr>
        <w:rPr>
          <w:b/>
          <w:u w:val="single"/>
        </w:rPr>
      </w:pPr>
    </w:p>
    <w:p w14:paraId="4E99C288" w14:textId="7BC8B22B" w:rsidR="00795E3E" w:rsidRDefault="00795E3E" w:rsidP="001B54AC">
      <w:pPr>
        <w:rPr>
          <w:b/>
          <w:u w:val="single"/>
        </w:rPr>
      </w:pPr>
    </w:p>
    <w:p w14:paraId="5D6828DC" w14:textId="7FF468E5" w:rsidR="00795E3E" w:rsidRDefault="00795E3E" w:rsidP="001B54AC">
      <w:pPr>
        <w:rPr>
          <w:b/>
          <w:u w:val="single"/>
        </w:rPr>
      </w:pPr>
    </w:p>
    <w:p w14:paraId="5E690563" w14:textId="7E008BE4" w:rsidR="00795E3E" w:rsidRDefault="00795E3E" w:rsidP="001B54AC">
      <w:pPr>
        <w:rPr>
          <w:b/>
          <w:u w:val="single"/>
        </w:rPr>
      </w:pPr>
    </w:p>
    <w:p w14:paraId="76039D5D" w14:textId="03B8FC97" w:rsidR="00795E3E" w:rsidRDefault="00795E3E" w:rsidP="001B54AC">
      <w:pPr>
        <w:rPr>
          <w:b/>
          <w:u w:val="single"/>
        </w:rPr>
      </w:pPr>
    </w:p>
    <w:p w14:paraId="6ABECD72" w14:textId="34DC8F24" w:rsidR="00795E3E" w:rsidRDefault="00795E3E" w:rsidP="001B54AC">
      <w:pPr>
        <w:rPr>
          <w:b/>
          <w:u w:val="single"/>
        </w:rPr>
      </w:pPr>
    </w:p>
    <w:p w14:paraId="0C6C342B" w14:textId="2E1A122A" w:rsidR="00795E3E" w:rsidRDefault="00795E3E" w:rsidP="001B54AC">
      <w:pPr>
        <w:rPr>
          <w:b/>
          <w:u w:val="single"/>
        </w:rPr>
      </w:pPr>
    </w:p>
    <w:p w14:paraId="3937A61B" w14:textId="77777777" w:rsidR="00795E3E" w:rsidRDefault="00795E3E" w:rsidP="001B54AC">
      <w:pPr>
        <w:rPr>
          <w:b/>
          <w:u w:val="single"/>
        </w:rPr>
      </w:pPr>
    </w:p>
    <w:p w14:paraId="62B16074" w14:textId="77777777" w:rsidR="0093522A" w:rsidRDefault="0093522A"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lastRenderedPageBreak/>
        <w:t>PART IV: COVID-19</w:t>
      </w:r>
    </w:p>
    <w:p w14:paraId="02781BF2" w14:textId="41D32883"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r w:rsidR="00B22316">
        <w:rPr>
          <w:i/>
          <w:iCs/>
        </w:rPr>
        <w:t xml:space="preserve"> (please only report on NEW </w:t>
      </w:r>
      <w:r w:rsidR="00756557">
        <w:rPr>
          <w:i/>
          <w:iCs/>
        </w:rPr>
        <w:t>expenditure</w:t>
      </w:r>
      <w:r w:rsidR="00B22316">
        <w:rPr>
          <w:i/>
          <w:iCs/>
        </w:rPr>
        <w:t xml:space="preserve"> since last reporting cycle) </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FA6640">
      <w:pPr>
        <w:pStyle w:val="ListParagraph"/>
        <w:numPr>
          <w:ilvl w:val="0"/>
          <w:numId w:val="4"/>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5CDD489"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FA6640">
      <w:pPr>
        <w:pStyle w:val="ListParagraph"/>
        <w:numPr>
          <w:ilvl w:val="0"/>
          <w:numId w:val="4"/>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6679E9E6"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FA6640">
      <w:pPr>
        <w:pStyle w:val="ListParagraph"/>
        <w:numPr>
          <w:ilvl w:val="0"/>
          <w:numId w:val="4"/>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1E1FBA"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1E1FBA"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1E1FBA"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1E1FBA"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1E1FBA"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1E1FBA"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33D931B2" w14:textId="077BFE2B" w:rsidR="0094196C"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pPr w:leftFromText="180" w:rightFromText="180" w:vertAnchor="text" w:tblpY="1"/>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41"/>
        <w:gridCol w:w="1982"/>
        <w:gridCol w:w="2092"/>
        <w:gridCol w:w="1407"/>
        <w:gridCol w:w="1230"/>
        <w:gridCol w:w="2283"/>
        <w:gridCol w:w="3013"/>
      </w:tblGrid>
      <w:tr w:rsidR="000C7157" w:rsidRPr="00627A1C" w14:paraId="2FB3856E" w14:textId="77777777" w:rsidTr="00D0420F">
        <w:trPr>
          <w:tblHeader/>
        </w:trPr>
        <w:tc>
          <w:tcPr>
            <w:tcW w:w="0" w:type="auto"/>
            <w:vAlign w:val="center"/>
          </w:tcPr>
          <w:p w14:paraId="2D392B53" w14:textId="77777777" w:rsidR="00751324" w:rsidRPr="00627A1C" w:rsidRDefault="00751324" w:rsidP="00D0420F">
            <w:pPr>
              <w:rPr>
                <w:b/>
                <w:lang w:val="en-US" w:eastAsia="en-US"/>
              </w:rPr>
            </w:pPr>
          </w:p>
        </w:tc>
        <w:tc>
          <w:tcPr>
            <w:tcW w:w="0" w:type="auto"/>
            <w:shd w:val="clear" w:color="auto" w:fill="EEECE1"/>
            <w:vAlign w:val="center"/>
          </w:tcPr>
          <w:p w14:paraId="053FC867" w14:textId="77777777" w:rsidR="00751324" w:rsidRPr="00627A1C" w:rsidRDefault="00751324" w:rsidP="00D0420F">
            <w:pPr>
              <w:jc w:val="center"/>
              <w:rPr>
                <w:b/>
                <w:lang w:val="en-US" w:eastAsia="en-US"/>
              </w:rPr>
            </w:pPr>
            <w:r w:rsidRPr="00627A1C">
              <w:rPr>
                <w:b/>
                <w:lang w:val="en-US" w:eastAsia="en-US"/>
              </w:rPr>
              <w:t>Performance Indicators</w:t>
            </w:r>
          </w:p>
        </w:tc>
        <w:tc>
          <w:tcPr>
            <w:tcW w:w="0" w:type="auto"/>
            <w:shd w:val="clear" w:color="auto" w:fill="EEECE1"/>
            <w:vAlign w:val="center"/>
          </w:tcPr>
          <w:p w14:paraId="7AF7C233" w14:textId="77777777" w:rsidR="00751324" w:rsidRPr="00627A1C" w:rsidRDefault="00751324" w:rsidP="00D0420F">
            <w:pPr>
              <w:jc w:val="center"/>
              <w:rPr>
                <w:b/>
                <w:lang w:val="en-US" w:eastAsia="en-US"/>
              </w:rPr>
            </w:pPr>
            <w:r w:rsidRPr="00627A1C">
              <w:rPr>
                <w:b/>
                <w:lang w:val="en-US" w:eastAsia="en-US"/>
              </w:rPr>
              <w:t>Indicator Baseline</w:t>
            </w:r>
          </w:p>
        </w:tc>
        <w:tc>
          <w:tcPr>
            <w:tcW w:w="0" w:type="auto"/>
            <w:shd w:val="clear" w:color="auto" w:fill="EEECE1"/>
            <w:vAlign w:val="center"/>
          </w:tcPr>
          <w:p w14:paraId="0DE213DE" w14:textId="77777777" w:rsidR="00751324" w:rsidRPr="00627A1C" w:rsidRDefault="00751324" w:rsidP="00D0420F">
            <w:pPr>
              <w:jc w:val="center"/>
              <w:rPr>
                <w:b/>
                <w:lang w:val="en-US" w:eastAsia="en-US"/>
              </w:rPr>
            </w:pPr>
            <w:r w:rsidRPr="00627A1C">
              <w:rPr>
                <w:b/>
                <w:lang w:val="en-US" w:eastAsia="en-US"/>
              </w:rPr>
              <w:t>End of project Indicator Target</w:t>
            </w:r>
          </w:p>
        </w:tc>
        <w:tc>
          <w:tcPr>
            <w:tcW w:w="0" w:type="auto"/>
            <w:vAlign w:val="center"/>
          </w:tcPr>
          <w:p w14:paraId="3520F082" w14:textId="77777777" w:rsidR="00751324" w:rsidRPr="00627A1C" w:rsidRDefault="00751324" w:rsidP="00D0420F">
            <w:pPr>
              <w:jc w:val="center"/>
              <w:rPr>
                <w:b/>
                <w:lang w:val="en-US" w:eastAsia="en-US"/>
              </w:rPr>
            </w:pPr>
            <w:r w:rsidRPr="00627A1C">
              <w:rPr>
                <w:b/>
                <w:lang w:val="en-US" w:eastAsia="en-US"/>
              </w:rPr>
              <w:t>Indicator Milestone</w:t>
            </w:r>
          </w:p>
        </w:tc>
        <w:tc>
          <w:tcPr>
            <w:tcW w:w="0" w:type="auto"/>
            <w:vAlign w:val="center"/>
          </w:tcPr>
          <w:p w14:paraId="4BB7824B" w14:textId="77777777" w:rsidR="00751324" w:rsidRPr="00627A1C" w:rsidRDefault="00751324" w:rsidP="00D0420F">
            <w:pPr>
              <w:jc w:val="center"/>
              <w:rPr>
                <w:b/>
                <w:lang w:val="en-US" w:eastAsia="en-US"/>
              </w:rPr>
            </w:pPr>
            <w:r w:rsidRPr="00627A1C">
              <w:rPr>
                <w:b/>
                <w:lang w:val="en-US" w:eastAsia="en-US"/>
              </w:rPr>
              <w:t>Current indicator progress</w:t>
            </w:r>
          </w:p>
        </w:tc>
        <w:tc>
          <w:tcPr>
            <w:tcW w:w="0" w:type="auto"/>
            <w:vAlign w:val="center"/>
          </w:tcPr>
          <w:p w14:paraId="5A0E53A2" w14:textId="77777777" w:rsidR="00751324" w:rsidRPr="00627A1C" w:rsidRDefault="00751324" w:rsidP="00D0420F">
            <w:pPr>
              <w:jc w:val="center"/>
              <w:rPr>
                <w:b/>
                <w:lang w:val="en-US" w:eastAsia="en-US"/>
              </w:rPr>
            </w:pPr>
            <w:r w:rsidRPr="00627A1C">
              <w:rPr>
                <w:b/>
                <w:lang w:val="en-US" w:eastAsia="en-US"/>
              </w:rPr>
              <w:t>Reasons for Variance/ Delay</w:t>
            </w:r>
          </w:p>
          <w:p w14:paraId="72AB4644" w14:textId="77777777" w:rsidR="00751324" w:rsidRPr="00627A1C" w:rsidRDefault="00751324" w:rsidP="00D0420F">
            <w:pPr>
              <w:jc w:val="center"/>
              <w:rPr>
                <w:b/>
                <w:lang w:val="en-US" w:eastAsia="en-US"/>
              </w:rPr>
            </w:pPr>
            <w:r w:rsidRPr="00627A1C">
              <w:rPr>
                <w:b/>
                <w:lang w:val="en-US" w:eastAsia="en-US"/>
              </w:rPr>
              <w:t>(if any)</w:t>
            </w:r>
          </w:p>
        </w:tc>
      </w:tr>
      <w:tr w:rsidR="000C7157" w:rsidRPr="00627A1C" w14:paraId="328F4662" w14:textId="77777777" w:rsidTr="00D0420F">
        <w:trPr>
          <w:trHeight w:val="548"/>
        </w:trPr>
        <w:tc>
          <w:tcPr>
            <w:tcW w:w="0" w:type="auto"/>
            <w:vMerge w:val="restart"/>
            <w:vAlign w:val="center"/>
          </w:tcPr>
          <w:p w14:paraId="1512A800" w14:textId="0C4F9BC3" w:rsidR="00F300C7" w:rsidRPr="00395E71" w:rsidRDefault="00F300C7" w:rsidP="00D0420F">
            <w:pPr>
              <w:rPr>
                <w:b/>
                <w:lang w:val="en-US" w:eastAsia="en-US"/>
              </w:rPr>
            </w:pPr>
            <w:r w:rsidRPr="00395E71">
              <w:rPr>
                <w:b/>
                <w:lang w:val="en-US" w:eastAsia="en-US"/>
              </w:rPr>
              <w:t xml:space="preserve">Outcome 1: Durable solutions for the return of IDPs and refugees and the residents are made possible by peaceful resolution of land disputes, and sustainable land and natural resource management facilitates enhanced agricultural </w:t>
            </w:r>
            <w:r w:rsidRPr="00395E71">
              <w:rPr>
                <w:b/>
                <w:lang w:val="en-US" w:eastAsia="en-US"/>
              </w:rPr>
              <w:lastRenderedPageBreak/>
              <w:t>productivity, processing and value-chains to create jobs and improve livelihoods.</w:t>
            </w:r>
          </w:p>
          <w:p w14:paraId="07C3D614" w14:textId="053AE6B1" w:rsidR="00F300C7" w:rsidRPr="00395E71" w:rsidRDefault="00F300C7" w:rsidP="00D0420F">
            <w:pPr>
              <w:rPr>
                <w:bCs/>
                <w:lang w:val="en-US" w:eastAsia="en-US"/>
              </w:rPr>
            </w:pPr>
          </w:p>
        </w:tc>
        <w:tc>
          <w:tcPr>
            <w:tcW w:w="0" w:type="auto"/>
            <w:shd w:val="clear" w:color="auto" w:fill="EEECE1"/>
            <w:vAlign w:val="center"/>
          </w:tcPr>
          <w:p w14:paraId="7EF87B14" w14:textId="77777777" w:rsidR="00F300C7" w:rsidRPr="00395E71" w:rsidRDefault="00F300C7" w:rsidP="00D0420F">
            <w:pPr>
              <w:rPr>
                <w:bCs/>
                <w:lang w:val="en-US" w:eastAsia="en-US"/>
              </w:rPr>
            </w:pPr>
            <w:r w:rsidRPr="00395E71">
              <w:rPr>
                <w:bCs/>
                <w:lang w:val="en-US" w:eastAsia="en-US"/>
              </w:rPr>
              <w:lastRenderedPageBreak/>
              <w:t>Indicator 1.1</w:t>
            </w:r>
          </w:p>
          <w:p w14:paraId="1D96A8DA" w14:textId="42AF4563" w:rsidR="00F300C7" w:rsidRPr="00395E71" w:rsidRDefault="00F300C7" w:rsidP="00D0420F">
            <w:pPr>
              <w:rPr>
                <w:bCs/>
                <w:lang w:val="en-US" w:eastAsia="en-US"/>
              </w:rPr>
            </w:pPr>
            <w:r w:rsidRPr="00395E71">
              <w:rPr>
                <w:bCs/>
                <w:lang w:val="en-US" w:eastAsia="en-US"/>
              </w:rPr>
              <w:t xml:space="preserve">Percentage of community members reporting improved socio-economic conditions (social cohesion and economic opportunities) in their locality. </w:t>
            </w:r>
          </w:p>
        </w:tc>
        <w:tc>
          <w:tcPr>
            <w:tcW w:w="0" w:type="auto"/>
            <w:shd w:val="clear" w:color="auto" w:fill="EEECE1"/>
            <w:vAlign w:val="center"/>
          </w:tcPr>
          <w:p w14:paraId="3604FA81" w14:textId="75BBC27C" w:rsidR="00F300C7" w:rsidRPr="00395E71" w:rsidRDefault="00F300C7" w:rsidP="00D0420F">
            <w:pPr>
              <w:rPr>
                <w:bCs/>
                <w:lang w:val="en-US" w:eastAsia="en-US"/>
              </w:rPr>
            </w:pPr>
            <w:r w:rsidRPr="00395E71">
              <w:rPr>
                <w:bCs/>
                <w:lang w:val="en-US" w:eastAsia="en-US"/>
              </w:rPr>
              <w:t xml:space="preserve">a) Employment rate: 63% </w:t>
            </w:r>
          </w:p>
          <w:p w14:paraId="37D86CF7" w14:textId="780B05B8" w:rsidR="00F300C7" w:rsidRPr="00395E71" w:rsidRDefault="00F300C7" w:rsidP="00D0420F">
            <w:pPr>
              <w:rPr>
                <w:bCs/>
                <w:lang w:val="en-US" w:eastAsia="en-US"/>
              </w:rPr>
            </w:pPr>
            <w:r w:rsidRPr="00395E71">
              <w:rPr>
                <w:bCs/>
                <w:lang w:val="en-US" w:eastAsia="en-US"/>
              </w:rPr>
              <w:t>b) Access to education: 53%</w:t>
            </w:r>
          </w:p>
        </w:tc>
        <w:tc>
          <w:tcPr>
            <w:tcW w:w="0" w:type="auto"/>
            <w:shd w:val="clear" w:color="auto" w:fill="EEECE1"/>
            <w:vAlign w:val="center"/>
          </w:tcPr>
          <w:p w14:paraId="04D91B4C" w14:textId="2C84A915" w:rsidR="00F300C7" w:rsidRPr="00395E71" w:rsidRDefault="00F300C7" w:rsidP="00D0420F">
            <w:pPr>
              <w:rPr>
                <w:bCs/>
              </w:rPr>
            </w:pPr>
            <w:r w:rsidRPr="00395E71">
              <w:rPr>
                <w:bCs/>
                <w:lang w:val="en-US" w:eastAsia="en-US"/>
              </w:rPr>
              <w:t>TBD</w:t>
            </w:r>
          </w:p>
        </w:tc>
        <w:tc>
          <w:tcPr>
            <w:tcW w:w="0" w:type="auto"/>
            <w:vAlign w:val="center"/>
          </w:tcPr>
          <w:p w14:paraId="17F8E4BD" w14:textId="72D09080" w:rsidR="00F300C7" w:rsidRPr="00395E71" w:rsidRDefault="00F300C7" w:rsidP="00D0420F">
            <w:pPr>
              <w:rPr>
                <w:bCs/>
                <w:lang w:val="en-US" w:eastAsia="en-US"/>
              </w:rPr>
            </w:pPr>
            <w:r w:rsidRPr="00395E71">
              <w:rPr>
                <w:bCs/>
                <w:lang w:val="en-US" w:eastAsia="en-US"/>
              </w:rPr>
              <w:t>N/A</w:t>
            </w:r>
          </w:p>
        </w:tc>
        <w:tc>
          <w:tcPr>
            <w:tcW w:w="0" w:type="auto"/>
            <w:vAlign w:val="center"/>
          </w:tcPr>
          <w:p w14:paraId="426BEDFE" w14:textId="12586A8A" w:rsidR="00F300C7" w:rsidRPr="00395E71" w:rsidRDefault="00F300C7" w:rsidP="00D0420F">
            <w:pPr>
              <w:rPr>
                <w:bCs/>
              </w:rPr>
            </w:pPr>
            <w:r w:rsidRPr="00395E71">
              <w:rPr>
                <w:bCs/>
                <w:lang w:val="en-US" w:eastAsia="en-US"/>
              </w:rPr>
              <w:t>N/A</w:t>
            </w:r>
          </w:p>
        </w:tc>
        <w:tc>
          <w:tcPr>
            <w:tcW w:w="0" w:type="auto"/>
            <w:vAlign w:val="center"/>
          </w:tcPr>
          <w:p w14:paraId="4196001E" w14:textId="7441287E" w:rsidR="00F300C7" w:rsidRPr="00395E71" w:rsidRDefault="00F300C7" w:rsidP="00D0420F">
            <w:pPr>
              <w:rPr>
                <w:bCs/>
              </w:rPr>
            </w:pPr>
            <w:r w:rsidRPr="00395E71">
              <w:rPr>
                <w:bCs/>
                <w:lang w:val="en-US" w:eastAsia="en-US"/>
              </w:rPr>
              <w:t xml:space="preserve">To be determined </w:t>
            </w:r>
            <w:r>
              <w:rPr>
                <w:bCs/>
                <w:lang w:val="en-US" w:eastAsia="en-US"/>
              </w:rPr>
              <w:t>as part of</w:t>
            </w:r>
            <w:r w:rsidRPr="00395E71">
              <w:rPr>
                <w:bCs/>
                <w:lang w:val="en-US" w:eastAsia="en-US"/>
              </w:rPr>
              <w:t xml:space="preserve"> the final evaluation.</w:t>
            </w:r>
          </w:p>
        </w:tc>
      </w:tr>
      <w:tr w:rsidR="000C7157" w:rsidRPr="00627A1C" w14:paraId="1C54105C" w14:textId="77777777" w:rsidTr="00D0420F">
        <w:trPr>
          <w:trHeight w:val="548"/>
        </w:trPr>
        <w:tc>
          <w:tcPr>
            <w:tcW w:w="0" w:type="auto"/>
            <w:vMerge/>
            <w:vAlign w:val="center"/>
          </w:tcPr>
          <w:p w14:paraId="3D8BDC04" w14:textId="77777777" w:rsidR="00F300C7" w:rsidRPr="00395E71" w:rsidRDefault="00F300C7" w:rsidP="00D0420F">
            <w:pPr>
              <w:rPr>
                <w:bCs/>
                <w:lang w:val="en-US" w:eastAsia="en-US"/>
              </w:rPr>
            </w:pPr>
          </w:p>
        </w:tc>
        <w:tc>
          <w:tcPr>
            <w:tcW w:w="0" w:type="auto"/>
            <w:shd w:val="clear" w:color="auto" w:fill="EEECE1"/>
            <w:vAlign w:val="center"/>
          </w:tcPr>
          <w:p w14:paraId="39846B0E" w14:textId="77777777" w:rsidR="00F300C7" w:rsidRPr="00395E71" w:rsidRDefault="00F300C7" w:rsidP="00D0420F">
            <w:pPr>
              <w:rPr>
                <w:bCs/>
                <w:lang w:val="en-US" w:eastAsia="en-US"/>
              </w:rPr>
            </w:pPr>
            <w:r w:rsidRPr="00395E71">
              <w:rPr>
                <w:bCs/>
                <w:lang w:val="en-US" w:eastAsia="en-US"/>
              </w:rPr>
              <w:t>Indicator 1.2</w:t>
            </w:r>
          </w:p>
          <w:p w14:paraId="280BDD9E" w14:textId="22FD14CD" w:rsidR="00F300C7" w:rsidRPr="00395E71" w:rsidRDefault="00F300C7" w:rsidP="00D0420F">
            <w:pPr>
              <w:rPr>
                <w:bCs/>
                <w:lang w:val="en-US" w:eastAsia="en-US"/>
              </w:rPr>
            </w:pPr>
            <w:r w:rsidRPr="00395E71">
              <w:rPr>
                <w:bCs/>
                <w:lang w:val="en-US" w:eastAsia="en-US"/>
              </w:rPr>
              <w:t xml:space="preserve">Increase in the extent to which local communities support the return </w:t>
            </w:r>
            <w:r w:rsidRPr="00395E71">
              <w:rPr>
                <w:bCs/>
                <w:lang w:val="en-US" w:eastAsia="en-US"/>
              </w:rPr>
              <w:lastRenderedPageBreak/>
              <w:t>and/or peaceful integration and continued presence of forcibly displaced persons and report positive interactions.</w:t>
            </w:r>
          </w:p>
        </w:tc>
        <w:tc>
          <w:tcPr>
            <w:tcW w:w="0" w:type="auto"/>
            <w:shd w:val="clear" w:color="auto" w:fill="EEECE1"/>
            <w:vAlign w:val="center"/>
          </w:tcPr>
          <w:p w14:paraId="327D8B04" w14:textId="4F94C014" w:rsidR="00F300C7" w:rsidRPr="00395E71" w:rsidRDefault="00F300C7" w:rsidP="00D0420F">
            <w:pPr>
              <w:rPr>
                <w:bCs/>
                <w:lang w:val="en-US" w:eastAsia="en-US"/>
              </w:rPr>
            </w:pPr>
            <w:r w:rsidRPr="00395E71">
              <w:rPr>
                <w:bCs/>
                <w:lang w:val="en-US" w:eastAsia="en-US"/>
              </w:rPr>
              <w:lastRenderedPageBreak/>
              <w:t>a) Host Communities (non-displaced) that support Returnees: 99%</w:t>
            </w:r>
          </w:p>
          <w:p w14:paraId="154ADDFD" w14:textId="77777777" w:rsidR="00F300C7" w:rsidRPr="00395E71" w:rsidRDefault="00F300C7" w:rsidP="00D0420F">
            <w:pPr>
              <w:rPr>
                <w:bCs/>
                <w:lang w:val="en-US" w:eastAsia="en-US"/>
              </w:rPr>
            </w:pPr>
          </w:p>
          <w:p w14:paraId="6A41AE98" w14:textId="58F7E271" w:rsidR="00F300C7" w:rsidRPr="00395E71" w:rsidRDefault="00F300C7" w:rsidP="00D0420F">
            <w:pPr>
              <w:rPr>
                <w:bCs/>
              </w:rPr>
            </w:pPr>
            <w:r w:rsidRPr="00395E71">
              <w:rPr>
                <w:bCs/>
                <w:lang w:val="en-US" w:eastAsia="en-US"/>
              </w:rPr>
              <w:lastRenderedPageBreak/>
              <w:t>b) Host Communities (non-displaced) that support IDPs: 92%</w:t>
            </w:r>
          </w:p>
        </w:tc>
        <w:tc>
          <w:tcPr>
            <w:tcW w:w="0" w:type="auto"/>
            <w:shd w:val="clear" w:color="auto" w:fill="EEECE1"/>
            <w:vAlign w:val="center"/>
          </w:tcPr>
          <w:p w14:paraId="74D3DFE5" w14:textId="6CE0EF66" w:rsidR="00F300C7" w:rsidRPr="00395E71" w:rsidRDefault="00F300C7" w:rsidP="00D0420F">
            <w:pPr>
              <w:rPr>
                <w:bCs/>
              </w:rPr>
            </w:pPr>
            <w:r w:rsidRPr="00395E71">
              <w:rPr>
                <w:bCs/>
                <w:lang w:val="en-US" w:eastAsia="en-US"/>
              </w:rPr>
              <w:lastRenderedPageBreak/>
              <w:t>TBD</w:t>
            </w:r>
          </w:p>
        </w:tc>
        <w:tc>
          <w:tcPr>
            <w:tcW w:w="0" w:type="auto"/>
            <w:vAlign w:val="center"/>
          </w:tcPr>
          <w:p w14:paraId="7F415CDB" w14:textId="22C5341C" w:rsidR="00F300C7" w:rsidRPr="00395E71" w:rsidRDefault="00F300C7" w:rsidP="00D0420F">
            <w:pPr>
              <w:rPr>
                <w:bCs/>
                <w:lang w:val="en-US" w:eastAsia="en-US"/>
              </w:rPr>
            </w:pPr>
            <w:r w:rsidRPr="00395E71">
              <w:rPr>
                <w:bCs/>
                <w:lang w:val="en-US" w:eastAsia="en-US"/>
              </w:rPr>
              <w:t>N/A</w:t>
            </w:r>
          </w:p>
        </w:tc>
        <w:tc>
          <w:tcPr>
            <w:tcW w:w="0" w:type="auto"/>
            <w:vAlign w:val="center"/>
          </w:tcPr>
          <w:p w14:paraId="099449C1" w14:textId="4C90B4F0" w:rsidR="00F300C7" w:rsidRPr="00395E71" w:rsidRDefault="00F300C7" w:rsidP="00D0420F">
            <w:pPr>
              <w:rPr>
                <w:bCs/>
              </w:rPr>
            </w:pPr>
            <w:r w:rsidRPr="00395E71">
              <w:rPr>
                <w:bCs/>
                <w:lang w:val="en-US" w:eastAsia="en-US"/>
              </w:rPr>
              <w:t>N/A</w:t>
            </w:r>
          </w:p>
        </w:tc>
        <w:tc>
          <w:tcPr>
            <w:tcW w:w="0" w:type="auto"/>
            <w:vAlign w:val="center"/>
          </w:tcPr>
          <w:p w14:paraId="18DE1EE6" w14:textId="774FDA7D" w:rsidR="00F300C7" w:rsidRPr="00395E71" w:rsidRDefault="00F300C7" w:rsidP="00D0420F">
            <w:pPr>
              <w:rPr>
                <w:bCs/>
              </w:rPr>
            </w:pPr>
            <w:r w:rsidRPr="00395E71">
              <w:rPr>
                <w:bCs/>
                <w:lang w:val="en-US" w:eastAsia="en-US"/>
              </w:rPr>
              <w:t xml:space="preserve">To be determined </w:t>
            </w:r>
            <w:r>
              <w:rPr>
                <w:bCs/>
                <w:lang w:val="en-US" w:eastAsia="en-US"/>
              </w:rPr>
              <w:t>as part of</w:t>
            </w:r>
            <w:r w:rsidRPr="00395E71">
              <w:rPr>
                <w:bCs/>
                <w:lang w:val="en-US" w:eastAsia="en-US"/>
              </w:rPr>
              <w:t xml:space="preserve"> the final evaluation.</w:t>
            </w:r>
          </w:p>
        </w:tc>
      </w:tr>
      <w:tr w:rsidR="000C7157" w:rsidRPr="00627A1C" w14:paraId="73E5354D" w14:textId="77777777" w:rsidTr="00D0420F">
        <w:trPr>
          <w:trHeight w:val="548"/>
        </w:trPr>
        <w:tc>
          <w:tcPr>
            <w:tcW w:w="0" w:type="auto"/>
            <w:vMerge/>
            <w:vAlign w:val="center"/>
          </w:tcPr>
          <w:p w14:paraId="600452BE" w14:textId="77777777" w:rsidR="00F300C7" w:rsidRPr="00395E71" w:rsidRDefault="00F300C7" w:rsidP="00D0420F">
            <w:pPr>
              <w:rPr>
                <w:bCs/>
                <w:lang w:val="en-US" w:eastAsia="en-US"/>
              </w:rPr>
            </w:pPr>
          </w:p>
        </w:tc>
        <w:tc>
          <w:tcPr>
            <w:tcW w:w="0" w:type="auto"/>
            <w:shd w:val="clear" w:color="auto" w:fill="EEECE1"/>
            <w:vAlign w:val="center"/>
          </w:tcPr>
          <w:p w14:paraId="20E71B24" w14:textId="77777777" w:rsidR="00F300C7" w:rsidRPr="00395E71" w:rsidRDefault="00F300C7" w:rsidP="00D0420F">
            <w:pPr>
              <w:rPr>
                <w:bCs/>
                <w:lang w:val="en-US" w:eastAsia="en-US"/>
              </w:rPr>
            </w:pPr>
            <w:r w:rsidRPr="00395E71">
              <w:rPr>
                <w:bCs/>
                <w:lang w:val="en-US" w:eastAsia="en-US"/>
              </w:rPr>
              <w:t>Indicator 1.3</w:t>
            </w:r>
          </w:p>
          <w:p w14:paraId="5D08FEEE" w14:textId="63FA37E6" w:rsidR="00F300C7" w:rsidRPr="00395E71" w:rsidRDefault="00F300C7" w:rsidP="00D0420F">
            <w:pPr>
              <w:rPr>
                <w:bCs/>
                <w:lang w:val="en-US" w:eastAsia="en-US"/>
              </w:rPr>
            </w:pPr>
            <w:r w:rsidRPr="00395E71">
              <w:rPr>
                <w:bCs/>
                <w:lang w:val="en-US" w:eastAsia="en-US"/>
              </w:rPr>
              <w:t>Percentage of community members across all groups in the target areas reporting improved access to legal documentation and livelihood opportunities</w:t>
            </w:r>
          </w:p>
        </w:tc>
        <w:tc>
          <w:tcPr>
            <w:tcW w:w="0" w:type="auto"/>
            <w:shd w:val="clear" w:color="auto" w:fill="EEECE1"/>
            <w:vAlign w:val="center"/>
          </w:tcPr>
          <w:p w14:paraId="34B9E5BE" w14:textId="77777777" w:rsidR="00F300C7" w:rsidRPr="00395E71" w:rsidRDefault="00F300C7" w:rsidP="00D0420F">
            <w:pPr>
              <w:rPr>
                <w:bCs/>
                <w:lang w:val="en-US" w:eastAsia="en-US"/>
              </w:rPr>
            </w:pPr>
            <w:r w:rsidRPr="00395E71">
              <w:rPr>
                <w:bCs/>
                <w:lang w:val="en-US" w:eastAsia="en-US"/>
              </w:rPr>
              <w:t>a) No legal documentation: 20%</w:t>
            </w:r>
          </w:p>
          <w:p w14:paraId="3D28DBE9" w14:textId="5AAF788C" w:rsidR="00F300C7" w:rsidRPr="00395E71" w:rsidRDefault="00F300C7" w:rsidP="00D0420F">
            <w:pPr>
              <w:rPr>
                <w:bCs/>
              </w:rPr>
            </w:pPr>
            <w:r w:rsidRPr="00395E71">
              <w:rPr>
                <w:bCs/>
                <w:lang w:val="en-US" w:eastAsia="en-US"/>
              </w:rPr>
              <w:t>b) Employment rate: 63%</w:t>
            </w:r>
          </w:p>
        </w:tc>
        <w:tc>
          <w:tcPr>
            <w:tcW w:w="0" w:type="auto"/>
            <w:shd w:val="clear" w:color="auto" w:fill="EEECE1"/>
            <w:vAlign w:val="center"/>
          </w:tcPr>
          <w:p w14:paraId="63893F40" w14:textId="00EDD869" w:rsidR="00F300C7" w:rsidRPr="00395E71" w:rsidRDefault="00F300C7" w:rsidP="00D0420F">
            <w:pPr>
              <w:rPr>
                <w:bCs/>
              </w:rPr>
            </w:pPr>
            <w:r w:rsidRPr="00395E71">
              <w:rPr>
                <w:bCs/>
                <w:lang w:val="en-US" w:eastAsia="en-US"/>
              </w:rPr>
              <w:t>TBD</w:t>
            </w:r>
          </w:p>
        </w:tc>
        <w:tc>
          <w:tcPr>
            <w:tcW w:w="0" w:type="auto"/>
            <w:vAlign w:val="center"/>
          </w:tcPr>
          <w:p w14:paraId="234C70A4" w14:textId="4B706B27" w:rsidR="00F300C7" w:rsidRPr="00395E71" w:rsidRDefault="00F300C7" w:rsidP="00D0420F">
            <w:pPr>
              <w:rPr>
                <w:bCs/>
                <w:lang w:val="en-US" w:eastAsia="en-US"/>
              </w:rPr>
            </w:pPr>
            <w:r w:rsidRPr="00395E71">
              <w:rPr>
                <w:bCs/>
                <w:lang w:val="en-US" w:eastAsia="en-US"/>
              </w:rPr>
              <w:t>N/A</w:t>
            </w:r>
          </w:p>
        </w:tc>
        <w:tc>
          <w:tcPr>
            <w:tcW w:w="0" w:type="auto"/>
            <w:vAlign w:val="center"/>
          </w:tcPr>
          <w:p w14:paraId="4689F6C1" w14:textId="752A5A8E" w:rsidR="00F300C7" w:rsidRPr="00395E71" w:rsidRDefault="00F300C7" w:rsidP="00D0420F">
            <w:pPr>
              <w:rPr>
                <w:bCs/>
              </w:rPr>
            </w:pPr>
            <w:r w:rsidRPr="00395E71">
              <w:rPr>
                <w:bCs/>
                <w:lang w:val="en-US" w:eastAsia="en-US"/>
              </w:rPr>
              <w:t>N/A</w:t>
            </w:r>
          </w:p>
        </w:tc>
        <w:tc>
          <w:tcPr>
            <w:tcW w:w="0" w:type="auto"/>
            <w:vAlign w:val="center"/>
          </w:tcPr>
          <w:p w14:paraId="35CC2647" w14:textId="39519C5B" w:rsidR="00F300C7" w:rsidRPr="00395E71" w:rsidRDefault="00F300C7" w:rsidP="00D0420F">
            <w:pPr>
              <w:rPr>
                <w:bCs/>
              </w:rPr>
            </w:pPr>
            <w:r w:rsidRPr="00395E71">
              <w:rPr>
                <w:bCs/>
                <w:lang w:val="en-US" w:eastAsia="en-US"/>
              </w:rPr>
              <w:t xml:space="preserve">To be determined </w:t>
            </w:r>
            <w:r>
              <w:rPr>
                <w:bCs/>
                <w:lang w:val="en-US" w:eastAsia="en-US"/>
              </w:rPr>
              <w:t>as part of</w:t>
            </w:r>
            <w:r w:rsidRPr="00395E71">
              <w:rPr>
                <w:bCs/>
                <w:lang w:val="en-US" w:eastAsia="en-US"/>
              </w:rPr>
              <w:t xml:space="preserve"> the final evaluation.</w:t>
            </w:r>
          </w:p>
        </w:tc>
      </w:tr>
      <w:tr w:rsidR="00B9745E" w:rsidRPr="000C7157" w14:paraId="79F24B6E" w14:textId="77777777" w:rsidTr="00D0420F">
        <w:trPr>
          <w:trHeight w:val="548"/>
        </w:trPr>
        <w:tc>
          <w:tcPr>
            <w:tcW w:w="0" w:type="auto"/>
            <w:vMerge w:val="restart"/>
          </w:tcPr>
          <w:p w14:paraId="29722B7D" w14:textId="77777777" w:rsidR="00B9745E" w:rsidRPr="000C7157" w:rsidRDefault="00B9745E" w:rsidP="00D0420F">
            <w:r w:rsidRPr="000C7157">
              <w:rPr>
                <w:lang w:val="en-US" w:eastAsia="en-US"/>
              </w:rPr>
              <w:t xml:space="preserve">Output 1.1: </w:t>
            </w:r>
            <w:r w:rsidRPr="000C7157">
              <w:t>Government capacities built for resolution of land issues at Locality level, and Locality Action Plans produced</w:t>
            </w:r>
          </w:p>
          <w:p w14:paraId="1BFB1A07" w14:textId="77777777" w:rsidR="00B9745E" w:rsidRPr="000C7157" w:rsidRDefault="00B9745E" w:rsidP="00D0420F">
            <w:r w:rsidRPr="000C7157">
              <w:lastRenderedPageBreak/>
              <w:t xml:space="preserve"> </w:t>
            </w:r>
          </w:p>
          <w:p w14:paraId="546EE957" w14:textId="77777777" w:rsidR="00B9745E" w:rsidRPr="000C7157" w:rsidRDefault="00B9745E" w:rsidP="00D0420F">
            <w:pPr>
              <w:rPr>
                <w:bCs/>
                <w:lang w:val="en-US" w:eastAsia="en-US"/>
              </w:rPr>
            </w:pPr>
          </w:p>
        </w:tc>
        <w:tc>
          <w:tcPr>
            <w:tcW w:w="0" w:type="auto"/>
            <w:shd w:val="clear" w:color="auto" w:fill="EEECE1"/>
          </w:tcPr>
          <w:p w14:paraId="21FB3F87" w14:textId="77777777" w:rsidR="00B9745E" w:rsidRDefault="00B9745E" w:rsidP="00D0420F">
            <w:pPr>
              <w:rPr>
                <w:color w:val="000000"/>
              </w:rPr>
            </w:pPr>
            <w:r>
              <w:rPr>
                <w:color w:val="000000"/>
              </w:rPr>
              <w:lastRenderedPageBreak/>
              <w:t>Indicator 1.1.1</w:t>
            </w:r>
          </w:p>
          <w:p w14:paraId="4F400FDC" w14:textId="387CACBA" w:rsidR="00B9745E" w:rsidRPr="00514452" w:rsidRDefault="00B9745E" w:rsidP="00D0420F">
            <w:pPr>
              <w:rPr>
                <w:noProof/>
              </w:rPr>
            </w:pPr>
            <w:r w:rsidRPr="00514452">
              <w:rPr>
                <w:color w:val="000000"/>
              </w:rPr>
              <w:t xml:space="preserve">Percentage of land institutions with improved arbitration, registration &amp; sketch mapping capacities to </w:t>
            </w:r>
            <w:r w:rsidRPr="00514452">
              <w:rPr>
                <w:color w:val="000000"/>
              </w:rPr>
              <w:lastRenderedPageBreak/>
              <w:t>deliver on their mandates</w:t>
            </w:r>
          </w:p>
        </w:tc>
        <w:tc>
          <w:tcPr>
            <w:tcW w:w="0" w:type="auto"/>
            <w:shd w:val="clear" w:color="auto" w:fill="EEECE1"/>
          </w:tcPr>
          <w:p w14:paraId="67AD5D09" w14:textId="315199E2" w:rsidR="00B9745E" w:rsidRPr="000C7157" w:rsidRDefault="00B9745E" w:rsidP="00D0420F">
            <w:pPr>
              <w:rPr>
                <w:noProof/>
                <w:lang w:val="en-US" w:eastAsia="en-US"/>
              </w:rPr>
            </w:pPr>
            <w:r w:rsidRPr="000C7157">
              <w:lastRenderedPageBreak/>
              <w:t>15%</w:t>
            </w:r>
          </w:p>
        </w:tc>
        <w:tc>
          <w:tcPr>
            <w:tcW w:w="0" w:type="auto"/>
            <w:shd w:val="clear" w:color="auto" w:fill="EEECE1"/>
          </w:tcPr>
          <w:p w14:paraId="00D7149D" w14:textId="228943CD" w:rsidR="00B9745E" w:rsidRPr="000C7157" w:rsidRDefault="00B9745E" w:rsidP="00D0420F">
            <w:pPr>
              <w:rPr>
                <w:noProof/>
                <w:lang w:val="en-US" w:eastAsia="en-US"/>
              </w:rPr>
            </w:pPr>
            <w:r w:rsidRPr="000C7157">
              <w:t>60%</w:t>
            </w:r>
          </w:p>
        </w:tc>
        <w:tc>
          <w:tcPr>
            <w:tcW w:w="0" w:type="auto"/>
          </w:tcPr>
          <w:p w14:paraId="563E858E" w14:textId="68E4726B" w:rsidR="00B9745E" w:rsidRPr="000C7157" w:rsidRDefault="00B9745E" w:rsidP="00D0420F">
            <w:pPr>
              <w:rPr>
                <w:noProof/>
                <w:lang w:val="en-US"/>
              </w:rPr>
            </w:pPr>
            <w:r>
              <w:rPr>
                <w:noProof/>
                <w:lang w:val="en-US"/>
              </w:rPr>
              <w:t>40%</w:t>
            </w:r>
          </w:p>
        </w:tc>
        <w:tc>
          <w:tcPr>
            <w:tcW w:w="0" w:type="auto"/>
          </w:tcPr>
          <w:p w14:paraId="37966D1B" w14:textId="62E85F75" w:rsidR="00B9745E" w:rsidRPr="000C7157" w:rsidRDefault="0093522A" w:rsidP="00D0420F">
            <w:pPr>
              <w:rPr>
                <w:noProof/>
                <w:lang w:val="en-US" w:eastAsia="en-US"/>
              </w:rPr>
            </w:pPr>
            <w:r w:rsidRPr="0093522A">
              <w:rPr>
                <w:noProof/>
                <w:lang w:val="en-US" w:eastAsia="en-US"/>
              </w:rPr>
              <w:t xml:space="preserve">Capacity development for 30 persons </w:t>
            </w:r>
            <w:r w:rsidR="00A06705">
              <w:rPr>
                <w:noProof/>
                <w:lang w:val="en-US" w:eastAsia="en-US"/>
              </w:rPr>
              <w:t xml:space="preserve">(22 men and 8 women) </w:t>
            </w:r>
            <w:r w:rsidRPr="0093522A">
              <w:rPr>
                <w:noProof/>
                <w:lang w:val="en-US" w:eastAsia="en-US"/>
              </w:rPr>
              <w:t xml:space="preserve">on Village Land Use Planning and Management (PLUPM). Capacity development for 18 staff </w:t>
            </w:r>
            <w:r w:rsidR="00A06705">
              <w:rPr>
                <w:noProof/>
                <w:lang w:val="en-US" w:eastAsia="en-US"/>
              </w:rPr>
              <w:t xml:space="preserve">(17 men and 1 </w:t>
            </w:r>
            <w:r w:rsidR="00A06705">
              <w:rPr>
                <w:noProof/>
                <w:lang w:val="en-US" w:eastAsia="en-US"/>
              </w:rPr>
              <w:lastRenderedPageBreak/>
              <w:t xml:space="preserve">woman) </w:t>
            </w:r>
            <w:r w:rsidRPr="0093522A">
              <w:rPr>
                <w:noProof/>
                <w:lang w:val="en-US" w:eastAsia="en-US"/>
              </w:rPr>
              <w:t>on Mobile Data Collection and Sketch- Mapping</w:t>
            </w:r>
            <w:r>
              <w:rPr>
                <w:noProof/>
                <w:lang w:val="en-US" w:eastAsia="en-US"/>
              </w:rPr>
              <w:t>.</w:t>
            </w:r>
          </w:p>
        </w:tc>
        <w:tc>
          <w:tcPr>
            <w:tcW w:w="0" w:type="auto"/>
          </w:tcPr>
          <w:p w14:paraId="20E485EB" w14:textId="29DC5DE6" w:rsidR="00B9745E" w:rsidRPr="000C7157" w:rsidRDefault="00B9745E" w:rsidP="00D0420F">
            <w:pPr>
              <w:rPr>
                <w:noProof/>
                <w:lang w:val="en-US" w:eastAsia="en-US"/>
              </w:rPr>
            </w:pPr>
          </w:p>
        </w:tc>
      </w:tr>
      <w:tr w:rsidR="00B9745E" w:rsidRPr="000C7157" w14:paraId="0BBCA21C" w14:textId="77777777" w:rsidTr="00D0420F">
        <w:trPr>
          <w:trHeight w:val="512"/>
        </w:trPr>
        <w:tc>
          <w:tcPr>
            <w:tcW w:w="0" w:type="auto"/>
            <w:vMerge/>
          </w:tcPr>
          <w:p w14:paraId="5F44AA9A" w14:textId="77777777" w:rsidR="00B9745E" w:rsidRPr="000C7157" w:rsidRDefault="00B9745E" w:rsidP="00D0420F">
            <w:pPr>
              <w:rPr>
                <w:bCs/>
                <w:lang w:val="en-US" w:eastAsia="en-US"/>
              </w:rPr>
            </w:pPr>
          </w:p>
        </w:tc>
        <w:tc>
          <w:tcPr>
            <w:tcW w:w="0" w:type="auto"/>
            <w:shd w:val="clear" w:color="auto" w:fill="EEECE1"/>
          </w:tcPr>
          <w:p w14:paraId="70989A06" w14:textId="2057FA92" w:rsidR="00B9745E" w:rsidRDefault="00B9745E" w:rsidP="00D0420F">
            <w:pPr>
              <w:rPr>
                <w:color w:val="000000"/>
              </w:rPr>
            </w:pPr>
            <w:r>
              <w:rPr>
                <w:color w:val="000000"/>
              </w:rPr>
              <w:t>Indicator 1.1.2</w:t>
            </w:r>
          </w:p>
          <w:p w14:paraId="248BD8C2" w14:textId="07F8D88F" w:rsidR="00B9745E" w:rsidRPr="00514452" w:rsidRDefault="00B9745E" w:rsidP="00D0420F">
            <w:pPr>
              <w:rPr>
                <w:lang w:val="en-US" w:eastAsia="en-US"/>
              </w:rPr>
            </w:pPr>
            <w:r w:rsidRPr="00514452">
              <w:rPr>
                <w:color w:val="000000"/>
              </w:rPr>
              <w:t>Percentage of community members with registered land titles of ownership disaggregated by gender</w:t>
            </w:r>
          </w:p>
        </w:tc>
        <w:tc>
          <w:tcPr>
            <w:tcW w:w="0" w:type="auto"/>
            <w:shd w:val="clear" w:color="auto" w:fill="EEECE1"/>
          </w:tcPr>
          <w:p w14:paraId="24074A64" w14:textId="7713A8CE" w:rsidR="00B9745E" w:rsidRPr="000C7157" w:rsidRDefault="00B9745E" w:rsidP="00D0420F">
            <w:pPr>
              <w:rPr>
                <w:bCs/>
              </w:rPr>
            </w:pPr>
            <w:r w:rsidRPr="000C7157">
              <w:t>20%</w:t>
            </w:r>
          </w:p>
        </w:tc>
        <w:tc>
          <w:tcPr>
            <w:tcW w:w="0" w:type="auto"/>
            <w:shd w:val="clear" w:color="auto" w:fill="EEECE1"/>
          </w:tcPr>
          <w:p w14:paraId="46BDB5D8" w14:textId="483FDD72" w:rsidR="00B9745E" w:rsidRPr="000C7157" w:rsidRDefault="00B9745E" w:rsidP="00D0420F">
            <w:pPr>
              <w:rPr>
                <w:bCs/>
              </w:rPr>
            </w:pPr>
            <w:r w:rsidRPr="000C7157">
              <w:t>40%</w:t>
            </w:r>
          </w:p>
        </w:tc>
        <w:tc>
          <w:tcPr>
            <w:tcW w:w="0" w:type="auto"/>
          </w:tcPr>
          <w:p w14:paraId="76F5FF4D" w14:textId="415C1570" w:rsidR="00B9745E" w:rsidRPr="000C7157" w:rsidRDefault="00B9745E" w:rsidP="00D0420F">
            <w:pPr>
              <w:rPr>
                <w:bCs/>
                <w:lang w:val="en-US" w:eastAsia="en-US"/>
              </w:rPr>
            </w:pPr>
            <w:r>
              <w:rPr>
                <w:bCs/>
                <w:lang w:val="en-US" w:eastAsia="en-US"/>
              </w:rPr>
              <w:t>30%</w:t>
            </w:r>
          </w:p>
        </w:tc>
        <w:tc>
          <w:tcPr>
            <w:tcW w:w="0" w:type="auto"/>
          </w:tcPr>
          <w:p w14:paraId="56501306" w14:textId="53D5DDEB" w:rsidR="00B9745E" w:rsidRPr="000C7157" w:rsidRDefault="00B9745E" w:rsidP="00D0420F">
            <w:pPr>
              <w:rPr>
                <w:bCs/>
              </w:rPr>
            </w:pPr>
            <w:r w:rsidRPr="000C7157">
              <w:t xml:space="preserve"> </w:t>
            </w:r>
            <w:r w:rsidR="00D71234">
              <w:t>N/A</w:t>
            </w:r>
          </w:p>
        </w:tc>
        <w:tc>
          <w:tcPr>
            <w:tcW w:w="0" w:type="auto"/>
          </w:tcPr>
          <w:p w14:paraId="58F6B64E" w14:textId="4568FDF2" w:rsidR="00B9745E" w:rsidRPr="000C7157" w:rsidRDefault="00D71234" w:rsidP="00D0420F">
            <w:pPr>
              <w:rPr>
                <w:bCs/>
              </w:rPr>
            </w:pPr>
            <w:r>
              <w:rPr>
                <w:bCs/>
              </w:rPr>
              <w:t xml:space="preserve">Planned for next reporting period. </w:t>
            </w:r>
          </w:p>
        </w:tc>
      </w:tr>
      <w:tr w:rsidR="00B9745E" w14:paraId="68F55864" w14:textId="77777777" w:rsidTr="007E3EA3">
        <w:trPr>
          <w:trHeight w:val="512"/>
        </w:trPr>
        <w:tc>
          <w:tcPr>
            <w:tcW w:w="1883" w:type="dxa"/>
            <w:vMerge/>
          </w:tcPr>
          <w:p w14:paraId="13E4C6AB" w14:textId="058FDDFE" w:rsidR="00B9745E" w:rsidRDefault="00B9745E" w:rsidP="00D0420F">
            <w:pPr>
              <w:rPr>
                <w:lang w:val="en-US" w:eastAsia="en-US"/>
              </w:rPr>
            </w:pPr>
          </w:p>
        </w:tc>
        <w:tc>
          <w:tcPr>
            <w:tcW w:w="1943" w:type="dxa"/>
            <w:shd w:val="clear" w:color="auto" w:fill="EEECE1"/>
          </w:tcPr>
          <w:p w14:paraId="7B7AF783" w14:textId="7FBF704A" w:rsidR="00B9745E" w:rsidRDefault="00B9745E" w:rsidP="00D0420F">
            <w:pPr>
              <w:rPr>
                <w:color w:val="000000"/>
              </w:rPr>
            </w:pPr>
            <w:r>
              <w:rPr>
                <w:color w:val="000000"/>
              </w:rPr>
              <w:t>Indicator 1.1.3</w:t>
            </w:r>
          </w:p>
          <w:p w14:paraId="662B0C21" w14:textId="68A83BED" w:rsidR="00B9745E" w:rsidRPr="00514452" w:rsidRDefault="00B9745E" w:rsidP="00D0420F">
            <w:pPr>
              <w:rPr>
                <w:lang w:val="en-US" w:eastAsia="en-US"/>
              </w:rPr>
            </w:pPr>
            <w:r w:rsidRPr="00514452">
              <w:rPr>
                <w:color w:val="000000"/>
              </w:rPr>
              <w:t xml:space="preserve">Percentage of land conflicts resolved via community-based mechanisms out of the total of conflict documented at the village cluster </w:t>
            </w:r>
          </w:p>
        </w:tc>
        <w:tc>
          <w:tcPr>
            <w:tcW w:w="2034" w:type="dxa"/>
            <w:shd w:val="clear" w:color="auto" w:fill="EEECE1"/>
          </w:tcPr>
          <w:p w14:paraId="3E519278" w14:textId="6400E75B" w:rsidR="00B9745E" w:rsidRPr="000C7157" w:rsidRDefault="00B9745E" w:rsidP="00D0420F">
            <w:pPr>
              <w:rPr>
                <w:noProof/>
                <w:lang w:val="en-US" w:eastAsia="en-US"/>
              </w:rPr>
            </w:pPr>
            <w:r w:rsidRPr="000C7157">
              <w:t>20%</w:t>
            </w:r>
          </w:p>
        </w:tc>
        <w:tc>
          <w:tcPr>
            <w:tcW w:w="1393" w:type="dxa"/>
            <w:shd w:val="clear" w:color="auto" w:fill="EEECE1"/>
          </w:tcPr>
          <w:p w14:paraId="391FEF5D" w14:textId="11B8813A" w:rsidR="00B9745E" w:rsidRPr="000C7157" w:rsidRDefault="00B9745E" w:rsidP="00D0420F">
            <w:pPr>
              <w:rPr>
                <w:noProof/>
                <w:lang w:val="en-US" w:eastAsia="en-US"/>
              </w:rPr>
            </w:pPr>
            <w:r w:rsidRPr="000C7157">
              <w:t>50%</w:t>
            </w:r>
          </w:p>
        </w:tc>
        <w:tc>
          <w:tcPr>
            <w:tcW w:w="1498" w:type="dxa"/>
          </w:tcPr>
          <w:p w14:paraId="0D6E9796" w14:textId="2A873E19" w:rsidR="00B9745E" w:rsidRPr="000C7157" w:rsidRDefault="00B9745E" w:rsidP="00D0420F">
            <w:pPr>
              <w:rPr>
                <w:noProof/>
                <w:lang w:val="en-US" w:eastAsia="en-US"/>
              </w:rPr>
            </w:pPr>
            <w:r>
              <w:rPr>
                <w:noProof/>
                <w:lang w:val="en-US" w:eastAsia="en-US"/>
              </w:rPr>
              <w:t>40%</w:t>
            </w:r>
          </w:p>
        </w:tc>
        <w:tc>
          <w:tcPr>
            <w:tcW w:w="2239" w:type="dxa"/>
          </w:tcPr>
          <w:p w14:paraId="1746C292" w14:textId="10CAE735" w:rsidR="00B9745E" w:rsidRPr="000C7157" w:rsidRDefault="00ED63B6" w:rsidP="00D0420F">
            <w:pPr>
              <w:rPr>
                <w:noProof/>
                <w:lang w:val="en-US" w:eastAsia="en-US"/>
              </w:rPr>
            </w:pPr>
            <w:r>
              <w:t xml:space="preserve">CBRMs have resolved </w:t>
            </w:r>
            <w:r w:rsidR="00D71234">
              <w:t>2</w:t>
            </w:r>
            <w:r>
              <w:t xml:space="preserve"> land disputes</w:t>
            </w:r>
            <w:r w:rsidR="00BA6271">
              <w:t xml:space="preserve"> registered </w:t>
            </w:r>
            <w:r>
              <w:t>so far</w:t>
            </w:r>
            <w:r w:rsidR="00BA6271">
              <w:t xml:space="preserve"> (100%)</w:t>
            </w:r>
            <w:r>
              <w:t>.</w:t>
            </w:r>
            <w:r w:rsidR="00B9745E" w:rsidRPr="000C7157">
              <w:t xml:space="preserve"> </w:t>
            </w:r>
          </w:p>
        </w:tc>
        <w:tc>
          <w:tcPr>
            <w:tcW w:w="2958" w:type="dxa"/>
          </w:tcPr>
          <w:p w14:paraId="2CCA4C9C" w14:textId="1CFA3EFF" w:rsidR="00B9745E" w:rsidRPr="000C7157" w:rsidRDefault="00B9745E" w:rsidP="00D0420F">
            <w:pPr>
              <w:rPr>
                <w:noProof/>
                <w:lang w:val="en-US" w:eastAsia="en-US"/>
              </w:rPr>
            </w:pPr>
          </w:p>
        </w:tc>
      </w:tr>
      <w:tr w:rsidR="00B9745E" w14:paraId="12648186" w14:textId="77777777" w:rsidTr="007E3EA3">
        <w:trPr>
          <w:trHeight w:val="512"/>
        </w:trPr>
        <w:tc>
          <w:tcPr>
            <w:tcW w:w="1883" w:type="dxa"/>
            <w:vMerge/>
          </w:tcPr>
          <w:p w14:paraId="4FB6C090" w14:textId="77777777" w:rsidR="00B9745E" w:rsidRDefault="00B9745E" w:rsidP="00D0420F">
            <w:pPr>
              <w:rPr>
                <w:lang w:val="en-US" w:eastAsia="en-US"/>
              </w:rPr>
            </w:pPr>
          </w:p>
        </w:tc>
        <w:tc>
          <w:tcPr>
            <w:tcW w:w="1943" w:type="dxa"/>
            <w:shd w:val="clear" w:color="auto" w:fill="EEECE1"/>
          </w:tcPr>
          <w:p w14:paraId="6E43D4DF" w14:textId="2D1016FA" w:rsidR="00B9745E" w:rsidRDefault="00B9745E" w:rsidP="00D0420F">
            <w:pPr>
              <w:rPr>
                <w:color w:val="000000"/>
              </w:rPr>
            </w:pPr>
            <w:r>
              <w:rPr>
                <w:color w:val="000000"/>
              </w:rPr>
              <w:t>Indicator 1.1.4</w:t>
            </w:r>
          </w:p>
          <w:p w14:paraId="31062250" w14:textId="086B18D4" w:rsidR="00B9745E" w:rsidRPr="00514452" w:rsidRDefault="00B9745E" w:rsidP="00D0420F">
            <w:pPr>
              <w:autoSpaceDE w:val="0"/>
              <w:autoSpaceDN w:val="0"/>
              <w:adjustRightInd w:val="0"/>
              <w:rPr>
                <w:lang w:val="en-US" w:eastAsia="en-US"/>
              </w:rPr>
            </w:pPr>
            <w:r w:rsidRPr="00514452">
              <w:rPr>
                <w:color w:val="000000"/>
              </w:rPr>
              <w:t xml:space="preserve">Number of inclusive stakeholder consultations on land reforms for </w:t>
            </w:r>
            <w:r w:rsidRPr="00514452">
              <w:rPr>
                <w:color w:val="000000"/>
              </w:rPr>
              <w:lastRenderedPageBreak/>
              <w:t>drafting land legislation</w:t>
            </w:r>
          </w:p>
        </w:tc>
        <w:tc>
          <w:tcPr>
            <w:tcW w:w="2034" w:type="dxa"/>
            <w:shd w:val="clear" w:color="auto" w:fill="EEECE1"/>
          </w:tcPr>
          <w:p w14:paraId="535F3446" w14:textId="2A7F8948" w:rsidR="00B9745E" w:rsidRPr="000C7157" w:rsidRDefault="00B9745E" w:rsidP="00D0420F">
            <w:r>
              <w:lastRenderedPageBreak/>
              <w:t>2</w:t>
            </w:r>
          </w:p>
        </w:tc>
        <w:tc>
          <w:tcPr>
            <w:tcW w:w="1393" w:type="dxa"/>
            <w:shd w:val="clear" w:color="auto" w:fill="EEECE1"/>
          </w:tcPr>
          <w:p w14:paraId="066539C6" w14:textId="61844608" w:rsidR="00B9745E" w:rsidRPr="000C7157" w:rsidRDefault="00B9745E" w:rsidP="00D0420F">
            <w:r>
              <w:t>6</w:t>
            </w:r>
          </w:p>
        </w:tc>
        <w:tc>
          <w:tcPr>
            <w:tcW w:w="1498" w:type="dxa"/>
          </w:tcPr>
          <w:p w14:paraId="74661A52" w14:textId="216602C0" w:rsidR="00B9745E" w:rsidRPr="000C7157" w:rsidRDefault="00B9745E" w:rsidP="00D0420F">
            <w:pPr>
              <w:rPr>
                <w:noProof/>
                <w:lang w:val="en-US" w:eastAsia="en-US"/>
              </w:rPr>
            </w:pPr>
            <w:r>
              <w:rPr>
                <w:noProof/>
                <w:lang w:val="en-US" w:eastAsia="en-US"/>
              </w:rPr>
              <w:t>4</w:t>
            </w:r>
          </w:p>
        </w:tc>
        <w:tc>
          <w:tcPr>
            <w:tcW w:w="2239" w:type="dxa"/>
          </w:tcPr>
          <w:p w14:paraId="0C0CC13D" w14:textId="33ECCF62" w:rsidR="00B9745E" w:rsidRPr="000C7157" w:rsidRDefault="00ED63B6" w:rsidP="00D0420F">
            <w:r>
              <w:t>N/A</w:t>
            </w:r>
          </w:p>
        </w:tc>
        <w:tc>
          <w:tcPr>
            <w:tcW w:w="2958" w:type="dxa"/>
          </w:tcPr>
          <w:p w14:paraId="605E07F7" w14:textId="14F8845A" w:rsidR="00B9745E" w:rsidRPr="000C7157" w:rsidRDefault="00ED63B6" w:rsidP="00D0420F">
            <w:r w:rsidRPr="00514452">
              <w:t>Planned for next reporting period.</w:t>
            </w:r>
          </w:p>
        </w:tc>
      </w:tr>
      <w:tr w:rsidR="00AD22F4" w14:paraId="2AF865A6" w14:textId="77777777" w:rsidTr="007E3EA3">
        <w:trPr>
          <w:trHeight w:val="512"/>
        </w:trPr>
        <w:tc>
          <w:tcPr>
            <w:tcW w:w="1883" w:type="dxa"/>
          </w:tcPr>
          <w:p w14:paraId="6DD38367" w14:textId="77777777" w:rsidR="00AD22F4" w:rsidRDefault="00AD22F4" w:rsidP="00D0420F">
            <w:pPr>
              <w:rPr>
                <w:lang w:val="en-US" w:eastAsia="en-US"/>
              </w:rPr>
            </w:pPr>
          </w:p>
        </w:tc>
        <w:tc>
          <w:tcPr>
            <w:tcW w:w="1943" w:type="dxa"/>
            <w:shd w:val="clear" w:color="auto" w:fill="EEECE1"/>
          </w:tcPr>
          <w:p w14:paraId="19386D1E" w14:textId="77777777" w:rsidR="00AD22F4" w:rsidRDefault="00AD22F4" w:rsidP="00D0420F">
            <w:pPr>
              <w:rPr>
                <w:color w:val="000000"/>
              </w:rPr>
            </w:pPr>
            <w:r>
              <w:rPr>
                <w:color w:val="000000"/>
              </w:rPr>
              <w:t>Indicator 1.1.5</w:t>
            </w:r>
          </w:p>
          <w:p w14:paraId="6664E892" w14:textId="57A8A483" w:rsidR="00AD22F4" w:rsidRDefault="00AD22F4" w:rsidP="00D0420F">
            <w:pPr>
              <w:rPr>
                <w:color w:val="000000"/>
              </w:rPr>
            </w:pPr>
            <w:r w:rsidRPr="00AD22F4">
              <w:rPr>
                <w:color w:val="000000"/>
              </w:rPr>
              <w:t>Number of communities with return village land demarcated and certified</w:t>
            </w:r>
          </w:p>
        </w:tc>
        <w:tc>
          <w:tcPr>
            <w:tcW w:w="2034" w:type="dxa"/>
            <w:shd w:val="clear" w:color="auto" w:fill="EEECE1"/>
          </w:tcPr>
          <w:p w14:paraId="483B2771" w14:textId="5E8EDDC0" w:rsidR="00AD22F4" w:rsidRDefault="00A06705" w:rsidP="00D0420F">
            <w:r>
              <w:t>0</w:t>
            </w:r>
          </w:p>
        </w:tc>
        <w:tc>
          <w:tcPr>
            <w:tcW w:w="1393" w:type="dxa"/>
            <w:shd w:val="clear" w:color="auto" w:fill="EEECE1"/>
          </w:tcPr>
          <w:p w14:paraId="2065044D" w14:textId="29DDF6AD" w:rsidR="00AD22F4" w:rsidRDefault="00A06705" w:rsidP="00D0420F">
            <w:r>
              <w:t>4</w:t>
            </w:r>
          </w:p>
        </w:tc>
        <w:tc>
          <w:tcPr>
            <w:tcW w:w="1498" w:type="dxa"/>
          </w:tcPr>
          <w:p w14:paraId="5E62C72D" w14:textId="434D2237" w:rsidR="00AD22F4" w:rsidRDefault="00A06705" w:rsidP="00D0420F">
            <w:pPr>
              <w:rPr>
                <w:noProof/>
                <w:lang w:val="en-US" w:eastAsia="en-US"/>
              </w:rPr>
            </w:pPr>
            <w:r>
              <w:rPr>
                <w:noProof/>
                <w:lang w:val="en-US" w:eastAsia="en-US"/>
              </w:rPr>
              <w:t>4</w:t>
            </w:r>
          </w:p>
        </w:tc>
        <w:tc>
          <w:tcPr>
            <w:tcW w:w="2239" w:type="dxa"/>
          </w:tcPr>
          <w:p w14:paraId="0E7FF4F3" w14:textId="39B8A4AC" w:rsidR="00AD22F4" w:rsidRDefault="00A06705" w:rsidP="00D0420F">
            <w:r>
              <w:t>Sketch mapping carried for 4 villages, work is ongoing to digitize the maps</w:t>
            </w:r>
          </w:p>
        </w:tc>
        <w:tc>
          <w:tcPr>
            <w:tcW w:w="2958" w:type="dxa"/>
          </w:tcPr>
          <w:p w14:paraId="5DE4BB75" w14:textId="77777777" w:rsidR="00AD22F4" w:rsidRPr="00514452" w:rsidRDefault="00AD22F4" w:rsidP="00D0420F"/>
        </w:tc>
      </w:tr>
      <w:tr w:rsidR="00B9745E" w:rsidRPr="00627A1C" w14:paraId="5F1FD2CB" w14:textId="77777777" w:rsidTr="00D0420F">
        <w:trPr>
          <w:trHeight w:val="440"/>
        </w:trPr>
        <w:tc>
          <w:tcPr>
            <w:tcW w:w="0" w:type="auto"/>
            <w:vMerge w:val="restart"/>
            <w:vAlign w:val="center"/>
          </w:tcPr>
          <w:p w14:paraId="5EA3C27E" w14:textId="77777777" w:rsidR="00B9745E" w:rsidRPr="00544A8A" w:rsidRDefault="00B9745E" w:rsidP="00D0420F">
            <w:pPr>
              <w:rPr>
                <w:bCs/>
                <w:lang w:val="en-US" w:eastAsia="en-US"/>
              </w:rPr>
            </w:pPr>
            <w:r w:rsidRPr="00544A8A">
              <w:rPr>
                <w:bCs/>
                <w:lang w:val="en-US" w:eastAsia="en-US"/>
              </w:rPr>
              <w:t>Output 1.2</w:t>
            </w:r>
          </w:p>
          <w:p w14:paraId="4B695010" w14:textId="1A4A9130" w:rsidR="00B9745E" w:rsidRPr="00544A8A" w:rsidRDefault="00B9745E" w:rsidP="00D0420F">
            <w:pPr>
              <w:rPr>
                <w:bCs/>
                <w:lang w:val="en-US" w:eastAsia="en-US"/>
              </w:rPr>
            </w:pPr>
            <w:r w:rsidRPr="00544A8A">
              <w:rPr>
                <w:bCs/>
                <w:lang w:val="en-US" w:eastAsia="en-US"/>
              </w:rPr>
              <w:t>Planning for durable solutions informs Locality Action Plans</w:t>
            </w:r>
          </w:p>
        </w:tc>
        <w:tc>
          <w:tcPr>
            <w:tcW w:w="0" w:type="auto"/>
            <w:shd w:val="clear" w:color="auto" w:fill="EEECE1"/>
            <w:vAlign w:val="center"/>
          </w:tcPr>
          <w:p w14:paraId="30CF2077" w14:textId="77777777" w:rsidR="00B9745E" w:rsidRPr="00544A8A" w:rsidRDefault="00B9745E" w:rsidP="00D0420F">
            <w:pPr>
              <w:rPr>
                <w:bCs/>
                <w:lang w:val="en-US" w:eastAsia="en-US"/>
              </w:rPr>
            </w:pPr>
            <w:r w:rsidRPr="00544A8A">
              <w:rPr>
                <w:bCs/>
                <w:lang w:val="en-US" w:eastAsia="en-US"/>
              </w:rPr>
              <w:t>Indicator 1.2.1</w:t>
            </w:r>
          </w:p>
          <w:p w14:paraId="151D3FDD" w14:textId="77777777" w:rsidR="00B9745E" w:rsidRPr="00544A8A" w:rsidRDefault="00B9745E" w:rsidP="00D0420F">
            <w:pPr>
              <w:rPr>
                <w:bCs/>
              </w:rPr>
            </w:pPr>
            <w:r w:rsidRPr="00544A8A">
              <w:rPr>
                <w:bCs/>
                <w:lang w:val="en-US" w:eastAsia="en-US"/>
              </w:rPr>
              <w:t xml:space="preserve">Number </w:t>
            </w:r>
            <w:r w:rsidRPr="00544A8A">
              <w:rPr>
                <w:bCs/>
              </w:rPr>
              <w:t>of inclusive locality Action Plan for durable solutions developed based on disaggregated data in target locations</w:t>
            </w:r>
          </w:p>
          <w:p w14:paraId="583F918C" w14:textId="131F3F61" w:rsidR="00B9745E" w:rsidRPr="00395E71" w:rsidRDefault="00B9745E" w:rsidP="00D0420F">
            <w:pPr>
              <w:rPr>
                <w:bCs/>
                <w:lang w:val="en-US" w:eastAsia="en-US"/>
              </w:rPr>
            </w:pPr>
          </w:p>
        </w:tc>
        <w:tc>
          <w:tcPr>
            <w:tcW w:w="0" w:type="auto"/>
            <w:shd w:val="clear" w:color="auto" w:fill="EEECE1"/>
            <w:vAlign w:val="center"/>
          </w:tcPr>
          <w:p w14:paraId="19BF873F" w14:textId="4D1A6B8B" w:rsidR="00B9745E" w:rsidRPr="00544A8A" w:rsidRDefault="00B9745E" w:rsidP="00D0420F">
            <w:pPr>
              <w:rPr>
                <w:bCs/>
              </w:rPr>
            </w:pPr>
            <w:r w:rsidRPr="00544A8A">
              <w:rPr>
                <w:bCs/>
                <w:lang w:val="en-US" w:eastAsia="en-US"/>
              </w:rPr>
              <w:t>1</w:t>
            </w:r>
          </w:p>
        </w:tc>
        <w:tc>
          <w:tcPr>
            <w:tcW w:w="0" w:type="auto"/>
            <w:shd w:val="clear" w:color="auto" w:fill="EEECE1"/>
            <w:vAlign w:val="center"/>
          </w:tcPr>
          <w:p w14:paraId="63B43821" w14:textId="53DBC573" w:rsidR="00B9745E" w:rsidRPr="00544A8A" w:rsidRDefault="00B9745E" w:rsidP="00D0420F">
            <w:pPr>
              <w:rPr>
                <w:bCs/>
              </w:rPr>
            </w:pPr>
            <w:r w:rsidRPr="00544A8A">
              <w:rPr>
                <w:bCs/>
                <w:lang w:val="en-US" w:eastAsia="en-US"/>
              </w:rPr>
              <w:t>1</w:t>
            </w:r>
          </w:p>
        </w:tc>
        <w:tc>
          <w:tcPr>
            <w:tcW w:w="0" w:type="auto"/>
            <w:vAlign w:val="center"/>
          </w:tcPr>
          <w:p w14:paraId="13DA2554" w14:textId="02482961" w:rsidR="00B9745E" w:rsidRPr="00544A8A" w:rsidRDefault="00B9745E" w:rsidP="00D0420F">
            <w:pPr>
              <w:rPr>
                <w:bCs/>
                <w:lang w:val="en-US" w:eastAsia="en-US"/>
              </w:rPr>
            </w:pPr>
            <w:r w:rsidRPr="00544A8A">
              <w:rPr>
                <w:bCs/>
                <w:lang w:val="en-US" w:eastAsia="en-US"/>
              </w:rPr>
              <w:t>0</w:t>
            </w:r>
          </w:p>
        </w:tc>
        <w:tc>
          <w:tcPr>
            <w:tcW w:w="0" w:type="auto"/>
            <w:vAlign w:val="center"/>
          </w:tcPr>
          <w:p w14:paraId="32D6CB1A" w14:textId="4F09E5E9" w:rsidR="00B9745E" w:rsidRPr="00544A8A" w:rsidRDefault="00B9745E" w:rsidP="00D0420F">
            <w:pPr>
              <w:rPr>
                <w:bCs/>
              </w:rPr>
            </w:pPr>
            <w:r w:rsidRPr="00544A8A">
              <w:rPr>
                <w:bCs/>
                <w:lang w:val="en-US" w:eastAsia="en-US"/>
              </w:rPr>
              <w:t>Durable solutions locality action planning workshop will be held in November 2021</w:t>
            </w:r>
          </w:p>
        </w:tc>
        <w:tc>
          <w:tcPr>
            <w:tcW w:w="0" w:type="auto"/>
            <w:vAlign w:val="center"/>
          </w:tcPr>
          <w:p w14:paraId="753A7823" w14:textId="20A230E7" w:rsidR="00B9745E" w:rsidRPr="00544A8A" w:rsidRDefault="00B9745E" w:rsidP="00D0420F">
            <w:pPr>
              <w:rPr>
                <w:bCs/>
              </w:rPr>
            </w:pPr>
            <w:r w:rsidRPr="00544A8A">
              <w:rPr>
                <w:bCs/>
                <w:lang w:val="en-US" w:eastAsia="en-US"/>
              </w:rPr>
              <w:t xml:space="preserve">Inter-communal conflicts at Gereida have furthered the divide between the tribes and preparations are underway to move the durable solutions locality action planning workshop to a neutral place outside of Gereida. </w:t>
            </w:r>
          </w:p>
        </w:tc>
      </w:tr>
      <w:tr w:rsidR="00B9745E" w:rsidRPr="00627A1C" w14:paraId="151DAB91" w14:textId="77777777" w:rsidTr="00D0420F">
        <w:trPr>
          <w:trHeight w:val="467"/>
        </w:trPr>
        <w:tc>
          <w:tcPr>
            <w:tcW w:w="0" w:type="auto"/>
            <w:vMerge/>
            <w:vAlign w:val="center"/>
          </w:tcPr>
          <w:p w14:paraId="62E6AE27" w14:textId="77777777" w:rsidR="00B9745E" w:rsidRPr="00395E71" w:rsidRDefault="00B9745E" w:rsidP="00D0420F">
            <w:pPr>
              <w:rPr>
                <w:bCs/>
                <w:lang w:val="en-US" w:eastAsia="en-US"/>
              </w:rPr>
            </w:pPr>
          </w:p>
        </w:tc>
        <w:tc>
          <w:tcPr>
            <w:tcW w:w="0" w:type="auto"/>
            <w:shd w:val="clear" w:color="auto" w:fill="EEECE1"/>
            <w:vAlign w:val="center"/>
          </w:tcPr>
          <w:p w14:paraId="6EAEC2BB" w14:textId="77777777" w:rsidR="00B9745E" w:rsidRPr="00544A8A" w:rsidRDefault="00B9745E" w:rsidP="00D0420F">
            <w:pPr>
              <w:rPr>
                <w:bCs/>
                <w:lang w:val="en-US" w:eastAsia="en-US"/>
              </w:rPr>
            </w:pPr>
            <w:r w:rsidRPr="00544A8A">
              <w:rPr>
                <w:bCs/>
                <w:lang w:val="en-US" w:eastAsia="en-US"/>
              </w:rPr>
              <w:t>Indicator 1.2.2</w:t>
            </w:r>
          </w:p>
          <w:p w14:paraId="03FFCB0B" w14:textId="41717A97" w:rsidR="00B9745E" w:rsidRPr="00544A8A" w:rsidRDefault="00B9745E" w:rsidP="00D0420F">
            <w:pPr>
              <w:rPr>
                <w:bCs/>
                <w:lang w:val="en-US" w:eastAsia="en-US"/>
              </w:rPr>
            </w:pPr>
            <w:r w:rsidRPr="00544A8A">
              <w:rPr>
                <w:bCs/>
              </w:rPr>
              <w:t>Number of community support projects identified, implemented and utilized by the community</w:t>
            </w:r>
          </w:p>
        </w:tc>
        <w:tc>
          <w:tcPr>
            <w:tcW w:w="0" w:type="auto"/>
            <w:shd w:val="clear" w:color="auto" w:fill="EEECE1"/>
            <w:vAlign w:val="center"/>
          </w:tcPr>
          <w:p w14:paraId="071D0C43" w14:textId="2F3A0F3F" w:rsidR="00B9745E" w:rsidRPr="00544A8A" w:rsidRDefault="00B9745E" w:rsidP="00D0420F">
            <w:pPr>
              <w:rPr>
                <w:bCs/>
              </w:rPr>
            </w:pPr>
            <w:r w:rsidRPr="00544A8A">
              <w:rPr>
                <w:bCs/>
                <w:lang w:val="en-US" w:eastAsia="en-US"/>
              </w:rPr>
              <w:t>0</w:t>
            </w:r>
          </w:p>
        </w:tc>
        <w:tc>
          <w:tcPr>
            <w:tcW w:w="0" w:type="auto"/>
            <w:shd w:val="clear" w:color="auto" w:fill="EEECE1"/>
            <w:vAlign w:val="center"/>
          </w:tcPr>
          <w:p w14:paraId="006C20B7" w14:textId="60E11D07" w:rsidR="00B9745E" w:rsidRPr="00544A8A" w:rsidRDefault="00B9745E" w:rsidP="00D0420F">
            <w:pPr>
              <w:rPr>
                <w:bCs/>
              </w:rPr>
            </w:pPr>
            <w:r w:rsidRPr="00544A8A">
              <w:rPr>
                <w:bCs/>
                <w:lang w:val="en-US" w:eastAsia="en-US"/>
              </w:rPr>
              <w:t>8</w:t>
            </w:r>
          </w:p>
        </w:tc>
        <w:tc>
          <w:tcPr>
            <w:tcW w:w="0" w:type="auto"/>
            <w:vAlign w:val="center"/>
          </w:tcPr>
          <w:p w14:paraId="4F2FACB3" w14:textId="6A8AF9B0" w:rsidR="00B9745E" w:rsidRPr="00544A8A" w:rsidRDefault="00B9745E" w:rsidP="00D0420F">
            <w:pPr>
              <w:rPr>
                <w:bCs/>
                <w:lang w:val="en-US" w:eastAsia="en-US"/>
              </w:rPr>
            </w:pPr>
            <w:r w:rsidRPr="00544A8A">
              <w:rPr>
                <w:bCs/>
                <w:lang w:val="en-US" w:eastAsia="en-US"/>
              </w:rPr>
              <w:t>6</w:t>
            </w:r>
          </w:p>
        </w:tc>
        <w:tc>
          <w:tcPr>
            <w:tcW w:w="0" w:type="auto"/>
            <w:vAlign w:val="center"/>
          </w:tcPr>
          <w:p w14:paraId="7F07DA84" w14:textId="30893F1D" w:rsidR="00B9745E" w:rsidRPr="00544A8A" w:rsidRDefault="00B9745E" w:rsidP="00D0420F">
            <w:pPr>
              <w:rPr>
                <w:bCs/>
                <w:lang w:val="en-US" w:eastAsia="en-US"/>
              </w:rPr>
            </w:pPr>
            <w:r w:rsidRPr="00544A8A">
              <w:rPr>
                <w:bCs/>
                <w:lang w:val="en-US" w:eastAsia="en-US"/>
              </w:rPr>
              <w:t xml:space="preserve">At Moilla, Sagour and Um Rakoba, the following 6 CSP activities are complete: </w:t>
            </w:r>
          </w:p>
          <w:p w14:paraId="1701C3B0" w14:textId="398B1338" w:rsidR="00B9745E" w:rsidRPr="00544A8A" w:rsidRDefault="00B9745E" w:rsidP="00D0420F">
            <w:pPr>
              <w:rPr>
                <w:bCs/>
                <w:lang w:val="en-US" w:eastAsia="en-US"/>
              </w:rPr>
            </w:pPr>
            <w:r w:rsidRPr="00544A8A">
              <w:rPr>
                <w:bCs/>
                <w:lang w:val="en-US" w:eastAsia="en-US"/>
              </w:rPr>
              <w:t>- Health center rehabilitation and construction;</w:t>
            </w:r>
          </w:p>
          <w:p w14:paraId="1203DA0C" w14:textId="50D6076E" w:rsidR="00B9745E" w:rsidRPr="00544A8A" w:rsidRDefault="00B9745E" w:rsidP="00D0420F">
            <w:pPr>
              <w:rPr>
                <w:bCs/>
                <w:lang w:val="en-US" w:eastAsia="en-US"/>
              </w:rPr>
            </w:pPr>
            <w:r w:rsidRPr="00544A8A">
              <w:rPr>
                <w:bCs/>
                <w:lang w:val="en-US" w:eastAsia="en-US"/>
              </w:rPr>
              <w:t>- Distribution of agricultural inputs</w:t>
            </w:r>
            <w:r>
              <w:rPr>
                <w:bCs/>
                <w:lang w:val="en-US" w:eastAsia="en-US"/>
              </w:rPr>
              <w:t xml:space="preserve"> (100 males and 150 </w:t>
            </w:r>
            <w:r>
              <w:rPr>
                <w:bCs/>
                <w:lang w:val="en-US" w:eastAsia="en-US"/>
              </w:rPr>
              <w:lastRenderedPageBreak/>
              <w:t>females)</w:t>
            </w:r>
            <w:r w:rsidRPr="00544A8A">
              <w:rPr>
                <w:bCs/>
                <w:lang w:val="en-US" w:eastAsia="en-US"/>
              </w:rPr>
              <w:t>; - Vocational Training for 15 male youths;</w:t>
            </w:r>
          </w:p>
          <w:p w14:paraId="1CAA8C90" w14:textId="31A1635F" w:rsidR="00B9745E" w:rsidRPr="00544A8A" w:rsidRDefault="00B9745E" w:rsidP="00D0420F">
            <w:pPr>
              <w:rPr>
                <w:bCs/>
                <w:lang w:val="en-US" w:eastAsia="en-US"/>
              </w:rPr>
            </w:pPr>
            <w:r w:rsidRPr="00544A8A">
              <w:rPr>
                <w:bCs/>
                <w:lang w:val="en-US" w:eastAsia="en-US"/>
              </w:rPr>
              <w:t>- Vocational training for 15 female youths;</w:t>
            </w:r>
          </w:p>
          <w:p w14:paraId="7592953B" w14:textId="08CDF0CC" w:rsidR="00B9745E" w:rsidRPr="00544A8A" w:rsidRDefault="00B9745E" w:rsidP="00D0420F">
            <w:pPr>
              <w:rPr>
                <w:bCs/>
                <w:lang w:val="en-US" w:eastAsia="en-US"/>
              </w:rPr>
            </w:pPr>
            <w:r w:rsidRPr="00544A8A">
              <w:rPr>
                <w:bCs/>
                <w:lang w:val="en-US" w:eastAsia="en-US"/>
              </w:rPr>
              <w:t>- Ongoing construction works of women’s center;</w:t>
            </w:r>
          </w:p>
          <w:p w14:paraId="73012CE9" w14:textId="4F96B4A1" w:rsidR="00B9745E" w:rsidRPr="00395E71" w:rsidRDefault="00B9745E" w:rsidP="00D0420F">
            <w:pPr>
              <w:rPr>
                <w:bCs/>
                <w:highlight w:val="yellow"/>
                <w:lang w:val="en-US" w:eastAsia="en-US"/>
              </w:rPr>
            </w:pPr>
            <w:r w:rsidRPr="00544A8A">
              <w:rPr>
                <w:bCs/>
                <w:lang w:val="en-US" w:eastAsia="en-US"/>
              </w:rPr>
              <w:t>- Construction of  youth center.</w:t>
            </w:r>
          </w:p>
        </w:tc>
        <w:tc>
          <w:tcPr>
            <w:tcW w:w="0" w:type="auto"/>
            <w:vAlign w:val="center"/>
          </w:tcPr>
          <w:p w14:paraId="548C260A" w14:textId="1C470EB5" w:rsidR="00B9745E" w:rsidRPr="00544A8A" w:rsidRDefault="00B9745E" w:rsidP="00D0420F">
            <w:pPr>
              <w:rPr>
                <w:bCs/>
                <w:lang w:val="en-US" w:eastAsia="en-US"/>
              </w:rPr>
            </w:pPr>
            <w:r w:rsidRPr="00544A8A">
              <w:rPr>
                <w:bCs/>
                <w:lang w:val="en-US" w:eastAsia="en-US"/>
              </w:rPr>
              <w:lastRenderedPageBreak/>
              <w:t>Given the budget surplus due to currency fluctuation, additional CSPs are planned in the month of October – November 2021 and they include;</w:t>
            </w:r>
          </w:p>
          <w:p w14:paraId="36F42211" w14:textId="77777777" w:rsidR="00B9745E" w:rsidRPr="00544A8A" w:rsidRDefault="00B9745E" w:rsidP="00D0420F">
            <w:pPr>
              <w:pStyle w:val="ListParagraph"/>
              <w:numPr>
                <w:ilvl w:val="0"/>
                <w:numId w:val="5"/>
              </w:numPr>
              <w:rPr>
                <w:bCs/>
              </w:rPr>
            </w:pPr>
            <w:r w:rsidRPr="00544A8A">
              <w:rPr>
                <w:bCs/>
              </w:rPr>
              <w:t>Animal vaccination for 50,000 cows in total in the two villages (Diika and Dagama);</w:t>
            </w:r>
          </w:p>
          <w:p w14:paraId="607C5908" w14:textId="1110389F" w:rsidR="00B9745E" w:rsidRPr="00544A8A" w:rsidRDefault="00B9745E" w:rsidP="00D0420F">
            <w:pPr>
              <w:pStyle w:val="ListParagraph"/>
              <w:numPr>
                <w:ilvl w:val="0"/>
                <w:numId w:val="5"/>
              </w:numPr>
              <w:rPr>
                <w:bCs/>
              </w:rPr>
            </w:pPr>
            <w:r w:rsidRPr="00544A8A">
              <w:rPr>
                <w:bCs/>
              </w:rPr>
              <w:lastRenderedPageBreak/>
              <w:t xml:space="preserve">Training of 30 veterinary workers; </w:t>
            </w:r>
          </w:p>
          <w:p w14:paraId="1CAE5CAA" w14:textId="77777777" w:rsidR="00B9745E" w:rsidRPr="00544A8A" w:rsidRDefault="00B9745E" w:rsidP="00D0420F">
            <w:pPr>
              <w:pStyle w:val="ListParagraph"/>
              <w:numPr>
                <w:ilvl w:val="0"/>
                <w:numId w:val="5"/>
              </w:numPr>
              <w:rPr>
                <w:bCs/>
              </w:rPr>
            </w:pPr>
            <w:r w:rsidRPr="00544A8A">
              <w:rPr>
                <w:bCs/>
              </w:rPr>
              <w:t xml:space="preserve">Provision of grinding mills for the women at Diika and Dagama villages; </w:t>
            </w:r>
          </w:p>
          <w:p w14:paraId="2280FAE8" w14:textId="6D0C010E" w:rsidR="00B9745E" w:rsidRPr="00544A8A" w:rsidRDefault="00B9745E" w:rsidP="00D0420F">
            <w:pPr>
              <w:pStyle w:val="ListParagraph"/>
              <w:numPr>
                <w:ilvl w:val="0"/>
                <w:numId w:val="5"/>
              </w:numPr>
              <w:rPr>
                <w:bCs/>
              </w:rPr>
            </w:pPr>
            <w:r w:rsidRPr="00544A8A">
              <w:rPr>
                <w:bCs/>
              </w:rPr>
              <w:t>Establishment of youth clubs, and equip them, to foster a peacebuilding meeting amongst youths;</w:t>
            </w:r>
          </w:p>
          <w:p w14:paraId="2AAD65DA" w14:textId="009164FC" w:rsidR="00B9745E" w:rsidRPr="00544A8A" w:rsidRDefault="00B9745E" w:rsidP="00D0420F">
            <w:pPr>
              <w:pStyle w:val="ListParagraph"/>
              <w:numPr>
                <w:ilvl w:val="0"/>
                <w:numId w:val="5"/>
              </w:numPr>
              <w:rPr>
                <w:bCs/>
              </w:rPr>
            </w:pPr>
            <w:r w:rsidRPr="00544A8A">
              <w:rPr>
                <w:bCs/>
              </w:rPr>
              <w:t>Provision of two food processing plants for the women at Dagama;</w:t>
            </w:r>
          </w:p>
          <w:p w14:paraId="70FEAAA4" w14:textId="45D8D717" w:rsidR="00B9745E" w:rsidRPr="00544A8A" w:rsidRDefault="00B9745E" w:rsidP="00D0420F">
            <w:pPr>
              <w:pStyle w:val="ListParagraph"/>
              <w:numPr>
                <w:ilvl w:val="0"/>
                <w:numId w:val="5"/>
              </w:numPr>
              <w:rPr>
                <w:bCs/>
              </w:rPr>
            </w:pPr>
            <w:r w:rsidRPr="00544A8A">
              <w:rPr>
                <w:bCs/>
              </w:rPr>
              <w:t>Provision of three tuk-tuks to support the youth during the harvesting season;</w:t>
            </w:r>
          </w:p>
          <w:p w14:paraId="0F24E2CE" w14:textId="6BD444A4" w:rsidR="00B9745E" w:rsidRPr="00544A8A" w:rsidRDefault="00B9745E" w:rsidP="00D0420F">
            <w:pPr>
              <w:pStyle w:val="ListParagraph"/>
              <w:numPr>
                <w:ilvl w:val="0"/>
                <w:numId w:val="5"/>
              </w:numPr>
              <w:rPr>
                <w:bCs/>
              </w:rPr>
            </w:pPr>
            <w:r w:rsidRPr="00544A8A">
              <w:rPr>
                <w:bCs/>
              </w:rPr>
              <w:t>Rehabilitation of the water yard at Dagama village.</w:t>
            </w:r>
          </w:p>
        </w:tc>
      </w:tr>
      <w:tr w:rsidR="00B9745E" w:rsidRPr="00627A1C" w14:paraId="376DC9B1" w14:textId="77777777" w:rsidTr="00D0420F">
        <w:trPr>
          <w:trHeight w:val="467"/>
        </w:trPr>
        <w:tc>
          <w:tcPr>
            <w:tcW w:w="0" w:type="auto"/>
            <w:vMerge/>
            <w:vAlign w:val="center"/>
          </w:tcPr>
          <w:p w14:paraId="298A40D3" w14:textId="77777777" w:rsidR="00B9745E" w:rsidRPr="00395E71" w:rsidRDefault="00B9745E" w:rsidP="00D0420F">
            <w:pPr>
              <w:rPr>
                <w:bCs/>
                <w:lang w:val="en-US" w:eastAsia="en-US"/>
              </w:rPr>
            </w:pPr>
          </w:p>
        </w:tc>
        <w:tc>
          <w:tcPr>
            <w:tcW w:w="0" w:type="auto"/>
            <w:shd w:val="clear" w:color="auto" w:fill="EEECE1"/>
            <w:vAlign w:val="center"/>
          </w:tcPr>
          <w:p w14:paraId="37E5AC81" w14:textId="1347B07E" w:rsidR="00B9745E" w:rsidRPr="00544A8A" w:rsidRDefault="00B9745E" w:rsidP="00D0420F">
            <w:pPr>
              <w:rPr>
                <w:bCs/>
                <w:lang w:val="en-US" w:eastAsia="en-US"/>
              </w:rPr>
            </w:pPr>
            <w:r w:rsidRPr="00544A8A">
              <w:rPr>
                <w:bCs/>
                <w:lang w:val="en-US" w:eastAsia="en-US"/>
              </w:rPr>
              <w:t>Indicator 1.2.3: # of individuals, disaggregated by age and gender, obtained civil documentation</w:t>
            </w:r>
          </w:p>
        </w:tc>
        <w:tc>
          <w:tcPr>
            <w:tcW w:w="0" w:type="auto"/>
            <w:shd w:val="clear" w:color="auto" w:fill="EEECE1"/>
            <w:vAlign w:val="center"/>
          </w:tcPr>
          <w:p w14:paraId="0117A024" w14:textId="404A9E0D" w:rsidR="00B9745E" w:rsidRPr="00544A8A" w:rsidRDefault="00B9745E" w:rsidP="00D0420F">
            <w:pPr>
              <w:rPr>
                <w:bCs/>
                <w:lang w:val="en-US" w:eastAsia="en-US"/>
              </w:rPr>
            </w:pPr>
            <w:r w:rsidRPr="00544A8A">
              <w:rPr>
                <w:bCs/>
                <w:lang w:val="en-US" w:eastAsia="en-US"/>
              </w:rPr>
              <w:t>0</w:t>
            </w:r>
          </w:p>
        </w:tc>
        <w:tc>
          <w:tcPr>
            <w:tcW w:w="0" w:type="auto"/>
            <w:shd w:val="clear" w:color="auto" w:fill="EEECE1"/>
            <w:vAlign w:val="center"/>
          </w:tcPr>
          <w:p w14:paraId="02673F4D" w14:textId="68F3C8FD" w:rsidR="00B9745E" w:rsidRPr="00544A8A" w:rsidRDefault="00B9745E" w:rsidP="00D0420F">
            <w:pPr>
              <w:rPr>
                <w:bCs/>
                <w:lang w:val="en-US" w:eastAsia="en-US"/>
              </w:rPr>
            </w:pPr>
            <w:r w:rsidRPr="00544A8A">
              <w:rPr>
                <w:bCs/>
                <w:lang w:val="en-US" w:eastAsia="en-US"/>
              </w:rPr>
              <w:t>15% of IDPs in targeted locations</w:t>
            </w:r>
          </w:p>
        </w:tc>
        <w:tc>
          <w:tcPr>
            <w:tcW w:w="0" w:type="auto"/>
            <w:vAlign w:val="center"/>
          </w:tcPr>
          <w:p w14:paraId="4DF4259E" w14:textId="0C481287" w:rsidR="00B9745E" w:rsidRPr="00395E71" w:rsidRDefault="00B9745E" w:rsidP="00D0420F">
            <w:pPr>
              <w:rPr>
                <w:bCs/>
                <w:highlight w:val="yellow"/>
                <w:lang w:val="en-US" w:eastAsia="en-US"/>
              </w:rPr>
            </w:pPr>
            <w:r w:rsidRPr="00D0420F">
              <w:rPr>
                <w:bCs/>
                <w:lang w:val="en-US" w:eastAsia="en-US"/>
              </w:rPr>
              <w:t>10%</w:t>
            </w:r>
          </w:p>
        </w:tc>
        <w:tc>
          <w:tcPr>
            <w:tcW w:w="0" w:type="auto"/>
            <w:vAlign w:val="center"/>
          </w:tcPr>
          <w:p w14:paraId="694F3B8E" w14:textId="6F578D88" w:rsidR="00B9745E" w:rsidRPr="00544A8A" w:rsidRDefault="00B9745E" w:rsidP="00D0420F">
            <w:pPr>
              <w:rPr>
                <w:bCs/>
                <w:lang w:val="en-US" w:eastAsia="en-US"/>
              </w:rPr>
            </w:pPr>
            <w:r w:rsidRPr="00544A8A">
              <w:rPr>
                <w:bCs/>
                <w:lang w:val="en-US" w:eastAsia="en-US"/>
              </w:rPr>
              <w:t>In collaboration with the Civil Registry, UNHCR issued a total of 300 birth certificates to 142 boys and 158 girls in Gereida locality.</w:t>
            </w:r>
          </w:p>
          <w:p w14:paraId="2A33F1CC" w14:textId="052D9F82" w:rsidR="00B9745E" w:rsidRPr="00544A8A" w:rsidRDefault="00B9745E" w:rsidP="00D0420F">
            <w:pPr>
              <w:rPr>
                <w:bCs/>
                <w:lang w:val="en-US" w:eastAsia="en-US"/>
              </w:rPr>
            </w:pPr>
            <w:r w:rsidRPr="00544A8A">
              <w:rPr>
                <w:bCs/>
                <w:lang w:val="en-US" w:eastAsia="en-US"/>
              </w:rPr>
              <w:t xml:space="preserve">- 1,400 (660F; 740M) individuals </w:t>
            </w:r>
            <w:r w:rsidRPr="00544A8A">
              <w:rPr>
                <w:bCs/>
                <w:lang w:val="en-US" w:eastAsia="en-US"/>
              </w:rPr>
              <w:lastRenderedPageBreak/>
              <w:t>were identified and registered for national IDs.</w:t>
            </w:r>
          </w:p>
          <w:p w14:paraId="105CAB98" w14:textId="424D03E9" w:rsidR="00B9745E" w:rsidRPr="00395E71" w:rsidRDefault="00B9745E" w:rsidP="00D0420F">
            <w:pPr>
              <w:rPr>
                <w:bCs/>
                <w:lang w:val="en-US" w:eastAsia="en-US"/>
              </w:rPr>
            </w:pPr>
            <w:r w:rsidRPr="00544A8A">
              <w:rPr>
                <w:bCs/>
                <w:lang w:val="en-US" w:eastAsia="en-US"/>
              </w:rPr>
              <w:t>- 92 individuals were issued with marriage contracts at Gerieda locality.</w:t>
            </w:r>
          </w:p>
          <w:p w14:paraId="2A541007" w14:textId="77777777" w:rsidR="00B9745E" w:rsidRPr="00395E71" w:rsidRDefault="00B9745E" w:rsidP="00D0420F">
            <w:pPr>
              <w:rPr>
                <w:bCs/>
                <w:highlight w:val="yellow"/>
                <w:lang w:val="en-US" w:eastAsia="en-US"/>
              </w:rPr>
            </w:pPr>
          </w:p>
        </w:tc>
        <w:tc>
          <w:tcPr>
            <w:tcW w:w="0" w:type="auto"/>
            <w:shd w:val="clear" w:color="auto" w:fill="auto"/>
            <w:vAlign w:val="center"/>
          </w:tcPr>
          <w:p w14:paraId="75F79DCD" w14:textId="73D251DD" w:rsidR="00B9745E" w:rsidRPr="00395E71" w:rsidRDefault="00B9745E" w:rsidP="00D0420F">
            <w:pPr>
              <w:rPr>
                <w:bCs/>
                <w:highlight w:val="yellow"/>
                <w:lang w:val="en-US" w:eastAsia="en-US"/>
              </w:rPr>
            </w:pPr>
          </w:p>
        </w:tc>
      </w:tr>
      <w:tr w:rsidR="00B9745E" w:rsidRPr="00627A1C" w14:paraId="14904042" w14:textId="77777777" w:rsidTr="00D0420F">
        <w:trPr>
          <w:trHeight w:val="467"/>
        </w:trPr>
        <w:tc>
          <w:tcPr>
            <w:tcW w:w="0" w:type="auto"/>
            <w:vMerge/>
            <w:vAlign w:val="center"/>
          </w:tcPr>
          <w:p w14:paraId="5889B0DA" w14:textId="77777777" w:rsidR="00B9745E" w:rsidRPr="00395E71" w:rsidRDefault="00B9745E" w:rsidP="00D0420F">
            <w:pPr>
              <w:rPr>
                <w:bCs/>
                <w:lang w:val="en-US" w:eastAsia="en-US"/>
              </w:rPr>
            </w:pPr>
          </w:p>
        </w:tc>
        <w:tc>
          <w:tcPr>
            <w:tcW w:w="0" w:type="auto"/>
            <w:shd w:val="clear" w:color="auto" w:fill="EEECE1"/>
            <w:vAlign w:val="center"/>
          </w:tcPr>
          <w:p w14:paraId="35527230" w14:textId="648ADAEF" w:rsidR="00B9745E" w:rsidRPr="00544A8A" w:rsidRDefault="00B9745E" w:rsidP="00D0420F">
            <w:pPr>
              <w:rPr>
                <w:bCs/>
                <w:lang w:val="en-US" w:eastAsia="en-US"/>
              </w:rPr>
            </w:pPr>
            <w:r w:rsidRPr="00544A8A">
              <w:rPr>
                <w:bCs/>
                <w:lang w:val="en-US" w:eastAsia="en-US"/>
              </w:rPr>
              <w:t>Indicator 1.2.4: # of community reconciliation committees, with women and youth representation, established and provided with trainings and technical support to carry out intercommunal dialogue, mediation and dispute resolution</w:t>
            </w:r>
          </w:p>
        </w:tc>
        <w:tc>
          <w:tcPr>
            <w:tcW w:w="0" w:type="auto"/>
            <w:shd w:val="clear" w:color="auto" w:fill="EEECE1"/>
            <w:vAlign w:val="center"/>
          </w:tcPr>
          <w:p w14:paraId="36F370DB" w14:textId="3DFDF457" w:rsidR="00B9745E" w:rsidRPr="00544A8A" w:rsidRDefault="00B9745E" w:rsidP="00D0420F">
            <w:pPr>
              <w:rPr>
                <w:bCs/>
                <w:lang w:val="en-US" w:eastAsia="en-US"/>
              </w:rPr>
            </w:pPr>
            <w:r w:rsidRPr="00544A8A">
              <w:rPr>
                <w:bCs/>
                <w:lang w:val="en-US" w:eastAsia="en-US"/>
              </w:rPr>
              <w:t>0</w:t>
            </w:r>
          </w:p>
        </w:tc>
        <w:tc>
          <w:tcPr>
            <w:tcW w:w="0" w:type="auto"/>
            <w:shd w:val="clear" w:color="auto" w:fill="EEECE1"/>
            <w:vAlign w:val="center"/>
          </w:tcPr>
          <w:p w14:paraId="343D5E19" w14:textId="52938E90" w:rsidR="00B9745E" w:rsidRPr="00544A8A" w:rsidRDefault="00B9745E" w:rsidP="00D0420F">
            <w:pPr>
              <w:rPr>
                <w:bCs/>
                <w:lang w:val="en-US" w:eastAsia="en-US"/>
              </w:rPr>
            </w:pPr>
            <w:r w:rsidRPr="00544A8A">
              <w:rPr>
                <w:bCs/>
                <w:lang w:val="en-US" w:eastAsia="en-US"/>
              </w:rPr>
              <w:t>3</w:t>
            </w:r>
          </w:p>
        </w:tc>
        <w:tc>
          <w:tcPr>
            <w:tcW w:w="0" w:type="auto"/>
            <w:vAlign w:val="center"/>
          </w:tcPr>
          <w:p w14:paraId="314FA512" w14:textId="01D105CE" w:rsidR="00B9745E" w:rsidRPr="00544A8A" w:rsidRDefault="00B9745E" w:rsidP="00D0420F">
            <w:pPr>
              <w:rPr>
                <w:bCs/>
                <w:lang w:val="en-US" w:eastAsia="en-US"/>
              </w:rPr>
            </w:pPr>
            <w:r w:rsidRPr="00544A8A">
              <w:rPr>
                <w:bCs/>
                <w:lang w:val="en-US" w:eastAsia="en-US"/>
              </w:rPr>
              <w:t>3</w:t>
            </w:r>
          </w:p>
        </w:tc>
        <w:tc>
          <w:tcPr>
            <w:tcW w:w="0" w:type="auto"/>
            <w:vAlign w:val="center"/>
          </w:tcPr>
          <w:p w14:paraId="577C8206" w14:textId="7F5B57F5" w:rsidR="00B9745E" w:rsidRPr="00544A8A" w:rsidRDefault="00B9745E" w:rsidP="00D0420F">
            <w:pPr>
              <w:rPr>
                <w:bCs/>
                <w:lang w:val="en-US" w:eastAsia="en-US"/>
              </w:rPr>
            </w:pPr>
            <w:r w:rsidRPr="00544A8A">
              <w:rPr>
                <w:bCs/>
                <w:lang w:val="en-US" w:eastAsia="en-US"/>
              </w:rPr>
              <w:t>Following community consultations, UNHCR established and trained 3 CRCs in Sagour</w:t>
            </w:r>
            <w:r>
              <w:rPr>
                <w:bCs/>
                <w:lang w:val="en-US" w:eastAsia="en-US"/>
              </w:rPr>
              <w:t>, Dagama</w:t>
            </w:r>
            <w:r w:rsidRPr="00544A8A">
              <w:rPr>
                <w:bCs/>
                <w:lang w:val="en-US" w:eastAsia="en-US"/>
              </w:rPr>
              <w:t xml:space="preserve"> and Moilla villages in Gereida. Each CRC is comprised of 15 members, for a total of </w:t>
            </w:r>
            <w:r>
              <w:rPr>
                <w:bCs/>
                <w:lang w:val="en-US" w:eastAsia="en-US"/>
              </w:rPr>
              <w:t>60</w:t>
            </w:r>
            <w:r w:rsidRPr="00544A8A">
              <w:rPr>
                <w:bCs/>
                <w:lang w:val="en-US" w:eastAsia="en-US"/>
              </w:rPr>
              <w:t xml:space="preserve"> members (</w:t>
            </w:r>
            <w:r>
              <w:rPr>
                <w:bCs/>
                <w:lang w:val="en-US" w:eastAsia="en-US"/>
              </w:rPr>
              <w:t>32</w:t>
            </w:r>
            <w:r w:rsidRPr="00544A8A">
              <w:rPr>
                <w:bCs/>
                <w:lang w:val="en-US" w:eastAsia="en-US"/>
              </w:rPr>
              <w:t xml:space="preserve"> males and </w:t>
            </w:r>
            <w:r>
              <w:rPr>
                <w:bCs/>
                <w:lang w:val="en-US" w:eastAsia="en-US"/>
              </w:rPr>
              <w:t>28</w:t>
            </w:r>
            <w:r w:rsidRPr="00544A8A">
              <w:rPr>
                <w:bCs/>
                <w:lang w:val="en-US" w:eastAsia="en-US"/>
              </w:rPr>
              <w:t xml:space="preserve"> females, of which </w:t>
            </w:r>
            <w:r>
              <w:rPr>
                <w:bCs/>
                <w:lang w:val="en-US" w:eastAsia="en-US"/>
              </w:rPr>
              <w:t>14</w:t>
            </w:r>
            <w:r w:rsidRPr="00544A8A">
              <w:rPr>
                <w:bCs/>
                <w:lang w:val="en-US" w:eastAsia="en-US"/>
              </w:rPr>
              <w:t xml:space="preserve"> are youth</w:t>
            </w:r>
            <w:r>
              <w:rPr>
                <w:bCs/>
                <w:lang w:val="en-US" w:eastAsia="en-US"/>
              </w:rPr>
              <w:t xml:space="preserve"> in the farming communities</w:t>
            </w:r>
            <w:r w:rsidRPr="00544A8A">
              <w:rPr>
                <w:bCs/>
                <w:lang w:val="en-US" w:eastAsia="en-US"/>
              </w:rPr>
              <w:t xml:space="preserve">). The CRCs mediated on 10 cases on issues ranging from child protection, land </w:t>
            </w:r>
            <w:r w:rsidRPr="00544A8A">
              <w:rPr>
                <w:bCs/>
                <w:lang w:val="en-US" w:eastAsia="en-US"/>
              </w:rPr>
              <w:lastRenderedPageBreak/>
              <w:t xml:space="preserve">disputes and family matters. </w:t>
            </w:r>
          </w:p>
        </w:tc>
        <w:tc>
          <w:tcPr>
            <w:tcW w:w="0" w:type="auto"/>
            <w:vAlign w:val="center"/>
          </w:tcPr>
          <w:p w14:paraId="5E94FBE4" w14:textId="57EAB9C2" w:rsidR="00B9745E" w:rsidRPr="00395E71" w:rsidRDefault="00B9745E" w:rsidP="00D0420F">
            <w:pPr>
              <w:rPr>
                <w:bCs/>
                <w:highlight w:val="yellow"/>
                <w:lang w:val="en-US" w:eastAsia="en-US"/>
              </w:rPr>
            </w:pPr>
          </w:p>
        </w:tc>
      </w:tr>
      <w:tr w:rsidR="00EE09A7" w:rsidRPr="00627A1C" w14:paraId="27DD6D97" w14:textId="77777777" w:rsidTr="00D0420F">
        <w:trPr>
          <w:trHeight w:val="422"/>
        </w:trPr>
        <w:tc>
          <w:tcPr>
            <w:tcW w:w="0" w:type="auto"/>
            <w:vMerge w:val="restart"/>
          </w:tcPr>
          <w:p w14:paraId="13A7778F" w14:textId="77777777" w:rsidR="00EE09A7" w:rsidRPr="00EE09A7" w:rsidRDefault="00EE09A7" w:rsidP="00D0420F">
            <w:pPr>
              <w:rPr>
                <w:lang w:val="en-US" w:eastAsia="en-US"/>
              </w:rPr>
            </w:pPr>
            <w:r w:rsidRPr="00EE09A7">
              <w:rPr>
                <w:lang w:val="en-US" w:eastAsia="en-US"/>
              </w:rPr>
              <w:t xml:space="preserve">Output 1.3 </w:t>
            </w:r>
          </w:p>
          <w:p w14:paraId="1AA2583B" w14:textId="77777777" w:rsidR="00EE09A7" w:rsidRPr="00EE09A7" w:rsidRDefault="00EE09A7" w:rsidP="00D0420F">
            <w:r w:rsidRPr="00EE09A7">
              <w:t>Locality-level Land and Natural Resource Management Plans prepared on an inclusive and participatory basis</w:t>
            </w:r>
          </w:p>
          <w:p w14:paraId="2347C4C8" w14:textId="7D7BDBAD" w:rsidR="00EE09A7" w:rsidRPr="00EE09A7" w:rsidRDefault="00EE09A7" w:rsidP="00D0420F">
            <w:pPr>
              <w:rPr>
                <w:bCs/>
                <w:lang w:val="en-US" w:eastAsia="en-US"/>
              </w:rPr>
            </w:pPr>
          </w:p>
        </w:tc>
        <w:tc>
          <w:tcPr>
            <w:tcW w:w="0" w:type="auto"/>
            <w:shd w:val="clear" w:color="auto" w:fill="EEECE1"/>
          </w:tcPr>
          <w:p w14:paraId="6DA4E47D" w14:textId="77777777" w:rsidR="00EE09A7" w:rsidRDefault="00EE09A7" w:rsidP="00D0420F">
            <w:pPr>
              <w:rPr>
                <w:bCs/>
                <w:lang w:val="en-US" w:eastAsia="en-US"/>
              </w:rPr>
            </w:pPr>
            <w:r w:rsidRPr="00EE09A7">
              <w:rPr>
                <w:bCs/>
                <w:lang w:val="en-US" w:eastAsia="en-US"/>
              </w:rPr>
              <w:t>Indicator 1.3.1</w:t>
            </w:r>
          </w:p>
          <w:p w14:paraId="7335440B" w14:textId="77777777" w:rsidR="00D0420F" w:rsidRPr="00D0420F" w:rsidRDefault="00D0420F" w:rsidP="00D0420F">
            <w:pPr>
              <w:rPr>
                <w:bCs/>
                <w:lang w:val="en-US" w:eastAsia="en-US"/>
              </w:rPr>
            </w:pPr>
            <w:r w:rsidRPr="00D0420F">
              <w:rPr>
                <w:bCs/>
                <w:lang w:val="en-US" w:eastAsia="en-US"/>
              </w:rPr>
              <w:t>Number of IDPs, returnees, host communities and nomads</w:t>
            </w:r>
          </w:p>
          <w:p w14:paraId="18737AC8" w14:textId="77777777" w:rsidR="00D0420F" w:rsidRDefault="00D0420F" w:rsidP="00D0420F">
            <w:pPr>
              <w:rPr>
                <w:bCs/>
                <w:lang w:val="en-US" w:eastAsia="en-US"/>
              </w:rPr>
            </w:pPr>
            <w:r w:rsidRPr="00D0420F">
              <w:rPr>
                <w:bCs/>
                <w:lang w:val="en-US" w:eastAsia="en-US"/>
              </w:rPr>
              <w:t>participating within community-based resolution mechanisms disaggregated by gender</w:t>
            </w:r>
          </w:p>
          <w:p w14:paraId="3D99C252" w14:textId="1DE9411B" w:rsidR="00D0420F" w:rsidRPr="00EE09A7" w:rsidRDefault="00D0420F" w:rsidP="00D0420F">
            <w:pPr>
              <w:rPr>
                <w:bCs/>
                <w:lang w:val="en-US" w:eastAsia="en-US"/>
              </w:rPr>
            </w:pPr>
          </w:p>
        </w:tc>
        <w:tc>
          <w:tcPr>
            <w:tcW w:w="0" w:type="auto"/>
            <w:shd w:val="clear" w:color="auto" w:fill="EEECE1"/>
          </w:tcPr>
          <w:p w14:paraId="4EC09E01" w14:textId="2B05938E" w:rsidR="00EE09A7" w:rsidRPr="00EE09A7" w:rsidRDefault="00D0420F" w:rsidP="00D0420F">
            <w:pPr>
              <w:rPr>
                <w:bCs/>
              </w:rPr>
            </w:pPr>
            <w:r>
              <w:rPr>
                <w:bCs/>
              </w:rPr>
              <w:t>10</w:t>
            </w:r>
          </w:p>
        </w:tc>
        <w:tc>
          <w:tcPr>
            <w:tcW w:w="0" w:type="auto"/>
            <w:shd w:val="clear" w:color="auto" w:fill="EEECE1"/>
          </w:tcPr>
          <w:p w14:paraId="4E7A5A83" w14:textId="47400D08" w:rsidR="00EE09A7" w:rsidRPr="00EE09A7" w:rsidRDefault="00D0420F" w:rsidP="00D0420F">
            <w:pPr>
              <w:rPr>
                <w:bCs/>
              </w:rPr>
            </w:pPr>
            <w:r w:rsidRPr="00D0420F">
              <w:rPr>
                <w:bCs/>
              </w:rPr>
              <w:t>60 (20% female, 15% youth)</w:t>
            </w:r>
          </w:p>
        </w:tc>
        <w:tc>
          <w:tcPr>
            <w:tcW w:w="0" w:type="auto"/>
          </w:tcPr>
          <w:p w14:paraId="46EF3EBD" w14:textId="084493AC" w:rsidR="00EE09A7" w:rsidRPr="00EE09A7" w:rsidRDefault="00EE09A7" w:rsidP="00D0420F">
            <w:pPr>
              <w:rPr>
                <w:bCs/>
                <w:lang w:val="en-US" w:eastAsia="en-US"/>
              </w:rPr>
            </w:pPr>
          </w:p>
        </w:tc>
        <w:tc>
          <w:tcPr>
            <w:tcW w:w="0" w:type="auto"/>
          </w:tcPr>
          <w:p w14:paraId="6346A8C2" w14:textId="5A46B791" w:rsidR="00EE09A7" w:rsidRPr="00EE09A7" w:rsidRDefault="007D2B93" w:rsidP="00D0420F">
            <w:pPr>
              <w:rPr>
                <w:bCs/>
              </w:rPr>
            </w:pPr>
            <w:r>
              <w:rPr>
                <w:bCs/>
              </w:rPr>
              <w:t>One CBRM was established with 15 members (33% women and 27% youth from all tribes/community groups residing in the village.</w:t>
            </w:r>
          </w:p>
        </w:tc>
        <w:tc>
          <w:tcPr>
            <w:tcW w:w="0" w:type="auto"/>
          </w:tcPr>
          <w:p w14:paraId="28C4FAFC" w14:textId="7E9D0F2E" w:rsidR="00EE09A7" w:rsidRPr="00EE09A7" w:rsidRDefault="007D2B93" w:rsidP="00D0420F">
            <w:pPr>
              <w:rPr>
                <w:bCs/>
              </w:rPr>
            </w:pPr>
            <w:r>
              <w:rPr>
                <w:bCs/>
              </w:rPr>
              <w:t xml:space="preserve">Another two CBRMs to be established in Ditto and Joghana in the next reporting period. </w:t>
            </w:r>
          </w:p>
        </w:tc>
      </w:tr>
      <w:tr w:rsidR="00EE09A7" w:rsidRPr="00627A1C" w14:paraId="1C5B14C3" w14:textId="77777777" w:rsidTr="00D0420F">
        <w:trPr>
          <w:trHeight w:val="422"/>
        </w:trPr>
        <w:tc>
          <w:tcPr>
            <w:tcW w:w="0" w:type="auto"/>
            <w:vMerge/>
            <w:vAlign w:val="center"/>
          </w:tcPr>
          <w:p w14:paraId="74C1FDBD" w14:textId="77777777" w:rsidR="00EE09A7" w:rsidRPr="00EE09A7" w:rsidRDefault="00EE09A7" w:rsidP="00D0420F">
            <w:pPr>
              <w:rPr>
                <w:bCs/>
                <w:lang w:val="en-US" w:eastAsia="en-US"/>
              </w:rPr>
            </w:pPr>
          </w:p>
        </w:tc>
        <w:tc>
          <w:tcPr>
            <w:tcW w:w="0" w:type="auto"/>
            <w:shd w:val="clear" w:color="auto" w:fill="EEECE1"/>
          </w:tcPr>
          <w:p w14:paraId="4F354C2D" w14:textId="354942D6" w:rsidR="00EE09A7" w:rsidRPr="00EE09A7" w:rsidRDefault="00EE09A7" w:rsidP="00D0420F">
            <w:pPr>
              <w:pStyle w:val="ListParagraph"/>
              <w:numPr>
                <w:ilvl w:val="0"/>
                <w:numId w:val="2"/>
              </w:numPr>
              <w:rPr>
                <w:lang w:val="en-US" w:eastAsia="en-US"/>
              </w:rPr>
            </w:pPr>
            <w:r w:rsidRPr="00EE09A7">
              <w:rPr>
                <w:lang w:val="en-US" w:eastAsia="en-US"/>
              </w:rPr>
              <w:t xml:space="preserve"> Indicator 1.3.2</w:t>
            </w:r>
          </w:p>
          <w:p w14:paraId="4AB82B1F" w14:textId="77777777" w:rsidR="00EE09A7" w:rsidRPr="00EE09A7" w:rsidRDefault="00EE09A7" w:rsidP="00D0420F">
            <w:pPr>
              <w:pStyle w:val="Default"/>
              <w:rPr>
                <w:rFonts w:ascii="Times New Roman" w:eastAsia="Times New Roman" w:hAnsi="Times New Roman" w:cs="Times New Roman"/>
                <w:color w:val="auto"/>
                <w:lang w:val="en-GB" w:eastAsia="en-GB"/>
              </w:rPr>
            </w:pPr>
            <w:r w:rsidRPr="00EE09A7">
              <w:rPr>
                <w:rFonts w:ascii="Times New Roman" w:eastAsia="Times New Roman" w:hAnsi="Times New Roman" w:cs="Times New Roman"/>
                <w:color w:val="auto"/>
                <w:lang w:val="en-GB" w:eastAsia="en-GB"/>
              </w:rPr>
              <w:t>Number of community initiatives jointly planned, used and managed including livestock migratory routes, water resources and veterinary services.</w:t>
            </w:r>
          </w:p>
          <w:p w14:paraId="3FF73BBE" w14:textId="165B16C3" w:rsidR="00EE09A7" w:rsidRPr="00EE09A7" w:rsidRDefault="00EE09A7" w:rsidP="00D0420F">
            <w:pPr>
              <w:rPr>
                <w:bCs/>
                <w:lang w:val="en-US" w:eastAsia="en-US"/>
              </w:rPr>
            </w:pPr>
            <w:r w:rsidRPr="00EE09A7">
              <w:t xml:space="preserve"> </w:t>
            </w:r>
          </w:p>
        </w:tc>
        <w:tc>
          <w:tcPr>
            <w:tcW w:w="0" w:type="auto"/>
            <w:shd w:val="clear" w:color="auto" w:fill="EEECE1"/>
          </w:tcPr>
          <w:p w14:paraId="0ABBC28A" w14:textId="3F84E9CB" w:rsidR="00EE09A7" w:rsidRPr="00EE09A7" w:rsidRDefault="00EE09A7" w:rsidP="00D0420F">
            <w:pPr>
              <w:rPr>
                <w:bCs/>
              </w:rPr>
            </w:pPr>
            <w:r w:rsidRPr="00EE09A7">
              <w:rPr>
                <w:bCs/>
              </w:rPr>
              <w:t>0</w:t>
            </w:r>
          </w:p>
        </w:tc>
        <w:tc>
          <w:tcPr>
            <w:tcW w:w="0" w:type="auto"/>
            <w:shd w:val="clear" w:color="auto" w:fill="EEECE1"/>
          </w:tcPr>
          <w:p w14:paraId="6022EBCB" w14:textId="6909D800" w:rsidR="00EE09A7" w:rsidRPr="00EE09A7" w:rsidRDefault="00EE09A7" w:rsidP="00D0420F">
            <w:pPr>
              <w:rPr>
                <w:bCs/>
              </w:rPr>
            </w:pPr>
            <w:r w:rsidRPr="00EE09A7">
              <w:rPr>
                <w:bCs/>
              </w:rPr>
              <w:t>3</w:t>
            </w:r>
          </w:p>
        </w:tc>
        <w:tc>
          <w:tcPr>
            <w:tcW w:w="0" w:type="auto"/>
          </w:tcPr>
          <w:p w14:paraId="36BCA569" w14:textId="6D6D7B36" w:rsidR="00EE09A7" w:rsidRPr="00EE09A7" w:rsidRDefault="00705B1F" w:rsidP="00D0420F">
            <w:pPr>
              <w:rPr>
                <w:bCs/>
                <w:lang w:val="en-US" w:eastAsia="en-US"/>
              </w:rPr>
            </w:pPr>
            <w:r>
              <w:rPr>
                <w:bCs/>
                <w:lang w:val="en-US" w:eastAsia="en-US"/>
              </w:rPr>
              <w:t>2</w:t>
            </w:r>
          </w:p>
        </w:tc>
        <w:tc>
          <w:tcPr>
            <w:tcW w:w="0" w:type="auto"/>
          </w:tcPr>
          <w:p w14:paraId="7E227EBD" w14:textId="1C1CBC7B" w:rsidR="00EE09A7" w:rsidRPr="00EE09A7" w:rsidRDefault="00BA6271" w:rsidP="00D0420F">
            <w:pPr>
              <w:rPr>
                <w:bCs/>
              </w:rPr>
            </w:pPr>
            <w:r>
              <w:t>12</w:t>
            </w:r>
            <w:r w:rsidR="00EE09A7" w:rsidRPr="00EE09A7">
              <w:t xml:space="preserve"> </w:t>
            </w:r>
            <w:r>
              <w:t>natural resource management networks</w:t>
            </w:r>
            <w:r w:rsidR="00EE09A7" w:rsidRPr="00EE09A7">
              <w:t xml:space="preserve"> were created </w:t>
            </w:r>
            <w:r>
              <w:t>and</w:t>
            </w:r>
            <w:r w:rsidR="00EE09A7" w:rsidRPr="00EE09A7">
              <w:t xml:space="preserve"> trained in conservation of resources, practical training in fuel efficient stove making and planting trees around water points and schools.  </w:t>
            </w:r>
            <w:r w:rsidR="00705B1F" w:rsidRPr="00705B1F">
              <w:t xml:space="preserve">2 initiatives (fuel efficient stoves and </w:t>
            </w:r>
            <w:r w:rsidR="00705B1F" w:rsidRPr="00705B1F">
              <w:lastRenderedPageBreak/>
              <w:t>tree planting) initiated</w:t>
            </w:r>
            <w:r w:rsidR="00705B1F">
              <w:t>.</w:t>
            </w:r>
          </w:p>
        </w:tc>
        <w:tc>
          <w:tcPr>
            <w:tcW w:w="0" w:type="auto"/>
          </w:tcPr>
          <w:p w14:paraId="0C651173" w14:textId="72C3621D" w:rsidR="00EE09A7" w:rsidRPr="00EE09A7" w:rsidRDefault="00EE09A7" w:rsidP="00705B1F">
            <w:pPr>
              <w:rPr>
                <w:bCs/>
              </w:rPr>
            </w:pPr>
            <w:r w:rsidRPr="00EE09A7">
              <w:lastRenderedPageBreak/>
              <w:t>Insecurity delay</w:t>
            </w:r>
            <w:r w:rsidR="00705B1F">
              <w:t>ed</w:t>
            </w:r>
            <w:r w:rsidRPr="00EE09A7">
              <w:t xml:space="preserve"> </w:t>
            </w:r>
            <w:r w:rsidR="00705B1F">
              <w:t xml:space="preserve">the </w:t>
            </w:r>
            <w:r w:rsidRPr="00EE09A7">
              <w:t>creati</w:t>
            </w:r>
            <w:r w:rsidR="00705B1F">
              <w:t>on of</w:t>
            </w:r>
            <w:r w:rsidRPr="00EE09A7">
              <w:t xml:space="preserve"> community forests.</w:t>
            </w:r>
          </w:p>
        </w:tc>
      </w:tr>
      <w:tr w:rsidR="00EE09A7" w:rsidRPr="00627A1C" w14:paraId="7FAB8C06" w14:textId="77777777" w:rsidTr="00D0420F">
        <w:trPr>
          <w:trHeight w:val="422"/>
        </w:trPr>
        <w:tc>
          <w:tcPr>
            <w:tcW w:w="0" w:type="auto"/>
            <w:vMerge/>
            <w:vAlign w:val="center"/>
          </w:tcPr>
          <w:p w14:paraId="73095CD4" w14:textId="77777777" w:rsidR="00EE09A7" w:rsidRPr="00EE09A7" w:rsidRDefault="00EE09A7" w:rsidP="00D0420F">
            <w:pPr>
              <w:rPr>
                <w:bCs/>
                <w:lang w:val="en-US" w:eastAsia="en-US"/>
              </w:rPr>
            </w:pPr>
          </w:p>
        </w:tc>
        <w:tc>
          <w:tcPr>
            <w:tcW w:w="0" w:type="auto"/>
            <w:shd w:val="clear" w:color="auto" w:fill="EEECE1"/>
          </w:tcPr>
          <w:p w14:paraId="245BCFCF" w14:textId="77777777" w:rsidR="00EE09A7" w:rsidRPr="00D0420F" w:rsidRDefault="00EE09A7" w:rsidP="00D0420F">
            <w:pPr>
              <w:pStyle w:val="ListParagraph"/>
              <w:numPr>
                <w:ilvl w:val="0"/>
                <w:numId w:val="2"/>
              </w:numPr>
              <w:rPr>
                <w:lang w:val="en-US" w:eastAsia="en-US"/>
              </w:rPr>
            </w:pPr>
            <w:r w:rsidRPr="00EE09A7">
              <w:rPr>
                <w:bCs/>
                <w:lang w:val="en-US" w:eastAsia="en-US"/>
              </w:rPr>
              <w:t>Indicator 1.3.</w:t>
            </w:r>
            <w:r>
              <w:rPr>
                <w:bCs/>
                <w:lang w:val="en-US" w:eastAsia="en-US"/>
              </w:rPr>
              <w:t>3</w:t>
            </w:r>
          </w:p>
          <w:p w14:paraId="1C85E52E" w14:textId="77777777" w:rsidR="00D0420F" w:rsidRPr="00D0420F" w:rsidRDefault="00D0420F" w:rsidP="00D0420F">
            <w:pPr>
              <w:pStyle w:val="ListParagraph"/>
              <w:numPr>
                <w:ilvl w:val="0"/>
                <w:numId w:val="2"/>
              </w:numPr>
              <w:rPr>
                <w:lang w:val="en-US" w:eastAsia="en-US"/>
              </w:rPr>
            </w:pPr>
            <w:bookmarkStart w:id="3" w:name="_Hlk86738079"/>
            <w:r w:rsidRPr="00D0420F">
              <w:rPr>
                <w:lang w:val="en-US" w:eastAsia="en-US"/>
              </w:rPr>
              <w:t>Percentage of disputes between famers and nomads over natural resources successfully resolved.</w:t>
            </w:r>
          </w:p>
          <w:bookmarkEnd w:id="3"/>
          <w:p w14:paraId="493B1C50" w14:textId="63597BF5" w:rsidR="00D0420F" w:rsidRPr="00EE09A7" w:rsidRDefault="00D0420F" w:rsidP="00D0420F">
            <w:pPr>
              <w:pStyle w:val="ListParagraph"/>
              <w:numPr>
                <w:ilvl w:val="0"/>
                <w:numId w:val="2"/>
              </w:numPr>
              <w:rPr>
                <w:lang w:val="en-US" w:eastAsia="en-US"/>
              </w:rPr>
            </w:pPr>
            <w:r w:rsidRPr="00D0420F">
              <w:rPr>
                <w:lang w:val="en-US" w:eastAsia="en-US"/>
              </w:rPr>
              <w:t xml:space="preserve"> </w:t>
            </w:r>
          </w:p>
        </w:tc>
        <w:tc>
          <w:tcPr>
            <w:tcW w:w="0" w:type="auto"/>
            <w:shd w:val="clear" w:color="auto" w:fill="EEECE1"/>
          </w:tcPr>
          <w:p w14:paraId="7BBA0718" w14:textId="5AD38BDB" w:rsidR="00EE09A7" w:rsidRPr="00EE09A7" w:rsidRDefault="00D0420F" w:rsidP="00D0420F">
            <w:pPr>
              <w:rPr>
                <w:bCs/>
              </w:rPr>
            </w:pPr>
            <w:r w:rsidRPr="00D0420F">
              <w:rPr>
                <w:lang w:val="en-US" w:eastAsia="en-US"/>
              </w:rPr>
              <w:t>10%</w:t>
            </w:r>
          </w:p>
        </w:tc>
        <w:tc>
          <w:tcPr>
            <w:tcW w:w="0" w:type="auto"/>
            <w:shd w:val="clear" w:color="auto" w:fill="EEECE1"/>
          </w:tcPr>
          <w:p w14:paraId="2AAF2259" w14:textId="59DF374D" w:rsidR="00EE09A7" w:rsidRPr="00EE09A7" w:rsidRDefault="00D0420F" w:rsidP="00D0420F">
            <w:pPr>
              <w:rPr>
                <w:bCs/>
              </w:rPr>
            </w:pPr>
            <w:r w:rsidRPr="00D0420F">
              <w:rPr>
                <w:lang w:val="en-US" w:eastAsia="en-US"/>
              </w:rPr>
              <w:t>65%</w:t>
            </w:r>
          </w:p>
        </w:tc>
        <w:tc>
          <w:tcPr>
            <w:tcW w:w="0" w:type="auto"/>
          </w:tcPr>
          <w:p w14:paraId="1BC58946" w14:textId="016474B1" w:rsidR="00EE09A7" w:rsidRPr="00EE09A7" w:rsidRDefault="00D0420F" w:rsidP="00D0420F">
            <w:r>
              <w:t>50%</w:t>
            </w:r>
          </w:p>
        </w:tc>
        <w:tc>
          <w:tcPr>
            <w:tcW w:w="0" w:type="auto"/>
          </w:tcPr>
          <w:p w14:paraId="04300D36" w14:textId="255234CD" w:rsidR="00EE09A7" w:rsidRPr="00EE09A7" w:rsidRDefault="00705B1F" w:rsidP="00D0420F">
            <w:r>
              <w:t>100% (3 disputes involving nomads and farmers reported to CBRM and all resolved)</w:t>
            </w:r>
          </w:p>
        </w:tc>
        <w:tc>
          <w:tcPr>
            <w:tcW w:w="0" w:type="auto"/>
          </w:tcPr>
          <w:p w14:paraId="42778EBC" w14:textId="77777777" w:rsidR="00EE09A7" w:rsidRPr="00EE09A7" w:rsidRDefault="00EE09A7" w:rsidP="00D0420F"/>
        </w:tc>
      </w:tr>
      <w:tr w:rsidR="00EE09A7" w:rsidRPr="00627A1C" w14:paraId="44809174" w14:textId="77777777" w:rsidTr="00D0420F">
        <w:trPr>
          <w:trHeight w:val="422"/>
        </w:trPr>
        <w:tc>
          <w:tcPr>
            <w:tcW w:w="0" w:type="auto"/>
            <w:vMerge w:val="restart"/>
            <w:vAlign w:val="center"/>
          </w:tcPr>
          <w:p w14:paraId="04F7201A" w14:textId="16A945F7" w:rsidR="00EE09A7" w:rsidRPr="00395E71" w:rsidRDefault="00EE09A7" w:rsidP="00D0420F">
            <w:pPr>
              <w:rPr>
                <w:b/>
                <w:lang w:val="en-US" w:eastAsia="en-US"/>
              </w:rPr>
            </w:pPr>
            <w:r w:rsidRPr="00395E71">
              <w:rPr>
                <w:b/>
                <w:lang w:val="en-US" w:eastAsia="en-US"/>
              </w:rPr>
              <w:t xml:space="preserve">Outcome 2: </w:t>
            </w:r>
          </w:p>
          <w:p w14:paraId="21EDAAB3" w14:textId="00E7BC8F" w:rsidR="00EE09A7" w:rsidRPr="00395E71" w:rsidRDefault="00EE09A7" w:rsidP="00D0420F">
            <w:pPr>
              <w:rPr>
                <w:b/>
                <w:lang w:val="en-US" w:eastAsia="en-US"/>
              </w:rPr>
            </w:pPr>
            <w:r w:rsidRPr="00395E71">
              <w:rPr>
                <w:b/>
                <w:lang w:val="en-US" w:eastAsia="en-US"/>
              </w:rPr>
              <w:t xml:space="preserve">Good governance is instituted at locality level and confidence of people built: freedom of movement and physical security is taken for granted by men and women and the rule of law is perceived to be applied without fear or favour; quality basic </w:t>
            </w:r>
            <w:r w:rsidRPr="00395E71">
              <w:rPr>
                <w:b/>
                <w:lang w:val="en-US" w:eastAsia="en-US"/>
              </w:rPr>
              <w:lastRenderedPageBreak/>
              <w:t>services are accessible to all, and all feel a stakeholder to their provision.</w:t>
            </w:r>
          </w:p>
        </w:tc>
        <w:tc>
          <w:tcPr>
            <w:tcW w:w="0" w:type="auto"/>
            <w:shd w:val="clear" w:color="auto" w:fill="EEECE1"/>
            <w:vAlign w:val="center"/>
          </w:tcPr>
          <w:p w14:paraId="35BA4DE6" w14:textId="77777777" w:rsidR="00EE09A7" w:rsidRPr="00395E71" w:rsidRDefault="00EE09A7" w:rsidP="00D0420F">
            <w:pPr>
              <w:rPr>
                <w:bCs/>
                <w:lang w:val="en-US" w:eastAsia="en-US"/>
              </w:rPr>
            </w:pPr>
            <w:r w:rsidRPr="00395E71">
              <w:rPr>
                <w:bCs/>
                <w:lang w:val="en-US" w:eastAsia="en-US"/>
              </w:rPr>
              <w:lastRenderedPageBreak/>
              <w:t>Indicator 2.1</w:t>
            </w:r>
          </w:p>
          <w:p w14:paraId="474B4539" w14:textId="5CB940AF" w:rsidR="00EE09A7" w:rsidRPr="00395E71" w:rsidRDefault="00EE09A7" w:rsidP="00D0420F">
            <w:pPr>
              <w:rPr>
                <w:bCs/>
                <w:lang w:val="en-US" w:eastAsia="en-US"/>
              </w:rPr>
            </w:pPr>
            <w:r w:rsidRPr="00395E71">
              <w:rPr>
                <w:bCs/>
                <w:lang w:val="en-US" w:eastAsia="en-US"/>
              </w:rPr>
              <w:t>Percentage of community members reporting a perceived decrease in levels of violence within and between communities and groups, including a decrease in GBV and violations of rights of the child.</w:t>
            </w:r>
          </w:p>
        </w:tc>
        <w:tc>
          <w:tcPr>
            <w:tcW w:w="0" w:type="auto"/>
            <w:shd w:val="clear" w:color="auto" w:fill="EEECE1"/>
            <w:vAlign w:val="center"/>
          </w:tcPr>
          <w:p w14:paraId="150B3FE9" w14:textId="4FB4C867" w:rsidR="00EE09A7" w:rsidRPr="00395E71" w:rsidRDefault="00EE09A7" w:rsidP="00D0420F">
            <w:pPr>
              <w:rPr>
                <w:bCs/>
                <w:lang w:val="en-US" w:eastAsia="en-US"/>
              </w:rPr>
            </w:pPr>
            <w:r w:rsidRPr="00395E71">
              <w:rPr>
                <w:bCs/>
                <w:lang w:val="en-US" w:eastAsia="en-US"/>
              </w:rPr>
              <w:t>a) Reported feeling safe to walk in the neighborhood at night: 60%</w:t>
            </w:r>
          </w:p>
          <w:p w14:paraId="7D42AD27" w14:textId="6CF0C494" w:rsidR="00EE09A7" w:rsidRPr="00395E71" w:rsidRDefault="00EE09A7" w:rsidP="00D0420F">
            <w:pPr>
              <w:rPr>
                <w:bCs/>
                <w:lang w:val="en-US" w:eastAsia="en-US"/>
              </w:rPr>
            </w:pPr>
            <w:r w:rsidRPr="00395E71">
              <w:rPr>
                <w:bCs/>
                <w:lang w:val="en-US" w:eastAsia="en-US"/>
              </w:rPr>
              <w:t>b) Reported feeling safe to walk in the neighborhood during the day: 93%</w:t>
            </w:r>
          </w:p>
          <w:p w14:paraId="2DAB7F4A" w14:textId="112E48BC" w:rsidR="00EE09A7" w:rsidRPr="00395E71" w:rsidRDefault="00EE09A7" w:rsidP="00D0420F">
            <w:pPr>
              <w:rPr>
                <w:bCs/>
                <w:lang w:val="en-US" w:eastAsia="en-US"/>
              </w:rPr>
            </w:pPr>
            <w:r w:rsidRPr="00395E71">
              <w:rPr>
                <w:bCs/>
                <w:lang w:val="en-US" w:eastAsia="en-US"/>
              </w:rPr>
              <w:t xml:space="preserve">c) Often/very often encountering safety and security incident during the 12 months prior to data collection (including at least one of these incidents verbal </w:t>
            </w:r>
            <w:r w:rsidRPr="00395E71">
              <w:rPr>
                <w:bCs/>
                <w:lang w:val="en-US" w:eastAsia="en-US"/>
              </w:rPr>
              <w:lastRenderedPageBreak/>
              <w:t>threats, physical threats, robbery, damage to property): 26%</w:t>
            </w:r>
          </w:p>
        </w:tc>
        <w:tc>
          <w:tcPr>
            <w:tcW w:w="0" w:type="auto"/>
            <w:shd w:val="clear" w:color="auto" w:fill="EEECE1"/>
            <w:vAlign w:val="center"/>
          </w:tcPr>
          <w:p w14:paraId="273EFCB8" w14:textId="3CAFE814" w:rsidR="00EE09A7" w:rsidRPr="00395E71" w:rsidRDefault="00EE09A7" w:rsidP="00D0420F">
            <w:pPr>
              <w:rPr>
                <w:bCs/>
              </w:rPr>
            </w:pPr>
            <w:r w:rsidRPr="00395E71">
              <w:rPr>
                <w:bCs/>
                <w:lang w:val="en-US" w:eastAsia="en-US"/>
              </w:rPr>
              <w:lastRenderedPageBreak/>
              <w:t>TBD</w:t>
            </w:r>
          </w:p>
        </w:tc>
        <w:tc>
          <w:tcPr>
            <w:tcW w:w="0" w:type="auto"/>
            <w:vAlign w:val="center"/>
          </w:tcPr>
          <w:p w14:paraId="3671F995" w14:textId="646B51A1" w:rsidR="00EE09A7" w:rsidRPr="00395E71" w:rsidRDefault="00EE09A7" w:rsidP="00D0420F">
            <w:pPr>
              <w:rPr>
                <w:bCs/>
                <w:lang w:val="en-US" w:eastAsia="en-US"/>
              </w:rPr>
            </w:pPr>
            <w:r w:rsidRPr="00395E71">
              <w:rPr>
                <w:bCs/>
                <w:lang w:val="en-US" w:eastAsia="en-US"/>
              </w:rPr>
              <w:t>N/A</w:t>
            </w:r>
          </w:p>
        </w:tc>
        <w:tc>
          <w:tcPr>
            <w:tcW w:w="0" w:type="auto"/>
            <w:vAlign w:val="center"/>
          </w:tcPr>
          <w:p w14:paraId="4D80A1B2" w14:textId="77F2E4D4" w:rsidR="00EE09A7" w:rsidRPr="00395E71" w:rsidRDefault="00EE09A7" w:rsidP="00D0420F">
            <w:pPr>
              <w:rPr>
                <w:bCs/>
              </w:rPr>
            </w:pPr>
            <w:r w:rsidRPr="00395E71">
              <w:rPr>
                <w:bCs/>
                <w:lang w:val="en-US" w:eastAsia="en-US"/>
              </w:rPr>
              <w:t>N/A</w:t>
            </w:r>
          </w:p>
        </w:tc>
        <w:tc>
          <w:tcPr>
            <w:tcW w:w="0" w:type="auto"/>
            <w:vAlign w:val="center"/>
          </w:tcPr>
          <w:p w14:paraId="5AC7F7F6" w14:textId="361CA1D4" w:rsidR="00EE09A7" w:rsidRPr="00395E71" w:rsidRDefault="00EE09A7" w:rsidP="00D0420F">
            <w:pPr>
              <w:rPr>
                <w:bCs/>
              </w:rPr>
            </w:pPr>
            <w:r w:rsidRPr="00395E71">
              <w:rPr>
                <w:bCs/>
                <w:lang w:val="en-US" w:eastAsia="en-US"/>
              </w:rPr>
              <w:t xml:space="preserve">To be determined </w:t>
            </w:r>
            <w:r>
              <w:rPr>
                <w:bCs/>
                <w:lang w:val="en-US" w:eastAsia="en-US"/>
              </w:rPr>
              <w:t>as part of</w:t>
            </w:r>
            <w:r w:rsidRPr="00395E71">
              <w:rPr>
                <w:bCs/>
                <w:lang w:val="en-US" w:eastAsia="en-US"/>
              </w:rPr>
              <w:t xml:space="preserve"> the final evaluation.</w:t>
            </w:r>
          </w:p>
        </w:tc>
      </w:tr>
      <w:tr w:rsidR="00EE09A7" w:rsidRPr="00627A1C" w14:paraId="1F38D121" w14:textId="77777777" w:rsidTr="00D0420F">
        <w:trPr>
          <w:trHeight w:val="422"/>
        </w:trPr>
        <w:tc>
          <w:tcPr>
            <w:tcW w:w="0" w:type="auto"/>
            <w:vMerge/>
            <w:vAlign w:val="center"/>
          </w:tcPr>
          <w:p w14:paraId="1358D700" w14:textId="77777777" w:rsidR="00EE09A7" w:rsidRPr="00395E71" w:rsidRDefault="00EE09A7" w:rsidP="00D0420F">
            <w:pPr>
              <w:rPr>
                <w:bCs/>
                <w:lang w:val="en-US" w:eastAsia="en-US"/>
              </w:rPr>
            </w:pPr>
          </w:p>
        </w:tc>
        <w:tc>
          <w:tcPr>
            <w:tcW w:w="0" w:type="auto"/>
            <w:shd w:val="clear" w:color="auto" w:fill="EEECE1"/>
            <w:vAlign w:val="center"/>
          </w:tcPr>
          <w:p w14:paraId="523CD5E5" w14:textId="77777777" w:rsidR="00EE09A7" w:rsidRPr="00395E71" w:rsidRDefault="00EE09A7" w:rsidP="00D0420F">
            <w:pPr>
              <w:rPr>
                <w:bCs/>
                <w:lang w:val="en-US" w:eastAsia="en-US"/>
              </w:rPr>
            </w:pPr>
            <w:r w:rsidRPr="00395E71">
              <w:rPr>
                <w:bCs/>
                <w:lang w:val="en-US" w:eastAsia="en-US"/>
              </w:rPr>
              <w:t>Indicator 2.2</w:t>
            </w:r>
          </w:p>
          <w:p w14:paraId="02E68331" w14:textId="55202DE6" w:rsidR="00EE09A7" w:rsidRPr="00395E71" w:rsidRDefault="00EE09A7" w:rsidP="00D0420F">
            <w:pPr>
              <w:rPr>
                <w:bCs/>
                <w:lang w:val="en-US" w:eastAsia="en-US"/>
              </w:rPr>
            </w:pPr>
            <w:r w:rsidRPr="00395E71">
              <w:rPr>
                <w:bCs/>
                <w:lang w:val="en-US" w:eastAsia="en-US"/>
              </w:rPr>
              <w:t>Percentage of community members reporting increased satisfaction with informal and formal rule of law mechanisms/ initiatives.</w:t>
            </w:r>
          </w:p>
        </w:tc>
        <w:tc>
          <w:tcPr>
            <w:tcW w:w="0" w:type="auto"/>
            <w:shd w:val="clear" w:color="auto" w:fill="EEECE1"/>
            <w:vAlign w:val="center"/>
          </w:tcPr>
          <w:p w14:paraId="1315B140" w14:textId="77777777" w:rsidR="00EE09A7" w:rsidRPr="00395E71" w:rsidRDefault="00EE09A7" w:rsidP="00D0420F">
            <w:pPr>
              <w:rPr>
                <w:bCs/>
                <w:lang w:val="en-US" w:eastAsia="en-US"/>
              </w:rPr>
            </w:pPr>
            <w:r w:rsidRPr="00395E71">
              <w:rPr>
                <w:bCs/>
                <w:lang w:val="en-US" w:eastAsia="en-US"/>
              </w:rPr>
              <w:t>a) HHs having reported incident to police: 19%</w:t>
            </w:r>
          </w:p>
          <w:p w14:paraId="423D9208" w14:textId="77777777" w:rsidR="00EE09A7" w:rsidRPr="00395E71" w:rsidRDefault="00EE09A7" w:rsidP="00D0420F">
            <w:pPr>
              <w:rPr>
                <w:bCs/>
                <w:lang w:val="en-US" w:eastAsia="en-US"/>
              </w:rPr>
            </w:pPr>
            <w:r w:rsidRPr="00395E71">
              <w:rPr>
                <w:bCs/>
                <w:lang w:val="en-US" w:eastAsia="en-US"/>
              </w:rPr>
              <w:t>b) HHs having reported incident to village committee: 37%</w:t>
            </w:r>
          </w:p>
          <w:p w14:paraId="4F181612" w14:textId="77777777" w:rsidR="00EE09A7" w:rsidRPr="00395E71" w:rsidRDefault="00EE09A7" w:rsidP="00D0420F">
            <w:pPr>
              <w:rPr>
                <w:bCs/>
                <w:lang w:val="en-US" w:eastAsia="en-US"/>
              </w:rPr>
            </w:pPr>
            <w:r w:rsidRPr="00395E71">
              <w:rPr>
                <w:bCs/>
                <w:lang w:val="en-US" w:eastAsia="en-US"/>
              </w:rPr>
              <w:t>c) HHs reporting to police who say issue was fairly resolved: 15%</w:t>
            </w:r>
          </w:p>
          <w:p w14:paraId="6043AFD6" w14:textId="6A139038" w:rsidR="00EE09A7" w:rsidRPr="00395E71" w:rsidRDefault="00EE09A7" w:rsidP="00D0420F">
            <w:pPr>
              <w:rPr>
                <w:bCs/>
              </w:rPr>
            </w:pPr>
            <w:r w:rsidRPr="00395E71">
              <w:rPr>
                <w:bCs/>
                <w:lang w:val="en-US" w:eastAsia="en-US"/>
              </w:rPr>
              <w:t>d) HHs reporting to village committee who say issue was fairly resolved: 9%</w:t>
            </w:r>
          </w:p>
        </w:tc>
        <w:tc>
          <w:tcPr>
            <w:tcW w:w="0" w:type="auto"/>
            <w:shd w:val="clear" w:color="auto" w:fill="EEECE1"/>
            <w:vAlign w:val="center"/>
          </w:tcPr>
          <w:p w14:paraId="1FBD9810" w14:textId="56F28149" w:rsidR="00EE09A7" w:rsidRPr="00395E71" w:rsidRDefault="00EE09A7" w:rsidP="00D0420F">
            <w:pPr>
              <w:rPr>
                <w:bCs/>
              </w:rPr>
            </w:pPr>
            <w:r w:rsidRPr="00395E71">
              <w:rPr>
                <w:bCs/>
                <w:lang w:val="en-US" w:eastAsia="en-US"/>
              </w:rPr>
              <w:t>TBD</w:t>
            </w:r>
          </w:p>
        </w:tc>
        <w:tc>
          <w:tcPr>
            <w:tcW w:w="0" w:type="auto"/>
            <w:vAlign w:val="center"/>
          </w:tcPr>
          <w:p w14:paraId="477F56D5" w14:textId="0B6177EE" w:rsidR="00EE09A7" w:rsidRPr="00395E71" w:rsidRDefault="00EE09A7" w:rsidP="00D0420F">
            <w:pPr>
              <w:rPr>
                <w:bCs/>
                <w:lang w:val="en-US" w:eastAsia="en-US"/>
              </w:rPr>
            </w:pPr>
            <w:r w:rsidRPr="00395E71">
              <w:rPr>
                <w:bCs/>
                <w:lang w:val="en-US" w:eastAsia="en-US"/>
              </w:rPr>
              <w:t>N/A</w:t>
            </w:r>
          </w:p>
        </w:tc>
        <w:tc>
          <w:tcPr>
            <w:tcW w:w="0" w:type="auto"/>
            <w:vAlign w:val="center"/>
          </w:tcPr>
          <w:p w14:paraId="7B330BFB" w14:textId="54DE38C9" w:rsidR="00EE09A7" w:rsidRPr="00395E71" w:rsidRDefault="00EE09A7" w:rsidP="00D0420F">
            <w:pPr>
              <w:rPr>
                <w:bCs/>
              </w:rPr>
            </w:pPr>
            <w:r w:rsidRPr="00395E71">
              <w:rPr>
                <w:bCs/>
                <w:lang w:val="en-US" w:eastAsia="en-US"/>
              </w:rPr>
              <w:t>N/A</w:t>
            </w:r>
          </w:p>
        </w:tc>
        <w:tc>
          <w:tcPr>
            <w:tcW w:w="0" w:type="auto"/>
            <w:vAlign w:val="center"/>
          </w:tcPr>
          <w:p w14:paraId="705F9DE2" w14:textId="0E9F8A0B" w:rsidR="00EE09A7" w:rsidRPr="00395E71" w:rsidRDefault="00EE09A7" w:rsidP="00D0420F">
            <w:pPr>
              <w:rPr>
                <w:bCs/>
              </w:rPr>
            </w:pPr>
            <w:r w:rsidRPr="00395E71">
              <w:rPr>
                <w:bCs/>
                <w:lang w:val="en-US" w:eastAsia="en-US"/>
              </w:rPr>
              <w:t xml:space="preserve">To be determined </w:t>
            </w:r>
            <w:r>
              <w:rPr>
                <w:bCs/>
                <w:lang w:val="en-US" w:eastAsia="en-US"/>
              </w:rPr>
              <w:t>as part of</w:t>
            </w:r>
            <w:r w:rsidRPr="00395E71">
              <w:rPr>
                <w:bCs/>
                <w:lang w:val="en-US" w:eastAsia="en-US"/>
              </w:rPr>
              <w:t xml:space="preserve"> the final evaluation.</w:t>
            </w:r>
          </w:p>
        </w:tc>
      </w:tr>
      <w:tr w:rsidR="00EE09A7" w:rsidRPr="00627A1C" w14:paraId="69B651BE" w14:textId="77777777" w:rsidTr="00D0420F">
        <w:trPr>
          <w:trHeight w:val="422"/>
        </w:trPr>
        <w:tc>
          <w:tcPr>
            <w:tcW w:w="0" w:type="auto"/>
            <w:vMerge/>
            <w:vAlign w:val="center"/>
          </w:tcPr>
          <w:p w14:paraId="61BB935D" w14:textId="77777777" w:rsidR="00EE09A7" w:rsidRPr="00395E71" w:rsidRDefault="00EE09A7" w:rsidP="00D0420F">
            <w:pPr>
              <w:rPr>
                <w:bCs/>
                <w:lang w:val="en-US" w:eastAsia="en-US"/>
              </w:rPr>
            </w:pPr>
          </w:p>
        </w:tc>
        <w:tc>
          <w:tcPr>
            <w:tcW w:w="0" w:type="auto"/>
            <w:shd w:val="clear" w:color="auto" w:fill="EEECE1"/>
            <w:vAlign w:val="center"/>
          </w:tcPr>
          <w:p w14:paraId="74112F59" w14:textId="77777777" w:rsidR="00EE09A7" w:rsidRPr="00395E71" w:rsidRDefault="00EE09A7" w:rsidP="00D0420F">
            <w:pPr>
              <w:rPr>
                <w:bCs/>
                <w:lang w:val="en-US" w:eastAsia="en-US"/>
              </w:rPr>
            </w:pPr>
            <w:r w:rsidRPr="00395E71">
              <w:rPr>
                <w:bCs/>
                <w:lang w:val="en-US" w:eastAsia="en-US"/>
              </w:rPr>
              <w:t>Indicator 2.3</w:t>
            </w:r>
          </w:p>
          <w:p w14:paraId="52525DFF" w14:textId="5D4DCFB5" w:rsidR="00EE09A7" w:rsidRPr="00395E71" w:rsidRDefault="00EE09A7" w:rsidP="00D0420F">
            <w:pPr>
              <w:rPr>
                <w:bCs/>
                <w:lang w:val="en-US" w:eastAsia="en-US"/>
              </w:rPr>
            </w:pPr>
            <w:r w:rsidRPr="00395E71">
              <w:rPr>
                <w:bCs/>
                <w:lang w:val="en-US" w:eastAsia="en-US"/>
              </w:rPr>
              <w:t>Percentage of community members reporting satisfaction with equitable access to quality basic social services.</w:t>
            </w:r>
          </w:p>
        </w:tc>
        <w:tc>
          <w:tcPr>
            <w:tcW w:w="0" w:type="auto"/>
            <w:shd w:val="clear" w:color="auto" w:fill="EEECE1"/>
            <w:vAlign w:val="center"/>
          </w:tcPr>
          <w:p w14:paraId="0A86CCDE" w14:textId="77777777" w:rsidR="00EE09A7" w:rsidRPr="00395E71" w:rsidRDefault="00EE09A7" w:rsidP="00D0420F">
            <w:pPr>
              <w:rPr>
                <w:bCs/>
                <w:lang w:val="en-US" w:eastAsia="en-US"/>
              </w:rPr>
            </w:pPr>
            <w:r w:rsidRPr="00395E71">
              <w:rPr>
                <w:bCs/>
                <w:lang w:val="en-US" w:eastAsia="en-US"/>
              </w:rPr>
              <w:t>Satisfied with sanitation: 17%</w:t>
            </w:r>
          </w:p>
          <w:p w14:paraId="706E1CF7" w14:textId="77777777" w:rsidR="00EE09A7" w:rsidRPr="00395E71" w:rsidRDefault="00EE09A7" w:rsidP="00D0420F">
            <w:pPr>
              <w:rPr>
                <w:bCs/>
                <w:lang w:val="en-US" w:eastAsia="en-US"/>
              </w:rPr>
            </w:pPr>
            <w:r w:rsidRPr="00395E71">
              <w:rPr>
                <w:bCs/>
                <w:lang w:val="en-US" w:eastAsia="en-US"/>
              </w:rPr>
              <w:t>Satisfied with health: 28%</w:t>
            </w:r>
          </w:p>
          <w:p w14:paraId="3CECD26F" w14:textId="4B5A1209" w:rsidR="00EE09A7" w:rsidRPr="00395E71" w:rsidRDefault="00EE09A7" w:rsidP="00D0420F">
            <w:pPr>
              <w:rPr>
                <w:bCs/>
              </w:rPr>
            </w:pPr>
            <w:r w:rsidRPr="00395E71">
              <w:rPr>
                <w:bCs/>
                <w:lang w:val="en-US" w:eastAsia="en-US"/>
              </w:rPr>
              <w:t>Satisfied with administration services: 29%</w:t>
            </w:r>
          </w:p>
        </w:tc>
        <w:tc>
          <w:tcPr>
            <w:tcW w:w="0" w:type="auto"/>
            <w:shd w:val="clear" w:color="auto" w:fill="EEECE1"/>
            <w:vAlign w:val="center"/>
          </w:tcPr>
          <w:p w14:paraId="6451BB26" w14:textId="704F0F50" w:rsidR="00EE09A7" w:rsidRPr="00395E71" w:rsidRDefault="00EE09A7" w:rsidP="00D0420F">
            <w:pPr>
              <w:rPr>
                <w:bCs/>
              </w:rPr>
            </w:pPr>
            <w:r w:rsidRPr="00395E71">
              <w:rPr>
                <w:bCs/>
                <w:lang w:val="en-US" w:eastAsia="en-US"/>
              </w:rPr>
              <w:t>TBD</w:t>
            </w:r>
          </w:p>
        </w:tc>
        <w:tc>
          <w:tcPr>
            <w:tcW w:w="0" w:type="auto"/>
            <w:vAlign w:val="center"/>
          </w:tcPr>
          <w:p w14:paraId="2E857DF1" w14:textId="63B9AB13" w:rsidR="00EE09A7" w:rsidRPr="00395E71" w:rsidRDefault="00EE09A7" w:rsidP="00D0420F">
            <w:pPr>
              <w:rPr>
                <w:bCs/>
                <w:lang w:val="en-US" w:eastAsia="en-US"/>
              </w:rPr>
            </w:pPr>
            <w:r w:rsidRPr="00395E71">
              <w:rPr>
                <w:bCs/>
                <w:lang w:val="en-US" w:eastAsia="en-US"/>
              </w:rPr>
              <w:t>N/A</w:t>
            </w:r>
          </w:p>
        </w:tc>
        <w:tc>
          <w:tcPr>
            <w:tcW w:w="0" w:type="auto"/>
            <w:vAlign w:val="center"/>
          </w:tcPr>
          <w:p w14:paraId="523D57EC" w14:textId="3C37B633" w:rsidR="00EE09A7" w:rsidRPr="00395E71" w:rsidRDefault="00EE09A7" w:rsidP="00D0420F">
            <w:pPr>
              <w:rPr>
                <w:bCs/>
              </w:rPr>
            </w:pPr>
            <w:r w:rsidRPr="00395E71">
              <w:rPr>
                <w:bCs/>
                <w:lang w:val="en-US" w:eastAsia="en-US"/>
              </w:rPr>
              <w:t>N/A</w:t>
            </w:r>
          </w:p>
        </w:tc>
        <w:tc>
          <w:tcPr>
            <w:tcW w:w="0" w:type="auto"/>
            <w:vAlign w:val="center"/>
          </w:tcPr>
          <w:p w14:paraId="1662DC9E" w14:textId="5760CB34" w:rsidR="00EE09A7" w:rsidRPr="00395E71" w:rsidRDefault="00EE09A7" w:rsidP="00D0420F">
            <w:pPr>
              <w:rPr>
                <w:bCs/>
              </w:rPr>
            </w:pPr>
            <w:r w:rsidRPr="00395E71">
              <w:rPr>
                <w:bCs/>
                <w:lang w:val="en-US" w:eastAsia="en-US"/>
              </w:rPr>
              <w:t xml:space="preserve">To be determined </w:t>
            </w:r>
            <w:r>
              <w:rPr>
                <w:bCs/>
                <w:lang w:val="en-US" w:eastAsia="en-US"/>
              </w:rPr>
              <w:t>as part of</w:t>
            </w:r>
            <w:r w:rsidRPr="00395E71">
              <w:rPr>
                <w:bCs/>
                <w:lang w:val="en-US" w:eastAsia="en-US"/>
              </w:rPr>
              <w:t xml:space="preserve"> the final evaluation.</w:t>
            </w:r>
          </w:p>
        </w:tc>
      </w:tr>
      <w:tr w:rsidR="00EE09A7" w:rsidRPr="00627A1C" w14:paraId="249EBBA2" w14:textId="77777777" w:rsidTr="00D0420F">
        <w:trPr>
          <w:trHeight w:val="422"/>
        </w:trPr>
        <w:tc>
          <w:tcPr>
            <w:tcW w:w="0" w:type="auto"/>
            <w:vMerge w:val="restart"/>
          </w:tcPr>
          <w:p w14:paraId="72E38A61" w14:textId="77777777" w:rsidR="00EE09A7" w:rsidRPr="00514452" w:rsidRDefault="00EE09A7" w:rsidP="00D0420F">
            <w:pPr>
              <w:rPr>
                <w:lang w:val="en-US" w:eastAsia="en-US"/>
              </w:rPr>
            </w:pPr>
            <w:r w:rsidRPr="00514452">
              <w:rPr>
                <w:lang w:val="en-US" w:eastAsia="en-US"/>
              </w:rPr>
              <w:lastRenderedPageBreak/>
              <w:t>Output 2.1</w:t>
            </w:r>
          </w:p>
          <w:p w14:paraId="1E409E2E" w14:textId="77777777" w:rsidR="00EE09A7" w:rsidRPr="00514452" w:rsidRDefault="00EE09A7" w:rsidP="00D0420F">
            <w:pPr>
              <w:rPr>
                <w:lang w:val="en-US" w:eastAsia="en-US"/>
              </w:rPr>
            </w:pPr>
            <w:r w:rsidRPr="00514452">
              <w:t>Governance system reinforced at the local level</w:t>
            </w:r>
          </w:p>
          <w:p w14:paraId="05CC1929" w14:textId="77777777" w:rsidR="00EE09A7" w:rsidRPr="00514452" w:rsidRDefault="00EE09A7" w:rsidP="00D0420F">
            <w:pPr>
              <w:rPr>
                <w:bCs/>
                <w:lang w:val="en-US" w:eastAsia="en-US"/>
              </w:rPr>
            </w:pPr>
          </w:p>
        </w:tc>
        <w:tc>
          <w:tcPr>
            <w:tcW w:w="0" w:type="auto"/>
            <w:shd w:val="clear" w:color="auto" w:fill="EEECE1"/>
          </w:tcPr>
          <w:p w14:paraId="34D31EB1" w14:textId="68C828D0" w:rsidR="00EE09A7" w:rsidRPr="00514452" w:rsidRDefault="00EE09A7" w:rsidP="00D0420F">
            <w:pPr>
              <w:jc w:val="both"/>
              <w:rPr>
                <w:lang w:val="en-US" w:eastAsia="en-US"/>
              </w:rPr>
            </w:pPr>
            <w:r w:rsidRPr="00514452">
              <w:rPr>
                <w:lang w:val="en-US" w:eastAsia="en-US"/>
              </w:rPr>
              <w:t>Indicator 2.1.1</w:t>
            </w:r>
          </w:p>
          <w:p w14:paraId="1DCC9D4D" w14:textId="224D3CB3" w:rsidR="00EE09A7" w:rsidRPr="00514452" w:rsidRDefault="00EE09A7" w:rsidP="00D0420F">
            <w:pPr>
              <w:rPr>
                <w:bCs/>
                <w:lang w:val="en-US" w:eastAsia="en-US"/>
              </w:rPr>
            </w:pPr>
            <w:r w:rsidRPr="00514452">
              <w:t>Percentage of functional local governance forums advocating for policy change, social accountability and inclusion of women and youth in leadership positions</w:t>
            </w:r>
          </w:p>
        </w:tc>
        <w:tc>
          <w:tcPr>
            <w:tcW w:w="0" w:type="auto"/>
            <w:shd w:val="clear" w:color="auto" w:fill="EEECE1"/>
          </w:tcPr>
          <w:p w14:paraId="4DBB5429" w14:textId="137D14EB" w:rsidR="00EE09A7" w:rsidRPr="00514452" w:rsidRDefault="00EE09A7" w:rsidP="00D0420F">
            <w:pPr>
              <w:rPr>
                <w:bCs/>
              </w:rPr>
            </w:pPr>
            <w:r w:rsidRPr="00514452">
              <w:t>10%</w:t>
            </w:r>
          </w:p>
        </w:tc>
        <w:tc>
          <w:tcPr>
            <w:tcW w:w="0" w:type="auto"/>
            <w:shd w:val="clear" w:color="auto" w:fill="EEECE1"/>
          </w:tcPr>
          <w:p w14:paraId="26989ACA" w14:textId="2BF90D99" w:rsidR="00EE09A7" w:rsidRPr="00514452" w:rsidRDefault="00EE09A7" w:rsidP="00D0420F">
            <w:pPr>
              <w:rPr>
                <w:bCs/>
              </w:rPr>
            </w:pPr>
            <w:r w:rsidRPr="00514452">
              <w:t>45%</w:t>
            </w:r>
          </w:p>
        </w:tc>
        <w:tc>
          <w:tcPr>
            <w:tcW w:w="0" w:type="auto"/>
          </w:tcPr>
          <w:p w14:paraId="4776EE74" w14:textId="61B465D1" w:rsidR="00EE09A7" w:rsidRPr="00514452" w:rsidRDefault="00194FFA" w:rsidP="00D0420F">
            <w:pPr>
              <w:rPr>
                <w:bCs/>
                <w:lang w:val="en-US" w:eastAsia="en-US"/>
              </w:rPr>
            </w:pPr>
            <w:r>
              <w:rPr>
                <w:bCs/>
                <w:lang w:val="en-US" w:eastAsia="en-US"/>
              </w:rPr>
              <w:t>30%</w:t>
            </w:r>
          </w:p>
        </w:tc>
        <w:tc>
          <w:tcPr>
            <w:tcW w:w="0" w:type="auto"/>
          </w:tcPr>
          <w:p w14:paraId="38A6C563" w14:textId="6734EE0C" w:rsidR="00EE09A7" w:rsidRPr="00514452" w:rsidRDefault="00EE09A7" w:rsidP="00D0420F">
            <w:pPr>
              <w:rPr>
                <w:bCs/>
              </w:rPr>
            </w:pPr>
            <w:r w:rsidRPr="00514452">
              <w:t>Government institutions have been consulted for the establishment of functional governance forums</w:t>
            </w:r>
          </w:p>
        </w:tc>
        <w:tc>
          <w:tcPr>
            <w:tcW w:w="0" w:type="auto"/>
          </w:tcPr>
          <w:p w14:paraId="70EF3A5B" w14:textId="4BDC505A" w:rsidR="00EE09A7" w:rsidRPr="00514452" w:rsidRDefault="00EE09A7" w:rsidP="00D0420F">
            <w:pPr>
              <w:rPr>
                <w:bCs/>
              </w:rPr>
            </w:pPr>
            <w:r w:rsidRPr="00514452">
              <w:t>Planned for next reporting period.</w:t>
            </w:r>
          </w:p>
        </w:tc>
      </w:tr>
      <w:tr w:rsidR="00EE09A7" w:rsidRPr="00627A1C" w14:paraId="072EAFE9" w14:textId="77777777" w:rsidTr="00D0420F">
        <w:trPr>
          <w:trHeight w:val="458"/>
        </w:trPr>
        <w:tc>
          <w:tcPr>
            <w:tcW w:w="0" w:type="auto"/>
            <w:vMerge/>
          </w:tcPr>
          <w:p w14:paraId="7890F204" w14:textId="77777777" w:rsidR="00EE09A7" w:rsidRPr="00514452" w:rsidRDefault="00EE09A7" w:rsidP="00D0420F">
            <w:pPr>
              <w:rPr>
                <w:bCs/>
                <w:lang w:val="en-US" w:eastAsia="en-US"/>
              </w:rPr>
            </w:pPr>
          </w:p>
        </w:tc>
        <w:tc>
          <w:tcPr>
            <w:tcW w:w="0" w:type="auto"/>
            <w:shd w:val="clear" w:color="auto" w:fill="EEECE1"/>
          </w:tcPr>
          <w:p w14:paraId="4472DC94" w14:textId="77777777" w:rsidR="00EE09A7" w:rsidRPr="00514452" w:rsidRDefault="00EE09A7" w:rsidP="00D0420F">
            <w:pPr>
              <w:jc w:val="both"/>
            </w:pPr>
            <w:r w:rsidRPr="00514452">
              <w:t>Indicator 2.1.2</w:t>
            </w:r>
          </w:p>
          <w:p w14:paraId="2D72BF4C" w14:textId="0584F243" w:rsidR="00EE09A7" w:rsidRPr="00514452" w:rsidRDefault="00EE09A7" w:rsidP="00D0420F">
            <w:pPr>
              <w:rPr>
                <w:bCs/>
                <w:lang w:val="en-US" w:eastAsia="en-US"/>
              </w:rPr>
            </w:pPr>
            <w:r w:rsidRPr="00514452">
              <w:t>Percentage of authorities adopting the developed guidelines for effective mandate delivery</w:t>
            </w:r>
          </w:p>
        </w:tc>
        <w:tc>
          <w:tcPr>
            <w:tcW w:w="0" w:type="auto"/>
            <w:shd w:val="clear" w:color="auto" w:fill="EEECE1"/>
          </w:tcPr>
          <w:p w14:paraId="26218194" w14:textId="59C2CE8A" w:rsidR="00EE09A7" w:rsidRPr="00514452" w:rsidRDefault="00EE09A7" w:rsidP="00D0420F">
            <w:pPr>
              <w:rPr>
                <w:bCs/>
              </w:rPr>
            </w:pPr>
            <w:r w:rsidRPr="00514452">
              <w:t>0%</w:t>
            </w:r>
          </w:p>
        </w:tc>
        <w:tc>
          <w:tcPr>
            <w:tcW w:w="0" w:type="auto"/>
            <w:shd w:val="clear" w:color="auto" w:fill="EEECE1"/>
          </w:tcPr>
          <w:p w14:paraId="6E74E2BB" w14:textId="71736899" w:rsidR="00EE09A7" w:rsidRPr="00514452" w:rsidRDefault="00EE09A7" w:rsidP="00D0420F">
            <w:pPr>
              <w:rPr>
                <w:bCs/>
              </w:rPr>
            </w:pPr>
            <w:r w:rsidRPr="00514452">
              <w:t>10%</w:t>
            </w:r>
          </w:p>
        </w:tc>
        <w:tc>
          <w:tcPr>
            <w:tcW w:w="0" w:type="auto"/>
          </w:tcPr>
          <w:p w14:paraId="152B0337" w14:textId="4BF3D889" w:rsidR="00EE09A7" w:rsidRPr="00514452" w:rsidRDefault="00194FFA" w:rsidP="00D0420F">
            <w:pPr>
              <w:rPr>
                <w:bCs/>
                <w:lang w:val="en-US" w:eastAsia="en-US"/>
              </w:rPr>
            </w:pPr>
            <w:r>
              <w:rPr>
                <w:bCs/>
                <w:lang w:val="en-US" w:eastAsia="en-US"/>
              </w:rPr>
              <w:t>5%</w:t>
            </w:r>
          </w:p>
        </w:tc>
        <w:tc>
          <w:tcPr>
            <w:tcW w:w="0" w:type="auto"/>
          </w:tcPr>
          <w:p w14:paraId="2E272262" w14:textId="2E6AD595" w:rsidR="00EE09A7" w:rsidRPr="00514452" w:rsidRDefault="00EE09A7" w:rsidP="00D0420F">
            <w:pPr>
              <w:rPr>
                <w:bCs/>
              </w:rPr>
            </w:pPr>
            <w:r w:rsidRPr="00514452">
              <w:t>N/A</w:t>
            </w:r>
          </w:p>
        </w:tc>
        <w:tc>
          <w:tcPr>
            <w:tcW w:w="0" w:type="auto"/>
          </w:tcPr>
          <w:p w14:paraId="2E5ED56E" w14:textId="686858B1" w:rsidR="00EE09A7" w:rsidRPr="00514452" w:rsidRDefault="00EE09A7" w:rsidP="00D0420F">
            <w:pPr>
              <w:rPr>
                <w:bCs/>
              </w:rPr>
            </w:pPr>
            <w:r w:rsidRPr="00514452">
              <w:t>Planned for next reporting period.</w:t>
            </w:r>
          </w:p>
        </w:tc>
      </w:tr>
      <w:tr w:rsidR="00EE09A7" w:rsidRPr="00627A1C" w14:paraId="7E4F2C87" w14:textId="77777777" w:rsidTr="00D0420F">
        <w:trPr>
          <w:trHeight w:val="512"/>
        </w:trPr>
        <w:tc>
          <w:tcPr>
            <w:tcW w:w="0" w:type="auto"/>
            <w:vMerge w:val="restart"/>
          </w:tcPr>
          <w:p w14:paraId="340C8632" w14:textId="77777777" w:rsidR="00EE09A7" w:rsidRPr="00514452" w:rsidRDefault="00EE09A7" w:rsidP="00D0420F">
            <w:pPr>
              <w:rPr>
                <w:b/>
                <w:lang w:val="en-US" w:eastAsia="en-US"/>
              </w:rPr>
            </w:pPr>
          </w:p>
          <w:p w14:paraId="5F84EACD" w14:textId="77777777" w:rsidR="00EE09A7" w:rsidRPr="00514452" w:rsidRDefault="00EE09A7" w:rsidP="00D0420F">
            <w:pPr>
              <w:rPr>
                <w:lang w:val="en-US" w:eastAsia="en-US"/>
              </w:rPr>
            </w:pPr>
            <w:r w:rsidRPr="00514452">
              <w:rPr>
                <w:lang w:val="en-US" w:eastAsia="en-US"/>
              </w:rPr>
              <w:t>Output 2.2</w:t>
            </w:r>
          </w:p>
          <w:p w14:paraId="107122F4" w14:textId="0930B4FC" w:rsidR="00EE09A7" w:rsidRPr="00514452" w:rsidRDefault="00EE09A7" w:rsidP="00D0420F">
            <w:pPr>
              <w:rPr>
                <w:bCs/>
                <w:lang w:val="en-US" w:eastAsia="en-US"/>
              </w:rPr>
            </w:pPr>
            <w:r w:rsidRPr="00514452">
              <w:t xml:space="preserve">Responsive security and justice institutions promoted </w:t>
            </w:r>
            <w:r w:rsidRPr="00514452">
              <w:lastRenderedPageBreak/>
              <w:t>through increasing their presence, capacities, and service-oriented culture</w:t>
            </w:r>
          </w:p>
        </w:tc>
        <w:tc>
          <w:tcPr>
            <w:tcW w:w="0" w:type="auto"/>
            <w:shd w:val="clear" w:color="auto" w:fill="EEECE1"/>
          </w:tcPr>
          <w:p w14:paraId="72146803" w14:textId="77777777" w:rsidR="00EE09A7" w:rsidRPr="00514452" w:rsidRDefault="00EE09A7" w:rsidP="00D0420F">
            <w:pPr>
              <w:jc w:val="both"/>
            </w:pPr>
            <w:r w:rsidRPr="00514452">
              <w:lastRenderedPageBreak/>
              <w:t>Indicator 2.2.1</w:t>
            </w:r>
          </w:p>
          <w:p w14:paraId="13E73992" w14:textId="77777777" w:rsidR="00EE09A7" w:rsidRPr="00514452" w:rsidRDefault="00EE09A7" w:rsidP="00D0420F">
            <w:r w:rsidRPr="00514452">
              <w:t>Number of functional police posts established to increase SPF presence in target communities</w:t>
            </w:r>
          </w:p>
          <w:p w14:paraId="196FB166" w14:textId="289860E5" w:rsidR="00EE09A7" w:rsidRPr="00514452" w:rsidRDefault="00EE09A7" w:rsidP="00D0420F">
            <w:pPr>
              <w:rPr>
                <w:bCs/>
                <w:lang w:val="en-US" w:eastAsia="en-US"/>
              </w:rPr>
            </w:pPr>
            <w:r w:rsidRPr="00514452">
              <w:lastRenderedPageBreak/>
              <w:t>Number of functional police posts established to increase SPF presence in target communities</w:t>
            </w:r>
          </w:p>
        </w:tc>
        <w:tc>
          <w:tcPr>
            <w:tcW w:w="0" w:type="auto"/>
            <w:shd w:val="clear" w:color="auto" w:fill="EEECE1"/>
          </w:tcPr>
          <w:p w14:paraId="6CF5640D" w14:textId="76F9C766" w:rsidR="00EE09A7" w:rsidRPr="00514452" w:rsidRDefault="00EE09A7" w:rsidP="00D0420F">
            <w:pPr>
              <w:rPr>
                <w:bCs/>
              </w:rPr>
            </w:pPr>
            <w:r w:rsidRPr="00514452">
              <w:lastRenderedPageBreak/>
              <w:t>4</w:t>
            </w:r>
          </w:p>
        </w:tc>
        <w:tc>
          <w:tcPr>
            <w:tcW w:w="0" w:type="auto"/>
            <w:shd w:val="clear" w:color="auto" w:fill="EEECE1"/>
          </w:tcPr>
          <w:p w14:paraId="1D0C4A4D" w14:textId="7F7FB072" w:rsidR="00EE09A7" w:rsidRPr="00514452" w:rsidRDefault="00EE09A7" w:rsidP="00D0420F">
            <w:pPr>
              <w:rPr>
                <w:bCs/>
              </w:rPr>
            </w:pPr>
            <w:r>
              <w:rPr>
                <w:bCs/>
              </w:rPr>
              <w:t>6</w:t>
            </w:r>
          </w:p>
        </w:tc>
        <w:tc>
          <w:tcPr>
            <w:tcW w:w="0" w:type="auto"/>
          </w:tcPr>
          <w:p w14:paraId="7B8B1DF2" w14:textId="52DDBD7D" w:rsidR="00EE09A7" w:rsidRPr="00514452" w:rsidRDefault="00393021" w:rsidP="00D0420F">
            <w:pPr>
              <w:rPr>
                <w:bCs/>
                <w:lang w:val="en-US" w:eastAsia="en-US"/>
              </w:rPr>
            </w:pPr>
            <w:r>
              <w:rPr>
                <w:bCs/>
              </w:rPr>
              <w:t>6</w:t>
            </w:r>
          </w:p>
        </w:tc>
        <w:tc>
          <w:tcPr>
            <w:tcW w:w="0" w:type="auto"/>
          </w:tcPr>
          <w:p w14:paraId="2308D30A" w14:textId="2DBE3E5E" w:rsidR="00EE09A7" w:rsidRPr="00514452" w:rsidRDefault="00EE09A7" w:rsidP="00D0420F">
            <w:pPr>
              <w:rPr>
                <w:bCs/>
              </w:rPr>
            </w:pPr>
            <w:r>
              <w:t>Two police posts have been constructed in Um Rakoba and Haraza.</w:t>
            </w:r>
            <w:r w:rsidRPr="00514452">
              <w:t xml:space="preserve"> </w:t>
            </w:r>
          </w:p>
        </w:tc>
        <w:tc>
          <w:tcPr>
            <w:tcW w:w="0" w:type="auto"/>
          </w:tcPr>
          <w:p w14:paraId="2494DF81" w14:textId="0ABD1775" w:rsidR="00EE09A7" w:rsidRPr="00514452" w:rsidRDefault="00EE09A7" w:rsidP="00D0420F">
            <w:pPr>
              <w:rPr>
                <w:bCs/>
              </w:rPr>
            </w:pPr>
            <w:r>
              <w:rPr>
                <w:bCs/>
              </w:rPr>
              <w:t>N/A</w:t>
            </w:r>
          </w:p>
        </w:tc>
      </w:tr>
      <w:tr w:rsidR="00EE09A7" w:rsidRPr="00627A1C" w14:paraId="6D235372" w14:textId="77777777" w:rsidTr="00D0420F">
        <w:trPr>
          <w:trHeight w:val="458"/>
        </w:trPr>
        <w:tc>
          <w:tcPr>
            <w:tcW w:w="0" w:type="auto"/>
            <w:vMerge/>
          </w:tcPr>
          <w:p w14:paraId="3E6C40FD" w14:textId="77777777" w:rsidR="00EE09A7" w:rsidRPr="00514452" w:rsidRDefault="00EE09A7" w:rsidP="00D0420F">
            <w:pPr>
              <w:rPr>
                <w:bCs/>
                <w:lang w:val="en-US" w:eastAsia="en-US"/>
              </w:rPr>
            </w:pPr>
          </w:p>
        </w:tc>
        <w:tc>
          <w:tcPr>
            <w:tcW w:w="0" w:type="auto"/>
            <w:shd w:val="clear" w:color="auto" w:fill="EEECE1"/>
          </w:tcPr>
          <w:p w14:paraId="2586B133" w14:textId="017BEDC8" w:rsidR="00EE09A7" w:rsidRPr="00514452" w:rsidRDefault="00EE09A7" w:rsidP="00D0420F">
            <w:pPr>
              <w:jc w:val="both"/>
            </w:pPr>
            <w:r w:rsidRPr="00514452">
              <w:t>Indicator 2.2.2</w:t>
            </w:r>
          </w:p>
          <w:p w14:paraId="305B15FF" w14:textId="3B48A634" w:rsidR="00EE09A7" w:rsidRPr="00514452" w:rsidRDefault="00EE09A7" w:rsidP="00D0420F">
            <w:pPr>
              <w:rPr>
                <w:bCs/>
                <w:lang w:val="en-US" w:eastAsia="en-US"/>
              </w:rPr>
            </w:pPr>
            <w:r w:rsidRPr="00514452">
              <w:t>Number of trained police personnel with improved skills and ability to perform their duties (disaggregated by gender and status i.e. newly recruited/been there for last 12 months).</w:t>
            </w:r>
          </w:p>
        </w:tc>
        <w:tc>
          <w:tcPr>
            <w:tcW w:w="0" w:type="auto"/>
            <w:shd w:val="clear" w:color="auto" w:fill="EEECE1"/>
          </w:tcPr>
          <w:p w14:paraId="3167AC15" w14:textId="08D575EA" w:rsidR="00EE09A7" w:rsidRPr="00514452" w:rsidRDefault="00EE09A7" w:rsidP="00D0420F">
            <w:pPr>
              <w:rPr>
                <w:bCs/>
              </w:rPr>
            </w:pPr>
            <w:r w:rsidRPr="00514452">
              <w:t>0</w:t>
            </w:r>
          </w:p>
        </w:tc>
        <w:tc>
          <w:tcPr>
            <w:tcW w:w="0" w:type="auto"/>
            <w:shd w:val="clear" w:color="auto" w:fill="EEECE1"/>
          </w:tcPr>
          <w:p w14:paraId="7141704D" w14:textId="63B6C149" w:rsidR="00EE09A7" w:rsidRPr="00514452" w:rsidRDefault="00EE09A7" w:rsidP="00D0420F">
            <w:pPr>
              <w:rPr>
                <w:bCs/>
              </w:rPr>
            </w:pPr>
            <w:r w:rsidRPr="00514452">
              <w:t>40 (20% women)</w:t>
            </w:r>
          </w:p>
        </w:tc>
        <w:tc>
          <w:tcPr>
            <w:tcW w:w="0" w:type="auto"/>
          </w:tcPr>
          <w:p w14:paraId="767E2F88" w14:textId="4C010B00" w:rsidR="00EE09A7" w:rsidRPr="00514452" w:rsidRDefault="00EE09A7" w:rsidP="00D0420F">
            <w:pPr>
              <w:rPr>
                <w:bCs/>
                <w:lang w:val="en-US" w:eastAsia="en-US"/>
              </w:rPr>
            </w:pPr>
            <w:r w:rsidRPr="00514452">
              <w:rPr>
                <w:bCs/>
                <w:lang w:val="en-US" w:eastAsia="en-US"/>
              </w:rPr>
              <w:t>2</w:t>
            </w:r>
            <w:r>
              <w:rPr>
                <w:bCs/>
                <w:lang w:val="en-US" w:eastAsia="en-US"/>
              </w:rPr>
              <w:t>5</w:t>
            </w:r>
            <w:r w:rsidRPr="00514452">
              <w:rPr>
                <w:bCs/>
                <w:lang w:val="en-US" w:eastAsia="en-US"/>
              </w:rPr>
              <w:t xml:space="preserve"> (10% female)</w:t>
            </w:r>
          </w:p>
        </w:tc>
        <w:tc>
          <w:tcPr>
            <w:tcW w:w="0" w:type="auto"/>
          </w:tcPr>
          <w:p w14:paraId="61F27475" w14:textId="2BC23917" w:rsidR="00EE09A7" w:rsidRPr="00514452" w:rsidRDefault="007D2B93" w:rsidP="00D0420F">
            <w:pPr>
              <w:rPr>
                <w:bCs/>
              </w:rPr>
            </w:pPr>
            <w:r w:rsidRPr="007D2B93">
              <w:t>A total of 41 SPF staff (6 Females) trained on community-based policing, command and control and child and women rights</w:t>
            </w:r>
            <w:r>
              <w:t>.</w:t>
            </w:r>
          </w:p>
        </w:tc>
        <w:tc>
          <w:tcPr>
            <w:tcW w:w="0" w:type="auto"/>
          </w:tcPr>
          <w:p w14:paraId="2D6A96AE" w14:textId="16EFCF9B" w:rsidR="00EE09A7" w:rsidRPr="00514452" w:rsidRDefault="00EE09A7" w:rsidP="00D0420F">
            <w:pPr>
              <w:rPr>
                <w:bCs/>
              </w:rPr>
            </w:pPr>
            <w:r w:rsidRPr="00514452">
              <w:t xml:space="preserve">The government is recruiting and deploying new staff in Gereida and </w:t>
            </w:r>
            <w:r>
              <w:t>UNDP is advocating</w:t>
            </w:r>
            <w:r w:rsidRPr="00514452">
              <w:t xml:space="preserve"> for inclusion of women in the police structure, and support capacity building. </w:t>
            </w:r>
          </w:p>
        </w:tc>
      </w:tr>
      <w:tr w:rsidR="00B9745E" w:rsidRPr="00627A1C" w14:paraId="3AA4D706" w14:textId="77777777" w:rsidTr="00D0420F">
        <w:trPr>
          <w:trHeight w:val="458"/>
        </w:trPr>
        <w:tc>
          <w:tcPr>
            <w:tcW w:w="0" w:type="auto"/>
            <w:vMerge w:val="restart"/>
            <w:vAlign w:val="center"/>
          </w:tcPr>
          <w:p w14:paraId="7F452C21" w14:textId="77777777" w:rsidR="00B9745E" w:rsidRPr="00395E71" w:rsidRDefault="00B9745E" w:rsidP="00D0420F">
            <w:pPr>
              <w:rPr>
                <w:bCs/>
                <w:lang w:val="en-US" w:eastAsia="en-US"/>
              </w:rPr>
            </w:pPr>
          </w:p>
          <w:p w14:paraId="1BBAE799" w14:textId="77777777" w:rsidR="00B9745E" w:rsidRPr="00395E71" w:rsidRDefault="00B9745E" w:rsidP="00D0420F">
            <w:pPr>
              <w:rPr>
                <w:bCs/>
                <w:lang w:val="en-US" w:eastAsia="en-US"/>
              </w:rPr>
            </w:pPr>
            <w:r w:rsidRPr="00395E71">
              <w:rPr>
                <w:bCs/>
                <w:lang w:val="en-US" w:eastAsia="en-US"/>
              </w:rPr>
              <w:t>Output 2.3</w:t>
            </w:r>
          </w:p>
          <w:p w14:paraId="6C53AAED" w14:textId="3709145D" w:rsidR="00B9745E" w:rsidRPr="00395E71" w:rsidRDefault="00B9745E" w:rsidP="00D0420F">
            <w:pPr>
              <w:rPr>
                <w:bCs/>
                <w:lang w:val="en-US" w:eastAsia="en-US"/>
              </w:rPr>
            </w:pPr>
            <w:r w:rsidRPr="00395E71">
              <w:rPr>
                <w:bCs/>
                <w:lang w:val="en-US" w:eastAsia="en-US"/>
              </w:rPr>
              <w:t>Increased access to equitable quality basic services</w:t>
            </w:r>
          </w:p>
        </w:tc>
        <w:tc>
          <w:tcPr>
            <w:tcW w:w="0" w:type="auto"/>
            <w:shd w:val="clear" w:color="auto" w:fill="EEECE1"/>
            <w:vAlign w:val="center"/>
          </w:tcPr>
          <w:p w14:paraId="60D137D6" w14:textId="52ACD1A7" w:rsidR="00B9745E" w:rsidRPr="00395E71" w:rsidRDefault="00B9745E" w:rsidP="00D0420F">
            <w:pPr>
              <w:rPr>
                <w:bCs/>
                <w:lang w:val="en-US" w:eastAsia="en-US"/>
              </w:rPr>
            </w:pPr>
            <w:r w:rsidRPr="00395E71">
              <w:rPr>
                <w:bCs/>
                <w:lang w:val="en-US" w:eastAsia="en-US"/>
              </w:rPr>
              <w:t>Indicator 2.3.1</w:t>
            </w:r>
          </w:p>
          <w:p w14:paraId="555802C1" w14:textId="0F855925" w:rsidR="00B9745E" w:rsidRPr="00395E71" w:rsidRDefault="00B9745E" w:rsidP="00D0420F">
            <w:pPr>
              <w:rPr>
                <w:bCs/>
                <w:lang w:val="en-US" w:eastAsia="en-US"/>
              </w:rPr>
            </w:pPr>
            <w:r w:rsidRPr="00395E71">
              <w:rPr>
                <w:bCs/>
                <w:lang w:val="en-US" w:eastAsia="en-US"/>
              </w:rPr>
              <w:t xml:space="preserve">Percentage of out of school girls, boys and adolescents across diverse target groups accessing formal and informal </w:t>
            </w:r>
            <w:r w:rsidRPr="00395E71">
              <w:rPr>
                <w:bCs/>
                <w:lang w:val="en-US" w:eastAsia="en-US"/>
              </w:rPr>
              <w:lastRenderedPageBreak/>
              <w:t xml:space="preserve">education with direct support from the project </w:t>
            </w:r>
          </w:p>
        </w:tc>
        <w:tc>
          <w:tcPr>
            <w:tcW w:w="0" w:type="auto"/>
            <w:shd w:val="clear" w:color="auto" w:fill="EEECE1"/>
            <w:vAlign w:val="center"/>
          </w:tcPr>
          <w:p w14:paraId="2C6E832D" w14:textId="2D508873" w:rsidR="00B9745E" w:rsidRPr="00395E71" w:rsidRDefault="00B9745E" w:rsidP="00D0420F">
            <w:pPr>
              <w:rPr>
                <w:bCs/>
              </w:rPr>
            </w:pPr>
            <w:r w:rsidRPr="00395E71">
              <w:rPr>
                <w:bCs/>
                <w:lang w:val="en-US" w:eastAsia="en-US"/>
              </w:rPr>
              <w:lastRenderedPageBreak/>
              <w:t>TBD</w:t>
            </w:r>
          </w:p>
        </w:tc>
        <w:tc>
          <w:tcPr>
            <w:tcW w:w="0" w:type="auto"/>
            <w:shd w:val="clear" w:color="auto" w:fill="EEECE1"/>
            <w:vAlign w:val="center"/>
          </w:tcPr>
          <w:p w14:paraId="26AB1FC1" w14:textId="2C4061D0" w:rsidR="00B9745E" w:rsidRPr="00395E71" w:rsidRDefault="00B9745E" w:rsidP="00D0420F">
            <w:pPr>
              <w:rPr>
                <w:bCs/>
              </w:rPr>
            </w:pPr>
            <w:r w:rsidRPr="00395E71">
              <w:rPr>
                <w:bCs/>
                <w:lang w:val="en-US" w:eastAsia="en-US"/>
              </w:rPr>
              <w:t>80% (45% girls)</w:t>
            </w:r>
          </w:p>
        </w:tc>
        <w:tc>
          <w:tcPr>
            <w:tcW w:w="0" w:type="auto"/>
            <w:vAlign w:val="center"/>
          </w:tcPr>
          <w:p w14:paraId="0DEDF0C1" w14:textId="5AEAA630" w:rsidR="00B9745E" w:rsidRPr="00395E71" w:rsidRDefault="00B9745E" w:rsidP="00D0420F">
            <w:pPr>
              <w:rPr>
                <w:bCs/>
                <w:lang w:val="en-US" w:eastAsia="en-US"/>
              </w:rPr>
            </w:pPr>
            <w:r w:rsidRPr="00395E71">
              <w:rPr>
                <w:bCs/>
                <w:lang w:val="en-US" w:eastAsia="en-US"/>
              </w:rPr>
              <w:t>30%</w:t>
            </w:r>
          </w:p>
        </w:tc>
        <w:tc>
          <w:tcPr>
            <w:tcW w:w="0" w:type="auto"/>
            <w:vAlign w:val="center"/>
          </w:tcPr>
          <w:p w14:paraId="7C39D415" w14:textId="68650993" w:rsidR="00B9745E" w:rsidRPr="00395E71" w:rsidRDefault="00B9745E" w:rsidP="00D0420F">
            <w:pPr>
              <w:rPr>
                <w:bCs/>
              </w:rPr>
            </w:pPr>
            <w:r w:rsidRPr="007C33FA">
              <w:rPr>
                <w:bCs/>
                <w:lang w:val="en-US" w:eastAsia="en-US"/>
              </w:rPr>
              <w:t>167</w:t>
            </w:r>
            <w:r>
              <w:rPr>
                <w:bCs/>
                <w:lang w:val="en-US" w:eastAsia="en-US"/>
              </w:rPr>
              <w:t xml:space="preserve"> children (81 girls and 86 boys)</w:t>
            </w:r>
          </w:p>
        </w:tc>
        <w:tc>
          <w:tcPr>
            <w:tcW w:w="0" w:type="auto"/>
            <w:vAlign w:val="center"/>
          </w:tcPr>
          <w:p w14:paraId="518A1DC4" w14:textId="33149528" w:rsidR="00B9745E" w:rsidRPr="00395E71" w:rsidRDefault="00B9745E" w:rsidP="00D0420F">
            <w:pPr>
              <w:rPr>
                <w:bCs/>
              </w:rPr>
            </w:pPr>
            <w:r>
              <w:rPr>
                <w:bCs/>
              </w:rPr>
              <w:t xml:space="preserve">Construction of classrooms and ALP centres was halted due to the land dispute between the Masalit and Fallata tribes. Therefore, during the reporting period only one ALP centre was rehabilitated, reaching 167 children. In the next 6 </w:t>
            </w:r>
            <w:r>
              <w:rPr>
                <w:bCs/>
              </w:rPr>
              <w:lastRenderedPageBreak/>
              <w:t>months, 6 classrooms and 9 additional ALP centres will be constructed/rehabilitated.</w:t>
            </w:r>
          </w:p>
        </w:tc>
      </w:tr>
      <w:tr w:rsidR="00B9745E" w:rsidRPr="00627A1C" w14:paraId="2DE8412A" w14:textId="77777777" w:rsidTr="00D0420F">
        <w:trPr>
          <w:trHeight w:val="458"/>
        </w:trPr>
        <w:tc>
          <w:tcPr>
            <w:tcW w:w="0" w:type="auto"/>
            <w:vMerge/>
            <w:vAlign w:val="center"/>
          </w:tcPr>
          <w:p w14:paraId="60D9CD74" w14:textId="77777777" w:rsidR="00B9745E" w:rsidRPr="00395E71" w:rsidRDefault="00B9745E" w:rsidP="00D0420F">
            <w:pPr>
              <w:rPr>
                <w:bCs/>
                <w:lang w:val="en-US" w:eastAsia="en-US"/>
              </w:rPr>
            </w:pPr>
          </w:p>
        </w:tc>
        <w:tc>
          <w:tcPr>
            <w:tcW w:w="0" w:type="auto"/>
            <w:shd w:val="clear" w:color="auto" w:fill="EEECE1"/>
            <w:vAlign w:val="center"/>
          </w:tcPr>
          <w:p w14:paraId="1EABD7E6" w14:textId="4ACA6C62" w:rsidR="00B9745E" w:rsidRPr="00395E71" w:rsidRDefault="00B9745E" w:rsidP="00D0420F">
            <w:pPr>
              <w:rPr>
                <w:bCs/>
                <w:lang w:val="en-US" w:eastAsia="en-US"/>
              </w:rPr>
            </w:pPr>
            <w:r w:rsidRPr="00395E71">
              <w:rPr>
                <w:bCs/>
                <w:lang w:val="en-US" w:eastAsia="en-US"/>
              </w:rPr>
              <w:t>Indicator 2.3.2</w:t>
            </w:r>
          </w:p>
          <w:p w14:paraId="41865697" w14:textId="5FE3A5C0" w:rsidR="00B9745E" w:rsidRPr="00395E71" w:rsidRDefault="00B9745E" w:rsidP="00D0420F">
            <w:pPr>
              <w:rPr>
                <w:bCs/>
                <w:lang w:val="en-US" w:eastAsia="en-US"/>
              </w:rPr>
            </w:pPr>
            <w:r w:rsidRPr="00395E71">
              <w:rPr>
                <w:bCs/>
                <w:lang w:val="en-US" w:eastAsia="en-US"/>
              </w:rPr>
              <w:t>Number of girls, boys, women and men from diverse community groups having access to safe drinking water and sanitation</w:t>
            </w:r>
          </w:p>
        </w:tc>
        <w:tc>
          <w:tcPr>
            <w:tcW w:w="0" w:type="auto"/>
            <w:shd w:val="clear" w:color="auto" w:fill="EEECE1"/>
            <w:vAlign w:val="center"/>
          </w:tcPr>
          <w:p w14:paraId="59B4B5FF" w14:textId="70F0715B" w:rsidR="00B9745E" w:rsidRPr="00395E71" w:rsidRDefault="00B9745E" w:rsidP="00D0420F">
            <w:pPr>
              <w:rPr>
                <w:bCs/>
              </w:rPr>
            </w:pPr>
            <w:r w:rsidRPr="00395E71">
              <w:rPr>
                <w:bCs/>
              </w:rPr>
              <w:t>0</w:t>
            </w:r>
          </w:p>
        </w:tc>
        <w:tc>
          <w:tcPr>
            <w:tcW w:w="0" w:type="auto"/>
            <w:shd w:val="clear" w:color="auto" w:fill="EEECE1"/>
            <w:vAlign w:val="center"/>
          </w:tcPr>
          <w:p w14:paraId="04B6DAFF" w14:textId="55D17789" w:rsidR="00B9745E" w:rsidRPr="00395E71" w:rsidRDefault="00B9745E" w:rsidP="00D0420F">
            <w:pPr>
              <w:rPr>
                <w:bCs/>
              </w:rPr>
            </w:pPr>
            <w:r w:rsidRPr="00395E71">
              <w:rPr>
                <w:bCs/>
                <w:lang w:val="en-US" w:eastAsia="en-US"/>
              </w:rPr>
              <w:t>20,000</w:t>
            </w:r>
          </w:p>
        </w:tc>
        <w:tc>
          <w:tcPr>
            <w:tcW w:w="0" w:type="auto"/>
            <w:vAlign w:val="center"/>
          </w:tcPr>
          <w:p w14:paraId="75FC1691" w14:textId="6295CB11" w:rsidR="00B9745E" w:rsidRPr="00395E71" w:rsidRDefault="00B9745E" w:rsidP="00D0420F">
            <w:pPr>
              <w:rPr>
                <w:bCs/>
                <w:lang w:val="en-US" w:eastAsia="en-US"/>
              </w:rPr>
            </w:pPr>
            <w:r w:rsidRPr="00395E71">
              <w:rPr>
                <w:bCs/>
                <w:lang w:val="en-US" w:eastAsia="en-US"/>
              </w:rPr>
              <w:t>10,000</w:t>
            </w:r>
          </w:p>
        </w:tc>
        <w:tc>
          <w:tcPr>
            <w:tcW w:w="0" w:type="auto"/>
            <w:vAlign w:val="center"/>
          </w:tcPr>
          <w:p w14:paraId="6893F5C8" w14:textId="77777777" w:rsidR="00B9745E" w:rsidRPr="00400F69" w:rsidRDefault="00B9745E" w:rsidP="00D0420F">
            <w:pPr>
              <w:rPr>
                <w:bCs/>
                <w:lang w:val="en-US" w:eastAsia="en-US"/>
              </w:rPr>
            </w:pPr>
            <w:r w:rsidRPr="00400F69">
              <w:rPr>
                <w:bCs/>
                <w:lang w:val="en-US" w:eastAsia="en-US"/>
              </w:rPr>
              <w:t>25,775 people</w:t>
            </w:r>
          </w:p>
          <w:p w14:paraId="7CC048F0" w14:textId="4EE45E25" w:rsidR="00B9745E" w:rsidRPr="00400F69" w:rsidRDefault="00B9745E" w:rsidP="00D0420F">
            <w:pPr>
              <w:rPr>
                <w:bCs/>
                <w:lang w:val="en-US" w:eastAsia="en-US"/>
              </w:rPr>
            </w:pPr>
            <w:r w:rsidRPr="00400F69">
              <w:rPr>
                <w:bCs/>
                <w:lang w:val="en-US" w:eastAsia="en-US"/>
              </w:rPr>
              <w:t xml:space="preserve">(4750 women, 3400 </w:t>
            </w:r>
            <w:r>
              <w:rPr>
                <w:bCs/>
                <w:lang w:val="en-US" w:eastAsia="en-US"/>
              </w:rPr>
              <w:t>m</w:t>
            </w:r>
            <w:r w:rsidRPr="00400F69">
              <w:rPr>
                <w:bCs/>
                <w:lang w:val="en-US" w:eastAsia="en-US"/>
              </w:rPr>
              <w:t>en,</w:t>
            </w:r>
            <w:r>
              <w:rPr>
                <w:bCs/>
                <w:lang w:val="en-US" w:eastAsia="en-US"/>
              </w:rPr>
              <w:t xml:space="preserve"> </w:t>
            </w:r>
            <w:r w:rsidRPr="00400F69">
              <w:rPr>
                <w:bCs/>
                <w:lang w:val="en-US" w:eastAsia="en-US"/>
              </w:rPr>
              <w:t xml:space="preserve">6450 </w:t>
            </w:r>
            <w:r>
              <w:rPr>
                <w:bCs/>
                <w:lang w:val="en-US" w:eastAsia="en-US"/>
              </w:rPr>
              <w:t>g</w:t>
            </w:r>
            <w:r w:rsidRPr="00400F69">
              <w:rPr>
                <w:bCs/>
                <w:lang w:val="en-US" w:eastAsia="en-US"/>
              </w:rPr>
              <w:t xml:space="preserve">irls, 4175 </w:t>
            </w:r>
            <w:r>
              <w:rPr>
                <w:bCs/>
                <w:lang w:val="en-US" w:eastAsia="en-US"/>
              </w:rPr>
              <w:t>b</w:t>
            </w:r>
            <w:r w:rsidRPr="00400F69">
              <w:rPr>
                <w:bCs/>
                <w:lang w:val="en-US" w:eastAsia="en-US"/>
              </w:rPr>
              <w:t>oys</w:t>
            </w:r>
            <w:r>
              <w:rPr>
                <w:bCs/>
                <w:lang w:val="en-US" w:eastAsia="en-US"/>
              </w:rPr>
              <w:t xml:space="preserve">, </w:t>
            </w:r>
            <w:r w:rsidRPr="00400F69">
              <w:rPr>
                <w:bCs/>
                <w:lang w:val="en-US" w:eastAsia="en-US"/>
              </w:rPr>
              <w:t>3000</w:t>
            </w:r>
            <w:r>
              <w:rPr>
                <w:bCs/>
                <w:lang w:val="en-US" w:eastAsia="en-US"/>
              </w:rPr>
              <w:t xml:space="preserve"> y</w:t>
            </w:r>
            <w:r w:rsidRPr="00400F69">
              <w:rPr>
                <w:bCs/>
                <w:lang w:val="en-US" w:eastAsia="en-US"/>
              </w:rPr>
              <w:t>oung men</w:t>
            </w:r>
            <w:r>
              <w:rPr>
                <w:bCs/>
                <w:lang w:val="en-US" w:eastAsia="en-US"/>
              </w:rPr>
              <w:t>,</w:t>
            </w:r>
            <w:r w:rsidRPr="00400F69">
              <w:rPr>
                <w:bCs/>
                <w:lang w:val="en-US" w:eastAsia="en-US"/>
              </w:rPr>
              <w:t xml:space="preserve"> </w:t>
            </w:r>
          </w:p>
          <w:p w14:paraId="62FA9FC6" w14:textId="5D4C3043" w:rsidR="00B9745E" w:rsidRPr="00395E71" w:rsidRDefault="00B9745E" w:rsidP="00D0420F">
            <w:pPr>
              <w:rPr>
                <w:bCs/>
              </w:rPr>
            </w:pPr>
            <w:r w:rsidRPr="00400F69">
              <w:rPr>
                <w:bCs/>
                <w:lang w:val="en-US" w:eastAsia="en-US"/>
              </w:rPr>
              <w:t>4000</w:t>
            </w:r>
            <w:r>
              <w:rPr>
                <w:bCs/>
                <w:lang w:val="en-US" w:eastAsia="en-US"/>
              </w:rPr>
              <w:t xml:space="preserve"> y</w:t>
            </w:r>
            <w:r w:rsidRPr="00400F69">
              <w:rPr>
                <w:bCs/>
                <w:lang w:val="en-US" w:eastAsia="en-US"/>
              </w:rPr>
              <w:t>oung women</w:t>
            </w:r>
            <w:r>
              <w:rPr>
                <w:bCs/>
                <w:lang w:val="en-US" w:eastAsia="en-US"/>
              </w:rPr>
              <w:t>)</w:t>
            </w:r>
            <w:r w:rsidRPr="00400F69">
              <w:rPr>
                <w:bCs/>
                <w:lang w:val="en-US" w:eastAsia="en-US"/>
              </w:rPr>
              <w:t xml:space="preserve"> </w:t>
            </w:r>
          </w:p>
        </w:tc>
        <w:tc>
          <w:tcPr>
            <w:tcW w:w="0" w:type="auto"/>
            <w:vAlign w:val="center"/>
          </w:tcPr>
          <w:p w14:paraId="43D06CBC" w14:textId="645B81D9" w:rsidR="00B9745E" w:rsidRPr="00395E71" w:rsidRDefault="00B9745E" w:rsidP="00D0420F">
            <w:pPr>
              <w:rPr>
                <w:bCs/>
              </w:rPr>
            </w:pPr>
            <w:r>
              <w:rPr>
                <w:bCs/>
                <w:lang w:val="en-US" w:eastAsia="en-US"/>
              </w:rPr>
              <w:t>The achieved progress is for sanitation services only. Construction of water facilities was halted due to the land dispute between the Masalit and Fallata tribes. Therefore, during the reporting period UNICEF focused on the implementation of the community-led total sanitation programme, where communities learn about hygiene and sanitation practices, establish committees and build their own latrines. In the next six months, the water facilities will be established/rehabilitated.</w:t>
            </w:r>
          </w:p>
        </w:tc>
      </w:tr>
      <w:tr w:rsidR="00B9745E" w:rsidRPr="00627A1C" w14:paraId="19B19495" w14:textId="77777777" w:rsidTr="00D0420F">
        <w:trPr>
          <w:trHeight w:val="458"/>
        </w:trPr>
        <w:tc>
          <w:tcPr>
            <w:tcW w:w="0" w:type="auto"/>
            <w:vMerge/>
            <w:vAlign w:val="center"/>
          </w:tcPr>
          <w:p w14:paraId="3E21B612" w14:textId="77777777" w:rsidR="00B9745E" w:rsidRPr="00395E71" w:rsidRDefault="00B9745E" w:rsidP="00D0420F">
            <w:pPr>
              <w:rPr>
                <w:bCs/>
                <w:lang w:val="en-US" w:eastAsia="en-US"/>
              </w:rPr>
            </w:pPr>
          </w:p>
        </w:tc>
        <w:tc>
          <w:tcPr>
            <w:tcW w:w="0" w:type="auto"/>
            <w:shd w:val="clear" w:color="auto" w:fill="EEECE1"/>
            <w:vAlign w:val="center"/>
          </w:tcPr>
          <w:p w14:paraId="69DB58A0" w14:textId="11AA3BF2" w:rsidR="00B9745E" w:rsidRPr="00395E71" w:rsidRDefault="00B9745E" w:rsidP="00D0420F">
            <w:pPr>
              <w:rPr>
                <w:bCs/>
                <w:lang w:val="en-US" w:eastAsia="en-US"/>
              </w:rPr>
            </w:pPr>
            <w:r w:rsidRPr="00395E71">
              <w:rPr>
                <w:bCs/>
                <w:lang w:val="en-US" w:eastAsia="en-US"/>
              </w:rPr>
              <w:t>Indicator 2.3.3</w:t>
            </w:r>
          </w:p>
          <w:p w14:paraId="2E52B65E" w14:textId="402721AA" w:rsidR="00B9745E" w:rsidRPr="00395E71" w:rsidRDefault="00B9745E" w:rsidP="00D0420F">
            <w:pPr>
              <w:rPr>
                <w:bCs/>
                <w:lang w:val="en-US" w:eastAsia="en-US"/>
              </w:rPr>
            </w:pPr>
            <w:r w:rsidRPr="00395E71">
              <w:rPr>
                <w:bCs/>
                <w:lang w:val="en-US" w:eastAsia="en-US"/>
              </w:rPr>
              <w:t xml:space="preserve">Number of boys and girls who benefited from Family and Child Protection Units </w:t>
            </w:r>
            <w:r w:rsidRPr="00395E71">
              <w:rPr>
                <w:bCs/>
                <w:lang w:val="en-US" w:eastAsia="en-US"/>
              </w:rPr>
              <w:lastRenderedPageBreak/>
              <w:t>(FCPU) services including GBV</w:t>
            </w:r>
          </w:p>
        </w:tc>
        <w:tc>
          <w:tcPr>
            <w:tcW w:w="0" w:type="auto"/>
            <w:shd w:val="clear" w:color="auto" w:fill="EEECE1"/>
            <w:vAlign w:val="center"/>
          </w:tcPr>
          <w:p w14:paraId="362B0838" w14:textId="38433E64" w:rsidR="00B9745E" w:rsidRPr="00395E71" w:rsidRDefault="00B9745E" w:rsidP="00D0420F">
            <w:pPr>
              <w:rPr>
                <w:bCs/>
              </w:rPr>
            </w:pPr>
            <w:r w:rsidRPr="00395E71">
              <w:rPr>
                <w:bCs/>
              </w:rPr>
              <w:lastRenderedPageBreak/>
              <w:t>0</w:t>
            </w:r>
          </w:p>
        </w:tc>
        <w:tc>
          <w:tcPr>
            <w:tcW w:w="0" w:type="auto"/>
            <w:shd w:val="clear" w:color="auto" w:fill="EEECE1"/>
            <w:vAlign w:val="center"/>
          </w:tcPr>
          <w:p w14:paraId="2BE71E8B" w14:textId="65A9122E" w:rsidR="00B9745E" w:rsidRPr="00395E71" w:rsidRDefault="00B9745E" w:rsidP="00D0420F">
            <w:pPr>
              <w:rPr>
                <w:bCs/>
                <w:lang w:val="en-US" w:eastAsia="en-US"/>
              </w:rPr>
            </w:pPr>
            <w:r w:rsidRPr="00395E71">
              <w:rPr>
                <w:bCs/>
                <w:lang w:val="en-US" w:eastAsia="en-US"/>
              </w:rPr>
              <w:t>800 (480 boys, 320 girls)</w:t>
            </w:r>
          </w:p>
        </w:tc>
        <w:tc>
          <w:tcPr>
            <w:tcW w:w="0" w:type="auto"/>
            <w:vAlign w:val="center"/>
          </w:tcPr>
          <w:p w14:paraId="5C8B77F0" w14:textId="64735475" w:rsidR="00B9745E" w:rsidRPr="00395E71" w:rsidRDefault="00B9745E" w:rsidP="00D0420F">
            <w:pPr>
              <w:rPr>
                <w:bCs/>
                <w:lang w:val="en-US" w:eastAsia="en-US"/>
              </w:rPr>
            </w:pPr>
            <w:r w:rsidRPr="00395E71">
              <w:rPr>
                <w:bCs/>
                <w:lang w:val="en-US" w:eastAsia="en-US"/>
              </w:rPr>
              <w:t>400</w:t>
            </w:r>
          </w:p>
        </w:tc>
        <w:tc>
          <w:tcPr>
            <w:tcW w:w="0" w:type="auto"/>
            <w:vAlign w:val="center"/>
          </w:tcPr>
          <w:p w14:paraId="6D8509ED" w14:textId="0E5890AA" w:rsidR="00B9745E" w:rsidRPr="00395E71" w:rsidRDefault="00B9745E" w:rsidP="00D0420F">
            <w:pPr>
              <w:rPr>
                <w:bCs/>
                <w:lang w:val="en-US" w:eastAsia="en-US"/>
              </w:rPr>
            </w:pPr>
            <w:r>
              <w:rPr>
                <w:bCs/>
                <w:lang w:val="en-US" w:eastAsia="en-US"/>
              </w:rPr>
              <w:t>7 children (4 boys and 3 girls) and 7 young women</w:t>
            </w:r>
          </w:p>
        </w:tc>
        <w:tc>
          <w:tcPr>
            <w:tcW w:w="0" w:type="auto"/>
            <w:vAlign w:val="center"/>
          </w:tcPr>
          <w:p w14:paraId="23DABDD7" w14:textId="5ABC92A0" w:rsidR="00B9745E" w:rsidRPr="00395E71" w:rsidRDefault="00B9745E" w:rsidP="00D0420F">
            <w:pPr>
              <w:rPr>
                <w:bCs/>
                <w:lang w:val="en-US" w:eastAsia="en-US"/>
              </w:rPr>
            </w:pPr>
            <w:r>
              <w:rPr>
                <w:bCs/>
                <w:lang w:val="en-US" w:eastAsia="en-US"/>
              </w:rPr>
              <w:t xml:space="preserve">These were the number of cases identified by the social workers working in the two communities so far. With the establishment of Child Protection Committees in </w:t>
            </w:r>
            <w:r>
              <w:rPr>
                <w:bCs/>
                <w:lang w:val="en-US" w:eastAsia="en-US"/>
              </w:rPr>
              <w:lastRenderedPageBreak/>
              <w:t xml:space="preserve">the next months, more cases are expected to be identified. </w:t>
            </w:r>
          </w:p>
        </w:tc>
      </w:tr>
      <w:tr w:rsidR="00B9745E" w:rsidRPr="00A77AC6" w14:paraId="11E86A4A" w14:textId="77777777" w:rsidTr="00D0420F">
        <w:trPr>
          <w:trHeight w:val="458"/>
        </w:trPr>
        <w:tc>
          <w:tcPr>
            <w:tcW w:w="0" w:type="auto"/>
            <w:vMerge w:val="restart"/>
            <w:vAlign w:val="center"/>
          </w:tcPr>
          <w:p w14:paraId="4218AC11" w14:textId="77777777" w:rsidR="00B9745E" w:rsidRPr="00395E71" w:rsidRDefault="00B9745E" w:rsidP="00D0420F">
            <w:pPr>
              <w:rPr>
                <w:bCs/>
                <w:lang w:val="en-US" w:eastAsia="en-US"/>
              </w:rPr>
            </w:pPr>
          </w:p>
          <w:p w14:paraId="478DF0C7" w14:textId="77777777" w:rsidR="00B9745E" w:rsidRPr="00395E71" w:rsidRDefault="00B9745E" w:rsidP="00D0420F">
            <w:pPr>
              <w:rPr>
                <w:bCs/>
                <w:lang w:val="en-US" w:eastAsia="en-US"/>
              </w:rPr>
            </w:pPr>
            <w:r w:rsidRPr="00395E71">
              <w:rPr>
                <w:bCs/>
                <w:lang w:val="en-US" w:eastAsia="en-US"/>
              </w:rPr>
              <w:t>Output 2.4</w:t>
            </w:r>
          </w:p>
          <w:p w14:paraId="2B5ACBA6" w14:textId="126A24D7" w:rsidR="00B9745E" w:rsidRPr="00395E71" w:rsidRDefault="00B9745E" w:rsidP="00D0420F">
            <w:pPr>
              <w:rPr>
                <w:bCs/>
                <w:lang w:val="en-US" w:eastAsia="en-US"/>
              </w:rPr>
            </w:pPr>
            <w:r w:rsidRPr="00395E71">
              <w:rPr>
                <w:bCs/>
                <w:lang w:val="en-US" w:eastAsia="en-US"/>
              </w:rPr>
              <w:t>Capacities of services providers and communities are enhanced to manage and deliver basic services in a responsive, and inclusive way)</w:t>
            </w:r>
          </w:p>
        </w:tc>
        <w:tc>
          <w:tcPr>
            <w:tcW w:w="0" w:type="auto"/>
            <w:shd w:val="clear" w:color="auto" w:fill="EEECE1"/>
            <w:vAlign w:val="center"/>
          </w:tcPr>
          <w:p w14:paraId="55437279" w14:textId="0D13FE3C" w:rsidR="00B9745E" w:rsidRPr="00395E71" w:rsidRDefault="00B9745E" w:rsidP="00D0420F">
            <w:pPr>
              <w:rPr>
                <w:bCs/>
                <w:lang w:val="en-US" w:eastAsia="en-US"/>
              </w:rPr>
            </w:pPr>
            <w:r w:rsidRPr="00395E71">
              <w:rPr>
                <w:bCs/>
                <w:lang w:val="en-US" w:eastAsia="en-US"/>
              </w:rPr>
              <w:t>Indicator 2.4.1</w:t>
            </w:r>
          </w:p>
          <w:p w14:paraId="178B7DA0" w14:textId="0EBD7256" w:rsidR="00B9745E" w:rsidRPr="00395E71" w:rsidRDefault="00B9745E" w:rsidP="00D0420F">
            <w:pPr>
              <w:rPr>
                <w:bCs/>
                <w:lang w:val="en-US" w:eastAsia="en-US"/>
              </w:rPr>
            </w:pPr>
            <w:r w:rsidRPr="00395E71">
              <w:rPr>
                <w:bCs/>
                <w:lang w:val="en-US" w:eastAsia="en-US"/>
              </w:rPr>
              <w:t xml:space="preserve">Number of Education officials and PTA members reporting a greater understanding of the theory and practice of conflict sensitivity and peacebuilding </w:t>
            </w:r>
          </w:p>
        </w:tc>
        <w:tc>
          <w:tcPr>
            <w:tcW w:w="0" w:type="auto"/>
            <w:shd w:val="clear" w:color="auto" w:fill="EEECE1"/>
            <w:vAlign w:val="center"/>
          </w:tcPr>
          <w:p w14:paraId="5D5F2BA7" w14:textId="5EC56E8B" w:rsidR="00B9745E" w:rsidRPr="00395E71" w:rsidRDefault="00B9745E" w:rsidP="00D0420F">
            <w:pPr>
              <w:rPr>
                <w:bCs/>
              </w:rPr>
            </w:pPr>
            <w:r w:rsidRPr="00395E71">
              <w:rPr>
                <w:bCs/>
                <w:lang w:val="en-US" w:eastAsia="en-US"/>
              </w:rPr>
              <w:t>0</w:t>
            </w:r>
          </w:p>
        </w:tc>
        <w:tc>
          <w:tcPr>
            <w:tcW w:w="0" w:type="auto"/>
            <w:shd w:val="clear" w:color="auto" w:fill="EEECE1"/>
            <w:vAlign w:val="center"/>
          </w:tcPr>
          <w:p w14:paraId="271A9F47" w14:textId="50367C9C" w:rsidR="00B9745E" w:rsidRPr="00395E71" w:rsidRDefault="00B9745E" w:rsidP="00D0420F">
            <w:pPr>
              <w:rPr>
                <w:bCs/>
              </w:rPr>
            </w:pPr>
            <w:r w:rsidRPr="00395E71">
              <w:rPr>
                <w:bCs/>
                <w:lang w:val="en-US" w:eastAsia="en-US"/>
              </w:rPr>
              <w:t>10 education officials, 200 PTA members (at least 40% female)</w:t>
            </w:r>
          </w:p>
        </w:tc>
        <w:tc>
          <w:tcPr>
            <w:tcW w:w="0" w:type="auto"/>
            <w:vAlign w:val="center"/>
          </w:tcPr>
          <w:p w14:paraId="0443BE81" w14:textId="530A2C4E" w:rsidR="00B9745E" w:rsidRPr="00395E71" w:rsidRDefault="00B9745E" w:rsidP="00D0420F">
            <w:pPr>
              <w:rPr>
                <w:bCs/>
                <w:lang w:val="en-US" w:eastAsia="en-US"/>
              </w:rPr>
            </w:pPr>
            <w:r w:rsidRPr="00395E71">
              <w:rPr>
                <w:bCs/>
                <w:lang w:val="en-US" w:eastAsia="en-US"/>
              </w:rPr>
              <w:t>10 education officials,</w:t>
            </w:r>
          </w:p>
          <w:p w14:paraId="435D3910" w14:textId="35EFFEAE" w:rsidR="00B9745E" w:rsidRPr="00395E71" w:rsidRDefault="00B9745E" w:rsidP="00D0420F">
            <w:pPr>
              <w:rPr>
                <w:bCs/>
                <w:lang w:val="en-US" w:eastAsia="en-US"/>
              </w:rPr>
            </w:pPr>
            <w:r w:rsidRPr="00395E71">
              <w:rPr>
                <w:bCs/>
                <w:lang w:val="en-US" w:eastAsia="en-US"/>
              </w:rPr>
              <w:t xml:space="preserve">60 PTA members   </w:t>
            </w:r>
          </w:p>
        </w:tc>
        <w:tc>
          <w:tcPr>
            <w:tcW w:w="0" w:type="auto"/>
            <w:vAlign w:val="center"/>
          </w:tcPr>
          <w:p w14:paraId="6A630595" w14:textId="7C7F5DAF" w:rsidR="00B9745E" w:rsidRPr="00395E71" w:rsidRDefault="00B9745E" w:rsidP="00D0420F">
            <w:pPr>
              <w:rPr>
                <w:bCs/>
              </w:rPr>
            </w:pPr>
            <w:r>
              <w:rPr>
                <w:bCs/>
                <w:lang w:val="en-US" w:eastAsia="en-US"/>
              </w:rPr>
              <w:t>N/A</w:t>
            </w:r>
          </w:p>
        </w:tc>
        <w:tc>
          <w:tcPr>
            <w:tcW w:w="0" w:type="auto"/>
            <w:vAlign w:val="center"/>
          </w:tcPr>
          <w:p w14:paraId="73DA1F1C" w14:textId="2DEB8C6A" w:rsidR="00B9745E" w:rsidRPr="00395E71" w:rsidRDefault="00B9745E" w:rsidP="00D0420F">
            <w:pPr>
              <w:rPr>
                <w:bCs/>
              </w:rPr>
            </w:pPr>
            <w:r>
              <w:rPr>
                <w:bCs/>
                <w:lang w:val="en-US" w:eastAsia="en-US"/>
              </w:rPr>
              <w:t xml:space="preserve">Training of education officials and PTA members is planned for the next months. </w:t>
            </w:r>
          </w:p>
        </w:tc>
      </w:tr>
      <w:tr w:rsidR="00B9745E" w:rsidRPr="00A77AC6" w14:paraId="1F4827C6" w14:textId="77777777" w:rsidTr="00D0420F">
        <w:trPr>
          <w:trHeight w:val="458"/>
        </w:trPr>
        <w:tc>
          <w:tcPr>
            <w:tcW w:w="0" w:type="auto"/>
            <w:vMerge/>
            <w:vAlign w:val="center"/>
          </w:tcPr>
          <w:p w14:paraId="1C4248C4" w14:textId="77777777" w:rsidR="00B9745E" w:rsidRPr="00395E71" w:rsidRDefault="00B9745E" w:rsidP="00D0420F">
            <w:pPr>
              <w:rPr>
                <w:bCs/>
                <w:lang w:val="en-US" w:eastAsia="en-US"/>
              </w:rPr>
            </w:pPr>
          </w:p>
        </w:tc>
        <w:tc>
          <w:tcPr>
            <w:tcW w:w="0" w:type="auto"/>
            <w:shd w:val="clear" w:color="auto" w:fill="EEECE1"/>
            <w:vAlign w:val="center"/>
          </w:tcPr>
          <w:p w14:paraId="35EE3D4D" w14:textId="530D0B21" w:rsidR="00B9745E" w:rsidRPr="00395E71" w:rsidRDefault="00B9745E" w:rsidP="00D0420F">
            <w:pPr>
              <w:rPr>
                <w:bCs/>
                <w:lang w:val="en-US" w:eastAsia="en-US"/>
              </w:rPr>
            </w:pPr>
            <w:r w:rsidRPr="00395E71">
              <w:rPr>
                <w:bCs/>
                <w:lang w:val="en-US" w:eastAsia="en-US"/>
              </w:rPr>
              <w:t>Indicator 2.4.2</w:t>
            </w:r>
          </w:p>
          <w:p w14:paraId="5A3548BA" w14:textId="77777777" w:rsidR="00B9745E" w:rsidRPr="00395E71" w:rsidRDefault="00B9745E" w:rsidP="00D0420F">
            <w:pPr>
              <w:rPr>
                <w:bCs/>
                <w:lang w:val="en-US" w:eastAsia="en-US"/>
              </w:rPr>
            </w:pPr>
            <w:r w:rsidRPr="00395E71">
              <w:rPr>
                <w:bCs/>
                <w:lang w:val="en-US" w:eastAsia="en-US"/>
              </w:rPr>
              <w:t xml:space="preserve">Percentage of community members (men and women) who perceive the water committees as an effective mechanism in resolving tensions and disputes about water  </w:t>
            </w:r>
          </w:p>
          <w:p w14:paraId="4933F710" w14:textId="77777777" w:rsidR="00B9745E" w:rsidRPr="00395E71" w:rsidRDefault="00B9745E" w:rsidP="00D0420F">
            <w:pPr>
              <w:rPr>
                <w:bCs/>
                <w:lang w:val="en-US" w:eastAsia="en-US"/>
              </w:rPr>
            </w:pPr>
          </w:p>
          <w:p w14:paraId="0FB2925C" w14:textId="403FEAF1" w:rsidR="00B9745E" w:rsidRPr="00395E71" w:rsidRDefault="00B9745E" w:rsidP="00D0420F">
            <w:pPr>
              <w:rPr>
                <w:bCs/>
                <w:lang w:val="en-US" w:eastAsia="en-US"/>
              </w:rPr>
            </w:pPr>
          </w:p>
        </w:tc>
        <w:tc>
          <w:tcPr>
            <w:tcW w:w="0" w:type="auto"/>
            <w:shd w:val="clear" w:color="auto" w:fill="EEECE1"/>
            <w:vAlign w:val="center"/>
          </w:tcPr>
          <w:p w14:paraId="05F07760" w14:textId="77777777" w:rsidR="00B9745E" w:rsidRPr="00395E71" w:rsidRDefault="00B9745E" w:rsidP="00D0420F">
            <w:pPr>
              <w:rPr>
                <w:bCs/>
                <w:lang w:val="en-US" w:eastAsia="en-US"/>
              </w:rPr>
            </w:pPr>
            <w:r w:rsidRPr="00395E71">
              <w:rPr>
                <w:bCs/>
                <w:lang w:val="en-US" w:eastAsia="en-US"/>
              </w:rPr>
              <w:t>Community members (men and women) who perceive the water committees as an effective mechanism in resolving tensions and disputes about water: 32%</w:t>
            </w:r>
          </w:p>
          <w:p w14:paraId="35B24842" w14:textId="77777777" w:rsidR="00B9745E" w:rsidRPr="00395E71" w:rsidRDefault="00B9745E" w:rsidP="00D0420F">
            <w:pPr>
              <w:rPr>
                <w:bCs/>
                <w:lang w:val="en-US" w:eastAsia="en-US"/>
              </w:rPr>
            </w:pPr>
            <w:r w:rsidRPr="00395E71">
              <w:rPr>
                <w:bCs/>
                <w:lang w:val="en-US" w:eastAsia="en-US"/>
              </w:rPr>
              <w:t>i) Male headed households: 31%</w:t>
            </w:r>
          </w:p>
          <w:p w14:paraId="50A58FAA" w14:textId="4E948328" w:rsidR="00B9745E" w:rsidRPr="00395E71" w:rsidRDefault="00B9745E" w:rsidP="00D0420F">
            <w:pPr>
              <w:rPr>
                <w:bCs/>
                <w:lang w:val="en-US" w:eastAsia="en-US"/>
              </w:rPr>
            </w:pPr>
            <w:r w:rsidRPr="00395E71">
              <w:rPr>
                <w:bCs/>
                <w:lang w:val="en-US" w:eastAsia="en-US"/>
              </w:rPr>
              <w:t>ii) Female headed households: 33%</w:t>
            </w:r>
          </w:p>
        </w:tc>
        <w:tc>
          <w:tcPr>
            <w:tcW w:w="0" w:type="auto"/>
            <w:shd w:val="clear" w:color="auto" w:fill="EEECE1"/>
            <w:vAlign w:val="center"/>
          </w:tcPr>
          <w:p w14:paraId="7A854818" w14:textId="32786255" w:rsidR="00B9745E" w:rsidRPr="00395E71" w:rsidRDefault="00B9745E" w:rsidP="00D0420F">
            <w:pPr>
              <w:rPr>
                <w:bCs/>
                <w:lang w:val="en-US" w:eastAsia="en-US"/>
              </w:rPr>
            </w:pPr>
            <w:r w:rsidRPr="00395E71">
              <w:rPr>
                <w:bCs/>
                <w:lang w:val="en-US" w:eastAsia="en-US"/>
              </w:rPr>
              <w:t>70% (at least 40% women)</w:t>
            </w:r>
          </w:p>
        </w:tc>
        <w:tc>
          <w:tcPr>
            <w:tcW w:w="0" w:type="auto"/>
            <w:vAlign w:val="center"/>
          </w:tcPr>
          <w:p w14:paraId="662BAAAA" w14:textId="66E31C61" w:rsidR="00B9745E" w:rsidRPr="00395E71" w:rsidRDefault="00B9745E" w:rsidP="00D0420F">
            <w:pPr>
              <w:rPr>
                <w:bCs/>
                <w:lang w:val="en-US" w:eastAsia="en-US"/>
              </w:rPr>
            </w:pPr>
            <w:r w:rsidRPr="00395E71">
              <w:rPr>
                <w:bCs/>
                <w:lang w:val="en-US" w:eastAsia="en-US"/>
              </w:rPr>
              <w:t>40%</w:t>
            </w:r>
          </w:p>
        </w:tc>
        <w:tc>
          <w:tcPr>
            <w:tcW w:w="0" w:type="auto"/>
            <w:vAlign w:val="center"/>
          </w:tcPr>
          <w:p w14:paraId="343F35F8" w14:textId="3D09D515" w:rsidR="00B9745E" w:rsidRPr="00395E71" w:rsidRDefault="00B9745E" w:rsidP="00D0420F">
            <w:pPr>
              <w:rPr>
                <w:bCs/>
                <w:lang w:val="en-US" w:eastAsia="en-US"/>
              </w:rPr>
            </w:pPr>
            <w:r>
              <w:rPr>
                <w:bCs/>
                <w:lang w:val="en-US" w:eastAsia="en-US"/>
              </w:rPr>
              <w:t xml:space="preserve">So far </w:t>
            </w:r>
            <w:r w:rsidR="00BA6271">
              <w:rPr>
                <w:bCs/>
                <w:lang w:val="en-US" w:eastAsia="en-US"/>
              </w:rPr>
              <w:t>5</w:t>
            </w:r>
            <w:r>
              <w:rPr>
                <w:bCs/>
                <w:lang w:val="en-US" w:eastAsia="en-US"/>
              </w:rPr>
              <w:t xml:space="preserve"> WASH committees have been established with a total of </w:t>
            </w:r>
            <w:r w:rsidRPr="007244B3">
              <w:rPr>
                <w:bCs/>
                <w:lang w:val="en-US" w:eastAsia="en-US"/>
              </w:rPr>
              <w:t>75 members</w:t>
            </w:r>
            <w:r>
              <w:rPr>
                <w:bCs/>
                <w:lang w:val="en-US" w:eastAsia="en-US"/>
              </w:rPr>
              <w:t xml:space="preserve"> (</w:t>
            </w:r>
            <w:r w:rsidRPr="007244B3">
              <w:rPr>
                <w:bCs/>
                <w:lang w:val="en-US" w:eastAsia="en-US"/>
              </w:rPr>
              <w:t>12 women</w:t>
            </w:r>
            <w:r>
              <w:rPr>
                <w:bCs/>
                <w:lang w:val="en-US" w:eastAsia="en-US"/>
              </w:rPr>
              <w:t xml:space="preserve">, </w:t>
            </w:r>
            <w:r w:rsidRPr="007244B3">
              <w:rPr>
                <w:bCs/>
                <w:lang w:val="en-US" w:eastAsia="en-US"/>
              </w:rPr>
              <w:t>31 men</w:t>
            </w:r>
            <w:r>
              <w:rPr>
                <w:bCs/>
                <w:lang w:val="en-US" w:eastAsia="en-US"/>
              </w:rPr>
              <w:t xml:space="preserve">, </w:t>
            </w:r>
            <w:r w:rsidRPr="007244B3">
              <w:rPr>
                <w:bCs/>
                <w:lang w:val="en-US" w:eastAsia="en-US"/>
              </w:rPr>
              <w:t>21 young women</w:t>
            </w:r>
            <w:r>
              <w:rPr>
                <w:bCs/>
                <w:lang w:val="en-US" w:eastAsia="en-US"/>
              </w:rPr>
              <w:t xml:space="preserve"> and </w:t>
            </w:r>
            <w:r w:rsidRPr="007244B3">
              <w:rPr>
                <w:bCs/>
                <w:lang w:val="en-US" w:eastAsia="en-US"/>
              </w:rPr>
              <w:t>11 young men</w:t>
            </w:r>
            <w:r>
              <w:rPr>
                <w:bCs/>
                <w:lang w:val="en-US" w:eastAsia="en-US"/>
              </w:rPr>
              <w:t xml:space="preserve">). These committees are currently being trained on water management, hygiene practices </w:t>
            </w:r>
            <w:r>
              <w:rPr>
                <w:bCs/>
                <w:lang w:val="en-US" w:eastAsia="en-US"/>
              </w:rPr>
              <w:lastRenderedPageBreak/>
              <w:t xml:space="preserve">and conflict resolution. </w:t>
            </w:r>
          </w:p>
        </w:tc>
        <w:tc>
          <w:tcPr>
            <w:tcW w:w="0" w:type="auto"/>
            <w:vAlign w:val="center"/>
          </w:tcPr>
          <w:p w14:paraId="78062862" w14:textId="40354FB8" w:rsidR="00B9745E" w:rsidRPr="00395E71" w:rsidRDefault="00B9745E" w:rsidP="00D0420F">
            <w:pPr>
              <w:rPr>
                <w:bCs/>
                <w:lang w:val="en-US" w:eastAsia="en-US"/>
              </w:rPr>
            </w:pPr>
            <w:r w:rsidRPr="00395E71">
              <w:rPr>
                <w:bCs/>
                <w:lang w:val="en-US" w:eastAsia="en-US"/>
              </w:rPr>
              <w:lastRenderedPageBreak/>
              <w:t xml:space="preserve">To be determined </w:t>
            </w:r>
            <w:r>
              <w:rPr>
                <w:bCs/>
                <w:lang w:val="en-US" w:eastAsia="en-US"/>
              </w:rPr>
              <w:t>as part of</w:t>
            </w:r>
            <w:r w:rsidRPr="00395E71">
              <w:rPr>
                <w:bCs/>
                <w:lang w:val="en-US" w:eastAsia="en-US"/>
              </w:rPr>
              <w:t xml:space="preserve"> the final evaluation.</w:t>
            </w:r>
          </w:p>
        </w:tc>
      </w:tr>
      <w:tr w:rsidR="00B9745E" w:rsidRPr="00A77AC6" w14:paraId="1D7E9B11" w14:textId="77777777" w:rsidTr="00D0420F">
        <w:trPr>
          <w:trHeight w:val="458"/>
        </w:trPr>
        <w:tc>
          <w:tcPr>
            <w:tcW w:w="0" w:type="auto"/>
            <w:vMerge/>
            <w:vAlign w:val="center"/>
          </w:tcPr>
          <w:p w14:paraId="4BAF15F5" w14:textId="77777777" w:rsidR="00B9745E" w:rsidRPr="00395E71" w:rsidRDefault="00B9745E" w:rsidP="00D0420F">
            <w:pPr>
              <w:rPr>
                <w:bCs/>
                <w:lang w:val="en-US" w:eastAsia="en-US"/>
              </w:rPr>
            </w:pPr>
          </w:p>
        </w:tc>
        <w:tc>
          <w:tcPr>
            <w:tcW w:w="0" w:type="auto"/>
            <w:shd w:val="clear" w:color="auto" w:fill="EEECE1"/>
            <w:vAlign w:val="center"/>
          </w:tcPr>
          <w:p w14:paraId="41E03F05" w14:textId="77777777" w:rsidR="00B9745E" w:rsidRPr="00395E71" w:rsidRDefault="00B9745E" w:rsidP="00D0420F">
            <w:pPr>
              <w:rPr>
                <w:bCs/>
                <w:lang w:val="en-US" w:eastAsia="en-US"/>
              </w:rPr>
            </w:pPr>
            <w:r w:rsidRPr="00395E71">
              <w:rPr>
                <w:bCs/>
                <w:lang w:val="en-US" w:eastAsia="en-US"/>
              </w:rPr>
              <w:t>Indicator 2.4.3</w:t>
            </w:r>
          </w:p>
          <w:p w14:paraId="16EA2C60" w14:textId="177C10C3" w:rsidR="00B9745E" w:rsidRPr="00395E71" w:rsidRDefault="00B9745E" w:rsidP="00D0420F">
            <w:pPr>
              <w:rPr>
                <w:bCs/>
                <w:lang w:val="en-US" w:eastAsia="en-US"/>
              </w:rPr>
            </w:pPr>
            <w:r w:rsidRPr="00395E71">
              <w:rPr>
                <w:bCs/>
                <w:lang w:val="en-US" w:eastAsia="en-US"/>
              </w:rPr>
              <w:t>Number of girls and boys who benefited from children protection network services</w:t>
            </w:r>
          </w:p>
        </w:tc>
        <w:tc>
          <w:tcPr>
            <w:tcW w:w="0" w:type="auto"/>
            <w:shd w:val="clear" w:color="auto" w:fill="EEECE1"/>
            <w:vAlign w:val="center"/>
          </w:tcPr>
          <w:p w14:paraId="30B52695" w14:textId="0D9BCE14" w:rsidR="00B9745E" w:rsidRPr="00395E71" w:rsidRDefault="00B9745E" w:rsidP="00D0420F">
            <w:pPr>
              <w:rPr>
                <w:bCs/>
                <w:lang w:val="en-US" w:eastAsia="en-US"/>
              </w:rPr>
            </w:pPr>
            <w:r w:rsidRPr="00395E71">
              <w:rPr>
                <w:bCs/>
                <w:lang w:val="en-US" w:eastAsia="en-US"/>
              </w:rPr>
              <w:t>0</w:t>
            </w:r>
          </w:p>
        </w:tc>
        <w:tc>
          <w:tcPr>
            <w:tcW w:w="0" w:type="auto"/>
            <w:shd w:val="clear" w:color="auto" w:fill="EEECE1"/>
            <w:vAlign w:val="center"/>
          </w:tcPr>
          <w:p w14:paraId="3095F573" w14:textId="5072047B" w:rsidR="00B9745E" w:rsidRPr="00395E71" w:rsidRDefault="00B9745E" w:rsidP="00D0420F">
            <w:pPr>
              <w:rPr>
                <w:bCs/>
                <w:lang w:val="en-US" w:eastAsia="en-US"/>
              </w:rPr>
            </w:pPr>
            <w:r w:rsidRPr="00395E71">
              <w:rPr>
                <w:bCs/>
                <w:lang w:val="en-US" w:eastAsia="en-US"/>
              </w:rPr>
              <w:t>800 (480 boys, 320 girls)</w:t>
            </w:r>
          </w:p>
        </w:tc>
        <w:tc>
          <w:tcPr>
            <w:tcW w:w="0" w:type="auto"/>
            <w:vAlign w:val="center"/>
          </w:tcPr>
          <w:p w14:paraId="03F61605" w14:textId="16E1D47B" w:rsidR="00B9745E" w:rsidRPr="00395E71" w:rsidRDefault="00B9745E" w:rsidP="00D0420F">
            <w:pPr>
              <w:rPr>
                <w:bCs/>
                <w:lang w:val="en-US" w:eastAsia="en-US"/>
              </w:rPr>
            </w:pPr>
            <w:r w:rsidRPr="00395E71">
              <w:rPr>
                <w:bCs/>
                <w:lang w:val="en-US" w:eastAsia="en-US"/>
              </w:rPr>
              <w:t>400</w:t>
            </w:r>
          </w:p>
        </w:tc>
        <w:tc>
          <w:tcPr>
            <w:tcW w:w="0" w:type="auto"/>
            <w:vAlign w:val="center"/>
          </w:tcPr>
          <w:p w14:paraId="12B77E1C" w14:textId="1EA3FCF2" w:rsidR="00B9745E" w:rsidRPr="00395E71" w:rsidRDefault="00B9745E" w:rsidP="00D0420F">
            <w:pPr>
              <w:rPr>
                <w:bCs/>
                <w:lang w:val="en-US" w:eastAsia="en-US"/>
              </w:rPr>
            </w:pPr>
            <w:r>
              <w:rPr>
                <w:bCs/>
                <w:lang w:val="en-US" w:eastAsia="en-US"/>
              </w:rPr>
              <w:t>N/A</w:t>
            </w:r>
          </w:p>
        </w:tc>
        <w:tc>
          <w:tcPr>
            <w:tcW w:w="0" w:type="auto"/>
            <w:vAlign w:val="center"/>
          </w:tcPr>
          <w:p w14:paraId="246DA5CE" w14:textId="30873F28" w:rsidR="00B9745E" w:rsidRPr="00395E71" w:rsidRDefault="00B9745E" w:rsidP="00D0420F">
            <w:pPr>
              <w:rPr>
                <w:bCs/>
                <w:lang w:val="en-US" w:eastAsia="en-US"/>
              </w:rPr>
            </w:pPr>
            <w:r>
              <w:rPr>
                <w:bCs/>
                <w:lang w:val="en-US" w:eastAsia="en-US"/>
              </w:rPr>
              <w:t xml:space="preserve">The establishment of the Child Protection Networks is planned for the next months.  </w:t>
            </w:r>
          </w:p>
        </w:tc>
      </w:tr>
      <w:tr w:rsidR="00EE09A7" w:rsidRPr="00627A1C" w14:paraId="6FC08761" w14:textId="77777777" w:rsidTr="00D0420F">
        <w:trPr>
          <w:trHeight w:val="458"/>
        </w:trPr>
        <w:tc>
          <w:tcPr>
            <w:tcW w:w="0" w:type="auto"/>
            <w:vMerge w:val="restart"/>
            <w:vAlign w:val="center"/>
          </w:tcPr>
          <w:p w14:paraId="2E2A8743" w14:textId="1F71BDE0" w:rsidR="00EE09A7" w:rsidRPr="00395E71" w:rsidRDefault="00EE09A7" w:rsidP="00D0420F">
            <w:pPr>
              <w:rPr>
                <w:b/>
                <w:lang w:val="en-US" w:eastAsia="en-US"/>
              </w:rPr>
            </w:pPr>
            <w:r w:rsidRPr="00395E71">
              <w:rPr>
                <w:b/>
                <w:lang w:val="en-US" w:eastAsia="en-US"/>
              </w:rPr>
              <w:t xml:space="preserve">Outcome 3: </w:t>
            </w:r>
          </w:p>
          <w:p w14:paraId="3093CEE3" w14:textId="11090930" w:rsidR="00EE09A7" w:rsidRPr="00395E71" w:rsidRDefault="00EE09A7" w:rsidP="00D0420F">
            <w:pPr>
              <w:rPr>
                <w:bCs/>
                <w:lang w:val="en-US" w:eastAsia="en-US"/>
              </w:rPr>
            </w:pPr>
            <w:r w:rsidRPr="00395E71">
              <w:rPr>
                <w:b/>
                <w:lang w:val="en-US" w:eastAsia="en-US"/>
              </w:rPr>
              <w:t xml:space="preserve">A culture of peace and rights is nurtured and sustained in Darfur by a vibrant civil society with the commitment and capacity to represent the interests of all stakeholders in the resolution of disputes, and in holding Government to account for maintenance of </w:t>
            </w:r>
            <w:r w:rsidRPr="00395E71">
              <w:rPr>
                <w:b/>
                <w:lang w:val="en-US" w:eastAsia="en-US"/>
              </w:rPr>
              <w:lastRenderedPageBreak/>
              <w:t>the social contract.</w:t>
            </w:r>
          </w:p>
        </w:tc>
        <w:tc>
          <w:tcPr>
            <w:tcW w:w="0" w:type="auto"/>
            <w:shd w:val="clear" w:color="auto" w:fill="EEECE1"/>
            <w:vAlign w:val="center"/>
          </w:tcPr>
          <w:p w14:paraId="3174A120" w14:textId="77777777" w:rsidR="00EE09A7" w:rsidRPr="00395E71" w:rsidRDefault="00EE09A7" w:rsidP="00D0420F">
            <w:pPr>
              <w:rPr>
                <w:bCs/>
                <w:lang w:val="en-US" w:eastAsia="en-US"/>
              </w:rPr>
            </w:pPr>
            <w:r w:rsidRPr="00395E71">
              <w:rPr>
                <w:bCs/>
                <w:lang w:val="en-US" w:eastAsia="en-US"/>
              </w:rPr>
              <w:lastRenderedPageBreak/>
              <w:t>Indicator 3.1</w:t>
            </w:r>
          </w:p>
          <w:p w14:paraId="6256071D" w14:textId="77E3C8F8" w:rsidR="00EE09A7" w:rsidRPr="00395E71" w:rsidRDefault="00EE09A7" w:rsidP="00D0420F">
            <w:pPr>
              <w:rPr>
                <w:bCs/>
                <w:lang w:val="en-US" w:eastAsia="en-US"/>
              </w:rPr>
            </w:pPr>
            <w:r w:rsidRPr="00395E71">
              <w:rPr>
                <w:bCs/>
                <w:lang w:val="en-US" w:eastAsia="en-US"/>
              </w:rPr>
              <w:t>% of disputes over land, water and other resources, identified by the community as affecting the return and integration of forcibly displaced persons, settled through peaceful means (e.g. CBRMs and committees) in target localities</w:t>
            </w:r>
          </w:p>
        </w:tc>
        <w:tc>
          <w:tcPr>
            <w:tcW w:w="0" w:type="auto"/>
            <w:shd w:val="clear" w:color="auto" w:fill="EEECE1"/>
            <w:vAlign w:val="center"/>
          </w:tcPr>
          <w:p w14:paraId="06CA66B3" w14:textId="77777777" w:rsidR="00EE09A7" w:rsidRPr="00395E71" w:rsidRDefault="00EE09A7" w:rsidP="00D0420F">
            <w:pPr>
              <w:rPr>
                <w:bCs/>
                <w:lang w:val="en-US" w:eastAsia="en-US"/>
              </w:rPr>
            </w:pPr>
            <w:r w:rsidRPr="00395E71">
              <w:rPr>
                <w:bCs/>
                <w:lang w:val="en-US" w:eastAsia="en-US"/>
              </w:rPr>
              <w:t xml:space="preserve">a) Agricultural land issues reported to community village: 38% </w:t>
            </w:r>
          </w:p>
          <w:p w14:paraId="1DD2946E" w14:textId="77777777" w:rsidR="00EE09A7" w:rsidRPr="00395E71" w:rsidRDefault="00EE09A7" w:rsidP="00D0420F">
            <w:pPr>
              <w:rPr>
                <w:bCs/>
                <w:lang w:val="en-US" w:eastAsia="en-US"/>
              </w:rPr>
            </w:pPr>
            <w:r w:rsidRPr="00395E71">
              <w:rPr>
                <w:bCs/>
                <w:lang w:val="en-US" w:eastAsia="en-US"/>
              </w:rPr>
              <w:t>b) Satisfied with the outcome of reporting (issue resolved and satisfied about the outcome): 0%</w:t>
            </w:r>
          </w:p>
          <w:p w14:paraId="195BD01C" w14:textId="32950AAA" w:rsidR="00EE09A7" w:rsidRPr="00395E71" w:rsidRDefault="00EE09A7" w:rsidP="00D0420F">
            <w:pPr>
              <w:rPr>
                <w:bCs/>
              </w:rPr>
            </w:pPr>
            <w:r w:rsidRPr="00395E71">
              <w:rPr>
                <w:bCs/>
                <w:lang w:val="en-US" w:eastAsia="en-US"/>
              </w:rPr>
              <w:t xml:space="preserve">c)  Community members (men and women) who perceive the water committees as an effective mechanism in resolving tensions </w:t>
            </w:r>
            <w:r w:rsidRPr="00395E71">
              <w:rPr>
                <w:bCs/>
                <w:lang w:val="en-US" w:eastAsia="en-US"/>
              </w:rPr>
              <w:lastRenderedPageBreak/>
              <w:t>and disputes about water: 32%</w:t>
            </w:r>
          </w:p>
        </w:tc>
        <w:tc>
          <w:tcPr>
            <w:tcW w:w="0" w:type="auto"/>
            <w:shd w:val="clear" w:color="auto" w:fill="EEECE1"/>
            <w:vAlign w:val="center"/>
          </w:tcPr>
          <w:p w14:paraId="724B7D36" w14:textId="1D8CA331" w:rsidR="00EE09A7" w:rsidRPr="00395E71" w:rsidRDefault="00EE09A7" w:rsidP="00D0420F">
            <w:pPr>
              <w:rPr>
                <w:bCs/>
              </w:rPr>
            </w:pPr>
            <w:r w:rsidRPr="00395E71">
              <w:rPr>
                <w:bCs/>
                <w:lang w:val="en-US" w:eastAsia="en-US"/>
              </w:rPr>
              <w:lastRenderedPageBreak/>
              <w:t>TBD</w:t>
            </w:r>
          </w:p>
        </w:tc>
        <w:tc>
          <w:tcPr>
            <w:tcW w:w="0" w:type="auto"/>
            <w:vAlign w:val="center"/>
          </w:tcPr>
          <w:p w14:paraId="550F85EA" w14:textId="33E7EE03" w:rsidR="00EE09A7" w:rsidRPr="00395E71" w:rsidRDefault="00EE09A7" w:rsidP="00D0420F">
            <w:pPr>
              <w:rPr>
                <w:bCs/>
                <w:lang w:val="en-US" w:eastAsia="en-US"/>
              </w:rPr>
            </w:pPr>
            <w:r w:rsidRPr="00395E71">
              <w:rPr>
                <w:bCs/>
                <w:lang w:val="en-US" w:eastAsia="en-US"/>
              </w:rPr>
              <w:t>N/A</w:t>
            </w:r>
          </w:p>
        </w:tc>
        <w:tc>
          <w:tcPr>
            <w:tcW w:w="0" w:type="auto"/>
            <w:vAlign w:val="center"/>
          </w:tcPr>
          <w:p w14:paraId="4F91413E" w14:textId="0AE8DF9E" w:rsidR="00EE09A7" w:rsidRPr="00395E71" w:rsidRDefault="00EE09A7" w:rsidP="00D0420F">
            <w:pPr>
              <w:rPr>
                <w:bCs/>
              </w:rPr>
            </w:pPr>
            <w:r w:rsidRPr="00395E71">
              <w:rPr>
                <w:bCs/>
                <w:lang w:val="en-US" w:eastAsia="en-US"/>
              </w:rPr>
              <w:t>N/A</w:t>
            </w:r>
          </w:p>
        </w:tc>
        <w:tc>
          <w:tcPr>
            <w:tcW w:w="0" w:type="auto"/>
            <w:vAlign w:val="center"/>
          </w:tcPr>
          <w:p w14:paraId="1280BC32" w14:textId="751E6DED" w:rsidR="00EE09A7" w:rsidRPr="00395E71" w:rsidRDefault="00EE09A7" w:rsidP="00D0420F">
            <w:pPr>
              <w:rPr>
                <w:bCs/>
              </w:rPr>
            </w:pPr>
            <w:r w:rsidRPr="00395E71">
              <w:rPr>
                <w:bCs/>
                <w:lang w:val="en-US" w:eastAsia="en-US"/>
              </w:rPr>
              <w:t xml:space="preserve">To be determined </w:t>
            </w:r>
            <w:r>
              <w:rPr>
                <w:bCs/>
                <w:lang w:val="en-US" w:eastAsia="en-US"/>
              </w:rPr>
              <w:t>as part of</w:t>
            </w:r>
            <w:r w:rsidRPr="00395E71">
              <w:rPr>
                <w:bCs/>
                <w:lang w:val="en-US" w:eastAsia="en-US"/>
              </w:rPr>
              <w:t xml:space="preserve"> the final evaluation.</w:t>
            </w:r>
          </w:p>
        </w:tc>
      </w:tr>
      <w:tr w:rsidR="00EE09A7" w:rsidRPr="00627A1C" w14:paraId="52A82D51" w14:textId="77777777" w:rsidTr="00D0420F">
        <w:trPr>
          <w:trHeight w:val="458"/>
        </w:trPr>
        <w:tc>
          <w:tcPr>
            <w:tcW w:w="0" w:type="auto"/>
            <w:vMerge/>
            <w:vAlign w:val="center"/>
          </w:tcPr>
          <w:p w14:paraId="48167D70" w14:textId="77777777" w:rsidR="00EE09A7" w:rsidRPr="00395E71" w:rsidRDefault="00EE09A7" w:rsidP="00D0420F">
            <w:pPr>
              <w:rPr>
                <w:bCs/>
                <w:lang w:val="en-US" w:eastAsia="en-US"/>
              </w:rPr>
            </w:pPr>
          </w:p>
        </w:tc>
        <w:tc>
          <w:tcPr>
            <w:tcW w:w="0" w:type="auto"/>
            <w:shd w:val="clear" w:color="auto" w:fill="EEECE1"/>
            <w:vAlign w:val="center"/>
          </w:tcPr>
          <w:p w14:paraId="21D70C6E" w14:textId="77777777" w:rsidR="00EE09A7" w:rsidRPr="00395E71" w:rsidRDefault="00EE09A7" w:rsidP="00D0420F">
            <w:pPr>
              <w:rPr>
                <w:bCs/>
                <w:lang w:val="en-US" w:eastAsia="en-US"/>
              </w:rPr>
            </w:pPr>
            <w:r w:rsidRPr="00395E71">
              <w:rPr>
                <w:bCs/>
                <w:lang w:val="en-US" w:eastAsia="en-US"/>
              </w:rPr>
              <w:t>Indicator 3.2</w:t>
            </w:r>
          </w:p>
          <w:p w14:paraId="52048A2A" w14:textId="2F23A2E8" w:rsidR="00EE09A7" w:rsidRPr="00395E71" w:rsidRDefault="00EE09A7" w:rsidP="00D0420F">
            <w:pPr>
              <w:rPr>
                <w:bCs/>
                <w:lang w:val="en-US" w:eastAsia="en-US"/>
              </w:rPr>
            </w:pPr>
            <w:r w:rsidRPr="00395E71">
              <w:rPr>
                <w:bCs/>
                <w:lang w:val="en-US" w:eastAsia="en-US"/>
              </w:rPr>
              <w:t>Numbers of key stakeholders – women, children and youth, returnees – with peacebuilding competencies and engaged in initiatives to effect meaningful change at the community level.</w:t>
            </w:r>
          </w:p>
        </w:tc>
        <w:tc>
          <w:tcPr>
            <w:tcW w:w="0" w:type="auto"/>
            <w:shd w:val="clear" w:color="auto" w:fill="EEECE1"/>
            <w:vAlign w:val="center"/>
          </w:tcPr>
          <w:p w14:paraId="13353B90" w14:textId="29E2FEB0" w:rsidR="00EE09A7" w:rsidRPr="00395E71" w:rsidRDefault="00EE09A7" w:rsidP="00D0420F">
            <w:pPr>
              <w:rPr>
                <w:bCs/>
              </w:rPr>
            </w:pPr>
            <w:r w:rsidRPr="00395E71">
              <w:rPr>
                <w:bCs/>
                <w:lang w:val="en-US" w:eastAsia="en-US"/>
              </w:rPr>
              <w:t>0</w:t>
            </w:r>
          </w:p>
        </w:tc>
        <w:tc>
          <w:tcPr>
            <w:tcW w:w="0" w:type="auto"/>
            <w:shd w:val="clear" w:color="auto" w:fill="EEECE1"/>
            <w:vAlign w:val="center"/>
          </w:tcPr>
          <w:p w14:paraId="7C3AAFAB" w14:textId="5CF81C9B" w:rsidR="00EE09A7" w:rsidRPr="00395E71" w:rsidRDefault="00EE09A7" w:rsidP="00D0420F">
            <w:pPr>
              <w:rPr>
                <w:bCs/>
              </w:rPr>
            </w:pPr>
            <w:r w:rsidRPr="00395E71">
              <w:rPr>
                <w:bCs/>
                <w:lang w:val="en-US" w:eastAsia="en-US"/>
              </w:rPr>
              <w:t>TBD</w:t>
            </w:r>
          </w:p>
        </w:tc>
        <w:tc>
          <w:tcPr>
            <w:tcW w:w="0" w:type="auto"/>
            <w:vAlign w:val="center"/>
          </w:tcPr>
          <w:p w14:paraId="72722156" w14:textId="4D992C59" w:rsidR="00EE09A7" w:rsidRPr="00395E71" w:rsidRDefault="00EE09A7" w:rsidP="00D0420F">
            <w:pPr>
              <w:rPr>
                <w:bCs/>
                <w:lang w:val="en-US" w:eastAsia="en-US"/>
              </w:rPr>
            </w:pPr>
            <w:r w:rsidRPr="00395E71">
              <w:rPr>
                <w:bCs/>
                <w:lang w:val="en-US" w:eastAsia="en-US"/>
              </w:rPr>
              <w:t>N/A</w:t>
            </w:r>
          </w:p>
        </w:tc>
        <w:tc>
          <w:tcPr>
            <w:tcW w:w="0" w:type="auto"/>
            <w:vAlign w:val="center"/>
          </w:tcPr>
          <w:p w14:paraId="1F75E7F1" w14:textId="30B24069" w:rsidR="00EE09A7" w:rsidRPr="00395E71" w:rsidRDefault="00EE09A7" w:rsidP="00D0420F">
            <w:pPr>
              <w:rPr>
                <w:bCs/>
              </w:rPr>
            </w:pPr>
            <w:r w:rsidRPr="00395E71">
              <w:rPr>
                <w:bCs/>
                <w:lang w:val="en-US" w:eastAsia="en-US"/>
              </w:rPr>
              <w:t>N/A</w:t>
            </w:r>
          </w:p>
        </w:tc>
        <w:tc>
          <w:tcPr>
            <w:tcW w:w="0" w:type="auto"/>
            <w:vAlign w:val="center"/>
          </w:tcPr>
          <w:p w14:paraId="094FBA3B" w14:textId="398D2220" w:rsidR="00EE09A7" w:rsidRPr="00395E71" w:rsidRDefault="00EE09A7" w:rsidP="00D0420F">
            <w:pPr>
              <w:rPr>
                <w:bCs/>
              </w:rPr>
            </w:pPr>
            <w:r w:rsidRPr="00395E71">
              <w:rPr>
                <w:bCs/>
                <w:lang w:val="en-US" w:eastAsia="en-US"/>
              </w:rPr>
              <w:t>To be determined at the end of the project.</w:t>
            </w:r>
          </w:p>
        </w:tc>
      </w:tr>
      <w:tr w:rsidR="00EE09A7" w:rsidRPr="00627A1C" w14:paraId="5629B6B6" w14:textId="77777777" w:rsidTr="00D0420F">
        <w:trPr>
          <w:trHeight w:val="458"/>
        </w:trPr>
        <w:tc>
          <w:tcPr>
            <w:tcW w:w="0" w:type="auto"/>
            <w:vMerge/>
            <w:vAlign w:val="center"/>
          </w:tcPr>
          <w:p w14:paraId="18DF6BFF" w14:textId="77777777" w:rsidR="00EE09A7" w:rsidRPr="00395E71" w:rsidRDefault="00EE09A7" w:rsidP="00D0420F">
            <w:pPr>
              <w:rPr>
                <w:bCs/>
                <w:lang w:val="en-US" w:eastAsia="en-US"/>
              </w:rPr>
            </w:pPr>
          </w:p>
        </w:tc>
        <w:tc>
          <w:tcPr>
            <w:tcW w:w="0" w:type="auto"/>
            <w:shd w:val="clear" w:color="auto" w:fill="EEECE1"/>
            <w:vAlign w:val="center"/>
          </w:tcPr>
          <w:p w14:paraId="4E3EDADF" w14:textId="77777777" w:rsidR="00EE09A7" w:rsidRPr="00395E71" w:rsidRDefault="00EE09A7" w:rsidP="00D0420F">
            <w:pPr>
              <w:rPr>
                <w:bCs/>
                <w:lang w:val="en-US" w:eastAsia="en-US"/>
              </w:rPr>
            </w:pPr>
            <w:r w:rsidRPr="00395E71">
              <w:rPr>
                <w:bCs/>
                <w:lang w:val="en-US" w:eastAsia="en-US"/>
              </w:rPr>
              <w:t>Indicator 3.3</w:t>
            </w:r>
          </w:p>
          <w:p w14:paraId="5C5F708E" w14:textId="110B737B" w:rsidR="00EE09A7" w:rsidRPr="00395E71" w:rsidRDefault="00EE09A7" w:rsidP="00D0420F">
            <w:pPr>
              <w:rPr>
                <w:bCs/>
                <w:lang w:val="en-US" w:eastAsia="en-US"/>
              </w:rPr>
            </w:pPr>
            <w:r w:rsidRPr="00395E71">
              <w:rPr>
                <w:bCs/>
                <w:lang w:val="en-US" w:eastAsia="en-US"/>
              </w:rPr>
              <w:t>Increase in the confidence of civil society and community members that opportunities exist for them to work with government to encourage greater accountability and collaboration.</w:t>
            </w:r>
          </w:p>
        </w:tc>
        <w:tc>
          <w:tcPr>
            <w:tcW w:w="0" w:type="auto"/>
            <w:shd w:val="clear" w:color="auto" w:fill="EEECE1"/>
            <w:vAlign w:val="center"/>
          </w:tcPr>
          <w:p w14:paraId="546DE5BB" w14:textId="4A340C3C" w:rsidR="00EE09A7" w:rsidRPr="00395E71" w:rsidRDefault="00EE09A7" w:rsidP="00D0420F">
            <w:pPr>
              <w:rPr>
                <w:bCs/>
              </w:rPr>
            </w:pPr>
            <w:r w:rsidRPr="00395E71">
              <w:rPr>
                <w:bCs/>
                <w:lang w:val="en-US" w:eastAsia="en-US"/>
              </w:rPr>
              <w:t xml:space="preserve">a) The native administration is considered the bridge between community and local Government. There is strong interaction between the community and the native administration. The native administration </w:t>
            </w:r>
            <w:r w:rsidRPr="00395E71">
              <w:rPr>
                <w:bCs/>
                <w:lang w:val="en-US" w:eastAsia="en-US"/>
              </w:rPr>
              <w:lastRenderedPageBreak/>
              <w:t>provides opportunities for civil society and community members to work with the government for greater collaboration. Existing committees play an important role in this as well. Committees appear to be very important for community to be heard by the government. The committees consist of community members and native administration jointly and sometimes even local government representatives.</w:t>
            </w:r>
          </w:p>
        </w:tc>
        <w:tc>
          <w:tcPr>
            <w:tcW w:w="0" w:type="auto"/>
            <w:shd w:val="clear" w:color="auto" w:fill="EEECE1"/>
            <w:vAlign w:val="center"/>
          </w:tcPr>
          <w:p w14:paraId="1713113A" w14:textId="6D5CBB31" w:rsidR="00EE09A7" w:rsidRPr="00395E71" w:rsidRDefault="00EE09A7" w:rsidP="00D0420F">
            <w:pPr>
              <w:rPr>
                <w:bCs/>
              </w:rPr>
            </w:pPr>
            <w:r w:rsidRPr="00395E71">
              <w:rPr>
                <w:bCs/>
                <w:lang w:val="en-US" w:eastAsia="en-US"/>
              </w:rPr>
              <w:lastRenderedPageBreak/>
              <w:t>TBD</w:t>
            </w:r>
          </w:p>
        </w:tc>
        <w:tc>
          <w:tcPr>
            <w:tcW w:w="0" w:type="auto"/>
            <w:vAlign w:val="center"/>
          </w:tcPr>
          <w:p w14:paraId="22028ABF" w14:textId="5D411030" w:rsidR="00EE09A7" w:rsidRPr="00395E71" w:rsidRDefault="00EE09A7" w:rsidP="00D0420F">
            <w:pPr>
              <w:rPr>
                <w:bCs/>
                <w:lang w:val="en-US" w:eastAsia="en-US"/>
              </w:rPr>
            </w:pPr>
            <w:r w:rsidRPr="00395E71">
              <w:rPr>
                <w:bCs/>
                <w:lang w:val="en-US" w:eastAsia="en-US"/>
              </w:rPr>
              <w:t>N/A</w:t>
            </w:r>
          </w:p>
          <w:p w14:paraId="51888CD3" w14:textId="77070811" w:rsidR="00EE09A7" w:rsidRPr="00395E71" w:rsidRDefault="00EE09A7" w:rsidP="00D0420F">
            <w:pPr>
              <w:rPr>
                <w:bCs/>
                <w:lang w:val="en-US" w:eastAsia="en-US"/>
              </w:rPr>
            </w:pPr>
          </w:p>
        </w:tc>
        <w:tc>
          <w:tcPr>
            <w:tcW w:w="0" w:type="auto"/>
            <w:vAlign w:val="center"/>
          </w:tcPr>
          <w:p w14:paraId="7E8F61AD" w14:textId="7227ABC8" w:rsidR="00EE09A7" w:rsidRPr="00395E71" w:rsidRDefault="00EE09A7" w:rsidP="00D0420F">
            <w:pPr>
              <w:rPr>
                <w:bCs/>
              </w:rPr>
            </w:pPr>
            <w:r w:rsidRPr="00395E71">
              <w:rPr>
                <w:bCs/>
                <w:lang w:val="en-US" w:eastAsia="en-US"/>
              </w:rPr>
              <w:t>N/A</w:t>
            </w:r>
          </w:p>
        </w:tc>
        <w:tc>
          <w:tcPr>
            <w:tcW w:w="0" w:type="auto"/>
            <w:vAlign w:val="center"/>
          </w:tcPr>
          <w:p w14:paraId="5DA320AF" w14:textId="1B36D968" w:rsidR="00EE09A7" w:rsidRPr="00395E71" w:rsidRDefault="00EE09A7" w:rsidP="00D0420F">
            <w:pPr>
              <w:rPr>
                <w:bCs/>
              </w:rPr>
            </w:pPr>
            <w:r w:rsidRPr="00395E71">
              <w:rPr>
                <w:bCs/>
                <w:lang w:val="en-US" w:eastAsia="en-US"/>
              </w:rPr>
              <w:t xml:space="preserve">To be determined </w:t>
            </w:r>
            <w:r>
              <w:rPr>
                <w:bCs/>
                <w:lang w:val="en-US" w:eastAsia="en-US"/>
              </w:rPr>
              <w:t>as part of</w:t>
            </w:r>
            <w:r w:rsidRPr="00395E71">
              <w:rPr>
                <w:bCs/>
                <w:lang w:val="en-US" w:eastAsia="en-US"/>
              </w:rPr>
              <w:t xml:space="preserve"> the final evaluation</w:t>
            </w:r>
            <w:r>
              <w:rPr>
                <w:bCs/>
                <w:lang w:val="en-US" w:eastAsia="en-US"/>
              </w:rPr>
              <w:t>.</w:t>
            </w:r>
          </w:p>
        </w:tc>
      </w:tr>
      <w:tr w:rsidR="00EE09A7" w:rsidRPr="00627A1C" w14:paraId="4C51E93C" w14:textId="77777777" w:rsidTr="00D0420F">
        <w:trPr>
          <w:trHeight w:val="458"/>
        </w:trPr>
        <w:tc>
          <w:tcPr>
            <w:tcW w:w="0" w:type="auto"/>
            <w:vMerge w:val="restart"/>
            <w:vAlign w:val="center"/>
          </w:tcPr>
          <w:p w14:paraId="1953357E" w14:textId="180F6ED6" w:rsidR="00EE09A7" w:rsidRPr="00395E71" w:rsidRDefault="00EE09A7" w:rsidP="00D0420F">
            <w:pPr>
              <w:rPr>
                <w:bCs/>
                <w:lang w:val="en-US" w:eastAsia="en-US"/>
              </w:rPr>
            </w:pPr>
            <w:r w:rsidRPr="00395E71">
              <w:rPr>
                <w:bCs/>
                <w:lang w:val="en-US" w:eastAsia="en-US"/>
              </w:rPr>
              <w:lastRenderedPageBreak/>
              <w:t>Output 3.1</w:t>
            </w:r>
            <w:r w:rsidR="00A547DB">
              <w:rPr>
                <w:bCs/>
                <w:lang w:val="en-US" w:eastAsia="en-US"/>
              </w:rPr>
              <w:t xml:space="preserve">: </w:t>
            </w:r>
            <w:r w:rsidR="00A547DB">
              <w:t xml:space="preserve"> </w:t>
            </w:r>
            <w:r w:rsidR="00A547DB" w:rsidRPr="00A547DB">
              <w:rPr>
                <w:bCs/>
                <w:lang w:val="en-US" w:eastAsia="en-US"/>
              </w:rPr>
              <w:t>Community-based reconciliation mechanisms (CBRMs) functioning, networked across Darfur, and linked to State and National-level peace architecture</w:t>
            </w:r>
          </w:p>
          <w:p w14:paraId="2837E04B" w14:textId="5E815BD1" w:rsidR="00EE09A7" w:rsidRPr="00395E71" w:rsidRDefault="00EE09A7" w:rsidP="00D0420F">
            <w:pPr>
              <w:rPr>
                <w:bCs/>
                <w:lang w:val="en-US" w:eastAsia="en-US"/>
              </w:rPr>
            </w:pPr>
          </w:p>
        </w:tc>
        <w:tc>
          <w:tcPr>
            <w:tcW w:w="0" w:type="auto"/>
            <w:shd w:val="clear" w:color="auto" w:fill="EEECE1"/>
            <w:vAlign w:val="center"/>
          </w:tcPr>
          <w:p w14:paraId="02A45599" w14:textId="77777777" w:rsidR="00EE09A7" w:rsidRPr="00395E71" w:rsidRDefault="00EE09A7" w:rsidP="00D0420F">
            <w:pPr>
              <w:rPr>
                <w:bCs/>
                <w:lang w:val="en-US" w:eastAsia="en-US"/>
              </w:rPr>
            </w:pPr>
            <w:r w:rsidRPr="00395E71">
              <w:rPr>
                <w:bCs/>
                <w:lang w:val="en-US" w:eastAsia="en-US"/>
              </w:rPr>
              <w:t>Indicator 3.1.1</w:t>
            </w:r>
          </w:p>
          <w:p w14:paraId="0318DB60" w14:textId="77777777" w:rsidR="00EE09A7" w:rsidRDefault="00D0420F" w:rsidP="00D0420F">
            <w:pPr>
              <w:rPr>
                <w:bCs/>
              </w:rPr>
            </w:pPr>
            <w:r w:rsidRPr="00D0420F">
              <w:rPr>
                <w:bCs/>
              </w:rPr>
              <w:t>Number of functional community-based resolution mechanisms (CBRM) in place</w:t>
            </w:r>
          </w:p>
          <w:p w14:paraId="75747278" w14:textId="65AEEF22" w:rsidR="00D0420F" w:rsidRPr="00395E71" w:rsidRDefault="00D0420F" w:rsidP="00D0420F">
            <w:pPr>
              <w:rPr>
                <w:bCs/>
                <w:lang w:val="en-US" w:eastAsia="en-US"/>
              </w:rPr>
            </w:pPr>
          </w:p>
        </w:tc>
        <w:tc>
          <w:tcPr>
            <w:tcW w:w="0" w:type="auto"/>
            <w:shd w:val="clear" w:color="auto" w:fill="EEECE1"/>
            <w:vAlign w:val="center"/>
          </w:tcPr>
          <w:p w14:paraId="0F586607" w14:textId="6CDFF4F9" w:rsidR="00EE09A7" w:rsidRPr="00395E71" w:rsidRDefault="00D0420F" w:rsidP="00D0420F">
            <w:pPr>
              <w:rPr>
                <w:bCs/>
              </w:rPr>
            </w:pPr>
            <w:r w:rsidRPr="00D0420F">
              <w:rPr>
                <w:bCs/>
              </w:rPr>
              <w:t>1 (90% Male, 10% male youth)</w:t>
            </w:r>
          </w:p>
        </w:tc>
        <w:tc>
          <w:tcPr>
            <w:tcW w:w="0" w:type="auto"/>
            <w:shd w:val="clear" w:color="auto" w:fill="EEECE1"/>
            <w:vAlign w:val="center"/>
          </w:tcPr>
          <w:p w14:paraId="4D4ECB78" w14:textId="4BA006CD" w:rsidR="00EE09A7" w:rsidRPr="00395E71" w:rsidRDefault="00D0420F" w:rsidP="00D0420F">
            <w:pPr>
              <w:rPr>
                <w:bCs/>
              </w:rPr>
            </w:pPr>
            <w:r w:rsidRPr="00D0420F">
              <w:rPr>
                <w:bCs/>
              </w:rPr>
              <w:t xml:space="preserve">4 (of which 30% female and 30% male </w:t>
            </w:r>
            <w:r>
              <w:rPr>
                <w:bCs/>
              </w:rPr>
              <w:t>y</w:t>
            </w:r>
            <w:r w:rsidRPr="00D0420F">
              <w:rPr>
                <w:bCs/>
              </w:rPr>
              <w:t>outh)</w:t>
            </w:r>
          </w:p>
        </w:tc>
        <w:tc>
          <w:tcPr>
            <w:tcW w:w="0" w:type="auto"/>
            <w:vAlign w:val="center"/>
          </w:tcPr>
          <w:p w14:paraId="62E0ABE2" w14:textId="5531D31E" w:rsidR="00EE09A7" w:rsidRPr="00395E71" w:rsidRDefault="00D0420F" w:rsidP="00D0420F">
            <w:pPr>
              <w:rPr>
                <w:bCs/>
                <w:lang w:val="en-US" w:eastAsia="en-US"/>
              </w:rPr>
            </w:pPr>
            <w:r>
              <w:rPr>
                <w:bCs/>
                <w:lang w:val="en-US" w:eastAsia="en-US"/>
              </w:rPr>
              <w:t>0</w:t>
            </w:r>
          </w:p>
        </w:tc>
        <w:tc>
          <w:tcPr>
            <w:tcW w:w="0" w:type="auto"/>
            <w:vAlign w:val="center"/>
          </w:tcPr>
          <w:p w14:paraId="602EEF84" w14:textId="6212F11E" w:rsidR="00EE09A7" w:rsidRPr="007244B3" w:rsidRDefault="007D2B93" w:rsidP="00D0420F">
            <w:pPr>
              <w:rPr>
                <w:bCs/>
                <w:lang w:val="en-US" w:eastAsia="en-US"/>
              </w:rPr>
            </w:pPr>
            <w:r>
              <w:rPr>
                <w:bCs/>
                <w:lang w:val="en-US" w:eastAsia="en-US"/>
              </w:rPr>
              <w:t xml:space="preserve">1 CBRM was established so far with </w:t>
            </w:r>
            <w:r w:rsidRPr="007D2B93">
              <w:rPr>
                <w:bCs/>
                <w:lang w:val="en-US" w:eastAsia="en-US"/>
              </w:rPr>
              <w:t>15 members of all tribes (5 women, 6 men, 1 young woman and 3 young men)</w:t>
            </w:r>
            <w:r>
              <w:rPr>
                <w:bCs/>
                <w:lang w:val="en-US" w:eastAsia="en-US"/>
              </w:rPr>
              <w:t>.</w:t>
            </w:r>
          </w:p>
        </w:tc>
        <w:tc>
          <w:tcPr>
            <w:tcW w:w="0" w:type="auto"/>
            <w:vAlign w:val="center"/>
          </w:tcPr>
          <w:p w14:paraId="03A782CF" w14:textId="5B0733CA" w:rsidR="00EE09A7" w:rsidRPr="00395E71" w:rsidRDefault="00EE09A7" w:rsidP="00D0420F">
            <w:pPr>
              <w:rPr>
                <w:bCs/>
              </w:rPr>
            </w:pPr>
          </w:p>
        </w:tc>
      </w:tr>
      <w:tr w:rsidR="00EE09A7" w:rsidRPr="00627A1C" w14:paraId="2BB4014E" w14:textId="77777777" w:rsidTr="00D0420F">
        <w:trPr>
          <w:trHeight w:val="458"/>
        </w:trPr>
        <w:tc>
          <w:tcPr>
            <w:tcW w:w="0" w:type="auto"/>
            <w:vMerge/>
            <w:vAlign w:val="center"/>
          </w:tcPr>
          <w:p w14:paraId="7D6D78D0" w14:textId="77777777" w:rsidR="00EE09A7" w:rsidRPr="00395E71" w:rsidRDefault="00EE09A7" w:rsidP="00D0420F">
            <w:pPr>
              <w:rPr>
                <w:bCs/>
                <w:lang w:val="en-US" w:eastAsia="en-US"/>
              </w:rPr>
            </w:pPr>
          </w:p>
        </w:tc>
        <w:tc>
          <w:tcPr>
            <w:tcW w:w="0" w:type="auto"/>
            <w:shd w:val="clear" w:color="auto" w:fill="EEECE1"/>
            <w:vAlign w:val="center"/>
          </w:tcPr>
          <w:p w14:paraId="6BC0B17B" w14:textId="77777777" w:rsidR="00EE09A7" w:rsidRPr="00395E71" w:rsidRDefault="00EE09A7" w:rsidP="00D0420F">
            <w:pPr>
              <w:rPr>
                <w:bCs/>
                <w:lang w:val="en-US" w:eastAsia="en-US"/>
              </w:rPr>
            </w:pPr>
            <w:r w:rsidRPr="00395E71">
              <w:rPr>
                <w:bCs/>
                <w:lang w:val="en-US" w:eastAsia="en-US"/>
              </w:rPr>
              <w:t>Indicator 3.1.2</w:t>
            </w:r>
          </w:p>
          <w:p w14:paraId="1589762E" w14:textId="77777777" w:rsidR="00D0420F" w:rsidRPr="00395E71" w:rsidRDefault="00D0420F" w:rsidP="00D0420F">
            <w:pPr>
              <w:rPr>
                <w:bCs/>
              </w:rPr>
            </w:pPr>
            <w:r w:rsidRPr="00D0420F">
              <w:rPr>
                <w:bCs/>
              </w:rPr>
              <w:t xml:space="preserve">Number of community members actively participating in different peace initiatives (dialogue &amp; conference) </w:t>
            </w:r>
          </w:p>
          <w:p w14:paraId="5A65A781" w14:textId="5A6ACC42" w:rsidR="00EE09A7" w:rsidRPr="00395E71" w:rsidRDefault="00EE09A7" w:rsidP="00D0420F">
            <w:pPr>
              <w:rPr>
                <w:bCs/>
                <w:lang w:val="en-US" w:eastAsia="en-US"/>
              </w:rPr>
            </w:pPr>
          </w:p>
        </w:tc>
        <w:tc>
          <w:tcPr>
            <w:tcW w:w="0" w:type="auto"/>
            <w:shd w:val="clear" w:color="auto" w:fill="EEECE1"/>
            <w:vAlign w:val="center"/>
          </w:tcPr>
          <w:p w14:paraId="08D7E864" w14:textId="15238A1C" w:rsidR="00EE09A7" w:rsidRPr="00395E71" w:rsidRDefault="00D0420F" w:rsidP="00D0420F">
            <w:pPr>
              <w:rPr>
                <w:bCs/>
              </w:rPr>
            </w:pPr>
            <w:r>
              <w:rPr>
                <w:bCs/>
              </w:rPr>
              <w:t>0</w:t>
            </w:r>
          </w:p>
        </w:tc>
        <w:tc>
          <w:tcPr>
            <w:tcW w:w="0" w:type="auto"/>
            <w:shd w:val="clear" w:color="auto" w:fill="EEECE1"/>
            <w:vAlign w:val="center"/>
          </w:tcPr>
          <w:p w14:paraId="5DFB06B7" w14:textId="6254DED6" w:rsidR="00EE09A7" w:rsidRPr="00395E71" w:rsidRDefault="00D0420F" w:rsidP="00D0420F">
            <w:pPr>
              <w:rPr>
                <w:bCs/>
              </w:rPr>
            </w:pPr>
            <w:r w:rsidRPr="00D0420F">
              <w:rPr>
                <w:bCs/>
              </w:rPr>
              <w:t>200 community members (15% women; 20% youth)</w:t>
            </w:r>
          </w:p>
        </w:tc>
        <w:tc>
          <w:tcPr>
            <w:tcW w:w="0" w:type="auto"/>
            <w:vAlign w:val="center"/>
          </w:tcPr>
          <w:p w14:paraId="023D71C7" w14:textId="5B4694E6" w:rsidR="00EE09A7" w:rsidRPr="00395E71" w:rsidRDefault="00D0420F" w:rsidP="00D0420F">
            <w:pPr>
              <w:rPr>
                <w:bCs/>
                <w:lang w:val="en-US" w:eastAsia="en-US"/>
              </w:rPr>
            </w:pPr>
            <w:r>
              <w:rPr>
                <w:bCs/>
                <w:lang w:val="en-US" w:eastAsia="en-US"/>
              </w:rPr>
              <w:t>100</w:t>
            </w:r>
          </w:p>
        </w:tc>
        <w:tc>
          <w:tcPr>
            <w:tcW w:w="0" w:type="auto"/>
            <w:vAlign w:val="center"/>
          </w:tcPr>
          <w:p w14:paraId="0A4283DD" w14:textId="581EDBC3" w:rsidR="00EE09A7" w:rsidRPr="00395E71" w:rsidRDefault="008E7AB1" w:rsidP="00D0420F">
            <w:pPr>
              <w:rPr>
                <w:bCs/>
              </w:rPr>
            </w:pPr>
            <w:r>
              <w:rPr>
                <w:bCs/>
              </w:rPr>
              <w:t>N/A</w:t>
            </w:r>
          </w:p>
        </w:tc>
        <w:tc>
          <w:tcPr>
            <w:tcW w:w="0" w:type="auto"/>
            <w:vAlign w:val="center"/>
          </w:tcPr>
          <w:p w14:paraId="34C95AFA" w14:textId="02E1EE36" w:rsidR="00EE09A7" w:rsidRPr="00395E71" w:rsidRDefault="008E7AB1" w:rsidP="00D0420F">
            <w:pPr>
              <w:rPr>
                <w:bCs/>
              </w:rPr>
            </w:pPr>
            <w:r>
              <w:rPr>
                <w:bCs/>
              </w:rPr>
              <w:t xml:space="preserve">Planned for the next reporting period. </w:t>
            </w:r>
          </w:p>
        </w:tc>
      </w:tr>
      <w:tr w:rsidR="00EE09A7" w:rsidRPr="00627A1C" w14:paraId="65C70888" w14:textId="77777777" w:rsidTr="00D0420F">
        <w:trPr>
          <w:trHeight w:val="458"/>
        </w:trPr>
        <w:tc>
          <w:tcPr>
            <w:tcW w:w="0" w:type="auto"/>
            <w:vMerge/>
            <w:vAlign w:val="center"/>
          </w:tcPr>
          <w:p w14:paraId="060F8C82" w14:textId="77777777" w:rsidR="00EE09A7" w:rsidRPr="00395E71" w:rsidRDefault="00EE09A7" w:rsidP="00D0420F">
            <w:pPr>
              <w:rPr>
                <w:bCs/>
                <w:lang w:val="en-US" w:eastAsia="en-US"/>
              </w:rPr>
            </w:pPr>
          </w:p>
        </w:tc>
        <w:tc>
          <w:tcPr>
            <w:tcW w:w="0" w:type="auto"/>
            <w:shd w:val="clear" w:color="auto" w:fill="EEECE1"/>
            <w:vAlign w:val="center"/>
          </w:tcPr>
          <w:p w14:paraId="0F2B9EC4" w14:textId="77777777" w:rsidR="00EE09A7" w:rsidRPr="00395E71" w:rsidRDefault="00EE09A7" w:rsidP="00D0420F">
            <w:pPr>
              <w:rPr>
                <w:bCs/>
                <w:lang w:val="en-US" w:eastAsia="en-US"/>
              </w:rPr>
            </w:pPr>
            <w:r w:rsidRPr="00395E71">
              <w:rPr>
                <w:bCs/>
                <w:lang w:val="en-US" w:eastAsia="en-US"/>
              </w:rPr>
              <w:t>Indicator 3.1.3</w:t>
            </w:r>
          </w:p>
          <w:p w14:paraId="20DC7206" w14:textId="77777777" w:rsidR="00D0420F" w:rsidRPr="00D0420F" w:rsidRDefault="00D0420F" w:rsidP="00D0420F">
            <w:pPr>
              <w:rPr>
                <w:bCs/>
                <w:lang w:val="en-US" w:eastAsia="en-US"/>
              </w:rPr>
            </w:pPr>
            <w:r w:rsidRPr="00D0420F">
              <w:rPr>
                <w:bCs/>
                <w:lang w:val="en-US" w:eastAsia="en-US"/>
              </w:rPr>
              <w:t>Percentage of community members who reported a conflict to CBRM and are aware of the outcome (disaggregated by gender and type of conflict).</w:t>
            </w:r>
          </w:p>
          <w:p w14:paraId="1D8DFD5E" w14:textId="4EF664F8" w:rsidR="00EE09A7" w:rsidRPr="00395E71" w:rsidRDefault="00D0420F" w:rsidP="00D0420F">
            <w:pPr>
              <w:rPr>
                <w:bCs/>
                <w:lang w:val="en-US" w:eastAsia="en-US"/>
              </w:rPr>
            </w:pPr>
            <w:r w:rsidRPr="00D0420F">
              <w:rPr>
                <w:bCs/>
                <w:lang w:val="en-US" w:eastAsia="en-US"/>
              </w:rPr>
              <w:lastRenderedPageBreak/>
              <w:t xml:space="preserve"> </w:t>
            </w:r>
          </w:p>
        </w:tc>
        <w:tc>
          <w:tcPr>
            <w:tcW w:w="0" w:type="auto"/>
            <w:shd w:val="clear" w:color="auto" w:fill="EEECE1"/>
            <w:vAlign w:val="center"/>
          </w:tcPr>
          <w:p w14:paraId="6B3DC415" w14:textId="40BF1088" w:rsidR="00EE09A7" w:rsidRPr="00395E71" w:rsidRDefault="00D0420F" w:rsidP="00D0420F">
            <w:pPr>
              <w:rPr>
                <w:bCs/>
              </w:rPr>
            </w:pPr>
            <w:r w:rsidRPr="00D0420F">
              <w:rPr>
                <w:bCs/>
                <w:lang w:val="en-US" w:eastAsia="en-US"/>
              </w:rPr>
              <w:lastRenderedPageBreak/>
              <w:t>10%</w:t>
            </w:r>
          </w:p>
        </w:tc>
        <w:tc>
          <w:tcPr>
            <w:tcW w:w="0" w:type="auto"/>
            <w:shd w:val="clear" w:color="auto" w:fill="EEECE1"/>
            <w:vAlign w:val="center"/>
          </w:tcPr>
          <w:p w14:paraId="3B9837AA" w14:textId="07291AD0" w:rsidR="00EE09A7" w:rsidRPr="00395E71" w:rsidRDefault="00D0420F" w:rsidP="00D0420F">
            <w:pPr>
              <w:rPr>
                <w:bCs/>
                <w:lang w:val="en-US" w:eastAsia="en-US"/>
              </w:rPr>
            </w:pPr>
            <w:r w:rsidRPr="00D0420F">
              <w:rPr>
                <w:bCs/>
                <w:lang w:val="en-US" w:eastAsia="en-US"/>
              </w:rPr>
              <w:t>45% community members reporting cases of conflict to CBRMs (of which 40% are women)</w:t>
            </w:r>
          </w:p>
        </w:tc>
        <w:tc>
          <w:tcPr>
            <w:tcW w:w="0" w:type="auto"/>
            <w:vAlign w:val="center"/>
          </w:tcPr>
          <w:p w14:paraId="599C4D19" w14:textId="00D5F6BC" w:rsidR="00EE09A7" w:rsidRPr="00395E71" w:rsidRDefault="00D0420F" w:rsidP="00D0420F">
            <w:pPr>
              <w:rPr>
                <w:bCs/>
                <w:lang w:val="en-US" w:eastAsia="en-US"/>
              </w:rPr>
            </w:pPr>
            <w:r>
              <w:rPr>
                <w:bCs/>
                <w:lang w:val="en-US" w:eastAsia="en-US"/>
              </w:rPr>
              <w:t>40%</w:t>
            </w:r>
          </w:p>
        </w:tc>
        <w:tc>
          <w:tcPr>
            <w:tcW w:w="0" w:type="auto"/>
            <w:vAlign w:val="center"/>
          </w:tcPr>
          <w:p w14:paraId="5C4697D7" w14:textId="1E443B7D" w:rsidR="00EE09A7" w:rsidRPr="00395E71" w:rsidRDefault="00705B1F" w:rsidP="00D0420F">
            <w:pPr>
              <w:rPr>
                <w:bCs/>
                <w:lang w:val="en-US" w:eastAsia="en-US"/>
              </w:rPr>
            </w:pPr>
            <w:r>
              <w:rPr>
                <w:bCs/>
                <w:lang w:val="en-US" w:eastAsia="en-US"/>
              </w:rPr>
              <w:t xml:space="preserve">100% (3 disputes </w:t>
            </w:r>
            <w:r w:rsidR="00ED63B6">
              <w:rPr>
                <w:bCs/>
                <w:lang w:val="en-US" w:eastAsia="en-US"/>
              </w:rPr>
              <w:t>r</w:t>
            </w:r>
            <w:r w:rsidR="00ED63B6" w:rsidRPr="00ED63B6">
              <w:rPr>
                <w:bCs/>
                <w:lang w:val="en-US" w:eastAsia="en-US"/>
              </w:rPr>
              <w:t xml:space="preserve">eported and resolved </w:t>
            </w:r>
            <w:r>
              <w:rPr>
                <w:bCs/>
                <w:lang w:val="en-US" w:eastAsia="en-US"/>
              </w:rPr>
              <w:t>by CBRM and community members who reported the disputes are aware of the outcome)</w:t>
            </w:r>
          </w:p>
        </w:tc>
        <w:tc>
          <w:tcPr>
            <w:tcW w:w="0" w:type="auto"/>
            <w:vAlign w:val="center"/>
          </w:tcPr>
          <w:p w14:paraId="1B3BF231" w14:textId="35BED4DB" w:rsidR="00EE09A7" w:rsidRPr="00395E71" w:rsidRDefault="00EE09A7" w:rsidP="00D0420F">
            <w:pPr>
              <w:rPr>
                <w:bCs/>
                <w:lang w:val="en-US" w:eastAsia="en-US"/>
              </w:rPr>
            </w:pPr>
          </w:p>
        </w:tc>
      </w:tr>
      <w:tr w:rsidR="00EE09A7" w:rsidRPr="00627A1C" w14:paraId="2BC924D2" w14:textId="77777777" w:rsidTr="00D0420F">
        <w:trPr>
          <w:trHeight w:val="458"/>
        </w:trPr>
        <w:tc>
          <w:tcPr>
            <w:tcW w:w="0" w:type="auto"/>
            <w:vMerge w:val="restart"/>
            <w:vAlign w:val="center"/>
          </w:tcPr>
          <w:p w14:paraId="33A2C56C" w14:textId="657C3158" w:rsidR="00EE09A7" w:rsidRPr="00395E71" w:rsidRDefault="00EE09A7" w:rsidP="00D0420F">
            <w:pPr>
              <w:rPr>
                <w:bCs/>
                <w:lang w:val="en-US" w:eastAsia="en-US"/>
              </w:rPr>
            </w:pPr>
            <w:r w:rsidRPr="00395E71">
              <w:rPr>
                <w:bCs/>
                <w:lang w:val="en-US" w:eastAsia="en-US"/>
              </w:rPr>
              <w:t>Output 3.2</w:t>
            </w:r>
            <w:r w:rsidR="00A547DB">
              <w:rPr>
                <w:bCs/>
                <w:lang w:val="en-US" w:eastAsia="en-US"/>
              </w:rPr>
              <w:t xml:space="preserve">: </w:t>
            </w:r>
            <w:r w:rsidR="00A547DB">
              <w:t xml:space="preserve"> </w:t>
            </w:r>
            <w:r w:rsidR="00A547DB" w:rsidRPr="00A547DB">
              <w:rPr>
                <w:bCs/>
                <w:lang w:val="en-US" w:eastAsia="en-US"/>
              </w:rPr>
              <w:t>Civil society mechanisms for protection of women and girls strengthened, and women empowered to claim rights and redress and participate equally in public affairs and community peacebuilding</w:t>
            </w:r>
          </w:p>
          <w:p w14:paraId="067C8549" w14:textId="284A2828" w:rsidR="00EE09A7" w:rsidRPr="00395E71" w:rsidRDefault="00EE09A7" w:rsidP="00D0420F">
            <w:pPr>
              <w:rPr>
                <w:bCs/>
                <w:lang w:val="en-US" w:eastAsia="en-US"/>
              </w:rPr>
            </w:pPr>
          </w:p>
        </w:tc>
        <w:tc>
          <w:tcPr>
            <w:tcW w:w="0" w:type="auto"/>
            <w:shd w:val="clear" w:color="auto" w:fill="EEECE1"/>
            <w:vAlign w:val="center"/>
          </w:tcPr>
          <w:p w14:paraId="7211F076" w14:textId="77777777" w:rsidR="00EE09A7" w:rsidRPr="00395E71" w:rsidRDefault="00EE09A7" w:rsidP="00D0420F">
            <w:pPr>
              <w:rPr>
                <w:bCs/>
                <w:lang w:val="en-US" w:eastAsia="en-US"/>
              </w:rPr>
            </w:pPr>
            <w:r w:rsidRPr="00395E71">
              <w:rPr>
                <w:bCs/>
                <w:lang w:val="en-US" w:eastAsia="en-US"/>
              </w:rPr>
              <w:t>Indicator 3.2.1</w:t>
            </w:r>
          </w:p>
          <w:p w14:paraId="38DAEF0C" w14:textId="77777777" w:rsidR="00D0420F" w:rsidRDefault="00D0420F" w:rsidP="00D0420F">
            <w:pPr>
              <w:rPr>
                <w:bCs/>
                <w:lang w:val="en-US" w:eastAsia="en-US"/>
              </w:rPr>
            </w:pPr>
            <w:r w:rsidRPr="00D0420F">
              <w:rPr>
                <w:bCs/>
                <w:lang w:val="en-US" w:eastAsia="en-US"/>
              </w:rPr>
              <w:t xml:space="preserve">Number of community members sensitized on women’s rights </w:t>
            </w:r>
          </w:p>
          <w:p w14:paraId="3542C422" w14:textId="262D747F" w:rsidR="00D0420F" w:rsidRPr="00395E71" w:rsidRDefault="00D0420F" w:rsidP="00D0420F">
            <w:pPr>
              <w:rPr>
                <w:bCs/>
                <w:lang w:val="en-US" w:eastAsia="en-US"/>
              </w:rPr>
            </w:pPr>
          </w:p>
        </w:tc>
        <w:tc>
          <w:tcPr>
            <w:tcW w:w="0" w:type="auto"/>
            <w:shd w:val="clear" w:color="auto" w:fill="EEECE1"/>
            <w:vAlign w:val="center"/>
          </w:tcPr>
          <w:p w14:paraId="5D6B25BD" w14:textId="34913D9F" w:rsidR="00EE09A7" w:rsidRPr="00395E71" w:rsidRDefault="00D0420F" w:rsidP="00D0420F">
            <w:pPr>
              <w:rPr>
                <w:bCs/>
              </w:rPr>
            </w:pPr>
            <w:r>
              <w:rPr>
                <w:bCs/>
              </w:rPr>
              <w:t>0</w:t>
            </w:r>
          </w:p>
        </w:tc>
        <w:tc>
          <w:tcPr>
            <w:tcW w:w="0" w:type="auto"/>
            <w:shd w:val="clear" w:color="auto" w:fill="EEECE1"/>
            <w:vAlign w:val="center"/>
          </w:tcPr>
          <w:p w14:paraId="7293B83F" w14:textId="7C34A87E" w:rsidR="00EE09A7" w:rsidRPr="00395E71" w:rsidRDefault="00D0420F" w:rsidP="00D0420F">
            <w:pPr>
              <w:rPr>
                <w:bCs/>
              </w:rPr>
            </w:pPr>
            <w:r w:rsidRPr="00D0420F">
              <w:rPr>
                <w:bCs/>
              </w:rPr>
              <w:t>200 40% youth (50% female youth), 40% women</w:t>
            </w:r>
          </w:p>
        </w:tc>
        <w:tc>
          <w:tcPr>
            <w:tcW w:w="0" w:type="auto"/>
            <w:vAlign w:val="center"/>
          </w:tcPr>
          <w:p w14:paraId="28103B01" w14:textId="5EBF6FD3" w:rsidR="00EE09A7" w:rsidRPr="00395E71" w:rsidRDefault="00D0420F" w:rsidP="00D0420F">
            <w:pPr>
              <w:rPr>
                <w:bCs/>
                <w:lang w:val="en-US" w:eastAsia="en-US"/>
              </w:rPr>
            </w:pPr>
            <w:r>
              <w:rPr>
                <w:bCs/>
                <w:lang w:val="en-US" w:eastAsia="en-US"/>
              </w:rPr>
              <w:t>100</w:t>
            </w:r>
          </w:p>
        </w:tc>
        <w:tc>
          <w:tcPr>
            <w:tcW w:w="0" w:type="auto"/>
            <w:vAlign w:val="center"/>
          </w:tcPr>
          <w:p w14:paraId="2D365144" w14:textId="6D9CCAF6" w:rsidR="007D2B93" w:rsidRPr="007D2B93" w:rsidRDefault="007D2B93" w:rsidP="007D2B93">
            <w:pPr>
              <w:rPr>
                <w:bCs/>
              </w:rPr>
            </w:pPr>
            <w:r w:rsidRPr="007D2B93">
              <w:rPr>
                <w:bCs/>
              </w:rPr>
              <w:t>370 members of the locality communit</w:t>
            </w:r>
            <w:r>
              <w:rPr>
                <w:bCs/>
              </w:rPr>
              <w:t>ies</w:t>
            </w:r>
            <w:r w:rsidRPr="007D2B93">
              <w:rPr>
                <w:bCs/>
              </w:rPr>
              <w:t xml:space="preserve"> have been sensitized on women’s right</w:t>
            </w:r>
            <w:r>
              <w:rPr>
                <w:bCs/>
              </w:rPr>
              <w:t>s (</w:t>
            </w:r>
            <w:r w:rsidRPr="007D2B93">
              <w:rPr>
                <w:bCs/>
              </w:rPr>
              <w:t>30% youth and 10% females</w:t>
            </w:r>
            <w:r>
              <w:rPr>
                <w:bCs/>
              </w:rPr>
              <w:t>).</w:t>
            </w:r>
          </w:p>
          <w:p w14:paraId="11B4616B" w14:textId="468835D8" w:rsidR="00EE09A7" w:rsidRPr="00395E71" w:rsidRDefault="00EE09A7" w:rsidP="007D2B93">
            <w:pPr>
              <w:rPr>
                <w:bCs/>
              </w:rPr>
            </w:pPr>
          </w:p>
        </w:tc>
        <w:tc>
          <w:tcPr>
            <w:tcW w:w="0" w:type="auto"/>
            <w:vAlign w:val="center"/>
          </w:tcPr>
          <w:p w14:paraId="500A075C" w14:textId="74F8A37B" w:rsidR="00EE09A7" w:rsidRPr="00395E71" w:rsidRDefault="00EE09A7" w:rsidP="00D0420F">
            <w:pPr>
              <w:rPr>
                <w:bCs/>
              </w:rPr>
            </w:pPr>
          </w:p>
        </w:tc>
      </w:tr>
      <w:tr w:rsidR="00EE09A7" w:rsidRPr="00627A1C" w14:paraId="47D511AB" w14:textId="77777777" w:rsidTr="00D0420F">
        <w:trPr>
          <w:trHeight w:val="458"/>
        </w:trPr>
        <w:tc>
          <w:tcPr>
            <w:tcW w:w="0" w:type="auto"/>
            <w:vMerge/>
            <w:vAlign w:val="center"/>
          </w:tcPr>
          <w:p w14:paraId="5E96624E" w14:textId="77777777" w:rsidR="00EE09A7" w:rsidRPr="00395E71" w:rsidRDefault="00EE09A7" w:rsidP="00D0420F">
            <w:pPr>
              <w:rPr>
                <w:bCs/>
                <w:lang w:val="en-US" w:eastAsia="en-US"/>
              </w:rPr>
            </w:pPr>
          </w:p>
        </w:tc>
        <w:tc>
          <w:tcPr>
            <w:tcW w:w="0" w:type="auto"/>
            <w:shd w:val="clear" w:color="auto" w:fill="EEECE1"/>
            <w:vAlign w:val="center"/>
          </w:tcPr>
          <w:p w14:paraId="4A463841" w14:textId="77777777" w:rsidR="00EE09A7" w:rsidRPr="00395E71" w:rsidRDefault="00EE09A7" w:rsidP="00D0420F">
            <w:pPr>
              <w:rPr>
                <w:bCs/>
                <w:lang w:val="en-US" w:eastAsia="en-US"/>
              </w:rPr>
            </w:pPr>
            <w:r w:rsidRPr="00395E71">
              <w:rPr>
                <w:bCs/>
                <w:lang w:val="en-US" w:eastAsia="en-US"/>
              </w:rPr>
              <w:t>Indicator 3.2.2</w:t>
            </w:r>
          </w:p>
          <w:p w14:paraId="1CE02AC7" w14:textId="5ED5E391" w:rsidR="00EE09A7" w:rsidRDefault="00D0420F" w:rsidP="00D0420F">
            <w:pPr>
              <w:rPr>
                <w:bCs/>
                <w:lang w:val="en-US" w:eastAsia="en-US"/>
              </w:rPr>
            </w:pPr>
            <w:r w:rsidRPr="00D0420F">
              <w:rPr>
                <w:bCs/>
                <w:lang w:val="en-US" w:eastAsia="en-US"/>
              </w:rPr>
              <w:t xml:space="preserve">Number of targeted women in functional community microfinance schemes </w:t>
            </w:r>
          </w:p>
          <w:p w14:paraId="02E9015D" w14:textId="39CD87D1" w:rsidR="00D0420F" w:rsidRPr="00395E71" w:rsidRDefault="00D0420F" w:rsidP="00D0420F">
            <w:pPr>
              <w:rPr>
                <w:bCs/>
                <w:lang w:val="en-US" w:eastAsia="en-US"/>
              </w:rPr>
            </w:pPr>
          </w:p>
        </w:tc>
        <w:tc>
          <w:tcPr>
            <w:tcW w:w="0" w:type="auto"/>
            <w:shd w:val="clear" w:color="auto" w:fill="EEECE1"/>
            <w:vAlign w:val="center"/>
          </w:tcPr>
          <w:p w14:paraId="3FE607E7" w14:textId="3F15543A" w:rsidR="00EE09A7" w:rsidRPr="00395E71" w:rsidRDefault="007E3EA3" w:rsidP="00D0420F">
            <w:pPr>
              <w:rPr>
                <w:bCs/>
              </w:rPr>
            </w:pPr>
            <w:r>
              <w:rPr>
                <w:bCs/>
              </w:rPr>
              <w:t>20</w:t>
            </w:r>
          </w:p>
        </w:tc>
        <w:tc>
          <w:tcPr>
            <w:tcW w:w="0" w:type="auto"/>
            <w:shd w:val="clear" w:color="auto" w:fill="EEECE1"/>
            <w:vAlign w:val="center"/>
          </w:tcPr>
          <w:p w14:paraId="76CA0ED2" w14:textId="6E2A5F4D" w:rsidR="00EE09A7" w:rsidRPr="00395E71" w:rsidRDefault="00D0420F" w:rsidP="00D0420F">
            <w:pPr>
              <w:rPr>
                <w:bCs/>
              </w:rPr>
            </w:pPr>
            <w:r w:rsidRPr="00D0420F">
              <w:rPr>
                <w:bCs/>
              </w:rPr>
              <w:t>200 (50% women, 50% youth)</w:t>
            </w:r>
          </w:p>
        </w:tc>
        <w:tc>
          <w:tcPr>
            <w:tcW w:w="0" w:type="auto"/>
            <w:vAlign w:val="center"/>
          </w:tcPr>
          <w:p w14:paraId="40A78055" w14:textId="6EC7A890" w:rsidR="00EE09A7" w:rsidRPr="00395E71" w:rsidRDefault="007E3EA3" w:rsidP="00D0420F">
            <w:pPr>
              <w:rPr>
                <w:bCs/>
                <w:lang w:val="en-US" w:eastAsia="en-US"/>
              </w:rPr>
            </w:pPr>
            <w:r>
              <w:rPr>
                <w:bCs/>
                <w:lang w:val="en-US" w:eastAsia="en-US"/>
              </w:rPr>
              <w:t>100</w:t>
            </w:r>
          </w:p>
        </w:tc>
        <w:tc>
          <w:tcPr>
            <w:tcW w:w="0" w:type="auto"/>
            <w:vAlign w:val="center"/>
          </w:tcPr>
          <w:p w14:paraId="74F30209" w14:textId="3D85DD20" w:rsidR="00EE09A7" w:rsidRPr="00395E71" w:rsidRDefault="00BA6271" w:rsidP="00D0420F">
            <w:pPr>
              <w:rPr>
                <w:bCs/>
              </w:rPr>
            </w:pPr>
            <w:r w:rsidRPr="00BA6271">
              <w:rPr>
                <w:bCs/>
              </w:rPr>
              <w:t xml:space="preserve">Livelihood and vocational support provided for 118 </w:t>
            </w:r>
            <w:r>
              <w:rPr>
                <w:bCs/>
              </w:rPr>
              <w:t>women.</w:t>
            </w:r>
          </w:p>
        </w:tc>
        <w:tc>
          <w:tcPr>
            <w:tcW w:w="0" w:type="auto"/>
            <w:vAlign w:val="center"/>
          </w:tcPr>
          <w:p w14:paraId="29A20636" w14:textId="01A4A24B" w:rsidR="00EE09A7" w:rsidRPr="00395E71" w:rsidRDefault="00EE09A7" w:rsidP="00D0420F">
            <w:pPr>
              <w:rPr>
                <w:bCs/>
              </w:rPr>
            </w:pPr>
          </w:p>
        </w:tc>
      </w:tr>
      <w:tr w:rsidR="00EE09A7" w:rsidRPr="00627A1C" w14:paraId="09E3E837" w14:textId="77777777" w:rsidTr="00D0420F">
        <w:trPr>
          <w:trHeight w:val="458"/>
        </w:trPr>
        <w:tc>
          <w:tcPr>
            <w:tcW w:w="0" w:type="auto"/>
            <w:vMerge/>
            <w:vAlign w:val="center"/>
          </w:tcPr>
          <w:p w14:paraId="3166E9C0" w14:textId="77777777" w:rsidR="00EE09A7" w:rsidRPr="00395E71" w:rsidRDefault="00EE09A7" w:rsidP="00D0420F">
            <w:pPr>
              <w:rPr>
                <w:bCs/>
                <w:lang w:val="en-US" w:eastAsia="en-US"/>
              </w:rPr>
            </w:pPr>
          </w:p>
        </w:tc>
        <w:tc>
          <w:tcPr>
            <w:tcW w:w="0" w:type="auto"/>
            <w:shd w:val="clear" w:color="auto" w:fill="EEECE1"/>
            <w:vAlign w:val="center"/>
          </w:tcPr>
          <w:p w14:paraId="3807BF31" w14:textId="77777777" w:rsidR="00EE09A7" w:rsidRDefault="00EE09A7" w:rsidP="00D0420F">
            <w:pPr>
              <w:rPr>
                <w:bCs/>
                <w:lang w:val="en-US" w:eastAsia="en-US"/>
              </w:rPr>
            </w:pPr>
            <w:r w:rsidRPr="00EE09A7">
              <w:rPr>
                <w:bCs/>
                <w:lang w:val="en-US" w:eastAsia="en-US"/>
              </w:rPr>
              <w:t>Indicator 3.2.2</w:t>
            </w:r>
          </w:p>
          <w:p w14:paraId="293D9937" w14:textId="617153C7" w:rsidR="007E3EA3" w:rsidRDefault="007E3EA3" w:rsidP="00D0420F">
            <w:pPr>
              <w:rPr>
                <w:bCs/>
                <w:lang w:val="en-US" w:eastAsia="en-US"/>
              </w:rPr>
            </w:pPr>
            <w:r w:rsidRPr="007E3EA3">
              <w:rPr>
                <w:bCs/>
                <w:lang w:val="en-US" w:eastAsia="en-US"/>
              </w:rPr>
              <w:t>Number of functional women centers established to enhance leadership skills and discuss women rights and regional treaties</w:t>
            </w:r>
          </w:p>
          <w:p w14:paraId="5422433D" w14:textId="1C3E9DEF" w:rsidR="007E3EA3" w:rsidRPr="00395E71" w:rsidRDefault="007E3EA3" w:rsidP="00D0420F">
            <w:pPr>
              <w:rPr>
                <w:bCs/>
                <w:lang w:val="en-US" w:eastAsia="en-US"/>
              </w:rPr>
            </w:pPr>
          </w:p>
        </w:tc>
        <w:tc>
          <w:tcPr>
            <w:tcW w:w="0" w:type="auto"/>
            <w:shd w:val="clear" w:color="auto" w:fill="EEECE1"/>
            <w:vAlign w:val="center"/>
          </w:tcPr>
          <w:p w14:paraId="417A68DB" w14:textId="53A7EABC" w:rsidR="00EE09A7" w:rsidRPr="00395E71" w:rsidRDefault="007E3EA3" w:rsidP="00D0420F">
            <w:pPr>
              <w:rPr>
                <w:bCs/>
              </w:rPr>
            </w:pPr>
            <w:r>
              <w:rPr>
                <w:bCs/>
              </w:rPr>
              <w:t>0</w:t>
            </w:r>
          </w:p>
        </w:tc>
        <w:tc>
          <w:tcPr>
            <w:tcW w:w="0" w:type="auto"/>
            <w:shd w:val="clear" w:color="auto" w:fill="EEECE1"/>
            <w:vAlign w:val="center"/>
          </w:tcPr>
          <w:p w14:paraId="10157067" w14:textId="6BE50849" w:rsidR="00EE09A7" w:rsidRPr="00395E71" w:rsidRDefault="007E3EA3" w:rsidP="00D0420F">
            <w:pPr>
              <w:rPr>
                <w:bCs/>
              </w:rPr>
            </w:pPr>
            <w:r>
              <w:rPr>
                <w:bCs/>
              </w:rPr>
              <w:t>4</w:t>
            </w:r>
          </w:p>
        </w:tc>
        <w:tc>
          <w:tcPr>
            <w:tcW w:w="0" w:type="auto"/>
            <w:vAlign w:val="center"/>
          </w:tcPr>
          <w:p w14:paraId="2185E6E7" w14:textId="3F735CB1" w:rsidR="00EE09A7" w:rsidRPr="00395E71" w:rsidRDefault="007E3EA3" w:rsidP="00D0420F">
            <w:pPr>
              <w:rPr>
                <w:bCs/>
                <w:lang w:val="en-US" w:eastAsia="en-US"/>
              </w:rPr>
            </w:pPr>
            <w:r>
              <w:rPr>
                <w:bCs/>
                <w:lang w:val="en-US" w:eastAsia="en-US"/>
              </w:rPr>
              <w:t>0</w:t>
            </w:r>
          </w:p>
        </w:tc>
        <w:tc>
          <w:tcPr>
            <w:tcW w:w="0" w:type="auto"/>
            <w:vAlign w:val="center"/>
          </w:tcPr>
          <w:p w14:paraId="28F7EA56" w14:textId="3AEA6061" w:rsidR="00EE09A7" w:rsidRPr="00395E71" w:rsidRDefault="00BA6271" w:rsidP="00D0420F">
            <w:pPr>
              <w:rPr>
                <w:bCs/>
              </w:rPr>
            </w:pPr>
            <w:r w:rsidRPr="00BA6271">
              <w:rPr>
                <w:bCs/>
              </w:rPr>
              <w:t>Tendering for selecting building contractor</w:t>
            </w:r>
            <w:r>
              <w:rPr>
                <w:bCs/>
              </w:rPr>
              <w:t xml:space="preserve">, procurement in progress. </w:t>
            </w:r>
          </w:p>
        </w:tc>
        <w:tc>
          <w:tcPr>
            <w:tcW w:w="0" w:type="auto"/>
            <w:vAlign w:val="center"/>
          </w:tcPr>
          <w:p w14:paraId="49E5A47B" w14:textId="77777777" w:rsidR="00EE09A7" w:rsidRPr="00395E71" w:rsidRDefault="00EE09A7" w:rsidP="00D0420F">
            <w:pPr>
              <w:rPr>
                <w:bCs/>
              </w:rPr>
            </w:pPr>
          </w:p>
        </w:tc>
      </w:tr>
      <w:tr w:rsidR="00EE09A7" w:rsidRPr="00627A1C" w14:paraId="350C01CA" w14:textId="77777777" w:rsidTr="00D0420F">
        <w:trPr>
          <w:trHeight w:val="458"/>
        </w:trPr>
        <w:tc>
          <w:tcPr>
            <w:tcW w:w="0" w:type="auto"/>
            <w:vMerge w:val="restart"/>
            <w:vAlign w:val="center"/>
          </w:tcPr>
          <w:p w14:paraId="0197C3B5" w14:textId="3393E458" w:rsidR="00EE09A7" w:rsidRPr="00395E71" w:rsidRDefault="00EE09A7" w:rsidP="00D0420F">
            <w:pPr>
              <w:rPr>
                <w:bCs/>
                <w:lang w:val="en-US" w:eastAsia="en-US"/>
              </w:rPr>
            </w:pPr>
            <w:r w:rsidRPr="00395E71">
              <w:rPr>
                <w:bCs/>
                <w:lang w:val="en-US" w:eastAsia="en-US"/>
              </w:rPr>
              <w:lastRenderedPageBreak/>
              <w:t>Output 3.</w:t>
            </w:r>
            <w:r w:rsidR="007E3EA3">
              <w:rPr>
                <w:bCs/>
                <w:lang w:val="en-US" w:eastAsia="en-US"/>
              </w:rPr>
              <w:t>3</w:t>
            </w:r>
          </w:p>
          <w:p w14:paraId="4E6ED54F" w14:textId="77777777" w:rsidR="00EE09A7" w:rsidRPr="00395E71" w:rsidRDefault="00EE09A7" w:rsidP="00D0420F">
            <w:pPr>
              <w:rPr>
                <w:bCs/>
                <w:lang w:val="en-US" w:eastAsia="en-US"/>
              </w:rPr>
            </w:pPr>
            <w:r w:rsidRPr="00395E71">
              <w:rPr>
                <w:bCs/>
                <w:lang w:val="en-US" w:eastAsia="en-US"/>
              </w:rPr>
              <w:t>Vulnerable children and youth have enhanced capacity to advocate for and engage in peacebuilding initiatives</w:t>
            </w:r>
          </w:p>
          <w:p w14:paraId="131284DC" w14:textId="46EB5D80" w:rsidR="00EE09A7" w:rsidRPr="00395E71" w:rsidRDefault="00EE09A7" w:rsidP="00D0420F">
            <w:pPr>
              <w:rPr>
                <w:bCs/>
                <w:lang w:val="en-US" w:eastAsia="en-US"/>
              </w:rPr>
            </w:pPr>
          </w:p>
        </w:tc>
        <w:tc>
          <w:tcPr>
            <w:tcW w:w="0" w:type="auto"/>
            <w:shd w:val="clear" w:color="auto" w:fill="EEECE1"/>
            <w:vAlign w:val="center"/>
          </w:tcPr>
          <w:p w14:paraId="51808FA6" w14:textId="215F636A" w:rsidR="00EE09A7" w:rsidRPr="00395E71" w:rsidRDefault="00EE09A7" w:rsidP="00D0420F">
            <w:pPr>
              <w:rPr>
                <w:bCs/>
                <w:lang w:val="en-US" w:eastAsia="en-US"/>
              </w:rPr>
            </w:pPr>
            <w:r w:rsidRPr="00395E71">
              <w:rPr>
                <w:bCs/>
                <w:lang w:val="en-US" w:eastAsia="en-US"/>
              </w:rPr>
              <w:t>Indicator 3.</w:t>
            </w:r>
            <w:r w:rsidR="007E3EA3">
              <w:rPr>
                <w:bCs/>
                <w:lang w:val="en-US" w:eastAsia="en-US"/>
              </w:rPr>
              <w:t>3</w:t>
            </w:r>
            <w:r w:rsidRPr="00395E71">
              <w:rPr>
                <w:bCs/>
                <w:lang w:val="en-US" w:eastAsia="en-US"/>
              </w:rPr>
              <w:t>.1</w:t>
            </w:r>
          </w:p>
          <w:p w14:paraId="62804452" w14:textId="4C13AE1E" w:rsidR="00EE09A7" w:rsidRPr="00395E71" w:rsidRDefault="00EE09A7" w:rsidP="00D0420F">
            <w:pPr>
              <w:rPr>
                <w:bCs/>
                <w:lang w:val="en-US" w:eastAsia="en-US"/>
              </w:rPr>
            </w:pPr>
            <w:r w:rsidRPr="00395E71">
              <w:rPr>
                <w:bCs/>
                <w:lang w:val="en-US" w:eastAsia="en-US"/>
              </w:rPr>
              <w:t xml:space="preserve">Percentage of children/youth in the youth center catchment area that have benefitted from the youth center services </w:t>
            </w:r>
          </w:p>
        </w:tc>
        <w:tc>
          <w:tcPr>
            <w:tcW w:w="0" w:type="auto"/>
            <w:shd w:val="clear" w:color="auto" w:fill="EEECE1"/>
            <w:vAlign w:val="center"/>
          </w:tcPr>
          <w:p w14:paraId="6DC9E989" w14:textId="194A3082" w:rsidR="00EE09A7" w:rsidRPr="00395E71" w:rsidRDefault="00EE09A7" w:rsidP="00D0420F">
            <w:pPr>
              <w:rPr>
                <w:bCs/>
              </w:rPr>
            </w:pPr>
            <w:r w:rsidRPr="00395E71">
              <w:rPr>
                <w:bCs/>
                <w:lang w:val="en-US" w:eastAsia="en-US"/>
              </w:rPr>
              <w:t>0</w:t>
            </w:r>
          </w:p>
        </w:tc>
        <w:tc>
          <w:tcPr>
            <w:tcW w:w="0" w:type="auto"/>
            <w:shd w:val="clear" w:color="auto" w:fill="EEECE1"/>
            <w:vAlign w:val="center"/>
          </w:tcPr>
          <w:p w14:paraId="76110E40" w14:textId="2C597CB4" w:rsidR="00EE09A7" w:rsidRPr="00395E71" w:rsidRDefault="00EE09A7" w:rsidP="00D0420F">
            <w:pPr>
              <w:rPr>
                <w:bCs/>
              </w:rPr>
            </w:pPr>
            <w:r w:rsidRPr="00395E71">
              <w:rPr>
                <w:bCs/>
                <w:lang w:val="en-US" w:eastAsia="en-US"/>
              </w:rPr>
              <w:t>80% (40% girls/young women)</w:t>
            </w:r>
          </w:p>
        </w:tc>
        <w:tc>
          <w:tcPr>
            <w:tcW w:w="0" w:type="auto"/>
            <w:vAlign w:val="center"/>
          </w:tcPr>
          <w:p w14:paraId="075C933B" w14:textId="46B3C2DE" w:rsidR="00EE09A7" w:rsidRPr="00395E71" w:rsidRDefault="00EE09A7" w:rsidP="00D0420F">
            <w:pPr>
              <w:rPr>
                <w:bCs/>
                <w:lang w:val="en-US" w:eastAsia="en-US"/>
              </w:rPr>
            </w:pPr>
            <w:r w:rsidRPr="00395E71">
              <w:rPr>
                <w:bCs/>
                <w:lang w:val="en-US" w:eastAsia="en-US"/>
              </w:rPr>
              <w:t>40%</w:t>
            </w:r>
          </w:p>
        </w:tc>
        <w:tc>
          <w:tcPr>
            <w:tcW w:w="0" w:type="auto"/>
            <w:vAlign w:val="center"/>
          </w:tcPr>
          <w:p w14:paraId="0588FA28" w14:textId="4A1699B4" w:rsidR="00EE09A7" w:rsidRPr="00395E71" w:rsidRDefault="00EE09A7" w:rsidP="00D0420F">
            <w:pPr>
              <w:rPr>
                <w:bCs/>
              </w:rPr>
            </w:pPr>
            <w:r w:rsidRPr="007244B3">
              <w:rPr>
                <w:bCs/>
                <w:lang w:val="en-US" w:eastAsia="en-US"/>
              </w:rPr>
              <w:t xml:space="preserve">10,001 children and </w:t>
            </w:r>
            <w:r>
              <w:rPr>
                <w:bCs/>
                <w:lang w:val="en-US" w:eastAsia="en-US"/>
              </w:rPr>
              <w:t>youth (</w:t>
            </w:r>
            <w:r w:rsidRPr="007244B3">
              <w:rPr>
                <w:bCs/>
                <w:lang w:val="en-US" w:eastAsia="en-US"/>
              </w:rPr>
              <w:t>2747 girls</w:t>
            </w:r>
            <w:r>
              <w:rPr>
                <w:bCs/>
                <w:lang w:val="en-US" w:eastAsia="en-US"/>
              </w:rPr>
              <w:t xml:space="preserve">, </w:t>
            </w:r>
            <w:r w:rsidRPr="007244B3">
              <w:rPr>
                <w:bCs/>
                <w:lang w:val="en-US" w:eastAsia="en-US"/>
              </w:rPr>
              <w:t>3308 boys</w:t>
            </w:r>
            <w:r>
              <w:rPr>
                <w:bCs/>
                <w:lang w:val="en-US" w:eastAsia="en-US"/>
              </w:rPr>
              <w:t xml:space="preserve">, </w:t>
            </w:r>
            <w:r w:rsidRPr="007244B3">
              <w:rPr>
                <w:bCs/>
                <w:lang w:val="en-US" w:eastAsia="en-US"/>
              </w:rPr>
              <w:t xml:space="preserve">1583 </w:t>
            </w:r>
            <w:r>
              <w:rPr>
                <w:bCs/>
                <w:lang w:val="en-US" w:eastAsia="en-US"/>
              </w:rPr>
              <w:t xml:space="preserve">young women and </w:t>
            </w:r>
            <w:r w:rsidRPr="007244B3">
              <w:rPr>
                <w:bCs/>
                <w:lang w:val="en-US" w:eastAsia="en-US"/>
              </w:rPr>
              <w:t xml:space="preserve">2363 </w:t>
            </w:r>
            <w:r>
              <w:rPr>
                <w:bCs/>
                <w:lang w:val="en-US" w:eastAsia="en-US"/>
              </w:rPr>
              <w:t>young men)</w:t>
            </w:r>
          </w:p>
        </w:tc>
        <w:tc>
          <w:tcPr>
            <w:tcW w:w="0" w:type="auto"/>
            <w:vAlign w:val="center"/>
          </w:tcPr>
          <w:p w14:paraId="72F17B16" w14:textId="62B7FAEF" w:rsidR="00EE09A7" w:rsidRPr="00395E71" w:rsidRDefault="00EE09A7" w:rsidP="00D0420F">
            <w:pPr>
              <w:rPr>
                <w:bCs/>
              </w:rPr>
            </w:pPr>
            <w:r>
              <w:rPr>
                <w:bCs/>
                <w:lang w:val="en-US" w:eastAsia="en-US"/>
              </w:rPr>
              <w:t xml:space="preserve">Construction of the two centers was halted </w:t>
            </w:r>
            <w:r w:rsidRPr="008665FB">
              <w:rPr>
                <w:bCs/>
                <w:lang w:val="en-US" w:eastAsia="en-US"/>
              </w:rPr>
              <w:t>due to the land dispute between the Masalit and Fallata tribes.</w:t>
            </w:r>
            <w:r>
              <w:rPr>
                <w:bCs/>
                <w:lang w:val="en-US" w:eastAsia="en-US"/>
              </w:rPr>
              <w:t xml:space="preserve"> Schools were used as a temporary solution to provide psychosocial support services. In the next months, the dedicated facilities will be constructed.   </w:t>
            </w:r>
          </w:p>
        </w:tc>
      </w:tr>
      <w:tr w:rsidR="00EE09A7" w:rsidRPr="00627A1C" w14:paraId="70AEDBB9" w14:textId="77777777" w:rsidTr="00D0420F">
        <w:trPr>
          <w:trHeight w:val="458"/>
        </w:trPr>
        <w:tc>
          <w:tcPr>
            <w:tcW w:w="0" w:type="auto"/>
            <w:vMerge/>
            <w:vAlign w:val="center"/>
          </w:tcPr>
          <w:p w14:paraId="28AD7388" w14:textId="77777777" w:rsidR="00EE09A7" w:rsidRPr="00395E71" w:rsidRDefault="00EE09A7" w:rsidP="00D0420F">
            <w:pPr>
              <w:rPr>
                <w:bCs/>
                <w:lang w:val="en-US" w:eastAsia="en-US"/>
              </w:rPr>
            </w:pPr>
          </w:p>
        </w:tc>
        <w:tc>
          <w:tcPr>
            <w:tcW w:w="0" w:type="auto"/>
            <w:shd w:val="clear" w:color="auto" w:fill="EEECE1"/>
            <w:vAlign w:val="center"/>
          </w:tcPr>
          <w:p w14:paraId="11F58D58" w14:textId="77777777" w:rsidR="00EE09A7" w:rsidRPr="00395E71" w:rsidRDefault="00EE09A7" w:rsidP="00D0420F">
            <w:pPr>
              <w:rPr>
                <w:bCs/>
                <w:lang w:val="en-US" w:eastAsia="en-US"/>
              </w:rPr>
            </w:pPr>
            <w:r w:rsidRPr="00395E71">
              <w:rPr>
                <w:bCs/>
                <w:lang w:val="en-US" w:eastAsia="en-US"/>
              </w:rPr>
              <w:t>Indicator 3.1.2</w:t>
            </w:r>
          </w:p>
          <w:p w14:paraId="2E602F50" w14:textId="143C33D3" w:rsidR="00EE09A7" w:rsidRPr="00395E71" w:rsidRDefault="00EE09A7" w:rsidP="00D0420F">
            <w:pPr>
              <w:rPr>
                <w:bCs/>
                <w:lang w:val="en-US" w:eastAsia="en-US"/>
              </w:rPr>
            </w:pPr>
            <w:r w:rsidRPr="00395E71">
              <w:rPr>
                <w:bCs/>
                <w:lang w:val="en-US" w:eastAsia="en-US"/>
              </w:rPr>
              <w:t>Number of inclusive youth initiatives designed, and implementation plans developed that incorporate peacebuilding and conflict sensitivity approaches</w:t>
            </w:r>
          </w:p>
        </w:tc>
        <w:tc>
          <w:tcPr>
            <w:tcW w:w="0" w:type="auto"/>
            <w:shd w:val="clear" w:color="auto" w:fill="EEECE1"/>
            <w:vAlign w:val="center"/>
          </w:tcPr>
          <w:p w14:paraId="3B03D931" w14:textId="72E61A44" w:rsidR="00EE09A7" w:rsidRPr="00395E71" w:rsidRDefault="00EE09A7" w:rsidP="00D0420F">
            <w:pPr>
              <w:rPr>
                <w:bCs/>
              </w:rPr>
            </w:pPr>
            <w:r w:rsidRPr="00395E71">
              <w:rPr>
                <w:bCs/>
              </w:rPr>
              <w:t>0</w:t>
            </w:r>
          </w:p>
        </w:tc>
        <w:tc>
          <w:tcPr>
            <w:tcW w:w="0" w:type="auto"/>
            <w:shd w:val="clear" w:color="auto" w:fill="EEECE1"/>
            <w:vAlign w:val="center"/>
          </w:tcPr>
          <w:p w14:paraId="1DB0116F" w14:textId="601FE0E5" w:rsidR="00EE09A7" w:rsidRPr="00395E71" w:rsidRDefault="00EE09A7" w:rsidP="00D0420F">
            <w:pPr>
              <w:rPr>
                <w:bCs/>
              </w:rPr>
            </w:pPr>
            <w:r w:rsidRPr="00395E71">
              <w:rPr>
                <w:bCs/>
                <w:lang w:val="en-US" w:eastAsia="en-US"/>
              </w:rPr>
              <w:t>6 (2 led by young women)</w:t>
            </w:r>
          </w:p>
        </w:tc>
        <w:tc>
          <w:tcPr>
            <w:tcW w:w="0" w:type="auto"/>
            <w:vAlign w:val="center"/>
          </w:tcPr>
          <w:p w14:paraId="069980A2" w14:textId="1D52AB09" w:rsidR="00EE09A7" w:rsidRPr="00395E71" w:rsidRDefault="00EE09A7" w:rsidP="00D0420F">
            <w:pPr>
              <w:rPr>
                <w:bCs/>
                <w:lang w:val="en-US" w:eastAsia="en-US"/>
              </w:rPr>
            </w:pPr>
            <w:r w:rsidRPr="00395E71">
              <w:rPr>
                <w:bCs/>
                <w:lang w:val="en-US" w:eastAsia="en-US"/>
              </w:rPr>
              <w:t>2</w:t>
            </w:r>
          </w:p>
        </w:tc>
        <w:tc>
          <w:tcPr>
            <w:tcW w:w="0" w:type="auto"/>
            <w:vAlign w:val="center"/>
          </w:tcPr>
          <w:p w14:paraId="49E867E5" w14:textId="2AC83251" w:rsidR="00EE09A7" w:rsidRPr="00395E71" w:rsidRDefault="00EE09A7" w:rsidP="00D0420F">
            <w:pPr>
              <w:rPr>
                <w:bCs/>
              </w:rPr>
            </w:pPr>
            <w:r w:rsidRPr="00395E71">
              <w:rPr>
                <w:bCs/>
                <w:lang w:val="en-US" w:eastAsia="en-US"/>
              </w:rPr>
              <w:t>N/A</w:t>
            </w:r>
          </w:p>
        </w:tc>
        <w:tc>
          <w:tcPr>
            <w:tcW w:w="0" w:type="auto"/>
            <w:vAlign w:val="center"/>
          </w:tcPr>
          <w:p w14:paraId="73E69A00" w14:textId="56B05CF7" w:rsidR="00EE09A7" w:rsidRPr="00395E71" w:rsidRDefault="00EE09A7" w:rsidP="00D0420F">
            <w:pPr>
              <w:rPr>
                <w:bCs/>
              </w:rPr>
            </w:pPr>
            <w:r>
              <w:rPr>
                <w:bCs/>
                <w:lang w:val="en-US" w:eastAsia="en-US"/>
              </w:rPr>
              <w:t>The youth-led peace initiatives are p</w:t>
            </w:r>
            <w:r w:rsidRPr="00395E71">
              <w:rPr>
                <w:bCs/>
                <w:lang w:val="en-US" w:eastAsia="en-US"/>
              </w:rPr>
              <w:t>lanned for the next months</w:t>
            </w:r>
            <w:r>
              <w:rPr>
                <w:bCs/>
                <w:lang w:val="en-US" w:eastAsia="en-US"/>
              </w:rPr>
              <w:t>.</w:t>
            </w:r>
          </w:p>
        </w:tc>
      </w:tr>
      <w:tr w:rsidR="00EE09A7" w:rsidRPr="00627A1C" w14:paraId="314FC52E" w14:textId="77777777" w:rsidTr="00D0420F">
        <w:trPr>
          <w:trHeight w:val="458"/>
        </w:trPr>
        <w:tc>
          <w:tcPr>
            <w:tcW w:w="0" w:type="auto"/>
            <w:vMerge/>
            <w:vAlign w:val="center"/>
          </w:tcPr>
          <w:p w14:paraId="52D51118" w14:textId="77777777" w:rsidR="00EE09A7" w:rsidRPr="00395E71" w:rsidRDefault="00EE09A7" w:rsidP="00D0420F">
            <w:pPr>
              <w:rPr>
                <w:bCs/>
                <w:lang w:val="en-US" w:eastAsia="en-US"/>
              </w:rPr>
            </w:pPr>
          </w:p>
        </w:tc>
        <w:tc>
          <w:tcPr>
            <w:tcW w:w="0" w:type="auto"/>
            <w:shd w:val="clear" w:color="auto" w:fill="EEECE1"/>
            <w:vAlign w:val="center"/>
          </w:tcPr>
          <w:p w14:paraId="0CFA216D" w14:textId="77777777" w:rsidR="00EE09A7" w:rsidRPr="00395E71" w:rsidRDefault="00EE09A7" w:rsidP="00D0420F">
            <w:pPr>
              <w:rPr>
                <w:bCs/>
                <w:lang w:val="en-US" w:eastAsia="en-US"/>
              </w:rPr>
            </w:pPr>
            <w:r w:rsidRPr="00395E71">
              <w:rPr>
                <w:bCs/>
                <w:lang w:val="en-US" w:eastAsia="en-US"/>
              </w:rPr>
              <w:t>Indicator 3.1.3</w:t>
            </w:r>
          </w:p>
          <w:p w14:paraId="52FD9BA9" w14:textId="72E11163" w:rsidR="00EE09A7" w:rsidRPr="00395E71" w:rsidRDefault="00EE09A7" w:rsidP="00D0420F">
            <w:pPr>
              <w:rPr>
                <w:bCs/>
                <w:lang w:val="en-US" w:eastAsia="en-US"/>
              </w:rPr>
            </w:pPr>
            <w:r w:rsidRPr="00395E71">
              <w:rPr>
                <w:bCs/>
                <w:lang w:val="en-US" w:eastAsia="en-US"/>
              </w:rPr>
              <w:t xml:space="preserve">Percentage of population in target areas reporting a positive experience from </w:t>
            </w:r>
            <w:r w:rsidRPr="00395E71">
              <w:rPr>
                <w:bCs/>
                <w:lang w:val="en-US" w:eastAsia="en-US"/>
              </w:rPr>
              <w:lastRenderedPageBreak/>
              <w:t>youth-led peacebuilding and advocacy activities</w:t>
            </w:r>
          </w:p>
        </w:tc>
        <w:tc>
          <w:tcPr>
            <w:tcW w:w="0" w:type="auto"/>
            <w:shd w:val="clear" w:color="auto" w:fill="EEECE1"/>
            <w:vAlign w:val="center"/>
          </w:tcPr>
          <w:p w14:paraId="66498958" w14:textId="3F64E50C" w:rsidR="00EE09A7" w:rsidRPr="00395E71" w:rsidRDefault="00EE09A7" w:rsidP="00D0420F">
            <w:pPr>
              <w:rPr>
                <w:bCs/>
                <w:lang w:val="en-US" w:eastAsia="en-US"/>
              </w:rPr>
            </w:pPr>
            <w:r w:rsidRPr="00395E71">
              <w:rPr>
                <w:bCs/>
              </w:rPr>
              <w:lastRenderedPageBreak/>
              <w:t>0</w:t>
            </w:r>
          </w:p>
        </w:tc>
        <w:tc>
          <w:tcPr>
            <w:tcW w:w="0" w:type="auto"/>
            <w:shd w:val="clear" w:color="auto" w:fill="EEECE1"/>
            <w:vAlign w:val="center"/>
          </w:tcPr>
          <w:p w14:paraId="2E26E4D7" w14:textId="72F5E19D" w:rsidR="00EE09A7" w:rsidRPr="00395E71" w:rsidRDefault="007E3EA3" w:rsidP="00D0420F">
            <w:pPr>
              <w:rPr>
                <w:bCs/>
                <w:lang w:val="en-US" w:eastAsia="en-US"/>
              </w:rPr>
            </w:pPr>
            <w:r>
              <w:rPr>
                <w:bCs/>
                <w:lang w:val="en-US" w:eastAsia="en-US"/>
              </w:rPr>
              <w:t>2000 (1200 men and 800 women)</w:t>
            </w:r>
          </w:p>
        </w:tc>
        <w:tc>
          <w:tcPr>
            <w:tcW w:w="0" w:type="auto"/>
            <w:vAlign w:val="center"/>
          </w:tcPr>
          <w:p w14:paraId="2525C6DA" w14:textId="2FCFD728" w:rsidR="00EE09A7" w:rsidRPr="00395E71" w:rsidRDefault="007E3EA3" w:rsidP="00D0420F">
            <w:pPr>
              <w:rPr>
                <w:bCs/>
                <w:lang w:val="en-US" w:eastAsia="en-US"/>
              </w:rPr>
            </w:pPr>
            <w:r>
              <w:rPr>
                <w:bCs/>
                <w:lang w:val="en-US" w:eastAsia="en-US"/>
              </w:rPr>
              <w:t>2000</w:t>
            </w:r>
          </w:p>
        </w:tc>
        <w:tc>
          <w:tcPr>
            <w:tcW w:w="0" w:type="auto"/>
            <w:vAlign w:val="center"/>
          </w:tcPr>
          <w:p w14:paraId="354A5C42" w14:textId="4E87189B" w:rsidR="00EE09A7" w:rsidRPr="00395E71" w:rsidRDefault="007E3EA3" w:rsidP="00D0420F">
            <w:pPr>
              <w:rPr>
                <w:bCs/>
                <w:lang w:val="en-US" w:eastAsia="en-US"/>
              </w:rPr>
            </w:pPr>
            <w:r>
              <w:rPr>
                <w:bCs/>
                <w:lang w:val="en-US" w:eastAsia="en-US"/>
              </w:rPr>
              <w:t>N/A</w:t>
            </w:r>
          </w:p>
        </w:tc>
        <w:tc>
          <w:tcPr>
            <w:tcW w:w="0" w:type="auto"/>
            <w:vAlign w:val="center"/>
          </w:tcPr>
          <w:p w14:paraId="00C21943" w14:textId="39006076" w:rsidR="00EE09A7" w:rsidRPr="00395E71" w:rsidRDefault="00EE09A7" w:rsidP="00D0420F">
            <w:pPr>
              <w:rPr>
                <w:bCs/>
                <w:lang w:val="en-US" w:eastAsia="en-US"/>
              </w:rPr>
            </w:pPr>
            <w:r>
              <w:rPr>
                <w:bCs/>
                <w:lang w:val="en-US" w:eastAsia="en-US"/>
              </w:rPr>
              <w:t>The youth-led peace initiatives are p</w:t>
            </w:r>
            <w:r w:rsidRPr="00395E71">
              <w:rPr>
                <w:bCs/>
                <w:lang w:val="en-US" w:eastAsia="en-US"/>
              </w:rPr>
              <w:t>lanned for the next months</w:t>
            </w:r>
            <w:r>
              <w:rPr>
                <w:bCs/>
                <w:lang w:val="en-US" w:eastAsia="en-US"/>
              </w:rPr>
              <w:t>.</w:t>
            </w:r>
          </w:p>
        </w:tc>
      </w:tr>
      <w:tr w:rsidR="00EE09A7" w:rsidRPr="00627A1C" w14:paraId="3E9E7E69" w14:textId="77777777" w:rsidTr="00D0420F">
        <w:trPr>
          <w:trHeight w:val="458"/>
        </w:trPr>
        <w:tc>
          <w:tcPr>
            <w:tcW w:w="0" w:type="auto"/>
            <w:vMerge w:val="restart"/>
            <w:vAlign w:val="center"/>
          </w:tcPr>
          <w:p w14:paraId="7F302D6E" w14:textId="77777777" w:rsidR="00EE09A7" w:rsidRPr="00544A8A" w:rsidRDefault="00EE09A7" w:rsidP="00D0420F">
            <w:pPr>
              <w:rPr>
                <w:bCs/>
                <w:lang w:val="en-US" w:eastAsia="en-US"/>
              </w:rPr>
            </w:pPr>
            <w:r w:rsidRPr="00544A8A">
              <w:rPr>
                <w:bCs/>
                <w:lang w:val="en-US" w:eastAsia="en-US"/>
              </w:rPr>
              <w:t>Output 3.4</w:t>
            </w:r>
          </w:p>
          <w:p w14:paraId="58B98390" w14:textId="77777777" w:rsidR="00EE09A7" w:rsidRPr="00544A8A" w:rsidRDefault="00EE09A7" w:rsidP="00D0420F">
            <w:pPr>
              <w:rPr>
                <w:bCs/>
                <w:lang w:val="en-US" w:eastAsia="en-US"/>
              </w:rPr>
            </w:pPr>
            <w:r w:rsidRPr="00544A8A">
              <w:rPr>
                <w:bCs/>
                <w:lang w:val="en-US" w:eastAsia="en-US"/>
              </w:rPr>
              <w:t>IDP and returnee communities in Darfur enhance their capacities and mechanisms to secure their rights, strengthen their protection and engage in sustained peacebuilding</w:t>
            </w:r>
          </w:p>
          <w:p w14:paraId="764BE472" w14:textId="6E66788B" w:rsidR="00EE09A7" w:rsidRPr="00544A8A" w:rsidRDefault="00EE09A7" w:rsidP="00D0420F">
            <w:pPr>
              <w:rPr>
                <w:bCs/>
                <w:lang w:val="en-US" w:eastAsia="en-US"/>
              </w:rPr>
            </w:pPr>
          </w:p>
        </w:tc>
        <w:tc>
          <w:tcPr>
            <w:tcW w:w="0" w:type="auto"/>
            <w:shd w:val="clear" w:color="auto" w:fill="EEECE1"/>
            <w:vAlign w:val="center"/>
          </w:tcPr>
          <w:p w14:paraId="5887E39F" w14:textId="77777777" w:rsidR="00EE09A7" w:rsidRPr="00544A8A" w:rsidRDefault="00EE09A7" w:rsidP="00D0420F">
            <w:pPr>
              <w:rPr>
                <w:bCs/>
                <w:lang w:val="en-US" w:eastAsia="en-US"/>
              </w:rPr>
            </w:pPr>
            <w:r w:rsidRPr="00544A8A">
              <w:rPr>
                <w:bCs/>
                <w:lang w:val="en-US" w:eastAsia="en-US"/>
              </w:rPr>
              <w:t>Indicator 3.4.1</w:t>
            </w:r>
          </w:p>
          <w:p w14:paraId="70342E7D" w14:textId="6E64BDA5" w:rsidR="00EE09A7" w:rsidRPr="00544A8A" w:rsidRDefault="00EE09A7" w:rsidP="00D0420F">
            <w:pPr>
              <w:rPr>
                <w:bCs/>
                <w:lang w:val="en-US" w:eastAsia="en-US"/>
              </w:rPr>
            </w:pPr>
            <w:r w:rsidRPr="00544A8A">
              <w:rPr>
                <w:bCs/>
                <w:lang w:val="en-US" w:eastAsia="en-US"/>
              </w:rPr>
              <w:t>Number of functional community-based protection networks, including women’s networks, applying Age Gender Diversity Mainstreaming and human rights approaches.</w:t>
            </w:r>
          </w:p>
        </w:tc>
        <w:tc>
          <w:tcPr>
            <w:tcW w:w="0" w:type="auto"/>
            <w:shd w:val="clear" w:color="auto" w:fill="EEECE1"/>
            <w:vAlign w:val="center"/>
          </w:tcPr>
          <w:p w14:paraId="1CE8688C" w14:textId="411173AC" w:rsidR="00EE09A7" w:rsidRPr="00544A8A" w:rsidRDefault="00EE09A7" w:rsidP="00D0420F">
            <w:pPr>
              <w:rPr>
                <w:bCs/>
              </w:rPr>
            </w:pPr>
            <w:r w:rsidRPr="00544A8A">
              <w:rPr>
                <w:bCs/>
                <w:lang w:val="en-US" w:eastAsia="en-US"/>
              </w:rPr>
              <w:t>0</w:t>
            </w:r>
          </w:p>
        </w:tc>
        <w:tc>
          <w:tcPr>
            <w:tcW w:w="0" w:type="auto"/>
            <w:shd w:val="clear" w:color="auto" w:fill="EEECE1"/>
            <w:vAlign w:val="center"/>
          </w:tcPr>
          <w:p w14:paraId="1AFF9582" w14:textId="7AA97F3E" w:rsidR="00EE09A7" w:rsidRPr="00544A8A" w:rsidRDefault="00EE09A7" w:rsidP="00D0420F">
            <w:pPr>
              <w:rPr>
                <w:bCs/>
              </w:rPr>
            </w:pPr>
            <w:r w:rsidRPr="00544A8A">
              <w:rPr>
                <w:bCs/>
                <w:lang w:val="en-US" w:eastAsia="en-US"/>
              </w:rPr>
              <w:t>5</w:t>
            </w:r>
          </w:p>
        </w:tc>
        <w:tc>
          <w:tcPr>
            <w:tcW w:w="0" w:type="auto"/>
            <w:vAlign w:val="center"/>
          </w:tcPr>
          <w:p w14:paraId="5A175D1D" w14:textId="3122105B" w:rsidR="00EE09A7" w:rsidRPr="00544A8A" w:rsidRDefault="00EE09A7" w:rsidP="00D0420F">
            <w:pPr>
              <w:rPr>
                <w:bCs/>
                <w:lang w:val="en-US" w:eastAsia="en-US"/>
              </w:rPr>
            </w:pPr>
            <w:r w:rsidRPr="00544A8A">
              <w:rPr>
                <w:bCs/>
                <w:lang w:val="en-US" w:eastAsia="en-US"/>
              </w:rPr>
              <w:t>5</w:t>
            </w:r>
          </w:p>
        </w:tc>
        <w:tc>
          <w:tcPr>
            <w:tcW w:w="0" w:type="auto"/>
            <w:vAlign w:val="center"/>
          </w:tcPr>
          <w:p w14:paraId="4D5C06EA" w14:textId="6E2599A6" w:rsidR="00EE09A7" w:rsidRPr="00544A8A" w:rsidRDefault="00EE09A7" w:rsidP="00D0420F">
            <w:pPr>
              <w:rPr>
                <w:bCs/>
              </w:rPr>
            </w:pPr>
            <w:r w:rsidRPr="00544A8A">
              <w:rPr>
                <w:bCs/>
                <w:lang w:val="en-US" w:eastAsia="en-US"/>
              </w:rPr>
              <w:t xml:space="preserve">UNHCR established 5 Community-Based Protection Networks (CBPN) in five villages (Moilla, Sagour, Gerieda, Um Rakoba and dagama) in Gereida locality. Each CBPN is comprised of 8 females and 7 males, of which 4 are youth. UNHCR trained the CBPN members on protection principles, protection coordination mechanisms, identification of person with special needs (PSNs), referral pathways, and early warning. UNHCR identified 520 persons with </w:t>
            </w:r>
            <w:r w:rsidRPr="00544A8A">
              <w:rPr>
                <w:bCs/>
                <w:lang w:val="en-US" w:eastAsia="en-US"/>
              </w:rPr>
              <w:lastRenderedPageBreak/>
              <w:t>specific needs (110 males, 410 females, of which 100 are youths).  CBPNs engaged in identification and referral of PSNs, and early warning on conflict triggers.</w:t>
            </w:r>
          </w:p>
        </w:tc>
        <w:tc>
          <w:tcPr>
            <w:tcW w:w="0" w:type="auto"/>
            <w:vAlign w:val="center"/>
          </w:tcPr>
          <w:p w14:paraId="5E820FA1" w14:textId="66359856" w:rsidR="00EE09A7" w:rsidRPr="00544A8A" w:rsidRDefault="00EE09A7" w:rsidP="00D0420F">
            <w:pPr>
              <w:rPr>
                <w:bCs/>
              </w:rPr>
            </w:pPr>
          </w:p>
        </w:tc>
      </w:tr>
      <w:tr w:rsidR="00EE09A7" w:rsidRPr="00627A1C" w14:paraId="27C1B316" w14:textId="77777777" w:rsidTr="00D0420F">
        <w:trPr>
          <w:trHeight w:val="458"/>
        </w:trPr>
        <w:tc>
          <w:tcPr>
            <w:tcW w:w="0" w:type="auto"/>
            <w:vMerge/>
            <w:vAlign w:val="center"/>
          </w:tcPr>
          <w:p w14:paraId="616463B3" w14:textId="77777777" w:rsidR="00EE09A7" w:rsidRPr="00395E71" w:rsidRDefault="00EE09A7" w:rsidP="00D0420F">
            <w:pPr>
              <w:rPr>
                <w:bCs/>
                <w:lang w:val="en-US" w:eastAsia="en-US"/>
              </w:rPr>
            </w:pPr>
          </w:p>
        </w:tc>
        <w:tc>
          <w:tcPr>
            <w:tcW w:w="0" w:type="auto"/>
            <w:shd w:val="clear" w:color="auto" w:fill="EEECE1"/>
            <w:vAlign w:val="center"/>
          </w:tcPr>
          <w:p w14:paraId="6351B6E5" w14:textId="77777777" w:rsidR="00EE09A7" w:rsidRPr="00544A8A" w:rsidRDefault="00EE09A7" w:rsidP="00D0420F">
            <w:pPr>
              <w:rPr>
                <w:bCs/>
                <w:lang w:val="en-US" w:eastAsia="en-US"/>
              </w:rPr>
            </w:pPr>
            <w:r w:rsidRPr="00544A8A">
              <w:rPr>
                <w:bCs/>
                <w:lang w:val="en-US" w:eastAsia="en-US"/>
              </w:rPr>
              <w:t>Indicator 3.4.2</w:t>
            </w:r>
          </w:p>
          <w:p w14:paraId="50E26C79" w14:textId="29AE4920" w:rsidR="00EE09A7" w:rsidRPr="00544A8A" w:rsidRDefault="00EE09A7" w:rsidP="00D0420F">
            <w:pPr>
              <w:rPr>
                <w:bCs/>
                <w:lang w:val="en-US" w:eastAsia="en-US"/>
              </w:rPr>
            </w:pPr>
            <w:r w:rsidRPr="00544A8A">
              <w:rPr>
                <w:bCs/>
                <w:lang w:val="en-US" w:eastAsia="en-US"/>
              </w:rPr>
              <w:t>% of individuals, disaggregated by age and gender, received paralegal assistance and referral mechanisms support</w:t>
            </w:r>
          </w:p>
        </w:tc>
        <w:tc>
          <w:tcPr>
            <w:tcW w:w="0" w:type="auto"/>
            <w:shd w:val="clear" w:color="auto" w:fill="EEECE1"/>
            <w:vAlign w:val="center"/>
          </w:tcPr>
          <w:p w14:paraId="19682C69" w14:textId="6763BB35" w:rsidR="00EE09A7" w:rsidRPr="00395E71" w:rsidRDefault="00EE09A7" w:rsidP="00D0420F">
            <w:pPr>
              <w:rPr>
                <w:bCs/>
              </w:rPr>
            </w:pPr>
            <w:r w:rsidRPr="00395E71">
              <w:rPr>
                <w:bCs/>
                <w:lang w:val="en-US" w:eastAsia="en-US"/>
              </w:rPr>
              <w:t>0</w:t>
            </w:r>
          </w:p>
        </w:tc>
        <w:tc>
          <w:tcPr>
            <w:tcW w:w="0" w:type="auto"/>
            <w:shd w:val="clear" w:color="auto" w:fill="EEECE1"/>
            <w:vAlign w:val="center"/>
          </w:tcPr>
          <w:p w14:paraId="4C7C7270" w14:textId="1E34B661" w:rsidR="00EE09A7" w:rsidRPr="00544A8A" w:rsidRDefault="00EE09A7" w:rsidP="00D0420F">
            <w:pPr>
              <w:rPr>
                <w:bCs/>
              </w:rPr>
            </w:pPr>
            <w:r w:rsidRPr="00544A8A">
              <w:rPr>
                <w:bCs/>
                <w:lang w:val="en-US" w:eastAsia="en-US"/>
              </w:rPr>
              <w:t>5% of targeted population</w:t>
            </w:r>
          </w:p>
        </w:tc>
        <w:tc>
          <w:tcPr>
            <w:tcW w:w="0" w:type="auto"/>
            <w:vAlign w:val="center"/>
          </w:tcPr>
          <w:p w14:paraId="5D3F18AA" w14:textId="0051288C" w:rsidR="00EE09A7" w:rsidRPr="00544A8A" w:rsidRDefault="00EE09A7" w:rsidP="00D0420F">
            <w:pPr>
              <w:rPr>
                <w:bCs/>
                <w:lang w:val="en-US" w:eastAsia="en-US"/>
              </w:rPr>
            </w:pPr>
            <w:r w:rsidRPr="00544A8A">
              <w:rPr>
                <w:bCs/>
                <w:lang w:val="en-US" w:eastAsia="en-US"/>
              </w:rPr>
              <w:t>2%</w:t>
            </w:r>
          </w:p>
        </w:tc>
        <w:tc>
          <w:tcPr>
            <w:tcW w:w="0" w:type="auto"/>
            <w:vAlign w:val="center"/>
          </w:tcPr>
          <w:p w14:paraId="426C9513" w14:textId="51107E0C" w:rsidR="00EE09A7" w:rsidRPr="00544A8A" w:rsidRDefault="00EE09A7" w:rsidP="00D0420F">
            <w:pPr>
              <w:rPr>
                <w:bCs/>
                <w:lang w:val="en-US" w:eastAsia="en-US"/>
              </w:rPr>
            </w:pPr>
            <w:r w:rsidRPr="00544A8A">
              <w:rPr>
                <w:bCs/>
                <w:lang w:val="en-US" w:eastAsia="en-US"/>
              </w:rPr>
              <w:t>184 (120F; 64M) persons benefited from</w:t>
            </w:r>
            <w:r>
              <w:rPr>
                <w:bCs/>
                <w:lang w:val="en-US" w:eastAsia="en-US"/>
              </w:rPr>
              <w:t xml:space="preserve"> p</w:t>
            </w:r>
            <w:r w:rsidRPr="00544A8A">
              <w:rPr>
                <w:bCs/>
                <w:lang w:val="en-US" w:eastAsia="en-US"/>
              </w:rPr>
              <w:t>aralegal services (22 divorce, 91 national IDs, 46 marriage contracts)</w:t>
            </w:r>
            <w:r>
              <w:rPr>
                <w:bCs/>
                <w:lang w:val="en-US" w:eastAsia="en-US"/>
              </w:rPr>
              <w:t>.</w:t>
            </w:r>
          </w:p>
          <w:p w14:paraId="58A213C3" w14:textId="00C07EEF" w:rsidR="00EE09A7" w:rsidRPr="00544A8A" w:rsidRDefault="00EE09A7" w:rsidP="00D0420F">
            <w:pPr>
              <w:rPr>
                <w:bCs/>
              </w:rPr>
            </w:pPr>
            <w:r w:rsidRPr="00544A8A">
              <w:rPr>
                <w:bCs/>
                <w:lang w:val="en-US" w:eastAsia="en-US"/>
              </w:rPr>
              <w:t>Others were referred to services, including 80</w:t>
            </w:r>
            <w:r>
              <w:rPr>
                <w:bCs/>
                <w:lang w:val="en-US" w:eastAsia="en-US"/>
              </w:rPr>
              <w:t xml:space="preserve"> </w:t>
            </w:r>
            <w:r w:rsidRPr="00544A8A">
              <w:rPr>
                <w:bCs/>
                <w:lang w:val="en-US" w:eastAsia="en-US"/>
              </w:rPr>
              <w:t>(43F; 37M) individuals referred to health and later on assisted to access the police.</w:t>
            </w:r>
          </w:p>
        </w:tc>
        <w:tc>
          <w:tcPr>
            <w:tcW w:w="0" w:type="auto"/>
            <w:vAlign w:val="center"/>
          </w:tcPr>
          <w:p w14:paraId="5CDD1028" w14:textId="002076D3" w:rsidR="00EE09A7" w:rsidRPr="00395E71" w:rsidRDefault="00EE09A7" w:rsidP="00D0420F">
            <w:pPr>
              <w:rPr>
                <w:bCs/>
                <w:highlight w:val="yellow"/>
              </w:rPr>
            </w:pPr>
          </w:p>
        </w:tc>
      </w:tr>
    </w:tbl>
    <w:p w14:paraId="0916B1C4" w14:textId="537DEE59"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49F4" w14:textId="77777777" w:rsidR="001E1FBA" w:rsidRDefault="001E1FBA" w:rsidP="00E76CA1">
      <w:r>
        <w:separator/>
      </w:r>
    </w:p>
  </w:endnote>
  <w:endnote w:type="continuationSeparator" w:id="0">
    <w:p w14:paraId="5C2A4D59" w14:textId="77777777" w:rsidR="001E1FBA" w:rsidRDefault="001E1FB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863F84" w:rsidRDefault="00863F84">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863F84" w:rsidRDefault="0086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8DE7" w14:textId="77777777" w:rsidR="001E1FBA" w:rsidRDefault="001E1FBA" w:rsidP="00E76CA1">
      <w:r>
        <w:separator/>
      </w:r>
    </w:p>
  </w:footnote>
  <w:footnote w:type="continuationSeparator" w:id="0">
    <w:p w14:paraId="156E6336" w14:textId="77777777" w:rsidR="001E1FBA" w:rsidRDefault="001E1FBA" w:rsidP="00E76CA1">
      <w:r>
        <w:continuationSeparator/>
      </w:r>
    </w:p>
  </w:footnote>
</w:footnotes>
</file>

<file path=word/intelligence2.xml><?xml version="1.0" encoding="utf-8"?>
<int2:intelligence xmlns:int2="http://schemas.microsoft.com/office/intelligence/2020/intelligence">
  <int2:observations>
    <int2:bookmark int2:bookmarkName="_Int_Nwu00cW3" int2:invalidationBookmarkName="" int2:hashCode="99GrHLLUPPz80P" int2:id="4bopZ245">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4C2"/>
    <w:multiLevelType w:val="hybridMultilevel"/>
    <w:tmpl w:val="054A5178"/>
    <w:lvl w:ilvl="0" w:tplc="ECCCFADC">
      <w:start w:val="1"/>
      <w:numFmt w:val="bullet"/>
      <w:lvlText w:val=""/>
      <w:lvlJc w:val="left"/>
      <w:pPr>
        <w:ind w:left="360" w:hanging="360"/>
      </w:pPr>
      <w:rPr>
        <w:rFonts w:ascii="Symbol" w:hAnsi="Symbol" w:hint="default"/>
      </w:rPr>
    </w:lvl>
    <w:lvl w:ilvl="1" w:tplc="908251A0">
      <w:start w:val="1"/>
      <w:numFmt w:val="bullet"/>
      <w:lvlText w:val="o"/>
      <w:lvlJc w:val="left"/>
      <w:pPr>
        <w:ind w:left="1080" w:hanging="360"/>
      </w:pPr>
      <w:rPr>
        <w:rFonts w:ascii="Courier New" w:hAnsi="Courier New" w:hint="default"/>
      </w:rPr>
    </w:lvl>
    <w:lvl w:ilvl="2" w:tplc="D6B6B058">
      <w:start w:val="1"/>
      <w:numFmt w:val="bullet"/>
      <w:lvlText w:val=""/>
      <w:lvlJc w:val="left"/>
      <w:pPr>
        <w:ind w:left="1800" w:hanging="360"/>
      </w:pPr>
      <w:rPr>
        <w:rFonts w:ascii="Wingdings" w:hAnsi="Wingdings" w:hint="default"/>
      </w:rPr>
    </w:lvl>
    <w:lvl w:ilvl="3" w:tplc="8C4E165C">
      <w:start w:val="1"/>
      <w:numFmt w:val="bullet"/>
      <w:lvlText w:val=""/>
      <w:lvlJc w:val="left"/>
      <w:pPr>
        <w:ind w:left="2520" w:hanging="360"/>
      </w:pPr>
      <w:rPr>
        <w:rFonts w:ascii="Symbol" w:hAnsi="Symbol" w:hint="default"/>
      </w:rPr>
    </w:lvl>
    <w:lvl w:ilvl="4" w:tplc="06624552">
      <w:start w:val="1"/>
      <w:numFmt w:val="bullet"/>
      <w:lvlText w:val="o"/>
      <w:lvlJc w:val="left"/>
      <w:pPr>
        <w:ind w:left="3240" w:hanging="360"/>
      </w:pPr>
      <w:rPr>
        <w:rFonts w:ascii="Courier New" w:hAnsi="Courier New" w:hint="default"/>
      </w:rPr>
    </w:lvl>
    <w:lvl w:ilvl="5" w:tplc="EE525CAC">
      <w:start w:val="1"/>
      <w:numFmt w:val="bullet"/>
      <w:lvlText w:val=""/>
      <w:lvlJc w:val="left"/>
      <w:pPr>
        <w:ind w:left="3960" w:hanging="360"/>
      </w:pPr>
      <w:rPr>
        <w:rFonts w:ascii="Wingdings" w:hAnsi="Wingdings" w:hint="default"/>
      </w:rPr>
    </w:lvl>
    <w:lvl w:ilvl="6" w:tplc="B26E962E">
      <w:start w:val="1"/>
      <w:numFmt w:val="bullet"/>
      <w:lvlText w:val=""/>
      <w:lvlJc w:val="left"/>
      <w:pPr>
        <w:ind w:left="4680" w:hanging="360"/>
      </w:pPr>
      <w:rPr>
        <w:rFonts w:ascii="Symbol" w:hAnsi="Symbol" w:hint="default"/>
      </w:rPr>
    </w:lvl>
    <w:lvl w:ilvl="7" w:tplc="CE5630E8">
      <w:start w:val="1"/>
      <w:numFmt w:val="bullet"/>
      <w:lvlText w:val="o"/>
      <w:lvlJc w:val="left"/>
      <w:pPr>
        <w:ind w:left="5400" w:hanging="360"/>
      </w:pPr>
      <w:rPr>
        <w:rFonts w:ascii="Courier New" w:hAnsi="Courier New" w:hint="default"/>
      </w:rPr>
    </w:lvl>
    <w:lvl w:ilvl="8" w:tplc="97F4E78C">
      <w:start w:val="1"/>
      <w:numFmt w:val="bullet"/>
      <w:lvlText w:val=""/>
      <w:lvlJc w:val="left"/>
      <w:pPr>
        <w:ind w:left="6120" w:hanging="360"/>
      </w:pPr>
      <w:rPr>
        <w:rFonts w:ascii="Wingdings" w:hAnsi="Wingdings" w:hint="default"/>
      </w:rPr>
    </w:lvl>
  </w:abstractNum>
  <w:abstractNum w:abstractNumId="1" w15:restartNumberingAfterBreak="0">
    <w:nsid w:val="1CA10FF3"/>
    <w:multiLevelType w:val="hybridMultilevel"/>
    <w:tmpl w:val="4C48D10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C34088"/>
    <w:multiLevelType w:val="hybridMultilevel"/>
    <w:tmpl w:val="C0782FB8"/>
    <w:lvl w:ilvl="0" w:tplc="2922847E">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863628"/>
    <w:multiLevelType w:val="hybridMultilevel"/>
    <w:tmpl w:val="AC40BF6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C07616C"/>
    <w:multiLevelType w:val="hybridMultilevel"/>
    <w:tmpl w:val="47BECB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B82"/>
    <w:rsid w:val="00001E68"/>
    <w:rsid w:val="000022C4"/>
    <w:rsid w:val="00002307"/>
    <w:rsid w:val="00002815"/>
    <w:rsid w:val="00005737"/>
    <w:rsid w:val="0000637E"/>
    <w:rsid w:val="00006DBE"/>
    <w:rsid w:val="00006EC0"/>
    <w:rsid w:val="0000B36B"/>
    <w:rsid w:val="00010EB0"/>
    <w:rsid w:val="0001109A"/>
    <w:rsid w:val="000120D5"/>
    <w:rsid w:val="00013D36"/>
    <w:rsid w:val="00013D69"/>
    <w:rsid w:val="00014B13"/>
    <w:rsid w:val="00016473"/>
    <w:rsid w:val="00024E6F"/>
    <w:rsid w:val="00025EFA"/>
    <w:rsid w:val="00031640"/>
    <w:rsid w:val="00034A4C"/>
    <w:rsid w:val="00045C24"/>
    <w:rsid w:val="00050759"/>
    <w:rsid w:val="00051F71"/>
    <w:rsid w:val="0005216F"/>
    <w:rsid w:val="00052745"/>
    <w:rsid w:val="00052DE5"/>
    <w:rsid w:val="000554F8"/>
    <w:rsid w:val="00063017"/>
    <w:rsid w:val="00066A6F"/>
    <w:rsid w:val="00067795"/>
    <w:rsid w:val="0007030D"/>
    <w:rsid w:val="000731D0"/>
    <w:rsid w:val="000737D8"/>
    <w:rsid w:val="00073B48"/>
    <w:rsid w:val="00075D98"/>
    <w:rsid w:val="00077851"/>
    <w:rsid w:val="0008134A"/>
    <w:rsid w:val="0008233D"/>
    <w:rsid w:val="00082738"/>
    <w:rsid w:val="00084F64"/>
    <w:rsid w:val="000861D9"/>
    <w:rsid w:val="000871A5"/>
    <w:rsid w:val="00091071"/>
    <w:rsid w:val="00091CFD"/>
    <w:rsid w:val="00091EFF"/>
    <w:rsid w:val="00092442"/>
    <w:rsid w:val="000A45F4"/>
    <w:rsid w:val="000A4660"/>
    <w:rsid w:val="000A51DA"/>
    <w:rsid w:val="000A6719"/>
    <w:rsid w:val="000A7963"/>
    <w:rsid w:val="000B4E5C"/>
    <w:rsid w:val="000B7954"/>
    <w:rsid w:val="000C107E"/>
    <w:rsid w:val="000C7157"/>
    <w:rsid w:val="000C7EA0"/>
    <w:rsid w:val="000D4F4B"/>
    <w:rsid w:val="000D65F6"/>
    <w:rsid w:val="000E03FF"/>
    <w:rsid w:val="000E05AE"/>
    <w:rsid w:val="000E6A96"/>
    <w:rsid w:val="000E7A88"/>
    <w:rsid w:val="000F05A2"/>
    <w:rsid w:val="000F13B1"/>
    <w:rsid w:val="000F6070"/>
    <w:rsid w:val="00102C0E"/>
    <w:rsid w:val="0010459C"/>
    <w:rsid w:val="00105369"/>
    <w:rsid w:val="00112741"/>
    <w:rsid w:val="00113D2B"/>
    <w:rsid w:val="00113EC4"/>
    <w:rsid w:val="00114E26"/>
    <w:rsid w:val="00116449"/>
    <w:rsid w:val="0011666C"/>
    <w:rsid w:val="00121B2D"/>
    <w:rsid w:val="0012496B"/>
    <w:rsid w:val="001272BD"/>
    <w:rsid w:val="001307FA"/>
    <w:rsid w:val="00131824"/>
    <w:rsid w:val="00136B32"/>
    <w:rsid w:val="0013A673"/>
    <w:rsid w:val="001444EE"/>
    <w:rsid w:val="00145766"/>
    <w:rsid w:val="001458E9"/>
    <w:rsid w:val="00146BB2"/>
    <w:rsid w:val="00147B9F"/>
    <w:rsid w:val="0015093D"/>
    <w:rsid w:val="00153CD9"/>
    <w:rsid w:val="00156AFA"/>
    <w:rsid w:val="00156C4C"/>
    <w:rsid w:val="00157BF2"/>
    <w:rsid w:val="001607B2"/>
    <w:rsid w:val="0016088D"/>
    <w:rsid w:val="00161D02"/>
    <w:rsid w:val="001642FE"/>
    <w:rsid w:val="001804FF"/>
    <w:rsid w:val="0018095F"/>
    <w:rsid w:val="001811AE"/>
    <w:rsid w:val="0018313E"/>
    <w:rsid w:val="0018446E"/>
    <w:rsid w:val="00185425"/>
    <w:rsid w:val="00186529"/>
    <w:rsid w:val="0018FD05"/>
    <w:rsid w:val="00192E15"/>
    <w:rsid w:val="00192F1D"/>
    <w:rsid w:val="00194D4C"/>
    <w:rsid w:val="00194FFA"/>
    <w:rsid w:val="00196AA8"/>
    <w:rsid w:val="001A1E86"/>
    <w:rsid w:val="001A3157"/>
    <w:rsid w:val="001A374F"/>
    <w:rsid w:val="001A4786"/>
    <w:rsid w:val="001A665B"/>
    <w:rsid w:val="001B1EAF"/>
    <w:rsid w:val="001B458D"/>
    <w:rsid w:val="001B54AC"/>
    <w:rsid w:val="001B5D16"/>
    <w:rsid w:val="001B6DFD"/>
    <w:rsid w:val="001C42C0"/>
    <w:rsid w:val="001C4484"/>
    <w:rsid w:val="001C46E9"/>
    <w:rsid w:val="001C5691"/>
    <w:rsid w:val="001C56B8"/>
    <w:rsid w:val="001C5B82"/>
    <w:rsid w:val="001D1C14"/>
    <w:rsid w:val="001D575F"/>
    <w:rsid w:val="001D6683"/>
    <w:rsid w:val="001D67F9"/>
    <w:rsid w:val="001E155E"/>
    <w:rsid w:val="001E1FBA"/>
    <w:rsid w:val="001E660A"/>
    <w:rsid w:val="001F08C1"/>
    <w:rsid w:val="001F308A"/>
    <w:rsid w:val="0020130A"/>
    <w:rsid w:val="002026F4"/>
    <w:rsid w:val="00205EB7"/>
    <w:rsid w:val="00206D45"/>
    <w:rsid w:val="0020791D"/>
    <w:rsid w:val="002129DA"/>
    <w:rsid w:val="0021550A"/>
    <w:rsid w:val="00215F41"/>
    <w:rsid w:val="00217A2E"/>
    <w:rsid w:val="00217EB6"/>
    <w:rsid w:val="002247C2"/>
    <w:rsid w:val="002322E6"/>
    <w:rsid w:val="00233827"/>
    <w:rsid w:val="00234A5E"/>
    <w:rsid w:val="00236072"/>
    <w:rsid w:val="002366A6"/>
    <w:rsid w:val="0023672E"/>
    <w:rsid w:val="00236AB3"/>
    <w:rsid w:val="002372B4"/>
    <w:rsid w:val="00243295"/>
    <w:rsid w:val="002436F0"/>
    <w:rsid w:val="00245E73"/>
    <w:rsid w:val="00246135"/>
    <w:rsid w:val="00247F4E"/>
    <w:rsid w:val="00251E92"/>
    <w:rsid w:val="0025220B"/>
    <w:rsid w:val="00252B39"/>
    <w:rsid w:val="00254A64"/>
    <w:rsid w:val="00254AC2"/>
    <w:rsid w:val="0025525B"/>
    <w:rsid w:val="00256A6C"/>
    <w:rsid w:val="00257569"/>
    <w:rsid w:val="0027242A"/>
    <w:rsid w:val="00272A58"/>
    <w:rsid w:val="00272DE6"/>
    <w:rsid w:val="00273AD0"/>
    <w:rsid w:val="002822AF"/>
    <w:rsid w:val="00282BD9"/>
    <w:rsid w:val="00283970"/>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2F45A8"/>
    <w:rsid w:val="003040D8"/>
    <w:rsid w:val="0030455E"/>
    <w:rsid w:val="00305626"/>
    <w:rsid w:val="0030713E"/>
    <w:rsid w:val="003166CC"/>
    <w:rsid w:val="00316D58"/>
    <w:rsid w:val="003212BB"/>
    <w:rsid w:val="00321C92"/>
    <w:rsid w:val="003235DF"/>
    <w:rsid w:val="00323ABC"/>
    <w:rsid w:val="00324A7C"/>
    <w:rsid w:val="00324FE5"/>
    <w:rsid w:val="00326BCA"/>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561F"/>
    <w:rsid w:val="00380849"/>
    <w:rsid w:val="003818DB"/>
    <w:rsid w:val="003834CD"/>
    <w:rsid w:val="00383908"/>
    <w:rsid w:val="0038457C"/>
    <w:rsid w:val="00391614"/>
    <w:rsid w:val="00393021"/>
    <w:rsid w:val="00395E71"/>
    <w:rsid w:val="003966E6"/>
    <w:rsid w:val="003968D7"/>
    <w:rsid w:val="003A2501"/>
    <w:rsid w:val="003A4A4E"/>
    <w:rsid w:val="003A613D"/>
    <w:rsid w:val="003A6341"/>
    <w:rsid w:val="003B29AB"/>
    <w:rsid w:val="003B3A5F"/>
    <w:rsid w:val="003B5338"/>
    <w:rsid w:val="003C5283"/>
    <w:rsid w:val="003C5CC6"/>
    <w:rsid w:val="003D12C7"/>
    <w:rsid w:val="003D228B"/>
    <w:rsid w:val="003D4CD7"/>
    <w:rsid w:val="003D4D7C"/>
    <w:rsid w:val="003D68FF"/>
    <w:rsid w:val="003E07D0"/>
    <w:rsid w:val="003E48D7"/>
    <w:rsid w:val="003F08B1"/>
    <w:rsid w:val="003F20D2"/>
    <w:rsid w:val="003F21BE"/>
    <w:rsid w:val="003F36FB"/>
    <w:rsid w:val="003F660A"/>
    <w:rsid w:val="00400F69"/>
    <w:rsid w:val="004017BD"/>
    <w:rsid w:val="00402083"/>
    <w:rsid w:val="004023AC"/>
    <w:rsid w:val="00402514"/>
    <w:rsid w:val="004026AC"/>
    <w:rsid w:val="0040513F"/>
    <w:rsid w:val="00405DE7"/>
    <w:rsid w:val="00410661"/>
    <w:rsid w:val="00411A5F"/>
    <w:rsid w:val="00413EAF"/>
    <w:rsid w:val="00414097"/>
    <w:rsid w:val="004213AF"/>
    <w:rsid w:val="00425AF8"/>
    <w:rsid w:val="0043164C"/>
    <w:rsid w:val="00432B42"/>
    <w:rsid w:val="00437FF5"/>
    <w:rsid w:val="0046101E"/>
    <w:rsid w:val="00461944"/>
    <w:rsid w:val="004636DA"/>
    <w:rsid w:val="00464188"/>
    <w:rsid w:val="00470EC3"/>
    <w:rsid w:val="004729FD"/>
    <w:rsid w:val="00475DF6"/>
    <w:rsid w:val="00477CF8"/>
    <w:rsid w:val="0048039B"/>
    <w:rsid w:val="00480A02"/>
    <w:rsid w:val="0048168F"/>
    <w:rsid w:val="00484092"/>
    <w:rsid w:val="00484169"/>
    <w:rsid w:val="004958B7"/>
    <w:rsid w:val="00495AC5"/>
    <w:rsid w:val="004965A3"/>
    <w:rsid w:val="004A016C"/>
    <w:rsid w:val="004A210E"/>
    <w:rsid w:val="004A49E6"/>
    <w:rsid w:val="004B1E1E"/>
    <w:rsid w:val="004B5601"/>
    <w:rsid w:val="004B5B20"/>
    <w:rsid w:val="004C3DC3"/>
    <w:rsid w:val="004C4F3B"/>
    <w:rsid w:val="004D141E"/>
    <w:rsid w:val="004E2898"/>
    <w:rsid w:val="004E33A8"/>
    <w:rsid w:val="004E3B3E"/>
    <w:rsid w:val="004E3BD7"/>
    <w:rsid w:val="004E6614"/>
    <w:rsid w:val="004F016F"/>
    <w:rsid w:val="004F7D22"/>
    <w:rsid w:val="00505758"/>
    <w:rsid w:val="005129DA"/>
    <w:rsid w:val="00513612"/>
    <w:rsid w:val="0051363A"/>
    <w:rsid w:val="00513D8E"/>
    <w:rsid w:val="00514452"/>
    <w:rsid w:val="00515EEF"/>
    <w:rsid w:val="005174D6"/>
    <w:rsid w:val="0051786C"/>
    <w:rsid w:val="005208FF"/>
    <w:rsid w:val="00521468"/>
    <w:rsid w:val="005216B2"/>
    <w:rsid w:val="00526655"/>
    <w:rsid w:val="00526735"/>
    <w:rsid w:val="00526B32"/>
    <w:rsid w:val="00527E52"/>
    <w:rsid w:val="0053126F"/>
    <w:rsid w:val="00533762"/>
    <w:rsid w:val="00534A98"/>
    <w:rsid w:val="00535054"/>
    <w:rsid w:val="005357D9"/>
    <w:rsid w:val="00536175"/>
    <w:rsid w:val="00541F2E"/>
    <w:rsid w:val="0054416C"/>
    <w:rsid w:val="00544390"/>
    <w:rsid w:val="00544781"/>
    <w:rsid w:val="00544A8A"/>
    <w:rsid w:val="005460E0"/>
    <w:rsid w:val="005470AF"/>
    <w:rsid w:val="00550982"/>
    <w:rsid w:val="0055185F"/>
    <w:rsid w:val="00553A7C"/>
    <w:rsid w:val="00553D53"/>
    <w:rsid w:val="0056086D"/>
    <w:rsid w:val="00561C6B"/>
    <w:rsid w:val="00566D33"/>
    <w:rsid w:val="0057086A"/>
    <w:rsid w:val="00571897"/>
    <w:rsid w:val="005718ED"/>
    <w:rsid w:val="0058153F"/>
    <w:rsid w:val="0058301B"/>
    <w:rsid w:val="00590937"/>
    <w:rsid w:val="0059166A"/>
    <w:rsid w:val="00592733"/>
    <w:rsid w:val="00593B59"/>
    <w:rsid w:val="00595DBA"/>
    <w:rsid w:val="005A2661"/>
    <w:rsid w:val="005A26F8"/>
    <w:rsid w:val="005A56E0"/>
    <w:rsid w:val="005A7417"/>
    <w:rsid w:val="005C187A"/>
    <w:rsid w:val="005C1FC7"/>
    <w:rsid w:val="005C4963"/>
    <w:rsid w:val="005C4BBA"/>
    <w:rsid w:val="005C68B4"/>
    <w:rsid w:val="005C6A51"/>
    <w:rsid w:val="005D2343"/>
    <w:rsid w:val="005D545C"/>
    <w:rsid w:val="005D6788"/>
    <w:rsid w:val="005E2313"/>
    <w:rsid w:val="005E3B28"/>
    <w:rsid w:val="005E3F73"/>
    <w:rsid w:val="005E7DCB"/>
    <w:rsid w:val="005F0CC2"/>
    <w:rsid w:val="005F439F"/>
    <w:rsid w:val="005F77DA"/>
    <w:rsid w:val="00605275"/>
    <w:rsid w:val="006073A2"/>
    <w:rsid w:val="006073AB"/>
    <w:rsid w:val="0060796B"/>
    <w:rsid w:val="006100F5"/>
    <w:rsid w:val="00612503"/>
    <w:rsid w:val="0061467E"/>
    <w:rsid w:val="00615C30"/>
    <w:rsid w:val="00624881"/>
    <w:rsid w:val="00624B2F"/>
    <w:rsid w:val="00624F31"/>
    <w:rsid w:val="00626118"/>
    <w:rsid w:val="00626B3F"/>
    <w:rsid w:val="00627A1C"/>
    <w:rsid w:val="00630366"/>
    <w:rsid w:val="00631379"/>
    <w:rsid w:val="00632971"/>
    <w:rsid w:val="00635112"/>
    <w:rsid w:val="00643A9E"/>
    <w:rsid w:val="00646FF7"/>
    <w:rsid w:val="006500AC"/>
    <w:rsid w:val="00651323"/>
    <w:rsid w:val="00654BDE"/>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827AC"/>
    <w:rsid w:val="00686122"/>
    <w:rsid w:val="006907EE"/>
    <w:rsid w:val="00691C2F"/>
    <w:rsid w:val="006947B7"/>
    <w:rsid w:val="00695094"/>
    <w:rsid w:val="006969E7"/>
    <w:rsid w:val="006A07CA"/>
    <w:rsid w:val="006A207B"/>
    <w:rsid w:val="006A2E42"/>
    <w:rsid w:val="006A5032"/>
    <w:rsid w:val="006A5B0E"/>
    <w:rsid w:val="006A7125"/>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2EA3"/>
    <w:rsid w:val="006F4A07"/>
    <w:rsid w:val="006F690E"/>
    <w:rsid w:val="006F74C9"/>
    <w:rsid w:val="00705B1F"/>
    <w:rsid w:val="007065B1"/>
    <w:rsid w:val="007073F6"/>
    <w:rsid w:val="007118F5"/>
    <w:rsid w:val="0071286E"/>
    <w:rsid w:val="007133CF"/>
    <w:rsid w:val="0071506D"/>
    <w:rsid w:val="00715C0C"/>
    <w:rsid w:val="00715EC6"/>
    <w:rsid w:val="00720308"/>
    <w:rsid w:val="00720431"/>
    <w:rsid w:val="007244B3"/>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A72"/>
    <w:rsid w:val="00751DAF"/>
    <w:rsid w:val="00753159"/>
    <w:rsid w:val="00755BCD"/>
    <w:rsid w:val="00756557"/>
    <w:rsid w:val="007569BB"/>
    <w:rsid w:val="00756F70"/>
    <w:rsid w:val="00761508"/>
    <w:rsid w:val="007626C9"/>
    <w:rsid w:val="00764773"/>
    <w:rsid w:val="00764B9C"/>
    <w:rsid w:val="0076624E"/>
    <w:rsid w:val="007712FB"/>
    <w:rsid w:val="007717E2"/>
    <w:rsid w:val="00773C24"/>
    <w:rsid w:val="007740D4"/>
    <w:rsid w:val="007756B0"/>
    <w:rsid w:val="00782E30"/>
    <w:rsid w:val="00785E5E"/>
    <w:rsid w:val="0078600B"/>
    <w:rsid w:val="00786851"/>
    <w:rsid w:val="00787A0A"/>
    <w:rsid w:val="00790676"/>
    <w:rsid w:val="00791410"/>
    <w:rsid w:val="007937AE"/>
    <w:rsid w:val="00793DE6"/>
    <w:rsid w:val="00793E8B"/>
    <w:rsid w:val="007958F2"/>
    <w:rsid w:val="00795E3E"/>
    <w:rsid w:val="007A1A5A"/>
    <w:rsid w:val="007A1B5F"/>
    <w:rsid w:val="007A4F3E"/>
    <w:rsid w:val="007A5985"/>
    <w:rsid w:val="007A777F"/>
    <w:rsid w:val="007B10F6"/>
    <w:rsid w:val="007B1BE5"/>
    <w:rsid w:val="007B368E"/>
    <w:rsid w:val="007B3FA9"/>
    <w:rsid w:val="007B5D05"/>
    <w:rsid w:val="007C288F"/>
    <w:rsid w:val="007C304F"/>
    <w:rsid w:val="007C33FA"/>
    <w:rsid w:val="007C70BC"/>
    <w:rsid w:val="007C78D3"/>
    <w:rsid w:val="007C7FD3"/>
    <w:rsid w:val="007D127B"/>
    <w:rsid w:val="007D2B93"/>
    <w:rsid w:val="007D2DD6"/>
    <w:rsid w:val="007D3DFA"/>
    <w:rsid w:val="007D5138"/>
    <w:rsid w:val="007D6A05"/>
    <w:rsid w:val="007D6E52"/>
    <w:rsid w:val="007E1330"/>
    <w:rsid w:val="007E3EA3"/>
    <w:rsid w:val="007E3EB8"/>
    <w:rsid w:val="007E4FA1"/>
    <w:rsid w:val="007E7BE8"/>
    <w:rsid w:val="007F0516"/>
    <w:rsid w:val="007F4C86"/>
    <w:rsid w:val="007F6F6D"/>
    <w:rsid w:val="007F7257"/>
    <w:rsid w:val="007F7A40"/>
    <w:rsid w:val="00805ADB"/>
    <w:rsid w:val="00812452"/>
    <w:rsid w:val="00817132"/>
    <w:rsid w:val="00832E9E"/>
    <w:rsid w:val="0083461E"/>
    <w:rsid w:val="00834A9F"/>
    <w:rsid w:val="008364E5"/>
    <w:rsid w:val="00837B04"/>
    <w:rsid w:val="0084143F"/>
    <w:rsid w:val="0084221C"/>
    <w:rsid w:val="00842C3A"/>
    <w:rsid w:val="0084393C"/>
    <w:rsid w:val="00847A89"/>
    <w:rsid w:val="00853068"/>
    <w:rsid w:val="00861669"/>
    <w:rsid w:val="008632DB"/>
    <w:rsid w:val="00863F84"/>
    <w:rsid w:val="008640A5"/>
    <w:rsid w:val="00865252"/>
    <w:rsid w:val="00865821"/>
    <w:rsid w:val="00865FA0"/>
    <w:rsid w:val="008664A8"/>
    <w:rsid w:val="008665FB"/>
    <w:rsid w:val="00866E96"/>
    <w:rsid w:val="0087187F"/>
    <w:rsid w:val="00874634"/>
    <w:rsid w:val="00875EA5"/>
    <w:rsid w:val="0088183C"/>
    <w:rsid w:val="00881D4B"/>
    <w:rsid w:val="008846A2"/>
    <w:rsid w:val="00885B89"/>
    <w:rsid w:val="00891AE7"/>
    <w:rsid w:val="00896322"/>
    <w:rsid w:val="008A1155"/>
    <w:rsid w:val="008A3181"/>
    <w:rsid w:val="008B1B75"/>
    <w:rsid w:val="008B3518"/>
    <w:rsid w:val="008B4E02"/>
    <w:rsid w:val="008B5A12"/>
    <w:rsid w:val="008B7E23"/>
    <w:rsid w:val="008C782A"/>
    <w:rsid w:val="008D32C9"/>
    <w:rsid w:val="008E1083"/>
    <w:rsid w:val="008E3872"/>
    <w:rsid w:val="008E41C3"/>
    <w:rsid w:val="008E729D"/>
    <w:rsid w:val="008E7AB1"/>
    <w:rsid w:val="008F5112"/>
    <w:rsid w:val="008F5882"/>
    <w:rsid w:val="008F6703"/>
    <w:rsid w:val="00900D78"/>
    <w:rsid w:val="00901C1E"/>
    <w:rsid w:val="00910FE1"/>
    <w:rsid w:val="0091229B"/>
    <w:rsid w:val="00912D25"/>
    <w:rsid w:val="00915C96"/>
    <w:rsid w:val="00915D77"/>
    <w:rsid w:val="00916DF8"/>
    <w:rsid w:val="0091758E"/>
    <w:rsid w:val="009210B3"/>
    <w:rsid w:val="009216A8"/>
    <w:rsid w:val="00921C68"/>
    <w:rsid w:val="0092673B"/>
    <w:rsid w:val="0093134E"/>
    <w:rsid w:val="00931786"/>
    <w:rsid w:val="00931A49"/>
    <w:rsid w:val="0093522A"/>
    <w:rsid w:val="00937ABE"/>
    <w:rsid w:val="0094196C"/>
    <w:rsid w:val="009430E7"/>
    <w:rsid w:val="00945925"/>
    <w:rsid w:val="009529F8"/>
    <w:rsid w:val="00952DE4"/>
    <w:rsid w:val="009568EF"/>
    <w:rsid w:val="00956B79"/>
    <w:rsid w:val="009620C6"/>
    <w:rsid w:val="00965F6B"/>
    <w:rsid w:val="00970F4C"/>
    <w:rsid w:val="0097130A"/>
    <w:rsid w:val="00972E0E"/>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403"/>
    <w:rsid w:val="009C153E"/>
    <w:rsid w:val="009C28DE"/>
    <w:rsid w:val="009C2C5E"/>
    <w:rsid w:val="009D0838"/>
    <w:rsid w:val="009D0C9F"/>
    <w:rsid w:val="009D10B2"/>
    <w:rsid w:val="009D2543"/>
    <w:rsid w:val="009D64E4"/>
    <w:rsid w:val="009E20F1"/>
    <w:rsid w:val="009E3529"/>
    <w:rsid w:val="009E38EA"/>
    <w:rsid w:val="009E3AD1"/>
    <w:rsid w:val="009E5594"/>
    <w:rsid w:val="009F2107"/>
    <w:rsid w:val="009F3B94"/>
    <w:rsid w:val="009F517D"/>
    <w:rsid w:val="009F6554"/>
    <w:rsid w:val="009F7F98"/>
    <w:rsid w:val="00A02F58"/>
    <w:rsid w:val="00A032AE"/>
    <w:rsid w:val="00A06705"/>
    <w:rsid w:val="00A10DAC"/>
    <w:rsid w:val="00A11330"/>
    <w:rsid w:val="00A12656"/>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7DB"/>
    <w:rsid w:val="00A54EC4"/>
    <w:rsid w:val="00A56DD8"/>
    <w:rsid w:val="00A6017D"/>
    <w:rsid w:val="00A64309"/>
    <w:rsid w:val="00A64A02"/>
    <w:rsid w:val="00A656C0"/>
    <w:rsid w:val="00A66688"/>
    <w:rsid w:val="00A77540"/>
    <w:rsid w:val="00A77AC6"/>
    <w:rsid w:val="00A81DF0"/>
    <w:rsid w:val="00A8266F"/>
    <w:rsid w:val="00A82F1A"/>
    <w:rsid w:val="00A843B5"/>
    <w:rsid w:val="00A855EA"/>
    <w:rsid w:val="00A86B3F"/>
    <w:rsid w:val="00A86F4D"/>
    <w:rsid w:val="00A9067B"/>
    <w:rsid w:val="00A90E80"/>
    <w:rsid w:val="00A91FCD"/>
    <w:rsid w:val="00A96579"/>
    <w:rsid w:val="00A9791E"/>
    <w:rsid w:val="00AA0CE7"/>
    <w:rsid w:val="00AA198D"/>
    <w:rsid w:val="00AA1DFA"/>
    <w:rsid w:val="00AA2EC0"/>
    <w:rsid w:val="00AA363D"/>
    <w:rsid w:val="00AA7C77"/>
    <w:rsid w:val="00AB1368"/>
    <w:rsid w:val="00AB37F4"/>
    <w:rsid w:val="00AB6561"/>
    <w:rsid w:val="00AB6BAD"/>
    <w:rsid w:val="00ABB46B"/>
    <w:rsid w:val="00AC433F"/>
    <w:rsid w:val="00AC4B04"/>
    <w:rsid w:val="00AC5D55"/>
    <w:rsid w:val="00AD0A31"/>
    <w:rsid w:val="00AD1B06"/>
    <w:rsid w:val="00AD22F4"/>
    <w:rsid w:val="00AD6104"/>
    <w:rsid w:val="00AD6C55"/>
    <w:rsid w:val="00AD73D3"/>
    <w:rsid w:val="00AE06F0"/>
    <w:rsid w:val="00AE0D84"/>
    <w:rsid w:val="00AE2CBC"/>
    <w:rsid w:val="00AE5077"/>
    <w:rsid w:val="00AF11E0"/>
    <w:rsid w:val="00AF24A7"/>
    <w:rsid w:val="00AF2D89"/>
    <w:rsid w:val="00AF33A8"/>
    <w:rsid w:val="00AF7DA4"/>
    <w:rsid w:val="00B00EBD"/>
    <w:rsid w:val="00B03521"/>
    <w:rsid w:val="00B0370E"/>
    <w:rsid w:val="00B03E68"/>
    <w:rsid w:val="00B05E35"/>
    <w:rsid w:val="00B124BD"/>
    <w:rsid w:val="00B12FB8"/>
    <w:rsid w:val="00B22316"/>
    <w:rsid w:val="00B22390"/>
    <w:rsid w:val="00B244A1"/>
    <w:rsid w:val="00B24F72"/>
    <w:rsid w:val="00B27419"/>
    <w:rsid w:val="00B329B9"/>
    <w:rsid w:val="00B37406"/>
    <w:rsid w:val="00B404DF"/>
    <w:rsid w:val="00B419C8"/>
    <w:rsid w:val="00B4227A"/>
    <w:rsid w:val="00B436D6"/>
    <w:rsid w:val="00B43B8D"/>
    <w:rsid w:val="00B43EEA"/>
    <w:rsid w:val="00B43F6D"/>
    <w:rsid w:val="00B442A2"/>
    <w:rsid w:val="00B453A2"/>
    <w:rsid w:val="00B46712"/>
    <w:rsid w:val="00B571AF"/>
    <w:rsid w:val="00B6401E"/>
    <w:rsid w:val="00B652A1"/>
    <w:rsid w:val="00B65A94"/>
    <w:rsid w:val="00B702C0"/>
    <w:rsid w:val="00B735DD"/>
    <w:rsid w:val="00B737D1"/>
    <w:rsid w:val="00B7459B"/>
    <w:rsid w:val="00B749E2"/>
    <w:rsid w:val="00B74CE9"/>
    <w:rsid w:val="00B7553C"/>
    <w:rsid w:val="00B75C20"/>
    <w:rsid w:val="00B82635"/>
    <w:rsid w:val="00B82C51"/>
    <w:rsid w:val="00B91F39"/>
    <w:rsid w:val="00B9335D"/>
    <w:rsid w:val="00B9745E"/>
    <w:rsid w:val="00BA4F96"/>
    <w:rsid w:val="00BA5D85"/>
    <w:rsid w:val="00BA5F17"/>
    <w:rsid w:val="00BA6271"/>
    <w:rsid w:val="00BA6688"/>
    <w:rsid w:val="00BA6F4B"/>
    <w:rsid w:val="00BB0F41"/>
    <w:rsid w:val="00BC1A5D"/>
    <w:rsid w:val="00BC34D3"/>
    <w:rsid w:val="00BC6808"/>
    <w:rsid w:val="00BC71E1"/>
    <w:rsid w:val="00BD2962"/>
    <w:rsid w:val="00BD5D49"/>
    <w:rsid w:val="00BD643D"/>
    <w:rsid w:val="00BE28AA"/>
    <w:rsid w:val="00BE37A5"/>
    <w:rsid w:val="00BE41D3"/>
    <w:rsid w:val="00BE720A"/>
    <w:rsid w:val="00BE7698"/>
    <w:rsid w:val="00BF1BFB"/>
    <w:rsid w:val="00BF294D"/>
    <w:rsid w:val="00BF41E2"/>
    <w:rsid w:val="00BF43F8"/>
    <w:rsid w:val="00C07A0C"/>
    <w:rsid w:val="00C107F6"/>
    <w:rsid w:val="00C12D6A"/>
    <w:rsid w:val="00C13590"/>
    <w:rsid w:val="00C145CF"/>
    <w:rsid w:val="00C221D7"/>
    <w:rsid w:val="00C2331C"/>
    <w:rsid w:val="00C238C2"/>
    <w:rsid w:val="00C2563D"/>
    <w:rsid w:val="00C27302"/>
    <w:rsid w:val="00C30188"/>
    <w:rsid w:val="00C30F72"/>
    <w:rsid w:val="00C312C0"/>
    <w:rsid w:val="00C3339E"/>
    <w:rsid w:val="00C37BD9"/>
    <w:rsid w:val="00C40722"/>
    <w:rsid w:val="00C41926"/>
    <w:rsid w:val="00C4263A"/>
    <w:rsid w:val="00C42FB9"/>
    <w:rsid w:val="00C522D9"/>
    <w:rsid w:val="00C52BDA"/>
    <w:rsid w:val="00C55E8E"/>
    <w:rsid w:val="00C578BE"/>
    <w:rsid w:val="00C61129"/>
    <w:rsid w:val="00C640B2"/>
    <w:rsid w:val="00C70E7A"/>
    <w:rsid w:val="00C72CF8"/>
    <w:rsid w:val="00C74E37"/>
    <w:rsid w:val="00C75805"/>
    <w:rsid w:val="00C82C09"/>
    <w:rsid w:val="00C846A4"/>
    <w:rsid w:val="00C847EE"/>
    <w:rsid w:val="00C84B24"/>
    <w:rsid w:val="00C853D5"/>
    <w:rsid w:val="00C96336"/>
    <w:rsid w:val="00CA18AB"/>
    <w:rsid w:val="00CA1B43"/>
    <w:rsid w:val="00CA353A"/>
    <w:rsid w:val="00CA6C99"/>
    <w:rsid w:val="00CB02F7"/>
    <w:rsid w:val="00CB25A2"/>
    <w:rsid w:val="00CB2C37"/>
    <w:rsid w:val="00CB2D19"/>
    <w:rsid w:val="00CB4B5C"/>
    <w:rsid w:val="00CC2015"/>
    <w:rsid w:val="00CC26EB"/>
    <w:rsid w:val="00CC5518"/>
    <w:rsid w:val="00CC59E5"/>
    <w:rsid w:val="00CD2F67"/>
    <w:rsid w:val="00CD3754"/>
    <w:rsid w:val="00CD41A1"/>
    <w:rsid w:val="00CD5E04"/>
    <w:rsid w:val="00CD5E74"/>
    <w:rsid w:val="00CE0239"/>
    <w:rsid w:val="00CE0E4A"/>
    <w:rsid w:val="00CE132D"/>
    <w:rsid w:val="00CE3BEA"/>
    <w:rsid w:val="00CE499C"/>
    <w:rsid w:val="00CF04AE"/>
    <w:rsid w:val="00CF073D"/>
    <w:rsid w:val="00D03D06"/>
    <w:rsid w:val="00D0420F"/>
    <w:rsid w:val="00D06A43"/>
    <w:rsid w:val="00D079BC"/>
    <w:rsid w:val="00D12CC9"/>
    <w:rsid w:val="00D1309C"/>
    <w:rsid w:val="00D13792"/>
    <w:rsid w:val="00D16CD2"/>
    <w:rsid w:val="00D21D17"/>
    <w:rsid w:val="00D21E2D"/>
    <w:rsid w:val="00D22B42"/>
    <w:rsid w:val="00D23E10"/>
    <w:rsid w:val="00D26972"/>
    <w:rsid w:val="00D30647"/>
    <w:rsid w:val="00D3351A"/>
    <w:rsid w:val="00D34147"/>
    <w:rsid w:val="00D3474D"/>
    <w:rsid w:val="00D36AF6"/>
    <w:rsid w:val="00D36E09"/>
    <w:rsid w:val="00D41969"/>
    <w:rsid w:val="00D44632"/>
    <w:rsid w:val="00D44FBB"/>
    <w:rsid w:val="00D5552B"/>
    <w:rsid w:val="00D557FD"/>
    <w:rsid w:val="00D569A1"/>
    <w:rsid w:val="00D632A3"/>
    <w:rsid w:val="00D65589"/>
    <w:rsid w:val="00D65BB5"/>
    <w:rsid w:val="00D6788F"/>
    <w:rsid w:val="00D70EC5"/>
    <w:rsid w:val="00D71234"/>
    <w:rsid w:val="00D73765"/>
    <w:rsid w:val="00D755D9"/>
    <w:rsid w:val="00D76947"/>
    <w:rsid w:val="00D82C29"/>
    <w:rsid w:val="00D83B7C"/>
    <w:rsid w:val="00D84A39"/>
    <w:rsid w:val="00D85131"/>
    <w:rsid w:val="00D9701F"/>
    <w:rsid w:val="00DA064C"/>
    <w:rsid w:val="00DA11D5"/>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4A24"/>
    <w:rsid w:val="00E050E7"/>
    <w:rsid w:val="00E0564D"/>
    <w:rsid w:val="00E07987"/>
    <w:rsid w:val="00E10926"/>
    <w:rsid w:val="00E13590"/>
    <w:rsid w:val="00E217DD"/>
    <w:rsid w:val="00E221DD"/>
    <w:rsid w:val="00E31B37"/>
    <w:rsid w:val="00E325F0"/>
    <w:rsid w:val="00E33CB7"/>
    <w:rsid w:val="00E34912"/>
    <w:rsid w:val="00E3564C"/>
    <w:rsid w:val="00E35E72"/>
    <w:rsid w:val="00E41079"/>
    <w:rsid w:val="00E42721"/>
    <w:rsid w:val="00E43490"/>
    <w:rsid w:val="00E43BE6"/>
    <w:rsid w:val="00E44AF0"/>
    <w:rsid w:val="00E5082E"/>
    <w:rsid w:val="00E513CC"/>
    <w:rsid w:val="00E51A66"/>
    <w:rsid w:val="00E5415A"/>
    <w:rsid w:val="00E5487E"/>
    <w:rsid w:val="00E54C30"/>
    <w:rsid w:val="00E55349"/>
    <w:rsid w:val="00E55557"/>
    <w:rsid w:val="00E60EEB"/>
    <w:rsid w:val="00E62ED2"/>
    <w:rsid w:val="00E658A1"/>
    <w:rsid w:val="00E659BD"/>
    <w:rsid w:val="00E671FC"/>
    <w:rsid w:val="00E75176"/>
    <w:rsid w:val="00E75D3B"/>
    <w:rsid w:val="00E76B5C"/>
    <w:rsid w:val="00E76BB5"/>
    <w:rsid w:val="00E76CA1"/>
    <w:rsid w:val="00E76F75"/>
    <w:rsid w:val="00E83A40"/>
    <w:rsid w:val="00E84BB9"/>
    <w:rsid w:val="00E84FA2"/>
    <w:rsid w:val="00E86A0D"/>
    <w:rsid w:val="00E86C96"/>
    <w:rsid w:val="00E876A0"/>
    <w:rsid w:val="00E877CA"/>
    <w:rsid w:val="00E928D7"/>
    <w:rsid w:val="00E97164"/>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63B6"/>
    <w:rsid w:val="00ED7365"/>
    <w:rsid w:val="00ED7FBD"/>
    <w:rsid w:val="00EE07CA"/>
    <w:rsid w:val="00EE09A7"/>
    <w:rsid w:val="00EE0A91"/>
    <w:rsid w:val="00EE28CD"/>
    <w:rsid w:val="00EE45FD"/>
    <w:rsid w:val="00EE5DF0"/>
    <w:rsid w:val="00EE6B58"/>
    <w:rsid w:val="00EF10E8"/>
    <w:rsid w:val="00EF34F7"/>
    <w:rsid w:val="00EF3746"/>
    <w:rsid w:val="00EF442F"/>
    <w:rsid w:val="00F04D1B"/>
    <w:rsid w:val="00F05682"/>
    <w:rsid w:val="00F065BD"/>
    <w:rsid w:val="00F11C78"/>
    <w:rsid w:val="00F17161"/>
    <w:rsid w:val="00F177AC"/>
    <w:rsid w:val="00F20F55"/>
    <w:rsid w:val="00F2227D"/>
    <w:rsid w:val="00F2233A"/>
    <w:rsid w:val="00F23D0F"/>
    <w:rsid w:val="00F2629E"/>
    <w:rsid w:val="00F300C7"/>
    <w:rsid w:val="00F32725"/>
    <w:rsid w:val="00F34857"/>
    <w:rsid w:val="00F3653F"/>
    <w:rsid w:val="00F36B57"/>
    <w:rsid w:val="00F43449"/>
    <w:rsid w:val="00F434C7"/>
    <w:rsid w:val="00F46DF8"/>
    <w:rsid w:val="00F531AF"/>
    <w:rsid w:val="00F5504F"/>
    <w:rsid w:val="00F5578A"/>
    <w:rsid w:val="00F62A71"/>
    <w:rsid w:val="00F63B1C"/>
    <w:rsid w:val="00F63FBE"/>
    <w:rsid w:val="00F71684"/>
    <w:rsid w:val="00F75143"/>
    <w:rsid w:val="00F75EBF"/>
    <w:rsid w:val="00F76C54"/>
    <w:rsid w:val="00F76F11"/>
    <w:rsid w:val="00F773B2"/>
    <w:rsid w:val="00F80B98"/>
    <w:rsid w:val="00F81B93"/>
    <w:rsid w:val="00F84319"/>
    <w:rsid w:val="00F858BA"/>
    <w:rsid w:val="00F86077"/>
    <w:rsid w:val="00F86697"/>
    <w:rsid w:val="00F90494"/>
    <w:rsid w:val="00F90882"/>
    <w:rsid w:val="00F90BC0"/>
    <w:rsid w:val="00F92DC8"/>
    <w:rsid w:val="00FA0393"/>
    <w:rsid w:val="00FA1F56"/>
    <w:rsid w:val="00FA2ECD"/>
    <w:rsid w:val="00FA49A7"/>
    <w:rsid w:val="00FA6640"/>
    <w:rsid w:val="00FA703B"/>
    <w:rsid w:val="00FB1CB1"/>
    <w:rsid w:val="00FB27F5"/>
    <w:rsid w:val="00FB3CDE"/>
    <w:rsid w:val="00FB5C17"/>
    <w:rsid w:val="00FC14D4"/>
    <w:rsid w:val="00FC1C72"/>
    <w:rsid w:val="00FC47BC"/>
    <w:rsid w:val="00FC5060"/>
    <w:rsid w:val="00FC7475"/>
    <w:rsid w:val="00FD00AA"/>
    <w:rsid w:val="00FD0B1C"/>
    <w:rsid w:val="00FD221B"/>
    <w:rsid w:val="00FD2745"/>
    <w:rsid w:val="00FD7A4A"/>
    <w:rsid w:val="00FE2242"/>
    <w:rsid w:val="00FE41B0"/>
    <w:rsid w:val="00FE459D"/>
    <w:rsid w:val="00FE63C1"/>
    <w:rsid w:val="00FF4111"/>
    <w:rsid w:val="00FF7C07"/>
    <w:rsid w:val="01779A9D"/>
    <w:rsid w:val="01BB7023"/>
    <w:rsid w:val="01D28A2A"/>
    <w:rsid w:val="0254C394"/>
    <w:rsid w:val="029152EA"/>
    <w:rsid w:val="02D54685"/>
    <w:rsid w:val="035F482D"/>
    <w:rsid w:val="0373824E"/>
    <w:rsid w:val="037B3CA9"/>
    <w:rsid w:val="0494628C"/>
    <w:rsid w:val="0579A399"/>
    <w:rsid w:val="05D43C0B"/>
    <w:rsid w:val="05D4DACC"/>
    <w:rsid w:val="0655D306"/>
    <w:rsid w:val="06AC31FC"/>
    <w:rsid w:val="06E6E5D8"/>
    <w:rsid w:val="0786C2AD"/>
    <w:rsid w:val="080D7F4A"/>
    <w:rsid w:val="086BAC01"/>
    <w:rsid w:val="086CBE26"/>
    <w:rsid w:val="08AD7BBE"/>
    <w:rsid w:val="08EED841"/>
    <w:rsid w:val="09111EDE"/>
    <w:rsid w:val="09192BBC"/>
    <w:rsid w:val="0951A5BD"/>
    <w:rsid w:val="09612EBB"/>
    <w:rsid w:val="098A90B2"/>
    <w:rsid w:val="0AEA1C41"/>
    <w:rsid w:val="0BF14EC9"/>
    <w:rsid w:val="0C455A61"/>
    <w:rsid w:val="0CB27CEE"/>
    <w:rsid w:val="0CDA1932"/>
    <w:rsid w:val="0DD6875C"/>
    <w:rsid w:val="0E21BD03"/>
    <w:rsid w:val="0E7210D1"/>
    <w:rsid w:val="0F47EB50"/>
    <w:rsid w:val="0FA34E82"/>
    <w:rsid w:val="10C22E72"/>
    <w:rsid w:val="10D34723"/>
    <w:rsid w:val="111AE91F"/>
    <w:rsid w:val="11233DB0"/>
    <w:rsid w:val="116C1303"/>
    <w:rsid w:val="1190BA85"/>
    <w:rsid w:val="11A9B193"/>
    <w:rsid w:val="11B3EC02"/>
    <w:rsid w:val="11C3D56A"/>
    <w:rsid w:val="11C6AF67"/>
    <w:rsid w:val="121DDBAB"/>
    <w:rsid w:val="1227BEA3"/>
    <w:rsid w:val="124CBC33"/>
    <w:rsid w:val="1251D16A"/>
    <w:rsid w:val="12FF3C8D"/>
    <w:rsid w:val="132DB616"/>
    <w:rsid w:val="153E3184"/>
    <w:rsid w:val="15A150A8"/>
    <w:rsid w:val="15DB6EFA"/>
    <w:rsid w:val="15E6BF7B"/>
    <w:rsid w:val="1635B964"/>
    <w:rsid w:val="16862B62"/>
    <w:rsid w:val="16C551E5"/>
    <w:rsid w:val="16D9B86D"/>
    <w:rsid w:val="17501833"/>
    <w:rsid w:val="17694C65"/>
    <w:rsid w:val="1798B036"/>
    <w:rsid w:val="17DA97EB"/>
    <w:rsid w:val="185516D3"/>
    <w:rsid w:val="189BBAA4"/>
    <w:rsid w:val="18CD683D"/>
    <w:rsid w:val="18CF79D0"/>
    <w:rsid w:val="18F8169C"/>
    <w:rsid w:val="19621D87"/>
    <w:rsid w:val="19711F11"/>
    <w:rsid w:val="1975AA81"/>
    <w:rsid w:val="19B4C378"/>
    <w:rsid w:val="1A047A46"/>
    <w:rsid w:val="1A6993D6"/>
    <w:rsid w:val="1ACCE2A3"/>
    <w:rsid w:val="1ADBD89A"/>
    <w:rsid w:val="1B57FF26"/>
    <w:rsid w:val="1BBCBAF2"/>
    <w:rsid w:val="1BC4BDF1"/>
    <w:rsid w:val="1BF91A6C"/>
    <w:rsid w:val="1C2FB75E"/>
    <w:rsid w:val="1D4CAB39"/>
    <w:rsid w:val="1E9D9D15"/>
    <w:rsid w:val="1ED595F8"/>
    <w:rsid w:val="1F56E88B"/>
    <w:rsid w:val="1FDC2D53"/>
    <w:rsid w:val="2011AF3D"/>
    <w:rsid w:val="20164459"/>
    <w:rsid w:val="2027ADBD"/>
    <w:rsid w:val="205629D5"/>
    <w:rsid w:val="20A89B0D"/>
    <w:rsid w:val="20B409A0"/>
    <w:rsid w:val="21794870"/>
    <w:rsid w:val="2180BC66"/>
    <w:rsid w:val="218E33D2"/>
    <w:rsid w:val="21999B54"/>
    <w:rsid w:val="22164F39"/>
    <w:rsid w:val="22468CAB"/>
    <w:rsid w:val="228C10C6"/>
    <w:rsid w:val="23077DDF"/>
    <w:rsid w:val="23B5D068"/>
    <w:rsid w:val="23DF4CE7"/>
    <w:rsid w:val="244F68B1"/>
    <w:rsid w:val="24931E54"/>
    <w:rsid w:val="24A1AD35"/>
    <w:rsid w:val="250FCC15"/>
    <w:rsid w:val="25240DF7"/>
    <w:rsid w:val="25464675"/>
    <w:rsid w:val="25E57A8E"/>
    <w:rsid w:val="25F0E064"/>
    <w:rsid w:val="25F2F1D1"/>
    <w:rsid w:val="25F54D46"/>
    <w:rsid w:val="265DCA17"/>
    <w:rsid w:val="266CDF5B"/>
    <w:rsid w:val="267C5E1C"/>
    <w:rsid w:val="268766B2"/>
    <w:rsid w:val="26B6642B"/>
    <w:rsid w:val="27203C1B"/>
    <w:rsid w:val="279BE06B"/>
    <w:rsid w:val="27DC7BAD"/>
    <w:rsid w:val="27E4A3DB"/>
    <w:rsid w:val="2862EDE2"/>
    <w:rsid w:val="287ACC66"/>
    <w:rsid w:val="28E0AAC2"/>
    <w:rsid w:val="28FD06EB"/>
    <w:rsid w:val="29643444"/>
    <w:rsid w:val="29A5AE0D"/>
    <w:rsid w:val="29C82918"/>
    <w:rsid w:val="29E292D0"/>
    <w:rsid w:val="2A05C697"/>
    <w:rsid w:val="2A0E1E2A"/>
    <w:rsid w:val="2A610F07"/>
    <w:rsid w:val="2B52058B"/>
    <w:rsid w:val="2B607EB9"/>
    <w:rsid w:val="2B948957"/>
    <w:rsid w:val="2BEB6C67"/>
    <w:rsid w:val="2C415239"/>
    <w:rsid w:val="2C69FFCC"/>
    <w:rsid w:val="2CCF084E"/>
    <w:rsid w:val="2D8CEEDC"/>
    <w:rsid w:val="2DA43D32"/>
    <w:rsid w:val="2DA4BDEA"/>
    <w:rsid w:val="2DB5B0AA"/>
    <w:rsid w:val="2DBB8BFE"/>
    <w:rsid w:val="2DEC3B88"/>
    <w:rsid w:val="2E29D0A0"/>
    <w:rsid w:val="2E3AF662"/>
    <w:rsid w:val="2E4C87A9"/>
    <w:rsid w:val="2E5361A2"/>
    <w:rsid w:val="2E673211"/>
    <w:rsid w:val="2E9A7B16"/>
    <w:rsid w:val="2E9DCDC1"/>
    <w:rsid w:val="2EE422E6"/>
    <w:rsid w:val="2F32DF4F"/>
    <w:rsid w:val="30B68E7A"/>
    <w:rsid w:val="310B7BE1"/>
    <w:rsid w:val="312B36F4"/>
    <w:rsid w:val="3150A7F9"/>
    <w:rsid w:val="316CAA96"/>
    <w:rsid w:val="319A7B9C"/>
    <w:rsid w:val="32682D75"/>
    <w:rsid w:val="328E8E08"/>
    <w:rsid w:val="32E309F8"/>
    <w:rsid w:val="33387316"/>
    <w:rsid w:val="338FB742"/>
    <w:rsid w:val="33C2B7D2"/>
    <w:rsid w:val="340D4B27"/>
    <w:rsid w:val="347641FE"/>
    <w:rsid w:val="349659C3"/>
    <w:rsid w:val="3512F02A"/>
    <w:rsid w:val="3576B873"/>
    <w:rsid w:val="35E8347F"/>
    <w:rsid w:val="35EDB548"/>
    <w:rsid w:val="35F66246"/>
    <w:rsid w:val="36409041"/>
    <w:rsid w:val="364E94DE"/>
    <w:rsid w:val="3678E822"/>
    <w:rsid w:val="36B67E93"/>
    <w:rsid w:val="377C69D8"/>
    <w:rsid w:val="37A44314"/>
    <w:rsid w:val="38723036"/>
    <w:rsid w:val="38E1C313"/>
    <w:rsid w:val="391AD758"/>
    <w:rsid w:val="394B0255"/>
    <w:rsid w:val="3982DBF4"/>
    <w:rsid w:val="3995C115"/>
    <w:rsid w:val="39AB5342"/>
    <w:rsid w:val="39D3C4DC"/>
    <w:rsid w:val="3A2937E0"/>
    <w:rsid w:val="3A716BFC"/>
    <w:rsid w:val="3A8F1C8A"/>
    <w:rsid w:val="3AA02E15"/>
    <w:rsid w:val="3B274DC0"/>
    <w:rsid w:val="3B27D897"/>
    <w:rsid w:val="3B5903FE"/>
    <w:rsid w:val="3BA0CD48"/>
    <w:rsid w:val="3BA236A6"/>
    <w:rsid w:val="3C185D0C"/>
    <w:rsid w:val="3C689839"/>
    <w:rsid w:val="3C703390"/>
    <w:rsid w:val="3D386996"/>
    <w:rsid w:val="3DBAA4D5"/>
    <w:rsid w:val="3E1F2784"/>
    <w:rsid w:val="3E80684B"/>
    <w:rsid w:val="3EB719DE"/>
    <w:rsid w:val="3F2BB4C2"/>
    <w:rsid w:val="3F2D8820"/>
    <w:rsid w:val="3F46B07D"/>
    <w:rsid w:val="3FE30E23"/>
    <w:rsid w:val="3FEA4A88"/>
    <w:rsid w:val="40A47B35"/>
    <w:rsid w:val="40FBEF44"/>
    <w:rsid w:val="40FD5B2E"/>
    <w:rsid w:val="4119AC4F"/>
    <w:rsid w:val="41396071"/>
    <w:rsid w:val="417C197F"/>
    <w:rsid w:val="417F9B82"/>
    <w:rsid w:val="418875A9"/>
    <w:rsid w:val="41AB2EB4"/>
    <w:rsid w:val="42B57CB0"/>
    <w:rsid w:val="434EC9F9"/>
    <w:rsid w:val="43977D3D"/>
    <w:rsid w:val="43BBF686"/>
    <w:rsid w:val="442D5301"/>
    <w:rsid w:val="44514D11"/>
    <w:rsid w:val="4458C14C"/>
    <w:rsid w:val="44ACC488"/>
    <w:rsid w:val="44D1FD74"/>
    <w:rsid w:val="452DF1AA"/>
    <w:rsid w:val="45811907"/>
    <w:rsid w:val="459CC9A4"/>
    <w:rsid w:val="46BF8EE5"/>
    <w:rsid w:val="475658C0"/>
    <w:rsid w:val="481F383E"/>
    <w:rsid w:val="4832AB54"/>
    <w:rsid w:val="48A995FB"/>
    <w:rsid w:val="492E10BA"/>
    <w:rsid w:val="4964087A"/>
    <w:rsid w:val="4A1A272F"/>
    <w:rsid w:val="4A49F30F"/>
    <w:rsid w:val="4A74D2EE"/>
    <w:rsid w:val="4A7B6DC8"/>
    <w:rsid w:val="4AB22F68"/>
    <w:rsid w:val="4AEA3F92"/>
    <w:rsid w:val="4AF26816"/>
    <w:rsid w:val="4B2AF49F"/>
    <w:rsid w:val="4B344525"/>
    <w:rsid w:val="4B83F362"/>
    <w:rsid w:val="4C366E5C"/>
    <w:rsid w:val="4C7B6C8D"/>
    <w:rsid w:val="4D606B39"/>
    <w:rsid w:val="4DF270D3"/>
    <w:rsid w:val="4E6C596F"/>
    <w:rsid w:val="4EB4ED6B"/>
    <w:rsid w:val="4EBB9424"/>
    <w:rsid w:val="4F397459"/>
    <w:rsid w:val="4F9197D5"/>
    <w:rsid w:val="4FBFA6AE"/>
    <w:rsid w:val="4FCD3724"/>
    <w:rsid w:val="4FEB3190"/>
    <w:rsid w:val="50176C88"/>
    <w:rsid w:val="5028ACC6"/>
    <w:rsid w:val="50376EDD"/>
    <w:rsid w:val="504AB315"/>
    <w:rsid w:val="508E02EC"/>
    <w:rsid w:val="5097EC8B"/>
    <w:rsid w:val="512FD019"/>
    <w:rsid w:val="51E7DBC6"/>
    <w:rsid w:val="5229D34D"/>
    <w:rsid w:val="529CE4C6"/>
    <w:rsid w:val="52EBD553"/>
    <w:rsid w:val="5302D941"/>
    <w:rsid w:val="53BAAF5A"/>
    <w:rsid w:val="541E9A7E"/>
    <w:rsid w:val="54F2773D"/>
    <w:rsid w:val="54FD5203"/>
    <w:rsid w:val="5510F876"/>
    <w:rsid w:val="551A6664"/>
    <w:rsid w:val="55DA3A87"/>
    <w:rsid w:val="55E88643"/>
    <w:rsid w:val="56776B54"/>
    <w:rsid w:val="57336B0C"/>
    <w:rsid w:val="5869CDDB"/>
    <w:rsid w:val="58C9E03E"/>
    <w:rsid w:val="58D77FFB"/>
    <w:rsid w:val="592E65DF"/>
    <w:rsid w:val="5A006298"/>
    <w:rsid w:val="5A73505C"/>
    <w:rsid w:val="5B882364"/>
    <w:rsid w:val="5C39CAA2"/>
    <w:rsid w:val="5C54D6E8"/>
    <w:rsid w:val="5C6DE477"/>
    <w:rsid w:val="5C86B69E"/>
    <w:rsid w:val="5CC44BB6"/>
    <w:rsid w:val="5CF98419"/>
    <w:rsid w:val="5D605657"/>
    <w:rsid w:val="5DAAF11E"/>
    <w:rsid w:val="5E2A7612"/>
    <w:rsid w:val="5EBE56F4"/>
    <w:rsid w:val="5EBFE702"/>
    <w:rsid w:val="5F062487"/>
    <w:rsid w:val="5FF1A941"/>
    <w:rsid w:val="600D433F"/>
    <w:rsid w:val="60C8D7E2"/>
    <w:rsid w:val="614FECDF"/>
    <w:rsid w:val="61641D4B"/>
    <w:rsid w:val="618EFDE7"/>
    <w:rsid w:val="61C20B81"/>
    <w:rsid w:val="623C0E80"/>
    <w:rsid w:val="626D4080"/>
    <w:rsid w:val="627B00F8"/>
    <w:rsid w:val="62838DE2"/>
    <w:rsid w:val="62D1E5EC"/>
    <w:rsid w:val="6306A273"/>
    <w:rsid w:val="639ECD86"/>
    <w:rsid w:val="641007E8"/>
    <w:rsid w:val="641785E8"/>
    <w:rsid w:val="6466F622"/>
    <w:rsid w:val="64B4AABC"/>
    <w:rsid w:val="64F9AC43"/>
    <w:rsid w:val="655BFBEC"/>
    <w:rsid w:val="658B153C"/>
    <w:rsid w:val="66006E64"/>
    <w:rsid w:val="66957CA4"/>
    <w:rsid w:val="67E76C32"/>
    <w:rsid w:val="6820D519"/>
    <w:rsid w:val="68414AD9"/>
    <w:rsid w:val="6897CFAF"/>
    <w:rsid w:val="68FA6E81"/>
    <w:rsid w:val="699CBB4D"/>
    <w:rsid w:val="6A4008E6"/>
    <w:rsid w:val="6A6B7DD2"/>
    <w:rsid w:val="6B20D4D3"/>
    <w:rsid w:val="6B35A5A7"/>
    <w:rsid w:val="6BD32802"/>
    <w:rsid w:val="6BFDC564"/>
    <w:rsid w:val="6C5F4590"/>
    <w:rsid w:val="6CDEBC67"/>
    <w:rsid w:val="6D04BE28"/>
    <w:rsid w:val="6D28A570"/>
    <w:rsid w:val="6D3D5086"/>
    <w:rsid w:val="6D716EE7"/>
    <w:rsid w:val="6D9EF2FC"/>
    <w:rsid w:val="6DDDBF72"/>
    <w:rsid w:val="6E10DEFE"/>
    <w:rsid w:val="6E28C512"/>
    <w:rsid w:val="6E2CF780"/>
    <w:rsid w:val="6E599FB8"/>
    <w:rsid w:val="6E9ADA29"/>
    <w:rsid w:val="6E9E577F"/>
    <w:rsid w:val="6ECF494D"/>
    <w:rsid w:val="6F8CAB3C"/>
    <w:rsid w:val="700156B1"/>
    <w:rsid w:val="706D3415"/>
    <w:rsid w:val="7070BB51"/>
    <w:rsid w:val="7071DB2D"/>
    <w:rsid w:val="709AE1E2"/>
    <w:rsid w:val="70A99780"/>
    <w:rsid w:val="72C83CBE"/>
    <w:rsid w:val="72DE9873"/>
    <w:rsid w:val="7428EA67"/>
    <w:rsid w:val="742F6ED3"/>
    <w:rsid w:val="743C8E0D"/>
    <w:rsid w:val="74778698"/>
    <w:rsid w:val="753C8E6E"/>
    <w:rsid w:val="759D59C5"/>
    <w:rsid w:val="75E84A6B"/>
    <w:rsid w:val="763D04D0"/>
    <w:rsid w:val="76D1D341"/>
    <w:rsid w:val="771210EC"/>
    <w:rsid w:val="77389EFF"/>
    <w:rsid w:val="77A124D2"/>
    <w:rsid w:val="78AED0B1"/>
    <w:rsid w:val="78FDAA6A"/>
    <w:rsid w:val="79A7B23D"/>
    <w:rsid w:val="79DE6225"/>
    <w:rsid w:val="79F1C004"/>
    <w:rsid w:val="79FE01E6"/>
    <w:rsid w:val="7A29C5FA"/>
    <w:rsid w:val="7A3CDDE1"/>
    <w:rsid w:val="7A83D39F"/>
    <w:rsid w:val="7B7A3286"/>
    <w:rsid w:val="7BA730E0"/>
    <w:rsid w:val="7C923E85"/>
    <w:rsid w:val="7D2C27C3"/>
    <w:rsid w:val="7D3F235E"/>
    <w:rsid w:val="7DA33717"/>
    <w:rsid w:val="7E3FD688"/>
    <w:rsid w:val="7E4672DA"/>
    <w:rsid w:val="7EB7DF03"/>
    <w:rsid w:val="7FC9DF47"/>
    <w:rsid w:val="7FD424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E76B5C"/>
    <w:rPr>
      <w:rFonts w:asciiTheme="minorHAnsi" w:hAnsiTheme="minorHAnsi"/>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unhideWhenUsed/>
    <w:rsid w:val="001804FF"/>
    <w:pPr>
      <w:spacing w:before="100" w:beforeAutospacing="1" w:after="100" w:afterAutospacing="1"/>
    </w:pPr>
    <w:rPr>
      <w:lang w:val="en-US" w:eastAsia="en-US"/>
    </w:rPr>
  </w:style>
  <w:style w:type="paragraph" w:customStyle="1" w:styleId="Default">
    <w:name w:val="Default"/>
    <w:rsid w:val="00EE09A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Sudan-4020</TermName>
          <TermId xmlns="http://schemas.microsoft.com/office/infopath/2007/PartnerControls">320d4483-207c-4ab0-b1e6-4a4d50659840</TermId>
        </TermInfo>
      </Terms>
    </ga975397408f43e4b84ec8e5a598e523>
    <TaxKeywordTaxHTField xmlns="6d260f64-b07d-4d6c-9550-69b848ed6393">
      <Terms xmlns="http://schemas.microsoft.com/office/infopath/2007/PartnerControls"/>
    </TaxKeywordTaxHTField>
    <SemaphoreItemMetadata xmlns="6d260f64-b07d-4d6c-9550-69b848ed6393" xsi:nil="true"/>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_Flow_SignoffStatus xmlns="5519a5fd-e7dc-421b-8e17-0322c3323fdb"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haredWithUsers xmlns="6d260f64-b07d-4d6c-9550-69b848ed639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111512CB0987945B2A0E5F2F65DD1E0" ma:contentTypeVersion="42" ma:contentTypeDescription="Create a new document." ma:contentTypeScope="" ma:versionID="ae66e6732b6fe9e6a19d3eda30d556ee">
  <xsd:schema xmlns:xsd="http://www.w3.org/2001/XMLSchema" xmlns:xs="http://www.w3.org/2001/XMLSchema" xmlns:p="http://schemas.microsoft.com/office/2006/metadata/properties" xmlns:ns1="http://schemas.microsoft.com/sharepoint/v3" xmlns:ns2="ca283e0b-db31-4043-a2ef-b80661bf084a" xmlns:ns3="http://schemas.microsoft.com/sharepoint.v3" xmlns:ns4="6d260f64-b07d-4d6c-9550-69b848ed6393" xmlns:ns5="5519a5fd-e7dc-421b-8e17-0322c3323fdb" xmlns:ns6="http://schemas.microsoft.com/sharepoint/v4" targetNamespace="http://schemas.microsoft.com/office/2006/metadata/properties" ma:root="true" ma:fieldsID="0293977702be7caac8919a3674a420c4" ns1:_="" ns2:_="" ns3:_="" ns4:_="" ns5:_="" ns6:_="">
    <xsd:import namespace="http://schemas.microsoft.com/sharepoint/v3"/>
    <xsd:import namespace="ca283e0b-db31-4043-a2ef-b80661bf084a"/>
    <xsd:import namespace="http://schemas.microsoft.com/sharepoint.v3"/>
    <xsd:import namespace="6d260f64-b07d-4d6c-9550-69b848ed6393"/>
    <xsd:import namespace="5519a5fd-e7dc-421b-8e17-0322c3323fd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6:IconOverlay" minOccurs="0"/>
                <xsd:element ref="ns1:_vti_ItemHoldRecordStatus" minOccurs="0"/>
                <xsd:element ref="ns1:_vti_ItemDeclaredRecord" minOccurs="0"/>
                <xsd:element ref="ns4:TaxKeywordTaxHTField" minOccurs="0"/>
                <xsd:element ref="ns4:SemaphoreItemMetadata" minOccurs="0"/>
                <xsd:element ref="ns5:MediaServiceLocation" minOccurs="0"/>
                <xsd:element ref="ns5:_Flow_SignoffStatu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1;#Sudan-4020|320d4483-207c-4ab0-b1e6-4a4d5065984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7dfce271-0b69-4bd9-9a95-ae0c9f381dff}" ma:internalName="TaxCatchAllLabel" ma:readOnly="true" ma:showField="CatchAllDataLabel" ma:web="6d260f64-b07d-4d6c-9550-69b848ed6393">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7dfce271-0b69-4bd9-9a95-ae0c9f381dff}" ma:internalName="TaxCatchAll" ma:showField="CatchAllData" ma:web="6d260f64-b07d-4d6c-9550-69b848ed6393">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260f64-b07d-4d6c-9550-69b848ed6393"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19a5fd-e7dc-421b-8e17-0322c3323fdb"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Location" ma:index="47" nillable="true" ma:displayName="Location" ma:internalName="MediaServiceLocation" ma:readOnly="true">
      <xsd:simpleType>
        <xsd:restriction base="dms:Text"/>
      </xsd:simpleType>
    </xsd:element>
    <xsd:element name="_Flow_SignoffStatus" ma:index="48" nillable="true" ma:displayName="Sign-off status" ma:internalName="Sign_x002d_off_x0020_status">
      <xsd:simpleType>
        <xsd:restriction base="dms:Text"/>
      </xsd:simpleType>
    </xsd:element>
    <xsd:element name="MediaLengthInSeconds" ma:index="4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ca283e0b-db31-4043-a2ef-b80661bf084a"/>
    <ds:schemaRef ds:uri="6d260f64-b07d-4d6c-9550-69b848ed6393"/>
    <ds:schemaRef ds:uri="http://schemas.microsoft.com/sharepoint/v4"/>
    <ds:schemaRef ds:uri="5519a5fd-e7dc-421b-8e17-0322c3323fdb"/>
    <ds:schemaRef ds:uri="http://schemas.microsoft.com/sharepoint.v3"/>
  </ds:schemaRefs>
</ds:datastoreItem>
</file>

<file path=customXml/itemProps3.xml><?xml version="1.0" encoding="utf-8"?>
<ds:datastoreItem xmlns:ds="http://schemas.openxmlformats.org/officeDocument/2006/customXml" ds:itemID="{B10DEFAF-46FB-4E36-9A4C-9DFCE6DBE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d260f64-b07d-4d6c-9550-69b848ed6393"/>
    <ds:schemaRef ds:uri="5519a5fd-e7dc-421b-8e17-0322c3323f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61757-E590-41ED-A5D5-0915A73193D0}">
  <ds:schemaRefs>
    <ds:schemaRef ds:uri="http://schemas.microsoft.com/sharepoint/event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6.xml><?xml version="1.0" encoding="utf-8"?>
<ds:datastoreItem xmlns:ds="http://schemas.openxmlformats.org/officeDocument/2006/customXml" ds:itemID="{D4CB675E-8445-4D30-BB86-46E3716B212B}">
  <ds:schemaRefs>
    <ds:schemaRef ds:uri="Microsoft.SharePoint.Taxonomy.ContentTypeSync"/>
  </ds:schemaRefs>
</ds:datastoreItem>
</file>

<file path=customXml/itemProps7.xml><?xml version="1.0" encoding="utf-8"?>
<ds:datastoreItem xmlns:ds="http://schemas.openxmlformats.org/officeDocument/2006/customXml" ds:itemID="{E2D48FEB-1818-4A3C-949A-F512007F3635}">
  <ds:schemaRefs>
    <ds:schemaRef ds:uri="http://schemas.microsoft.com/office/2006/metadata/customXsn"/>
  </ds:schemaRefs>
</ds:datastoreItem>
</file>

<file path=customXml/itemProps8.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7185</Words>
  <Characters>40958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PBF Secretariat</cp:lastModifiedBy>
  <cp:revision>4</cp:revision>
  <cp:lastPrinted>2021-10-31T06:30:00Z</cp:lastPrinted>
  <dcterms:created xsi:type="dcterms:W3CDTF">2021-11-11T09:14:00Z</dcterms:created>
  <dcterms:modified xsi:type="dcterms:W3CDTF">2021-11-23T09:27:00Z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0x0101009BA85F8052A6DA4FA3E31FF9F74C697000E111512CB0987945B2A0E5F2F65DD1E0</vt:lpwstr>
  </property>
  <property fmtid="{D5CDD505-2E9C-101B-9397-08002B2CF9AE}" pid="6" name="TaxKeyword">
    <vt:lpwstr/>
  </property>
  <property fmtid="{D5CDD505-2E9C-101B-9397-08002B2CF9AE}" pid="7" name="SystemDTAC">
    <vt:lpwstr/>
  </property>
  <property fmtid="{D5CDD505-2E9C-101B-9397-08002B2CF9AE}" pid="8" name="Topic">
    <vt:lpwstr/>
  </property>
  <property fmtid="{D5CDD505-2E9C-101B-9397-08002B2CF9AE}" pid="9" name="OfficeDivision">
    <vt:lpwstr>3;#Sudan-4020|320d4483-207c-4ab0-b1e6-4a4d50659840</vt:lpwstr>
  </property>
  <property fmtid="{D5CDD505-2E9C-101B-9397-08002B2CF9AE}" pid="10" name="CriticalForLongTermRetention">
    <vt:lpwstr/>
  </property>
  <property fmtid="{D5CDD505-2E9C-101B-9397-08002B2CF9AE}" pid="11" name="DocumentType">
    <vt:lpwstr/>
  </property>
  <property fmtid="{D5CDD505-2E9C-101B-9397-08002B2CF9AE}" pid="12" name="GeographicScope">
    <vt:lpwstr/>
  </property>
</Properties>
</file>