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87EF" w14:textId="3E9981EE" w:rsidR="00CB02F7" w:rsidRPr="00170804" w:rsidRDefault="00527E52" w:rsidP="00A93233">
      <w:pPr>
        <w:jc w:val="cente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56EFCCDD">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sidRPr="00627A1C">
        <w:rPr>
          <w:b/>
        </w:rPr>
        <w:t>PBF</w:t>
      </w:r>
      <w:r w:rsidR="008640A5" w:rsidRPr="00627A1C">
        <w:rPr>
          <w:b/>
        </w:rPr>
        <w:t xml:space="preserve"> </w:t>
      </w:r>
      <w:r w:rsidR="00CB02F7" w:rsidRPr="00627A1C">
        <w:rPr>
          <w:b/>
          <w:bCs/>
          <w:caps/>
        </w:rPr>
        <w:t>PROJECT progress report</w:t>
      </w:r>
    </w:p>
    <w:p w14:paraId="16DC9E23" w14:textId="238349FA" w:rsidR="00CB02F7" w:rsidRPr="00627A1C" w:rsidRDefault="00CB02F7" w:rsidP="00A93233">
      <w:pPr>
        <w:jc w:val="center"/>
        <w:rPr>
          <w:b/>
          <w:bCs/>
          <w:caps/>
        </w:rPr>
      </w:pPr>
      <w:r w:rsidRPr="00627A1C">
        <w:rPr>
          <w:b/>
          <w:bCs/>
          <w:caps/>
        </w:rPr>
        <w:t>COUNTRY:</w:t>
      </w:r>
      <w:r w:rsidR="00A47DDA" w:rsidRPr="00627A1C">
        <w:rPr>
          <w:bCs/>
          <w:iCs/>
          <w:snapToGrid w:val="0"/>
        </w:rPr>
        <w:t xml:space="preserve"> </w:t>
      </w:r>
      <w:r w:rsidR="00170804" w:rsidRPr="00C77AA7">
        <w:rPr>
          <w:bCs/>
          <w:iCs/>
          <w:snapToGrid w:val="0"/>
        </w:rPr>
        <w:t>SUDAN</w:t>
      </w:r>
    </w:p>
    <w:p w14:paraId="28AB750A" w14:textId="4D815B0D" w:rsidR="008640A5" w:rsidRPr="00627A1C" w:rsidRDefault="008640A5" w:rsidP="00A93233">
      <w:pPr>
        <w:jc w:val="center"/>
        <w:rPr>
          <w:b/>
          <w:bCs/>
          <w:caps/>
        </w:rPr>
      </w:pPr>
      <w:r w:rsidRPr="00627A1C">
        <w:rPr>
          <w:b/>
          <w:bCs/>
          <w:caps/>
        </w:rPr>
        <w:t xml:space="preserve">TYPE OF REPORT: </w:t>
      </w:r>
      <w:r w:rsidR="005D5248">
        <w:rPr>
          <w:b/>
          <w:bCs/>
          <w:caps/>
        </w:rPr>
        <w:t>ANNUAL</w:t>
      </w:r>
    </w:p>
    <w:p w14:paraId="54B5CFAE" w14:textId="299CBD08" w:rsidR="00CB02F7" w:rsidRPr="00627A1C" w:rsidRDefault="007C288F" w:rsidP="00A93233">
      <w:pPr>
        <w:jc w:val="center"/>
        <w:rPr>
          <w:b/>
          <w:bCs/>
          <w:caps/>
        </w:rPr>
      </w:pPr>
      <w:r>
        <w:rPr>
          <w:b/>
          <w:bCs/>
          <w:caps/>
        </w:rPr>
        <w:t>YEAR</w:t>
      </w:r>
      <w:r w:rsidR="00793DE6" w:rsidRPr="00627A1C">
        <w:rPr>
          <w:b/>
          <w:bCs/>
          <w:caps/>
        </w:rPr>
        <w:t xml:space="preserve"> of report</w:t>
      </w:r>
      <w:r w:rsidR="00F05682" w:rsidRPr="00627A1C">
        <w:rPr>
          <w:b/>
          <w:bCs/>
          <w:caps/>
        </w:rPr>
        <w:t xml:space="preserve">: </w:t>
      </w:r>
      <w:r w:rsidR="00170804" w:rsidRPr="00C77AA7">
        <w:rPr>
          <w:bCs/>
          <w:iCs/>
          <w:snapToGrid w:val="0"/>
        </w:rPr>
        <w:t>2021</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6006CC" w:rsidRPr="00627A1C" w14:paraId="62A159A1" w14:textId="77777777" w:rsidTr="00102A8D">
        <w:trPr>
          <w:trHeight w:val="422"/>
        </w:trPr>
        <w:tc>
          <w:tcPr>
            <w:tcW w:w="10080" w:type="dxa"/>
            <w:gridSpan w:val="2"/>
          </w:tcPr>
          <w:p w14:paraId="6F8B191B" w14:textId="77777777" w:rsidR="006006CC" w:rsidRPr="00A40FFB" w:rsidRDefault="006006CC" w:rsidP="00102A8D">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40FFB">
              <w:rPr>
                <w:rFonts w:ascii="Times New Roman" w:hAnsi="Times New Roman" w:cs="Times New Roman"/>
                <w:b/>
                <w:sz w:val="24"/>
                <w:szCs w:val="24"/>
                <w:lang w:val="en-US"/>
              </w:rPr>
              <w:t xml:space="preserve">Project </w:t>
            </w:r>
            <w:r w:rsidRPr="00A40FFB">
              <w:rPr>
                <w:rFonts w:ascii="Times New Roman" w:hAnsi="Times New Roman" w:cs="Times New Roman"/>
                <w:b/>
                <w:sz w:val="24"/>
                <w:szCs w:val="24"/>
              </w:rPr>
              <w:t>Title</w:t>
            </w:r>
            <w:r w:rsidRPr="00A40FFB">
              <w:rPr>
                <w:rFonts w:ascii="Times New Roman" w:hAnsi="Times New Roman" w:cs="Times New Roman"/>
                <w:b/>
                <w:sz w:val="24"/>
                <w:szCs w:val="24"/>
                <w:lang w:val="en-US"/>
              </w:rPr>
              <w:t xml:space="preserve">: </w:t>
            </w:r>
            <w:r w:rsidRPr="00A40FFB">
              <w:rPr>
                <w:rFonts w:ascii="Times New Roman" w:hAnsi="Times New Roman" w:cs="Times New Roman"/>
                <w:b/>
                <w:iCs/>
                <w:snapToGrid w:val="0"/>
                <w:sz w:val="24"/>
                <w:szCs w:val="24"/>
              </w:rPr>
              <w:t>Durable Solutions for Forced Displacement in West Darfur</w:t>
            </w:r>
          </w:p>
          <w:p w14:paraId="464F1339" w14:textId="43CF7E63" w:rsidR="006006CC" w:rsidRPr="00A40FFB" w:rsidRDefault="006006CC" w:rsidP="00102A8D">
            <w:pPr>
              <w:rPr>
                <w:b/>
              </w:rPr>
            </w:pPr>
            <w:r w:rsidRPr="00A40FFB">
              <w:rPr>
                <w:b/>
              </w:rPr>
              <w:t xml:space="preserve">Project Number from MPTF-O Gateway: </w:t>
            </w:r>
            <w:r w:rsidRPr="00A40FFB">
              <w:rPr>
                <w:color w:val="333333"/>
              </w:rPr>
              <w:t>PBF/SDN/A-1 00119467</w:t>
            </w:r>
            <w:r w:rsidRPr="00A40FFB">
              <w:rPr>
                <w:color w:val="333333"/>
                <w:sz w:val="20"/>
                <w:szCs w:val="20"/>
              </w:rPr>
              <w:t xml:space="preserve"> </w:t>
            </w:r>
            <w:r w:rsidRPr="00A40FFB">
              <w:rPr>
                <w:b/>
              </w:rPr>
              <w:t xml:space="preserve"> </w:t>
            </w:r>
          </w:p>
        </w:tc>
      </w:tr>
      <w:tr w:rsidR="006006CC" w:rsidRPr="00627A1C" w14:paraId="785C2DF6" w14:textId="77777777" w:rsidTr="00102A8D">
        <w:trPr>
          <w:trHeight w:val="422"/>
        </w:trPr>
        <w:tc>
          <w:tcPr>
            <w:tcW w:w="4163" w:type="dxa"/>
          </w:tcPr>
          <w:p w14:paraId="62F87337" w14:textId="77777777" w:rsidR="006006CC" w:rsidRPr="00627A1C" w:rsidRDefault="006006CC" w:rsidP="00102A8D">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7068FD3D" w14:textId="77777777" w:rsidR="006006CC" w:rsidRPr="00627A1C" w:rsidRDefault="006006CC" w:rsidP="00102A8D">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365EBD">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06C7FB75" w14:textId="77777777" w:rsidR="006006CC" w:rsidRPr="00627A1C" w:rsidRDefault="006006CC" w:rsidP="00102A8D">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365EBD">
              <w:fldChar w:fldCharType="separate"/>
            </w:r>
            <w:r w:rsidRPr="00627A1C">
              <w:fldChar w:fldCharType="end"/>
            </w:r>
            <w:r w:rsidRPr="00627A1C">
              <w:tab/>
            </w:r>
            <w:r w:rsidRPr="00627A1C">
              <w:tab/>
              <w:t>Regional Trust Fund</w:t>
            </w:r>
            <w:r w:rsidRPr="00627A1C">
              <w:rPr>
                <w:b/>
              </w:rPr>
              <w:t xml:space="preserve"> </w:t>
            </w:r>
          </w:p>
          <w:p w14:paraId="4106795E" w14:textId="77777777" w:rsidR="006006CC" w:rsidRPr="00627A1C" w:rsidRDefault="006006CC" w:rsidP="00102A8D">
            <w:pPr>
              <w:tabs>
                <w:tab w:val="left" w:pos="0"/>
              </w:tabs>
              <w:suppressAutoHyphens/>
              <w:jc w:val="both"/>
              <w:rPr>
                <w:b/>
              </w:rPr>
            </w:pPr>
          </w:p>
          <w:p w14:paraId="306AD807" w14:textId="77777777" w:rsidR="006006CC" w:rsidRPr="00627A1C" w:rsidRDefault="006006CC" w:rsidP="00102A8D">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0DEE45F5" w14:textId="77777777" w:rsidR="006006CC" w:rsidRPr="00627A1C" w:rsidRDefault="006006CC" w:rsidP="00102A8D">
            <w:pPr>
              <w:tabs>
                <w:tab w:val="left" w:pos="0"/>
              </w:tabs>
              <w:suppressAutoHyphens/>
              <w:jc w:val="both"/>
              <w:rPr>
                <w:b/>
              </w:rPr>
            </w:pPr>
          </w:p>
        </w:tc>
        <w:tc>
          <w:tcPr>
            <w:tcW w:w="5917" w:type="dxa"/>
          </w:tcPr>
          <w:p w14:paraId="08FE9170" w14:textId="77777777" w:rsidR="006006CC" w:rsidRPr="00627A1C" w:rsidRDefault="006006CC" w:rsidP="00102A8D">
            <w:pPr>
              <w:rPr>
                <w:b/>
                <w:bCs/>
                <w:iCs/>
              </w:rPr>
            </w:pPr>
            <w:r w:rsidRPr="00627A1C">
              <w:rPr>
                <w:b/>
                <w:bCs/>
                <w:iCs/>
              </w:rPr>
              <w:t xml:space="preserve">Type and name of recipient organizations: </w:t>
            </w:r>
          </w:p>
          <w:p w14:paraId="291E2977" w14:textId="77777777" w:rsidR="006006CC" w:rsidRPr="00627A1C" w:rsidRDefault="006006CC" w:rsidP="00102A8D">
            <w:pPr>
              <w:rPr>
                <w:b/>
                <w:bCs/>
                <w:iCs/>
              </w:rPr>
            </w:pPr>
          </w:p>
          <w:p w14:paraId="0529816B" w14:textId="77777777" w:rsidR="006006CC" w:rsidRPr="00627A1C" w:rsidRDefault="006006CC" w:rsidP="00102A8D">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Pr="00627A1C">
              <w:rPr>
                <w:rFonts w:ascii="Times New Roman" w:hAnsi="Times New Roman" w:cs="Times New Roman"/>
                <w:b/>
                <w:sz w:val="24"/>
                <w:szCs w:val="24"/>
              </w:rPr>
              <w:t xml:space="preserve">  </w:t>
            </w:r>
            <w:r>
              <w:rPr>
                <w:rFonts w:ascii="Times New Roman" w:hAnsi="Times New Roman" w:cs="Times New Roman"/>
                <w:b/>
                <w:sz w:val="24"/>
                <w:szCs w:val="24"/>
              </w:rPr>
              <w:t>UNHCR</w:t>
            </w:r>
            <w:r w:rsidRPr="00627A1C">
              <w:rPr>
                <w:rFonts w:ascii="Times New Roman" w:hAnsi="Times New Roman" w:cs="Times New Roman"/>
                <w:b/>
                <w:sz w:val="24"/>
                <w:szCs w:val="24"/>
              </w:rPr>
              <w:t xml:space="preserve"> (Convening Agency)</w:t>
            </w:r>
          </w:p>
          <w:p w14:paraId="2456886A" w14:textId="77777777" w:rsidR="006006CC" w:rsidRPr="00627A1C" w:rsidRDefault="006006CC" w:rsidP="00102A8D">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Pr="00627A1C">
              <w:rPr>
                <w:rFonts w:ascii="Times New Roman" w:hAnsi="Times New Roman" w:cs="Times New Roman"/>
                <w:b/>
                <w:sz w:val="24"/>
                <w:szCs w:val="24"/>
              </w:rPr>
              <w:t xml:space="preserve">     </w:t>
            </w:r>
            <w:r>
              <w:rPr>
                <w:rFonts w:ascii="Times New Roman" w:hAnsi="Times New Roman" w:cs="Times New Roman"/>
                <w:b/>
                <w:sz w:val="24"/>
                <w:szCs w:val="24"/>
              </w:rPr>
              <w:t>UNDP</w:t>
            </w:r>
          </w:p>
          <w:p w14:paraId="26BC1A3C" w14:textId="77777777" w:rsidR="006006CC" w:rsidRPr="00627A1C" w:rsidRDefault="006006CC" w:rsidP="00102A8D">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Pr="00627A1C">
              <w:rPr>
                <w:rFonts w:ascii="Times New Roman" w:hAnsi="Times New Roman" w:cs="Times New Roman"/>
                <w:b/>
                <w:sz w:val="24"/>
                <w:szCs w:val="24"/>
              </w:rPr>
              <w:t xml:space="preserve">    </w:t>
            </w:r>
            <w:r>
              <w:rPr>
                <w:rFonts w:ascii="Times New Roman" w:hAnsi="Times New Roman" w:cs="Times New Roman"/>
                <w:b/>
                <w:sz w:val="24"/>
                <w:szCs w:val="24"/>
              </w:rPr>
              <w:t>UNICEF</w:t>
            </w:r>
          </w:p>
          <w:p w14:paraId="5AA7F483" w14:textId="733D710A" w:rsidR="006006CC" w:rsidRPr="00627A1C" w:rsidRDefault="006006CC" w:rsidP="00102A8D">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Pr="00627A1C">
              <w:rPr>
                <w:rFonts w:ascii="Times New Roman" w:hAnsi="Times New Roman" w:cs="Times New Roman"/>
                <w:b/>
                <w:sz w:val="24"/>
                <w:szCs w:val="24"/>
              </w:rPr>
              <w:t xml:space="preserve">    </w:t>
            </w:r>
            <w:r>
              <w:rPr>
                <w:rFonts w:ascii="Times New Roman" w:hAnsi="Times New Roman" w:cs="Times New Roman"/>
                <w:b/>
                <w:sz w:val="24"/>
                <w:szCs w:val="24"/>
              </w:rPr>
              <w:t>IOM</w:t>
            </w:r>
          </w:p>
        </w:tc>
      </w:tr>
      <w:tr w:rsidR="006006CC" w:rsidRPr="00627A1C" w14:paraId="19FC89B1" w14:textId="77777777" w:rsidTr="00102A8D">
        <w:trPr>
          <w:trHeight w:val="368"/>
        </w:trPr>
        <w:tc>
          <w:tcPr>
            <w:tcW w:w="10080" w:type="dxa"/>
            <w:gridSpan w:val="2"/>
          </w:tcPr>
          <w:p w14:paraId="035C378C" w14:textId="77777777" w:rsidR="006006CC" w:rsidRPr="00627A1C" w:rsidRDefault="006006CC" w:rsidP="00102A8D">
            <w:pPr>
              <w:rPr>
                <w:b/>
                <w:bCs/>
                <w:iCs/>
              </w:rPr>
            </w:pPr>
            <w:r w:rsidRPr="00627A1C">
              <w:rPr>
                <w:b/>
                <w:bCs/>
                <w:iCs/>
              </w:rPr>
              <w:t xml:space="preserve">Date of first transfer: </w:t>
            </w:r>
            <w:r>
              <w:rPr>
                <w:bCs/>
                <w:iCs/>
                <w:snapToGrid w:val="0"/>
              </w:rPr>
              <w:t>02 January 2020</w:t>
            </w:r>
          </w:p>
          <w:p w14:paraId="03CBAF09" w14:textId="4754DB00" w:rsidR="006006CC" w:rsidRPr="00627A1C" w:rsidRDefault="006006CC" w:rsidP="00102A8D">
            <w:pPr>
              <w:rPr>
                <w:bCs/>
                <w:iCs/>
                <w:snapToGrid w:val="0"/>
              </w:rPr>
            </w:pPr>
            <w:r w:rsidRPr="00627A1C">
              <w:rPr>
                <w:b/>
                <w:bCs/>
                <w:iCs/>
              </w:rPr>
              <w:t xml:space="preserve">Project end date: </w:t>
            </w:r>
            <w:r>
              <w:rPr>
                <w:bCs/>
                <w:iCs/>
                <w:snapToGrid w:val="0"/>
              </w:rPr>
              <w:t>30 December 2021</w:t>
            </w:r>
            <w:r w:rsidR="00AC4CBB">
              <w:rPr>
                <w:bCs/>
                <w:iCs/>
                <w:snapToGrid w:val="0"/>
              </w:rPr>
              <w:t xml:space="preserve"> (6-month no-cost extension request pending)</w:t>
            </w:r>
          </w:p>
          <w:p w14:paraId="38069016" w14:textId="23F455F8" w:rsidR="006006CC" w:rsidRPr="00627A1C" w:rsidRDefault="006006CC" w:rsidP="00102A8D">
            <w:pPr>
              <w:rPr>
                <w:b/>
                <w:bCs/>
                <w:iCs/>
              </w:rPr>
            </w:pPr>
            <w:r w:rsidRPr="00627A1C">
              <w:rPr>
                <w:b/>
                <w:iCs/>
                <w:snapToGrid w:val="0"/>
              </w:rPr>
              <w:t>Is the current project end date within 6 months?</w:t>
            </w:r>
            <w:r w:rsidRPr="00627A1C">
              <w:rPr>
                <w:bCs/>
                <w:iCs/>
                <w:snapToGrid w:val="0"/>
              </w:rPr>
              <w:t xml:space="preserve"> </w:t>
            </w:r>
            <w:r w:rsidR="00B44D92">
              <w:rPr>
                <w:bCs/>
                <w:iCs/>
                <w:snapToGrid w:val="0"/>
              </w:rPr>
              <w:t>Yes</w:t>
            </w:r>
            <w:r w:rsidR="00AC4CBB">
              <w:rPr>
                <w:bCs/>
                <w:iCs/>
                <w:snapToGrid w:val="0"/>
              </w:rPr>
              <w:t xml:space="preserve"> (6 month no-cost extension request pending)</w:t>
            </w:r>
          </w:p>
          <w:p w14:paraId="6ED26F16" w14:textId="77777777" w:rsidR="006006CC" w:rsidRPr="00627A1C" w:rsidRDefault="006006CC" w:rsidP="00102A8D">
            <w:pPr>
              <w:rPr>
                <w:b/>
                <w:bCs/>
                <w:iCs/>
              </w:rPr>
            </w:pPr>
          </w:p>
        </w:tc>
      </w:tr>
      <w:tr w:rsidR="006006CC" w:rsidRPr="00627A1C" w14:paraId="6536CD93" w14:textId="77777777" w:rsidTr="00102A8D">
        <w:trPr>
          <w:trHeight w:val="368"/>
        </w:trPr>
        <w:tc>
          <w:tcPr>
            <w:tcW w:w="10080" w:type="dxa"/>
            <w:gridSpan w:val="2"/>
          </w:tcPr>
          <w:p w14:paraId="083B17F5" w14:textId="77777777" w:rsidR="006006CC" w:rsidRPr="00627A1C" w:rsidRDefault="006006CC" w:rsidP="00102A8D">
            <w:pPr>
              <w:rPr>
                <w:b/>
                <w:bCs/>
                <w:iCs/>
              </w:rPr>
            </w:pPr>
            <w:r w:rsidRPr="00627A1C">
              <w:rPr>
                <w:b/>
                <w:bCs/>
                <w:iCs/>
              </w:rPr>
              <w:t>Check if the project falls under one or more PBF priority windows:</w:t>
            </w:r>
          </w:p>
          <w:p w14:paraId="5E12BE83" w14:textId="77777777" w:rsidR="006006CC" w:rsidRPr="00627A1C" w:rsidRDefault="006006CC" w:rsidP="00102A8D">
            <w:r w:rsidRPr="00627A1C">
              <w:fldChar w:fldCharType="begin">
                <w:ffData>
                  <w:name w:val=""/>
                  <w:enabled/>
                  <w:calcOnExit w:val="0"/>
                  <w:checkBox>
                    <w:sizeAuto/>
                    <w:default w:val="0"/>
                  </w:checkBox>
                </w:ffData>
              </w:fldChar>
            </w:r>
            <w:r w:rsidRPr="00627A1C">
              <w:instrText xml:space="preserve"> FORMCHECKBOX </w:instrText>
            </w:r>
            <w:r w:rsidR="00365EBD">
              <w:fldChar w:fldCharType="separate"/>
            </w:r>
            <w:r w:rsidRPr="00627A1C">
              <w:fldChar w:fldCharType="end"/>
            </w:r>
            <w:r w:rsidRPr="00627A1C">
              <w:t xml:space="preserve"> Gender promotion initiative</w:t>
            </w:r>
          </w:p>
          <w:p w14:paraId="10237D63" w14:textId="77777777" w:rsidR="006006CC" w:rsidRPr="00627A1C" w:rsidRDefault="006006CC" w:rsidP="00102A8D">
            <w:r w:rsidRPr="00627A1C">
              <w:fldChar w:fldCharType="begin">
                <w:ffData>
                  <w:name w:val=""/>
                  <w:enabled/>
                  <w:calcOnExit w:val="0"/>
                  <w:checkBox>
                    <w:sizeAuto/>
                    <w:default w:val="0"/>
                  </w:checkBox>
                </w:ffData>
              </w:fldChar>
            </w:r>
            <w:r w:rsidRPr="00627A1C">
              <w:instrText xml:space="preserve"> FORMCHECKBOX </w:instrText>
            </w:r>
            <w:r w:rsidR="00365EBD">
              <w:fldChar w:fldCharType="separate"/>
            </w:r>
            <w:r w:rsidRPr="00627A1C">
              <w:fldChar w:fldCharType="end"/>
            </w:r>
            <w:r w:rsidRPr="00627A1C">
              <w:t xml:space="preserve"> Youth promotion initiative</w:t>
            </w:r>
          </w:p>
          <w:p w14:paraId="3C8DF19E" w14:textId="77777777" w:rsidR="006006CC" w:rsidRPr="00627A1C" w:rsidRDefault="006006CC" w:rsidP="00102A8D">
            <w:r>
              <w:fldChar w:fldCharType="begin">
                <w:ffData>
                  <w:name w:val=""/>
                  <w:enabled/>
                  <w:calcOnExit w:val="0"/>
                  <w:checkBox>
                    <w:sizeAuto/>
                    <w:default w:val="1"/>
                  </w:checkBox>
                </w:ffData>
              </w:fldChar>
            </w:r>
            <w:r>
              <w:instrText xml:space="preserve"> FORMCHECKBOX </w:instrText>
            </w:r>
            <w:r w:rsidR="00365EBD">
              <w:fldChar w:fldCharType="separate"/>
            </w:r>
            <w:r>
              <w:fldChar w:fldCharType="end"/>
            </w:r>
            <w:r w:rsidRPr="00627A1C">
              <w:t xml:space="preserve"> Transition from UN or regional peacekeeping or special political missions</w:t>
            </w:r>
          </w:p>
          <w:p w14:paraId="2C7B0C26" w14:textId="77777777" w:rsidR="006006CC" w:rsidRPr="00627A1C" w:rsidRDefault="006006CC" w:rsidP="00102A8D">
            <w:r w:rsidRPr="00627A1C">
              <w:fldChar w:fldCharType="begin">
                <w:ffData>
                  <w:name w:val=""/>
                  <w:enabled/>
                  <w:calcOnExit w:val="0"/>
                  <w:checkBox>
                    <w:sizeAuto/>
                    <w:default w:val="0"/>
                  </w:checkBox>
                </w:ffData>
              </w:fldChar>
            </w:r>
            <w:r w:rsidRPr="00627A1C">
              <w:instrText xml:space="preserve"> FORMCHECKBOX </w:instrText>
            </w:r>
            <w:r w:rsidR="00365EBD">
              <w:fldChar w:fldCharType="separate"/>
            </w:r>
            <w:r w:rsidRPr="00627A1C">
              <w:fldChar w:fldCharType="end"/>
            </w:r>
            <w:r w:rsidRPr="00627A1C">
              <w:t xml:space="preserve"> Cross-border or regional project</w:t>
            </w:r>
          </w:p>
          <w:p w14:paraId="078DC7CE" w14:textId="77777777" w:rsidR="006006CC" w:rsidRPr="00627A1C" w:rsidRDefault="006006CC" w:rsidP="00102A8D">
            <w:pPr>
              <w:rPr>
                <w:b/>
                <w:bCs/>
                <w:iCs/>
              </w:rPr>
            </w:pPr>
          </w:p>
        </w:tc>
      </w:tr>
      <w:tr w:rsidR="006006CC" w:rsidRPr="00627A1C" w14:paraId="4BEE8F03" w14:textId="77777777" w:rsidTr="00102A8D">
        <w:trPr>
          <w:trHeight w:val="1124"/>
        </w:trPr>
        <w:tc>
          <w:tcPr>
            <w:tcW w:w="10080" w:type="dxa"/>
            <w:gridSpan w:val="2"/>
          </w:tcPr>
          <w:p w14:paraId="027972E6" w14:textId="77777777" w:rsidR="006006CC" w:rsidRPr="00627A1C" w:rsidRDefault="006006CC" w:rsidP="00102A8D">
            <w:pPr>
              <w:rPr>
                <w:b/>
                <w:bCs/>
                <w:iCs/>
              </w:rPr>
            </w:pPr>
            <w:r w:rsidRPr="00627A1C">
              <w:rPr>
                <w:b/>
                <w:bCs/>
                <w:iCs/>
              </w:rPr>
              <w:t xml:space="preserve">Total PBF approved project budget (by recipient organization): </w:t>
            </w:r>
          </w:p>
          <w:p w14:paraId="17434050" w14:textId="77777777" w:rsidR="00A40FFB" w:rsidRDefault="00A40FFB" w:rsidP="00102A8D">
            <w:pPr>
              <w:rPr>
                <w:b/>
                <w:iCs/>
                <w:snapToGrid w:val="0"/>
              </w:rPr>
            </w:pPr>
            <w:bookmarkStart w:id="0" w:name="_Hlk39507683"/>
          </w:p>
          <w:p w14:paraId="083983A7" w14:textId="126A68CD" w:rsidR="006006CC" w:rsidRPr="00711954" w:rsidRDefault="006006CC" w:rsidP="00102A8D">
            <w:pPr>
              <w:rPr>
                <w:b/>
                <w:iCs/>
                <w:snapToGrid w:val="0"/>
              </w:rPr>
            </w:pPr>
            <w:r w:rsidRPr="00627A1C">
              <w:rPr>
                <w:b/>
                <w:iCs/>
                <w:snapToGrid w:val="0"/>
              </w:rPr>
              <w:t xml:space="preserve">Recipient Organization              Amount  </w:t>
            </w:r>
          </w:p>
          <w:bookmarkEnd w:id="0"/>
          <w:p w14:paraId="217C4396" w14:textId="77777777" w:rsidR="006006CC" w:rsidRPr="007869A8" w:rsidRDefault="006006CC" w:rsidP="00102A8D">
            <w:pPr>
              <w:rPr>
                <w:iCs/>
              </w:rPr>
            </w:pPr>
            <w:r w:rsidRPr="007869A8">
              <w:rPr>
                <w:bCs/>
                <w:iCs/>
                <w:snapToGrid w:val="0"/>
              </w:rPr>
              <w:t xml:space="preserve">UNHCR   </w:t>
            </w:r>
            <w:r w:rsidRPr="007869A8">
              <w:rPr>
                <w:b/>
                <w:bCs/>
                <w:iCs/>
              </w:rPr>
              <w:t xml:space="preserve">                               </w:t>
            </w:r>
            <w:r w:rsidRPr="007869A8">
              <w:rPr>
                <w:iCs/>
              </w:rPr>
              <w:t xml:space="preserve">$ </w:t>
            </w:r>
            <w:r w:rsidRPr="007869A8">
              <w:rPr>
                <w:rFonts w:asciiTheme="majorBidi" w:hAnsiTheme="majorBidi" w:cstheme="majorBidi"/>
                <w:iCs/>
                <w:lang w:val="en-US"/>
              </w:rPr>
              <w:t>1,312,569.00</w:t>
            </w:r>
          </w:p>
          <w:p w14:paraId="37399884" w14:textId="77777777" w:rsidR="006006CC" w:rsidRPr="007869A8" w:rsidRDefault="006006CC" w:rsidP="00102A8D">
            <w:pPr>
              <w:pStyle w:val="BalloonText"/>
              <w:numPr>
                <w:ilvl w:val="12"/>
                <w:numId w:val="0"/>
              </w:numPr>
              <w:tabs>
                <w:tab w:val="left" w:pos="-720"/>
                <w:tab w:val="left" w:pos="4500"/>
              </w:tabs>
              <w:suppressAutoHyphens/>
              <w:rPr>
                <w:rFonts w:ascii="Times New Roman" w:hAnsi="Times New Roman" w:cs="Times New Roman"/>
                <w:sz w:val="24"/>
                <w:szCs w:val="24"/>
              </w:rPr>
            </w:pPr>
            <w:r w:rsidRPr="007869A8">
              <w:rPr>
                <w:rFonts w:ascii="Times New Roman" w:hAnsi="Times New Roman" w:cs="Times New Roman"/>
                <w:bCs/>
                <w:iCs/>
                <w:snapToGrid w:val="0"/>
                <w:sz w:val="24"/>
                <w:szCs w:val="24"/>
              </w:rPr>
              <w:t xml:space="preserve">UNDP                                     </w:t>
            </w:r>
            <w:r w:rsidRPr="007869A8">
              <w:rPr>
                <w:rFonts w:ascii="Times New Roman" w:hAnsi="Times New Roman" w:cs="Times New Roman"/>
                <w:sz w:val="24"/>
                <w:szCs w:val="24"/>
              </w:rPr>
              <w:t xml:space="preserve">$ </w:t>
            </w:r>
            <w:r w:rsidRPr="007869A8">
              <w:rPr>
                <w:rFonts w:asciiTheme="majorBidi" w:hAnsiTheme="majorBidi" w:cstheme="majorBidi"/>
                <w:sz w:val="24"/>
                <w:szCs w:val="24"/>
              </w:rPr>
              <w:t>1,408,120.00</w:t>
            </w:r>
          </w:p>
          <w:p w14:paraId="379CD20A" w14:textId="77777777" w:rsidR="006006CC" w:rsidRPr="007869A8" w:rsidRDefault="006006CC" w:rsidP="00102A8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869A8">
              <w:rPr>
                <w:rFonts w:ascii="Times New Roman" w:hAnsi="Times New Roman" w:cs="Times New Roman"/>
                <w:bCs/>
                <w:iCs/>
                <w:snapToGrid w:val="0"/>
                <w:sz w:val="24"/>
                <w:szCs w:val="24"/>
              </w:rPr>
              <w:t xml:space="preserve">UNICEF                                 </w:t>
            </w:r>
            <w:r w:rsidRPr="007869A8">
              <w:rPr>
                <w:rFonts w:ascii="Times New Roman" w:hAnsi="Times New Roman" w:cs="Times New Roman"/>
                <w:sz w:val="24"/>
                <w:szCs w:val="24"/>
              </w:rPr>
              <w:t xml:space="preserve">$ </w:t>
            </w:r>
            <w:r w:rsidRPr="007869A8">
              <w:rPr>
                <w:rFonts w:ascii="Times New Roman" w:hAnsi="Times New Roman" w:cs="Times New Roman"/>
                <w:bCs/>
                <w:iCs/>
                <w:snapToGrid w:val="0"/>
                <w:sz w:val="24"/>
                <w:szCs w:val="24"/>
              </w:rPr>
              <w:t>1,000,0000.00</w:t>
            </w:r>
          </w:p>
          <w:p w14:paraId="16328FC5" w14:textId="77777777" w:rsidR="006006CC" w:rsidRPr="007869A8" w:rsidRDefault="006006CC" w:rsidP="00102A8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869A8">
              <w:rPr>
                <w:rFonts w:ascii="Times New Roman" w:hAnsi="Times New Roman" w:cs="Times New Roman"/>
                <w:bCs/>
                <w:iCs/>
                <w:snapToGrid w:val="0"/>
                <w:sz w:val="24"/>
                <w:szCs w:val="24"/>
              </w:rPr>
              <w:t xml:space="preserve">IOM                                        </w:t>
            </w:r>
            <w:r w:rsidRPr="007869A8">
              <w:rPr>
                <w:rFonts w:ascii="Times New Roman" w:hAnsi="Times New Roman" w:cs="Times New Roman"/>
                <w:sz w:val="24"/>
                <w:szCs w:val="24"/>
              </w:rPr>
              <w:t xml:space="preserve">$ </w:t>
            </w:r>
            <w:r w:rsidRPr="007869A8">
              <w:rPr>
                <w:rFonts w:ascii="Times New Roman" w:hAnsi="Times New Roman" w:cs="Times New Roman"/>
                <w:bCs/>
                <w:iCs/>
                <w:snapToGrid w:val="0"/>
                <w:sz w:val="24"/>
                <w:szCs w:val="24"/>
              </w:rPr>
              <w:t>600,000.00</w:t>
            </w:r>
          </w:p>
          <w:p w14:paraId="2CC22CA5" w14:textId="77777777" w:rsidR="006006CC" w:rsidRPr="00627A1C" w:rsidRDefault="006006CC" w:rsidP="00102A8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Total: </w:t>
            </w:r>
            <w:r w:rsidRPr="00FA3FD5">
              <w:rPr>
                <w:rFonts w:ascii="Times New Roman" w:hAnsi="Times New Roman" w:cs="Times New Roman"/>
                <w:b/>
                <w:bCs/>
                <w:sz w:val="24"/>
                <w:szCs w:val="24"/>
              </w:rPr>
              <w:t xml:space="preserve">$ </w:t>
            </w:r>
            <w:r w:rsidRPr="005C0214">
              <w:rPr>
                <w:rFonts w:ascii="Times New Roman" w:hAnsi="Times New Roman" w:cs="Times New Roman"/>
                <w:b/>
                <w:iCs/>
                <w:snapToGrid w:val="0"/>
                <w:sz w:val="24"/>
                <w:szCs w:val="24"/>
              </w:rPr>
              <w:t>4,320,689.00</w:t>
            </w:r>
          </w:p>
          <w:p w14:paraId="303772A2" w14:textId="77777777" w:rsidR="006006CC" w:rsidRDefault="006006CC" w:rsidP="00102A8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5A358FA2" w14:textId="2B7A7E8C" w:rsidR="006006CC" w:rsidRDefault="006006CC" w:rsidP="00102A8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CD2914">
              <w:rPr>
                <w:rFonts w:ascii="Times New Roman" w:hAnsi="Times New Roman" w:cs="Times New Roman"/>
                <w:bCs/>
                <w:iCs/>
                <w:snapToGrid w:val="0"/>
                <w:sz w:val="24"/>
                <w:szCs w:val="24"/>
              </w:rPr>
              <w:t>Approximate implementation rate as percentage of total project budget:</w:t>
            </w:r>
            <w:r w:rsidRPr="00627A1C">
              <w:rPr>
                <w:rFonts w:ascii="Times New Roman" w:hAnsi="Times New Roman" w:cs="Times New Roman"/>
                <w:bCs/>
                <w:iCs/>
                <w:snapToGrid w:val="0"/>
                <w:sz w:val="24"/>
                <w:szCs w:val="24"/>
              </w:rPr>
              <w:t xml:space="preserve"> </w:t>
            </w:r>
            <w:r w:rsidR="00B642C4">
              <w:rPr>
                <w:rFonts w:ascii="Times New Roman" w:hAnsi="Times New Roman" w:cs="Times New Roman"/>
                <w:bCs/>
                <w:iCs/>
                <w:snapToGrid w:val="0"/>
                <w:sz w:val="24"/>
                <w:szCs w:val="24"/>
              </w:rPr>
              <w:t>78</w:t>
            </w:r>
            <w:r w:rsidRPr="0075418F">
              <w:rPr>
                <w:rFonts w:ascii="Times New Roman" w:hAnsi="Times New Roman" w:cs="Times New Roman"/>
                <w:bCs/>
                <w:iCs/>
                <w:snapToGrid w:val="0"/>
                <w:sz w:val="24"/>
                <w:szCs w:val="24"/>
              </w:rPr>
              <w:t>%</w:t>
            </w:r>
          </w:p>
          <w:p w14:paraId="53D43170" w14:textId="77777777" w:rsidR="006006CC" w:rsidRDefault="006006CC" w:rsidP="00102A8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0E796BA2" w14:textId="77777777" w:rsidR="006006CC" w:rsidRPr="00826923" w:rsidRDefault="006006CC" w:rsidP="00102A8D">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322E670" w14:textId="77777777" w:rsidR="006006CC" w:rsidRPr="00627A1C" w:rsidRDefault="006006CC" w:rsidP="00102A8D">
            <w:pPr>
              <w:pStyle w:val="BalloonText"/>
              <w:numPr>
                <w:ilvl w:val="12"/>
                <w:numId w:val="0"/>
              </w:numPr>
              <w:tabs>
                <w:tab w:val="left" w:pos="-720"/>
                <w:tab w:val="left" w:pos="4500"/>
              </w:tabs>
              <w:suppressAutoHyphens/>
              <w:rPr>
                <w:rFonts w:ascii="Times New Roman" w:hAnsi="Times New Roman" w:cs="Times New Roman"/>
                <w:sz w:val="24"/>
                <w:szCs w:val="24"/>
              </w:rPr>
            </w:pPr>
          </w:p>
          <w:p w14:paraId="4CEF468E" w14:textId="77777777" w:rsidR="006006CC" w:rsidRDefault="006006CC" w:rsidP="00102A8D">
            <w:pPr>
              <w:pStyle w:val="BalloonText"/>
              <w:numPr>
                <w:ilvl w:val="12"/>
                <w:numId w:val="0"/>
              </w:numPr>
              <w:tabs>
                <w:tab w:val="left" w:pos="-720"/>
                <w:tab w:val="left" w:pos="4500"/>
              </w:tabs>
              <w:suppressAutoHyphens/>
              <w:rPr>
                <w:rFonts w:ascii="Times New Roman" w:hAnsi="Times New Roman" w:cs="Times New Roman"/>
                <w:b/>
                <w:bCs/>
                <w:sz w:val="24"/>
                <w:szCs w:val="24"/>
              </w:rPr>
            </w:pPr>
            <w:r w:rsidRPr="00CD2914">
              <w:rPr>
                <w:rFonts w:ascii="Times New Roman" w:hAnsi="Times New Roman" w:cs="Times New Roman"/>
                <w:b/>
                <w:bCs/>
                <w:sz w:val="24"/>
                <w:szCs w:val="24"/>
              </w:rPr>
              <w:t>Gender-responsive Budgeting:</w:t>
            </w:r>
          </w:p>
          <w:p w14:paraId="127296B2" w14:textId="77777777" w:rsidR="006006CC" w:rsidRPr="00627A1C" w:rsidRDefault="006006CC" w:rsidP="00102A8D">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10BEDB9" w14:textId="77777777" w:rsidR="006006CC" w:rsidRDefault="006006CC" w:rsidP="00102A8D">
            <w:r w:rsidRPr="00627A1C">
              <w:t>Indicate dollar amount from the project document to be allocated to activities focussed on gender equality or women’s empowerment:</w:t>
            </w:r>
          </w:p>
          <w:p w14:paraId="51ABC1D9" w14:textId="77777777" w:rsidR="006006CC" w:rsidRDefault="006006CC" w:rsidP="00102A8D"/>
          <w:p w14:paraId="45389466" w14:textId="14A53AC2" w:rsidR="006006CC" w:rsidRDefault="006006CC" w:rsidP="00102A8D">
            <w:r w:rsidRPr="0075418F">
              <w:t>USD 1,</w:t>
            </w:r>
            <w:r w:rsidR="00373965" w:rsidRPr="0075418F">
              <w:t>436</w:t>
            </w:r>
            <w:r w:rsidRPr="0075418F">
              <w:t>,</w:t>
            </w:r>
            <w:r w:rsidR="00373965" w:rsidRPr="0075418F">
              <w:t>334</w:t>
            </w:r>
            <w:r w:rsidRPr="0075418F">
              <w:t>.00 (</w:t>
            </w:r>
            <w:r w:rsidR="004A2F64" w:rsidRPr="0075418F">
              <w:t>33</w:t>
            </w:r>
            <w:r w:rsidRPr="0075418F">
              <w:t>% of budget)</w:t>
            </w:r>
          </w:p>
          <w:p w14:paraId="26A1DC7B" w14:textId="77777777" w:rsidR="006006CC" w:rsidRPr="00627A1C" w:rsidRDefault="006006CC" w:rsidP="00102A8D"/>
          <w:p w14:paraId="2A9422D7" w14:textId="77777777" w:rsidR="006006CC" w:rsidRDefault="006006CC" w:rsidP="00102A8D">
            <w:r w:rsidRPr="00CD2914">
              <w:t>Amount expended to date on activities focussed on gender equality or women’s empowerment:</w:t>
            </w:r>
          </w:p>
          <w:p w14:paraId="100968E0" w14:textId="77777777" w:rsidR="006006CC" w:rsidRDefault="006006CC" w:rsidP="00102A8D"/>
          <w:p w14:paraId="540919E3" w14:textId="21CBD362" w:rsidR="006006CC" w:rsidRPr="00627A1C" w:rsidRDefault="006006CC" w:rsidP="00102A8D">
            <w:r w:rsidRPr="0075418F">
              <w:t xml:space="preserve">USD </w:t>
            </w:r>
            <w:r w:rsidR="00A70C7B">
              <w:t>1,105,548.15</w:t>
            </w:r>
          </w:p>
          <w:p w14:paraId="7C33025C" w14:textId="77777777" w:rsidR="006006CC" w:rsidRPr="00627A1C" w:rsidRDefault="006006CC" w:rsidP="00102A8D">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6006CC" w:rsidRPr="00627A1C" w14:paraId="4BCF549D" w14:textId="77777777" w:rsidTr="00102A8D">
        <w:trPr>
          <w:trHeight w:val="1124"/>
        </w:trPr>
        <w:tc>
          <w:tcPr>
            <w:tcW w:w="10080" w:type="dxa"/>
            <w:gridSpan w:val="2"/>
          </w:tcPr>
          <w:p w14:paraId="19F14F38" w14:textId="77777777" w:rsidR="006006CC" w:rsidRPr="00627A1C" w:rsidRDefault="006006CC" w:rsidP="00102A8D">
            <w:pPr>
              <w:rPr>
                <w:b/>
                <w:bCs/>
                <w:iCs/>
              </w:rPr>
            </w:pPr>
            <w:r w:rsidRPr="00627A1C">
              <w:rPr>
                <w:b/>
                <w:bCs/>
                <w:iCs/>
              </w:rPr>
              <w:lastRenderedPageBreak/>
              <w:t xml:space="preserve">Project Gender Marker: </w:t>
            </w:r>
            <w:r>
              <w:rPr>
                <w:b/>
                <w:bCs/>
                <w:iCs/>
              </w:rPr>
              <w:t>GM2</w:t>
            </w:r>
          </w:p>
          <w:p w14:paraId="5978C4C0" w14:textId="77777777" w:rsidR="006006CC" w:rsidRPr="00627A1C" w:rsidRDefault="006006CC" w:rsidP="00102A8D">
            <w:pPr>
              <w:rPr>
                <w:b/>
                <w:bCs/>
                <w:iCs/>
              </w:rPr>
            </w:pPr>
            <w:r w:rsidRPr="00627A1C">
              <w:rPr>
                <w:b/>
                <w:bCs/>
                <w:iCs/>
              </w:rPr>
              <w:t xml:space="preserve">Project Risk Marker: </w:t>
            </w:r>
            <w:r>
              <w:rPr>
                <w:b/>
                <w:bCs/>
                <w:iCs/>
              </w:rPr>
              <w:t xml:space="preserve">1 </w:t>
            </w:r>
            <w:r>
              <w:rPr>
                <w:iCs/>
              </w:rPr>
              <w:t xml:space="preserve">- </w:t>
            </w:r>
            <w:r>
              <w:rPr>
                <w:b/>
                <w:bCs/>
                <w:iCs/>
              </w:rPr>
              <w:t>Medium</w:t>
            </w:r>
          </w:p>
          <w:p w14:paraId="0920D671" w14:textId="77777777" w:rsidR="006006CC" w:rsidRPr="00627A1C" w:rsidRDefault="006006CC" w:rsidP="00102A8D">
            <w:pPr>
              <w:rPr>
                <w:b/>
                <w:bCs/>
                <w:iCs/>
              </w:rPr>
            </w:pPr>
            <w:r w:rsidRPr="00627A1C">
              <w:rPr>
                <w:b/>
                <w:bCs/>
                <w:iCs/>
              </w:rPr>
              <w:t xml:space="preserve">Project PBF focus area: </w:t>
            </w:r>
            <w:r>
              <w:rPr>
                <w:b/>
                <w:bCs/>
                <w:iCs/>
              </w:rPr>
              <w:t>2.3 Conflict Prevention/Management</w:t>
            </w:r>
          </w:p>
        </w:tc>
      </w:tr>
      <w:tr w:rsidR="006006CC" w:rsidRPr="00627A1C" w14:paraId="1F06BBA5" w14:textId="77777777" w:rsidTr="00102A8D">
        <w:trPr>
          <w:trHeight w:val="1124"/>
        </w:trPr>
        <w:tc>
          <w:tcPr>
            <w:tcW w:w="10080" w:type="dxa"/>
            <w:gridSpan w:val="2"/>
          </w:tcPr>
          <w:p w14:paraId="6BEDE146" w14:textId="77777777" w:rsidR="006006CC" w:rsidRPr="00627A1C" w:rsidRDefault="006006CC" w:rsidP="00102A8D">
            <w:pPr>
              <w:rPr>
                <w:b/>
                <w:bCs/>
              </w:rPr>
            </w:pPr>
            <w:r w:rsidRPr="00627A1C">
              <w:rPr>
                <w:b/>
                <w:bCs/>
              </w:rPr>
              <w:t>Report preparation:</w:t>
            </w:r>
          </w:p>
          <w:p w14:paraId="1FE83D42" w14:textId="77777777" w:rsidR="006006CC" w:rsidRPr="00627A1C" w:rsidRDefault="006006CC" w:rsidP="00102A8D">
            <w:r w:rsidRPr="00627A1C">
              <w:t xml:space="preserve">Project report prepared by: </w:t>
            </w:r>
            <w:r>
              <w:rPr>
                <w:bCs/>
                <w:iCs/>
                <w:snapToGrid w:val="0"/>
              </w:rPr>
              <w:t>UNHCR</w:t>
            </w:r>
          </w:p>
          <w:p w14:paraId="2B82C626" w14:textId="77777777" w:rsidR="006006CC" w:rsidRPr="00CD2914" w:rsidRDefault="006006CC" w:rsidP="00102A8D">
            <w:r w:rsidRPr="00CD2914">
              <w:t>Project report approved by: PBF Secretariat</w:t>
            </w:r>
          </w:p>
          <w:p w14:paraId="52F869FC" w14:textId="77777777" w:rsidR="006006CC" w:rsidRPr="00627A1C" w:rsidRDefault="006006CC" w:rsidP="00102A8D">
            <w:r w:rsidRPr="00CD2914">
              <w:t xml:space="preserve">Did PBF Secretariat review the report: </w:t>
            </w:r>
            <w:r>
              <w:t>Yes</w:t>
            </w:r>
          </w:p>
        </w:tc>
      </w:tr>
    </w:tbl>
    <w:p w14:paraId="5DED3840" w14:textId="07118913" w:rsidR="000554F8" w:rsidRPr="00627A1C" w:rsidRDefault="000554F8" w:rsidP="00CB02F7">
      <w:pPr>
        <w:jc w:val="center"/>
        <w:rPr>
          <w:b/>
          <w:bCs/>
          <w:caps/>
        </w:rPr>
      </w:pPr>
    </w:p>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6B090363" w14:textId="77777777" w:rsidR="00E42721" w:rsidRPr="00CA18AB" w:rsidRDefault="00A47DDA" w:rsidP="00A47DDA">
      <w:pPr>
        <w:ind w:hanging="810"/>
        <w:jc w:val="both"/>
        <w:rPr>
          <w:b/>
          <w:u w:val="single"/>
        </w:rPr>
      </w:pPr>
      <w:r w:rsidRPr="00CA18AB">
        <w:rPr>
          <w:b/>
          <w:u w:val="single"/>
        </w:rPr>
        <w:lastRenderedPageBreak/>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177DB7BC" w14:textId="76BA605A" w:rsidR="00243E97" w:rsidRPr="00A10B99" w:rsidRDefault="00411A5F" w:rsidP="00C77AA7">
      <w:pPr>
        <w:ind w:left="-720"/>
        <w:jc w:val="both"/>
        <w:rPr>
          <w:b/>
          <w:bCs/>
        </w:rPr>
      </w:pPr>
      <w:r w:rsidRPr="00A10B99">
        <w:rPr>
          <w:b/>
          <w:bCs/>
        </w:rPr>
        <w:t xml:space="preserve">Briefly </w:t>
      </w:r>
      <w:r w:rsidR="008364E5" w:rsidRPr="00A10B99">
        <w:rPr>
          <w:b/>
          <w:bCs/>
        </w:rPr>
        <w:t>outline</w:t>
      </w:r>
      <w:r w:rsidR="007C304F" w:rsidRPr="00A10B99">
        <w:rPr>
          <w:b/>
          <w:bCs/>
        </w:rPr>
        <w:t xml:space="preserve"> the</w:t>
      </w:r>
      <w:r w:rsidR="00F5504F" w:rsidRPr="00A10B99">
        <w:rPr>
          <w:b/>
          <w:bCs/>
        </w:rPr>
        <w:t xml:space="preserve"> status of the</w:t>
      </w:r>
      <w:r w:rsidR="007C304F" w:rsidRPr="00A10B99">
        <w:rPr>
          <w:b/>
          <w:bCs/>
        </w:rPr>
        <w:t xml:space="preserve"> project in terms of implementation cycle, including whether preliminary/preparatory activities have been completed</w:t>
      </w:r>
      <w:r w:rsidR="008364E5" w:rsidRPr="00A10B99">
        <w:rPr>
          <w:b/>
          <w:bCs/>
        </w:rPr>
        <w:t xml:space="preserve"> (i.e.</w:t>
      </w:r>
      <w:r w:rsidR="00747C43">
        <w:rPr>
          <w:b/>
          <w:bCs/>
        </w:rPr>
        <w:t>,</w:t>
      </w:r>
      <w:r w:rsidR="008364E5" w:rsidRPr="00A10B99">
        <w:rPr>
          <w:b/>
          <w:bCs/>
        </w:rPr>
        <w:t xml:space="preserve"> </w:t>
      </w:r>
      <w:r w:rsidR="009B18EB" w:rsidRPr="00A10B99">
        <w:rPr>
          <w:b/>
          <w:bCs/>
        </w:rPr>
        <w:t>contracting of partners, staff recruitment</w:t>
      </w:r>
      <w:r w:rsidR="004D141E" w:rsidRPr="00A10B99">
        <w:rPr>
          <w:b/>
          <w:bCs/>
        </w:rPr>
        <w:t>, etc.</w:t>
      </w:r>
      <w:r w:rsidR="008364E5" w:rsidRPr="00A10B99">
        <w:rPr>
          <w:b/>
          <w:bCs/>
        </w:rPr>
        <w:t>)</w:t>
      </w:r>
      <w:r w:rsidR="004D141E" w:rsidRPr="00A10B99">
        <w:rPr>
          <w:b/>
          <w:bCs/>
        </w:rPr>
        <w:t xml:space="preserve"> </w:t>
      </w:r>
      <w:r w:rsidR="006A07CA" w:rsidRPr="00A10B99">
        <w:rPr>
          <w:b/>
          <w:bCs/>
        </w:rPr>
        <w:t>(1</w:t>
      </w:r>
      <w:r w:rsidR="00521468" w:rsidRPr="00A10B99">
        <w:rPr>
          <w:b/>
          <w:bCs/>
        </w:rPr>
        <w:t>5</w:t>
      </w:r>
      <w:r w:rsidR="006A07CA" w:rsidRPr="00A10B99">
        <w:rPr>
          <w:b/>
          <w:bCs/>
        </w:rPr>
        <w:t>00</w:t>
      </w:r>
      <w:r w:rsidR="00747C43">
        <w:rPr>
          <w:b/>
          <w:bCs/>
        </w:rPr>
        <w:t>-</w:t>
      </w:r>
      <w:r w:rsidR="006A07CA" w:rsidRPr="00A10B99">
        <w:rPr>
          <w:b/>
          <w:bCs/>
        </w:rPr>
        <w:t>character limit)</w:t>
      </w:r>
      <w:r w:rsidR="007C304F" w:rsidRPr="00A10B99">
        <w:rPr>
          <w:b/>
          <w:bCs/>
        </w:rPr>
        <w:t xml:space="preserve">: </w:t>
      </w:r>
    </w:p>
    <w:p w14:paraId="5748D471" w14:textId="26055934" w:rsidR="00243E97" w:rsidRPr="00C77AA7" w:rsidRDefault="00243E97" w:rsidP="00C77AA7">
      <w:pPr>
        <w:ind w:left="-720"/>
        <w:jc w:val="both"/>
        <w:rPr>
          <w:rFonts w:asciiTheme="majorBidi" w:hAnsiTheme="majorBidi" w:cstheme="majorBidi"/>
          <w:sz w:val="22"/>
          <w:szCs w:val="22"/>
        </w:rPr>
      </w:pPr>
    </w:p>
    <w:p w14:paraId="7EC09992" w14:textId="1F24E35E" w:rsidR="00BB2FE5" w:rsidRPr="00C25619" w:rsidRDefault="00BB2FE5" w:rsidP="00C94DF5">
      <w:pPr>
        <w:ind w:left="-720"/>
        <w:jc w:val="both"/>
        <w:rPr>
          <w:rFonts w:asciiTheme="majorBidi" w:hAnsiTheme="majorBidi" w:cstheme="majorBidi"/>
          <w:spacing w:val="3"/>
          <w:sz w:val="22"/>
          <w:szCs w:val="22"/>
          <w:shd w:val="clear" w:color="auto" w:fill="FFFFFF"/>
        </w:rPr>
      </w:pPr>
      <w:r w:rsidRPr="00C25619">
        <w:rPr>
          <w:rFonts w:asciiTheme="majorBidi" w:hAnsiTheme="majorBidi" w:cstheme="majorBidi"/>
          <w:spacing w:val="3"/>
          <w:sz w:val="22"/>
          <w:szCs w:val="22"/>
          <w:shd w:val="clear" w:color="auto" w:fill="FFFFFF"/>
        </w:rPr>
        <w:t xml:space="preserve">On </w:t>
      </w:r>
      <w:r w:rsidR="008B4240" w:rsidRPr="00C25619">
        <w:rPr>
          <w:rFonts w:asciiTheme="majorBidi" w:hAnsiTheme="majorBidi" w:cstheme="majorBidi"/>
          <w:spacing w:val="3"/>
          <w:sz w:val="22"/>
          <w:szCs w:val="22"/>
          <w:shd w:val="clear" w:color="auto" w:fill="FFFFFF"/>
        </w:rPr>
        <w:t>25 October</w:t>
      </w:r>
      <w:r w:rsidR="00DC7FCC" w:rsidRPr="00C25619">
        <w:rPr>
          <w:rFonts w:asciiTheme="majorBidi" w:hAnsiTheme="majorBidi" w:cstheme="majorBidi"/>
          <w:spacing w:val="3"/>
          <w:sz w:val="22"/>
          <w:szCs w:val="22"/>
          <w:shd w:val="clear" w:color="auto" w:fill="FFFFFF"/>
        </w:rPr>
        <w:t xml:space="preserve"> 2021,</w:t>
      </w:r>
      <w:r w:rsidR="0078513A" w:rsidRPr="00C25619">
        <w:rPr>
          <w:rFonts w:asciiTheme="majorBidi" w:hAnsiTheme="majorBidi" w:cstheme="majorBidi"/>
          <w:spacing w:val="3"/>
          <w:sz w:val="22"/>
          <w:szCs w:val="22"/>
          <w:shd w:val="clear" w:color="auto" w:fill="FFFFFF"/>
        </w:rPr>
        <w:t xml:space="preserve"> </w:t>
      </w:r>
      <w:r w:rsidR="00170FCD" w:rsidRPr="00C25619">
        <w:rPr>
          <w:rFonts w:asciiTheme="majorBidi" w:hAnsiTheme="majorBidi" w:cstheme="majorBidi"/>
          <w:spacing w:val="3"/>
          <w:sz w:val="22"/>
          <w:szCs w:val="22"/>
          <w:shd w:val="clear" w:color="auto" w:fill="FFFFFF"/>
        </w:rPr>
        <w:t xml:space="preserve">the </w:t>
      </w:r>
      <w:r w:rsidR="004972F5" w:rsidRPr="00C25619">
        <w:rPr>
          <w:rFonts w:asciiTheme="majorBidi" w:hAnsiTheme="majorBidi" w:cstheme="majorBidi"/>
          <w:spacing w:val="3"/>
          <w:sz w:val="22"/>
          <w:szCs w:val="22"/>
          <w:shd w:val="clear" w:color="auto" w:fill="FFFFFF"/>
        </w:rPr>
        <w:t xml:space="preserve">Sudanese military </w:t>
      </w:r>
      <w:r w:rsidR="00F86F5F" w:rsidRPr="00C25619">
        <w:rPr>
          <w:rFonts w:asciiTheme="majorBidi" w:hAnsiTheme="majorBidi" w:cstheme="majorBidi"/>
          <w:spacing w:val="3"/>
          <w:sz w:val="22"/>
          <w:szCs w:val="22"/>
          <w:shd w:val="clear" w:color="auto" w:fill="FFFFFF"/>
        </w:rPr>
        <w:t>removed the country’s civilian Prime Ministe</w:t>
      </w:r>
      <w:r w:rsidR="0074754A" w:rsidRPr="00C25619">
        <w:rPr>
          <w:rFonts w:asciiTheme="majorBidi" w:hAnsiTheme="majorBidi" w:cstheme="majorBidi"/>
          <w:spacing w:val="3"/>
          <w:sz w:val="22"/>
          <w:szCs w:val="22"/>
          <w:shd w:val="clear" w:color="auto" w:fill="FFFFFF"/>
        </w:rPr>
        <w:t>r, Abdalla Hamdok,</w:t>
      </w:r>
      <w:r w:rsidR="00F86F5F" w:rsidRPr="00C25619">
        <w:rPr>
          <w:rFonts w:asciiTheme="majorBidi" w:hAnsiTheme="majorBidi" w:cstheme="majorBidi"/>
          <w:spacing w:val="3"/>
          <w:sz w:val="22"/>
          <w:szCs w:val="22"/>
          <w:shd w:val="clear" w:color="auto" w:fill="FFFFFF"/>
        </w:rPr>
        <w:t xml:space="preserve"> and </w:t>
      </w:r>
      <w:r w:rsidR="0074754A" w:rsidRPr="00C25619">
        <w:rPr>
          <w:rFonts w:asciiTheme="majorBidi" w:hAnsiTheme="majorBidi" w:cstheme="majorBidi"/>
          <w:spacing w:val="3"/>
          <w:sz w:val="22"/>
          <w:szCs w:val="22"/>
          <w:shd w:val="clear" w:color="auto" w:fill="FFFFFF"/>
        </w:rPr>
        <w:t xml:space="preserve">took over the </w:t>
      </w:r>
      <w:r w:rsidR="00ED2DF2" w:rsidRPr="00C25619">
        <w:rPr>
          <w:rFonts w:asciiTheme="majorBidi" w:hAnsiTheme="majorBidi" w:cstheme="majorBidi"/>
          <w:spacing w:val="3"/>
          <w:sz w:val="22"/>
          <w:szCs w:val="22"/>
          <w:shd w:val="clear" w:color="auto" w:fill="FFFFFF"/>
        </w:rPr>
        <w:t>Transitional Government of Sudan</w:t>
      </w:r>
      <w:r w:rsidR="00251354" w:rsidRPr="00C25619">
        <w:rPr>
          <w:rFonts w:asciiTheme="majorBidi" w:hAnsiTheme="majorBidi" w:cstheme="majorBidi"/>
          <w:spacing w:val="3"/>
          <w:sz w:val="22"/>
          <w:szCs w:val="22"/>
          <w:shd w:val="clear" w:color="auto" w:fill="FFFFFF"/>
        </w:rPr>
        <w:t xml:space="preserve">, resulting in </w:t>
      </w:r>
      <w:r w:rsidR="003324E9" w:rsidRPr="00C25619">
        <w:rPr>
          <w:rFonts w:asciiTheme="majorBidi" w:hAnsiTheme="majorBidi" w:cstheme="majorBidi"/>
          <w:spacing w:val="3"/>
          <w:sz w:val="22"/>
          <w:szCs w:val="22"/>
          <w:shd w:val="clear" w:color="auto" w:fill="FFFFFF"/>
        </w:rPr>
        <w:t>a</w:t>
      </w:r>
      <w:r w:rsidR="0074754A" w:rsidRPr="00C25619">
        <w:rPr>
          <w:rFonts w:asciiTheme="majorBidi" w:hAnsiTheme="majorBidi" w:cstheme="majorBidi"/>
          <w:spacing w:val="3"/>
          <w:sz w:val="22"/>
          <w:szCs w:val="22"/>
          <w:shd w:val="clear" w:color="auto" w:fill="FFFFFF"/>
        </w:rPr>
        <w:t xml:space="preserve"> nationwide</w:t>
      </w:r>
      <w:r w:rsidR="003324E9" w:rsidRPr="00C25619">
        <w:rPr>
          <w:rFonts w:asciiTheme="majorBidi" w:hAnsiTheme="majorBidi" w:cstheme="majorBidi"/>
          <w:spacing w:val="3"/>
          <w:sz w:val="22"/>
          <w:szCs w:val="22"/>
          <w:shd w:val="clear" w:color="auto" w:fill="FFFFFF"/>
        </w:rPr>
        <w:t xml:space="preserve"> constitutional crisis</w:t>
      </w:r>
      <w:r w:rsidR="0074754A" w:rsidRPr="00C25619">
        <w:rPr>
          <w:rFonts w:asciiTheme="majorBidi" w:hAnsiTheme="majorBidi" w:cstheme="majorBidi"/>
          <w:spacing w:val="3"/>
          <w:sz w:val="22"/>
          <w:szCs w:val="22"/>
          <w:shd w:val="clear" w:color="auto" w:fill="FFFFFF"/>
        </w:rPr>
        <w:t xml:space="preserve">. </w:t>
      </w:r>
      <w:r w:rsidR="00BC1A96" w:rsidRPr="00C25619">
        <w:rPr>
          <w:rFonts w:asciiTheme="majorBidi" w:hAnsiTheme="majorBidi" w:cstheme="majorBidi"/>
          <w:spacing w:val="3"/>
          <w:sz w:val="22"/>
          <w:szCs w:val="22"/>
          <w:shd w:val="clear" w:color="auto" w:fill="FFFFFF"/>
        </w:rPr>
        <w:t xml:space="preserve">The current political </w:t>
      </w:r>
      <w:r w:rsidR="00054F77" w:rsidRPr="00C25619">
        <w:rPr>
          <w:rFonts w:asciiTheme="majorBidi" w:hAnsiTheme="majorBidi" w:cstheme="majorBidi"/>
          <w:spacing w:val="3"/>
          <w:sz w:val="22"/>
          <w:szCs w:val="22"/>
          <w:shd w:val="clear" w:color="auto" w:fill="FFFFFF"/>
        </w:rPr>
        <w:t>situation</w:t>
      </w:r>
      <w:r w:rsidR="00BC1A96" w:rsidRPr="00C25619">
        <w:rPr>
          <w:rFonts w:asciiTheme="majorBidi" w:hAnsiTheme="majorBidi" w:cstheme="majorBidi"/>
          <w:spacing w:val="3"/>
          <w:sz w:val="22"/>
          <w:szCs w:val="22"/>
          <w:shd w:val="clear" w:color="auto" w:fill="FFFFFF"/>
        </w:rPr>
        <w:t xml:space="preserve"> in Sudan ha</w:t>
      </w:r>
      <w:r w:rsidR="005A7E52" w:rsidRPr="00C25619">
        <w:rPr>
          <w:rFonts w:asciiTheme="majorBidi" w:hAnsiTheme="majorBidi" w:cstheme="majorBidi"/>
          <w:spacing w:val="3"/>
          <w:sz w:val="22"/>
          <w:szCs w:val="22"/>
          <w:shd w:val="clear" w:color="auto" w:fill="FFFFFF"/>
        </w:rPr>
        <w:t xml:space="preserve">s negatively </w:t>
      </w:r>
      <w:r w:rsidR="00D863A1" w:rsidRPr="00C25619">
        <w:rPr>
          <w:rFonts w:asciiTheme="majorBidi" w:hAnsiTheme="majorBidi" w:cstheme="majorBidi"/>
          <w:spacing w:val="3"/>
          <w:sz w:val="22"/>
          <w:szCs w:val="22"/>
          <w:shd w:val="clear" w:color="auto" w:fill="FFFFFF"/>
        </w:rPr>
        <w:t xml:space="preserve">impacted some </w:t>
      </w:r>
      <w:r w:rsidR="00575AB1" w:rsidRPr="00C25619">
        <w:rPr>
          <w:rFonts w:asciiTheme="majorBidi" w:hAnsiTheme="majorBidi" w:cstheme="majorBidi"/>
          <w:spacing w:val="3"/>
          <w:sz w:val="22"/>
          <w:szCs w:val="22"/>
          <w:shd w:val="clear" w:color="auto" w:fill="FFFFFF"/>
        </w:rPr>
        <w:t xml:space="preserve">project activities, </w:t>
      </w:r>
      <w:r w:rsidR="001F28C5" w:rsidRPr="00C25619">
        <w:rPr>
          <w:rFonts w:asciiTheme="majorBidi" w:hAnsiTheme="majorBidi" w:cstheme="majorBidi"/>
          <w:spacing w:val="3"/>
          <w:sz w:val="22"/>
          <w:szCs w:val="22"/>
          <w:shd w:val="clear" w:color="auto" w:fill="FFFFFF"/>
        </w:rPr>
        <w:t>especially</w:t>
      </w:r>
      <w:r w:rsidR="00575AB1" w:rsidRPr="00C25619">
        <w:rPr>
          <w:rFonts w:asciiTheme="majorBidi" w:hAnsiTheme="majorBidi" w:cstheme="majorBidi"/>
          <w:spacing w:val="3"/>
          <w:sz w:val="22"/>
          <w:szCs w:val="22"/>
          <w:shd w:val="clear" w:color="auto" w:fill="FFFFFF"/>
        </w:rPr>
        <w:t xml:space="preserve"> those that </w:t>
      </w:r>
      <w:r w:rsidR="001F28C5" w:rsidRPr="00C25619">
        <w:rPr>
          <w:rFonts w:asciiTheme="majorBidi" w:hAnsiTheme="majorBidi" w:cstheme="majorBidi"/>
          <w:spacing w:val="3"/>
          <w:sz w:val="22"/>
          <w:szCs w:val="22"/>
          <w:shd w:val="clear" w:color="auto" w:fill="FFFFFF"/>
        </w:rPr>
        <w:t>necessitate close coordination with government counterparts</w:t>
      </w:r>
      <w:r w:rsidR="004C533D" w:rsidRPr="00C25619">
        <w:rPr>
          <w:rFonts w:asciiTheme="majorBidi" w:hAnsiTheme="majorBidi" w:cstheme="majorBidi"/>
          <w:spacing w:val="3"/>
          <w:sz w:val="22"/>
          <w:szCs w:val="22"/>
          <w:shd w:val="clear" w:color="auto" w:fill="FFFFFF"/>
        </w:rPr>
        <w:t xml:space="preserve">. Nevertheless, </w:t>
      </w:r>
      <w:r w:rsidR="00835F31" w:rsidRPr="00C25619">
        <w:rPr>
          <w:rFonts w:asciiTheme="majorBidi" w:hAnsiTheme="majorBidi" w:cstheme="majorBidi"/>
          <w:spacing w:val="3"/>
          <w:sz w:val="22"/>
          <w:szCs w:val="22"/>
          <w:shd w:val="clear" w:color="auto" w:fill="FFFFFF"/>
        </w:rPr>
        <w:t xml:space="preserve">during the reporting period, </w:t>
      </w:r>
      <w:r w:rsidR="004C533D" w:rsidRPr="00C25619">
        <w:rPr>
          <w:rFonts w:asciiTheme="majorBidi" w:hAnsiTheme="majorBidi" w:cstheme="majorBidi"/>
          <w:spacing w:val="3"/>
          <w:sz w:val="22"/>
          <w:szCs w:val="22"/>
          <w:shd w:val="clear" w:color="auto" w:fill="FFFFFF"/>
        </w:rPr>
        <w:t>Jebel Moon locality</w:t>
      </w:r>
      <w:r w:rsidR="00835F31" w:rsidRPr="00C25619">
        <w:rPr>
          <w:rFonts w:asciiTheme="majorBidi" w:hAnsiTheme="majorBidi" w:cstheme="majorBidi"/>
          <w:spacing w:val="3"/>
          <w:sz w:val="22"/>
          <w:szCs w:val="22"/>
          <w:shd w:val="clear" w:color="auto" w:fill="FFFFFF"/>
        </w:rPr>
        <w:t xml:space="preserve"> (i.e.,</w:t>
      </w:r>
      <w:r w:rsidR="004C533D" w:rsidRPr="00C25619">
        <w:rPr>
          <w:rFonts w:asciiTheme="majorBidi" w:hAnsiTheme="majorBidi" w:cstheme="majorBidi"/>
          <w:spacing w:val="3"/>
          <w:sz w:val="22"/>
          <w:szCs w:val="22"/>
          <w:shd w:val="clear" w:color="auto" w:fill="FFFFFF"/>
        </w:rPr>
        <w:t xml:space="preserve"> the project target area</w:t>
      </w:r>
      <w:r w:rsidR="00835F31" w:rsidRPr="00C25619">
        <w:rPr>
          <w:rFonts w:asciiTheme="majorBidi" w:hAnsiTheme="majorBidi" w:cstheme="majorBidi"/>
          <w:spacing w:val="3"/>
          <w:sz w:val="22"/>
          <w:szCs w:val="22"/>
          <w:shd w:val="clear" w:color="auto" w:fill="FFFFFF"/>
        </w:rPr>
        <w:t>)</w:t>
      </w:r>
      <w:r w:rsidR="004C533D" w:rsidRPr="00C25619">
        <w:rPr>
          <w:rFonts w:asciiTheme="majorBidi" w:hAnsiTheme="majorBidi" w:cstheme="majorBidi"/>
          <w:spacing w:val="3"/>
          <w:sz w:val="22"/>
          <w:szCs w:val="22"/>
          <w:shd w:val="clear" w:color="auto" w:fill="FFFFFF"/>
        </w:rPr>
        <w:t xml:space="preserve"> </w:t>
      </w:r>
      <w:r w:rsidR="00B06592" w:rsidRPr="00C25619">
        <w:rPr>
          <w:rFonts w:asciiTheme="majorBidi" w:hAnsiTheme="majorBidi" w:cstheme="majorBidi"/>
          <w:spacing w:val="3"/>
          <w:sz w:val="22"/>
          <w:szCs w:val="22"/>
          <w:shd w:val="clear" w:color="auto" w:fill="FFFFFF"/>
        </w:rPr>
        <w:t>was</w:t>
      </w:r>
      <w:r w:rsidR="004C533D" w:rsidRPr="00C25619">
        <w:rPr>
          <w:rFonts w:asciiTheme="majorBidi" w:hAnsiTheme="majorBidi" w:cstheme="majorBidi"/>
          <w:spacing w:val="3"/>
          <w:sz w:val="22"/>
          <w:szCs w:val="22"/>
          <w:shd w:val="clear" w:color="auto" w:fill="FFFFFF"/>
        </w:rPr>
        <w:t xml:space="preserve"> more affected by</w:t>
      </w:r>
      <w:r w:rsidR="0045453E" w:rsidRPr="00C25619">
        <w:rPr>
          <w:rFonts w:asciiTheme="majorBidi" w:hAnsiTheme="majorBidi" w:cstheme="majorBidi"/>
          <w:spacing w:val="3"/>
          <w:sz w:val="22"/>
          <w:szCs w:val="22"/>
          <w:shd w:val="clear" w:color="auto" w:fill="FFFFFF"/>
        </w:rPr>
        <w:t xml:space="preserve"> local</w:t>
      </w:r>
      <w:r w:rsidR="004C533D" w:rsidRPr="00C25619">
        <w:rPr>
          <w:rFonts w:asciiTheme="majorBidi" w:hAnsiTheme="majorBidi" w:cstheme="majorBidi"/>
          <w:spacing w:val="3"/>
          <w:sz w:val="22"/>
          <w:szCs w:val="22"/>
          <w:shd w:val="clear" w:color="auto" w:fill="FFFFFF"/>
        </w:rPr>
        <w:t xml:space="preserve"> intercommunal violence</w:t>
      </w:r>
      <w:r w:rsidR="0045453E" w:rsidRPr="00C25619">
        <w:rPr>
          <w:rFonts w:asciiTheme="majorBidi" w:hAnsiTheme="majorBidi" w:cstheme="majorBidi"/>
          <w:spacing w:val="3"/>
          <w:sz w:val="22"/>
          <w:szCs w:val="22"/>
          <w:shd w:val="clear" w:color="auto" w:fill="FFFFFF"/>
        </w:rPr>
        <w:t xml:space="preserve"> </w:t>
      </w:r>
      <w:r w:rsidR="00835F31" w:rsidRPr="00C25619">
        <w:rPr>
          <w:rFonts w:asciiTheme="majorBidi" w:hAnsiTheme="majorBidi" w:cstheme="majorBidi"/>
          <w:spacing w:val="3"/>
          <w:sz w:val="22"/>
          <w:szCs w:val="22"/>
          <w:shd w:val="clear" w:color="auto" w:fill="FFFFFF"/>
        </w:rPr>
        <w:t xml:space="preserve">than by </w:t>
      </w:r>
      <w:r w:rsidR="0045453E" w:rsidRPr="00C25619">
        <w:rPr>
          <w:rFonts w:asciiTheme="majorBidi" w:hAnsiTheme="majorBidi" w:cstheme="majorBidi"/>
          <w:spacing w:val="3"/>
          <w:sz w:val="22"/>
          <w:szCs w:val="22"/>
          <w:shd w:val="clear" w:color="auto" w:fill="FFFFFF"/>
        </w:rPr>
        <w:t xml:space="preserve">political </w:t>
      </w:r>
      <w:r w:rsidR="00BC3588" w:rsidRPr="00C25619">
        <w:rPr>
          <w:rFonts w:asciiTheme="majorBidi" w:hAnsiTheme="majorBidi" w:cstheme="majorBidi"/>
          <w:spacing w:val="3"/>
          <w:sz w:val="22"/>
          <w:szCs w:val="22"/>
          <w:shd w:val="clear" w:color="auto" w:fill="FFFFFF"/>
        </w:rPr>
        <w:t>developments</w:t>
      </w:r>
      <w:r w:rsidR="0045453E" w:rsidRPr="00C25619">
        <w:rPr>
          <w:rFonts w:asciiTheme="majorBidi" w:hAnsiTheme="majorBidi" w:cstheme="majorBidi"/>
          <w:spacing w:val="3"/>
          <w:sz w:val="22"/>
          <w:szCs w:val="22"/>
          <w:shd w:val="clear" w:color="auto" w:fill="FFFFFF"/>
        </w:rPr>
        <w:t xml:space="preserve"> at the national level</w:t>
      </w:r>
      <w:r w:rsidR="00BC3588" w:rsidRPr="00C25619">
        <w:rPr>
          <w:rFonts w:asciiTheme="majorBidi" w:hAnsiTheme="majorBidi" w:cstheme="majorBidi"/>
          <w:spacing w:val="3"/>
          <w:sz w:val="22"/>
          <w:szCs w:val="22"/>
          <w:shd w:val="clear" w:color="auto" w:fill="FFFFFF"/>
        </w:rPr>
        <w:t>.</w:t>
      </w:r>
    </w:p>
    <w:p w14:paraId="7E9799D2" w14:textId="77777777" w:rsidR="00BB2FE5" w:rsidRPr="00C25619" w:rsidRDefault="00BB2FE5" w:rsidP="00C94DF5">
      <w:pPr>
        <w:ind w:left="-720"/>
        <w:jc w:val="both"/>
        <w:rPr>
          <w:rFonts w:asciiTheme="majorBidi" w:hAnsiTheme="majorBidi" w:cstheme="majorBidi"/>
          <w:spacing w:val="3"/>
          <w:sz w:val="22"/>
          <w:szCs w:val="22"/>
          <w:shd w:val="clear" w:color="auto" w:fill="FFFFFF"/>
        </w:rPr>
      </w:pPr>
    </w:p>
    <w:p w14:paraId="6B7AEA36" w14:textId="0132347F" w:rsidR="00160FD9" w:rsidRPr="00C25619" w:rsidRDefault="005E63D8" w:rsidP="00C94DF5">
      <w:pPr>
        <w:ind w:left="-720"/>
        <w:jc w:val="both"/>
        <w:rPr>
          <w:rFonts w:asciiTheme="majorBidi" w:hAnsiTheme="majorBidi" w:cstheme="majorBidi"/>
          <w:spacing w:val="3"/>
          <w:sz w:val="22"/>
          <w:szCs w:val="22"/>
          <w:shd w:val="clear" w:color="auto" w:fill="FFFFFF"/>
        </w:rPr>
      </w:pPr>
      <w:r w:rsidRPr="00C25619">
        <w:rPr>
          <w:rFonts w:asciiTheme="majorBidi" w:hAnsiTheme="majorBidi" w:cstheme="majorBidi"/>
          <w:spacing w:val="3"/>
          <w:sz w:val="22"/>
          <w:szCs w:val="22"/>
          <w:shd w:val="clear" w:color="auto" w:fill="FFFFFF"/>
        </w:rPr>
        <w:t>While</w:t>
      </w:r>
      <w:r w:rsidR="00FD6D43" w:rsidRPr="00C25619">
        <w:rPr>
          <w:rFonts w:asciiTheme="majorBidi" w:hAnsiTheme="majorBidi" w:cstheme="majorBidi"/>
          <w:spacing w:val="3"/>
          <w:sz w:val="22"/>
          <w:szCs w:val="22"/>
          <w:shd w:val="clear" w:color="auto" w:fill="FFFFFF"/>
        </w:rPr>
        <w:t xml:space="preserve"> </w:t>
      </w:r>
      <w:r w:rsidR="00552DBC" w:rsidRPr="00C25619">
        <w:rPr>
          <w:rFonts w:asciiTheme="majorBidi" w:hAnsiTheme="majorBidi" w:cstheme="majorBidi"/>
          <w:spacing w:val="3"/>
          <w:sz w:val="22"/>
          <w:szCs w:val="22"/>
          <w:shd w:val="clear" w:color="auto" w:fill="FFFFFF"/>
        </w:rPr>
        <w:t xml:space="preserve">largely stable </w:t>
      </w:r>
      <w:r w:rsidR="00FD6D43" w:rsidRPr="00C25619">
        <w:rPr>
          <w:rFonts w:asciiTheme="majorBidi" w:hAnsiTheme="majorBidi" w:cstheme="majorBidi"/>
          <w:spacing w:val="3"/>
          <w:sz w:val="22"/>
          <w:szCs w:val="22"/>
          <w:shd w:val="clear" w:color="auto" w:fill="FFFFFF"/>
        </w:rPr>
        <w:t xml:space="preserve">for </w:t>
      </w:r>
      <w:r w:rsidR="00743975" w:rsidRPr="00C25619">
        <w:rPr>
          <w:rFonts w:asciiTheme="majorBidi" w:hAnsiTheme="majorBidi" w:cstheme="majorBidi"/>
          <w:spacing w:val="3"/>
          <w:sz w:val="22"/>
          <w:szCs w:val="22"/>
          <w:shd w:val="clear" w:color="auto" w:fill="FFFFFF"/>
        </w:rPr>
        <w:t>most</w:t>
      </w:r>
      <w:r w:rsidR="00FD6D43" w:rsidRPr="00C25619">
        <w:rPr>
          <w:rFonts w:asciiTheme="majorBidi" w:hAnsiTheme="majorBidi" w:cstheme="majorBidi"/>
          <w:spacing w:val="3"/>
          <w:sz w:val="22"/>
          <w:szCs w:val="22"/>
          <w:shd w:val="clear" w:color="auto" w:fill="FFFFFF"/>
        </w:rPr>
        <w:t xml:space="preserve"> of the project duration</w:t>
      </w:r>
      <w:r w:rsidR="00D1652B" w:rsidRPr="00C25619">
        <w:rPr>
          <w:rFonts w:asciiTheme="majorBidi" w:hAnsiTheme="majorBidi" w:cstheme="majorBidi"/>
          <w:spacing w:val="3"/>
          <w:sz w:val="22"/>
          <w:szCs w:val="22"/>
          <w:shd w:val="clear" w:color="auto" w:fill="FFFFFF"/>
        </w:rPr>
        <w:t xml:space="preserve">, </w:t>
      </w:r>
      <w:r w:rsidR="00D317F9" w:rsidRPr="00C25619">
        <w:rPr>
          <w:rFonts w:asciiTheme="majorBidi" w:hAnsiTheme="majorBidi" w:cstheme="majorBidi"/>
          <w:spacing w:val="3"/>
          <w:sz w:val="22"/>
          <w:szCs w:val="22"/>
          <w:shd w:val="clear" w:color="auto" w:fill="FFFFFF"/>
        </w:rPr>
        <w:t>in</w:t>
      </w:r>
      <w:r w:rsidR="00D1652B" w:rsidRPr="00C25619">
        <w:rPr>
          <w:rFonts w:asciiTheme="majorBidi" w:hAnsiTheme="majorBidi" w:cstheme="majorBidi"/>
          <w:spacing w:val="3"/>
          <w:sz w:val="22"/>
          <w:szCs w:val="22"/>
          <w:shd w:val="clear" w:color="auto" w:fill="FFFFFF"/>
        </w:rPr>
        <w:t xml:space="preserve"> July 2021, </w:t>
      </w:r>
      <w:r w:rsidR="00C609E6" w:rsidRPr="00C25619">
        <w:rPr>
          <w:rFonts w:asciiTheme="majorBidi" w:hAnsiTheme="majorBidi" w:cstheme="majorBidi"/>
          <w:spacing w:val="3"/>
          <w:sz w:val="22"/>
          <w:szCs w:val="22"/>
          <w:shd w:val="clear" w:color="auto" w:fill="FFFFFF"/>
        </w:rPr>
        <w:t>insecurity in</w:t>
      </w:r>
      <w:r w:rsidR="00023C06" w:rsidRPr="00C25619">
        <w:rPr>
          <w:rFonts w:asciiTheme="majorBidi" w:hAnsiTheme="majorBidi" w:cstheme="majorBidi"/>
          <w:spacing w:val="3"/>
          <w:sz w:val="22"/>
          <w:szCs w:val="22"/>
          <w:shd w:val="clear" w:color="auto" w:fill="FFFFFF"/>
        </w:rPr>
        <w:t xml:space="preserve"> Jebel Moon locality</w:t>
      </w:r>
      <w:r w:rsidR="002F207B" w:rsidRPr="00C25619">
        <w:rPr>
          <w:rFonts w:asciiTheme="majorBidi" w:hAnsiTheme="majorBidi" w:cstheme="majorBidi"/>
          <w:spacing w:val="3"/>
          <w:sz w:val="22"/>
          <w:szCs w:val="22"/>
          <w:shd w:val="clear" w:color="auto" w:fill="FFFFFF"/>
        </w:rPr>
        <w:t xml:space="preserve"> </w:t>
      </w:r>
      <w:r w:rsidR="00E574F8" w:rsidRPr="00C25619">
        <w:rPr>
          <w:rFonts w:asciiTheme="majorBidi" w:hAnsiTheme="majorBidi" w:cstheme="majorBidi"/>
          <w:spacing w:val="3"/>
          <w:sz w:val="22"/>
          <w:szCs w:val="22"/>
          <w:shd w:val="clear" w:color="auto" w:fill="FFFFFF"/>
        </w:rPr>
        <w:t xml:space="preserve">began to </w:t>
      </w:r>
      <w:r w:rsidR="00C609E6" w:rsidRPr="00C25619">
        <w:rPr>
          <w:rFonts w:asciiTheme="majorBidi" w:hAnsiTheme="majorBidi" w:cstheme="majorBidi"/>
          <w:spacing w:val="3"/>
          <w:sz w:val="22"/>
          <w:szCs w:val="22"/>
          <w:shd w:val="clear" w:color="auto" w:fill="FFFFFF"/>
        </w:rPr>
        <w:t>increase</w:t>
      </w:r>
      <w:r w:rsidR="00814C7D" w:rsidRPr="00C25619">
        <w:rPr>
          <w:rFonts w:asciiTheme="majorBidi" w:hAnsiTheme="majorBidi" w:cstheme="majorBidi"/>
          <w:spacing w:val="3"/>
          <w:sz w:val="22"/>
          <w:szCs w:val="22"/>
          <w:shd w:val="clear" w:color="auto" w:fill="FFFFFF"/>
        </w:rPr>
        <w:t xml:space="preserve"> </w:t>
      </w:r>
      <w:r w:rsidR="00937C2C" w:rsidRPr="00C25619">
        <w:rPr>
          <w:rFonts w:asciiTheme="majorBidi" w:hAnsiTheme="majorBidi" w:cstheme="majorBidi"/>
          <w:spacing w:val="3"/>
          <w:sz w:val="22"/>
          <w:szCs w:val="22"/>
          <w:shd w:val="clear" w:color="auto" w:fill="FFFFFF"/>
        </w:rPr>
        <w:t xml:space="preserve">following </w:t>
      </w:r>
      <w:r w:rsidR="002672E0" w:rsidRPr="00C25619">
        <w:rPr>
          <w:rFonts w:asciiTheme="majorBidi" w:hAnsiTheme="majorBidi" w:cstheme="majorBidi"/>
          <w:spacing w:val="3"/>
          <w:sz w:val="22"/>
          <w:szCs w:val="22"/>
          <w:shd w:val="clear" w:color="auto" w:fill="FFFFFF"/>
        </w:rPr>
        <w:t xml:space="preserve">the theft of </w:t>
      </w:r>
      <w:r w:rsidR="00197ADA" w:rsidRPr="00C25619">
        <w:rPr>
          <w:rFonts w:asciiTheme="majorBidi" w:hAnsiTheme="majorBidi" w:cstheme="majorBidi"/>
          <w:spacing w:val="3"/>
          <w:sz w:val="22"/>
          <w:szCs w:val="22"/>
          <w:shd w:val="clear" w:color="auto" w:fill="FFFFFF"/>
        </w:rPr>
        <w:t>a horse</w:t>
      </w:r>
      <w:r w:rsidR="002672E0" w:rsidRPr="00C25619">
        <w:rPr>
          <w:rFonts w:asciiTheme="majorBidi" w:hAnsiTheme="majorBidi" w:cstheme="majorBidi"/>
          <w:spacing w:val="3"/>
          <w:sz w:val="22"/>
          <w:szCs w:val="22"/>
          <w:shd w:val="clear" w:color="auto" w:fill="FFFFFF"/>
        </w:rPr>
        <w:t xml:space="preserve"> </w:t>
      </w:r>
      <w:r w:rsidR="00CE68CA" w:rsidRPr="00C25619">
        <w:rPr>
          <w:rFonts w:asciiTheme="majorBidi" w:hAnsiTheme="majorBidi" w:cstheme="majorBidi"/>
          <w:spacing w:val="3"/>
          <w:sz w:val="22"/>
          <w:szCs w:val="22"/>
          <w:shd w:val="clear" w:color="auto" w:fill="FFFFFF"/>
        </w:rPr>
        <w:t>by a Rizeigat Arab community</w:t>
      </w:r>
      <w:r w:rsidR="008361BF" w:rsidRPr="00C25619">
        <w:rPr>
          <w:rFonts w:asciiTheme="majorBidi" w:hAnsiTheme="majorBidi" w:cstheme="majorBidi"/>
          <w:spacing w:val="3"/>
          <w:sz w:val="22"/>
          <w:szCs w:val="22"/>
          <w:shd w:val="clear" w:color="auto" w:fill="FFFFFF"/>
        </w:rPr>
        <w:t xml:space="preserve"> member</w:t>
      </w:r>
      <w:r w:rsidR="00510F82" w:rsidRPr="00C25619">
        <w:rPr>
          <w:rFonts w:asciiTheme="majorBidi" w:hAnsiTheme="majorBidi" w:cstheme="majorBidi"/>
          <w:spacing w:val="3"/>
          <w:sz w:val="22"/>
          <w:szCs w:val="22"/>
          <w:shd w:val="clear" w:color="auto" w:fill="FFFFFF"/>
        </w:rPr>
        <w:t xml:space="preserve">. The incident </w:t>
      </w:r>
      <w:r w:rsidR="00E44A29" w:rsidRPr="00C25619">
        <w:rPr>
          <w:rFonts w:asciiTheme="majorBidi" w:hAnsiTheme="majorBidi" w:cstheme="majorBidi"/>
          <w:spacing w:val="3"/>
          <w:sz w:val="22"/>
          <w:szCs w:val="22"/>
          <w:shd w:val="clear" w:color="auto" w:fill="FFFFFF"/>
        </w:rPr>
        <w:t>resulted in</w:t>
      </w:r>
      <w:r w:rsidR="00944188" w:rsidRPr="00C25619">
        <w:rPr>
          <w:rFonts w:asciiTheme="majorBidi" w:hAnsiTheme="majorBidi" w:cstheme="majorBidi"/>
          <w:spacing w:val="3"/>
          <w:sz w:val="22"/>
          <w:szCs w:val="22"/>
          <w:shd w:val="clear" w:color="auto" w:fill="FFFFFF"/>
        </w:rPr>
        <w:t xml:space="preserve"> the death of </w:t>
      </w:r>
      <w:r w:rsidR="008361BF" w:rsidRPr="00C25619">
        <w:rPr>
          <w:rFonts w:asciiTheme="majorBidi" w:hAnsiTheme="majorBidi" w:cstheme="majorBidi"/>
          <w:spacing w:val="3"/>
          <w:sz w:val="22"/>
          <w:szCs w:val="22"/>
          <w:shd w:val="clear" w:color="auto" w:fill="FFFFFF"/>
        </w:rPr>
        <w:t xml:space="preserve">a </w:t>
      </w:r>
      <w:r w:rsidR="00944188" w:rsidRPr="00C25619">
        <w:rPr>
          <w:rFonts w:asciiTheme="majorBidi" w:hAnsiTheme="majorBidi" w:cstheme="majorBidi"/>
          <w:spacing w:val="3"/>
          <w:sz w:val="22"/>
          <w:szCs w:val="22"/>
          <w:shd w:val="clear" w:color="auto" w:fill="FFFFFF"/>
        </w:rPr>
        <w:t xml:space="preserve">woman from the Misseriya Jebel </w:t>
      </w:r>
      <w:r w:rsidR="00724540" w:rsidRPr="00C25619">
        <w:rPr>
          <w:rFonts w:asciiTheme="majorBidi" w:hAnsiTheme="majorBidi" w:cstheme="majorBidi"/>
          <w:spacing w:val="3"/>
          <w:sz w:val="22"/>
          <w:szCs w:val="22"/>
          <w:shd w:val="clear" w:color="auto" w:fill="FFFFFF"/>
        </w:rPr>
        <w:t>community</w:t>
      </w:r>
      <w:r w:rsidR="00BE4024" w:rsidRPr="00C25619">
        <w:rPr>
          <w:rFonts w:asciiTheme="majorBidi" w:hAnsiTheme="majorBidi" w:cstheme="majorBidi"/>
          <w:spacing w:val="3"/>
          <w:sz w:val="22"/>
          <w:szCs w:val="22"/>
          <w:shd w:val="clear" w:color="auto" w:fill="FFFFFF"/>
        </w:rPr>
        <w:t xml:space="preserve"> in Jebel Moon’s</w:t>
      </w:r>
      <w:r w:rsidR="00EF6E52" w:rsidRPr="00C25619">
        <w:rPr>
          <w:rFonts w:asciiTheme="majorBidi" w:hAnsiTheme="majorBidi" w:cstheme="majorBidi"/>
          <w:spacing w:val="3"/>
          <w:sz w:val="22"/>
          <w:szCs w:val="22"/>
          <w:shd w:val="clear" w:color="auto" w:fill="FFFFFF"/>
        </w:rPr>
        <w:t xml:space="preserve"> main tow</w:t>
      </w:r>
      <w:r w:rsidR="001B2BB4" w:rsidRPr="00C25619">
        <w:rPr>
          <w:rFonts w:asciiTheme="majorBidi" w:hAnsiTheme="majorBidi" w:cstheme="majorBidi"/>
          <w:spacing w:val="3"/>
          <w:sz w:val="22"/>
          <w:szCs w:val="22"/>
          <w:shd w:val="clear" w:color="auto" w:fill="FFFFFF"/>
        </w:rPr>
        <w:t>n</w:t>
      </w:r>
      <w:r w:rsidR="00EF6E52" w:rsidRPr="00C25619">
        <w:rPr>
          <w:rFonts w:asciiTheme="majorBidi" w:hAnsiTheme="majorBidi" w:cstheme="majorBidi"/>
          <w:spacing w:val="3"/>
          <w:sz w:val="22"/>
          <w:szCs w:val="22"/>
          <w:shd w:val="clear" w:color="auto" w:fill="FFFFFF"/>
        </w:rPr>
        <w:t>, Seleah.</w:t>
      </w:r>
      <w:r w:rsidR="002B076E" w:rsidRPr="00C25619">
        <w:rPr>
          <w:rFonts w:asciiTheme="majorBidi" w:hAnsiTheme="majorBidi" w:cstheme="majorBidi"/>
          <w:spacing w:val="3"/>
          <w:sz w:val="22"/>
          <w:szCs w:val="22"/>
          <w:shd w:val="clear" w:color="auto" w:fill="FFFFFF"/>
        </w:rPr>
        <w:t xml:space="preserve"> </w:t>
      </w:r>
      <w:r w:rsidR="0077335E">
        <w:rPr>
          <w:rFonts w:asciiTheme="majorBidi" w:hAnsiTheme="majorBidi" w:cstheme="majorBidi"/>
          <w:spacing w:val="3"/>
          <w:sz w:val="22"/>
          <w:szCs w:val="22"/>
          <w:shd w:val="clear" w:color="auto" w:fill="FFFFFF"/>
        </w:rPr>
        <w:t xml:space="preserve">The situation </w:t>
      </w:r>
      <w:r w:rsidR="001258E2">
        <w:rPr>
          <w:rFonts w:asciiTheme="majorBidi" w:hAnsiTheme="majorBidi" w:cstheme="majorBidi"/>
          <w:spacing w:val="3"/>
          <w:sz w:val="22"/>
          <w:szCs w:val="22"/>
          <w:shd w:val="clear" w:color="auto" w:fill="FFFFFF"/>
        </w:rPr>
        <w:t>has since</w:t>
      </w:r>
      <w:r w:rsidR="0077335E">
        <w:rPr>
          <w:rFonts w:asciiTheme="majorBidi" w:hAnsiTheme="majorBidi" w:cstheme="majorBidi"/>
          <w:spacing w:val="3"/>
          <w:sz w:val="22"/>
          <w:szCs w:val="22"/>
          <w:shd w:val="clear" w:color="auto" w:fill="FFFFFF"/>
        </w:rPr>
        <w:t xml:space="preserve"> continued to escalate</w:t>
      </w:r>
      <w:r w:rsidR="00762615">
        <w:rPr>
          <w:rFonts w:asciiTheme="majorBidi" w:hAnsiTheme="majorBidi" w:cstheme="majorBidi"/>
          <w:spacing w:val="3"/>
          <w:sz w:val="22"/>
          <w:szCs w:val="22"/>
          <w:shd w:val="clear" w:color="auto" w:fill="FFFFFF"/>
        </w:rPr>
        <w:t>, with armed mobilization of actors on both sides</w:t>
      </w:r>
      <w:r w:rsidR="00F1230E">
        <w:rPr>
          <w:rFonts w:asciiTheme="majorBidi" w:hAnsiTheme="majorBidi" w:cstheme="majorBidi"/>
          <w:spacing w:val="3"/>
          <w:sz w:val="22"/>
          <w:szCs w:val="22"/>
          <w:shd w:val="clear" w:color="auto" w:fill="FFFFFF"/>
        </w:rPr>
        <w:t xml:space="preserve">. </w:t>
      </w:r>
      <w:r w:rsidR="008D048F" w:rsidRPr="00C25619">
        <w:rPr>
          <w:rFonts w:asciiTheme="majorBidi" w:hAnsiTheme="majorBidi" w:cstheme="majorBidi"/>
          <w:spacing w:val="3"/>
          <w:sz w:val="22"/>
          <w:szCs w:val="22"/>
          <w:shd w:val="clear" w:color="auto" w:fill="FFFFFF"/>
        </w:rPr>
        <w:t xml:space="preserve">So far </w:t>
      </w:r>
      <w:r w:rsidR="00BF5FE8">
        <w:rPr>
          <w:rFonts w:asciiTheme="majorBidi" w:hAnsiTheme="majorBidi" w:cstheme="majorBidi"/>
          <w:spacing w:val="3"/>
          <w:sz w:val="22"/>
          <w:szCs w:val="22"/>
          <w:shd w:val="clear" w:color="auto" w:fill="FFFFFF"/>
        </w:rPr>
        <w:t xml:space="preserve">six </w:t>
      </w:r>
      <w:r w:rsidR="008D048F" w:rsidRPr="00C25619">
        <w:rPr>
          <w:rFonts w:asciiTheme="majorBidi" w:hAnsiTheme="majorBidi" w:cstheme="majorBidi"/>
          <w:spacing w:val="3"/>
          <w:sz w:val="22"/>
          <w:szCs w:val="22"/>
          <w:shd w:val="clear" w:color="auto" w:fill="FFFFFF"/>
        </w:rPr>
        <w:t xml:space="preserve">people </w:t>
      </w:r>
      <w:r w:rsidR="00316E0D">
        <w:rPr>
          <w:rFonts w:asciiTheme="majorBidi" w:hAnsiTheme="majorBidi" w:cstheme="majorBidi"/>
          <w:spacing w:val="3"/>
          <w:sz w:val="22"/>
          <w:szCs w:val="22"/>
          <w:shd w:val="clear" w:color="auto" w:fill="FFFFFF"/>
        </w:rPr>
        <w:t>were</w:t>
      </w:r>
      <w:r w:rsidR="008D048F" w:rsidRPr="00C25619">
        <w:rPr>
          <w:rFonts w:asciiTheme="majorBidi" w:hAnsiTheme="majorBidi" w:cstheme="majorBidi"/>
          <w:spacing w:val="3"/>
          <w:sz w:val="22"/>
          <w:szCs w:val="22"/>
          <w:shd w:val="clear" w:color="auto" w:fill="FFFFFF"/>
        </w:rPr>
        <w:t xml:space="preserve"> reported </w:t>
      </w:r>
      <w:r w:rsidR="007D7A31" w:rsidRPr="00C25619">
        <w:rPr>
          <w:rFonts w:asciiTheme="majorBidi" w:hAnsiTheme="majorBidi" w:cstheme="majorBidi"/>
          <w:spacing w:val="3"/>
          <w:sz w:val="22"/>
          <w:szCs w:val="22"/>
          <w:shd w:val="clear" w:color="auto" w:fill="FFFFFF"/>
        </w:rPr>
        <w:t xml:space="preserve">killed </w:t>
      </w:r>
      <w:r w:rsidR="00902B42" w:rsidRPr="00C25619">
        <w:rPr>
          <w:rFonts w:asciiTheme="majorBidi" w:hAnsiTheme="majorBidi" w:cstheme="majorBidi"/>
          <w:spacing w:val="3"/>
          <w:sz w:val="22"/>
          <w:szCs w:val="22"/>
          <w:shd w:val="clear" w:color="auto" w:fill="FFFFFF"/>
        </w:rPr>
        <w:t>due to</w:t>
      </w:r>
      <w:r w:rsidR="007D7A31" w:rsidRPr="00C25619">
        <w:rPr>
          <w:rFonts w:asciiTheme="majorBidi" w:hAnsiTheme="majorBidi" w:cstheme="majorBidi"/>
          <w:spacing w:val="3"/>
          <w:sz w:val="22"/>
          <w:szCs w:val="22"/>
          <w:shd w:val="clear" w:color="auto" w:fill="FFFFFF"/>
        </w:rPr>
        <w:t xml:space="preserve"> </w:t>
      </w:r>
      <w:r w:rsidR="00CD5822" w:rsidRPr="00C25619">
        <w:rPr>
          <w:rFonts w:asciiTheme="majorBidi" w:hAnsiTheme="majorBidi" w:cstheme="majorBidi"/>
          <w:spacing w:val="3"/>
          <w:sz w:val="22"/>
          <w:szCs w:val="22"/>
          <w:shd w:val="clear" w:color="auto" w:fill="FFFFFF"/>
        </w:rPr>
        <w:t xml:space="preserve">the </w:t>
      </w:r>
      <w:r w:rsidR="007D7A31" w:rsidRPr="00C25619">
        <w:rPr>
          <w:rFonts w:asciiTheme="majorBidi" w:hAnsiTheme="majorBidi" w:cstheme="majorBidi"/>
          <w:spacing w:val="3"/>
          <w:sz w:val="22"/>
          <w:szCs w:val="22"/>
          <w:shd w:val="clear" w:color="auto" w:fill="FFFFFF"/>
        </w:rPr>
        <w:t xml:space="preserve">intercommunal tensions, </w:t>
      </w:r>
      <w:r w:rsidR="00B742FB">
        <w:rPr>
          <w:rFonts w:asciiTheme="majorBidi" w:hAnsiTheme="majorBidi" w:cstheme="majorBidi"/>
          <w:spacing w:val="3"/>
          <w:sz w:val="22"/>
          <w:szCs w:val="22"/>
          <w:shd w:val="clear" w:color="auto" w:fill="FFFFFF"/>
        </w:rPr>
        <w:t>which</w:t>
      </w:r>
      <w:r w:rsidR="008E0260" w:rsidRPr="00C25619">
        <w:rPr>
          <w:rFonts w:asciiTheme="majorBidi" w:hAnsiTheme="majorBidi" w:cstheme="majorBidi"/>
          <w:spacing w:val="3"/>
          <w:sz w:val="22"/>
          <w:szCs w:val="22"/>
          <w:shd w:val="clear" w:color="auto" w:fill="FFFFFF"/>
        </w:rPr>
        <w:t xml:space="preserve"> </w:t>
      </w:r>
      <w:r w:rsidR="006C097C" w:rsidRPr="00C25619">
        <w:rPr>
          <w:rFonts w:asciiTheme="majorBidi" w:hAnsiTheme="majorBidi" w:cstheme="majorBidi"/>
          <w:spacing w:val="3"/>
          <w:sz w:val="22"/>
          <w:szCs w:val="22"/>
          <w:shd w:val="clear" w:color="auto" w:fill="FFFFFF"/>
        </w:rPr>
        <w:t>were</w:t>
      </w:r>
      <w:r w:rsidR="007D7A31" w:rsidRPr="00C25619">
        <w:rPr>
          <w:rFonts w:asciiTheme="majorBidi" w:hAnsiTheme="majorBidi" w:cstheme="majorBidi"/>
          <w:spacing w:val="3"/>
          <w:sz w:val="22"/>
          <w:szCs w:val="22"/>
          <w:shd w:val="clear" w:color="auto" w:fill="FFFFFF"/>
        </w:rPr>
        <w:t xml:space="preserve"> exacerbated by</w:t>
      </w:r>
      <w:r w:rsidR="00E44A29" w:rsidRPr="00C25619">
        <w:rPr>
          <w:rFonts w:asciiTheme="majorBidi" w:hAnsiTheme="majorBidi" w:cstheme="majorBidi"/>
          <w:spacing w:val="3"/>
          <w:sz w:val="22"/>
          <w:szCs w:val="22"/>
          <w:shd w:val="clear" w:color="auto" w:fill="FFFFFF"/>
        </w:rPr>
        <w:t xml:space="preserve"> the rainy season</w:t>
      </w:r>
      <w:r w:rsidR="002F0BD4" w:rsidRPr="00C25619">
        <w:rPr>
          <w:rFonts w:asciiTheme="majorBidi" w:hAnsiTheme="majorBidi" w:cstheme="majorBidi"/>
          <w:spacing w:val="3"/>
          <w:sz w:val="22"/>
          <w:szCs w:val="22"/>
          <w:shd w:val="clear" w:color="auto" w:fill="FFFFFF"/>
        </w:rPr>
        <w:t xml:space="preserve"> </w:t>
      </w:r>
      <w:r w:rsidR="009D5FD6" w:rsidRPr="00C25619">
        <w:rPr>
          <w:rFonts w:asciiTheme="majorBidi" w:hAnsiTheme="majorBidi" w:cstheme="majorBidi"/>
          <w:spacing w:val="3"/>
          <w:sz w:val="22"/>
          <w:szCs w:val="22"/>
          <w:shd w:val="clear" w:color="auto" w:fill="FFFFFF"/>
        </w:rPr>
        <w:t>due to</w:t>
      </w:r>
      <w:r w:rsidR="00695E21" w:rsidRPr="00C25619">
        <w:rPr>
          <w:rFonts w:asciiTheme="majorBidi" w:hAnsiTheme="majorBidi" w:cstheme="majorBidi"/>
          <w:spacing w:val="3"/>
          <w:sz w:val="22"/>
          <w:szCs w:val="22"/>
          <w:shd w:val="clear" w:color="auto" w:fill="FFFFFF"/>
        </w:rPr>
        <w:t xml:space="preserve"> land </w:t>
      </w:r>
      <w:r w:rsidR="009D5FD6" w:rsidRPr="00C25619">
        <w:rPr>
          <w:rFonts w:asciiTheme="majorBidi" w:hAnsiTheme="majorBidi" w:cstheme="majorBidi"/>
          <w:spacing w:val="3"/>
          <w:sz w:val="22"/>
          <w:szCs w:val="22"/>
          <w:shd w:val="clear" w:color="auto" w:fill="FFFFFF"/>
        </w:rPr>
        <w:t xml:space="preserve">disputes </w:t>
      </w:r>
      <w:r w:rsidR="00695E21" w:rsidRPr="00C25619">
        <w:rPr>
          <w:rFonts w:asciiTheme="majorBidi" w:hAnsiTheme="majorBidi" w:cstheme="majorBidi"/>
          <w:spacing w:val="3"/>
          <w:sz w:val="22"/>
          <w:szCs w:val="22"/>
          <w:shd w:val="clear" w:color="auto" w:fill="FFFFFF"/>
        </w:rPr>
        <w:t>between nomadic pastoralist</w:t>
      </w:r>
      <w:r w:rsidR="005C2065" w:rsidRPr="00C25619">
        <w:rPr>
          <w:rFonts w:asciiTheme="majorBidi" w:hAnsiTheme="majorBidi" w:cstheme="majorBidi"/>
          <w:spacing w:val="3"/>
          <w:sz w:val="22"/>
          <w:szCs w:val="22"/>
          <w:shd w:val="clear" w:color="auto" w:fill="FFFFFF"/>
        </w:rPr>
        <w:t>s</w:t>
      </w:r>
      <w:r w:rsidR="00695E21" w:rsidRPr="00C25619">
        <w:rPr>
          <w:rFonts w:asciiTheme="majorBidi" w:hAnsiTheme="majorBidi" w:cstheme="majorBidi"/>
          <w:spacing w:val="3"/>
          <w:sz w:val="22"/>
          <w:szCs w:val="22"/>
          <w:shd w:val="clear" w:color="auto" w:fill="FFFFFF"/>
        </w:rPr>
        <w:t xml:space="preserve"> and </w:t>
      </w:r>
      <w:r w:rsidR="005C2065" w:rsidRPr="00C25619">
        <w:rPr>
          <w:rFonts w:asciiTheme="majorBidi" w:hAnsiTheme="majorBidi" w:cstheme="majorBidi"/>
          <w:spacing w:val="3"/>
          <w:sz w:val="22"/>
          <w:szCs w:val="22"/>
          <w:shd w:val="clear" w:color="auto" w:fill="FFFFFF"/>
        </w:rPr>
        <w:t>farmers</w:t>
      </w:r>
      <w:r w:rsidR="00695E21" w:rsidRPr="00C25619">
        <w:rPr>
          <w:rFonts w:asciiTheme="majorBidi" w:hAnsiTheme="majorBidi" w:cstheme="majorBidi"/>
          <w:spacing w:val="3"/>
          <w:sz w:val="22"/>
          <w:szCs w:val="22"/>
          <w:shd w:val="clear" w:color="auto" w:fill="FFFFFF"/>
        </w:rPr>
        <w:t>.</w:t>
      </w:r>
      <w:r w:rsidR="00160FD9" w:rsidRPr="00C25619">
        <w:rPr>
          <w:rFonts w:asciiTheme="majorBidi" w:hAnsiTheme="majorBidi" w:cstheme="majorBidi"/>
          <w:spacing w:val="3"/>
          <w:sz w:val="22"/>
          <w:szCs w:val="22"/>
          <w:shd w:val="clear" w:color="auto" w:fill="FFFFFF"/>
        </w:rPr>
        <w:t xml:space="preserve"> </w:t>
      </w:r>
      <w:r w:rsidR="00072AC8" w:rsidRPr="00C25619">
        <w:rPr>
          <w:rFonts w:asciiTheme="majorBidi" w:hAnsiTheme="majorBidi" w:cstheme="majorBidi"/>
          <w:spacing w:val="3"/>
          <w:sz w:val="22"/>
          <w:szCs w:val="22"/>
          <w:shd w:val="clear" w:color="auto" w:fill="FFFFFF"/>
        </w:rPr>
        <w:t xml:space="preserve">Reconciliation efforts by </w:t>
      </w:r>
      <w:r w:rsidR="00B53F77" w:rsidRPr="00C25619">
        <w:rPr>
          <w:rFonts w:asciiTheme="majorBidi" w:hAnsiTheme="majorBidi" w:cstheme="majorBidi"/>
          <w:spacing w:val="3"/>
          <w:sz w:val="22"/>
          <w:szCs w:val="22"/>
          <w:shd w:val="clear" w:color="auto" w:fill="FFFFFF"/>
        </w:rPr>
        <w:t xml:space="preserve">community leaders </w:t>
      </w:r>
      <w:r w:rsidR="00CB6D22">
        <w:rPr>
          <w:rFonts w:asciiTheme="majorBidi" w:hAnsiTheme="majorBidi" w:cstheme="majorBidi"/>
          <w:spacing w:val="3"/>
          <w:sz w:val="22"/>
          <w:szCs w:val="22"/>
          <w:shd w:val="clear" w:color="auto" w:fill="FFFFFF"/>
        </w:rPr>
        <w:t xml:space="preserve">and state authorities </w:t>
      </w:r>
      <w:r w:rsidR="00B53F77" w:rsidRPr="00C25619">
        <w:rPr>
          <w:rFonts w:asciiTheme="majorBidi" w:hAnsiTheme="majorBidi" w:cstheme="majorBidi"/>
          <w:spacing w:val="3"/>
          <w:sz w:val="22"/>
          <w:szCs w:val="22"/>
          <w:shd w:val="clear" w:color="auto" w:fill="FFFFFF"/>
        </w:rPr>
        <w:t>are underway</w:t>
      </w:r>
      <w:r w:rsidR="00CB6D22">
        <w:rPr>
          <w:rFonts w:asciiTheme="majorBidi" w:hAnsiTheme="majorBidi" w:cstheme="majorBidi"/>
          <w:spacing w:val="3"/>
          <w:sz w:val="22"/>
          <w:szCs w:val="22"/>
          <w:shd w:val="clear" w:color="auto" w:fill="FFFFFF"/>
        </w:rPr>
        <w:t xml:space="preserve"> and, t</w:t>
      </w:r>
      <w:r w:rsidR="00E3522B" w:rsidRPr="00C25619">
        <w:rPr>
          <w:rFonts w:asciiTheme="majorBidi" w:hAnsiTheme="majorBidi" w:cstheme="majorBidi"/>
          <w:spacing w:val="3"/>
          <w:sz w:val="22"/>
          <w:szCs w:val="22"/>
          <w:shd w:val="clear" w:color="auto" w:fill="FFFFFF"/>
        </w:rPr>
        <w:t xml:space="preserve">hough </w:t>
      </w:r>
      <w:r w:rsidR="00E47891" w:rsidRPr="00C25619">
        <w:rPr>
          <w:rFonts w:asciiTheme="majorBidi" w:hAnsiTheme="majorBidi" w:cstheme="majorBidi"/>
          <w:spacing w:val="3"/>
          <w:sz w:val="22"/>
          <w:szCs w:val="22"/>
          <w:shd w:val="clear" w:color="auto" w:fill="FFFFFF"/>
        </w:rPr>
        <w:t>a local peace agreement was signed in late October,</w:t>
      </w:r>
      <w:r w:rsidR="007F78A6" w:rsidRPr="00C25619">
        <w:rPr>
          <w:rFonts w:asciiTheme="majorBidi" w:hAnsiTheme="majorBidi" w:cstheme="majorBidi"/>
          <w:spacing w:val="3"/>
          <w:sz w:val="22"/>
          <w:szCs w:val="22"/>
          <w:shd w:val="clear" w:color="auto" w:fill="FFFFFF"/>
        </w:rPr>
        <w:t xml:space="preserve"> </w:t>
      </w:r>
      <w:r w:rsidR="00E47891" w:rsidRPr="00C25619">
        <w:rPr>
          <w:rFonts w:asciiTheme="majorBidi" w:hAnsiTheme="majorBidi" w:cstheme="majorBidi"/>
          <w:spacing w:val="3"/>
          <w:sz w:val="22"/>
          <w:szCs w:val="22"/>
          <w:shd w:val="clear" w:color="auto" w:fill="FFFFFF"/>
        </w:rPr>
        <w:t xml:space="preserve">the situation continues to be </w:t>
      </w:r>
      <w:r w:rsidR="0053658B" w:rsidRPr="00C25619">
        <w:rPr>
          <w:rFonts w:asciiTheme="majorBidi" w:hAnsiTheme="majorBidi" w:cstheme="majorBidi"/>
          <w:spacing w:val="3"/>
          <w:sz w:val="22"/>
          <w:szCs w:val="22"/>
          <w:shd w:val="clear" w:color="auto" w:fill="FFFFFF"/>
        </w:rPr>
        <w:t>volatile</w:t>
      </w:r>
      <w:r w:rsidR="00663FC8" w:rsidRPr="00C25619">
        <w:rPr>
          <w:rFonts w:asciiTheme="majorBidi" w:hAnsiTheme="majorBidi" w:cstheme="majorBidi"/>
          <w:spacing w:val="3"/>
          <w:sz w:val="22"/>
          <w:szCs w:val="22"/>
          <w:shd w:val="clear" w:color="auto" w:fill="FFFFFF"/>
        </w:rPr>
        <w:t>.</w:t>
      </w:r>
    </w:p>
    <w:p w14:paraId="48392501" w14:textId="77777777" w:rsidR="00160FD9" w:rsidRPr="00C25619" w:rsidRDefault="00160FD9" w:rsidP="00C94DF5">
      <w:pPr>
        <w:ind w:left="-720"/>
        <w:jc w:val="both"/>
        <w:rPr>
          <w:rFonts w:asciiTheme="majorBidi" w:hAnsiTheme="majorBidi" w:cstheme="majorBidi"/>
          <w:spacing w:val="3"/>
          <w:sz w:val="22"/>
          <w:szCs w:val="22"/>
          <w:shd w:val="clear" w:color="auto" w:fill="FFFFFF"/>
        </w:rPr>
      </w:pPr>
    </w:p>
    <w:p w14:paraId="6770820F" w14:textId="7617619C" w:rsidR="005B470E" w:rsidRPr="00C25619" w:rsidRDefault="00E41DE5" w:rsidP="00C94DF5">
      <w:pPr>
        <w:ind w:left="-720"/>
        <w:jc w:val="both"/>
        <w:rPr>
          <w:rFonts w:asciiTheme="majorBidi" w:hAnsiTheme="majorBidi" w:cstheme="majorBidi"/>
          <w:spacing w:val="3"/>
          <w:sz w:val="22"/>
          <w:szCs w:val="22"/>
          <w:shd w:val="clear" w:color="auto" w:fill="FFFFFF"/>
        </w:rPr>
      </w:pPr>
      <w:r w:rsidRPr="00C25619">
        <w:rPr>
          <w:rFonts w:asciiTheme="majorBidi" w:hAnsiTheme="majorBidi" w:cstheme="majorBidi"/>
          <w:spacing w:val="3"/>
          <w:sz w:val="22"/>
          <w:szCs w:val="22"/>
          <w:shd w:val="clear" w:color="auto" w:fill="FFFFFF"/>
        </w:rPr>
        <w:t>A</w:t>
      </w:r>
      <w:r w:rsidR="00160FD9" w:rsidRPr="00C25619">
        <w:rPr>
          <w:rFonts w:asciiTheme="majorBidi" w:hAnsiTheme="majorBidi" w:cstheme="majorBidi"/>
          <w:spacing w:val="3"/>
          <w:sz w:val="22"/>
          <w:szCs w:val="22"/>
          <w:shd w:val="clear" w:color="auto" w:fill="FFFFFF"/>
        </w:rPr>
        <w:t xml:space="preserve">ccessibility of Jebel Moon became a challenge </w:t>
      </w:r>
      <w:r w:rsidR="00123A5B">
        <w:rPr>
          <w:rFonts w:asciiTheme="majorBidi" w:hAnsiTheme="majorBidi" w:cstheme="majorBidi"/>
          <w:spacing w:val="3"/>
          <w:sz w:val="22"/>
          <w:szCs w:val="22"/>
          <w:shd w:val="clear" w:color="auto" w:fill="FFFFFF"/>
        </w:rPr>
        <w:t>towards September/</w:t>
      </w:r>
      <w:r w:rsidR="00160FD9" w:rsidRPr="00C25619">
        <w:rPr>
          <w:rFonts w:asciiTheme="majorBidi" w:hAnsiTheme="majorBidi" w:cstheme="majorBidi"/>
          <w:spacing w:val="3"/>
          <w:sz w:val="22"/>
          <w:szCs w:val="22"/>
          <w:shd w:val="clear" w:color="auto" w:fill="FFFFFF"/>
        </w:rPr>
        <w:t xml:space="preserve">October 2021. </w:t>
      </w:r>
      <w:r w:rsidR="008361BF" w:rsidRPr="00C25619">
        <w:rPr>
          <w:rFonts w:asciiTheme="majorBidi" w:hAnsiTheme="majorBidi" w:cstheme="majorBidi"/>
          <w:spacing w:val="3"/>
          <w:sz w:val="22"/>
          <w:szCs w:val="22"/>
          <w:shd w:val="clear" w:color="auto" w:fill="FFFFFF"/>
        </w:rPr>
        <w:t>T</w:t>
      </w:r>
      <w:r w:rsidR="00224FA3" w:rsidRPr="00C25619">
        <w:rPr>
          <w:rFonts w:asciiTheme="majorBidi" w:hAnsiTheme="majorBidi" w:cstheme="majorBidi"/>
          <w:spacing w:val="3"/>
          <w:sz w:val="22"/>
          <w:szCs w:val="22"/>
          <w:shd w:val="clear" w:color="auto" w:fill="FFFFFF"/>
        </w:rPr>
        <w:t>he deteriorat</w:t>
      </w:r>
      <w:r w:rsidR="00E9161F" w:rsidRPr="00C25619">
        <w:rPr>
          <w:rFonts w:asciiTheme="majorBidi" w:hAnsiTheme="majorBidi" w:cstheme="majorBidi"/>
          <w:spacing w:val="3"/>
          <w:sz w:val="22"/>
          <w:szCs w:val="22"/>
          <w:shd w:val="clear" w:color="auto" w:fill="FFFFFF"/>
        </w:rPr>
        <w:t>ing security situation</w:t>
      </w:r>
      <w:r w:rsidR="005B470E" w:rsidRPr="00C25619">
        <w:rPr>
          <w:rFonts w:asciiTheme="majorBidi" w:hAnsiTheme="majorBidi" w:cstheme="majorBidi"/>
          <w:spacing w:val="3"/>
          <w:sz w:val="22"/>
          <w:szCs w:val="22"/>
          <w:shd w:val="clear" w:color="auto" w:fill="FFFFFF"/>
        </w:rPr>
        <w:t xml:space="preserve"> </w:t>
      </w:r>
      <w:r w:rsidR="00E9161F" w:rsidRPr="00C25619">
        <w:rPr>
          <w:rFonts w:asciiTheme="majorBidi" w:hAnsiTheme="majorBidi" w:cstheme="majorBidi"/>
          <w:spacing w:val="3"/>
          <w:sz w:val="22"/>
          <w:szCs w:val="22"/>
          <w:shd w:val="clear" w:color="auto" w:fill="FFFFFF"/>
        </w:rPr>
        <w:t>caused</w:t>
      </w:r>
      <w:r w:rsidR="00562547" w:rsidRPr="00C25619">
        <w:rPr>
          <w:rFonts w:asciiTheme="majorBidi" w:hAnsiTheme="majorBidi" w:cstheme="majorBidi"/>
          <w:spacing w:val="3"/>
          <w:sz w:val="22"/>
          <w:szCs w:val="22"/>
          <w:shd w:val="clear" w:color="auto" w:fill="FFFFFF"/>
        </w:rPr>
        <w:t xml:space="preserve"> some of </w:t>
      </w:r>
      <w:r w:rsidR="00C87653" w:rsidRPr="00C25619">
        <w:rPr>
          <w:rFonts w:asciiTheme="majorBidi" w:hAnsiTheme="majorBidi" w:cstheme="majorBidi"/>
          <w:spacing w:val="3"/>
          <w:sz w:val="22"/>
          <w:szCs w:val="22"/>
          <w:shd w:val="clear" w:color="auto" w:fill="FFFFFF"/>
        </w:rPr>
        <w:t xml:space="preserve">the </w:t>
      </w:r>
      <w:r w:rsidR="00FB2392" w:rsidRPr="00C25619">
        <w:rPr>
          <w:rFonts w:asciiTheme="majorBidi" w:hAnsiTheme="majorBidi" w:cstheme="majorBidi"/>
          <w:spacing w:val="3"/>
          <w:sz w:val="22"/>
          <w:szCs w:val="22"/>
          <w:shd w:val="clear" w:color="auto" w:fill="FFFFFF"/>
        </w:rPr>
        <w:t xml:space="preserve">UN’s implementing partners </w:t>
      </w:r>
      <w:r w:rsidR="009F7F97" w:rsidRPr="00C25619">
        <w:rPr>
          <w:rFonts w:asciiTheme="majorBidi" w:hAnsiTheme="majorBidi" w:cstheme="majorBidi"/>
          <w:spacing w:val="3"/>
          <w:sz w:val="22"/>
          <w:szCs w:val="22"/>
          <w:shd w:val="clear" w:color="auto" w:fill="FFFFFF"/>
        </w:rPr>
        <w:t>to</w:t>
      </w:r>
      <w:r w:rsidR="00FB2392" w:rsidRPr="00C25619">
        <w:rPr>
          <w:rFonts w:asciiTheme="majorBidi" w:hAnsiTheme="majorBidi" w:cstheme="majorBidi"/>
          <w:spacing w:val="3"/>
          <w:sz w:val="22"/>
          <w:szCs w:val="22"/>
          <w:shd w:val="clear" w:color="auto" w:fill="FFFFFF"/>
        </w:rPr>
        <w:t xml:space="preserve"> </w:t>
      </w:r>
      <w:r w:rsidR="00EB6ADB" w:rsidRPr="00C25619">
        <w:rPr>
          <w:rFonts w:asciiTheme="majorBidi" w:hAnsiTheme="majorBidi" w:cstheme="majorBidi"/>
          <w:spacing w:val="3"/>
          <w:sz w:val="22"/>
          <w:szCs w:val="22"/>
          <w:shd w:val="clear" w:color="auto" w:fill="FFFFFF"/>
        </w:rPr>
        <w:t xml:space="preserve">temporarily </w:t>
      </w:r>
      <w:r w:rsidR="006768DE" w:rsidRPr="00C25619">
        <w:rPr>
          <w:rFonts w:asciiTheme="majorBidi" w:hAnsiTheme="majorBidi" w:cstheme="majorBidi"/>
          <w:spacing w:val="3"/>
          <w:sz w:val="22"/>
          <w:szCs w:val="22"/>
          <w:shd w:val="clear" w:color="auto" w:fill="FFFFFF"/>
        </w:rPr>
        <w:t>withdraw</w:t>
      </w:r>
      <w:r w:rsidR="00FB2392" w:rsidRPr="00C25619">
        <w:rPr>
          <w:rFonts w:asciiTheme="majorBidi" w:hAnsiTheme="majorBidi" w:cstheme="majorBidi"/>
          <w:spacing w:val="3"/>
          <w:sz w:val="22"/>
          <w:szCs w:val="22"/>
          <w:shd w:val="clear" w:color="auto" w:fill="FFFFFF"/>
        </w:rPr>
        <w:t xml:space="preserve"> staff from Jebel Moon locality to El Geneina, </w:t>
      </w:r>
      <w:r w:rsidR="008E6A44" w:rsidRPr="00C25619">
        <w:rPr>
          <w:rFonts w:asciiTheme="majorBidi" w:hAnsiTheme="majorBidi" w:cstheme="majorBidi"/>
          <w:spacing w:val="3"/>
          <w:sz w:val="22"/>
          <w:szCs w:val="22"/>
          <w:shd w:val="clear" w:color="auto" w:fill="FFFFFF"/>
        </w:rPr>
        <w:t>the capital of West Darfur.</w:t>
      </w:r>
      <w:r w:rsidR="009879CA" w:rsidRPr="00C25619">
        <w:rPr>
          <w:rFonts w:asciiTheme="majorBidi" w:hAnsiTheme="majorBidi" w:cstheme="majorBidi"/>
          <w:spacing w:val="3"/>
          <w:sz w:val="22"/>
          <w:szCs w:val="22"/>
          <w:shd w:val="clear" w:color="auto" w:fill="FFFFFF"/>
        </w:rPr>
        <w:t xml:space="preserve"> </w:t>
      </w:r>
      <w:r w:rsidR="0066426C" w:rsidRPr="00C25619">
        <w:rPr>
          <w:rFonts w:asciiTheme="majorBidi" w:hAnsiTheme="majorBidi" w:cstheme="majorBidi"/>
          <w:spacing w:val="3"/>
          <w:sz w:val="22"/>
          <w:szCs w:val="22"/>
          <w:shd w:val="clear" w:color="auto" w:fill="FFFFFF"/>
        </w:rPr>
        <w:t>Tensions in Jebel Moon, as well as neighbouring Sirba</w:t>
      </w:r>
      <w:r w:rsidR="00491C00">
        <w:rPr>
          <w:rFonts w:asciiTheme="majorBidi" w:hAnsiTheme="majorBidi" w:cstheme="majorBidi"/>
          <w:spacing w:val="3"/>
          <w:sz w:val="22"/>
          <w:szCs w:val="22"/>
          <w:shd w:val="clear" w:color="auto" w:fill="FFFFFF"/>
        </w:rPr>
        <w:t xml:space="preserve"> </w:t>
      </w:r>
      <w:r w:rsidR="0066426C" w:rsidRPr="00C25619">
        <w:rPr>
          <w:rFonts w:asciiTheme="majorBidi" w:hAnsiTheme="majorBidi" w:cstheme="majorBidi"/>
          <w:spacing w:val="3"/>
          <w:sz w:val="22"/>
          <w:szCs w:val="22"/>
          <w:shd w:val="clear" w:color="auto" w:fill="FFFFFF"/>
        </w:rPr>
        <w:t>localit</w:t>
      </w:r>
      <w:r w:rsidR="00013538">
        <w:rPr>
          <w:rFonts w:asciiTheme="majorBidi" w:hAnsiTheme="majorBidi" w:cstheme="majorBidi"/>
          <w:spacing w:val="3"/>
          <w:sz w:val="22"/>
          <w:szCs w:val="22"/>
          <w:shd w:val="clear" w:color="auto" w:fill="FFFFFF"/>
        </w:rPr>
        <w:t>y</w:t>
      </w:r>
      <w:r w:rsidR="0066426C" w:rsidRPr="00C25619">
        <w:rPr>
          <w:rFonts w:asciiTheme="majorBidi" w:hAnsiTheme="majorBidi" w:cstheme="majorBidi"/>
          <w:spacing w:val="3"/>
          <w:sz w:val="22"/>
          <w:szCs w:val="22"/>
          <w:shd w:val="clear" w:color="auto" w:fill="FFFFFF"/>
        </w:rPr>
        <w:t xml:space="preserve">, </w:t>
      </w:r>
      <w:r w:rsidR="009879CA" w:rsidRPr="00C25619">
        <w:rPr>
          <w:rFonts w:asciiTheme="majorBidi" w:hAnsiTheme="majorBidi" w:cstheme="majorBidi"/>
          <w:spacing w:val="3"/>
          <w:sz w:val="22"/>
          <w:szCs w:val="22"/>
          <w:shd w:val="clear" w:color="auto" w:fill="FFFFFF"/>
        </w:rPr>
        <w:t xml:space="preserve">also hampered the ability of UN Agencies to conduct </w:t>
      </w:r>
      <w:r w:rsidR="00E63DE6" w:rsidRPr="00C25619">
        <w:rPr>
          <w:rFonts w:asciiTheme="majorBidi" w:hAnsiTheme="majorBidi" w:cstheme="majorBidi"/>
          <w:spacing w:val="3"/>
          <w:sz w:val="22"/>
          <w:szCs w:val="22"/>
          <w:shd w:val="clear" w:color="auto" w:fill="FFFFFF"/>
        </w:rPr>
        <w:t xml:space="preserve">project </w:t>
      </w:r>
      <w:r w:rsidR="009879CA" w:rsidRPr="00C25619">
        <w:rPr>
          <w:rFonts w:asciiTheme="majorBidi" w:hAnsiTheme="majorBidi" w:cstheme="majorBidi"/>
          <w:spacing w:val="3"/>
          <w:sz w:val="22"/>
          <w:szCs w:val="22"/>
          <w:shd w:val="clear" w:color="auto" w:fill="FFFFFF"/>
        </w:rPr>
        <w:t xml:space="preserve">monitoring visits and </w:t>
      </w:r>
      <w:r w:rsidR="00A96435" w:rsidRPr="00C25619">
        <w:rPr>
          <w:rFonts w:asciiTheme="majorBidi" w:hAnsiTheme="majorBidi" w:cstheme="majorBidi"/>
          <w:spacing w:val="3"/>
          <w:sz w:val="22"/>
          <w:szCs w:val="22"/>
          <w:shd w:val="clear" w:color="auto" w:fill="FFFFFF"/>
        </w:rPr>
        <w:t>coordination meetings with local</w:t>
      </w:r>
      <w:r w:rsidR="005F0AF9" w:rsidRPr="00C25619">
        <w:rPr>
          <w:rFonts w:asciiTheme="majorBidi" w:hAnsiTheme="majorBidi" w:cstheme="majorBidi"/>
          <w:spacing w:val="3"/>
          <w:sz w:val="22"/>
          <w:szCs w:val="22"/>
          <w:shd w:val="clear" w:color="auto" w:fill="FFFFFF"/>
        </w:rPr>
        <w:t>ity-level</w:t>
      </w:r>
      <w:r w:rsidR="00A96435" w:rsidRPr="00C25619">
        <w:rPr>
          <w:rFonts w:asciiTheme="majorBidi" w:hAnsiTheme="majorBidi" w:cstheme="majorBidi"/>
          <w:spacing w:val="3"/>
          <w:sz w:val="22"/>
          <w:szCs w:val="22"/>
          <w:shd w:val="clear" w:color="auto" w:fill="FFFFFF"/>
        </w:rPr>
        <w:t xml:space="preserve"> authorities.</w:t>
      </w:r>
      <w:r w:rsidR="006639F6" w:rsidRPr="00C25619">
        <w:rPr>
          <w:rFonts w:asciiTheme="majorBidi" w:hAnsiTheme="majorBidi" w:cstheme="majorBidi"/>
          <w:spacing w:val="3"/>
          <w:sz w:val="22"/>
          <w:szCs w:val="22"/>
          <w:shd w:val="clear" w:color="auto" w:fill="FFFFFF"/>
        </w:rPr>
        <w:t xml:space="preserve"> UN Agencies</w:t>
      </w:r>
      <w:r w:rsidR="00880ADF" w:rsidRPr="00C25619">
        <w:rPr>
          <w:rFonts w:asciiTheme="majorBidi" w:hAnsiTheme="majorBidi" w:cstheme="majorBidi"/>
          <w:spacing w:val="3"/>
          <w:sz w:val="22"/>
          <w:szCs w:val="22"/>
          <w:shd w:val="clear" w:color="auto" w:fill="FFFFFF"/>
        </w:rPr>
        <w:t>, Funds, and Programmes (AFPs)</w:t>
      </w:r>
      <w:r w:rsidR="006639F6" w:rsidRPr="00C25619">
        <w:rPr>
          <w:rFonts w:asciiTheme="majorBidi" w:hAnsiTheme="majorBidi" w:cstheme="majorBidi"/>
          <w:spacing w:val="3"/>
          <w:sz w:val="22"/>
          <w:szCs w:val="22"/>
          <w:shd w:val="clear" w:color="auto" w:fill="FFFFFF"/>
        </w:rPr>
        <w:t xml:space="preserve"> are closely monitoring the situation and</w:t>
      </w:r>
      <w:r w:rsidR="0073594E" w:rsidRPr="00C25619">
        <w:rPr>
          <w:rFonts w:asciiTheme="majorBidi" w:hAnsiTheme="majorBidi" w:cstheme="majorBidi"/>
          <w:spacing w:val="3"/>
          <w:sz w:val="22"/>
          <w:szCs w:val="22"/>
          <w:shd w:val="clear" w:color="auto" w:fill="FFFFFF"/>
        </w:rPr>
        <w:t xml:space="preserve"> advocating for </w:t>
      </w:r>
      <w:r w:rsidR="00B16256" w:rsidRPr="00C25619">
        <w:rPr>
          <w:rFonts w:asciiTheme="majorBidi" w:hAnsiTheme="majorBidi" w:cstheme="majorBidi"/>
          <w:spacing w:val="3"/>
          <w:sz w:val="22"/>
          <w:szCs w:val="22"/>
          <w:shd w:val="clear" w:color="auto" w:fill="FFFFFF"/>
        </w:rPr>
        <w:t>state</w:t>
      </w:r>
      <w:r w:rsidR="0073594E" w:rsidRPr="00C25619">
        <w:rPr>
          <w:rFonts w:asciiTheme="majorBidi" w:hAnsiTheme="majorBidi" w:cstheme="majorBidi"/>
          <w:spacing w:val="3"/>
          <w:sz w:val="22"/>
          <w:szCs w:val="22"/>
          <w:shd w:val="clear" w:color="auto" w:fill="FFFFFF"/>
        </w:rPr>
        <w:t xml:space="preserve"> authorities and community leaders to de-escalate the </w:t>
      </w:r>
      <w:r w:rsidR="00995EEB" w:rsidRPr="00C25619">
        <w:rPr>
          <w:rFonts w:asciiTheme="majorBidi" w:hAnsiTheme="majorBidi" w:cstheme="majorBidi"/>
          <w:spacing w:val="3"/>
          <w:sz w:val="22"/>
          <w:szCs w:val="22"/>
          <w:shd w:val="clear" w:color="auto" w:fill="FFFFFF"/>
        </w:rPr>
        <w:t>conflict</w:t>
      </w:r>
      <w:r w:rsidR="0073594E" w:rsidRPr="00C25619">
        <w:rPr>
          <w:rFonts w:asciiTheme="majorBidi" w:hAnsiTheme="majorBidi" w:cstheme="majorBidi"/>
          <w:spacing w:val="3"/>
          <w:sz w:val="22"/>
          <w:szCs w:val="22"/>
          <w:shd w:val="clear" w:color="auto" w:fill="FFFFFF"/>
        </w:rPr>
        <w:t>.</w:t>
      </w:r>
    </w:p>
    <w:p w14:paraId="24796133" w14:textId="5F9298E6" w:rsidR="0058555F" w:rsidRPr="00C25619" w:rsidRDefault="0058555F" w:rsidP="00C94DF5">
      <w:pPr>
        <w:ind w:left="-720"/>
        <w:jc w:val="both"/>
        <w:rPr>
          <w:rFonts w:asciiTheme="majorBidi" w:hAnsiTheme="majorBidi" w:cstheme="majorBidi"/>
          <w:spacing w:val="3"/>
          <w:sz w:val="22"/>
          <w:szCs w:val="22"/>
          <w:shd w:val="clear" w:color="auto" w:fill="FFFFFF"/>
        </w:rPr>
      </w:pPr>
    </w:p>
    <w:p w14:paraId="2677555D" w14:textId="7995041E" w:rsidR="0058555F" w:rsidRPr="00C25619" w:rsidRDefault="00E241A2" w:rsidP="00D70ADC">
      <w:pPr>
        <w:ind w:left="-720"/>
        <w:jc w:val="both"/>
        <w:rPr>
          <w:rFonts w:asciiTheme="majorBidi" w:hAnsiTheme="majorBidi" w:cstheme="majorBidi"/>
          <w:spacing w:val="3"/>
          <w:sz w:val="22"/>
          <w:szCs w:val="22"/>
          <w:shd w:val="clear" w:color="auto" w:fill="FFFFFF"/>
        </w:rPr>
      </w:pPr>
      <w:r>
        <w:rPr>
          <w:rFonts w:asciiTheme="majorBidi" w:hAnsiTheme="majorBidi" w:cstheme="majorBidi"/>
          <w:spacing w:val="3"/>
          <w:sz w:val="22"/>
          <w:szCs w:val="22"/>
          <w:shd w:val="clear" w:color="auto" w:fill="FFFFFF"/>
        </w:rPr>
        <w:t>Prior to the</w:t>
      </w:r>
      <w:r w:rsidR="00520D95">
        <w:rPr>
          <w:rFonts w:asciiTheme="majorBidi" w:hAnsiTheme="majorBidi" w:cstheme="majorBidi"/>
          <w:spacing w:val="3"/>
          <w:sz w:val="22"/>
          <w:szCs w:val="22"/>
          <w:shd w:val="clear" w:color="auto" w:fill="FFFFFF"/>
        </w:rPr>
        <w:t xml:space="preserve"> </w:t>
      </w:r>
      <w:r w:rsidR="00350369">
        <w:rPr>
          <w:rFonts w:asciiTheme="majorBidi" w:hAnsiTheme="majorBidi" w:cstheme="majorBidi"/>
          <w:spacing w:val="3"/>
          <w:sz w:val="22"/>
          <w:szCs w:val="22"/>
          <w:shd w:val="clear" w:color="auto" w:fill="FFFFFF"/>
        </w:rPr>
        <w:t xml:space="preserve">deterioration of </w:t>
      </w:r>
      <w:r w:rsidR="00813F0C">
        <w:rPr>
          <w:rFonts w:asciiTheme="majorBidi" w:hAnsiTheme="majorBidi" w:cstheme="majorBidi"/>
          <w:spacing w:val="3"/>
          <w:sz w:val="22"/>
          <w:szCs w:val="22"/>
          <w:shd w:val="clear" w:color="auto" w:fill="FFFFFF"/>
        </w:rPr>
        <w:t xml:space="preserve">the </w:t>
      </w:r>
      <w:r w:rsidR="00350369">
        <w:rPr>
          <w:rFonts w:asciiTheme="majorBidi" w:hAnsiTheme="majorBidi" w:cstheme="majorBidi"/>
          <w:spacing w:val="3"/>
          <w:sz w:val="22"/>
          <w:szCs w:val="22"/>
          <w:shd w:val="clear" w:color="auto" w:fill="FFFFFF"/>
        </w:rPr>
        <w:t>security</w:t>
      </w:r>
      <w:r w:rsidR="00813F0C">
        <w:rPr>
          <w:rFonts w:asciiTheme="majorBidi" w:hAnsiTheme="majorBidi" w:cstheme="majorBidi"/>
          <w:spacing w:val="3"/>
          <w:sz w:val="22"/>
          <w:szCs w:val="22"/>
          <w:shd w:val="clear" w:color="auto" w:fill="FFFFFF"/>
        </w:rPr>
        <w:t xml:space="preserve"> situation</w:t>
      </w:r>
      <w:r w:rsidR="009F4981" w:rsidRPr="00C25619">
        <w:rPr>
          <w:rFonts w:asciiTheme="majorBidi" w:hAnsiTheme="majorBidi" w:cstheme="majorBidi"/>
          <w:spacing w:val="3"/>
          <w:sz w:val="22"/>
          <w:szCs w:val="22"/>
          <w:shd w:val="clear" w:color="auto" w:fill="FFFFFF"/>
        </w:rPr>
        <w:t xml:space="preserve">, </w:t>
      </w:r>
      <w:r w:rsidR="00C53C61" w:rsidRPr="00C25619">
        <w:rPr>
          <w:rFonts w:asciiTheme="majorBidi" w:hAnsiTheme="majorBidi" w:cstheme="majorBidi"/>
          <w:spacing w:val="3"/>
          <w:sz w:val="22"/>
          <w:szCs w:val="22"/>
          <w:shd w:val="clear" w:color="auto" w:fill="FFFFFF"/>
        </w:rPr>
        <w:t xml:space="preserve">significant progress </w:t>
      </w:r>
      <w:r w:rsidR="00993C58" w:rsidRPr="00C25619">
        <w:rPr>
          <w:rFonts w:asciiTheme="majorBidi" w:hAnsiTheme="majorBidi" w:cstheme="majorBidi"/>
          <w:spacing w:val="3"/>
          <w:sz w:val="22"/>
          <w:szCs w:val="22"/>
          <w:shd w:val="clear" w:color="auto" w:fill="FFFFFF"/>
        </w:rPr>
        <w:t>was made in terms of project implementation</w:t>
      </w:r>
      <w:r w:rsidR="000B3D83" w:rsidRPr="00C25619">
        <w:rPr>
          <w:rFonts w:asciiTheme="majorBidi" w:hAnsiTheme="majorBidi" w:cstheme="majorBidi"/>
          <w:spacing w:val="3"/>
          <w:sz w:val="22"/>
          <w:szCs w:val="22"/>
          <w:shd w:val="clear" w:color="auto" w:fill="FFFFFF"/>
        </w:rPr>
        <w:t xml:space="preserve"> and coordination</w:t>
      </w:r>
      <w:r w:rsidR="00A16279" w:rsidRPr="00C25619">
        <w:rPr>
          <w:rFonts w:asciiTheme="majorBidi" w:hAnsiTheme="majorBidi" w:cstheme="majorBidi"/>
          <w:spacing w:val="3"/>
          <w:sz w:val="22"/>
          <w:szCs w:val="22"/>
          <w:shd w:val="clear" w:color="auto" w:fill="FFFFFF"/>
        </w:rPr>
        <w:t xml:space="preserve"> to make up for </w:t>
      </w:r>
      <w:r w:rsidR="00AE5247">
        <w:rPr>
          <w:rFonts w:asciiTheme="majorBidi" w:hAnsiTheme="majorBidi" w:cstheme="majorBidi"/>
          <w:spacing w:val="3"/>
          <w:sz w:val="22"/>
          <w:szCs w:val="22"/>
          <w:shd w:val="clear" w:color="auto" w:fill="FFFFFF"/>
        </w:rPr>
        <w:t xml:space="preserve">earlier </w:t>
      </w:r>
      <w:r w:rsidR="004C63C8" w:rsidRPr="00C25619">
        <w:rPr>
          <w:rFonts w:asciiTheme="majorBidi" w:hAnsiTheme="majorBidi" w:cstheme="majorBidi"/>
          <w:spacing w:val="3"/>
          <w:sz w:val="22"/>
          <w:szCs w:val="22"/>
          <w:shd w:val="clear" w:color="auto" w:fill="FFFFFF"/>
        </w:rPr>
        <w:t xml:space="preserve">disruptions resulting from large-scale </w:t>
      </w:r>
      <w:r w:rsidR="00A10B0A" w:rsidRPr="00C25619">
        <w:rPr>
          <w:rFonts w:asciiTheme="majorBidi" w:hAnsiTheme="majorBidi" w:cstheme="majorBidi"/>
          <w:spacing w:val="3"/>
          <w:sz w:val="22"/>
          <w:szCs w:val="22"/>
          <w:shd w:val="clear" w:color="auto" w:fill="FFFFFF"/>
        </w:rPr>
        <w:t>intercommunal</w:t>
      </w:r>
      <w:r w:rsidR="004C63C8" w:rsidRPr="00C25619">
        <w:rPr>
          <w:rFonts w:asciiTheme="majorBidi" w:hAnsiTheme="majorBidi" w:cstheme="majorBidi"/>
          <w:spacing w:val="3"/>
          <w:sz w:val="22"/>
          <w:szCs w:val="22"/>
          <w:shd w:val="clear" w:color="auto" w:fill="FFFFFF"/>
        </w:rPr>
        <w:t xml:space="preserve"> </w:t>
      </w:r>
      <w:r w:rsidR="00AB2D3F" w:rsidRPr="00C25619">
        <w:rPr>
          <w:rFonts w:asciiTheme="majorBidi" w:hAnsiTheme="majorBidi" w:cstheme="majorBidi"/>
          <w:spacing w:val="3"/>
          <w:sz w:val="22"/>
          <w:szCs w:val="22"/>
          <w:shd w:val="clear" w:color="auto" w:fill="FFFFFF"/>
        </w:rPr>
        <w:t xml:space="preserve">conflict </w:t>
      </w:r>
      <w:r w:rsidR="004C63C8" w:rsidRPr="00C25619">
        <w:rPr>
          <w:rFonts w:asciiTheme="majorBidi" w:hAnsiTheme="majorBidi" w:cstheme="majorBidi"/>
          <w:spacing w:val="3"/>
          <w:sz w:val="22"/>
          <w:szCs w:val="22"/>
          <w:shd w:val="clear" w:color="auto" w:fill="FFFFFF"/>
        </w:rPr>
        <w:t>in El Geneina</w:t>
      </w:r>
      <w:r w:rsidR="00A10B0A" w:rsidRPr="00C25619">
        <w:rPr>
          <w:rFonts w:asciiTheme="majorBidi" w:hAnsiTheme="majorBidi" w:cstheme="majorBidi"/>
          <w:spacing w:val="3"/>
          <w:sz w:val="22"/>
          <w:szCs w:val="22"/>
          <w:shd w:val="clear" w:color="auto" w:fill="FFFFFF"/>
        </w:rPr>
        <w:t>.</w:t>
      </w:r>
      <w:r w:rsidR="00111D1A" w:rsidRPr="00C25619">
        <w:rPr>
          <w:rFonts w:asciiTheme="majorBidi" w:hAnsiTheme="majorBidi" w:cstheme="majorBidi"/>
          <w:spacing w:val="3"/>
          <w:sz w:val="22"/>
          <w:szCs w:val="22"/>
          <w:shd w:val="clear" w:color="auto" w:fill="FFFFFF"/>
        </w:rPr>
        <w:t xml:space="preserve"> </w:t>
      </w:r>
      <w:r w:rsidR="008309F9" w:rsidRPr="00C25619">
        <w:rPr>
          <w:rFonts w:asciiTheme="majorBidi" w:hAnsiTheme="majorBidi" w:cstheme="majorBidi"/>
          <w:spacing w:val="3"/>
          <w:sz w:val="22"/>
          <w:szCs w:val="22"/>
          <w:shd w:val="clear" w:color="auto" w:fill="FFFFFF"/>
        </w:rPr>
        <w:t>Nevertheless,</w:t>
      </w:r>
      <w:r w:rsidR="004830AE" w:rsidRPr="00C25619">
        <w:rPr>
          <w:rFonts w:asciiTheme="majorBidi" w:hAnsiTheme="majorBidi" w:cstheme="majorBidi"/>
          <w:spacing w:val="3"/>
          <w:sz w:val="22"/>
          <w:szCs w:val="22"/>
          <w:shd w:val="clear" w:color="auto" w:fill="FFFFFF"/>
        </w:rPr>
        <w:t xml:space="preserve"> a</w:t>
      </w:r>
      <w:r w:rsidR="00A90622" w:rsidRPr="00C25619">
        <w:rPr>
          <w:rFonts w:asciiTheme="majorBidi" w:hAnsiTheme="majorBidi" w:cstheme="majorBidi"/>
          <w:spacing w:val="3"/>
          <w:sz w:val="22"/>
          <w:szCs w:val="22"/>
          <w:shd w:val="clear" w:color="auto" w:fill="FFFFFF"/>
        </w:rPr>
        <w:t xml:space="preserve">s a result of </w:t>
      </w:r>
      <w:r w:rsidR="000A69A8">
        <w:rPr>
          <w:rFonts w:asciiTheme="majorBidi" w:hAnsiTheme="majorBidi" w:cstheme="majorBidi"/>
          <w:spacing w:val="3"/>
          <w:sz w:val="22"/>
          <w:szCs w:val="22"/>
          <w:shd w:val="clear" w:color="auto" w:fill="FFFFFF"/>
        </w:rPr>
        <w:t xml:space="preserve">delays </w:t>
      </w:r>
      <w:r w:rsidR="00764C87" w:rsidRPr="00C25619">
        <w:rPr>
          <w:rFonts w:asciiTheme="majorBidi" w:hAnsiTheme="majorBidi" w:cstheme="majorBidi"/>
          <w:spacing w:val="3"/>
          <w:sz w:val="22"/>
          <w:szCs w:val="22"/>
          <w:shd w:val="clear" w:color="auto" w:fill="FFFFFF"/>
        </w:rPr>
        <w:t xml:space="preserve">due to </w:t>
      </w:r>
      <w:r w:rsidR="00CE1DEF" w:rsidRPr="00C25619">
        <w:rPr>
          <w:rFonts w:asciiTheme="majorBidi" w:hAnsiTheme="majorBidi" w:cstheme="majorBidi"/>
          <w:spacing w:val="3"/>
          <w:sz w:val="22"/>
          <w:szCs w:val="22"/>
          <w:shd w:val="clear" w:color="auto" w:fill="FFFFFF"/>
        </w:rPr>
        <w:t xml:space="preserve">the </w:t>
      </w:r>
      <w:r w:rsidR="00764C87" w:rsidRPr="00C25619">
        <w:rPr>
          <w:rFonts w:asciiTheme="majorBidi" w:hAnsiTheme="majorBidi" w:cstheme="majorBidi"/>
          <w:spacing w:val="3"/>
          <w:sz w:val="22"/>
          <w:szCs w:val="22"/>
          <w:shd w:val="clear" w:color="auto" w:fill="FFFFFF"/>
        </w:rPr>
        <w:t>COVID-19 pandemic</w:t>
      </w:r>
      <w:r w:rsidR="00611B03" w:rsidRPr="00C25619">
        <w:rPr>
          <w:rFonts w:asciiTheme="majorBidi" w:hAnsiTheme="majorBidi" w:cstheme="majorBidi"/>
          <w:spacing w:val="3"/>
          <w:sz w:val="22"/>
          <w:szCs w:val="22"/>
          <w:shd w:val="clear" w:color="auto" w:fill="FFFFFF"/>
        </w:rPr>
        <w:t xml:space="preserve"> in 2020 and</w:t>
      </w:r>
      <w:r w:rsidR="00CE1DEF" w:rsidRPr="00C25619">
        <w:rPr>
          <w:rFonts w:asciiTheme="majorBidi" w:hAnsiTheme="majorBidi" w:cstheme="majorBidi"/>
          <w:spacing w:val="3"/>
          <w:sz w:val="22"/>
          <w:szCs w:val="22"/>
          <w:shd w:val="clear" w:color="auto" w:fill="FFFFFF"/>
        </w:rPr>
        <w:t xml:space="preserve"> </w:t>
      </w:r>
      <w:r w:rsidR="00D71470" w:rsidRPr="00C25619">
        <w:rPr>
          <w:rFonts w:asciiTheme="majorBidi" w:hAnsiTheme="majorBidi" w:cstheme="majorBidi"/>
          <w:spacing w:val="3"/>
          <w:sz w:val="22"/>
          <w:szCs w:val="22"/>
          <w:shd w:val="clear" w:color="auto" w:fill="FFFFFF"/>
        </w:rPr>
        <w:t>insecurity</w:t>
      </w:r>
      <w:r w:rsidR="00764C87" w:rsidRPr="00C25619">
        <w:rPr>
          <w:rFonts w:asciiTheme="majorBidi" w:hAnsiTheme="majorBidi" w:cstheme="majorBidi"/>
          <w:spacing w:val="3"/>
          <w:sz w:val="22"/>
          <w:szCs w:val="22"/>
          <w:shd w:val="clear" w:color="auto" w:fill="FFFFFF"/>
        </w:rPr>
        <w:t xml:space="preserve"> in El Geneina</w:t>
      </w:r>
      <w:r w:rsidR="00811587">
        <w:rPr>
          <w:rFonts w:asciiTheme="majorBidi" w:hAnsiTheme="majorBidi" w:cstheme="majorBidi"/>
          <w:spacing w:val="3"/>
          <w:sz w:val="22"/>
          <w:szCs w:val="22"/>
          <w:shd w:val="clear" w:color="auto" w:fill="FFFFFF"/>
        </w:rPr>
        <w:t xml:space="preserve"> in January</w:t>
      </w:r>
      <w:r w:rsidR="00BC1F08">
        <w:rPr>
          <w:rFonts w:asciiTheme="majorBidi" w:hAnsiTheme="majorBidi" w:cstheme="majorBidi"/>
          <w:spacing w:val="3"/>
          <w:sz w:val="22"/>
          <w:szCs w:val="22"/>
          <w:shd w:val="clear" w:color="auto" w:fill="FFFFFF"/>
        </w:rPr>
        <w:t>/</w:t>
      </w:r>
      <w:r w:rsidR="00811587">
        <w:rPr>
          <w:rFonts w:asciiTheme="majorBidi" w:hAnsiTheme="majorBidi" w:cstheme="majorBidi"/>
          <w:spacing w:val="3"/>
          <w:sz w:val="22"/>
          <w:szCs w:val="22"/>
          <w:shd w:val="clear" w:color="auto" w:fill="FFFFFF"/>
        </w:rPr>
        <w:t>April 2021</w:t>
      </w:r>
      <w:r w:rsidR="00226D94" w:rsidRPr="00C25619">
        <w:rPr>
          <w:rFonts w:asciiTheme="majorBidi" w:hAnsiTheme="majorBidi" w:cstheme="majorBidi"/>
          <w:spacing w:val="3"/>
          <w:sz w:val="22"/>
          <w:szCs w:val="22"/>
          <w:shd w:val="clear" w:color="auto" w:fill="FFFFFF"/>
        </w:rPr>
        <w:t xml:space="preserve">, a six-month No-Cost Extension (NCE) </w:t>
      </w:r>
      <w:r w:rsidR="00BB64C9">
        <w:rPr>
          <w:rFonts w:asciiTheme="majorBidi" w:hAnsiTheme="majorBidi" w:cstheme="majorBidi"/>
          <w:spacing w:val="3"/>
          <w:sz w:val="22"/>
          <w:szCs w:val="22"/>
          <w:shd w:val="clear" w:color="auto" w:fill="FFFFFF"/>
        </w:rPr>
        <w:t>was</w:t>
      </w:r>
      <w:r w:rsidR="00226D94" w:rsidRPr="00C25619">
        <w:rPr>
          <w:rFonts w:asciiTheme="majorBidi" w:hAnsiTheme="majorBidi" w:cstheme="majorBidi"/>
          <w:spacing w:val="3"/>
          <w:sz w:val="22"/>
          <w:szCs w:val="22"/>
          <w:shd w:val="clear" w:color="auto" w:fill="FFFFFF"/>
        </w:rPr>
        <w:t xml:space="preserve"> requested for th</w:t>
      </w:r>
      <w:r w:rsidR="00080F06" w:rsidRPr="00C25619">
        <w:rPr>
          <w:rFonts w:asciiTheme="majorBidi" w:hAnsiTheme="majorBidi" w:cstheme="majorBidi"/>
          <w:spacing w:val="3"/>
          <w:sz w:val="22"/>
          <w:szCs w:val="22"/>
          <w:shd w:val="clear" w:color="auto" w:fill="FFFFFF"/>
        </w:rPr>
        <w:t>is</w:t>
      </w:r>
      <w:r w:rsidR="00D70ADC" w:rsidRPr="00C25619">
        <w:rPr>
          <w:rFonts w:asciiTheme="majorBidi" w:hAnsiTheme="majorBidi" w:cstheme="majorBidi"/>
          <w:spacing w:val="3"/>
          <w:sz w:val="22"/>
          <w:szCs w:val="22"/>
          <w:shd w:val="clear" w:color="auto" w:fill="FFFFFF"/>
        </w:rPr>
        <w:t xml:space="preserve"> project.</w:t>
      </w:r>
    </w:p>
    <w:p w14:paraId="77AD63F0" w14:textId="77777777" w:rsidR="00D70ADC" w:rsidRDefault="00D70ADC" w:rsidP="00D70ADC">
      <w:pPr>
        <w:ind w:left="-720"/>
        <w:jc w:val="both"/>
        <w:rPr>
          <w:rFonts w:ascii="Helvetica" w:hAnsi="Helvetica" w:cs="Helvetica"/>
          <w:color w:val="2E3436"/>
          <w:spacing w:val="3"/>
          <w:sz w:val="22"/>
          <w:szCs w:val="22"/>
        </w:rPr>
      </w:pPr>
    </w:p>
    <w:p w14:paraId="04A507B6" w14:textId="3D6BC759" w:rsidR="00475C05" w:rsidRDefault="00627A1C" w:rsidP="00C77AA7">
      <w:pPr>
        <w:ind w:left="-720"/>
        <w:jc w:val="both"/>
        <w:rPr>
          <w:b/>
          <w:bCs/>
        </w:rPr>
      </w:pPr>
      <w:r w:rsidRPr="00EF3847">
        <w:rPr>
          <w:b/>
          <w:bCs/>
          <w:color w:val="000000"/>
          <w:lang w:val="en-US" w:eastAsia="en-US"/>
        </w:rPr>
        <w:t>Please indicate any significant project-related events anticipated in the next six months, i.e.</w:t>
      </w:r>
      <w:r w:rsidR="00747C43">
        <w:rPr>
          <w:b/>
          <w:bCs/>
          <w:color w:val="000000"/>
          <w:lang w:val="en-US" w:eastAsia="en-US"/>
        </w:rPr>
        <w:t>,</w:t>
      </w:r>
      <w:r w:rsidRPr="00EF3847">
        <w:rPr>
          <w:b/>
          <w:bCs/>
          <w:color w:val="000000"/>
          <w:lang w:val="en-US" w:eastAsia="en-US"/>
        </w:rPr>
        <w:t xml:space="preserve"> national dialogues, youth congresses, film screenings, etc.</w:t>
      </w:r>
      <w:r w:rsidRPr="00EF3847">
        <w:rPr>
          <w:b/>
          <w:bCs/>
        </w:rPr>
        <w:t xml:space="preserve"> </w:t>
      </w:r>
      <w:r w:rsidR="00161D02" w:rsidRPr="00EF3847">
        <w:rPr>
          <w:b/>
          <w:bCs/>
        </w:rPr>
        <w:t>(1000</w:t>
      </w:r>
      <w:r w:rsidR="00747C43">
        <w:rPr>
          <w:b/>
          <w:bCs/>
        </w:rPr>
        <w:t>-</w:t>
      </w:r>
      <w:r w:rsidR="00161D02" w:rsidRPr="00EF3847">
        <w:rPr>
          <w:b/>
          <w:bCs/>
        </w:rPr>
        <w:t>character limit):</w:t>
      </w:r>
    </w:p>
    <w:p w14:paraId="1DEC97FD" w14:textId="1A37283A" w:rsidR="00161D02" w:rsidRPr="002E40DF" w:rsidRDefault="00161D02" w:rsidP="002E40DF">
      <w:pPr>
        <w:ind w:left="-810"/>
        <w:jc w:val="both"/>
        <w:rPr>
          <w:rFonts w:asciiTheme="majorBidi" w:hAnsiTheme="majorBidi" w:cstheme="majorBidi"/>
          <w:color w:val="2E74B5" w:themeColor="accent5" w:themeShade="BF"/>
          <w:sz w:val="22"/>
          <w:szCs w:val="22"/>
        </w:rPr>
      </w:pPr>
    </w:p>
    <w:p w14:paraId="5B7220AF" w14:textId="4089D61C" w:rsidR="00366011" w:rsidRDefault="00366011" w:rsidP="00BD3DAE">
      <w:pPr>
        <w:ind w:left="-720"/>
        <w:jc w:val="both"/>
        <w:rPr>
          <w:rFonts w:asciiTheme="majorBidi" w:hAnsiTheme="majorBidi" w:cstheme="majorBidi"/>
          <w:sz w:val="22"/>
          <w:szCs w:val="22"/>
        </w:rPr>
      </w:pPr>
      <w:r>
        <w:rPr>
          <w:rFonts w:asciiTheme="majorBidi" w:hAnsiTheme="majorBidi" w:cstheme="majorBidi"/>
          <w:sz w:val="22"/>
          <w:szCs w:val="22"/>
        </w:rPr>
        <w:t>PBF partners</w:t>
      </w:r>
      <w:r w:rsidR="000F59C6">
        <w:rPr>
          <w:rFonts w:asciiTheme="majorBidi" w:hAnsiTheme="majorBidi" w:cstheme="majorBidi"/>
          <w:sz w:val="22"/>
          <w:szCs w:val="22"/>
        </w:rPr>
        <w:t xml:space="preserve"> plan to engage </w:t>
      </w:r>
      <w:r w:rsidR="00406874">
        <w:rPr>
          <w:rFonts w:asciiTheme="majorBidi" w:hAnsiTheme="majorBidi" w:cstheme="majorBidi"/>
          <w:sz w:val="22"/>
          <w:szCs w:val="22"/>
        </w:rPr>
        <w:t>disputing communities in Jebel Moon</w:t>
      </w:r>
      <w:r w:rsidR="00CF0313">
        <w:rPr>
          <w:rFonts w:asciiTheme="majorBidi" w:hAnsiTheme="majorBidi" w:cstheme="majorBidi"/>
          <w:sz w:val="22"/>
          <w:szCs w:val="22"/>
        </w:rPr>
        <w:t xml:space="preserve"> in </w:t>
      </w:r>
      <w:r w:rsidR="00CD3A7F">
        <w:rPr>
          <w:rFonts w:asciiTheme="majorBidi" w:hAnsiTheme="majorBidi" w:cstheme="majorBidi"/>
          <w:sz w:val="22"/>
          <w:szCs w:val="22"/>
        </w:rPr>
        <w:t xml:space="preserve">a </w:t>
      </w:r>
      <w:r w:rsidR="00BC7583">
        <w:rPr>
          <w:rFonts w:asciiTheme="majorBidi" w:hAnsiTheme="majorBidi" w:cstheme="majorBidi"/>
          <w:sz w:val="22"/>
          <w:szCs w:val="22"/>
        </w:rPr>
        <w:t xml:space="preserve">locality-level </w:t>
      </w:r>
      <w:r w:rsidR="00CD3A7F">
        <w:rPr>
          <w:rFonts w:asciiTheme="majorBidi" w:hAnsiTheme="majorBidi" w:cstheme="majorBidi"/>
          <w:sz w:val="22"/>
          <w:szCs w:val="22"/>
        </w:rPr>
        <w:t>peace</w:t>
      </w:r>
      <w:r w:rsidR="00434E58">
        <w:rPr>
          <w:rFonts w:asciiTheme="majorBidi" w:hAnsiTheme="majorBidi" w:cstheme="majorBidi"/>
          <w:sz w:val="22"/>
          <w:szCs w:val="22"/>
        </w:rPr>
        <w:t xml:space="preserve"> and reconciliation </w:t>
      </w:r>
      <w:r w:rsidR="007668F8">
        <w:rPr>
          <w:rFonts w:asciiTheme="majorBidi" w:hAnsiTheme="majorBidi" w:cstheme="majorBidi"/>
          <w:sz w:val="22"/>
          <w:szCs w:val="22"/>
        </w:rPr>
        <w:t>event</w:t>
      </w:r>
      <w:r w:rsidR="00280FA3">
        <w:rPr>
          <w:rFonts w:asciiTheme="majorBidi" w:hAnsiTheme="majorBidi" w:cstheme="majorBidi"/>
          <w:sz w:val="22"/>
          <w:szCs w:val="22"/>
        </w:rPr>
        <w:t>.</w:t>
      </w:r>
      <w:r w:rsidR="00B21CE8">
        <w:rPr>
          <w:rFonts w:asciiTheme="majorBidi" w:hAnsiTheme="majorBidi" w:cstheme="majorBidi"/>
          <w:sz w:val="22"/>
          <w:szCs w:val="22"/>
        </w:rPr>
        <w:t xml:space="preserve"> The aim is to </w:t>
      </w:r>
      <w:r w:rsidR="005D475C">
        <w:rPr>
          <w:rFonts w:asciiTheme="majorBidi" w:hAnsiTheme="majorBidi" w:cstheme="majorBidi"/>
          <w:sz w:val="22"/>
          <w:szCs w:val="22"/>
        </w:rPr>
        <w:t>encourage dialogue between the Misseriya Jebel and Arab communities</w:t>
      </w:r>
      <w:r w:rsidR="00880608">
        <w:rPr>
          <w:rFonts w:asciiTheme="majorBidi" w:hAnsiTheme="majorBidi" w:cstheme="majorBidi"/>
          <w:sz w:val="22"/>
          <w:szCs w:val="22"/>
        </w:rPr>
        <w:t xml:space="preserve"> in the context of ongoing tensions. Such an event would</w:t>
      </w:r>
      <w:r w:rsidR="00607FE0">
        <w:rPr>
          <w:rFonts w:asciiTheme="majorBidi" w:hAnsiTheme="majorBidi" w:cstheme="majorBidi"/>
          <w:sz w:val="22"/>
          <w:szCs w:val="22"/>
        </w:rPr>
        <w:t xml:space="preserve"> follow up </w:t>
      </w:r>
      <w:r w:rsidR="00FE2326">
        <w:rPr>
          <w:rFonts w:asciiTheme="majorBidi" w:hAnsiTheme="majorBidi" w:cstheme="majorBidi"/>
          <w:sz w:val="22"/>
          <w:szCs w:val="22"/>
        </w:rPr>
        <w:t xml:space="preserve">on existing </w:t>
      </w:r>
      <w:r w:rsidR="00880608">
        <w:rPr>
          <w:rFonts w:asciiTheme="majorBidi" w:hAnsiTheme="majorBidi" w:cstheme="majorBidi"/>
          <w:sz w:val="22"/>
          <w:szCs w:val="22"/>
        </w:rPr>
        <w:t xml:space="preserve">mediation efforts </w:t>
      </w:r>
      <w:r w:rsidR="00B60751">
        <w:rPr>
          <w:rFonts w:asciiTheme="majorBidi" w:hAnsiTheme="majorBidi" w:cstheme="majorBidi"/>
          <w:sz w:val="22"/>
          <w:szCs w:val="22"/>
        </w:rPr>
        <w:t>by the Native Administration and government authorities.</w:t>
      </w:r>
    </w:p>
    <w:p w14:paraId="35418553" w14:textId="77777777" w:rsidR="00366011" w:rsidRDefault="00366011" w:rsidP="00BD3DAE">
      <w:pPr>
        <w:ind w:left="-720"/>
        <w:jc w:val="both"/>
        <w:rPr>
          <w:rFonts w:asciiTheme="majorBidi" w:hAnsiTheme="majorBidi" w:cstheme="majorBidi"/>
          <w:sz w:val="22"/>
          <w:szCs w:val="22"/>
        </w:rPr>
      </w:pPr>
    </w:p>
    <w:p w14:paraId="62903887" w14:textId="7FCF7777" w:rsidR="00F406CA" w:rsidRDefault="00A03C5B" w:rsidP="00BD3DAE">
      <w:pPr>
        <w:ind w:left="-720"/>
        <w:jc w:val="both"/>
        <w:rPr>
          <w:rFonts w:asciiTheme="majorBidi" w:hAnsiTheme="majorBidi" w:cstheme="majorBidi"/>
          <w:sz w:val="22"/>
          <w:szCs w:val="22"/>
        </w:rPr>
      </w:pPr>
      <w:r>
        <w:rPr>
          <w:rFonts w:asciiTheme="majorBidi" w:hAnsiTheme="majorBidi" w:cstheme="majorBidi"/>
          <w:sz w:val="22"/>
          <w:szCs w:val="22"/>
        </w:rPr>
        <w:t>B</w:t>
      </w:r>
      <w:r w:rsidR="006555D9" w:rsidRPr="0011249A">
        <w:rPr>
          <w:rFonts w:asciiTheme="majorBidi" w:hAnsiTheme="majorBidi" w:cstheme="majorBidi"/>
          <w:sz w:val="22"/>
          <w:szCs w:val="22"/>
        </w:rPr>
        <w:t>y December 2021,</w:t>
      </w:r>
      <w:r w:rsidR="00304C8E" w:rsidRPr="0011249A">
        <w:rPr>
          <w:rFonts w:asciiTheme="majorBidi" w:hAnsiTheme="majorBidi" w:cstheme="majorBidi"/>
          <w:sz w:val="22"/>
          <w:szCs w:val="22"/>
        </w:rPr>
        <w:t xml:space="preserve"> </w:t>
      </w:r>
      <w:r w:rsidR="00A94889" w:rsidRPr="0011249A">
        <w:rPr>
          <w:rFonts w:asciiTheme="majorBidi" w:hAnsiTheme="majorBidi" w:cstheme="majorBidi"/>
          <w:sz w:val="22"/>
          <w:szCs w:val="22"/>
        </w:rPr>
        <w:t xml:space="preserve">the implementation of three additional </w:t>
      </w:r>
      <w:r w:rsidR="001551DD" w:rsidRPr="0011249A">
        <w:rPr>
          <w:rFonts w:asciiTheme="majorBidi" w:hAnsiTheme="majorBidi" w:cstheme="majorBidi"/>
          <w:sz w:val="22"/>
          <w:szCs w:val="22"/>
        </w:rPr>
        <w:t xml:space="preserve">community support projects </w:t>
      </w:r>
      <w:r w:rsidR="009C562B" w:rsidRPr="0011249A">
        <w:rPr>
          <w:rFonts w:asciiTheme="majorBidi" w:hAnsiTheme="majorBidi" w:cstheme="majorBidi"/>
          <w:sz w:val="22"/>
          <w:szCs w:val="22"/>
        </w:rPr>
        <w:t xml:space="preserve">in PBF target villages will be completed, including the construction of a latrine </w:t>
      </w:r>
      <w:r w:rsidR="00266B76" w:rsidRPr="0011249A">
        <w:rPr>
          <w:rFonts w:asciiTheme="majorBidi" w:hAnsiTheme="majorBidi" w:cstheme="majorBidi"/>
          <w:sz w:val="22"/>
          <w:szCs w:val="22"/>
        </w:rPr>
        <w:t>at a school in Aroshero</w:t>
      </w:r>
      <w:r w:rsidR="005D7845" w:rsidRPr="0011249A">
        <w:rPr>
          <w:rFonts w:asciiTheme="majorBidi" w:hAnsiTheme="majorBidi" w:cstheme="majorBidi"/>
          <w:sz w:val="22"/>
          <w:szCs w:val="22"/>
        </w:rPr>
        <w:t xml:space="preserve"> IDP settlement</w:t>
      </w:r>
      <w:r w:rsidR="00266B76" w:rsidRPr="0011249A">
        <w:rPr>
          <w:rFonts w:asciiTheme="majorBidi" w:hAnsiTheme="majorBidi" w:cstheme="majorBidi"/>
          <w:sz w:val="22"/>
          <w:szCs w:val="22"/>
        </w:rPr>
        <w:t xml:space="preserve">, the rehabilitation of </w:t>
      </w:r>
      <w:r w:rsidR="00B33EFD" w:rsidRPr="0011249A">
        <w:rPr>
          <w:rFonts w:asciiTheme="majorBidi" w:hAnsiTheme="majorBidi" w:cstheme="majorBidi"/>
          <w:sz w:val="22"/>
          <w:szCs w:val="22"/>
        </w:rPr>
        <w:t xml:space="preserve">a water yard in Seleah, and the provision of </w:t>
      </w:r>
      <w:r w:rsidR="00863759" w:rsidRPr="0011249A">
        <w:rPr>
          <w:rFonts w:asciiTheme="majorBidi" w:hAnsiTheme="majorBidi" w:cstheme="majorBidi"/>
          <w:sz w:val="22"/>
          <w:szCs w:val="22"/>
        </w:rPr>
        <w:t xml:space="preserve">school </w:t>
      </w:r>
      <w:r w:rsidR="00B33EFD" w:rsidRPr="0011249A">
        <w:rPr>
          <w:rFonts w:asciiTheme="majorBidi" w:hAnsiTheme="majorBidi" w:cstheme="majorBidi"/>
          <w:sz w:val="22"/>
          <w:szCs w:val="22"/>
        </w:rPr>
        <w:t>seat</w:t>
      </w:r>
      <w:r w:rsidR="00594A08" w:rsidRPr="0011249A">
        <w:rPr>
          <w:rFonts w:asciiTheme="majorBidi" w:hAnsiTheme="majorBidi" w:cstheme="majorBidi"/>
          <w:sz w:val="22"/>
          <w:szCs w:val="22"/>
        </w:rPr>
        <w:t>s</w:t>
      </w:r>
      <w:r w:rsidR="00B33EFD" w:rsidRPr="0011249A">
        <w:rPr>
          <w:rFonts w:asciiTheme="majorBidi" w:hAnsiTheme="majorBidi" w:cstheme="majorBidi"/>
          <w:sz w:val="22"/>
          <w:szCs w:val="22"/>
        </w:rPr>
        <w:t xml:space="preserve"> for students </w:t>
      </w:r>
      <w:r w:rsidR="00D615B4" w:rsidRPr="0011249A">
        <w:rPr>
          <w:rFonts w:asciiTheme="majorBidi" w:hAnsiTheme="majorBidi" w:cstheme="majorBidi"/>
          <w:sz w:val="22"/>
          <w:szCs w:val="22"/>
        </w:rPr>
        <w:t xml:space="preserve">in </w:t>
      </w:r>
      <w:r w:rsidR="002747B4" w:rsidRPr="0011249A">
        <w:rPr>
          <w:rFonts w:asciiTheme="majorBidi" w:hAnsiTheme="majorBidi" w:cstheme="majorBidi"/>
          <w:sz w:val="22"/>
          <w:szCs w:val="22"/>
        </w:rPr>
        <w:t>Fajola village and Aroshero.</w:t>
      </w:r>
      <w:r w:rsidR="005F3691">
        <w:rPr>
          <w:rFonts w:asciiTheme="majorBidi" w:hAnsiTheme="majorBidi" w:cstheme="majorBidi"/>
          <w:sz w:val="22"/>
          <w:szCs w:val="22"/>
        </w:rPr>
        <w:t xml:space="preserve"> </w:t>
      </w:r>
      <w:r w:rsidR="000B6C6A">
        <w:rPr>
          <w:rFonts w:asciiTheme="majorBidi" w:hAnsiTheme="majorBidi" w:cstheme="majorBidi"/>
          <w:sz w:val="22"/>
          <w:szCs w:val="22"/>
        </w:rPr>
        <w:t>In addition, t</w:t>
      </w:r>
      <w:r w:rsidR="005F3691">
        <w:rPr>
          <w:rFonts w:asciiTheme="majorBidi" w:hAnsiTheme="majorBidi" w:cstheme="majorBidi"/>
          <w:sz w:val="22"/>
          <w:szCs w:val="22"/>
        </w:rPr>
        <w:t xml:space="preserve">he project will </w:t>
      </w:r>
      <w:r w:rsidR="0024570C">
        <w:rPr>
          <w:rFonts w:asciiTheme="majorBidi" w:hAnsiTheme="majorBidi" w:cstheme="majorBidi"/>
          <w:sz w:val="22"/>
          <w:szCs w:val="22"/>
        </w:rPr>
        <w:t xml:space="preserve">finalize construction of </w:t>
      </w:r>
      <w:r w:rsidR="00B57FC4">
        <w:rPr>
          <w:rFonts w:asciiTheme="majorBidi" w:hAnsiTheme="majorBidi" w:cstheme="majorBidi"/>
          <w:sz w:val="22"/>
          <w:szCs w:val="22"/>
        </w:rPr>
        <w:t>four women’s centres</w:t>
      </w:r>
      <w:r w:rsidR="009A5FC0">
        <w:rPr>
          <w:rFonts w:asciiTheme="majorBidi" w:hAnsiTheme="majorBidi" w:cstheme="majorBidi"/>
          <w:sz w:val="22"/>
          <w:szCs w:val="22"/>
        </w:rPr>
        <w:t xml:space="preserve"> </w:t>
      </w:r>
      <w:r w:rsidR="004E3AD6">
        <w:rPr>
          <w:rFonts w:asciiTheme="majorBidi" w:hAnsiTheme="majorBidi" w:cstheme="majorBidi"/>
          <w:sz w:val="22"/>
          <w:szCs w:val="22"/>
        </w:rPr>
        <w:t xml:space="preserve">in Seleah, </w:t>
      </w:r>
      <w:r w:rsidR="00ED0E19">
        <w:rPr>
          <w:rFonts w:asciiTheme="majorBidi" w:hAnsiTheme="majorBidi" w:cstheme="majorBidi"/>
          <w:sz w:val="22"/>
          <w:szCs w:val="22"/>
        </w:rPr>
        <w:t xml:space="preserve">Aburemail, </w:t>
      </w:r>
      <w:r w:rsidR="0046709B">
        <w:rPr>
          <w:rFonts w:asciiTheme="majorBidi" w:hAnsiTheme="majorBidi" w:cstheme="majorBidi"/>
          <w:sz w:val="22"/>
          <w:szCs w:val="22"/>
        </w:rPr>
        <w:t>Manjura, and Gozminno</w:t>
      </w:r>
      <w:r w:rsidR="00461E01">
        <w:rPr>
          <w:rFonts w:asciiTheme="majorBidi" w:hAnsiTheme="majorBidi" w:cstheme="majorBidi"/>
          <w:sz w:val="22"/>
          <w:szCs w:val="22"/>
        </w:rPr>
        <w:t xml:space="preserve"> </w:t>
      </w:r>
      <w:r w:rsidR="00864608">
        <w:rPr>
          <w:rFonts w:asciiTheme="majorBidi" w:hAnsiTheme="majorBidi" w:cstheme="majorBidi"/>
          <w:sz w:val="22"/>
          <w:szCs w:val="22"/>
        </w:rPr>
        <w:t>(</w:t>
      </w:r>
      <w:r w:rsidR="00355EF4">
        <w:rPr>
          <w:rFonts w:asciiTheme="majorBidi" w:hAnsiTheme="majorBidi" w:cstheme="majorBidi"/>
          <w:sz w:val="22"/>
          <w:szCs w:val="22"/>
        </w:rPr>
        <w:t xml:space="preserve">therefore, </w:t>
      </w:r>
      <w:r w:rsidR="00864608">
        <w:rPr>
          <w:rFonts w:asciiTheme="majorBidi" w:hAnsiTheme="majorBidi" w:cstheme="majorBidi"/>
          <w:sz w:val="22"/>
          <w:szCs w:val="22"/>
        </w:rPr>
        <w:t xml:space="preserve">one in each Administrative Unit of Jebel Moon) </w:t>
      </w:r>
      <w:r w:rsidR="00461E01">
        <w:rPr>
          <w:rFonts w:asciiTheme="majorBidi" w:hAnsiTheme="majorBidi" w:cstheme="majorBidi"/>
          <w:sz w:val="22"/>
          <w:szCs w:val="22"/>
        </w:rPr>
        <w:t>and</w:t>
      </w:r>
      <w:r w:rsidR="00632444">
        <w:rPr>
          <w:rFonts w:asciiTheme="majorBidi" w:hAnsiTheme="majorBidi" w:cstheme="majorBidi"/>
          <w:sz w:val="22"/>
          <w:szCs w:val="22"/>
        </w:rPr>
        <w:t xml:space="preserve"> one</w:t>
      </w:r>
      <w:r w:rsidR="009A5FC0">
        <w:rPr>
          <w:rFonts w:asciiTheme="majorBidi" w:hAnsiTheme="majorBidi" w:cstheme="majorBidi"/>
          <w:sz w:val="22"/>
          <w:szCs w:val="22"/>
        </w:rPr>
        <w:t xml:space="preserve"> police post</w:t>
      </w:r>
      <w:r w:rsidR="009C39F1">
        <w:rPr>
          <w:rFonts w:asciiTheme="majorBidi" w:hAnsiTheme="majorBidi" w:cstheme="majorBidi"/>
          <w:sz w:val="22"/>
          <w:szCs w:val="22"/>
        </w:rPr>
        <w:t xml:space="preserve"> in </w:t>
      </w:r>
      <w:r w:rsidR="009D5886">
        <w:rPr>
          <w:rFonts w:asciiTheme="majorBidi" w:hAnsiTheme="majorBidi" w:cstheme="majorBidi"/>
          <w:sz w:val="22"/>
          <w:szCs w:val="22"/>
        </w:rPr>
        <w:t>Aburemail</w:t>
      </w:r>
      <w:r w:rsidR="009A5FC0">
        <w:rPr>
          <w:rFonts w:asciiTheme="majorBidi" w:hAnsiTheme="majorBidi" w:cstheme="majorBidi"/>
          <w:sz w:val="22"/>
          <w:szCs w:val="22"/>
        </w:rPr>
        <w:t xml:space="preserve">, as well as </w:t>
      </w:r>
      <w:r w:rsidR="00387FE5">
        <w:rPr>
          <w:rFonts w:asciiTheme="majorBidi" w:hAnsiTheme="majorBidi" w:cstheme="majorBidi"/>
          <w:sz w:val="22"/>
          <w:szCs w:val="22"/>
        </w:rPr>
        <w:t xml:space="preserve">rehabilitation of two </w:t>
      </w:r>
      <w:r w:rsidR="00387FE5">
        <w:rPr>
          <w:rFonts w:asciiTheme="majorBidi" w:hAnsiTheme="majorBidi" w:cstheme="majorBidi"/>
          <w:i/>
          <w:iCs/>
          <w:sz w:val="22"/>
          <w:szCs w:val="22"/>
        </w:rPr>
        <w:t>h</w:t>
      </w:r>
      <w:r w:rsidR="00303FDC">
        <w:rPr>
          <w:rFonts w:asciiTheme="majorBidi" w:hAnsiTheme="majorBidi" w:cstheme="majorBidi"/>
          <w:i/>
          <w:iCs/>
          <w:sz w:val="22"/>
          <w:szCs w:val="22"/>
        </w:rPr>
        <w:t>a</w:t>
      </w:r>
      <w:r w:rsidR="00387FE5">
        <w:rPr>
          <w:rFonts w:asciiTheme="majorBidi" w:hAnsiTheme="majorBidi" w:cstheme="majorBidi"/>
          <w:i/>
          <w:iCs/>
          <w:sz w:val="22"/>
          <w:szCs w:val="22"/>
        </w:rPr>
        <w:t>firs</w:t>
      </w:r>
      <w:r w:rsidR="00BD310D">
        <w:rPr>
          <w:rFonts w:asciiTheme="majorBidi" w:hAnsiTheme="majorBidi" w:cstheme="majorBidi"/>
          <w:sz w:val="22"/>
          <w:szCs w:val="22"/>
        </w:rPr>
        <w:t xml:space="preserve">, or </w:t>
      </w:r>
      <w:r w:rsidR="00303FDC">
        <w:rPr>
          <w:rFonts w:asciiTheme="majorBidi" w:hAnsiTheme="majorBidi" w:cstheme="majorBidi"/>
          <w:sz w:val="22"/>
          <w:szCs w:val="22"/>
        </w:rPr>
        <w:t xml:space="preserve">water </w:t>
      </w:r>
      <w:r w:rsidR="00BD310D">
        <w:rPr>
          <w:rFonts w:asciiTheme="majorBidi" w:hAnsiTheme="majorBidi" w:cstheme="majorBidi"/>
          <w:sz w:val="22"/>
          <w:szCs w:val="22"/>
        </w:rPr>
        <w:t>catchments</w:t>
      </w:r>
      <w:r w:rsidR="00461E01">
        <w:rPr>
          <w:rFonts w:asciiTheme="majorBidi" w:hAnsiTheme="majorBidi" w:cstheme="majorBidi"/>
          <w:sz w:val="22"/>
          <w:szCs w:val="22"/>
        </w:rPr>
        <w:t>, in Aburemail and Jiljilak</w:t>
      </w:r>
      <w:r w:rsidR="00913325">
        <w:rPr>
          <w:rFonts w:asciiTheme="majorBidi" w:hAnsiTheme="majorBidi" w:cstheme="majorBidi"/>
          <w:sz w:val="22"/>
          <w:szCs w:val="22"/>
        </w:rPr>
        <w:t>.</w:t>
      </w:r>
    </w:p>
    <w:p w14:paraId="175C9357" w14:textId="558D3CF5" w:rsidR="00316B0F" w:rsidRDefault="00316B0F" w:rsidP="00BD3DAE">
      <w:pPr>
        <w:ind w:left="-720"/>
        <w:jc w:val="both"/>
        <w:rPr>
          <w:rFonts w:asciiTheme="majorBidi" w:hAnsiTheme="majorBidi" w:cstheme="majorBidi"/>
          <w:sz w:val="22"/>
          <w:szCs w:val="22"/>
        </w:rPr>
      </w:pPr>
    </w:p>
    <w:p w14:paraId="6F7D8CE0" w14:textId="4E953A8E" w:rsidR="00CC34C8" w:rsidRPr="00366011" w:rsidRDefault="00316B0F" w:rsidP="00366011">
      <w:pPr>
        <w:ind w:left="-720"/>
        <w:jc w:val="both"/>
        <w:rPr>
          <w:rFonts w:asciiTheme="majorBidi" w:hAnsiTheme="majorBidi" w:cstheme="majorBidi"/>
          <w:sz w:val="22"/>
          <w:szCs w:val="22"/>
        </w:rPr>
      </w:pPr>
      <w:r w:rsidRPr="0011249A">
        <w:rPr>
          <w:rFonts w:asciiTheme="majorBidi" w:hAnsiTheme="majorBidi" w:cstheme="majorBidi"/>
          <w:sz w:val="22"/>
          <w:szCs w:val="22"/>
        </w:rPr>
        <w:t>It is</w:t>
      </w:r>
      <w:r>
        <w:rPr>
          <w:rFonts w:asciiTheme="majorBidi" w:hAnsiTheme="majorBidi" w:cstheme="majorBidi"/>
          <w:sz w:val="22"/>
          <w:szCs w:val="22"/>
        </w:rPr>
        <w:t xml:space="preserve"> also</w:t>
      </w:r>
      <w:r w:rsidRPr="0011249A">
        <w:rPr>
          <w:rFonts w:asciiTheme="majorBidi" w:hAnsiTheme="majorBidi" w:cstheme="majorBidi"/>
          <w:sz w:val="22"/>
          <w:szCs w:val="22"/>
        </w:rPr>
        <w:t xml:space="preserve"> anticipated that, in coming months, the West Darfur Civil Registry will issue National Identification Cards for the 2,675 individuals (499 women; 223 men; 1,132 girls; 821 boys) who were </w:t>
      </w:r>
      <w:r w:rsidRPr="0011249A">
        <w:rPr>
          <w:rFonts w:asciiTheme="majorBidi" w:hAnsiTheme="majorBidi" w:cstheme="majorBidi"/>
          <w:sz w:val="22"/>
          <w:szCs w:val="22"/>
        </w:rPr>
        <w:lastRenderedPageBreak/>
        <w:t>registered for civil documentation</w:t>
      </w:r>
      <w:r w:rsidR="0037528F">
        <w:rPr>
          <w:rFonts w:asciiTheme="majorBidi" w:hAnsiTheme="majorBidi" w:cstheme="majorBidi"/>
          <w:sz w:val="22"/>
          <w:szCs w:val="22"/>
        </w:rPr>
        <w:t xml:space="preserve"> in Seleah, </w:t>
      </w:r>
      <w:r w:rsidR="004C516F">
        <w:rPr>
          <w:rFonts w:asciiTheme="majorBidi" w:hAnsiTheme="majorBidi" w:cstheme="majorBidi"/>
          <w:sz w:val="22"/>
          <w:szCs w:val="22"/>
        </w:rPr>
        <w:t xml:space="preserve">Manjura, </w:t>
      </w:r>
      <w:r w:rsidR="00B9579A">
        <w:rPr>
          <w:rFonts w:asciiTheme="majorBidi" w:hAnsiTheme="majorBidi" w:cstheme="majorBidi"/>
          <w:sz w:val="22"/>
          <w:szCs w:val="22"/>
        </w:rPr>
        <w:t xml:space="preserve">Aroshero, </w:t>
      </w:r>
      <w:r w:rsidR="007E0518">
        <w:rPr>
          <w:rFonts w:asciiTheme="majorBidi" w:hAnsiTheme="majorBidi" w:cstheme="majorBidi"/>
          <w:sz w:val="22"/>
          <w:szCs w:val="22"/>
        </w:rPr>
        <w:t>Jiljilak, and Bardy villages</w:t>
      </w:r>
      <w:r w:rsidRPr="0011249A">
        <w:rPr>
          <w:rFonts w:asciiTheme="majorBidi" w:hAnsiTheme="majorBidi" w:cstheme="majorBidi"/>
          <w:sz w:val="22"/>
          <w:szCs w:val="22"/>
        </w:rPr>
        <w:t>.</w:t>
      </w:r>
      <w:r>
        <w:rPr>
          <w:rFonts w:asciiTheme="majorBidi" w:hAnsiTheme="majorBidi" w:cstheme="majorBidi"/>
          <w:sz w:val="22"/>
          <w:szCs w:val="22"/>
        </w:rPr>
        <w:t xml:space="preserve"> Moreover, t</w:t>
      </w:r>
      <w:r w:rsidR="00373003" w:rsidRPr="0011249A">
        <w:rPr>
          <w:rFonts w:asciiTheme="majorBidi" w:hAnsiTheme="majorBidi" w:cstheme="majorBidi"/>
          <w:sz w:val="22"/>
          <w:szCs w:val="22"/>
        </w:rPr>
        <w:t>he durable solutions locality action plan for Jebel Moon</w:t>
      </w:r>
      <w:r w:rsidR="00963F08" w:rsidRPr="0011249A">
        <w:rPr>
          <w:rFonts w:asciiTheme="majorBidi" w:hAnsiTheme="majorBidi" w:cstheme="majorBidi"/>
          <w:sz w:val="22"/>
          <w:szCs w:val="22"/>
        </w:rPr>
        <w:t>, which is based on</w:t>
      </w:r>
      <w:r w:rsidR="00610B59" w:rsidRPr="0011249A">
        <w:rPr>
          <w:rFonts w:asciiTheme="majorBidi" w:hAnsiTheme="majorBidi" w:cstheme="majorBidi"/>
          <w:sz w:val="22"/>
          <w:szCs w:val="22"/>
        </w:rPr>
        <w:t xml:space="preserve"> a planning workshop held in September 2021</w:t>
      </w:r>
      <w:r w:rsidR="00963F08" w:rsidRPr="0011249A">
        <w:rPr>
          <w:rFonts w:asciiTheme="majorBidi" w:hAnsiTheme="majorBidi" w:cstheme="majorBidi"/>
          <w:sz w:val="22"/>
          <w:szCs w:val="22"/>
        </w:rPr>
        <w:t>,</w:t>
      </w:r>
      <w:r w:rsidR="00373003" w:rsidRPr="0011249A">
        <w:rPr>
          <w:rFonts w:asciiTheme="majorBidi" w:hAnsiTheme="majorBidi" w:cstheme="majorBidi"/>
          <w:sz w:val="22"/>
          <w:szCs w:val="22"/>
        </w:rPr>
        <w:t xml:space="preserve"> will be finalised </w:t>
      </w:r>
      <w:r w:rsidR="004F0E64">
        <w:rPr>
          <w:rFonts w:asciiTheme="majorBidi" w:hAnsiTheme="majorBidi" w:cstheme="majorBidi"/>
          <w:sz w:val="22"/>
          <w:szCs w:val="22"/>
        </w:rPr>
        <w:t>in</w:t>
      </w:r>
      <w:r w:rsidR="00373003" w:rsidRPr="0011249A">
        <w:rPr>
          <w:rFonts w:asciiTheme="majorBidi" w:hAnsiTheme="majorBidi" w:cstheme="majorBidi"/>
          <w:sz w:val="22"/>
          <w:szCs w:val="22"/>
        </w:rPr>
        <w:t xml:space="preserve"> </w:t>
      </w:r>
      <w:r w:rsidR="00A0463D" w:rsidRPr="0011249A">
        <w:rPr>
          <w:rFonts w:asciiTheme="majorBidi" w:hAnsiTheme="majorBidi" w:cstheme="majorBidi"/>
          <w:sz w:val="22"/>
          <w:szCs w:val="22"/>
        </w:rPr>
        <w:t>November,</w:t>
      </w:r>
      <w:r w:rsidR="00610B59" w:rsidRPr="0011249A">
        <w:rPr>
          <w:rFonts w:asciiTheme="majorBidi" w:hAnsiTheme="majorBidi" w:cstheme="majorBidi"/>
          <w:sz w:val="22"/>
          <w:szCs w:val="22"/>
        </w:rPr>
        <w:t xml:space="preserve"> and</w:t>
      </w:r>
      <w:r w:rsidR="00373003" w:rsidRPr="0011249A">
        <w:rPr>
          <w:rFonts w:asciiTheme="majorBidi" w:hAnsiTheme="majorBidi" w:cstheme="majorBidi"/>
          <w:sz w:val="22"/>
          <w:szCs w:val="22"/>
        </w:rPr>
        <w:t xml:space="preserve"> shared with partners and</w:t>
      </w:r>
      <w:r w:rsidR="000F503F" w:rsidRPr="0011249A">
        <w:rPr>
          <w:rFonts w:asciiTheme="majorBidi" w:hAnsiTheme="majorBidi" w:cstheme="majorBidi"/>
          <w:sz w:val="22"/>
          <w:szCs w:val="22"/>
        </w:rPr>
        <w:t xml:space="preserve"> local</w:t>
      </w:r>
      <w:r w:rsidR="00373003" w:rsidRPr="0011249A">
        <w:rPr>
          <w:rFonts w:asciiTheme="majorBidi" w:hAnsiTheme="majorBidi" w:cstheme="majorBidi"/>
          <w:sz w:val="22"/>
          <w:szCs w:val="22"/>
        </w:rPr>
        <w:t xml:space="preserve"> authorities </w:t>
      </w:r>
      <w:r w:rsidR="000F503F" w:rsidRPr="0011249A">
        <w:rPr>
          <w:rFonts w:asciiTheme="majorBidi" w:hAnsiTheme="majorBidi" w:cstheme="majorBidi"/>
          <w:sz w:val="22"/>
          <w:szCs w:val="22"/>
        </w:rPr>
        <w:t>by the end of the year.</w:t>
      </w:r>
    </w:p>
    <w:p w14:paraId="4B5713DC" w14:textId="77777777" w:rsidR="00FB652A" w:rsidRPr="00627A1C" w:rsidRDefault="00FB652A" w:rsidP="00C77AA7">
      <w:pPr>
        <w:ind w:left="-810"/>
        <w:jc w:val="both"/>
      </w:pPr>
    </w:p>
    <w:p w14:paraId="605E58C8" w14:textId="280793F1" w:rsidR="00722816" w:rsidRDefault="008364E5" w:rsidP="00722816">
      <w:pPr>
        <w:ind w:left="-720" w:right="-154"/>
        <w:jc w:val="both"/>
        <w:rPr>
          <w:b/>
          <w:bCs/>
        </w:rPr>
      </w:pPr>
      <w:r w:rsidRPr="00625F2D">
        <w:rPr>
          <w:b/>
          <w:bCs/>
        </w:rPr>
        <w:t xml:space="preserve">FOR PROJECTS WITHIN SIX MONTHS OF COMPLETION: </w:t>
      </w:r>
      <w:r w:rsidR="008C4984">
        <w:rPr>
          <w:b/>
          <w:bCs/>
        </w:rPr>
        <w:t>S</w:t>
      </w:r>
      <w:r w:rsidRPr="00625F2D">
        <w:rPr>
          <w:b/>
          <w:bCs/>
        </w:rPr>
        <w:t xml:space="preserve">ummarize </w:t>
      </w:r>
      <w:r w:rsidR="00A64A02" w:rsidRPr="00625F2D">
        <w:rPr>
          <w:b/>
          <w:bCs/>
        </w:rPr>
        <w:t xml:space="preserve">the </w:t>
      </w:r>
      <w:r w:rsidR="001C56B8" w:rsidRPr="00625F2D">
        <w:rPr>
          <w:b/>
          <w:bCs/>
        </w:rPr>
        <w:t xml:space="preserve">main </w:t>
      </w:r>
      <w:r w:rsidR="00A64A02" w:rsidRPr="00625F2D">
        <w:rPr>
          <w:b/>
          <w:bCs/>
        </w:rPr>
        <w:t>structural, institutional</w:t>
      </w:r>
      <w:r w:rsidR="00747C43">
        <w:rPr>
          <w:b/>
          <w:bCs/>
        </w:rPr>
        <w:t>,</w:t>
      </w:r>
      <w:r w:rsidR="00A64A02" w:rsidRPr="00625F2D">
        <w:rPr>
          <w:b/>
          <w:bCs/>
        </w:rPr>
        <w:t xml:space="preserve"> or </w:t>
      </w:r>
      <w:r w:rsidR="00A64A02" w:rsidRPr="00C77AA7">
        <w:rPr>
          <w:b/>
          <w:bCs/>
        </w:rPr>
        <w:t>societal level change</w:t>
      </w:r>
      <w:r w:rsidR="00A64A02" w:rsidRPr="00625F2D">
        <w:rPr>
          <w:b/>
          <w:bCs/>
        </w:rPr>
        <w:t xml:space="preserve"> the project has contributed to. This is not anecdotal evidence</w:t>
      </w:r>
      <w:r w:rsidR="001B6DFD" w:rsidRPr="00625F2D">
        <w:rPr>
          <w:b/>
          <w:bCs/>
        </w:rPr>
        <w:t xml:space="preserve"> or a list of individual outputs</w:t>
      </w:r>
      <w:r w:rsidR="00A64A02" w:rsidRPr="00625F2D">
        <w:rPr>
          <w:b/>
          <w:bCs/>
        </w:rPr>
        <w:t xml:space="preserve">, but </w:t>
      </w:r>
      <w:r w:rsidRPr="00625F2D">
        <w:rPr>
          <w:b/>
          <w:bCs/>
        </w:rPr>
        <w:t xml:space="preserve">a description of </w:t>
      </w:r>
      <w:r w:rsidR="00A64A02" w:rsidRPr="00625F2D">
        <w:rPr>
          <w:b/>
          <w:bCs/>
        </w:rPr>
        <w:t xml:space="preserve">progress made toward the main purpose of the project </w:t>
      </w:r>
      <w:r w:rsidR="008C782A" w:rsidRPr="00625F2D">
        <w:rPr>
          <w:b/>
          <w:bCs/>
        </w:rPr>
        <w:t>(1500</w:t>
      </w:r>
      <w:r w:rsidR="00747C43">
        <w:rPr>
          <w:b/>
          <w:bCs/>
        </w:rPr>
        <w:t>-</w:t>
      </w:r>
      <w:r w:rsidR="008C782A" w:rsidRPr="00625F2D">
        <w:rPr>
          <w:b/>
          <w:bCs/>
        </w:rPr>
        <w:t>character limit):</w:t>
      </w:r>
    </w:p>
    <w:p w14:paraId="4FF35B25" w14:textId="77777777" w:rsidR="00722816" w:rsidRDefault="00722816" w:rsidP="00722816">
      <w:pPr>
        <w:ind w:left="-720" w:right="-154"/>
        <w:jc w:val="both"/>
        <w:rPr>
          <w:b/>
          <w:bCs/>
        </w:rPr>
      </w:pPr>
    </w:p>
    <w:p w14:paraId="5BDA4B3F" w14:textId="1B98C6B8" w:rsidR="002C2668" w:rsidRDefault="00722816" w:rsidP="00722816">
      <w:pPr>
        <w:ind w:left="-720" w:right="-154"/>
        <w:jc w:val="both"/>
        <w:rPr>
          <w:rFonts w:asciiTheme="majorBidi" w:hAnsiTheme="majorBidi" w:cstheme="majorBidi"/>
          <w:sz w:val="22"/>
          <w:szCs w:val="22"/>
        </w:rPr>
      </w:pPr>
      <w:r w:rsidRPr="0011249A">
        <w:rPr>
          <w:rFonts w:asciiTheme="majorBidi" w:hAnsiTheme="majorBidi" w:cstheme="majorBidi"/>
          <w:sz w:val="22"/>
          <w:szCs w:val="22"/>
        </w:rPr>
        <w:t xml:space="preserve">Data collected through </w:t>
      </w:r>
      <w:r w:rsidR="00853204" w:rsidRPr="0011249A">
        <w:rPr>
          <w:rFonts w:asciiTheme="majorBidi" w:hAnsiTheme="majorBidi" w:cstheme="majorBidi"/>
          <w:sz w:val="22"/>
          <w:szCs w:val="22"/>
        </w:rPr>
        <w:t>multi-sectoral village profiling</w:t>
      </w:r>
      <w:r w:rsidR="00F00EBB" w:rsidRPr="0011249A">
        <w:rPr>
          <w:rFonts w:asciiTheme="majorBidi" w:hAnsiTheme="majorBidi" w:cstheme="majorBidi"/>
          <w:sz w:val="22"/>
          <w:szCs w:val="22"/>
        </w:rPr>
        <w:t xml:space="preserve">, intentions survey exercises, and </w:t>
      </w:r>
      <w:r w:rsidR="008C20C4" w:rsidRPr="0011249A">
        <w:rPr>
          <w:rFonts w:asciiTheme="majorBidi" w:hAnsiTheme="majorBidi" w:cstheme="majorBidi"/>
          <w:sz w:val="22"/>
          <w:szCs w:val="22"/>
        </w:rPr>
        <w:t xml:space="preserve">durable solutions action planning </w:t>
      </w:r>
      <w:r w:rsidR="00DD4AED" w:rsidRPr="0011249A">
        <w:rPr>
          <w:rFonts w:asciiTheme="majorBidi" w:hAnsiTheme="majorBidi" w:cstheme="majorBidi"/>
          <w:sz w:val="22"/>
          <w:szCs w:val="22"/>
        </w:rPr>
        <w:t xml:space="preserve">showed that </w:t>
      </w:r>
      <w:r w:rsidR="00E75071" w:rsidRPr="0011249A">
        <w:rPr>
          <w:rFonts w:asciiTheme="majorBidi" w:hAnsiTheme="majorBidi" w:cstheme="majorBidi"/>
          <w:sz w:val="22"/>
          <w:szCs w:val="22"/>
        </w:rPr>
        <w:t xml:space="preserve">insecurity, </w:t>
      </w:r>
      <w:r w:rsidR="003E687F" w:rsidRPr="0011249A">
        <w:rPr>
          <w:rFonts w:asciiTheme="majorBidi" w:hAnsiTheme="majorBidi" w:cstheme="majorBidi"/>
          <w:sz w:val="22"/>
          <w:szCs w:val="22"/>
        </w:rPr>
        <w:t xml:space="preserve">weak rule of law, </w:t>
      </w:r>
      <w:r w:rsidR="000756B7" w:rsidRPr="0011249A">
        <w:rPr>
          <w:rFonts w:asciiTheme="majorBidi" w:hAnsiTheme="majorBidi" w:cstheme="majorBidi"/>
          <w:sz w:val="22"/>
          <w:szCs w:val="22"/>
        </w:rPr>
        <w:t xml:space="preserve">limited access to basic services, </w:t>
      </w:r>
      <w:r w:rsidR="0025719A" w:rsidRPr="0011249A">
        <w:rPr>
          <w:rFonts w:asciiTheme="majorBidi" w:hAnsiTheme="majorBidi" w:cstheme="majorBidi"/>
          <w:sz w:val="22"/>
          <w:szCs w:val="22"/>
        </w:rPr>
        <w:t xml:space="preserve">and </w:t>
      </w:r>
      <w:r w:rsidR="000D1018" w:rsidRPr="0011249A">
        <w:rPr>
          <w:rFonts w:asciiTheme="majorBidi" w:hAnsiTheme="majorBidi" w:cstheme="majorBidi"/>
          <w:sz w:val="22"/>
          <w:szCs w:val="22"/>
        </w:rPr>
        <w:t>i</w:t>
      </w:r>
      <w:r w:rsidR="00937EB5" w:rsidRPr="0011249A">
        <w:rPr>
          <w:rFonts w:asciiTheme="majorBidi" w:hAnsiTheme="majorBidi" w:cstheme="majorBidi"/>
          <w:sz w:val="22"/>
          <w:szCs w:val="22"/>
        </w:rPr>
        <w:t>n</w:t>
      </w:r>
      <w:r w:rsidR="00B71F71" w:rsidRPr="0011249A">
        <w:rPr>
          <w:rFonts w:asciiTheme="majorBidi" w:hAnsiTheme="majorBidi" w:cstheme="majorBidi"/>
          <w:sz w:val="22"/>
          <w:szCs w:val="22"/>
        </w:rPr>
        <w:t xml:space="preserve">sufficient </w:t>
      </w:r>
      <w:r w:rsidR="0025719A" w:rsidRPr="0011249A">
        <w:rPr>
          <w:rFonts w:asciiTheme="majorBidi" w:hAnsiTheme="majorBidi" w:cstheme="majorBidi"/>
          <w:sz w:val="22"/>
          <w:szCs w:val="22"/>
        </w:rPr>
        <w:t xml:space="preserve">livelihood opportunities </w:t>
      </w:r>
      <w:r w:rsidR="00CA52E2" w:rsidRPr="0011249A">
        <w:rPr>
          <w:rFonts w:asciiTheme="majorBidi" w:hAnsiTheme="majorBidi" w:cstheme="majorBidi"/>
          <w:sz w:val="22"/>
          <w:szCs w:val="22"/>
        </w:rPr>
        <w:t xml:space="preserve">remain barriers </w:t>
      </w:r>
      <w:r w:rsidR="00194E1F" w:rsidRPr="0011249A">
        <w:rPr>
          <w:rFonts w:asciiTheme="majorBidi" w:hAnsiTheme="majorBidi" w:cstheme="majorBidi"/>
          <w:sz w:val="22"/>
          <w:szCs w:val="22"/>
        </w:rPr>
        <w:t xml:space="preserve">to achieving durable solutions in Jebel Moon locality. Crucially, </w:t>
      </w:r>
      <w:r w:rsidR="00EA0F45" w:rsidRPr="0011249A">
        <w:rPr>
          <w:rFonts w:asciiTheme="majorBidi" w:hAnsiTheme="majorBidi" w:cstheme="majorBidi"/>
          <w:sz w:val="22"/>
          <w:szCs w:val="22"/>
        </w:rPr>
        <w:t>the data demonstrates the need for</w:t>
      </w:r>
      <w:r w:rsidR="000C6823" w:rsidRPr="0011249A">
        <w:rPr>
          <w:rFonts w:asciiTheme="majorBidi" w:hAnsiTheme="majorBidi" w:cstheme="majorBidi"/>
          <w:sz w:val="22"/>
          <w:szCs w:val="22"/>
        </w:rPr>
        <w:t xml:space="preserve"> interventions that </w:t>
      </w:r>
      <w:r w:rsidR="00430FA9" w:rsidRPr="0011249A">
        <w:rPr>
          <w:rFonts w:asciiTheme="majorBidi" w:hAnsiTheme="majorBidi" w:cstheme="majorBidi"/>
          <w:sz w:val="22"/>
          <w:szCs w:val="22"/>
        </w:rPr>
        <w:t>span the humanitarian-peace-development nexus</w:t>
      </w:r>
      <w:r w:rsidR="00106A80" w:rsidRPr="0011249A">
        <w:rPr>
          <w:rFonts w:asciiTheme="majorBidi" w:hAnsiTheme="majorBidi" w:cstheme="majorBidi"/>
          <w:sz w:val="22"/>
          <w:szCs w:val="22"/>
        </w:rPr>
        <w:t xml:space="preserve"> </w:t>
      </w:r>
      <w:r w:rsidR="00654A46" w:rsidRPr="0011249A">
        <w:rPr>
          <w:rFonts w:asciiTheme="majorBidi" w:hAnsiTheme="majorBidi" w:cstheme="majorBidi"/>
          <w:sz w:val="22"/>
          <w:szCs w:val="22"/>
        </w:rPr>
        <w:t xml:space="preserve">and emphasises </w:t>
      </w:r>
      <w:r w:rsidR="00EA0F45" w:rsidRPr="0011249A">
        <w:rPr>
          <w:rFonts w:asciiTheme="majorBidi" w:hAnsiTheme="majorBidi" w:cstheme="majorBidi"/>
          <w:sz w:val="22"/>
          <w:szCs w:val="22"/>
        </w:rPr>
        <w:t>the importance of</w:t>
      </w:r>
      <w:r w:rsidR="00654A46" w:rsidRPr="0011249A">
        <w:rPr>
          <w:rFonts w:asciiTheme="majorBidi" w:hAnsiTheme="majorBidi" w:cstheme="majorBidi"/>
          <w:sz w:val="22"/>
          <w:szCs w:val="22"/>
        </w:rPr>
        <w:t xml:space="preserve"> work</w:t>
      </w:r>
      <w:r w:rsidR="00EA0F45" w:rsidRPr="0011249A">
        <w:rPr>
          <w:rFonts w:asciiTheme="majorBidi" w:hAnsiTheme="majorBidi" w:cstheme="majorBidi"/>
          <w:sz w:val="22"/>
          <w:szCs w:val="22"/>
        </w:rPr>
        <w:t>ing</w:t>
      </w:r>
      <w:r w:rsidR="00654A46" w:rsidRPr="0011249A">
        <w:rPr>
          <w:rFonts w:asciiTheme="majorBidi" w:hAnsiTheme="majorBidi" w:cstheme="majorBidi"/>
          <w:sz w:val="22"/>
          <w:szCs w:val="22"/>
        </w:rPr>
        <w:t xml:space="preserve"> alongside </w:t>
      </w:r>
      <w:r w:rsidR="0078526D" w:rsidRPr="0011249A">
        <w:rPr>
          <w:rFonts w:asciiTheme="majorBidi" w:hAnsiTheme="majorBidi" w:cstheme="majorBidi"/>
          <w:sz w:val="22"/>
          <w:szCs w:val="22"/>
        </w:rPr>
        <w:t>development actor</w:t>
      </w:r>
      <w:r w:rsidR="00B37452" w:rsidRPr="0011249A">
        <w:rPr>
          <w:rFonts w:asciiTheme="majorBidi" w:hAnsiTheme="majorBidi" w:cstheme="majorBidi"/>
          <w:sz w:val="22"/>
          <w:szCs w:val="22"/>
        </w:rPr>
        <w:t>s</w:t>
      </w:r>
      <w:r w:rsidR="0078526D" w:rsidRPr="0011249A">
        <w:rPr>
          <w:rFonts w:asciiTheme="majorBidi" w:hAnsiTheme="majorBidi" w:cstheme="majorBidi"/>
          <w:sz w:val="22"/>
          <w:szCs w:val="22"/>
        </w:rPr>
        <w:t xml:space="preserve"> to fill some of the most critical </w:t>
      </w:r>
      <w:r w:rsidR="00EA0F45" w:rsidRPr="0011249A">
        <w:rPr>
          <w:rFonts w:asciiTheme="majorBidi" w:hAnsiTheme="majorBidi" w:cstheme="majorBidi"/>
          <w:sz w:val="22"/>
          <w:szCs w:val="22"/>
        </w:rPr>
        <w:t>gaps in Jebel Moon</w:t>
      </w:r>
      <w:r w:rsidR="005427BA" w:rsidRPr="0011249A">
        <w:rPr>
          <w:rFonts w:asciiTheme="majorBidi" w:hAnsiTheme="majorBidi" w:cstheme="majorBidi"/>
          <w:sz w:val="22"/>
          <w:szCs w:val="22"/>
        </w:rPr>
        <w:t xml:space="preserve"> and to attain wider systemic change</w:t>
      </w:r>
      <w:r w:rsidR="00EA0F45" w:rsidRPr="0011249A">
        <w:rPr>
          <w:rFonts w:asciiTheme="majorBidi" w:hAnsiTheme="majorBidi" w:cstheme="majorBidi"/>
          <w:sz w:val="22"/>
          <w:szCs w:val="22"/>
        </w:rPr>
        <w:t>.</w:t>
      </w:r>
      <w:r w:rsidR="002C2668">
        <w:rPr>
          <w:rFonts w:asciiTheme="majorBidi" w:hAnsiTheme="majorBidi" w:cstheme="majorBidi"/>
          <w:sz w:val="22"/>
          <w:szCs w:val="22"/>
        </w:rPr>
        <w:t xml:space="preserve"> </w:t>
      </w:r>
      <w:r w:rsidR="00AE62A9">
        <w:rPr>
          <w:rFonts w:asciiTheme="majorBidi" w:hAnsiTheme="majorBidi" w:cstheme="majorBidi"/>
          <w:sz w:val="22"/>
          <w:szCs w:val="22"/>
        </w:rPr>
        <w:t>W</w:t>
      </w:r>
      <w:r w:rsidR="002C2668">
        <w:rPr>
          <w:rFonts w:asciiTheme="majorBidi" w:hAnsiTheme="majorBidi" w:cstheme="majorBidi"/>
          <w:sz w:val="22"/>
          <w:szCs w:val="22"/>
        </w:rPr>
        <w:t>hile this project has begun to address some of the gaps in relation to rule of law and basic service</w:t>
      </w:r>
      <w:r w:rsidR="00BC10E3">
        <w:rPr>
          <w:rFonts w:asciiTheme="majorBidi" w:hAnsiTheme="majorBidi" w:cstheme="majorBidi"/>
          <w:sz w:val="22"/>
          <w:szCs w:val="22"/>
        </w:rPr>
        <w:t xml:space="preserve"> provision</w:t>
      </w:r>
      <w:r w:rsidR="002C2668">
        <w:rPr>
          <w:rFonts w:asciiTheme="majorBidi" w:hAnsiTheme="majorBidi" w:cstheme="majorBidi"/>
          <w:sz w:val="22"/>
          <w:szCs w:val="22"/>
        </w:rPr>
        <w:t>, the</w:t>
      </w:r>
      <w:r w:rsidR="00E855C9">
        <w:rPr>
          <w:rFonts w:asciiTheme="majorBidi" w:hAnsiTheme="majorBidi" w:cstheme="majorBidi"/>
          <w:sz w:val="22"/>
          <w:szCs w:val="22"/>
        </w:rPr>
        <w:t>se</w:t>
      </w:r>
      <w:r w:rsidR="002C2668">
        <w:rPr>
          <w:rFonts w:asciiTheme="majorBidi" w:hAnsiTheme="majorBidi" w:cstheme="majorBidi"/>
          <w:sz w:val="22"/>
          <w:szCs w:val="22"/>
        </w:rPr>
        <w:t xml:space="preserve"> interventions </w:t>
      </w:r>
      <w:r w:rsidR="00026EB1">
        <w:rPr>
          <w:rFonts w:asciiTheme="majorBidi" w:hAnsiTheme="majorBidi" w:cstheme="majorBidi"/>
          <w:sz w:val="22"/>
          <w:szCs w:val="22"/>
        </w:rPr>
        <w:t>serve as entry point</w:t>
      </w:r>
      <w:r w:rsidR="00581A3B">
        <w:rPr>
          <w:rFonts w:asciiTheme="majorBidi" w:hAnsiTheme="majorBidi" w:cstheme="majorBidi"/>
          <w:sz w:val="22"/>
          <w:szCs w:val="22"/>
        </w:rPr>
        <w:t>s</w:t>
      </w:r>
      <w:r w:rsidR="00026EB1">
        <w:rPr>
          <w:rFonts w:asciiTheme="majorBidi" w:hAnsiTheme="majorBidi" w:cstheme="majorBidi"/>
          <w:sz w:val="22"/>
          <w:szCs w:val="22"/>
        </w:rPr>
        <w:t xml:space="preserve"> for</w:t>
      </w:r>
      <w:r w:rsidR="009263E2">
        <w:rPr>
          <w:rFonts w:asciiTheme="majorBidi" w:hAnsiTheme="majorBidi" w:cstheme="majorBidi"/>
          <w:sz w:val="22"/>
          <w:szCs w:val="22"/>
        </w:rPr>
        <w:t xml:space="preserve"> much-needed</w:t>
      </w:r>
      <w:r w:rsidR="00026EB1">
        <w:rPr>
          <w:rFonts w:asciiTheme="majorBidi" w:hAnsiTheme="majorBidi" w:cstheme="majorBidi"/>
          <w:sz w:val="22"/>
          <w:szCs w:val="22"/>
        </w:rPr>
        <w:t xml:space="preserve"> </w:t>
      </w:r>
      <w:r w:rsidR="009263E2">
        <w:rPr>
          <w:rFonts w:asciiTheme="majorBidi" w:hAnsiTheme="majorBidi" w:cstheme="majorBidi"/>
          <w:sz w:val="22"/>
          <w:szCs w:val="22"/>
        </w:rPr>
        <w:t>interventions at a larger scale</w:t>
      </w:r>
      <w:r w:rsidR="00AE62A9">
        <w:rPr>
          <w:rFonts w:asciiTheme="majorBidi" w:hAnsiTheme="majorBidi" w:cstheme="majorBidi"/>
          <w:sz w:val="22"/>
          <w:szCs w:val="22"/>
        </w:rPr>
        <w:t>.</w:t>
      </w:r>
      <w:r w:rsidR="005A69F2">
        <w:rPr>
          <w:rFonts w:asciiTheme="majorBidi" w:hAnsiTheme="majorBidi" w:cstheme="majorBidi"/>
          <w:sz w:val="22"/>
          <w:szCs w:val="22"/>
        </w:rPr>
        <w:t xml:space="preserve"> </w:t>
      </w:r>
    </w:p>
    <w:p w14:paraId="025FA3F0" w14:textId="77777777" w:rsidR="002C2668" w:rsidRDefault="002C2668" w:rsidP="00722816">
      <w:pPr>
        <w:ind w:left="-720" w:right="-154"/>
        <w:jc w:val="both"/>
        <w:rPr>
          <w:rFonts w:asciiTheme="majorBidi" w:hAnsiTheme="majorBidi" w:cstheme="majorBidi"/>
          <w:sz w:val="22"/>
          <w:szCs w:val="22"/>
        </w:rPr>
      </w:pPr>
    </w:p>
    <w:p w14:paraId="6EC7F55B" w14:textId="62525E5C" w:rsidR="0078526D" w:rsidRDefault="00EA0F45" w:rsidP="00722816">
      <w:pPr>
        <w:ind w:left="-720" w:right="-154"/>
        <w:jc w:val="both"/>
        <w:rPr>
          <w:rFonts w:asciiTheme="majorBidi" w:hAnsiTheme="majorBidi" w:cstheme="majorBidi"/>
          <w:sz w:val="22"/>
          <w:szCs w:val="22"/>
        </w:rPr>
      </w:pPr>
      <w:r w:rsidRPr="0011249A">
        <w:rPr>
          <w:rFonts w:asciiTheme="majorBidi" w:hAnsiTheme="majorBidi" w:cstheme="majorBidi"/>
          <w:sz w:val="22"/>
          <w:szCs w:val="22"/>
        </w:rPr>
        <w:t xml:space="preserve">Moreover, data from </w:t>
      </w:r>
      <w:r w:rsidR="00106A80" w:rsidRPr="0011249A">
        <w:rPr>
          <w:rFonts w:asciiTheme="majorBidi" w:hAnsiTheme="majorBidi" w:cstheme="majorBidi"/>
          <w:sz w:val="22"/>
          <w:szCs w:val="22"/>
        </w:rPr>
        <w:t xml:space="preserve">Jebel Moon demonstrates that nomadic communities are consistently </w:t>
      </w:r>
      <w:r w:rsidR="005427BA" w:rsidRPr="0011249A">
        <w:rPr>
          <w:rFonts w:asciiTheme="majorBidi" w:hAnsiTheme="majorBidi" w:cstheme="majorBidi"/>
          <w:sz w:val="22"/>
          <w:szCs w:val="22"/>
        </w:rPr>
        <w:t xml:space="preserve">the </w:t>
      </w:r>
      <w:r w:rsidR="00A33F7B" w:rsidRPr="0011249A">
        <w:rPr>
          <w:rFonts w:asciiTheme="majorBidi" w:hAnsiTheme="majorBidi" w:cstheme="majorBidi"/>
          <w:sz w:val="22"/>
          <w:szCs w:val="22"/>
        </w:rPr>
        <w:t>most dis</w:t>
      </w:r>
      <w:r w:rsidR="006F58C3" w:rsidRPr="0011249A">
        <w:rPr>
          <w:rFonts w:asciiTheme="majorBidi" w:hAnsiTheme="majorBidi" w:cstheme="majorBidi"/>
          <w:sz w:val="22"/>
          <w:szCs w:val="22"/>
        </w:rPr>
        <w:t>advantaged</w:t>
      </w:r>
      <w:r w:rsidR="00A33F7B" w:rsidRPr="0011249A">
        <w:rPr>
          <w:rFonts w:asciiTheme="majorBidi" w:hAnsiTheme="majorBidi" w:cstheme="majorBidi"/>
          <w:sz w:val="22"/>
          <w:szCs w:val="22"/>
        </w:rPr>
        <w:t xml:space="preserve"> in terms of access to basic services</w:t>
      </w:r>
      <w:r w:rsidR="0026541F" w:rsidRPr="0011249A">
        <w:rPr>
          <w:rFonts w:asciiTheme="majorBidi" w:hAnsiTheme="majorBidi" w:cstheme="majorBidi"/>
          <w:sz w:val="22"/>
          <w:szCs w:val="22"/>
        </w:rPr>
        <w:t xml:space="preserve">. Such information </w:t>
      </w:r>
      <w:r w:rsidR="00501DA7" w:rsidRPr="0011249A">
        <w:rPr>
          <w:rFonts w:asciiTheme="majorBidi" w:hAnsiTheme="majorBidi" w:cstheme="majorBidi"/>
          <w:sz w:val="22"/>
          <w:szCs w:val="22"/>
        </w:rPr>
        <w:t xml:space="preserve">will </w:t>
      </w:r>
      <w:r w:rsidR="003C4418" w:rsidRPr="0011249A">
        <w:rPr>
          <w:rFonts w:asciiTheme="majorBidi" w:hAnsiTheme="majorBidi" w:cstheme="majorBidi"/>
          <w:sz w:val="22"/>
          <w:szCs w:val="22"/>
        </w:rPr>
        <w:t xml:space="preserve">guide </w:t>
      </w:r>
      <w:r w:rsidR="004416CC" w:rsidRPr="0011249A">
        <w:rPr>
          <w:rFonts w:asciiTheme="majorBidi" w:hAnsiTheme="majorBidi" w:cstheme="majorBidi"/>
          <w:sz w:val="22"/>
          <w:szCs w:val="22"/>
        </w:rPr>
        <w:t xml:space="preserve">future </w:t>
      </w:r>
      <w:r w:rsidR="00A73DE6" w:rsidRPr="0011249A">
        <w:rPr>
          <w:rFonts w:asciiTheme="majorBidi" w:hAnsiTheme="majorBidi" w:cstheme="majorBidi"/>
          <w:sz w:val="22"/>
          <w:szCs w:val="22"/>
        </w:rPr>
        <w:t>UN and government</w:t>
      </w:r>
      <w:r w:rsidR="00893B4B" w:rsidRPr="0011249A">
        <w:rPr>
          <w:rFonts w:asciiTheme="majorBidi" w:hAnsiTheme="majorBidi" w:cstheme="majorBidi"/>
          <w:sz w:val="22"/>
          <w:szCs w:val="22"/>
        </w:rPr>
        <w:t xml:space="preserve">al durable solutions and peacebuilding </w:t>
      </w:r>
      <w:r w:rsidR="00A73DE6" w:rsidRPr="0011249A">
        <w:rPr>
          <w:rFonts w:asciiTheme="majorBidi" w:hAnsiTheme="majorBidi" w:cstheme="majorBidi"/>
          <w:sz w:val="22"/>
          <w:szCs w:val="22"/>
        </w:rPr>
        <w:t>interventions</w:t>
      </w:r>
      <w:r w:rsidR="00386912" w:rsidRPr="0011249A">
        <w:rPr>
          <w:rFonts w:asciiTheme="majorBidi" w:hAnsiTheme="majorBidi" w:cstheme="majorBidi"/>
          <w:sz w:val="22"/>
          <w:szCs w:val="22"/>
        </w:rPr>
        <w:t xml:space="preserve"> in Darfu</w:t>
      </w:r>
      <w:r w:rsidR="000A2CD1">
        <w:rPr>
          <w:rFonts w:asciiTheme="majorBidi" w:hAnsiTheme="majorBidi" w:cstheme="majorBidi"/>
          <w:sz w:val="22"/>
          <w:szCs w:val="22"/>
        </w:rPr>
        <w:t>r</w:t>
      </w:r>
      <w:r w:rsidR="008E00B9">
        <w:rPr>
          <w:rFonts w:asciiTheme="majorBidi" w:hAnsiTheme="majorBidi" w:cstheme="majorBidi"/>
          <w:sz w:val="22"/>
          <w:szCs w:val="22"/>
        </w:rPr>
        <w:t xml:space="preserve"> and has already begun to inform advocacy </w:t>
      </w:r>
      <w:r w:rsidR="0019156D">
        <w:rPr>
          <w:rFonts w:asciiTheme="majorBidi" w:hAnsiTheme="majorBidi" w:cstheme="majorBidi"/>
          <w:sz w:val="22"/>
          <w:szCs w:val="22"/>
        </w:rPr>
        <w:t xml:space="preserve">efforts at the </w:t>
      </w:r>
      <w:r w:rsidR="00AA1BDE">
        <w:rPr>
          <w:rFonts w:asciiTheme="majorBidi" w:hAnsiTheme="majorBidi" w:cstheme="majorBidi"/>
          <w:sz w:val="22"/>
          <w:szCs w:val="22"/>
        </w:rPr>
        <w:t>community level</w:t>
      </w:r>
      <w:r w:rsidR="00D32350">
        <w:rPr>
          <w:rFonts w:asciiTheme="majorBidi" w:hAnsiTheme="majorBidi" w:cstheme="majorBidi"/>
          <w:sz w:val="22"/>
          <w:szCs w:val="22"/>
        </w:rPr>
        <w:t>.</w:t>
      </w:r>
    </w:p>
    <w:p w14:paraId="297C8DAA" w14:textId="77777777" w:rsidR="00B72A9D" w:rsidRPr="00722816" w:rsidRDefault="00B72A9D" w:rsidP="00722816">
      <w:pPr>
        <w:ind w:left="-720" w:right="-154"/>
        <w:jc w:val="both"/>
        <w:rPr>
          <w:b/>
          <w:bCs/>
        </w:rPr>
      </w:pPr>
    </w:p>
    <w:p w14:paraId="71CD4221" w14:textId="26F53539" w:rsidR="00D458AA" w:rsidRDefault="008C782A" w:rsidP="00AA2AFE">
      <w:pPr>
        <w:ind w:left="-720"/>
        <w:jc w:val="both"/>
        <w:rPr>
          <w:b/>
          <w:bCs/>
        </w:rPr>
      </w:pPr>
      <w:r w:rsidRPr="00201A75">
        <w:rPr>
          <w:b/>
          <w:bCs/>
        </w:rPr>
        <w:t xml:space="preserve">In a few sentences, explain </w:t>
      </w:r>
      <w:r w:rsidR="00A64A02" w:rsidRPr="00201A75">
        <w:rPr>
          <w:b/>
          <w:bCs/>
        </w:rPr>
        <w:t xml:space="preserve">whether </w:t>
      </w:r>
      <w:r w:rsidRPr="00201A75">
        <w:rPr>
          <w:b/>
          <w:bCs/>
        </w:rPr>
        <w:t xml:space="preserve">the project has </w:t>
      </w:r>
      <w:r w:rsidR="00A64A02" w:rsidRPr="00201A75">
        <w:rPr>
          <w:b/>
          <w:bCs/>
        </w:rPr>
        <w:t>had a positive</w:t>
      </w:r>
      <w:r w:rsidRPr="00201A75">
        <w:rPr>
          <w:b/>
          <w:bCs/>
        </w:rPr>
        <w:t xml:space="preserve"> </w:t>
      </w:r>
      <w:r w:rsidRPr="00C77AA7">
        <w:rPr>
          <w:b/>
          <w:bCs/>
        </w:rPr>
        <w:t>human impact</w:t>
      </w:r>
      <w:r w:rsidR="00A64A02" w:rsidRPr="00201A75">
        <w:rPr>
          <w:b/>
          <w:bCs/>
        </w:rPr>
        <w:t>.</w:t>
      </w:r>
      <w:r w:rsidRPr="00201A75">
        <w:rPr>
          <w:b/>
          <w:bCs/>
        </w:rPr>
        <w:t xml:space="preserve"> </w:t>
      </w:r>
      <w:r w:rsidR="00A64A02" w:rsidRPr="00201A75">
        <w:rPr>
          <w:b/>
          <w:bCs/>
        </w:rPr>
        <w:t>May include anecdotal stories about the project’s positive effect on the</w:t>
      </w:r>
      <w:r w:rsidRPr="00201A75">
        <w:rPr>
          <w:b/>
          <w:bCs/>
        </w:rPr>
        <w:t xml:space="preserve"> </w:t>
      </w:r>
      <w:r w:rsidR="00A64A02" w:rsidRPr="00201A75">
        <w:rPr>
          <w:b/>
          <w:bCs/>
        </w:rPr>
        <w:t xml:space="preserve">people’s </w:t>
      </w:r>
      <w:r w:rsidRPr="00201A75">
        <w:rPr>
          <w:b/>
          <w:bCs/>
        </w:rPr>
        <w:t>lives</w:t>
      </w:r>
      <w:r w:rsidR="00A64A02" w:rsidRPr="00201A75">
        <w:rPr>
          <w:b/>
          <w:bCs/>
        </w:rPr>
        <w:t>. Include</w:t>
      </w:r>
      <w:r w:rsidRPr="00201A75">
        <w:rPr>
          <w:b/>
          <w:bCs/>
        </w:rPr>
        <w:t xml:space="preserve"> direct quotes</w:t>
      </w:r>
      <w:r w:rsidR="00793DE6" w:rsidRPr="00201A75">
        <w:rPr>
          <w:b/>
          <w:bCs/>
        </w:rPr>
        <w:t xml:space="preserve"> </w:t>
      </w:r>
      <w:r w:rsidR="00A64A02" w:rsidRPr="00201A75">
        <w:rPr>
          <w:b/>
          <w:bCs/>
        </w:rPr>
        <w:t>where possible</w:t>
      </w:r>
      <w:r w:rsidR="001B6DFD" w:rsidRPr="00201A75">
        <w:rPr>
          <w:b/>
          <w:bCs/>
        </w:rPr>
        <w:t xml:space="preserve"> or weblinks to strategic communications pieces</w:t>
      </w:r>
      <w:r w:rsidRPr="00201A75">
        <w:rPr>
          <w:b/>
          <w:bCs/>
        </w:rPr>
        <w:t xml:space="preserve"> </w:t>
      </w:r>
      <w:r w:rsidRPr="00E94E8D">
        <w:rPr>
          <w:b/>
          <w:bCs/>
        </w:rPr>
        <w:t>(</w:t>
      </w:r>
      <w:r w:rsidR="001A3157" w:rsidRPr="00E94E8D">
        <w:rPr>
          <w:b/>
          <w:bCs/>
        </w:rPr>
        <w:t>20</w:t>
      </w:r>
      <w:r w:rsidRPr="00E94E8D">
        <w:rPr>
          <w:b/>
          <w:bCs/>
        </w:rPr>
        <w:t>00</w:t>
      </w:r>
      <w:r w:rsidR="00747C43" w:rsidRPr="00E94E8D">
        <w:rPr>
          <w:b/>
          <w:bCs/>
        </w:rPr>
        <w:t>-</w:t>
      </w:r>
      <w:r w:rsidRPr="00E94E8D">
        <w:rPr>
          <w:b/>
          <w:bCs/>
        </w:rPr>
        <w:t xml:space="preserve"> character limit)</w:t>
      </w:r>
      <w:r w:rsidRPr="00201A75">
        <w:rPr>
          <w:b/>
          <w:bCs/>
        </w:rPr>
        <w:t>:</w:t>
      </w:r>
    </w:p>
    <w:p w14:paraId="3C3707D2" w14:textId="77777777" w:rsidR="00D458AA" w:rsidRDefault="00D458AA" w:rsidP="00AA2AFE">
      <w:pPr>
        <w:ind w:left="-720"/>
        <w:jc w:val="both"/>
        <w:rPr>
          <w:b/>
          <w:bCs/>
        </w:rPr>
      </w:pPr>
    </w:p>
    <w:p w14:paraId="45912432" w14:textId="4427BC8D" w:rsidR="00FA07A6" w:rsidRPr="0011249A" w:rsidRDefault="00AA2AFE" w:rsidP="00AA2AFE">
      <w:pPr>
        <w:ind w:left="-720"/>
        <w:jc w:val="both"/>
        <w:rPr>
          <w:rFonts w:asciiTheme="majorBidi" w:hAnsiTheme="majorBidi" w:cstheme="majorBidi"/>
          <w:sz w:val="22"/>
          <w:szCs w:val="22"/>
        </w:rPr>
      </w:pPr>
      <w:r w:rsidRPr="0011249A">
        <w:rPr>
          <w:rFonts w:asciiTheme="majorBidi" w:hAnsiTheme="majorBidi" w:cstheme="majorBidi"/>
          <w:sz w:val="22"/>
          <w:szCs w:val="22"/>
        </w:rPr>
        <w:t xml:space="preserve">The community-based structures established through this project </w:t>
      </w:r>
      <w:r w:rsidR="006F3B8E" w:rsidRPr="0011249A">
        <w:rPr>
          <w:rFonts w:asciiTheme="majorBidi" w:hAnsiTheme="majorBidi" w:cstheme="majorBidi"/>
          <w:sz w:val="22"/>
          <w:szCs w:val="22"/>
        </w:rPr>
        <w:t xml:space="preserve">in Jebel Moon </w:t>
      </w:r>
      <w:r w:rsidRPr="0011249A">
        <w:rPr>
          <w:rFonts w:asciiTheme="majorBidi" w:hAnsiTheme="majorBidi" w:cstheme="majorBidi"/>
          <w:sz w:val="22"/>
          <w:szCs w:val="22"/>
        </w:rPr>
        <w:t xml:space="preserve">have </w:t>
      </w:r>
      <w:r w:rsidR="006F3B8E" w:rsidRPr="0011249A">
        <w:rPr>
          <w:rFonts w:asciiTheme="majorBidi" w:hAnsiTheme="majorBidi" w:cstheme="majorBidi"/>
          <w:sz w:val="22"/>
          <w:szCs w:val="22"/>
        </w:rPr>
        <w:t>had positive human impact</w:t>
      </w:r>
      <w:r w:rsidRPr="0011249A">
        <w:rPr>
          <w:rFonts w:asciiTheme="majorBidi" w:hAnsiTheme="majorBidi" w:cstheme="majorBidi"/>
          <w:sz w:val="22"/>
          <w:szCs w:val="22"/>
        </w:rPr>
        <w:t xml:space="preserve">, </w:t>
      </w:r>
      <w:r w:rsidR="005974F7" w:rsidRPr="0011249A">
        <w:rPr>
          <w:rFonts w:asciiTheme="majorBidi" w:hAnsiTheme="majorBidi" w:cstheme="majorBidi"/>
          <w:sz w:val="22"/>
          <w:szCs w:val="22"/>
        </w:rPr>
        <w:t>including</w:t>
      </w:r>
      <w:r w:rsidRPr="0011249A">
        <w:rPr>
          <w:rFonts w:asciiTheme="majorBidi" w:hAnsiTheme="majorBidi" w:cstheme="majorBidi"/>
          <w:sz w:val="22"/>
          <w:szCs w:val="22"/>
        </w:rPr>
        <w:t xml:space="preserve"> in terms </w:t>
      </w:r>
      <w:r w:rsidR="00CD0420">
        <w:rPr>
          <w:rFonts w:asciiTheme="majorBidi" w:hAnsiTheme="majorBidi" w:cstheme="majorBidi"/>
          <w:sz w:val="22"/>
          <w:szCs w:val="22"/>
        </w:rPr>
        <w:t xml:space="preserve">of </w:t>
      </w:r>
      <w:r w:rsidR="005974F7" w:rsidRPr="0011249A">
        <w:rPr>
          <w:rFonts w:asciiTheme="majorBidi" w:hAnsiTheme="majorBidi" w:cstheme="majorBidi"/>
          <w:sz w:val="22"/>
          <w:szCs w:val="22"/>
        </w:rPr>
        <w:t>legal assistance</w:t>
      </w:r>
      <w:r w:rsidR="00D737BD" w:rsidRPr="0011249A">
        <w:rPr>
          <w:rFonts w:asciiTheme="majorBidi" w:hAnsiTheme="majorBidi" w:cstheme="majorBidi"/>
          <w:sz w:val="22"/>
          <w:szCs w:val="22"/>
        </w:rPr>
        <w:t xml:space="preserve"> and dispute resolution</w:t>
      </w:r>
      <w:r w:rsidRPr="0011249A">
        <w:rPr>
          <w:rFonts w:asciiTheme="majorBidi" w:hAnsiTheme="majorBidi" w:cstheme="majorBidi"/>
          <w:sz w:val="22"/>
          <w:szCs w:val="22"/>
        </w:rPr>
        <w:t>.</w:t>
      </w:r>
      <w:r w:rsidR="006614EE" w:rsidRPr="0011249A">
        <w:rPr>
          <w:rFonts w:asciiTheme="majorBidi" w:hAnsiTheme="majorBidi" w:cstheme="majorBidi"/>
          <w:sz w:val="22"/>
          <w:szCs w:val="22"/>
        </w:rPr>
        <w:t xml:space="preserve"> </w:t>
      </w:r>
      <w:r w:rsidR="00FA07A6" w:rsidRPr="0011249A">
        <w:rPr>
          <w:rFonts w:asciiTheme="majorBidi" w:hAnsiTheme="majorBidi" w:cstheme="majorBidi"/>
          <w:sz w:val="22"/>
          <w:szCs w:val="22"/>
        </w:rPr>
        <w:t xml:space="preserve">Halima Ahmmed Adam is a widow living in Seleah </w:t>
      </w:r>
      <w:r w:rsidR="00D40CA3" w:rsidRPr="0011249A">
        <w:rPr>
          <w:rFonts w:asciiTheme="majorBidi" w:hAnsiTheme="majorBidi" w:cstheme="majorBidi"/>
          <w:sz w:val="22"/>
          <w:szCs w:val="22"/>
        </w:rPr>
        <w:t xml:space="preserve">who received legal support </w:t>
      </w:r>
      <w:r w:rsidR="00033845" w:rsidRPr="0011249A">
        <w:rPr>
          <w:rFonts w:asciiTheme="majorBidi" w:hAnsiTheme="majorBidi" w:cstheme="majorBidi"/>
          <w:sz w:val="22"/>
          <w:szCs w:val="22"/>
        </w:rPr>
        <w:t>through this project</w:t>
      </w:r>
      <w:r w:rsidR="00FA07A6" w:rsidRPr="0011249A">
        <w:rPr>
          <w:rFonts w:asciiTheme="majorBidi" w:hAnsiTheme="majorBidi" w:cstheme="majorBidi"/>
          <w:sz w:val="22"/>
          <w:szCs w:val="22"/>
        </w:rPr>
        <w:t xml:space="preserve">. Adam </w:t>
      </w:r>
      <w:r w:rsidR="0089585A" w:rsidRPr="0011249A">
        <w:rPr>
          <w:rFonts w:asciiTheme="majorBidi" w:hAnsiTheme="majorBidi" w:cstheme="majorBidi"/>
          <w:sz w:val="22"/>
          <w:szCs w:val="22"/>
        </w:rPr>
        <w:t>and her neighbour were</w:t>
      </w:r>
    </w:p>
    <w:p w14:paraId="3AC9612A" w14:textId="128EA6BB" w:rsidR="0080361D" w:rsidRDefault="009E6235" w:rsidP="00AA2AFE">
      <w:pPr>
        <w:ind w:left="-720"/>
        <w:jc w:val="both"/>
        <w:rPr>
          <w:rFonts w:asciiTheme="majorBidi" w:hAnsiTheme="majorBidi" w:cstheme="majorBidi"/>
          <w:sz w:val="22"/>
          <w:szCs w:val="22"/>
        </w:rPr>
      </w:pPr>
      <w:r w:rsidRPr="0011249A">
        <w:rPr>
          <w:rFonts w:asciiTheme="majorBidi" w:hAnsiTheme="majorBidi" w:cstheme="majorBidi"/>
          <w:sz w:val="22"/>
          <w:szCs w:val="22"/>
        </w:rPr>
        <w:t>embroiled in a</w:t>
      </w:r>
      <w:r w:rsidR="006C2D06" w:rsidRPr="0011249A">
        <w:rPr>
          <w:rFonts w:asciiTheme="majorBidi" w:hAnsiTheme="majorBidi" w:cstheme="majorBidi"/>
          <w:sz w:val="22"/>
          <w:szCs w:val="22"/>
        </w:rPr>
        <w:t xml:space="preserve"> land-related</w:t>
      </w:r>
      <w:r w:rsidRPr="0011249A">
        <w:rPr>
          <w:rFonts w:asciiTheme="majorBidi" w:hAnsiTheme="majorBidi" w:cstheme="majorBidi"/>
          <w:sz w:val="22"/>
          <w:szCs w:val="22"/>
        </w:rPr>
        <w:t xml:space="preserve"> boundary dispute </w:t>
      </w:r>
      <w:r w:rsidR="007029FC" w:rsidRPr="0011249A">
        <w:rPr>
          <w:rFonts w:asciiTheme="majorBidi" w:hAnsiTheme="majorBidi" w:cstheme="majorBidi"/>
          <w:sz w:val="22"/>
          <w:szCs w:val="22"/>
        </w:rPr>
        <w:t>since 2019.</w:t>
      </w:r>
      <w:r w:rsidR="00FF4619" w:rsidRPr="0011249A">
        <w:rPr>
          <w:rFonts w:asciiTheme="majorBidi" w:hAnsiTheme="majorBidi" w:cstheme="majorBidi"/>
          <w:sz w:val="22"/>
          <w:szCs w:val="22"/>
        </w:rPr>
        <w:t xml:space="preserve"> However, </w:t>
      </w:r>
      <w:r w:rsidR="001A2256" w:rsidRPr="0011249A">
        <w:rPr>
          <w:rFonts w:asciiTheme="majorBidi" w:hAnsiTheme="majorBidi" w:cstheme="majorBidi"/>
          <w:sz w:val="22"/>
          <w:szCs w:val="22"/>
        </w:rPr>
        <w:t xml:space="preserve">after </w:t>
      </w:r>
      <w:r w:rsidR="009D3F31" w:rsidRPr="0011249A">
        <w:rPr>
          <w:rFonts w:asciiTheme="majorBidi" w:hAnsiTheme="majorBidi" w:cstheme="majorBidi"/>
          <w:sz w:val="22"/>
          <w:szCs w:val="22"/>
        </w:rPr>
        <w:t xml:space="preserve">benefiting from </w:t>
      </w:r>
      <w:r w:rsidR="00851BFE">
        <w:rPr>
          <w:rFonts w:asciiTheme="majorBidi" w:hAnsiTheme="majorBidi" w:cstheme="majorBidi"/>
          <w:sz w:val="22"/>
          <w:szCs w:val="22"/>
        </w:rPr>
        <w:t>para</w:t>
      </w:r>
      <w:r w:rsidR="009D3F31" w:rsidRPr="0011249A">
        <w:rPr>
          <w:rFonts w:asciiTheme="majorBidi" w:hAnsiTheme="majorBidi" w:cstheme="majorBidi"/>
          <w:sz w:val="22"/>
          <w:szCs w:val="22"/>
        </w:rPr>
        <w:t xml:space="preserve">legal </w:t>
      </w:r>
      <w:r w:rsidR="00851BFE">
        <w:rPr>
          <w:rFonts w:asciiTheme="majorBidi" w:hAnsiTheme="majorBidi" w:cstheme="majorBidi"/>
          <w:sz w:val="22"/>
          <w:szCs w:val="22"/>
        </w:rPr>
        <w:t>assistance</w:t>
      </w:r>
      <w:r w:rsidR="00851BFE" w:rsidRPr="0011249A">
        <w:rPr>
          <w:rFonts w:asciiTheme="majorBidi" w:hAnsiTheme="majorBidi" w:cstheme="majorBidi"/>
          <w:sz w:val="22"/>
          <w:szCs w:val="22"/>
        </w:rPr>
        <w:t xml:space="preserve"> </w:t>
      </w:r>
      <w:r w:rsidR="004F5714" w:rsidRPr="0011249A">
        <w:rPr>
          <w:rFonts w:asciiTheme="majorBidi" w:hAnsiTheme="majorBidi" w:cstheme="majorBidi"/>
          <w:sz w:val="22"/>
          <w:szCs w:val="22"/>
        </w:rPr>
        <w:t>in March 2021</w:t>
      </w:r>
      <w:r w:rsidR="009D3F31" w:rsidRPr="0011249A">
        <w:rPr>
          <w:rFonts w:asciiTheme="majorBidi" w:hAnsiTheme="majorBidi" w:cstheme="majorBidi"/>
          <w:sz w:val="22"/>
          <w:szCs w:val="22"/>
        </w:rPr>
        <w:t xml:space="preserve">, including </w:t>
      </w:r>
      <w:r w:rsidR="00010456" w:rsidRPr="0011249A">
        <w:rPr>
          <w:rFonts w:asciiTheme="majorBidi" w:hAnsiTheme="majorBidi" w:cstheme="majorBidi"/>
          <w:sz w:val="22"/>
          <w:szCs w:val="22"/>
        </w:rPr>
        <w:t xml:space="preserve">information on her land rights </w:t>
      </w:r>
      <w:r w:rsidR="00730A3E" w:rsidRPr="0011249A">
        <w:rPr>
          <w:rFonts w:asciiTheme="majorBidi" w:hAnsiTheme="majorBidi" w:cstheme="majorBidi"/>
          <w:sz w:val="22"/>
          <w:szCs w:val="22"/>
        </w:rPr>
        <w:t xml:space="preserve">in accordance with national law, </w:t>
      </w:r>
      <w:r w:rsidR="0089585A" w:rsidRPr="0011249A">
        <w:rPr>
          <w:rFonts w:asciiTheme="majorBidi" w:hAnsiTheme="majorBidi" w:cstheme="majorBidi"/>
          <w:sz w:val="22"/>
          <w:szCs w:val="22"/>
        </w:rPr>
        <w:t>Adam</w:t>
      </w:r>
      <w:r w:rsidR="008915F6" w:rsidRPr="0011249A">
        <w:rPr>
          <w:rFonts w:asciiTheme="majorBidi" w:hAnsiTheme="majorBidi" w:cstheme="majorBidi"/>
          <w:sz w:val="22"/>
          <w:szCs w:val="22"/>
        </w:rPr>
        <w:t xml:space="preserve"> </w:t>
      </w:r>
      <w:r w:rsidR="0089585A" w:rsidRPr="0011249A">
        <w:rPr>
          <w:rFonts w:asciiTheme="majorBidi" w:hAnsiTheme="majorBidi" w:cstheme="majorBidi"/>
          <w:sz w:val="22"/>
          <w:szCs w:val="22"/>
        </w:rPr>
        <w:t xml:space="preserve">and her neighbour </w:t>
      </w:r>
      <w:r w:rsidR="008915F6" w:rsidRPr="0011249A">
        <w:rPr>
          <w:rFonts w:asciiTheme="majorBidi" w:hAnsiTheme="majorBidi" w:cstheme="majorBidi"/>
          <w:sz w:val="22"/>
          <w:szCs w:val="22"/>
        </w:rPr>
        <w:t>underwent a mediation</w:t>
      </w:r>
      <w:r w:rsidR="00E52D9D" w:rsidRPr="0011249A">
        <w:rPr>
          <w:rFonts w:asciiTheme="majorBidi" w:hAnsiTheme="majorBidi" w:cstheme="majorBidi"/>
          <w:sz w:val="22"/>
          <w:szCs w:val="22"/>
        </w:rPr>
        <w:t xml:space="preserve">, which enabled </w:t>
      </w:r>
      <w:r w:rsidR="0089585A" w:rsidRPr="0011249A">
        <w:rPr>
          <w:rFonts w:asciiTheme="majorBidi" w:hAnsiTheme="majorBidi" w:cstheme="majorBidi"/>
          <w:sz w:val="22"/>
          <w:szCs w:val="22"/>
        </w:rPr>
        <w:t>Adam</w:t>
      </w:r>
      <w:r w:rsidR="00E52D9D" w:rsidRPr="0011249A">
        <w:rPr>
          <w:rFonts w:asciiTheme="majorBidi" w:hAnsiTheme="majorBidi" w:cstheme="majorBidi"/>
          <w:sz w:val="22"/>
          <w:szCs w:val="22"/>
        </w:rPr>
        <w:t xml:space="preserve"> to secure her land.</w:t>
      </w:r>
      <w:r w:rsidR="00BF2C72" w:rsidRPr="0011249A">
        <w:rPr>
          <w:rFonts w:asciiTheme="majorBidi" w:hAnsiTheme="majorBidi" w:cstheme="majorBidi"/>
          <w:sz w:val="22"/>
          <w:szCs w:val="22"/>
        </w:rPr>
        <w:t xml:space="preserve"> According to</w:t>
      </w:r>
      <w:r w:rsidR="005844E2" w:rsidRPr="0011249A">
        <w:rPr>
          <w:rFonts w:asciiTheme="majorBidi" w:hAnsiTheme="majorBidi" w:cstheme="majorBidi"/>
          <w:sz w:val="22"/>
          <w:szCs w:val="22"/>
        </w:rPr>
        <w:t xml:space="preserve"> Adam, “</w:t>
      </w:r>
      <w:r w:rsidR="003C2993" w:rsidRPr="0011249A">
        <w:rPr>
          <w:rFonts w:asciiTheme="majorBidi" w:hAnsiTheme="majorBidi" w:cstheme="majorBidi"/>
          <w:sz w:val="22"/>
          <w:szCs w:val="22"/>
        </w:rPr>
        <w:t>I had this problem since 2019 but I was not able to find a lawyer to consult. Now my problem is solved.”</w:t>
      </w:r>
    </w:p>
    <w:p w14:paraId="59213553" w14:textId="6A079182" w:rsidR="0056494E" w:rsidRDefault="0056494E" w:rsidP="00AA2AFE">
      <w:pPr>
        <w:ind w:left="-720"/>
        <w:jc w:val="both"/>
        <w:rPr>
          <w:rFonts w:asciiTheme="majorBidi" w:hAnsiTheme="majorBidi" w:cstheme="majorBidi"/>
          <w:sz w:val="22"/>
          <w:szCs w:val="22"/>
        </w:rPr>
      </w:pPr>
    </w:p>
    <w:p w14:paraId="3F6618B2" w14:textId="059EFEA6" w:rsidR="0056494E" w:rsidRDefault="00435903" w:rsidP="00AA2AFE">
      <w:pPr>
        <w:ind w:left="-720"/>
        <w:jc w:val="both"/>
        <w:rPr>
          <w:rFonts w:asciiTheme="majorBidi" w:hAnsiTheme="majorBidi" w:cstheme="majorBidi"/>
          <w:sz w:val="22"/>
          <w:szCs w:val="22"/>
        </w:rPr>
      </w:pPr>
      <w:r>
        <w:rPr>
          <w:rFonts w:asciiTheme="majorBidi" w:hAnsiTheme="majorBidi" w:cstheme="majorBidi"/>
          <w:sz w:val="22"/>
          <w:szCs w:val="22"/>
        </w:rPr>
        <w:t>Meanwhile, i</w:t>
      </w:r>
      <w:r w:rsidR="0056494E">
        <w:rPr>
          <w:rFonts w:asciiTheme="majorBidi" w:hAnsiTheme="majorBidi" w:cstheme="majorBidi"/>
          <w:sz w:val="22"/>
          <w:szCs w:val="22"/>
        </w:rPr>
        <w:t>n Bada village</w:t>
      </w:r>
      <w:r w:rsidR="00240ADC">
        <w:rPr>
          <w:rFonts w:asciiTheme="majorBidi" w:hAnsiTheme="majorBidi" w:cstheme="majorBidi"/>
          <w:sz w:val="22"/>
          <w:szCs w:val="22"/>
        </w:rPr>
        <w:t xml:space="preserve">, </w:t>
      </w:r>
      <w:r w:rsidR="001413E1">
        <w:rPr>
          <w:rFonts w:asciiTheme="majorBidi" w:hAnsiTheme="majorBidi" w:cstheme="majorBidi"/>
          <w:sz w:val="22"/>
          <w:szCs w:val="22"/>
        </w:rPr>
        <w:t xml:space="preserve">located </w:t>
      </w:r>
      <w:r w:rsidR="00240ADC">
        <w:rPr>
          <w:rFonts w:asciiTheme="majorBidi" w:hAnsiTheme="majorBidi" w:cstheme="majorBidi"/>
          <w:sz w:val="22"/>
          <w:szCs w:val="22"/>
        </w:rPr>
        <w:t>in Seleah Administrative Unit,</w:t>
      </w:r>
      <w:r w:rsidR="0062071A">
        <w:rPr>
          <w:rFonts w:asciiTheme="majorBidi" w:hAnsiTheme="majorBidi" w:cstheme="majorBidi"/>
          <w:sz w:val="22"/>
          <w:szCs w:val="22"/>
        </w:rPr>
        <w:t xml:space="preserve"> </w:t>
      </w:r>
      <w:r w:rsidR="0017612F">
        <w:rPr>
          <w:rFonts w:asciiTheme="majorBidi" w:hAnsiTheme="majorBidi" w:cstheme="majorBidi"/>
          <w:sz w:val="22"/>
          <w:szCs w:val="22"/>
        </w:rPr>
        <w:t xml:space="preserve">a broken handpump </w:t>
      </w:r>
      <w:r>
        <w:rPr>
          <w:rFonts w:asciiTheme="majorBidi" w:hAnsiTheme="majorBidi" w:cstheme="majorBidi"/>
          <w:sz w:val="22"/>
          <w:szCs w:val="22"/>
        </w:rPr>
        <w:t>was left unrepaired for 10 years due to tensions in area between nomadic and farming communities.</w:t>
      </w:r>
      <w:r w:rsidR="001F36E7">
        <w:rPr>
          <w:rFonts w:asciiTheme="majorBidi" w:hAnsiTheme="majorBidi" w:cstheme="majorBidi"/>
          <w:sz w:val="22"/>
          <w:szCs w:val="22"/>
        </w:rPr>
        <w:t xml:space="preserve"> Through this project, the handpump</w:t>
      </w:r>
      <w:r w:rsidR="00926636">
        <w:rPr>
          <w:rFonts w:asciiTheme="majorBidi" w:hAnsiTheme="majorBidi" w:cstheme="majorBidi"/>
          <w:sz w:val="22"/>
          <w:szCs w:val="22"/>
        </w:rPr>
        <w:t xml:space="preserve"> was rehabilitated, and a water management committee comprising different communities was established and trained. </w:t>
      </w:r>
      <w:r w:rsidR="00685549">
        <w:rPr>
          <w:rFonts w:asciiTheme="majorBidi" w:hAnsiTheme="majorBidi" w:cstheme="majorBidi"/>
          <w:sz w:val="22"/>
          <w:szCs w:val="22"/>
        </w:rPr>
        <w:t>As a result of working together towards maintain</w:t>
      </w:r>
      <w:r w:rsidR="00776403">
        <w:rPr>
          <w:rFonts w:asciiTheme="majorBidi" w:hAnsiTheme="majorBidi" w:cstheme="majorBidi"/>
          <w:sz w:val="22"/>
          <w:szCs w:val="22"/>
        </w:rPr>
        <w:t>ing</w:t>
      </w:r>
      <w:r w:rsidR="00685549">
        <w:rPr>
          <w:rFonts w:asciiTheme="majorBidi" w:hAnsiTheme="majorBidi" w:cstheme="majorBidi"/>
          <w:sz w:val="22"/>
          <w:szCs w:val="22"/>
        </w:rPr>
        <w:t xml:space="preserve"> the handpump, tensions </w:t>
      </w:r>
      <w:r w:rsidR="007B00A6">
        <w:rPr>
          <w:rFonts w:asciiTheme="majorBidi" w:hAnsiTheme="majorBidi" w:cstheme="majorBidi"/>
          <w:sz w:val="22"/>
          <w:szCs w:val="22"/>
        </w:rPr>
        <w:t>between nomads and farmers</w:t>
      </w:r>
      <w:r w:rsidR="00685549">
        <w:rPr>
          <w:rFonts w:asciiTheme="majorBidi" w:hAnsiTheme="majorBidi" w:cstheme="majorBidi"/>
          <w:sz w:val="22"/>
          <w:szCs w:val="22"/>
        </w:rPr>
        <w:t xml:space="preserve"> have reportedly been reduced and </w:t>
      </w:r>
      <w:r w:rsidR="007B00A6">
        <w:rPr>
          <w:rFonts w:asciiTheme="majorBidi" w:hAnsiTheme="majorBidi" w:cstheme="majorBidi"/>
          <w:sz w:val="22"/>
          <w:szCs w:val="22"/>
        </w:rPr>
        <w:t>members of both communities</w:t>
      </w:r>
      <w:r w:rsidR="00685549">
        <w:rPr>
          <w:rFonts w:asciiTheme="majorBidi" w:hAnsiTheme="majorBidi" w:cstheme="majorBidi"/>
          <w:sz w:val="22"/>
          <w:szCs w:val="22"/>
        </w:rPr>
        <w:t xml:space="preserve"> have access to clean water supply.</w:t>
      </w:r>
    </w:p>
    <w:p w14:paraId="2FBCA0E5" w14:textId="77777777" w:rsidR="00D458AA" w:rsidRDefault="00D458AA" w:rsidP="00206D45">
      <w:pPr>
        <w:ind w:hanging="810"/>
        <w:jc w:val="both"/>
        <w:rPr>
          <w:b/>
          <w:u w:val="single"/>
        </w:rPr>
      </w:pPr>
    </w:p>
    <w:p w14:paraId="619E3770" w14:textId="2633E3F3" w:rsidR="00F5504F" w:rsidRPr="00206D45" w:rsidRDefault="00206D45" w:rsidP="00206D45">
      <w:pPr>
        <w:ind w:hanging="810"/>
        <w:jc w:val="both"/>
        <w:rPr>
          <w:b/>
          <w:u w:val="single"/>
        </w:rPr>
      </w:pPr>
      <w:r w:rsidRPr="00206D45">
        <w:rPr>
          <w:b/>
          <w:u w:val="single"/>
        </w:rPr>
        <w:t xml:space="preserve">PART II: RESULT PROGRESS BY PROJECT OUTCOME </w:t>
      </w:r>
    </w:p>
    <w:p w14:paraId="243656BC" w14:textId="77777777" w:rsidR="003D4CD7" w:rsidRPr="00627A1C" w:rsidRDefault="003D4CD7" w:rsidP="0078600B">
      <w:pPr>
        <w:rPr>
          <w:b/>
          <w:u w:val="single"/>
        </w:rPr>
      </w:pPr>
    </w:p>
    <w:p w14:paraId="53AA26EA" w14:textId="5C16205A" w:rsidR="005216B2" w:rsidRPr="00627A1C" w:rsidRDefault="007626C9" w:rsidP="00C413B4">
      <w:pPr>
        <w:ind w:left="-720"/>
        <w:jc w:val="both"/>
        <w:rPr>
          <w:b/>
        </w:rPr>
      </w:pPr>
      <w:r w:rsidRPr="00627A1C">
        <w:rPr>
          <w:b/>
          <w:u w:val="single"/>
        </w:rPr>
        <w:t xml:space="preserve">Outcome </w:t>
      </w:r>
      <w:r w:rsidR="005216B2" w:rsidRPr="00627A1C">
        <w:rPr>
          <w:b/>
          <w:u w:val="single"/>
        </w:rPr>
        <w:t>1:</w:t>
      </w:r>
      <w:r w:rsidR="005216B2" w:rsidRPr="00627A1C">
        <w:rPr>
          <w:b/>
        </w:rPr>
        <w:t xml:space="preserve">  </w:t>
      </w:r>
      <w:r w:rsidR="00C413B4" w:rsidRPr="00C413B4">
        <w:rPr>
          <w:b/>
        </w:rPr>
        <w:t>Durable solutions for the return of IDPs and refugees and the residents are made possible by peaceful resolution of land disputes, and sustainable land and natural resource management facilitates enhanced agricultural productivity, processing</w:t>
      </w:r>
      <w:r w:rsidR="00747C43">
        <w:rPr>
          <w:b/>
        </w:rPr>
        <w:t>,</w:t>
      </w:r>
      <w:r w:rsidR="00C413B4" w:rsidRPr="00C413B4">
        <w:rPr>
          <w:b/>
        </w:rPr>
        <w:t xml:space="preserve"> and value-chains to create jobs and improve livelihoods.</w:t>
      </w:r>
    </w:p>
    <w:p w14:paraId="41A3C253" w14:textId="77777777" w:rsidR="00D3351A" w:rsidRPr="00627A1C" w:rsidRDefault="00D3351A" w:rsidP="00323ABC">
      <w:pPr>
        <w:ind w:left="-720"/>
        <w:rPr>
          <w:b/>
        </w:rPr>
      </w:pPr>
    </w:p>
    <w:p w14:paraId="4262CE1B" w14:textId="2F351A86"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D74284">
        <w:rPr>
          <w:b/>
        </w:rPr>
        <w:t>Off track</w:t>
      </w:r>
    </w:p>
    <w:p w14:paraId="6389C77C" w14:textId="77777777" w:rsidR="002E1CED" w:rsidRPr="00627A1C" w:rsidRDefault="002E1CED" w:rsidP="00323ABC">
      <w:pPr>
        <w:ind w:left="-720"/>
        <w:jc w:val="both"/>
        <w:rPr>
          <w:b/>
        </w:rPr>
      </w:pPr>
    </w:p>
    <w:p w14:paraId="302D700D" w14:textId="14AF307A" w:rsidR="00B450E9" w:rsidRPr="008206A9" w:rsidRDefault="003235DF" w:rsidP="00C20FFE">
      <w:pPr>
        <w:ind w:left="-720"/>
        <w:jc w:val="both"/>
        <w:rPr>
          <w:b/>
          <w:bCs/>
          <w:iCs/>
          <w:color w:val="2F5496" w:themeColor="accent1" w:themeShade="BF"/>
        </w:rPr>
      </w:pPr>
      <w:r w:rsidRPr="00627A1C">
        <w:rPr>
          <w:b/>
        </w:rPr>
        <w:t>Progress summary</w:t>
      </w:r>
      <w:r w:rsidRPr="008206A9">
        <w:rPr>
          <w:b/>
          <w:bCs/>
          <w:iCs/>
        </w:rPr>
        <w:t xml:space="preserve"> (</w:t>
      </w:r>
      <w:r w:rsidR="00627A1C" w:rsidRPr="008206A9">
        <w:rPr>
          <w:b/>
          <w:bCs/>
          <w:iCs/>
        </w:rPr>
        <w:t>3</w:t>
      </w:r>
      <w:r w:rsidRPr="008206A9">
        <w:rPr>
          <w:b/>
          <w:bCs/>
          <w:iCs/>
        </w:rPr>
        <w:t>000</w:t>
      </w:r>
      <w:r w:rsidR="00D77ACF" w:rsidRPr="008206A9">
        <w:rPr>
          <w:b/>
          <w:bCs/>
          <w:iCs/>
        </w:rPr>
        <w:t>-</w:t>
      </w:r>
      <w:r w:rsidRPr="008206A9">
        <w:rPr>
          <w:b/>
          <w:bCs/>
          <w:iCs/>
        </w:rPr>
        <w:t>character limit)</w:t>
      </w:r>
      <w:r w:rsidR="008206A9" w:rsidRPr="008206A9">
        <w:rPr>
          <w:b/>
          <w:bCs/>
          <w:iCs/>
        </w:rPr>
        <w:t>:</w:t>
      </w:r>
    </w:p>
    <w:p w14:paraId="3F28ED67" w14:textId="2028651B" w:rsidR="00C20FFE" w:rsidRPr="00134B23" w:rsidRDefault="00C20FFE" w:rsidP="00C20FFE">
      <w:pPr>
        <w:ind w:left="-720"/>
        <w:jc w:val="both"/>
        <w:rPr>
          <w:rFonts w:asciiTheme="majorBidi" w:hAnsiTheme="majorBidi" w:cstheme="majorBidi"/>
          <w:color w:val="2E74B5" w:themeColor="accent5" w:themeShade="BF"/>
          <w:sz w:val="22"/>
          <w:szCs w:val="22"/>
        </w:rPr>
      </w:pPr>
    </w:p>
    <w:p w14:paraId="0CBB26FA" w14:textId="3F9BD651" w:rsidR="004E7A0B" w:rsidRDefault="00D92DBE" w:rsidP="00C20FFE">
      <w:pPr>
        <w:ind w:left="-720"/>
        <w:jc w:val="both"/>
        <w:rPr>
          <w:rFonts w:asciiTheme="majorBidi" w:hAnsiTheme="majorBidi" w:cstheme="majorBidi"/>
          <w:sz w:val="22"/>
          <w:szCs w:val="22"/>
        </w:rPr>
      </w:pPr>
      <w:r w:rsidRPr="0011249A">
        <w:rPr>
          <w:rFonts w:asciiTheme="majorBidi" w:hAnsiTheme="majorBidi" w:cstheme="majorBidi"/>
          <w:sz w:val="22"/>
          <w:szCs w:val="22"/>
        </w:rPr>
        <w:t>Through the</w:t>
      </w:r>
      <w:r w:rsidR="00A402A9" w:rsidRPr="0011249A">
        <w:rPr>
          <w:rFonts w:asciiTheme="majorBidi" w:hAnsiTheme="majorBidi" w:cstheme="majorBidi"/>
          <w:sz w:val="22"/>
          <w:szCs w:val="22"/>
        </w:rPr>
        <w:t xml:space="preserve"> establishment of </w:t>
      </w:r>
      <w:r w:rsidR="00C71DC0" w:rsidRPr="0011249A">
        <w:rPr>
          <w:rFonts w:asciiTheme="majorBidi" w:hAnsiTheme="majorBidi" w:cstheme="majorBidi"/>
          <w:sz w:val="22"/>
          <w:szCs w:val="22"/>
        </w:rPr>
        <w:t>six community reconciliation committees (</w:t>
      </w:r>
      <w:r w:rsidR="00D31112" w:rsidRPr="0011249A">
        <w:rPr>
          <w:rFonts w:asciiTheme="majorBidi" w:hAnsiTheme="majorBidi" w:cstheme="majorBidi"/>
          <w:sz w:val="22"/>
          <w:szCs w:val="22"/>
        </w:rPr>
        <w:t>CRCs)</w:t>
      </w:r>
      <w:r w:rsidR="001F73B4" w:rsidRPr="0011249A">
        <w:rPr>
          <w:rFonts w:asciiTheme="majorBidi" w:hAnsiTheme="majorBidi" w:cstheme="majorBidi"/>
          <w:sz w:val="22"/>
          <w:szCs w:val="22"/>
        </w:rPr>
        <w:t xml:space="preserve">, </w:t>
      </w:r>
      <w:r w:rsidRPr="0011249A">
        <w:rPr>
          <w:rFonts w:asciiTheme="majorBidi" w:hAnsiTheme="majorBidi" w:cstheme="majorBidi"/>
          <w:sz w:val="22"/>
          <w:szCs w:val="22"/>
        </w:rPr>
        <w:t>the project</w:t>
      </w:r>
      <w:r w:rsidR="001927E5" w:rsidRPr="0011249A">
        <w:rPr>
          <w:rFonts w:asciiTheme="majorBidi" w:hAnsiTheme="majorBidi" w:cstheme="majorBidi"/>
          <w:sz w:val="22"/>
          <w:szCs w:val="22"/>
        </w:rPr>
        <w:t xml:space="preserve"> </w:t>
      </w:r>
      <w:r w:rsidR="009E45AA" w:rsidRPr="0011249A">
        <w:rPr>
          <w:rFonts w:asciiTheme="majorBidi" w:hAnsiTheme="majorBidi" w:cstheme="majorBidi"/>
          <w:sz w:val="22"/>
          <w:szCs w:val="22"/>
        </w:rPr>
        <w:t xml:space="preserve">contributed to </w:t>
      </w:r>
      <w:r w:rsidR="005571D6" w:rsidRPr="0011249A">
        <w:rPr>
          <w:rFonts w:asciiTheme="majorBidi" w:hAnsiTheme="majorBidi" w:cstheme="majorBidi"/>
          <w:sz w:val="22"/>
          <w:szCs w:val="22"/>
        </w:rPr>
        <w:t xml:space="preserve">peacefully resolving </w:t>
      </w:r>
      <w:r w:rsidR="00121B40" w:rsidRPr="0011249A">
        <w:rPr>
          <w:rFonts w:asciiTheme="majorBidi" w:hAnsiTheme="majorBidi" w:cstheme="majorBidi"/>
          <w:sz w:val="22"/>
          <w:szCs w:val="22"/>
        </w:rPr>
        <w:t xml:space="preserve">65 community </w:t>
      </w:r>
      <w:r w:rsidR="005571D6" w:rsidRPr="0011249A">
        <w:rPr>
          <w:rFonts w:asciiTheme="majorBidi" w:hAnsiTheme="majorBidi" w:cstheme="majorBidi"/>
          <w:sz w:val="22"/>
          <w:szCs w:val="22"/>
        </w:rPr>
        <w:t>disputes</w:t>
      </w:r>
      <w:r w:rsidR="00E95F5F" w:rsidRPr="0011249A">
        <w:rPr>
          <w:rFonts w:asciiTheme="majorBidi" w:hAnsiTheme="majorBidi" w:cstheme="majorBidi"/>
          <w:sz w:val="22"/>
          <w:szCs w:val="22"/>
        </w:rPr>
        <w:t xml:space="preserve"> during the reporting period</w:t>
      </w:r>
      <w:r w:rsidR="00121B40" w:rsidRPr="0011249A">
        <w:rPr>
          <w:rFonts w:asciiTheme="majorBidi" w:hAnsiTheme="majorBidi" w:cstheme="majorBidi"/>
          <w:sz w:val="22"/>
          <w:szCs w:val="22"/>
        </w:rPr>
        <w:t>, including</w:t>
      </w:r>
      <w:r w:rsidR="005571D6" w:rsidRPr="0011249A">
        <w:rPr>
          <w:rFonts w:asciiTheme="majorBidi" w:hAnsiTheme="majorBidi" w:cstheme="majorBidi"/>
          <w:sz w:val="22"/>
          <w:szCs w:val="22"/>
        </w:rPr>
        <w:t xml:space="preserve"> </w:t>
      </w:r>
      <w:r w:rsidR="002A7ADF" w:rsidRPr="0011249A">
        <w:rPr>
          <w:rFonts w:asciiTheme="majorBidi" w:hAnsiTheme="majorBidi" w:cstheme="majorBidi"/>
          <w:sz w:val="22"/>
          <w:szCs w:val="22"/>
        </w:rPr>
        <w:t>over</w:t>
      </w:r>
      <w:r w:rsidR="006D6C2C" w:rsidRPr="0011249A">
        <w:rPr>
          <w:rFonts w:asciiTheme="majorBidi" w:hAnsiTheme="majorBidi" w:cstheme="majorBidi"/>
          <w:sz w:val="22"/>
          <w:szCs w:val="22"/>
        </w:rPr>
        <w:t xml:space="preserve"> </w:t>
      </w:r>
      <w:r w:rsidR="00E35BB8" w:rsidRPr="0011249A">
        <w:rPr>
          <w:rFonts w:asciiTheme="majorBidi" w:hAnsiTheme="majorBidi" w:cstheme="majorBidi"/>
          <w:sz w:val="22"/>
          <w:szCs w:val="22"/>
        </w:rPr>
        <w:t xml:space="preserve">land and water, </w:t>
      </w:r>
      <w:r w:rsidR="002D6AA5" w:rsidRPr="0011249A">
        <w:rPr>
          <w:rFonts w:asciiTheme="majorBidi" w:hAnsiTheme="majorBidi" w:cstheme="majorBidi"/>
          <w:sz w:val="22"/>
          <w:szCs w:val="22"/>
        </w:rPr>
        <w:t xml:space="preserve">which are </w:t>
      </w:r>
      <w:r w:rsidR="004C7085" w:rsidRPr="0011249A">
        <w:rPr>
          <w:rFonts w:asciiTheme="majorBidi" w:hAnsiTheme="majorBidi" w:cstheme="majorBidi"/>
          <w:sz w:val="22"/>
          <w:szCs w:val="22"/>
        </w:rPr>
        <w:t xml:space="preserve">key </w:t>
      </w:r>
      <w:r w:rsidR="0091048F" w:rsidRPr="0011249A">
        <w:rPr>
          <w:rFonts w:asciiTheme="majorBidi" w:hAnsiTheme="majorBidi" w:cstheme="majorBidi"/>
          <w:sz w:val="22"/>
          <w:szCs w:val="22"/>
        </w:rPr>
        <w:t>conflict drivers in Jebel Moon.</w:t>
      </w:r>
      <w:r w:rsidR="00121B40" w:rsidRPr="0011249A">
        <w:rPr>
          <w:rFonts w:asciiTheme="majorBidi" w:hAnsiTheme="majorBidi" w:cstheme="majorBidi"/>
          <w:sz w:val="22"/>
          <w:szCs w:val="22"/>
        </w:rPr>
        <w:t xml:space="preserve"> </w:t>
      </w:r>
      <w:r w:rsidR="002F2FB1" w:rsidRPr="0011249A">
        <w:rPr>
          <w:rFonts w:asciiTheme="majorBidi" w:hAnsiTheme="majorBidi" w:cstheme="majorBidi"/>
          <w:sz w:val="22"/>
          <w:szCs w:val="22"/>
        </w:rPr>
        <w:t>The</w:t>
      </w:r>
      <w:r w:rsidR="00E366AE" w:rsidRPr="0011249A">
        <w:rPr>
          <w:rFonts w:asciiTheme="majorBidi" w:hAnsiTheme="majorBidi" w:cstheme="majorBidi"/>
          <w:sz w:val="22"/>
          <w:szCs w:val="22"/>
        </w:rPr>
        <w:t xml:space="preserve"> CRCs </w:t>
      </w:r>
      <w:r w:rsidR="00385AA4" w:rsidRPr="0011249A">
        <w:rPr>
          <w:rFonts w:asciiTheme="majorBidi" w:hAnsiTheme="majorBidi" w:cstheme="majorBidi"/>
          <w:sz w:val="22"/>
          <w:szCs w:val="22"/>
        </w:rPr>
        <w:t>were</w:t>
      </w:r>
      <w:r w:rsidR="00494AC5" w:rsidRPr="0011249A">
        <w:rPr>
          <w:rFonts w:asciiTheme="majorBidi" w:hAnsiTheme="majorBidi" w:cstheme="majorBidi"/>
          <w:sz w:val="22"/>
          <w:szCs w:val="22"/>
        </w:rPr>
        <w:t xml:space="preserve"> trained on conflict mediation, and are </w:t>
      </w:r>
      <w:r w:rsidR="00E366AE" w:rsidRPr="0011249A">
        <w:rPr>
          <w:rFonts w:asciiTheme="majorBidi" w:hAnsiTheme="majorBidi" w:cstheme="majorBidi"/>
          <w:sz w:val="22"/>
          <w:szCs w:val="22"/>
        </w:rPr>
        <w:t>us</w:t>
      </w:r>
      <w:r w:rsidR="00494AC5" w:rsidRPr="0011249A">
        <w:rPr>
          <w:rFonts w:asciiTheme="majorBidi" w:hAnsiTheme="majorBidi" w:cstheme="majorBidi"/>
          <w:sz w:val="22"/>
          <w:szCs w:val="22"/>
        </w:rPr>
        <w:t>ing</w:t>
      </w:r>
      <w:r w:rsidR="002F2FB1" w:rsidRPr="0011249A">
        <w:rPr>
          <w:rFonts w:asciiTheme="majorBidi" w:hAnsiTheme="majorBidi" w:cstheme="majorBidi"/>
          <w:sz w:val="22"/>
          <w:szCs w:val="22"/>
        </w:rPr>
        <w:t xml:space="preserve"> c</w:t>
      </w:r>
      <w:r w:rsidR="00C528E4" w:rsidRPr="0011249A">
        <w:rPr>
          <w:rFonts w:asciiTheme="majorBidi" w:hAnsiTheme="majorBidi" w:cstheme="majorBidi"/>
          <w:sz w:val="22"/>
          <w:szCs w:val="22"/>
        </w:rPr>
        <w:t>ustomary</w:t>
      </w:r>
      <w:r w:rsidR="000027CE" w:rsidRPr="0011249A">
        <w:rPr>
          <w:rFonts w:asciiTheme="majorBidi" w:hAnsiTheme="majorBidi" w:cstheme="majorBidi"/>
          <w:sz w:val="22"/>
          <w:szCs w:val="22"/>
        </w:rPr>
        <w:t xml:space="preserve"> land administration, </w:t>
      </w:r>
      <w:r w:rsidR="00EB025C" w:rsidRPr="0011249A">
        <w:rPr>
          <w:rFonts w:asciiTheme="majorBidi" w:hAnsiTheme="majorBidi" w:cstheme="majorBidi"/>
          <w:sz w:val="22"/>
          <w:szCs w:val="22"/>
        </w:rPr>
        <w:t>or</w:t>
      </w:r>
      <w:r w:rsidR="000027CE" w:rsidRPr="0011249A">
        <w:rPr>
          <w:rFonts w:asciiTheme="majorBidi" w:hAnsiTheme="majorBidi" w:cstheme="majorBidi"/>
          <w:sz w:val="22"/>
          <w:szCs w:val="22"/>
        </w:rPr>
        <w:t xml:space="preserve"> </w:t>
      </w:r>
      <w:r w:rsidR="000027CE" w:rsidRPr="0011249A">
        <w:rPr>
          <w:rFonts w:asciiTheme="majorBidi" w:hAnsiTheme="majorBidi" w:cstheme="majorBidi"/>
          <w:i/>
          <w:iCs/>
          <w:sz w:val="22"/>
          <w:szCs w:val="22"/>
        </w:rPr>
        <w:t>hakura</w:t>
      </w:r>
      <w:r w:rsidR="002F2FB1" w:rsidRPr="0011249A">
        <w:rPr>
          <w:rFonts w:asciiTheme="majorBidi" w:hAnsiTheme="majorBidi" w:cstheme="majorBidi"/>
          <w:sz w:val="22"/>
          <w:szCs w:val="22"/>
        </w:rPr>
        <w:t xml:space="preserve">, to resolve </w:t>
      </w:r>
      <w:r w:rsidR="004155E5" w:rsidRPr="0011249A">
        <w:rPr>
          <w:rFonts w:asciiTheme="majorBidi" w:hAnsiTheme="majorBidi" w:cstheme="majorBidi"/>
          <w:sz w:val="22"/>
          <w:szCs w:val="22"/>
        </w:rPr>
        <w:t xml:space="preserve">land </w:t>
      </w:r>
      <w:r w:rsidR="002F2FB1" w:rsidRPr="0011249A">
        <w:rPr>
          <w:rFonts w:asciiTheme="majorBidi" w:hAnsiTheme="majorBidi" w:cstheme="majorBidi"/>
          <w:sz w:val="22"/>
          <w:szCs w:val="22"/>
        </w:rPr>
        <w:t>issues</w:t>
      </w:r>
      <w:r w:rsidR="00DF7EB3" w:rsidRPr="0011249A">
        <w:rPr>
          <w:rFonts w:asciiTheme="majorBidi" w:hAnsiTheme="majorBidi" w:cstheme="majorBidi"/>
          <w:sz w:val="22"/>
          <w:szCs w:val="22"/>
        </w:rPr>
        <w:t>.</w:t>
      </w:r>
      <w:r w:rsidR="00174A2B" w:rsidRPr="0011249A">
        <w:rPr>
          <w:rFonts w:asciiTheme="majorBidi" w:hAnsiTheme="majorBidi" w:cstheme="majorBidi"/>
          <w:sz w:val="22"/>
          <w:szCs w:val="22"/>
        </w:rPr>
        <w:t xml:space="preserve"> </w:t>
      </w:r>
      <w:r w:rsidR="00817D86" w:rsidRPr="0011249A">
        <w:rPr>
          <w:rFonts w:asciiTheme="majorBidi" w:hAnsiTheme="majorBidi" w:cstheme="majorBidi"/>
          <w:sz w:val="22"/>
          <w:szCs w:val="22"/>
        </w:rPr>
        <w:t>M</w:t>
      </w:r>
      <w:r w:rsidR="00726BE3" w:rsidRPr="0011249A">
        <w:rPr>
          <w:rFonts w:asciiTheme="majorBidi" w:hAnsiTheme="majorBidi" w:cstheme="majorBidi"/>
          <w:sz w:val="22"/>
          <w:szCs w:val="22"/>
        </w:rPr>
        <w:t>onitoring missions demonstrated that CRCs could be more inclusive of Arab nomads</w:t>
      </w:r>
      <w:r w:rsidR="00B6005A" w:rsidRPr="0011249A">
        <w:rPr>
          <w:rFonts w:asciiTheme="majorBidi" w:hAnsiTheme="majorBidi" w:cstheme="majorBidi"/>
          <w:sz w:val="22"/>
          <w:szCs w:val="22"/>
        </w:rPr>
        <w:t xml:space="preserve">, which </w:t>
      </w:r>
      <w:r w:rsidR="00C734DB" w:rsidRPr="0011249A">
        <w:rPr>
          <w:rFonts w:asciiTheme="majorBidi" w:hAnsiTheme="majorBidi" w:cstheme="majorBidi"/>
          <w:sz w:val="22"/>
          <w:szCs w:val="22"/>
        </w:rPr>
        <w:t>is crucial for the committees to effectively resolve disputes</w:t>
      </w:r>
      <w:r w:rsidR="00454882" w:rsidRPr="0011249A">
        <w:rPr>
          <w:rFonts w:asciiTheme="majorBidi" w:hAnsiTheme="majorBidi" w:cstheme="majorBidi"/>
          <w:sz w:val="22"/>
          <w:szCs w:val="22"/>
        </w:rPr>
        <w:t xml:space="preserve"> and contribute to the</w:t>
      </w:r>
      <w:r w:rsidR="000E3C05" w:rsidRPr="0011249A">
        <w:rPr>
          <w:rFonts w:asciiTheme="majorBidi" w:hAnsiTheme="majorBidi" w:cstheme="majorBidi"/>
          <w:sz w:val="22"/>
          <w:szCs w:val="22"/>
        </w:rPr>
        <w:t xml:space="preserve"> sustainable return of IDPs and refugee returnees.</w:t>
      </w:r>
      <w:r w:rsidR="00623AF7" w:rsidRPr="0011249A">
        <w:rPr>
          <w:rFonts w:asciiTheme="majorBidi" w:hAnsiTheme="majorBidi" w:cstheme="majorBidi"/>
          <w:sz w:val="22"/>
          <w:szCs w:val="22"/>
        </w:rPr>
        <w:t xml:space="preserve"> Inclusion of nomads has therefore been brought up with </w:t>
      </w:r>
      <w:r w:rsidR="004155E5" w:rsidRPr="0011249A">
        <w:rPr>
          <w:rFonts w:asciiTheme="majorBidi" w:hAnsiTheme="majorBidi" w:cstheme="majorBidi"/>
          <w:sz w:val="22"/>
          <w:szCs w:val="22"/>
        </w:rPr>
        <w:t xml:space="preserve">the </w:t>
      </w:r>
      <w:r w:rsidR="002E2D76" w:rsidRPr="0011249A">
        <w:rPr>
          <w:rFonts w:asciiTheme="majorBidi" w:hAnsiTheme="majorBidi" w:cstheme="majorBidi"/>
          <w:sz w:val="22"/>
          <w:szCs w:val="22"/>
        </w:rPr>
        <w:t>CRC</w:t>
      </w:r>
      <w:r w:rsidR="004155E5" w:rsidRPr="0011249A">
        <w:rPr>
          <w:rFonts w:asciiTheme="majorBidi" w:hAnsiTheme="majorBidi" w:cstheme="majorBidi"/>
          <w:sz w:val="22"/>
          <w:szCs w:val="22"/>
        </w:rPr>
        <w:t xml:space="preserve"> member</w:t>
      </w:r>
      <w:r w:rsidR="002E2D76" w:rsidRPr="0011249A">
        <w:rPr>
          <w:rFonts w:asciiTheme="majorBidi" w:hAnsiTheme="majorBidi" w:cstheme="majorBidi"/>
          <w:sz w:val="22"/>
          <w:szCs w:val="22"/>
        </w:rPr>
        <w:t>s</w:t>
      </w:r>
      <w:r w:rsidR="000C66E4">
        <w:rPr>
          <w:rFonts w:asciiTheme="majorBidi" w:hAnsiTheme="majorBidi" w:cstheme="majorBidi"/>
          <w:sz w:val="22"/>
          <w:szCs w:val="22"/>
        </w:rPr>
        <w:t xml:space="preserve">, and progress on their inclusion was made in </w:t>
      </w:r>
      <w:r w:rsidR="00E1033B">
        <w:rPr>
          <w:rFonts w:asciiTheme="majorBidi" w:hAnsiTheme="majorBidi" w:cstheme="majorBidi"/>
          <w:sz w:val="22"/>
          <w:szCs w:val="22"/>
        </w:rPr>
        <w:t>Manjura and Jiljilak villages</w:t>
      </w:r>
      <w:r w:rsidR="002E2D76" w:rsidRPr="0011249A">
        <w:rPr>
          <w:rFonts w:asciiTheme="majorBidi" w:hAnsiTheme="majorBidi" w:cstheme="majorBidi"/>
          <w:sz w:val="22"/>
          <w:szCs w:val="22"/>
        </w:rPr>
        <w:t>.</w:t>
      </w:r>
      <w:r w:rsidR="00E701DB">
        <w:rPr>
          <w:rFonts w:asciiTheme="majorBidi" w:hAnsiTheme="majorBidi" w:cstheme="majorBidi"/>
          <w:sz w:val="22"/>
          <w:szCs w:val="22"/>
        </w:rPr>
        <w:t xml:space="preserve"> However, in other location</w:t>
      </w:r>
      <w:r w:rsidR="001F1904">
        <w:rPr>
          <w:rFonts w:asciiTheme="majorBidi" w:hAnsiTheme="majorBidi" w:cstheme="majorBidi"/>
          <w:sz w:val="22"/>
          <w:szCs w:val="22"/>
        </w:rPr>
        <w:t xml:space="preserve">s, this remains </w:t>
      </w:r>
      <w:r w:rsidR="00883201">
        <w:rPr>
          <w:rFonts w:asciiTheme="majorBidi" w:hAnsiTheme="majorBidi" w:cstheme="majorBidi"/>
          <w:sz w:val="22"/>
          <w:szCs w:val="22"/>
        </w:rPr>
        <w:t xml:space="preserve">a </w:t>
      </w:r>
      <w:r w:rsidR="001F1904">
        <w:rPr>
          <w:rFonts w:asciiTheme="majorBidi" w:hAnsiTheme="majorBidi" w:cstheme="majorBidi"/>
          <w:sz w:val="22"/>
          <w:szCs w:val="22"/>
        </w:rPr>
        <w:t>challenge.</w:t>
      </w:r>
      <w:r w:rsidR="00856307">
        <w:rPr>
          <w:rFonts w:asciiTheme="majorBidi" w:hAnsiTheme="majorBidi" w:cstheme="majorBidi"/>
          <w:sz w:val="22"/>
          <w:szCs w:val="22"/>
        </w:rPr>
        <w:t xml:space="preserve"> </w:t>
      </w:r>
      <w:r w:rsidR="00430B1A">
        <w:rPr>
          <w:rFonts w:asciiTheme="majorBidi" w:hAnsiTheme="majorBidi" w:cstheme="majorBidi"/>
          <w:sz w:val="22"/>
          <w:szCs w:val="22"/>
        </w:rPr>
        <w:t>At the same time</w:t>
      </w:r>
      <w:r w:rsidR="00856307">
        <w:rPr>
          <w:rFonts w:asciiTheme="majorBidi" w:hAnsiTheme="majorBidi" w:cstheme="majorBidi"/>
          <w:sz w:val="22"/>
          <w:szCs w:val="22"/>
        </w:rPr>
        <w:t xml:space="preserve">, </w:t>
      </w:r>
      <w:r w:rsidR="00174A2B" w:rsidRPr="0011249A">
        <w:rPr>
          <w:rFonts w:asciiTheme="majorBidi" w:hAnsiTheme="majorBidi" w:cstheme="majorBidi"/>
          <w:sz w:val="22"/>
          <w:szCs w:val="22"/>
        </w:rPr>
        <w:t xml:space="preserve">CRC </w:t>
      </w:r>
      <w:r w:rsidR="004B04D2">
        <w:rPr>
          <w:rFonts w:asciiTheme="majorBidi" w:hAnsiTheme="majorBidi" w:cstheme="majorBidi"/>
          <w:sz w:val="22"/>
          <w:szCs w:val="22"/>
        </w:rPr>
        <w:t xml:space="preserve">members </w:t>
      </w:r>
      <w:r w:rsidR="00174A2B" w:rsidRPr="0011249A">
        <w:rPr>
          <w:rFonts w:asciiTheme="majorBidi" w:hAnsiTheme="majorBidi" w:cstheme="majorBidi"/>
          <w:sz w:val="22"/>
          <w:szCs w:val="22"/>
        </w:rPr>
        <w:t xml:space="preserve">in Seleah </w:t>
      </w:r>
      <w:r w:rsidR="004B04D2">
        <w:rPr>
          <w:rFonts w:asciiTheme="majorBidi" w:hAnsiTheme="majorBidi" w:cstheme="majorBidi"/>
          <w:sz w:val="22"/>
          <w:szCs w:val="22"/>
        </w:rPr>
        <w:t>were</w:t>
      </w:r>
      <w:r w:rsidR="00174A2B" w:rsidRPr="0011249A">
        <w:rPr>
          <w:rFonts w:asciiTheme="majorBidi" w:hAnsiTheme="majorBidi" w:cstheme="majorBidi"/>
          <w:sz w:val="22"/>
          <w:szCs w:val="22"/>
        </w:rPr>
        <w:t xml:space="preserve"> involved in negotiations </w:t>
      </w:r>
      <w:r w:rsidR="004B4A41" w:rsidRPr="0011249A">
        <w:rPr>
          <w:rFonts w:asciiTheme="majorBidi" w:hAnsiTheme="majorBidi" w:cstheme="majorBidi"/>
          <w:sz w:val="22"/>
          <w:szCs w:val="22"/>
        </w:rPr>
        <w:t>between the Misseriya Jebel and Arab</w:t>
      </w:r>
      <w:r w:rsidR="009E4A88">
        <w:rPr>
          <w:rFonts w:asciiTheme="majorBidi" w:hAnsiTheme="majorBidi" w:cstheme="majorBidi"/>
          <w:sz w:val="22"/>
          <w:szCs w:val="22"/>
        </w:rPr>
        <w:t xml:space="preserve"> communities</w:t>
      </w:r>
      <w:r w:rsidR="0057287E" w:rsidRPr="0011249A">
        <w:rPr>
          <w:rFonts w:asciiTheme="majorBidi" w:hAnsiTheme="majorBidi" w:cstheme="majorBidi"/>
          <w:sz w:val="22"/>
          <w:szCs w:val="22"/>
        </w:rPr>
        <w:t>,</w:t>
      </w:r>
      <w:r w:rsidR="004B4A41" w:rsidRPr="0011249A">
        <w:rPr>
          <w:rFonts w:asciiTheme="majorBidi" w:hAnsiTheme="majorBidi" w:cstheme="majorBidi"/>
          <w:sz w:val="22"/>
          <w:szCs w:val="22"/>
        </w:rPr>
        <w:t xml:space="preserve"> and initially contributed to de-escalating tensions in June</w:t>
      </w:r>
      <w:r w:rsidR="009C66D9">
        <w:rPr>
          <w:rFonts w:asciiTheme="majorBidi" w:hAnsiTheme="majorBidi" w:cstheme="majorBidi"/>
          <w:sz w:val="22"/>
          <w:szCs w:val="22"/>
        </w:rPr>
        <w:t>/July</w:t>
      </w:r>
      <w:r w:rsidR="003902DA">
        <w:rPr>
          <w:rFonts w:asciiTheme="majorBidi" w:hAnsiTheme="majorBidi" w:cstheme="majorBidi"/>
          <w:sz w:val="22"/>
          <w:szCs w:val="22"/>
        </w:rPr>
        <w:t xml:space="preserve"> 2021</w:t>
      </w:r>
      <w:r w:rsidR="004B4A41" w:rsidRPr="0011249A">
        <w:rPr>
          <w:rFonts w:asciiTheme="majorBidi" w:hAnsiTheme="majorBidi" w:cstheme="majorBidi"/>
          <w:sz w:val="22"/>
          <w:szCs w:val="22"/>
        </w:rPr>
        <w:t>.</w:t>
      </w:r>
      <w:r w:rsidR="00376416" w:rsidRPr="0011249A">
        <w:rPr>
          <w:rFonts w:asciiTheme="majorBidi" w:hAnsiTheme="majorBidi" w:cstheme="majorBidi"/>
          <w:sz w:val="22"/>
          <w:szCs w:val="22"/>
        </w:rPr>
        <w:t xml:space="preserve"> </w:t>
      </w:r>
      <w:r w:rsidR="004155E5" w:rsidRPr="0011249A">
        <w:rPr>
          <w:rFonts w:asciiTheme="majorBidi" w:hAnsiTheme="majorBidi" w:cstheme="majorBidi"/>
          <w:sz w:val="22"/>
          <w:szCs w:val="22"/>
        </w:rPr>
        <w:t>I</w:t>
      </w:r>
      <w:r w:rsidR="009B407C" w:rsidRPr="0011249A">
        <w:rPr>
          <w:rFonts w:asciiTheme="majorBidi" w:hAnsiTheme="majorBidi" w:cstheme="majorBidi"/>
          <w:sz w:val="22"/>
          <w:szCs w:val="22"/>
        </w:rPr>
        <w:t xml:space="preserve">n order to address criminal cases, </w:t>
      </w:r>
      <w:r w:rsidR="007A61ED" w:rsidRPr="0011249A">
        <w:rPr>
          <w:rFonts w:asciiTheme="majorBidi" w:hAnsiTheme="majorBidi" w:cstheme="majorBidi"/>
          <w:sz w:val="22"/>
          <w:szCs w:val="22"/>
        </w:rPr>
        <w:t xml:space="preserve">community-based conflict resolution structures need to be complemented </w:t>
      </w:r>
      <w:r w:rsidR="007E51BF" w:rsidRPr="0011249A">
        <w:rPr>
          <w:rFonts w:asciiTheme="majorBidi" w:hAnsiTheme="majorBidi" w:cstheme="majorBidi"/>
          <w:sz w:val="22"/>
          <w:szCs w:val="22"/>
        </w:rPr>
        <w:t xml:space="preserve">by </w:t>
      </w:r>
      <w:r w:rsidR="00DA7738" w:rsidRPr="0011249A">
        <w:rPr>
          <w:rFonts w:asciiTheme="majorBidi" w:hAnsiTheme="majorBidi" w:cstheme="majorBidi"/>
          <w:sz w:val="22"/>
          <w:szCs w:val="22"/>
        </w:rPr>
        <w:t>improved</w:t>
      </w:r>
      <w:r w:rsidR="007E51BF" w:rsidRPr="0011249A">
        <w:rPr>
          <w:rFonts w:asciiTheme="majorBidi" w:hAnsiTheme="majorBidi" w:cstheme="majorBidi"/>
          <w:sz w:val="22"/>
          <w:szCs w:val="22"/>
        </w:rPr>
        <w:t xml:space="preserve"> </w:t>
      </w:r>
      <w:r w:rsidR="004155E5" w:rsidRPr="0011249A">
        <w:rPr>
          <w:rFonts w:asciiTheme="majorBidi" w:hAnsiTheme="majorBidi" w:cstheme="majorBidi"/>
          <w:sz w:val="22"/>
          <w:szCs w:val="22"/>
        </w:rPr>
        <w:t>civilian law enforcement</w:t>
      </w:r>
      <w:r w:rsidR="000802B5" w:rsidRPr="0011249A">
        <w:rPr>
          <w:rFonts w:asciiTheme="majorBidi" w:hAnsiTheme="majorBidi" w:cstheme="majorBidi"/>
          <w:sz w:val="22"/>
          <w:szCs w:val="22"/>
        </w:rPr>
        <w:t>, which are currently lacking in</w:t>
      </w:r>
      <w:r w:rsidR="007958AB" w:rsidRPr="0011249A">
        <w:rPr>
          <w:rFonts w:asciiTheme="majorBidi" w:hAnsiTheme="majorBidi" w:cstheme="majorBidi"/>
          <w:sz w:val="22"/>
          <w:szCs w:val="22"/>
        </w:rPr>
        <w:t xml:space="preserve"> Jebel Moon.</w:t>
      </w:r>
      <w:r w:rsidR="004146C5" w:rsidRPr="0011249A">
        <w:rPr>
          <w:rFonts w:asciiTheme="majorBidi" w:hAnsiTheme="majorBidi" w:cstheme="majorBidi"/>
          <w:sz w:val="22"/>
          <w:szCs w:val="22"/>
        </w:rPr>
        <w:t xml:space="preserve"> </w:t>
      </w:r>
      <w:r w:rsidR="007872EA" w:rsidRPr="0011249A">
        <w:rPr>
          <w:rFonts w:asciiTheme="majorBidi" w:hAnsiTheme="majorBidi" w:cstheme="majorBidi"/>
          <w:sz w:val="22"/>
          <w:szCs w:val="22"/>
        </w:rPr>
        <w:t>For this reason</w:t>
      </w:r>
      <w:r w:rsidR="002C0CD1" w:rsidRPr="0011249A">
        <w:rPr>
          <w:rFonts w:asciiTheme="majorBidi" w:hAnsiTheme="majorBidi" w:cstheme="majorBidi"/>
          <w:sz w:val="22"/>
          <w:szCs w:val="22"/>
        </w:rPr>
        <w:t xml:space="preserve">, </w:t>
      </w:r>
      <w:r w:rsidR="004E7A0B" w:rsidRPr="0011249A">
        <w:rPr>
          <w:rFonts w:asciiTheme="majorBidi" w:hAnsiTheme="majorBidi" w:cstheme="majorBidi"/>
          <w:sz w:val="22"/>
          <w:szCs w:val="22"/>
        </w:rPr>
        <w:t xml:space="preserve">the project </w:t>
      </w:r>
      <w:r w:rsidR="007872EA" w:rsidRPr="0011249A">
        <w:rPr>
          <w:rFonts w:asciiTheme="majorBidi" w:hAnsiTheme="majorBidi" w:cstheme="majorBidi"/>
          <w:sz w:val="22"/>
          <w:szCs w:val="22"/>
        </w:rPr>
        <w:t xml:space="preserve">also </w:t>
      </w:r>
      <w:r w:rsidR="004E7A0B" w:rsidRPr="0011249A">
        <w:rPr>
          <w:rFonts w:asciiTheme="majorBidi" w:hAnsiTheme="majorBidi" w:cstheme="majorBidi"/>
          <w:sz w:val="22"/>
          <w:szCs w:val="22"/>
        </w:rPr>
        <w:t>supported the</w:t>
      </w:r>
      <w:r w:rsidR="002C0CD1" w:rsidRPr="0011249A">
        <w:rPr>
          <w:rFonts w:asciiTheme="majorBidi" w:hAnsiTheme="majorBidi" w:cstheme="majorBidi"/>
          <w:sz w:val="22"/>
          <w:szCs w:val="22"/>
        </w:rPr>
        <w:t xml:space="preserve"> </w:t>
      </w:r>
      <w:r w:rsidR="004E7A0B" w:rsidRPr="0011249A">
        <w:rPr>
          <w:rFonts w:asciiTheme="majorBidi" w:hAnsiTheme="majorBidi" w:cstheme="majorBidi"/>
          <w:sz w:val="22"/>
          <w:szCs w:val="22"/>
        </w:rPr>
        <w:t>re</w:t>
      </w:r>
      <w:r w:rsidR="002C0CD1" w:rsidRPr="0011249A">
        <w:rPr>
          <w:rFonts w:asciiTheme="majorBidi" w:hAnsiTheme="majorBidi" w:cstheme="majorBidi"/>
          <w:sz w:val="22"/>
          <w:szCs w:val="22"/>
        </w:rPr>
        <w:t xml:space="preserve">habilitation of one police post </w:t>
      </w:r>
      <w:r w:rsidR="004E7A0B" w:rsidRPr="0011249A">
        <w:rPr>
          <w:rFonts w:asciiTheme="majorBidi" w:hAnsiTheme="majorBidi" w:cstheme="majorBidi"/>
          <w:sz w:val="22"/>
          <w:szCs w:val="22"/>
        </w:rPr>
        <w:t xml:space="preserve">in </w:t>
      </w:r>
      <w:r w:rsidR="002C0CD1" w:rsidRPr="0011249A">
        <w:rPr>
          <w:rFonts w:asciiTheme="majorBidi" w:hAnsiTheme="majorBidi" w:cstheme="majorBidi"/>
          <w:sz w:val="22"/>
          <w:szCs w:val="22"/>
        </w:rPr>
        <w:t xml:space="preserve">Jiljilak </w:t>
      </w:r>
      <w:r w:rsidR="004E7A0B" w:rsidRPr="0011249A">
        <w:rPr>
          <w:rFonts w:asciiTheme="majorBidi" w:hAnsiTheme="majorBidi" w:cstheme="majorBidi"/>
          <w:sz w:val="22"/>
          <w:szCs w:val="22"/>
        </w:rPr>
        <w:t>village, a</w:t>
      </w:r>
      <w:r w:rsidR="00B57748" w:rsidRPr="0011249A">
        <w:rPr>
          <w:rFonts w:asciiTheme="majorBidi" w:hAnsiTheme="majorBidi" w:cstheme="majorBidi"/>
          <w:sz w:val="22"/>
          <w:szCs w:val="22"/>
        </w:rPr>
        <w:t xml:space="preserve">n area </w:t>
      </w:r>
      <w:r w:rsidR="008618D2" w:rsidRPr="0011249A">
        <w:rPr>
          <w:rFonts w:asciiTheme="majorBidi" w:hAnsiTheme="majorBidi" w:cstheme="majorBidi"/>
          <w:sz w:val="22"/>
          <w:szCs w:val="22"/>
        </w:rPr>
        <w:t>of</w:t>
      </w:r>
      <w:r w:rsidR="00B57748" w:rsidRPr="0011249A">
        <w:rPr>
          <w:rFonts w:asciiTheme="majorBidi" w:hAnsiTheme="majorBidi" w:cstheme="majorBidi"/>
          <w:sz w:val="22"/>
          <w:szCs w:val="22"/>
        </w:rPr>
        <w:t xml:space="preserve"> refugee return.</w:t>
      </w:r>
    </w:p>
    <w:p w14:paraId="7E8D6B75" w14:textId="12606EFA" w:rsidR="00A063CD" w:rsidRDefault="00A063CD" w:rsidP="00C20FFE">
      <w:pPr>
        <w:ind w:left="-720"/>
        <w:jc w:val="both"/>
        <w:rPr>
          <w:rFonts w:asciiTheme="majorBidi" w:hAnsiTheme="majorBidi" w:cstheme="majorBidi"/>
          <w:sz w:val="22"/>
          <w:szCs w:val="22"/>
        </w:rPr>
      </w:pPr>
    </w:p>
    <w:p w14:paraId="188E2FE2" w14:textId="4EFA917B" w:rsidR="00A063CD" w:rsidRPr="0011249A" w:rsidRDefault="00224378" w:rsidP="00C20FFE">
      <w:pPr>
        <w:ind w:left="-720"/>
        <w:jc w:val="both"/>
        <w:rPr>
          <w:rFonts w:asciiTheme="majorBidi" w:hAnsiTheme="majorBidi" w:cstheme="majorBidi"/>
          <w:sz w:val="22"/>
          <w:szCs w:val="22"/>
        </w:rPr>
      </w:pPr>
      <w:r>
        <w:rPr>
          <w:rFonts w:asciiTheme="majorBidi" w:hAnsiTheme="majorBidi" w:cstheme="majorBidi"/>
          <w:sz w:val="22"/>
          <w:szCs w:val="22"/>
        </w:rPr>
        <w:t xml:space="preserve">The project contributed to the organisation </w:t>
      </w:r>
      <w:r w:rsidR="002E770B">
        <w:rPr>
          <w:rFonts w:asciiTheme="majorBidi" w:hAnsiTheme="majorBidi" w:cstheme="majorBidi"/>
          <w:sz w:val="22"/>
          <w:szCs w:val="22"/>
        </w:rPr>
        <w:t>of two land consultations</w:t>
      </w:r>
      <w:r w:rsidR="00D9395F">
        <w:rPr>
          <w:rFonts w:asciiTheme="majorBidi" w:hAnsiTheme="majorBidi" w:cstheme="majorBidi"/>
          <w:sz w:val="22"/>
          <w:szCs w:val="22"/>
        </w:rPr>
        <w:t xml:space="preserve"> in Jiljilak and Arafa villages</w:t>
      </w:r>
      <w:r w:rsidR="00C67098">
        <w:rPr>
          <w:rFonts w:asciiTheme="majorBidi" w:hAnsiTheme="majorBidi" w:cstheme="majorBidi"/>
          <w:sz w:val="22"/>
          <w:szCs w:val="22"/>
        </w:rPr>
        <w:t xml:space="preserve">, during </w:t>
      </w:r>
      <w:r w:rsidR="006E0F49">
        <w:rPr>
          <w:rFonts w:asciiTheme="majorBidi" w:hAnsiTheme="majorBidi" w:cstheme="majorBidi"/>
          <w:sz w:val="22"/>
          <w:szCs w:val="22"/>
        </w:rPr>
        <w:t xml:space="preserve">which </w:t>
      </w:r>
      <w:r w:rsidR="00CD7A01">
        <w:rPr>
          <w:rFonts w:asciiTheme="majorBidi" w:hAnsiTheme="majorBidi" w:cstheme="majorBidi"/>
          <w:sz w:val="22"/>
          <w:szCs w:val="22"/>
        </w:rPr>
        <w:t>participants (</w:t>
      </w:r>
      <w:r w:rsidR="007C3449">
        <w:rPr>
          <w:rFonts w:asciiTheme="majorBidi" w:hAnsiTheme="majorBidi" w:cstheme="majorBidi"/>
          <w:sz w:val="22"/>
          <w:szCs w:val="22"/>
        </w:rPr>
        <w:t xml:space="preserve">24 women; 56 men) </w:t>
      </w:r>
      <w:r w:rsidR="003F5ED2">
        <w:rPr>
          <w:rFonts w:asciiTheme="majorBidi" w:hAnsiTheme="majorBidi" w:cstheme="majorBidi"/>
          <w:sz w:val="22"/>
          <w:szCs w:val="22"/>
        </w:rPr>
        <w:t xml:space="preserve">drafted </w:t>
      </w:r>
      <w:r w:rsidR="00930CB9">
        <w:rPr>
          <w:rFonts w:asciiTheme="majorBidi" w:hAnsiTheme="majorBidi" w:cstheme="majorBidi"/>
          <w:sz w:val="22"/>
          <w:szCs w:val="22"/>
        </w:rPr>
        <w:t>regulations for land reform</w:t>
      </w:r>
      <w:r w:rsidR="00EE56CC">
        <w:rPr>
          <w:rFonts w:asciiTheme="majorBidi" w:hAnsiTheme="majorBidi" w:cstheme="majorBidi"/>
          <w:sz w:val="22"/>
          <w:szCs w:val="22"/>
        </w:rPr>
        <w:t>.</w:t>
      </w:r>
      <w:r w:rsidR="00610D84">
        <w:rPr>
          <w:rFonts w:asciiTheme="majorBidi" w:hAnsiTheme="majorBidi" w:cstheme="majorBidi"/>
          <w:sz w:val="22"/>
          <w:szCs w:val="22"/>
        </w:rPr>
        <w:t xml:space="preserve"> </w:t>
      </w:r>
      <w:r w:rsidR="008D74B8">
        <w:rPr>
          <w:rFonts w:asciiTheme="majorBidi" w:hAnsiTheme="majorBidi" w:cstheme="majorBidi"/>
          <w:sz w:val="22"/>
          <w:szCs w:val="22"/>
        </w:rPr>
        <w:t xml:space="preserve">The consultations </w:t>
      </w:r>
      <w:r w:rsidR="006712C7">
        <w:rPr>
          <w:rFonts w:asciiTheme="majorBidi" w:hAnsiTheme="majorBidi" w:cstheme="majorBidi"/>
          <w:sz w:val="22"/>
          <w:szCs w:val="22"/>
        </w:rPr>
        <w:t>were inclusive and</w:t>
      </w:r>
      <w:r w:rsidR="008D74B8">
        <w:rPr>
          <w:rFonts w:asciiTheme="majorBidi" w:hAnsiTheme="majorBidi" w:cstheme="majorBidi"/>
          <w:sz w:val="22"/>
          <w:szCs w:val="22"/>
        </w:rPr>
        <w:t xml:space="preserve"> includ</w:t>
      </w:r>
      <w:r w:rsidR="006712C7">
        <w:rPr>
          <w:rFonts w:asciiTheme="majorBidi" w:hAnsiTheme="majorBidi" w:cstheme="majorBidi"/>
          <w:sz w:val="22"/>
          <w:szCs w:val="22"/>
        </w:rPr>
        <w:t>ed</w:t>
      </w:r>
      <w:r w:rsidR="008D74B8">
        <w:rPr>
          <w:rFonts w:asciiTheme="majorBidi" w:hAnsiTheme="majorBidi" w:cstheme="majorBidi"/>
          <w:sz w:val="22"/>
          <w:szCs w:val="22"/>
        </w:rPr>
        <w:t xml:space="preserve"> </w:t>
      </w:r>
      <w:r w:rsidR="00641A61">
        <w:rPr>
          <w:rFonts w:asciiTheme="majorBidi" w:hAnsiTheme="majorBidi" w:cstheme="majorBidi"/>
          <w:sz w:val="22"/>
          <w:szCs w:val="22"/>
        </w:rPr>
        <w:t xml:space="preserve">members of the nomad community </w:t>
      </w:r>
      <w:r w:rsidR="008D74B8">
        <w:rPr>
          <w:rFonts w:asciiTheme="majorBidi" w:hAnsiTheme="majorBidi" w:cstheme="majorBidi"/>
          <w:sz w:val="22"/>
          <w:szCs w:val="22"/>
        </w:rPr>
        <w:t>(i.e., Arafa being a nomad-majority settlement).</w:t>
      </w:r>
      <w:r w:rsidR="003E482E">
        <w:rPr>
          <w:rFonts w:asciiTheme="majorBidi" w:hAnsiTheme="majorBidi" w:cstheme="majorBidi"/>
          <w:sz w:val="22"/>
          <w:szCs w:val="22"/>
        </w:rPr>
        <w:t xml:space="preserve"> </w:t>
      </w:r>
      <w:r w:rsidR="001E0D36">
        <w:rPr>
          <w:rFonts w:asciiTheme="majorBidi" w:hAnsiTheme="majorBidi" w:cstheme="majorBidi"/>
          <w:sz w:val="22"/>
          <w:szCs w:val="22"/>
        </w:rPr>
        <w:t>A</w:t>
      </w:r>
      <w:r w:rsidR="003E482E">
        <w:rPr>
          <w:rFonts w:asciiTheme="majorBidi" w:hAnsiTheme="majorBidi" w:cstheme="majorBidi"/>
          <w:sz w:val="22"/>
          <w:szCs w:val="22"/>
        </w:rPr>
        <w:t xml:space="preserve"> key recommendation was</w:t>
      </w:r>
      <w:r w:rsidR="00BB173B">
        <w:rPr>
          <w:rFonts w:asciiTheme="majorBidi" w:hAnsiTheme="majorBidi" w:cstheme="majorBidi"/>
          <w:sz w:val="22"/>
          <w:szCs w:val="22"/>
        </w:rPr>
        <w:t xml:space="preserve"> that </w:t>
      </w:r>
      <w:r w:rsidR="00DE3E3B">
        <w:rPr>
          <w:rFonts w:asciiTheme="majorBidi" w:hAnsiTheme="majorBidi" w:cstheme="majorBidi"/>
          <w:sz w:val="22"/>
          <w:szCs w:val="22"/>
        </w:rPr>
        <w:t xml:space="preserve">the registration of land should </w:t>
      </w:r>
      <w:r w:rsidR="001B3E12">
        <w:rPr>
          <w:rFonts w:asciiTheme="majorBidi" w:hAnsiTheme="majorBidi" w:cstheme="majorBidi"/>
          <w:sz w:val="22"/>
          <w:szCs w:val="22"/>
        </w:rPr>
        <w:t>be carried out in accordance with</w:t>
      </w:r>
      <w:r w:rsidR="00BB173B">
        <w:rPr>
          <w:rFonts w:asciiTheme="majorBidi" w:hAnsiTheme="majorBidi" w:cstheme="majorBidi"/>
          <w:sz w:val="22"/>
          <w:szCs w:val="22"/>
        </w:rPr>
        <w:t xml:space="preserve"> customary land rights</w:t>
      </w:r>
      <w:r w:rsidR="00DB00C8">
        <w:rPr>
          <w:rFonts w:asciiTheme="majorBidi" w:hAnsiTheme="majorBidi" w:cstheme="majorBidi"/>
          <w:sz w:val="22"/>
          <w:szCs w:val="22"/>
        </w:rPr>
        <w:t>.</w:t>
      </w:r>
      <w:r w:rsidR="008D74B8">
        <w:rPr>
          <w:rFonts w:asciiTheme="majorBidi" w:hAnsiTheme="majorBidi" w:cstheme="majorBidi"/>
          <w:sz w:val="22"/>
          <w:szCs w:val="22"/>
        </w:rPr>
        <w:t xml:space="preserve"> </w:t>
      </w:r>
      <w:r w:rsidR="00582564">
        <w:rPr>
          <w:rFonts w:asciiTheme="majorBidi" w:hAnsiTheme="majorBidi" w:cstheme="majorBidi"/>
          <w:sz w:val="22"/>
          <w:szCs w:val="22"/>
        </w:rPr>
        <w:t>While</w:t>
      </w:r>
      <w:r w:rsidR="00EE56CC">
        <w:rPr>
          <w:rFonts w:asciiTheme="majorBidi" w:hAnsiTheme="majorBidi" w:cstheme="majorBidi"/>
          <w:sz w:val="22"/>
          <w:szCs w:val="22"/>
        </w:rPr>
        <w:t xml:space="preserve"> the regulations</w:t>
      </w:r>
      <w:r w:rsidR="001E5F5F">
        <w:rPr>
          <w:rFonts w:asciiTheme="majorBidi" w:hAnsiTheme="majorBidi" w:cstheme="majorBidi"/>
          <w:sz w:val="22"/>
          <w:szCs w:val="22"/>
        </w:rPr>
        <w:t xml:space="preserve"> will</w:t>
      </w:r>
      <w:r w:rsidR="00E75316">
        <w:rPr>
          <w:rFonts w:asciiTheme="majorBidi" w:hAnsiTheme="majorBidi" w:cstheme="majorBidi"/>
          <w:sz w:val="22"/>
          <w:szCs w:val="22"/>
        </w:rPr>
        <w:t xml:space="preserve"> not </w:t>
      </w:r>
      <w:r w:rsidR="006B58D7">
        <w:rPr>
          <w:rFonts w:asciiTheme="majorBidi" w:hAnsiTheme="majorBidi" w:cstheme="majorBidi"/>
          <w:sz w:val="22"/>
          <w:szCs w:val="22"/>
        </w:rPr>
        <w:t>be implemented during the project duration</w:t>
      </w:r>
      <w:r w:rsidR="00582564">
        <w:rPr>
          <w:rFonts w:asciiTheme="majorBidi" w:hAnsiTheme="majorBidi" w:cstheme="majorBidi"/>
          <w:sz w:val="22"/>
          <w:szCs w:val="22"/>
        </w:rPr>
        <w:t>,</w:t>
      </w:r>
      <w:r w:rsidR="006B58D7">
        <w:rPr>
          <w:rFonts w:asciiTheme="majorBidi" w:hAnsiTheme="majorBidi" w:cstheme="majorBidi"/>
          <w:sz w:val="22"/>
          <w:szCs w:val="22"/>
        </w:rPr>
        <w:t xml:space="preserve"> due to </w:t>
      </w:r>
      <w:r w:rsidR="00FD47BB">
        <w:rPr>
          <w:rFonts w:asciiTheme="majorBidi" w:hAnsiTheme="majorBidi" w:cstheme="majorBidi"/>
          <w:sz w:val="22"/>
          <w:szCs w:val="22"/>
        </w:rPr>
        <w:t>the absence of local legislative councils</w:t>
      </w:r>
      <w:r w:rsidR="00582564">
        <w:rPr>
          <w:rFonts w:asciiTheme="majorBidi" w:hAnsiTheme="majorBidi" w:cstheme="majorBidi"/>
          <w:sz w:val="22"/>
          <w:szCs w:val="22"/>
        </w:rPr>
        <w:t xml:space="preserve">, </w:t>
      </w:r>
      <w:r w:rsidR="009C4CEE">
        <w:rPr>
          <w:rFonts w:asciiTheme="majorBidi" w:hAnsiTheme="majorBidi" w:cstheme="majorBidi"/>
          <w:sz w:val="22"/>
          <w:szCs w:val="22"/>
        </w:rPr>
        <w:t>they</w:t>
      </w:r>
      <w:r w:rsidR="00380A42">
        <w:rPr>
          <w:rFonts w:asciiTheme="majorBidi" w:hAnsiTheme="majorBidi" w:cstheme="majorBidi"/>
          <w:sz w:val="22"/>
          <w:szCs w:val="22"/>
        </w:rPr>
        <w:t xml:space="preserve"> </w:t>
      </w:r>
      <w:r w:rsidR="009C4CEE">
        <w:rPr>
          <w:rFonts w:asciiTheme="majorBidi" w:hAnsiTheme="majorBidi" w:cstheme="majorBidi"/>
          <w:sz w:val="22"/>
          <w:szCs w:val="22"/>
        </w:rPr>
        <w:t>can</w:t>
      </w:r>
      <w:r w:rsidR="00CC7A23">
        <w:rPr>
          <w:rFonts w:asciiTheme="majorBidi" w:hAnsiTheme="majorBidi" w:cstheme="majorBidi"/>
          <w:sz w:val="22"/>
          <w:szCs w:val="22"/>
        </w:rPr>
        <w:t xml:space="preserve"> guide future land reform</w:t>
      </w:r>
      <w:r w:rsidR="009C4CEE">
        <w:rPr>
          <w:rFonts w:asciiTheme="majorBidi" w:hAnsiTheme="majorBidi" w:cstheme="majorBidi"/>
          <w:sz w:val="22"/>
          <w:szCs w:val="22"/>
        </w:rPr>
        <w:t xml:space="preserve"> efforts in Jebel Moon</w:t>
      </w:r>
      <w:r w:rsidR="00193812">
        <w:rPr>
          <w:rFonts w:asciiTheme="majorBidi" w:hAnsiTheme="majorBidi" w:cstheme="majorBidi"/>
          <w:sz w:val="22"/>
          <w:szCs w:val="22"/>
        </w:rPr>
        <w:t xml:space="preserve">. </w:t>
      </w:r>
      <w:r w:rsidR="00444AEF">
        <w:rPr>
          <w:rFonts w:asciiTheme="majorBidi" w:hAnsiTheme="majorBidi" w:cstheme="majorBidi"/>
          <w:sz w:val="22"/>
          <w:szCs w:val="22"/>
        </w:rPr>
        <w:t>In addition, UN-Habitat supported a works</w:t>
      </w:r>
      <w:r w:rsidR="003023AB">
        <w:rPr>
          <w:rFonts w:asciiTheme="majorBidi" w:hAnsiTheme="majorBidi" w:cstheme="majorBidi"/>
          <w:sz w:val="22"/>
          <w:szCs w:val="22"/>
        </w:rPr>
        <w:t>hop for 30 staff</w:t>
      </w:r>
      <w:r w:rsidR="00306AB0">
        <w:rPr>
          <w:rFonts w:asciiTheme="majorBidi" w:hAnsiTheme="majorBidi" w:cstheme="majorBidi"/>
          <w:sz w:val="22"/>
          <w:szCs w:val="22"/>
        </w:rPr>
        <w:t xml:space="preserve"> (</w:t>
      </w:r>
      <w:r w:rsidR="0089791B">
        <w:rPr>
          <w:rFonts w:asciiTheme="majorBidi" w:hAnsiTheme="majorBidi" w:cstheme="majorBidi"/>
          <w:sz w:val="22"/>
          <w:szCs w:val="22"/>
        </w:rPr>
        <w:t>7 women; 23 men)</w:t>
      </w:r>
      <w:r w:rsidR="003023AB">
        <w:rPr>
          <w:rFonts w:asciiTheme="majorBidi" w:hAnsiTheme="majorBidi" w:cstheme="majorBidi"/>
          <w:sz w:val="22"/>
          <w:szCs w:val="22"/>
        </w:rPr>
        <w:t xml:space="preserve"> from the </w:t>
      </w:r>
      <w:r w:rsidR="00C113ED">
        <w:rPr>
          <w:rFonts w:asciiTheme="majorBidi" w:hAnsiTheme="majorBidi" w:cstheme="majorBidi"/>
          <w:sz w:val="22"/>
          <w:szCs w:val="22"/>
        </w:rPr>
        <w:t xml:space="preserve">State </w:t>
      </w:r>
      <w:r w:rsidR="003023AB">
        <w:rPr>
          <w:rFonts w:asciiTheme="majorBidi" w:hAnsiTheme="majorBidi" w:cstheme="majorBidi"/>
          <w:sz w:val="22"/>
          <w:szCs w:val="22"/>
        </w:rPr>
        <w:t>Ministry of Infrastructure</w:t>
      </w:r>
      <w:r w:rsidR="006C7078">
        <w:rPr>
          <w:rFonts w:asciiTheme="majorBidi" w:hAnsiTheme="majorBidi" w:cstheme="majorBidi"/>
          <w:sz w:val="22"/>
          <w:szCs w:val="22"/>
        </w:rPr>
        <w:t xml:space="preserve"> and Urban Planning</w:t>
      </w:r>
      <w:r w:rsidR="00667443">
        <w:rPr>
          <w:rFonts w:asciiTheme="majorBidi" w:hAnsiTheme="majorBidi" w:cstheme="majorBidi"/>
          <w:sz w:val="22"/>
          <w:szCs w:val="22"/>
        </w:rPr>
        <w:t xml:space="preserve"> on land </w:t>
      </w:r>
      <w:r w:rsidR="00AC1684">
        <w:rPr>
          <w:rFonts w:asciiTheme="majorBidi" w:hAnsiTheme="majorBidi" w:cstheme="majorBidi"/>
          <w:sz w:val="22"/>
          <w:szCs w:val="22"/>
        </w:rPr>
        <w:t>management, to whom they also</w:t>
      </w:r>
      <w:r w:rsidR="00CB3AD3">
        <w:rPr>
          <w:rFonts w:asciiTheme="majorBidi" w:hAnsiTheme="majorBidi" w:cstheme="majorBidi"/>
          <w:sz w:val="22"/>
          <w:szCs w:val="22"/>
        </w:rPr>
        <w:t xml:space="preserve"> handed over land survey </w:t>
      </w:r>
      <w:r w:rsidR="00830B9F">
        <w:rPr>
          <w:rFonts w:asciiTheme="majorBidi" w:hAnsiTheme="majorBidi" w:cstheme="majorBidi"/>
          <w:sz w:val="22"/>
          <w:szCs w:val="22"/>
        </w:rPr>
        <w:t>equipment</w:t>
      </w:r>
      <w:r w:rsidR="00CB3AD3">
        <w:rPr>
          <w:rFonts w:asciiTheme="majorBidi" w:hAnsiTheme="majorBidi" w:cstheme="majorBidi"/>
          <w:sz w:val="22"/>
          <w:szCs w:val="22"/>
        </w:rPr>
        <w:t>.</w:t>
      </w:r>
      <w:r w:rsidR="00830B9F">
        <w:rPr>
          <w:rFonts w:asciiTheme="majorBidi" w:hAnsiTheme="majorBidi" w:cstheme="majorBidi"/>
          <w:sz w:val="22"/>
          <w:szCs w:val="22"/>
        </w:rPr>
        <w:t xml:space="preserve"> </w:t>
      </w:r>
      <w:r w:rsidR="00B62394">
        <w:rPr>
          <w:rFonts w:asciiTheme="majorBidi" w:hAnsiTheme="majorBidi" w:cstheme="majorBidi"/>
          <w:sz w:val="22"/>
          <w:szCs w:val="22"/>
        </w:rPr>
        <w:t xml:space="preserve">Meanwhile, </w:t>
      </w:r>
      <w:r w:rsidR="002C0752">
        <w:rPr>
          <w:rFonts w:asciiTheme="majorBidi" w:hAnsiTheme="majorBidi" w:cstheme="majorBidi"/>
          <w:sz w:val="22"/>
          <w:szCs w:val="22"/>
        </w:rPr>
        <w:t xml:space="preserve">natural resource management committees at the village level </w:t>
      </w:r>
      <w:r w:rsidR="001E34DF">
        <w:rPr>
          <w:rFonts w:asciiTheme="majorBidi" w:hAnsiTheme="majorBidi" w:cstheme="majorBidi"/>
          <w:sz w:val="22"/>
          <w:szCs w:val="22"/>
        </w:rPr>
        <w:t xml:space="preserve">planted more than </w:t>
      </w:r>
      <w:r w:rsidR="00715FBE">
        <w:rPr>
          <w:rFonts w:asciiTheme="majorBidi" w:hAnsiTheme="majorBidi" w:cstheme="majorBidi"/>
          <w:sz w:val="22"/>
          <w:szCs w:val="22"/>
        </w:rPr>
        <w:t>20,000</w:t>
      </w:r>
      <w:r w:rsidR="00284478">
        <w:rPr>
          <w:rFonts w:asciiTheme="majorBidi" w:hAnsiTheme="majorBidi" w:cstheme="majorBidi"/>
          <w:sz w:val="22"/>
          <w:szCs w:val="22"/>
        </w:rPr>
        <w:t xml:space="preserve"> </w:t>
      </w:r>
      <w:r w:rsidR="005A573D">
        <w:rPr>
          <w:rFonts w:asciiTheme="majorBidi" w:hAnsiTheme="majorBidi" w:cstheme="majorBidi"/>
          <w:sz w:val="22"/>
          <w:szCs w:val="22"/>
        </w:rPr>
        <w:t>seedlings</w:t>
      </w:r>
      <w:r w:rsidR="004C0674">
        <w:rPr>
          <w:rFonts w:asciiTheme="majorBidi" w:hAnsiTheme="majorBidi" w:cstheme="majorBidi"/>
          <w:sz w:val="22"/>
          <w:szCs w:val="22"/>
        </w:rPr>
        <w:t xml:space="preserve"> </w:t>
      </w:r>
      <w:r w:rsidR="00897234">
        <w:rPr>
          <w:rFonts w:asciiTheme="majorBidi" w:hAnsiTheme="majorBidi" w:cstheme="majorBidi"/>
          <w:sz w:val="22"/>
          <w:szCs w:val="22"/>
        </w:rPr>
        <w:t>in</w:t>
      </w:r>
      <w:r w:rsidR="004C0674">
        <w:rPr>
          <w:rFonts w:asciiTheme="majorBidi" w:hAnsiTheme="majorBidi" w:cstheme="majorBidi"/>
          <w:sz w:val="22"/>
          <w:szCs w:val="22"/>
        </w:rPr>
        <w:t xml:space="preserve"> Arafa and </w:t>
      </w:r>
      <w:r w:rsidR="00EE5851" w:rsidRPr="00EE5851">
        <w:rPr>
          <w:rFonts w:asciiTheme="majorBidi" w:hAnsiTheme="majorBidi" w:cstheme="majorBidi"/>
          <w:sz w:val="22"/>
          <w:szCs w:val="22"/>
        </w:rPr>
        <w:t>Hijilija</w:t>
      </w:r>
      <w:r w:rsidR="00EE5851">
        <w:rPr>
          <w:rFonts w:asciiTheme="majorBidi" w:hAnsiTheme="majorBidi" w:cstheme="majorBidi"/>
          <w:sz w:val="22"/>
          <w:szCs w:val="22"/>
        </w:rPr>
        <w:t xml:space="preserve"> villages</w:t>
      </w:r>
      <w:r w:rsidR="00CC5F78">
        <w:rPr>
          <w:rFonts w:asciiTheme="majorBidi" w:hAnsiTheme="majorBidi" w:cstheme="majorBidi"/>
          <w:sz w:val="22"/>
          <w:szCs w:val="22"/>
        </w:rPr>
        <w:t>,</w:t>
      </w:r>
      <w:r w:rsidR="00AF13A3">
        <w:rPr>
          <w:rFonts w:asciiTheme="majorBidi" w:hAnsiTheme="majorBidi" w:cstheme="majorBidi"/>
          <w:sz w:val="22"/>
          <w:szCs w:val="22"/>
        </w:rPr>
        <w:t xml:space="preserve"> </w:t>
      </w:r>
      <w:r w:rsidR="0075485F">
        <w:rPr>
          <w:rFonts w:asciiTheme="majorBidi" w:hAnsiTheme="majorBidi" w:cstheme="majorBidi"/>
          <w:sz w:val="22"/>
          <w:szCs w:val="22"/>
        </w:rPr>
        <w:t xml:space="preserve">covering </w:t>
      </w:r>
      <w:r w:rsidR="00C1437D">
        <w:rPr>
          <w:rFonts w:asciiTheme="majorBidi" w:hAnsiTheme="majorBidi" w:cstheme="majorBidi"/>
          <w:sz w:val="22"/>
          <w:szCs w:val="22"/>
        </w:rPr>
        <w:t>approximately 20 acres of community forest.</w:t>
      </w:r>
      <w:r w:rsidR="00283A9D">
        <w:rPr>
          <w:rFonts w:asciiTheme="majorBidi" w:hAnsiTheme="majorBidi" w:cstheme="majorBidi"/>
          <w:sz w:val="22"/>
          <w:szCs w:val="22"/>
        </w:rPr>
        <w:t xml:space="preserve"> </w:t>
      </w:r>
      <w:r w:rsidR="00C1437D">
        <w:rPr>
          <w:rFonts w:asciiTheme="majorBidi" w:hAnsiTheme="majorBidi" w:cstheme="majorBidi"/>
          <w:sz w:val="22"/>
          <w:szCs w:val="22"/>
        </w:rPr>
        <w:t xml:space="preserve">Eighty </w:t>
      </w:r>
      <w:r w:rsidR="00AF13A3">
        <w:rPr>
          <w:rFonts w:asciiTheme="majorBidi" w:hAnsiTheme="majorBidi" w:cstheme="majorBidi"/>
          <w:sz w:val="22"/>
          <w:szCs w:val="22"/>
        </w:rPr>
        <w:t xml:space="preserve">percent </w:t>
      </w:r>
      <w:r w:rsidR="00C1437D">
        <w:rPr>
          <w:rFonts w:asciiTheme="majorBidi" w:hAnsiTheme="majorBidi" w:cstheme="majorBidi"/>
          <w:sz w:val="22"/>
          <w:szCs w:val="22"/>
        </w:rPr>
        <w:t xml:space="preserve">of the seedlings </w:t>
      </w:r>
      <w:r w:rsidR="00BC3F85">
        <w:rPr>
          <w:rFonts w:asciiTheme="majorBidi" w:hAnsiTheme="majorBidi" w:cstheme="majorBidi"/>
          <w:sz w:val="22"/>
          <w:szCs w:val="22"/>
        </w:rPr>
        <w:t>were gum arabic,</w:t>
      </w:r>
      <w:r w:rsidR="00FC52D9">
        <w:rPr>
          <w:rFonts w:asciiTheme="majorBidi" w:hAnsiTheme="majorBidi" w:cstheme="majorBidi"/>
          <w:sz w:val="22"/>
          <w:szCs w:val="22"/>
        </w:rPr>
        <w:t xml:space="preserve"> </w:t>
      </w:r>
      <w:r w:rsidR="00C1437D">
        <w:rPr>
          <w:rFonts w:asciiTheme="majorBidi" w:hAnsiTheme="majorBidi" w:cstheme="majorBidi"/>
          <w:sz w:val="22"/>
          <w:szCs w:val="22"/>
        </w:rPr>
        <w:t xml:space="preserve">which is </w:t>
      </w:r>
      <w:r w:rsidR="007C366E">
        <w:rPr>
          <w:rFonts w:asciiTheme="majorBidi" w:hAnsiTheme="majorBidi" w:cstheme="majorBidi"/>
          <w:sz w:val="22"/>
          <w:szCs w:val="22"/>
        </w:rPr>
        <w:t xml:space="preserve">a major export product </w:t>
      </w:r>
      <w:r w:rsidR="00856E58">
        <w:rPr>
          <w:rFonts w:asciiTheme="majorBidi" w:hAnsiTheme="majorBidi" w:cstheme="majorBidi"/>
          <w:sz w:val="22"/>
          <w:szCs w:val="22"/>
        </w:rPr>
        <w:t>f</w:t>
      </w:r>
      <w:r w:rsidR="009C4B72">
        <w:rPr>
          <w:rFonts w:asciiTheme="majorBidi" w:hAnsiTheme="majorBidi" w:cstheme="majorBidi"/>
          <w:sz w:val="22"/>
          <w:szCs w:val="22"/>
        </w:rPr>
        <w:t>or</w:t>
      </w:r>
      <w:r w:rsidR="007C366E">
        <w:rPr>
          <w:rFonts w:asciiTheme="majorBidi" w:hAnsiTheme="majorBidi" w:cstheme="majorBidi"/>
          <w:sz w:val="22"/>
          <w:szCs w:val="22"/>
        </w:rPr>
        <w:t xml:space="preserve"> Sudan </w:t>
      </w:r>
      <w:r w:rsidR="00C1437D">
        <w:rPr>
          <w:rFonts w:asciiTheme="majorBidi" w:hAnsiTheme="majorBidi" w:cstheme="majorBidi"/>
          <w:sz w:val="22"/>
          <w:szCs w:val="22"/>
        </w:rPr>
        <w:t xml:space="preserve">and </w:t>
      </w:r>
      <w:r w:rsidR="005B012A">
        <w:rPr>
          <w:rFonts w:asciiTheme="majorBidi" w:hAnsiTheme="majorBidi" w:cstheme="majorBidi"/>
          <w:sz w:val="22"/>
          <w:szCs w:val="22"/>
        </w:rPr>
        <w:t>an important commodity</w:t>
      </w:r>
      <w:r w:rsidR="00C1437D">
        <w:rPr>
          <w:rFonts w:asciiTheme="majorBidi" w:hAnsiTheme="majorBidi" w:cstheme="majorBidi"/>
          <w:sz w:val="22"/>
          <w:szCs w:val="22"/>
        </w:rPr>
        <w:t xml:space="preserve"> </w:t>
      </w:r>
      <w:r w:rsidR="007A5631">
        <w:rPr>
          <w:rFonts w:asciiTheme="majorBidi" w:hAnsiTheme="majorBidi" w:cstheme="majorBidi"/>
          <w:sz w:val="22"/>
          <w:szCs w:val="22"/>
        </w:rPr>
        <w:t>contributing to</w:t>
      </w:r>
      <w:r w:rsidR="00C1437D">
        <w:rPr>
          <w:rFonts w:asciiTheme="majorBidi" w:hAnsiTheme="majorBidi" w:cstheme="majorBidi"/>
          <w:sz w:val="22"/>
          <w:szCs w:val="22"/>
        </w:rPr>
        <w:t xml:space="preserve"> local livelihoods.</w:t>
      </w:r>
    </w:p>
    <w:p w14:paraId="15749E99" w14:textId="3A90263D" w:rsidR="00C20FFE" w:rsidRDefault="00C20FFE" w:rsidP="00C20FFE">
      <w:pPr>
        <w:ind w:left="-720"/>
        <w:jc w:val="both"/>
        <w:rPr>
          <w:rFonts w:asciiTheme="majorBidi" w:hAnsiTheme="majorBidi" w:cstheme="majorBidi"/>
          <w:color w:val="2E74B5" w:themeColor="accent5" w:themeShade="BF"/>
          <w:sz w:val="22"/>
          <w:szCs w:val="22"/>
        </w:rPr>
      </w:pPr>
    </w:p>
    <w:p w14:paraId="7E4DE219" w14:textId="4EDCF0DD" w:rsidR="003D36E7" w:rsidRPr="0011249A" w:rsidRDefault="00693CF6" w:rsidP="00C760A0">
      <w:pPr>
        <w:ind w:left="-720"/>
        <w:jc w:val="both"/>
        <w:rPr>
          <w:rFonts w:asciiTheme="majorBidi" w:hAnsiTheme="majorBidi" w:cstheme="majorBidi"/>
          <w:sz w:val="22"/>
          <w:szCs w:val="22"/>
        </w:rPr>
      </w:pPr>
      <w:r w:rsidRPr="00693CF6">
        <w:rPr>
          <w:rFonts w:asciiTheme="majorBidi" w:hAnsiTheme="majorBidi" w:cstheme="majorBidi"/>
          <w:sz w:val="22"/>
          <w:szCs w:val="22"/>
        </w:rPr>
        <w:t xml:space="preserve">Data collection </w:t>
      </w:r>
      <w:r>
        <w:rPr>
          <w:rFonts w:asciiTheme="majorBidi" w:hAnsiTheme="majorBidi" w:cstheme="majorBidi"/>
          <w:sz w:val="22"/>
          <w:szCs w:val="22"/>
        </w:rPr>
        <w:t>on durable solutions</w:t>
      </w:r>
      <w:r w:rsidRPr="00693CF6">
        <w:rPr>
          <w:rFonts w:asciiTheme="majorBidi" w:hAnsiTheme="majorBidi" w:cstheme="majorBidi"/>
          <w:sz w:val="22"/>
          <w:szCs w:val="22"/>
        </w:rPr>
        <w:t xml:space="preserve"> was carried out across 13 villages in Jebel Moon from late December 2020 to February 2021, with a total of 1,438 household surveys conducted.</w:t>
      </w:r>
      <w:r w:rsidR="00680FBB">
        <w:rPr>
          <w:rFonts w:asciiTheme="majorBidi" w:hAnsiTheme="majorBidi" w:cstheme="majorBidi"/>
          <w:sz w:val="22"/>
          <w:szCs w:val="22"/>
        </w:rPr>
        <w:t xml:space="preserve"> On the basis of this data, f</w:t>
      </w:r>
      <w:r w:rsidR="005319CD" w:rsidRPr="0011249A">
        <w:rPr>
          <w:rFonts w:asciiTheme="majorBidi" w:hAnsiTheme="majorBidi" w:cstheme="majorBidi"/>
          <w:sz w:val="22"/>
          <w:szCs w:val="22"/>
        </w:rPr>
        <w:t xml:space="preserve">rom </w:t>
      </w:r>
      <w:r w:rsidR="006A5F9C" w:rsidRPr="0011249A">
        <w:rPr>
          <w:rFonts w:asciiTheme="majorBidi" w:hAnsiTheme="majorBidi" w:cstheme="majorBidi"/>
          <w:sz w:val="22"/>
          <w:szCs w:val="22"/>
        </w:rPr>
        <w:t xml:space="preserve">20 to 22 September, </w:t>
      </w:r>
      <w:r w:rsidR="00931802" w:rsidRPr="0011249A">
        <w:rPr>
          <w:rFonts w:asciiTheme="majorBidi" w:hAnsiTheme="majorBidi" w:cstheme="majorBidi"/>
          <w:sz w:val="22"/>
          <w:szCs w:val="22"/>
        </w:rPr>
        <w:t>94</w:t>
      </w:r>
      <w:r w:rsidR="00090B84" w:rsidRPr="0011249A">
        <w:rPr>
          <w:rFonts w:asciiTheme="majorBidi" w:hAnsiTheme="majorBidi" w:cstheme="majorBidi"/>
          <w:sz w:val="22"/>
          <w:szCs w:val="22"/>
        </w:rPr>
        <w:t xml:space="preserve"> participants </w:t>
      </w:r>
      <w:r w:rsidR="00DA31B9" w:rsidRPr="0011249A">
        <w:rPr>
          <w:rFonts w:asciiTheme="majorBidi" w:hAnsiTheme="majorBidi" w:cstheme="majorBidi"/>
          <w:sz w:val="22"/>
          <w:szCs w:val="22"/>
        </w:rPr>
        <w:t>from Jebel Moon</w:t>
      </w:r>
      <w:r w:rsidR="00090B84" w:rsidRPr="0011249A">
        <w:rPr>
          <w:rFonts w:asciiTheme="majorBidi" w:hAnsiTheme="majorBidi" w:cstheme="majorBidi"/>
          <w:sz w:val="22"/>
          <w:szCs w:val="22"/>
        </w:rPr>
        <w:t xml:space="preserve"> (</w:t>
      </w:r>
      <w:r w:rsidR="00AA3818" w:rsidRPr="0011249A">
        <w:rPr>
          <w:rFonts w:asciiTheme="majorBidi" w:hAnsiTheme="majorBidi" w:cstheme="majorBidi"/>
          <w:sz w:val="22"/>
          <w:szCs w:val="22"/>
        </w:rPr>
        <w:t>24</w:t>
      </w:r>
      <w:r w:rsidR="00090B84" w:rsidRPr="0011249A">
        <w:rPr>
          <w:rFonts w:asciiTheme="majorBidi" w:hAnsiTheme="majorBidi" w:cstheme="majorBidi"/>
          <w:sz w:val="22"/>
          <w:szCs w:val="22"/>
        </w:rPr>
        <w:t xml:space="preserve"> women; </w:t>
      </w:r>
      <w:r w:rsidR="00AA3818" w:rsidRPr="0011249A">
        <w:rPr>
          <w:rFonts w:asciiTheme="majorBidi" w:hAnsiTheme="majorBidi" w:cstheme="majorBidi"/>
          <w:sz w:val="22"/>
          <w:szCs w:val="22"/>
        </w:rPr>
        <w:t>70</w:t>
      </w:r>
      <w:r w:rsidR="00090B84" w:rsidRPr="0011249A">
        <w:rPr>
          <w:rFonts w:asciiTheme="majorBidi" w:hAnsiTheme="majorBidi" w:cstheme="majorBidi"/>
          <w:sz w:val="22"/>
          <w:szCs w:val="22"/>
        </w:rPr>
        <w:t xml:space="preserve"> men</w:t>
      </w:r>
      <w:r w:rsidR="00925BA5" w:rsidRPr="0011249A">
        <w:rPr>
          <w:rFonts w:asciiTheme="majorBidi" w:hAnsiTheme="majorBidi" w:cstheme="majorBidi"/>
          <w:sz w:val="22"/>
          <w:szCs w:val="22"/>
        </w:rPr>
        <w:t>)</w:t>
      </w:r>
      <w:r w:rsidR="00DA31B9" w:rsidRPr="0011249A">
        <w:rPr>
          <w:rFonts w:asciiTheme="majorBidi" w:hAnsiTheme="majorBidi" w:cstheme="majorBidi"/>
          <w:sz w:val="22"/>
          <w:szCs w:val="22"/>
        </w:rPr>
        <w:t xml:space="preserve"> attended </w:t>
      </w:r>
      <w:r w:rsidR="00A71771" w:rsidRPr="0011249A">
        <w:rPr>
          <w:rFonts w:asciiTheme="majorBidi" w:hAnsiTheme="majorBidi" w:cstheme="majorBidi"/>
          <w:sz w:val="22"/>
          <w:szCs w:val="22"/>
        </w:rPr>
        <w:t>a planning workshop</w:t>
      </w:r>
      <w:r w:rsidR="0098246F">
        <w:rPr>
          <w:rFonts w:asciiTheme="majorBidi" w:hAnsiTheme="majorBidi" w:cstheme="majorBidi"/>
          <w:sz w:val="22"/>
          <w:szCs w:val="22"/>
        </w:rPr>
        <w:t xml:space="preserve"> for the development of a locality-level</w:t>
      </w:r>
      <w:r w:rsidR="00E3762E">
        <w:rPr>
          <w:rFonts w:asciiTheme="majorBidi" w:hAnsiTheme="majorBidi" w:cstheme="majorBidi"/>
          <w:sz w:val="22"/>
          <w:szCs w:val="22"/>
        </w:rPr>
        <w:t xml:space="preserve"> durable solutions</w:t>
      </w:r>
      <w:r w:rsidR="0098246F">
        <w:rPr>
          <w:rFonts w:asciiTheme="majorBidi" w:hAnsiTheme="majorBidi" w:cstheme="majorBidi"/>
          <w:sz w:val="22"/>
          <w:szCs w:val="22"/>
        </w:rPr>
        <w:t xml:space="preserve"> action plan.</w:t>
      </w:r>
      <w:r w:rsidR="006D3C31">
        <w:rPr>
          <w:rFonts w:asciiTheme="majorBidi" w:hAnsiTheme="majorBidi" w:cstheme="majorBidi"/>
          <w:sz w:val="22"/>
          <w:szCs w:val="22"/>
        </w:rPr>
        <w:t xml:space="preserve"> </w:t>
      </w:r>
      <w:r w:rsidR="00CE6E7E" w:rsidRPr="0011249A">
        <w:rPr>
          <w:rFonts w:asciiTheme="majorBidi" w:hAnsiTheme="majorBidi" w:cstheme="majorBidi"/>
          <w:sz w:val="22"/>
          <w:szCs w:val="22"/>
        </w:rPr>
        <w:t xml:space="preserve">The </w:t>
      </w:r>
      <w:r w:rsidR="004155E5" w:rsidRPr="0011249A">
        <w:rPr>
          <w:rFonts w:asciiTheme="majorBidi" w:hAnsiTheme="majorBidi" w:cstheme="majorBidi"/>
          <w:sz w:val="22"/>
          <w:szCs w:val="22"/>
        </w:rPr>
        <w:t xml:space="preserve">inclusive </w:t>
      </w:r>
      <w:r w:rsidR="00CE6E7E" w:rsidRPr="0011249A">
        <w:rPr>
          <w:rFonts w:asciiTheme="majorBidi" w:hAnsiTheme="majorBidi" w:cstheme="majorBidi"/>
          <w:sz w:val="22"/>
          <w:szCs w:val="22"/>
        </w:rPr>
        <w:t>event provided a</w:t>
      </w:r>
      <w:r w:rsidR="00A86CB6" w:rsidRPr="0011249A">
        <w:rPr>
          <w:rFonts w:asciiTheme="majorBidi" w:hAnsiTheme="majorBidi" w:cstheme="majorBidi"/>
          <w:sz w:val="22"/>
          <w:szCs w:val="22"/>
        </w:rPr>
        <w:t>n opportunity</w:t>
      </w:r>
      <w:r w:rsidR="00CE6E7E" w:rsidRPr="0011249A">
        <w:rPr>
          <w:rFonts w:asciiTheme="majorBidi" w:hAnsiTheme="majorBidi" w:cstheme="majorBidi"/>
          <w:sz w:val="22"/>
          <w:szCs w:val="22"/>
        </w:rPr>
        <w:t xml:space="preserve"> for</w:t>
      </w:r>
      <w:r w:rsidR="00A86CB6" w:rsidRPr="0011249A">
        <w:rPr>
          <w:rFonts w:asciiTheme="majorBidi" w:hAnsiTheme="majorBidi" w:cstheme="majorBidi"/>
          <w:sz w:val="22"/>
          <w:szCs w:val="22"/>
        </w:rPr>
        <w:t xml:space="preserve"> dialogue between</w:t>
      </w:r>
      <w:r w:rsidR="00EA362F" w:rsidRPr="0011249A">
        <w:rPr>
          <w:rFonts w:asciiTheme="majorBidi" w:hAnsiTheme="majorBidi" w:cstheme="majorBidi"/>
          <w:sz w:val="22"/>
          <w:szCs w:val="22"/>
        </w:rPr>
        <w:t xml:space="preserve"> Misseriya Jebel and Arab </w:t>
      </w:r>
      <w:r w:rsidR="007F477E">
        <w:rPr>
          <w:rFonts w:asciiTheme="majorBidi" w:hAnsiTheme="majorBidi" w:cstheme="majorBidi"/>
          <w:sz w:val="22"/>
          <w:szCs w:val="22"/>
        </w:rPr>
        <w:t xml:space="preserve">community </w:t>
      </w:r>
      <w:r w:rsidR="008A2878">
        <w:rPr>
          <w:rFonts w:asciiTheme="majorBidi" w:hAnsiTheme="majorBidi" w:cstheme="majorBidi"/>
          <w:sz w:val="22"/>
          <w:szCs w:val="22"/>
        </w:rPr>
        <w:t>leaders</w:t>
      </w:r>
      <w:r w:rsidR="00CA1132" w:rsidRPr="0011249A">
        <w:rPr>
          <w:rFonts w:asciiTheme="majorBidi" w:hAnsiTheme="majorBidi" w:cstheme="majorBidi"/>
          <w:sz w:val="22"/>
          <w:szCs w:val="22"/>
        </w:rPr>
        <w:t>.</w:t>
      </w:r>
      <w:r w:rsidR="001D54D6">
        <w:rPr>
          <w:rFonts w:asciiTheme="majorBidi" w:hAnsiTheme="majorBidi" w:cstheme="majorBidi"/>
          <w:sz w:val="22"/>
          <w:szCs w:val="22"/>
        </w:rPr>
        <w:t xml:space="preserve"> </w:t>
      </w:r>
      <w:r w:rsidR="001352FC">
        <w:rPr>
          <w:rFonts w:asciiTheme="majorBidi" w:hAnsiTheme="majorBidi" w:cstheme="majorBidi"/>
          <w:sz w:val="22"/>
          <w:szCs w:val="22"/>
        </w:rPr>
        <w:t>Moreover, d</w:t>
      </w:r>
      <w:r w:rsidR="00746595" w:rsidRPr="0011249A">
        <w:rPr>
          <w:rFonts w:asciiTheme="majorBidi" w:hAnsiTheme="majorBidi" w:cstheme="majorBidi"/>
          <w:sz w:val="22"/>
          <w:szCs w:val="22"/>
        </w:rPr>
        <w:t>uring a five-day</w:t>
      </w:r>
      <w:r w:rsidR="00740D57" w:rsidRPr="0011249A">
        <w:rPr>
          <w:rFonts w:asciiTheme="majorBidi" w:hAnsiTheme="majorBidi" w:cstheme="majorBidi"/>
          <w:sz w:val="22"/>
          <w:szCs w:val="22"/>
        </w:rPr>
        <w:t>, mobile</w:t>
      </w:r>
      <w:r w:rsidR="00746595" w:rsidRPr="0011249A">
        <w:rPr>
          <w:rFonts w:asciiTheme="majorBidi" w:hAnsiTheme="majorBidi" w:cstheme="majorBidi"/>
          <w:sz w:val="22"/>
          <w:szCs w:val="22"/>
        </w:rPr>
        <w:t xml:space="preserve"> registration campaign in March and April, 2,675 individuals </w:t>
      </w:r>
      <w:r w:rsidR="00673EFF" w:rsidRPr="0011249A">
        <w:rPr>
          <w:rFonts w:asciiTheme="majorBidi" w:hAnsiTheme="majorBidi" w:cstheme="majorBidi"/>
          <w:sz w:val="22"/>
          <w:szCs w:val="22"/>
        </w:rPr>
        <w:t>(</w:t>
      </w:r>
      <w:r w:rsidR="00F60E49" w:rsidRPr="0011249A">
        <w:rPr>
          <w:rFonts w:asciiTheme="majorBidi" w:hAnsiTheme="majorBidi" w:cstheme="majorBidi"/>
          <w:sz w:val="22"/>
          <w:szCs w:val="22"/>
        </w:rPr>
        <w:t>499 women</w:t>
      </w:r>
      <w:r w:rsidR="00733C6F" w:rsidRPr="0011249A">
        <w:rPr>
          <w:rFonts w:asciiTheme="majorBidi" w:hAnsiTheme="majorBidi" w:cstheme="majorBidi"/>
          <w:sz w:val="22"/>
          <w:szCs w:val="22"/>
        </w:rPr>
        <w:t xml:space="preserve">; 223 men; </w:t>
      </w:r>
      <w:r w:rsidR="006720A0" w:rsidRPr="0011249A">
        <w:rPr>
          <w:rFonts w:asciiTheme="majorBidi" w:hAnsiTheme="majorBidi" w:cstheme="majorBidi"/>
          <w:sz w:val="22"/>
          <w:szCs w:val="22"/>
        </w:rPr>
        <w:t xml:space="preserve">1,132 girls; </w:t>
      </w:r>
      <w:r w:rsidR="00FC1B76" w:rsidRPr="0011249A">
        <w:rPr>
          <w:rFonts w:asciiTheme="majorBidi" w:hAnsiTheme="majorBidi" w:cstheme="majorBidi"/>
          <w:sz w:val="22"/>
          <w:szCs w:val="22"/>
        </w:rPr>
        <w:t xml:space="preserve">821 boys) </w:t>
      </w:r>
      <w:r w:rsidR="00746595" w:rsidRPr="0011249A">
        <w:rPr>
          <w:rFonts w:asciiTheme="majorBidi" w:hAnsiTheme="majorBidi" w:cstheme="majorBidi"/>
          <w:sz w:val="22"/>
          <w:szCs w:val="22"/>
        </w:rPr>
        <w:t>were identified and registered for the process of obtaining civil documentation</w:t>
      </w:r>
      <w:r w:rsidR="00442E31">
        <w:rPr>
          <w:rFonts w:asciiTheme="majorBidi" w:hAnsiTheme="majorBidi" w:cstheme="majorBidi"/>
          <w:sz w:val="22"/>
          <w:szCs w:val="22"/>
        </w:rPr>
        <w:t xml:space="preserve"> in Seleah, Manjura, Aroshero, Jiljilak, and Bardy villages</w:t>
      </w:r>
      <w:r w:rsidR="000D6E97">
        <w:rPr>
          <w:rFonts w:asciiTheme="majorBidi" w:hAnsiTheme="majorBidi" w:cstheme="majorBidi"/>
          <w:sz w:val="22"/>
          <w:szCs w:val="22"/>
        </w:rPr>
        <w:t>. This</w:t>
      </w:r>
      <w:r w:rsidR="00746595" w:rsidRPr="0011249A">
        <w:rPr>
          <w:rFonts w:asciiTheme="majorBidi" w:hAnsiTheme="majorBidi" w:cstheme="majorBidi"/>
          <w:sz w:val="22"/>
          <w:szCs w:val="22"/>
        </w:rPr>
        <w:t xml:space="preserve"> </w:t>
      </w:r>
      <w:r w:rsidR="004416CC" w:rsidRPr="0011249A">
        <w:rPr>
          <w:rFonts w:asciiTheme="majorBidi" w:hAnsiTheme="majorBidi" w:cstheme="majorBidi"/>
          <w:sz w:val="22"/>
          <w:szCs w:val="22"/>
        </w:rPr>
        <w:t>will enable them to access public services, claim and/or register land, and thereby achieve</w:t>
      </w:r>
      <w:r w:rsidR="00746595" w:rsidRPr="0011249A">
        <w:rPr>
          <w:rFonts w:asciiTheme="majorBidi" w:hAnsiTheme="majorBidi" w:cstheme="majorBidi"/>
          <w:sz w:val="22"/>
          <w:szCs w:val="22"/>
        </w:rPr>
        <w:t xml:space="preserve"> durable solutions for IDPs and refugee returnees. Their applications for civil documents are under processing by the</w:t>
      </w:r>
      <w:r w:rsidR="00740D57" w:rsidRPr="0011249A">
        <w:rPr>
          <w:rFonts w:asciiTheme="majorBidi" w:hAnsiTheme="majorBidi" w:cstheme="majorBidi"/>
          <w:sz w:val="22"/>
          <w:szCs w:val="22"/>
        </w:rPr>
        <w:t xml:space="preserve"> West Darfur</w:t>
      </w:r>
      <w:r w:rsidR="00746595" w:rsidRPr="0011249A">
        <w:rPr>
          <w:rFonts w:asciiTheme="majorBidi" w:hAnsiTheme="majorBidi" w:cstheme="majorBidi"/>
          <w:sz w:val="22"/>
          <w:szCs w:val="22"/>
        </w:rPr>
        <w:t xml:space="preserve"> Civil Registry</w:t>
      </w:r>
      <w:r w:rsidR="00740D57" w:rsidRPr="0011249A">
        <w:rPr>
          <w:rFonts w:asciiTheme="majorBidi" w:hAnsiTheme="majorBidi" w:cstheme="majorBidi"/>
          <w:sz w:val="22"/>
          <w:szCs w:val="22"/>
        </w:rPr>
        <w:t xml:space="preserve"> based in El Geneina</w:t>
      </w:r>
      <w:r w:rsidR="00746595" w:rsidRPr="0011249A">
        <w:rPr>
          <w:rFonts w:asciiTheme="majorBidi" w:hAnsiTheme="majorBidi" w:cstheme="majorBidi"/>
          <w:sz w:val="22"/>
          <w:szCs w:val="22"/>
        </w:rPr>
        <w:t>.</w:t>
      </w:r>
      <w:r w:rsidR="002C19E1" w:rsidRPr="0011249A">
        <w:rPr>
          <w:rFonts w:asciiTheme="majorBidi" w:hAnsiTheme="majorBidi" w:cstheme="majorBidi"/>
          <w:sz w:val="22"/>
          <w:szCs w:val="22"/>
        </w:rPr>
        <w:t xml:space="preserve"> </w:t>
      </w:r>
    </w:p>
    <w:p w14:paraId="607DC810" w14:textId="77777777" w:rsidR="00F22A43" w:rsidRPr="00C77AA7" w:rsidRDefault="00F22A43" w:rsidP="004A2C5E">
      <w:pPr>
        <w:ind w:left="-576"/>
        <w:jc w:val="both"/>
        <w:rPr>
          <w:rFonts w:asciiTheme="majorBidi" w:hAnsiTheme="majorBidi" w:cstheme="majorBidi"/>
          <w:color w:val="2E74B5" w:themeColor="accent5" w:themeShade="BF"/>
          <w:sz w:val="22"/>
          <w:szCs w:val="22"/>
        </w:rPr>
      </w:pPr>
    </w:p>
    <w:p w14:paraId="3D4B37AC" w14:textId="254E7C79" w:rsidR="00161D02" w:rsidRPr="00627A1C" w:rsidRDefault="00627A1C" w:rsidP="00F32488">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001F4215">
        <w:rPr>
          <w:b/>
          <w:bCs/>
          <w:color w:val="000000"/>
          <w:lang w:val="en-US" w:eastAsia="en-US"/>
        </w:rPr>
        <w:t xml:space="preserve"> </w:t>
      </w:r>
      <w:r w:rsidR="001F4215" w:rsidRPr="00DE5F3E">
        <w:rPr>
          <w:b/>
          <w:bCs/>
          <w:color w:val="000000"/>
          <w:lang w:val="en-US" w:eastAsia="en-US"/>
        </w:rPr>
        <w:t>(</w:t>
      </w:r>
      <w:r w:rsidR="001F4215" w:rsidRPr="00DE5F3E">
        <w:rPr>
          <w:b/>
          <w:bCs/>
        </w:rPr>
        <w:t>1000- character limit)</w:t>
      </w:r>
      <w:r w:rsidR="00161D02" w:rsidRPr="001F4215">
        <w:rPr>
          <w:b/>
          <w:bCs/>
        </w:rPr>
        <w:t xml:space="preserve">: </w:t>
      </w:r>
    </w:p>
    <w:p w14:paraId="09A3A0A6" w14:textId="0ABFCD09" w:rsidR="00161D02" w:rsidRDefault="00161D02" w:rsidP="00743026">
      <w:pPr>
        <w:ind w:left="-720"/>
        <w:jc w:val="center"/>
        <w:rPr>
          <w:b/>
        </w:rPr>
      </w:pPr>
    </w:p>
    <w:p w14:paraId="23E4E311" w14:textId="5A9DE052" w:rsidR="00D67F68" w:rsidRDefault="00D67F68" w:rsidP="00C77AA7">
      <w:pPr>
        <w:ind w:left="-720"/>
        <w:jc w:val="both"/>
        <w:rPr>
          <w:rFonts w:asciiTheme="majorBidi" w:hAnsiTheme="majorBidi" w:cstheme="majorBidi"/>
          <w:sz w:val="22"/>
          <w:szCs w:val="22"/>
        </w:rPr>
      </w:pPr>
      <w:r w:rsidRPr="00D67F68">
        <w:rPr>
          <w:rFonts w:asciiTheme="majorBidi" w:hAnsiTheme="majorBidi" w:cstheme="majorBidi"/>
          <w:sz w:val="22"/>
          <w:szCs w:val="22"/>
        </w:rPr>
        <w:t>The data collection exercises ensured representation of both women and men, including during community validation sessions. Out of the total enumerators recruited for data collection, 30 percent were women. Unfortunately, more female enumerators could not be recruited, likely due to gender sensitivities around travel between communities/villages and insecurity in Jebel Moon at the time of data collection.</w:t>
      </w:r>
      <w:r w:rsidR="00AF0275">
        <w:rPr>
          <w:rFonts w:asciiTheme="majorBidi" w:hAnsiTheme="majorBidi" w:cstheme="majorBidi"/>
          <w:sz w:val="22"/>
          <w:szCs w:val="22"/>
        </w:rPr>
        <w:t xml:space="preserve"> </w:t>
      </w:r>
      <w:r w:rsidR="00AF0275" w:rsidRPr="00D67F68">
        <w:rPr>
          <w:rFonts w:asciiTheme="majorBidi" w:hAnsiTheme="majorBidi" w:cstheme="majorBidi"/>
          <w:sz w:val="22"/>
          <w:szCs w:val="22"/>
        </w:rPr>
        <w:t xml:space="preserve">The analysis of the data, </w:t>
      </w:r>
      <w:r w:rsidR="00AF0275">
        <w:rPr>
          <w:rFonts w:asciiTheme="majorBidi" w:hAnsiTheme="majorBidi" w:cstheme="majorBidi"/>
          <w:sz w:val="22"/>
          <w:szCs w:val="22"/>
        </w:rPr>
        <w:t>which was published in August 2021</w:t>
      </w:r>
      <w:r w:rsidR="00AF0275" w:rsidRPr="00D67F68">
        <w:rPr>
          <w:rFonts w:asciiTheme="majorBidi" w:hAnsiTheme="majorBidi" w:cstheme="majorBidi"/>
          <w:sz w:val="22"/>
          <w:szCs w:val="22"/>
        </w:rPr>
        <w:t xml:space="preserve">, </w:t>
      </w:r>
      <w:r w:rsidR="00AF0275">
        <w:rPr>
          <w:rFonts w:asciiTheme="majorBidi" w:hAnsiTheme="majorBidi" w:cstheme="majorBidi"/>
          <w:sz w:val="22"/>
          <w:szCs w:val="22"/>
        </w:rPr>
        <w:t xml:space="preserve">is </w:t>
      </w:r>
      <w:r w:rsidR="00AF0275" w:rsidRPr="00D67F68">
        <w:rPr>
          <w:rFonts w:asciiTheme="majorBidi" w:hAnsiTheme="majorBidi" w:cstheme="majorBidi"/>
          <w:sz w:val="22"/>
          <w:szCs w:val="22"/>
        </w:rPr>
        <w:t>age</w:t>
      </w:r>
      <w:r w:rsidR="00AF0275">
        <w:rPr>
          <w:rFonts w:asciiTheme="majorBidi" w:hAnsiTheme="majorBidi" w:cstheme="majorBidi"/>
          <w:sz w:val="22"/>
          <w:szCs w:val="22"/>
        </w:rPr>
        <w:t xml:space="preserve"> and </w:t>
      </w:r>
      <w:r w:rsidR="00AF0275" w:rsidRPr="00D67F68">
        <w:rPr>
          <w:rFonts w:asciiTheme="majorBidi" w:hAnsiTheme="majorBidi" w:cstheme="majorBidi"/>
          <w:sz w:val="22"/>
          <w:szCs w:val="22"/>
        </w:rPr>
        <w:t>gender-disaggregated</w:t>
      </w:r>
      <w:r w:rsidR="00FB7EB7">
        <w:rPr>
          <w:rFonts w:asciiTheme="majorBidi" w:hAnsiTheme="majorBidi" w:cstheme="majorBidi"/>
          <w:sz w:val="22"/>
          <w:szCs w:val="22"/>
        </w:rPr>
        <w:t xml:space="preserve">, and highlights key findings in relation to women and youth </w:t>
      </w:r>
      <w:r w:rsidR="00CE3690">
        <w:rPr>
          <w:rFonts w:asciiTheme="majorBidi" w:hAnsiTheme="majorBidi" w:cstheme="majorBidi"/>
          <w:sz w:val="22"/>
          <w:szCs w:val="22"/>
        </w:rPr>
        <w:t>in the locality.</w:t>
      </w:r>
    </w:p>
    <w:p w14:paraId="30C25388" w14:textId="77777777" w:rsidR="00D67F68" w:rsidRDefault="00D67F68" w:rsidP="00C77AA7">
      <w:pPr>
        <w:ind w:left="-720"/>
        <w:jc w:val="both"/>
        <w:rPr>
          <w:rFonts w:asciiTheme="majorBidi" w:hAnsiTheme="majorBidi" w:cstheme="majorBidi"/>
          <w:sz w:val="22"/>
          <w:szCs w:val="22"/>
        </w:rPr>
      </w:pPr>
    </w:p>
    <w:p w14:paraId="6DED667F" w14:textId="7F83956F" w:rsidR="00844729" w:rsidRDefault="00435CF3" w:rsidP="00C77AA7">
      <w:pPr>
        <w:ind w:left="-720"/>
        <w:jc w:val="both"/>
        <w:rPr>
          <w:rFonts w:asciiTheme="majorBidi" w:hAnsiTheme="majorBidi" w:cstheme="majorBidi"/>
          <w:sz w:val="22"/>
          <w:szCs w:val="22"/>
        </w:rPr>
      </w:pPr>
      <w:r w:rsidRPr="0011249A">
        <w:rPr>
          <w:rFonts w:asciiTheme="majorBidi" w:hAnsiTheme="majorBidi" w:cstheme="majorBidi"/>
          <w:sz w:val="22"/>
          <w:szCs w:val="22"/>
        </w:rPr>
        <w:lastRenderedPageBreak/>
        <w:t xml:space="preserve">Though </w:t>
      </w:r>
      <w:r w:rsidR="003B579F" w:rsidRPr="0011249A">
        <w:rPr>
          <w:rFonts w:asciiTheme="majorBidi" w:hAnsiTheme="majorBidi" w:cstheme="majorBidi"/>
          <w:sz w:val="22"/>
          <w:szCs w:val="22"/>
        </w:rPr>
        <w:t xml:space="preserve">Age, Gender, and Diversity </w:t>
      </w:r>
      <w:r w:rsidRPr="0011249A">
        <w:rPr>
          <w:rFonts w:asciiTheme="majorBidi" w:hAnsiTheme="majorBidi" w:cstheme="majorBidi"/>
          <w:sz w:val="22"/>
          <w:szCs w:val="22"/>
        </w:rPr>
        <w:t>M</w:t>
      </w:r>
      <w:r w:rsidR="003B579F" w:rsidRPr="0011249A">
        <w:rPr>
          <w:rFonts w:asciiTheme="majorBidi" w:hAnsiTheme="majorBidi" w:cstheme="majorBidi"/>
          <w:sz w:val="22"/>
          <w:szCs w:val="22"/>
        </w:rPr>
        <w:t xml:space="preserve">ainstreaming </w:t>
      </w:r>
      <w:r w:rsidR="004F25F3" w:rsidRPr="0011249A">
        <w:rPr>
          <w:rFonts w:asciiTheme="majorBidi" w:hAnsiTheme="majorBidi" w:cstheme="majorBidi"/>
          <w:sz w:val="22"/>
          <w:szCs w:val="22"/>
        </w:rPr>
        <w:t xml:space="preserve">trainings </w:t>
      </w:r>
      <w:r w:rsidRPr="0011249A">
        <w:rPr>
          <w:rFonts w:asciiTheme="majorBidi" w:hAnsiTheme="majorBidi" w:cstheme="majorBidi"/>
          <w:sz w:val="22"/>
          <w:szCs w:val="22"/>
        </w:rPr>
        <w:t>were</w:t>
      </w:r>
      <w:r w:rsidR="004F25F3" w:rsidRPr="0011249A">
        <w:rPr>
          <w:rFonts w:asciiTheme="majorBidi" w:hAnsiTheme="majorBidi" w:cstheme="majorBidi"/>
          <w:sz w:val="22"/>
          <w:szCs w:val="22"/>
        </w:rPr>
        <w:t xml:space="preserve"> provided to CRCs, there remains a gap </w:t>
      </w:r>
      <w:r w:rsidR="007C6ECD" w:rsidRPr="0011249A">
        <w:rPr>
          <w:rFonts w:asciiTheme="majorBidi" w:hAnsiTheme="majorBidi" w:cstheme="majorBidi"/>
          <w:sz w:val="22"/>
          <w:szCs w:val="22"/>
        </w:rPr>
        <w:t>in understanding on</w:t>
      </w:r>
      <w:r w:rsidR="007317C8" w:rsidRPr="0011249A">
        <w:rPr>
          <w:rFonts w:asciiTheme="majorBidi" w:hAnsiTheme="majorBidi" w:cstheme="majorBidi"/>
          <w:sz w:val="22"/>
          <w:szCs w:val="22"/>
        </w:rPr>
        <w:t xml:space="preserve"> the</w:t>
      </w:r>
      <w:r w:rsidR="007C6ECD" w:rsidRPr="0011249A">
        <w:rPr>
          <w:rFonts w:asciiTheme="majorBidi" w:hAnsiTheme="majorBidi" w:cstheme="majorBidi"/>
          <w:sz w:val="22"/>
          <w:szCs w:val="22"/>
        </w:rPr>
        <w:t xml:space="preserve"> need for women and youth inclusion </w:t>
      </w:r>
      <w:r w:rsidR="004C2687" w:rsidRPr="0011249A">
        <w:rPr>
          <w:rFonts w:asciiTheme="majorBidi" w:hAnsiTheme="majorBidi" w:cstheme="majorBidi"/>
          <w:sz w:val="22"/>
          <w:szCs w:val="22"/>
        </w:rPr>
        <w:t>in conflict resolution</w:t>
      </w:r>
      <w:r w:rsidR="00BD1D8B" w:rsidRPr="0011249A">
        <w:rPr>
          <w:rFonts w:asciiTheme="majorBidi" w:hAnsiTheme="majorBidi" w:cstheme="majorBidi"/>
          <w:sz w:val="22"/>
          <w:szCs w:val="22"/>
        </w:rPr>
        <w:t xml:space="preserve">. </w:t>
      </w:r>
      <w:r w:rsidR="00D2284A" w:rsidRPr="0011249A">
        <w:rPr>
          <w:rFonts w:asciiTheme="majorBidi" w:hAnsiTheme="majorBidi" w:cstheme="majorBidi"/>
          <w:sz w:val="22"/>
          <w:szCs w:val="22"/>
        </w:rPr>
        <w:t>While both are nominally included</w:t>
      </w:r>
      <w:r w:rsidR="00E82D3F" w:rsidRPr="0011249A">
        <w:rPr>
          <w:rFonts w:asciiTheme="majorBidi" w:hAnsiTheme="majorBidi" w:cstheme="majorBidi"/>
          <w:sz w:val="22"/>
          <w:szCs w:val="22"/>
        </w:rPr>
        <w:t xml:space="preserve">, </w:t>
      </w:r>
      <w:r w:rsidR="00C028A7" w:rsidRPr="0011249A">
        <w:rPr>
          <w:rFonts w:asciiTheme="majorBidi" w:hAnsiTheme="majorBidi" w:cstheme="majorBidi"/>
          <w:sz w:val="22"/>
          <w:szCs w:val="22"/>
        </w:rPr>
        <w:t>during</w:t>
      </w:r>
      <w:r w:rsidR="00E82D3F" w:rsidRPr="0011249A">
        <w:rPr>
          <w:rFonts w:asciiTheme="majorBidi" w:hAnsiTheme="majorBidi" w:cstheme="majorBidi"/>
          <w:sz w:val="22"/>
          <w:szCs w:val="22"/>
        </w:rPr>
        <w:t xml:space="preserve"> focus group discussions</w:t>
      </w:r>
      <w:r w:rsidR="00FB0EDF" w:rsidRPr="0011249A">
        <w:rPr>
          <w:rFonts w:asciiTheme="majorBidi" w:hAnsiTheme="majorBidi" w:cstheme="majorBidi"/>
          <w:sz w:val="22"/>
          <w:szCs w:val="22"/>
        </w:rPr>
        <w:t>,</w:t>
      </w:r>
      <w:r w:rsidR="00E82D3F" w:rsidRPr="0011249A">
        <w:rPr>
          <w:rFonts w:asciiTheme="majorBidi" w:hAnsiTheme="majorBidi" w:cstheme="majorBidi"/>
          <w:sz w:val="22"/>
          <w:szCs w:val="22"/>
        </w:rPr>
        <w:t xml:space="preserve"> </w:t>
      </w:r>
      <w:r w:rsidR="00C028A7" w:rsidRPr="0011249A">
        <w:rPr>
          <w:rFonts w:asciiTheme="majorBidi" w:hAnsiTheme="majorBidi" w:cstheme="majorBidi"/>
          <w:sz w:val="22"/>
          <w:szCs w:val="22"/>
        </w:rPr>
        <w:t>community members shared that women and youth, particularly young women, tend not to pl</w:t>
      </w:r>
      <w:r w:rsidR="00FB0EDF" w:rsidRPr="0011249A">
        <w:rPr>
          <w:rFonts w:asciiTheme="majorBidi" w:hAnsiTheme="majorBidi" w:cstheme="majorBidi"/>
          <w:sz w:val="22"/>
          <w:szCs w:val="22"/>
        </w:rPr>
        <w:t>a</w:t>
      </w:r>
      <w:r w:rsidR="00C028A7" w:rsidRPr="0011249A">
        <w:rPr>
          <w:rFonts w:asciiTheme="majorBidi" w:hAnsiTheme="majorBidi" w:cstheme="majorBidi"/>
          <w:sz w:val="22"/>
          <w:szCs w:val="22"/>
        </w:rPr>
        <w:t>y decision-making role</w:t>
      </w:r>
      <w:r w:rsidR="00233D1E">
        <w:rPr>
          <w:rFonts w:asciiTheme="majorBidi" w:hAnsiTheme="majorBidi" w:cstheme="majorBidi"/>
          <w:sz w:val="22"/>
          <w:szCs w:val="22"/>
        </w:rPr>
        <w:t>s</w:t>
      </w:r>
      <w:r w:rsidR="00C028A7" w:rsidRPr="0011249A">
        <w:rPr>
          <w:rFonts w:asciiTheme="majorBidi" w:hAnsiTheme="majorBidi" w:cstheme="majorBidi"/>
          <w:sz w:val="22"/>
          <w:szCs w:val="22"/>
        </w:rPr>
        <w:t xml:space="preserve"> in the community-based structures. PBF </w:t>
      </w:r>
      <w:r w:rsidR="00AC3C01" w:rsidRPr="0011249A">
        <w:rPr>
          <w:rFonts w:asciiTheme="majorBidi" w:hAnsiTheme="majorBidi" w:cstheme="majorBidi"/>
          <w:sz w:val="22"/>
          <w:szCs w:val="22"/>
        </w:rPr>
        <w:t xml:space="preserve">partners are continuing to </w:t>
      </w:r>
      <w:r w:rsidR="00C431BE" w:rsidRPr="0011249A">
        <w:rPr>
          <w:rFonts w:asciiTheme="majorBidi" w:hAnsiTheme="majorBidi" w:cstheme="majorBidi"/>
          <w:sz w:val="22"/>
          <w:szCs w:val="22"/>
        </w:rPr>
        <w:t xml:space="preserve">advocate with local authorities and community leaders on the importance of incorporating women and young people in </w:t>
      </w:r>
      <w:r w:rsidR="000E4BC1" w:rsidRPr="0011249A">
        <w:rPr>
          <w:rFonts w:asciiTheme="majorBidi" w:hAnsiTheme="majorBidi" w:cstheme="majorBidi"/>
          <w:sz w:val="22"/>
          <w:szCs w:val="22"/>
        </w:rPr>
        <w:t xml:space="preserve">the </w:t>
      </w:r>
      <w:r w:rsidR="004416CC" w:rsidRPr="0011249A">
        <w:rPr>
          <w:rFonts w:asciiTheme="majorBidi" w:hAnsiTheme="majorBidi" w:cstheme="majorBidi"/>
          <w:sz w:val="22"/>
          <w:szCs w:val="22"/>
        </w:rPr>
        <w:t>CRCs</w:t>
      </w:r>
      <w:r w:rsidR="00957A5A" w:rsidRPr="0011249A">
        <w:rPr>
          <w:rFonts w:asciiTheme="majorBidi" w:hAnsiTheme="majorBidi" w:cstheme="majorBidi"/>
          <w:sz w:val="22"/>
          <w:szCs w:val="22"/>
        </w:rPr>
        <w:t>.</w:t>
      </w:r>
    </w:p>
    <w:p w14:paraId="3B83BD88" w14:textId="77777777" w:rsidR="000065C1" w:rsidRPr="00627A1C" w:rsidRDefault="000065C1" w:rsidP="003D36E7">
      <w:pPr>
        <w:rPr>
          <w:b/>
        </w:rPr>
      </w:pPr>
    </w:p>
    <w:p w14:paraId="486A2647" w14:textId="48986DD7" w:rsidR="00D3351A" w:rsidRPr="00F50E0E" w:rsidRDefault="00D3351A" w:rsidP="00F50E0E">
      <w:pPr>
        <w:ind w:left="-720"/>
        <w:jc w:val="both"/>
        <w:rPr>
          <w:b/>
        </w:rPr>
      </w:pPr>
      <w:r w:rsidRPr="00627A1C">
        <w:rPr>
          <w:b/>
          <w:u w:val="single"/>
        </w:rPr>
        <w:t>Outcome 2:</w:t>
      </w:r>
      <w:r w:rsidR="00F50E0E">
        <w:rPr>
          <w:b/>
        </w:rPr>
        <w:t xml:space="preserve"> </w:t>
      </w:r>
      <w:r w:rsidR="00F50E0E" w:rsidRPr="00F50E0E">
        <w:rPr>
          <w:b/>
        </w:rPr>
        <w:t>Good governance is instituted at locality level and confidence of people built: armed groups are disarmed, demobilised</w:t>
      </w:r>
      <w:r w:rsidR="00A41825">
        <w:rPr>
          <w:b/>
        </w:rPr>
        <w:t>,</w:t>
      </w:r>
      <w:r w:rsidR="00F50E0E" w:rsidRPr="00F50E0E">
        <w:rPr>
          <w:b/>
        </w:rPr>
        <w:t xml:space="preserve"> and reintegrated into society; freedom of movement and physical security is taken for granted by men and women and the rule of law is perceived to be applied without fear or favour; quality basic services are accessible to all, and all feel a stakeholder to their provision.</w:t>
      </w:r>
    </w:p>
    <w:p w14:paraId="2B4B5A9F" w14:textId="77777777" w:rsidR="00D3351A" w:rsidRPr="00627A1C" w:rsidRDefault="00D3351A" w:rsidP="00D3351A">
      <w:pPr>
        <w:ind w:left="-720"/>
        <w:rPr>
          <w:b/>
        </w:rPr>
      </w:pPr>
    </w:p>
    <w:p w14:paraId="04E03DAA" w14:textId="035F1C5A" w:rsidR="00B0370E" w:rsidRPr="00627A1C" w:rsidRDefault="00B0370E" w:rsidP="00B0370E">
      <w:pPr>
        <w:ind w:left="-720"/>
        <w:rPr>
          <w:b/>
        </w:rPr>
      </w:pPr>
      <w:r w:rsidRPr="00627A1C">
        <w:rPr>
          <w:b/>
        </w:rPr>
        <w:t xml:space="preserve">Rate the current status of the outcome progress: </w:t>
      </w:r>
      <w:r w:rsidR="006C1109">
        <w:rPr>
          <w:b/>
        </w:rPr>
        <w:t>Off track</w:t>
      </w:r>
    </w:p>
    <w:p w14:paraId="29AA4334" w14:textId="77777777" w:rsidR="00B0370E" w:rsidRPr="00627A1C" w:rsidRDefault="00B0370E" w:rsidP="00D3351A">
      <w:pPr>
        <w:ind w:left="-720"/>
        <w:rPr>
          <w:b/>
        </w:rPr>
      </w:pPr>
    </w:p>
    <w:p w14:paraId="03E0EE52" w14:textId="4C8F892A" w:rsidR="00627A1C" w:rsidRPr="00627A1C" w:rsidRDefault="00627A1C" w:rsidP="00627A1C">
      <w:pPr>
        <w:ind w:left="-720"/>
        <w:jc w:val="both"/>
        <w:rPr>
          <w:i/>
        </w:rPr>
      </w:pPr>
      <w:r w:rsidRPr="00627A1C">
        <w:rPr>
          <w:b/>
        </w:rPr>
        <w:t>Progress summary</w:t>
      </w:r>
      <w:r w:rsidRPr="00FF6407">
        <w:rPr>
          <w:b/>
          <w:bCs/>
          <w:iCs/>
        </w:rPr>
        <w:t xml:space="preserve"> (3000</w:t>
      </w:r>
      <w:r w:rsidR="00747C43" w:rsidRPr="00FF6407">
        <w:rPr>
          <w:b/>
          <w:bCs/>
          <w:iCs/>
        </w:rPr>
        <w:t>-</w:t>
      </w:r>
      <w:r w:rsidRPr="00FF6407">
        <w:rPr>
          <w:b/>
          <w:bCs/>
          <w:iCs/>
        </w:rPr>
        <w:t>character limit)</w:t>
      </w:r>
      <w:r w:rsidR="00FF6407" w:rsidRPr="00FF6407">
        <w:rPr>
          <w:b/>
          <w:bCs/>
          <w:iCs/>
        </w:rPr>
        <w:t>:</w:t>
      </w:r>
    </w:p>
    <w:p w14:paraId="67237DC1" w14:textId="5759A16C" w:rsidR="00627A1C" w:rsidRDefault="00627A1C" w:rsidP="00627A1C">
      <w:pPr>
        <w:ind w:left="-720"/>
        <w:rPr>
          <w:b/>
          <w:sz w:val="22"/>
          <w:szCs w:val="22"/>
        </w:rPr>
      </w:pPr>
    </w:p>
    <w:p w14:paraId="500F48E5" w14:textId="4A63133A" w:rsidR="00C53040" w:rsidRDefault="00C53040" w:rsidP="00C53040">
      <w:pPr>
        <w:ind w:left="-720"/>
        <w:jc w:val="both"/>
        <w:rPr>
          <w:bCs/>
          <w:sz w:val="22"/>
          <w:szCs w:val="22"/>
        </w:rPr>
      </w:pPr>
      <w:r>
        <w:rPr>
          <w:bCs/>
          <w:sz w:val="22"/>
          <w:szCs w:val="22"/>
        </w:rPr>
        <w:t xml:space="preserve">The absence of security forces and formal judicial authorities is a significant challenge in Jebel Moon. </w:t>
      </w:r>
      <w:r w:rsidR="00EB2421">
        <w:rPr>
          <w:bCs/>
          <w:sz w:val="22"/>
          <w:szCs w:val="22"/>
        </w:rPr>
        <w:t>T</w:t>
      </w:r>
      <w:r>
        <w:rPr>
          <w:bCs/>
          <w:sz w:val="22"/>
          <w:szCs w:val="22"/>
        </w:rPr>
        <w:t xml:space="preserve">o promote responsive security institutions, </w:t>
      </w:r>
      <w:r w:rsidR="00362E90">
        <w:rPr>
          <w:bCs/>
          <w:sz w:val="22"/>
          <w:szCs w:val="22"/>
        </w:rPr>
        <w:t>18 staff (4 women; 14 men) from</w:t>
      </w:r>
      <w:r>
        <w:rPr>
          <w:bCs/>
          <w:sz w:val="22"/>
          <w:szCs w:val="22"/>
        </w:rPr>
        <w:t xml:space="preserve"> the </w:t>
      </w:r>
      <w:r w:rsidR="00B74588">
        <w:rPr>
          <w:bCs/>
          <w:sz w:val="22"/>
          <w:szCs w:val="22"/>
        </w:rPr>
        <w:t xml:space="preserve">Sudanese </w:t>
      </w:r>
      <w:r>
        <w:rPr>
          <w:bCs/>
          <w:sz w:val="22"/>
          <w:szCs w:val="22"/>
        </w:rPr>
        <w:t>Police</w:t>
      </w:r>
      <w:r w:rsidR="00B74588">
        <w:rPr>
          <w:bCs/>
          <w:sz w:val="22"/>
          <w:szCs w:val="22"/>
        </w:rPr>
        <w:t xml:space="preserve"> Forces (SPF)</w:t>
      </w:r>
      <w:r w:rsidR="00C23AA7">
        <w:rPr>
          <w:bCs/>
          <w:sz w:val="22"/>
          <w:szCs w:val="22"/>
        </w:rPr>
        <w:t xml:space="preserve"> </w:t>
      </w:r>
      <w:r>
        <w:rPr>
          <w:bCs/>
          <w:sz w:val="22"/>
          <w:szCs w:val="22"/>
        </w:rPr>
        <w:t xml:space="preserve">were trained on </w:t>
      </w:r>
      <w:r w:rsidR="009022F7">
        <w:rPr>
          <w:bCs/>
          <w:sz w:val="22"/>
          <w:szCs w:val="22"/>
        </w:rPr>
        <w:t xml:space="preserve">how to conduct </w:t>
      </w:r>
      <w:r>
        <w:rPr>
          <w:bCs/>
          <w:sz w:val="22"/>
          <w:szCs w:val="22"/>
        </w:rPr>
        <w:t>community patrols</w:t>
      </w:r>
      <w:r w:rsidR="00EF5B2C">
        <w:rPr>
          <w:bCs/>
          <w:sz w:val="22"/>
          <w:szCs w:val="22"/>
        </w:rPr>
        <w:t xml:space="preserve">, intelligence-led policing, </w:t>
      </w:r>
      <w:r w:rsidR="0069208C">
        <w:rPr>
          <w:bCs/>
          <w:sz w:val="22"/>
          <w:szCs w:val="22"/>
        </w:rPr>
        <w:t>and early warning/response</w:t>
      </w:r>
      <w:r w:rsidR="006D17D0">
        <w:rPr>
          <w:bCs/>
          <w:sz w:val="22"/>
          <w:szCs w:val="22"/>
        </w:rPr>
        <w:t>. In addition, 10</w:t>
      </w:r>
      <w:r>
        <w:rPr>
          <w:bCs/>
          <w:sz w:val="22"/>
          <w:szCs w:val="22"/>
        </w:rPr>
        <w:t xml:space="preserve"> SPF officers</w:t>
      </w:r>
      <w:r w:rsidR="009E0F2F">
        <w:rPr>
          <w:bCs/>
          <w:sz w:val="22"/>
          <w:szCs w:val="22"/>
        </w:rPr>
        <w:t xml:space="preserve"> (</w:t>
      </w:r>
      <w:r w:rsidR="0038155B">
        <w:rPr>
          <w:bCs/>
          <w:sz w:val="22"/>
          <w:szCs w:val="22"/>
        </w:rPr>
        <w:t xml:space="preserve">2 women; 8 men) </w:t>
      </w:r>
      <w:r>
        <w:rPr>
          <w:bCs/>
          <w:sz w:val="22"/>
          <w:szCs w:val="22"/>
        </w:rPr>
        <w:t xml:space="preserve">were provided tactical intervention and first responder training. The trained staff </w:t>
      </w:r>
      <w:r w:rsidR="00175A03">
        <w:rPr>
          <w:bCs/>
          <w:sz w:val="22"/>
          <w:szCs w:val="22"/>
        </w:rPr>
        <w:t xml:space="preserve">are </w:t>
      </w:r>
      <w:r>
        <w:rPr>
          <w:bCs/>
          <w:sz w:val="22"/>
          <w:szCs w:val="22"/>
        </w:rPr>
        <w:t xml:space="preserve">part of </w:t>
      </w:r>
      <w:r w:rsidR="00614A39">
        <w:rPr>
          <w:bCs/>
          <w:sz w:val="22"/>
          <w:szCs w:val="22"/>
        </w:rPr>
        <w:t>the</w:t>
      </w:r>
      <w:r w:rsidR="00175A03">
        <w:rPr>
          <w:bCs/>
          <w:sz w:val="22"/>
          <w:szCs w:val="22"/>
        </w:rPr>
        <w:t xml:space="preserve"> rotation-based </w:t>
      </w:r>
      <w:r>
        <w:rPr>
          <w:bCs/>
          <w:sz w:val="22"/>
          <w:szCs w:val="22"/>
        </w:rPr>
        <w:t xml:space="preserve">police deployment </w:t>
      </w:r>
      <w:r w:rsidR="007774E5">
        <w:rPr>
          <w:bCs/>
          <w:sz w:val="22"/>
          <w:szCs w:val="22"/>
        </w:rPr>
        <w:t>in</w:t>
      </w:r>
      <w:r w:rsidR="00175A03">
        <w:rPr>
          <w:bCs/>
          <w:sz w:val="22"/>
          <w:szCs w:val="22"/>
        </w:rPr>
        <w:t xml:space="preserve"> West Darfur</w:t>
      </w:r>
      <w:r>
        <w:rPr>
          <w:bCs/>
          <w:sz w:val="22"/>
          <w:szCs w:val="22"/>
        </w:rPr>
        <w:t>,</w:t>
      </w:r>
      <w:r w:rsidR="00175A03">
        <w:rPr>
          <w:bCs/>
          <w:sz w:val="22"/>
          <w:szCs w:val="22"/>
        </w:rPr>
        <w:t xml:space="preserve"> including Jebel Moon,</w:t>
      </w:r>
      <w:r>
        <w:rPr>
          <w:bCs/>
          <w:sz w:val="22"/>
          <w:szCs w:val="22"/>
        </w:rPr>
        <w:t xml:space="preserve"> </w:t>
      </w:r>
      <w:r w:rsidR="0082762B">
        <w:rPr>
          <w:bCs/>
          <w:sz w:val="22"/>
          <w:szCs w:val="22"/>
        </w:rPr>
        <w:t xml:space="preserve">which is </w:t>
      </w:r>
      <w:r>
        <w:rPr>
          <w:bCs/>
          <w:sz w:val="22"/>
          <w:szCs w:val="22"/>
        </w:rPr>
        <w:t>aim</w:t>
      </w:r>
      <w:r w:rsidR="00046182">
        <w:rPr>
          <w:bCs/>
          <w:sz w:val="22"/>
          <w:szCs w:val="22"/>
        </w:rPr>
        <w:t>ed</w:t>
      </w:r>
      <w:r>
        <w:rPr>
          <w:bCs/>
          <w:sz w:val="22"/>
          <w:szCs w:val="22"/>
        </w:rPr>
        <w:t xml:space="preserve"> </w:t>
      </w:r>
      <w:r w:rsidR="00046182">
        <w:rPr>
          <w:bCs/>
          <w:sz w:val="22"/>
          <w:szCs w:val="22"/>
        </w:rPr>
        <w:t>at</w:t>
      </w:r>
      <w:r>
        <w:rPr>
          <w:bCs/>
          <w:sz w:val="22"/>
          <w:szCs w:val="22"/>
        </w:rPr>
        <w:t xml:space="preserve"> </w:t>
      </w:r>
      <w:r w:rsidR="00A0324D">
        <w:rPr>
          <w:bCs/>
          <w:sz w:val="22"/>
          <w:szCs w:val="22"/>
        </w:rPr>
        <w:t>enhanc</w:t>
      </w:r>
      <w:r w:rsidR="00046182">
        <w:rPr>
          <w:bCs/>
          <w:sz w:val="22"/>
          <w:szCs w:val="22"/>
        </w:rPr>
        <w:t>ing</w:t>
      </w:r>
      <w:r w:rsidR="00A0324D">
        <w:rPr>
          <w:bCs/>
          <w:sz w:val="22"/>
          <w:szCs w:val="22"/>
        </w:rPr>
        <w:t xml:space="preserve"> physical security</w:t>
      </w:r>
      <w:r w:rsidR="00D320C2">
        <w:rPr>
          <w:bCs/>
          <w:sz w:val="22"/>
          <w:szCs w:val="22"/>
        </w:rPr>
        <w:t xml:space="preserve"> </w:t>
      </w:r>
      <w:r>
        <w:rPr>
          <w:bCs/>
          <w:sz w:val="22"/>
          <w:szCs w:val="22"/>
        </w:rPr>
        <w:t>and contribut</w:t>
      </w:r>
      <w:r w:rsidR="00046182">
        <w:rPr>
          <w:bCs/>
          <w:sz w:val="22"/>
          <w:szCs w:val="22"/>
        </w:rPr>
        <w:t>ing</w:t>
      </w:r>
      <w:r>
        <w:rPr>
          <w:bCs/>
          <w:sz w:val="22"/>
          <w:szCs w:val="22"/>
        </w:rPr>
        <w:t xml:space="preserve"> to community satisfaction with the formal rule of law mechanisms through increased police presence, capacity, and culture of service orientation.</w:t>
      </w:r>
    </w:p>
    <w:p w14:paraId="2CA7E7D2" w14:textId="77777777" w:rsidR="0089221D" w:rsidRPr="00EF04AB" w:rsidRDefault="0089221D" w:rsidP="00627A1C">
      <w:pPr>
        <w:ind w:left="-720"/>
        <w:rPr>
          <w:b/>
          <w:sz w:val="22"/>
          <w:szCs w:val="22"/>
        </w:rPr>
      </w:pPr>
    </w:p>
    <w:p w14:paraId="02641815" w14:textId="5CEB595A" w:rsidR="00124D3C" w:rsidRDefault="00532EC5" w:rsidP="00124D3C">
      <w:pPr>
        <w:ind w:left="-720"/>
        <w:jc w:val="both"/>
        <w:rPr>
          <w:iCs/>
          <w:sz w:val="22"/>
          <w:szCs w:val="22"/>
        </w:rPr>
      </w:pPr>
      <w:r>
        <w:rPr>
          <w:iCs/>
          <w:sz w:val="22"/>
          <w:szCs w:val="22"/>
        </w:rPr>
        <w:t>In terms of basic service</w:t>
      </w:r>
      <w:r w:rsidR="0089221D">
        <w:rPr>
          <w:iCs/>
          <w:sz w:val="22"/>
          <w:szCs w:val="22"/>
        </w:rPr>
        <w:t>s</w:t>
      </w:r>
      <w:r>
        <w:rPr>
          <w:iCs/>
          <w:sz w:val="22"/>
          <w:szCs w:val="22"/>
        </w:rPr>
        <w:t xml:space="preserve">, </w:t>
      </w:r>
      <w:r w:rsidR="00276F67">
        <w:rPr>
          <w:iCs/>
          <w:sz w:val="22"/>
          <w:szCs w:val="22"/>
        </w:rPr>
        <w:t xml:space="preserve">the project contributed to the rehabilitation of </w:t>
      </w:r>
      <w:r>
        <w:rPr>
          <w:iCs/>
          <w:sz w:val="22"/>
          <w:szCs w:val="22"/>
        </w:rPr>
        <w:t>f</w:t>
      </w:r>
      <w:r w:rsidR="00124D3C" w:rsidRPr="00F661C6">
        <w:rPr>
          <w:iCs/>
          <w:sz w:val="22"/>
          <w:szCs w:val="22"/>
        </w:rPr>
        <w:t>ive schools</w:t>
      </w:r>
      <w:r w:rsidR="00A80E8C">
        <w:rPr>
          <w:iCs/>
          <w:sz w:val="22"/>
          <w:szCs w:val="22"/>
        </w:rPr>
        <w:t xml:space="preserve"> in </w:t>
      </w:r>
      <w:r w:rsidR="003021BA">
        <w:rPr>
          <w:iCs/>
          <w:sz w:val="22"/>
          <w:szCs w:val="22"/>
        </w:rPr>
        <w:t xml:space="preserve">Seleah, Mastrriha, </w:t>
      </w:r>
      <w:r w:rsidR="005E59EA">
        <w:rPr>
          <w:iCs/>
          <w:sz w:val="22"/>
          <w:szCs w:val="22"/>
        </w:rPr>
        <w:t xml:space="preserve">Manjura, </w:t>
      </w:r>
      <w:r w:rsidR="00FB4EFB">
        <w:rPr>
          <w:iCs/>
          <w:sz w:val="22"/>
          <w:szCs w:val="22"/>
        </w:rPr>
        <w:t xml:space="preserve">Maborka, and Matar villages, </w:t>
      </w:r>
      <w:r w:rsidR="003D6105">
        <w:rPr>
          <w:iCs/>
          <w:sz w:val="22"/>
          <w:szCs w:val="22"/>
        </w:rPr>
        <w:t>th</w:t>
      </w:r>
      <w:r w:rsidR="00C420A1">
        <w:rPr>
          <w:iCs/>
          <w:sz w:val="22"/>
          <w:szCs w:val="22"/>
        </w:rPr>
        <w:t>us</w:t>
      </w:r>
      <w:r w:rsidR="003D6105">
        <w:rPr>
          <w:iCs/>
          <w:sz w:val="22"/>
          <w:szCs w:val="22"/>
        </w:rPr>
        <w:t xml:space="preserve"> </w:t>
      </w:r>
      <w:r w:rsidR="006670FD" w:rsidRPr="00F661C6">
        <w:rPr>
          <w:iCs/>
          <w:sz w:val="22"/>
          <w:szCs w:val="22"/>
        </w:rPr>
        <w:t>increas</w:t>
      </w:r>
      <w:r w:rsidR="003D6105">
        <w:rPr>
          <w:iCs/>
          <w:sz w:val="22"/>
          <w:szCs w:val="22"/>
        </w:rPr>
        <w:t>ing</w:t>
      </w:r>
      <w:r w:rsidR="006670FD" w:rsidRPr="00F661C6">
        <w:rPr>
          <w:iCs/>
          <w:sz w:val="22"/>
          <w:szCs w:val="22"/>
        </w:rPr>
        <w:t xml:space="preserve"> equal access to quality education services</w:t>
      </w:r>
      <w:r w:rsidR="00B0272C" w:rsidRPr="00F661C6">
        <w:rPr>
          <w:iCs/>
          <w:sz w:val="22"/>
          <w:szCs w:val="22"/>
        </w:rPr>
        <w:t>.</w:t>
      </w:r>
      <w:r w:rsidR="003B7BA7">
        <w:rPr>
          <w:iCs/>
          <w:sz w:val="22"/>
          <w:szCs w:val="22"/>
        </w:rPr>
        <w:t xml:space="preserve"> </w:t>
      </w:r>
      <w:r w:rsidR="003D60EC">
        <w:rPr>
          <w:iCs/>
          <w:sz w:val="22"/>
          <w:szCs w:val="22"/>
        </w:rPr>
        <w:t>P</w:t>
      </w:r>
      <w:r w:rsidR="004D45FF">
        <w:rPr>
          <w:iCs/>
          <w:sz w:val="22"/>
          <w:szCs w:val="22"/>
        </w:rPr>
        <w:t>rovision of</w:t>
      </w:r>
      <w:r w:rsidR="00124D3C" w:rsidRPr="00F661C6">
        <w:rPr>
          <w:iCs/>
          <w:sz w:val="22"/>
          <w:szCs w:val="22"/>
        </w:rPr>
        <w:t xml:space="preserve"> teaching and learning materials</w:t>
      </w:r>
      <w:r w:rsidR="003D60EC">
        <w:rPr>
          <w:iCs/>
          <w:sz w:val="22"/>
          <w:szCs w:val="22"/>
        </w:rPr>
        <w:t xml:space="preserve"> complemented the rehabilitations</w:t>
      </w:r>
      <w:r w:rsidR="006B7A61">
        <w:rPr>
          <w:iCs/>
          <w:sz w:val="22"/>
          <w:szCs w:val="22"/>
        </w:rPr>
        <w:t>,</w:t>
      </w:r>
      <w:r w:rsidR="00B4126C">
        <w:rPr>
          <w:iCs/>
          <w:sz w:val="22"/>
          <w:szCs w:val="22"/>
        </w:rPr>
        <w:t xml:space="preserve"> </w:t>
      </w:r>
      <w:r w:rsidR="00124D3C" w:rsidRPr="00F661C6">
        <w:rPr>
          <w:iCs/>
          <w:sz w:val="22"/>
          <w:szCs w:val="22"/>
        </w:rPr>
        <w:t>reach</w:t>
      </w:r>
      <w:r w:rsidR="003D60EC">
        <w:rPr>
          <w:iCs/>
          <w:sz w:val="22"/>
          <w:szCs w:val="22"/>
        </w:rPr>
        <w:t xml:space="preserve">ing </w:t>
      </w:r>
      <w:r w:rsidR="00124D3C" w:rsidRPr="00F661C6">
        <w:rPr>
          <w:iCs/>
          <w:sz w:val="22"/>
          <w:szCs w:val="22"/>
        </w:rPr>
        <w:t xml:space="preserve">2,711 children from different </w:t>
      </w:r>
      <w:r w:rsidR="006B7A61">
        <w:rPr>
          <w:iCs/>
          <w:sz w:val="22"/>
          <w:szCs w:val="22"/>
        </w:rPr>
        <w:t>communities</w:t>
      </w:r>
      <w:r w:rsidR="00124D3C" w:rsidRPr="00F661C6">
        <w:rPr>
          <w:iCs/>
          <w:sz w:val="22"/>
          <w:szCs w:val="22"/>
        </w:rPr>
        <w:t xml:space="preserve"> (921 girls</w:t>
      </w:r>
      <w:r w:rsidR="00E86E09">
        <w:rPr>
          <w:iCs/>
          <w:sz w:val="22"/>
          <w:szCs w:val="22"/>
        </w:rPr>
        <w:t xml:space="preserve">; </w:t>
      </w:r>
      <w:r w:rsidR="00E86E09" w:rsidRPr="00F661C6">
        <w:rPr>
          <w:iCs/>
          <w:sz w:val="22"/>
          <w:szCs w:val="22"/>
        </w:rPr>
        <w:t>1,790 boys</w:t>
      </w:r>
      <w:r w:rsidR="00124D3C" w:rsidRPr="00F661C6">
        <w:rPr>
          <w:iCs/>
          <w:sz w:val="22"/>
          <w:szCs w:val="22"/>
        </w:rPr>
        <w:t>).</w:t>
      </w:r>
      <w:r w:rsidR="00D115CD">
        <w:rPr>
          <w:iCs/>
          <w:sz w:val="22"/>
          <w:szCs w:val="22"/>
        </w:rPr>
        <w:t xml:space="preserve"> </w:t>
      </w:r>
      <w:r w:rsidR="00B925CC">
        <w:rPr>
          <w:iCs/>
          <w:sz w:val="22"/>
          <w:szCs w:val="22"/>
        </w:rPr>
        <w:t>T</w:t>
      </w:r>
      <w:r w:rsidR="00950E1F">
        <w:rPr>
          <w:iCs/>
          <w:sz w:val="22"/>
          <w:szCs w:val="22"/>
        </w:rPr>
        <w:t xml:space="preserve">he project </w:t>
      </w:r>
      <w:r w:rsidR="00B925CC">
        <w:rPr>
          <w:iCs/>
          <w:sz w:val="22"/>
          <w:szCs w:val="22"/>
        </w:rPr>
        <w:t xml:space="preserve">also </w:t>
      </w:r>
      <w:r w:rsidR="00950E1F">
        <w:rPr>
          <w:iCs/>
          <w:sz w:val="22"/>
          <w:szCs w:val="22"/>
        </w:rPr>
        <w:t>contributed to</w:t>
      </w:r>
      <w:r w:rsidR="00124D3C" w:rsidRPr="00F661C6">
        <w:rPr>
          <w:iCs/>
          <w:sz w:val="22"/>
          <w:szCs w:val="22"/>
        </w:rPr>
        <w:t xml:space="preserve"> </w:t>
      </w:r>
      <w:r w:rsidR="00950E1F">
        <w:rPr>
          <w:iCs/>
          <w:sz w:val="22"/>
          <w:szCs w:val="22"/>
        </w:rPr>
        <w:t>strengthening the</w:t>
      </w:r>
      <w:r w:rsidR="00124D3C" w:rsidRPr="00F661C6">
        <w:rPr>
          <w:iCs/>
          <w:sz w:val="22"/>
          <w:szCs w:val="22"/>
        </w:rPr>
        <w:t xml:space="preserve"> capacities of 80 teachers and Parent</w:t>
      </w:r>
      <w:r w:rsidR="00A87DC4">
        <w:rPr>
          <w:iCs/>
          <w:sz w:val="22"/>
          <w:szCs w:val="22"/>
        </w:rPr>
        <w:t xml:space="preserve"> </w:t>
      </w:r>
      <w:r w:rsidR="00124D3C" w:rsidRPr="00F661C6">
        <w:rPr>
          <w:iCs/>
          <w:sz w:val="22"/>
          <w:szCs w:val="22"/>
        </w:rPr>
        <w:t>Teacher</w:t>
      </w:r>
      <w:r w:rsidR="00A87DC4">
        <w:rPr>
          <w:iCs/>
          <w:sz w:val="22"/>
          <w:szCs w:val="22"/>
        </w:rPr>
        <w:t xml:space="preserve"> </w:t>
      </w:r>
      <w:r w:rsidR="00124D3C" w:rsidRPr="00F661C6">
        <w:rPr>
          <w:iCs/>
          <w:sz w:val="22"/>
          <w:szCs w:val="22"/>
        </w:rPr>
        <w:t>Association</w:t>
      </w:r>
      <w:r w:rsidR="00BC4226">
        <w:rPr>
          <w:iCs/>
          <w:sz w:val="22"/>
          <w:szCs w:val="22"/>
        </w:rPr>
        <w:t xml:space="preserve"> (PTA) members</w:t>
      </w:r>
      <w:r w:rsidR="00124D3C" w:rsidRPr="00F661C6">
        <w:rPr>
          <w:iCs/>
          <w:sz w:val="22"/>
          <w:szCs w:val="22"/>
        </w:rPr>
        <w:t xml:space="preserve"> (20 women</w:t>
      </w:r>
      <w:r w:rsidR="00512210">
        <w:rPr>
          <w:iCs/>
          <w:sz w:val="22"/>
          <w:szCs w:val="22"/>
        </w:rPr>
        <w:t xml:space="preserve">; </w:t>
      </w:r>
      <w:r w:rsidR="00512210" w:rsidRPr="00F661C6">
        <w:rPr>
          <w:iCs/>
          <w:sz w:val="22"/>
          <w:szCs w:val="22"/>
        </w:rPr>
        <w:t>60 me</w:t>
      </w:r>
      <w:r w:rsidR="00512210">
        <w:rPr>
          <w:iCs/>
          <w:sz w:val="22"/>
          <w:szCs w:val="22"/>
        </w:rPr>
        <w:t>n</w:t>
      </w:r>
      <w:r w:rsidR="00124D3C" w:rsidRPr="00F661C6">
        <w:rPr>
          <w:iCs/>
          <w:sz w:val="22"/>
          <w:szCs w:val="22"/>
        </w:rPr>
        <w:t>)</w:t>
      </w:r>
      <w:r w:rsidR="00BC4226">
        <w:rPr>
          <w:iCs/>
          <w:sz w:val="22"/>
          <w:szCs w:val="22"/>
        </w:rPr>
        <w:t xml:space="preserve"> </w:t>
      </w:r>
      <w:r w:rsidR="00124D3C" w:rsidRPr="00F661C6">
        <w:rPr>
          <w:iCs/>
          <w:sz w:val="22"/>
          <w:szCs w:val="22"/>
        </w:rPr>
        <w:t>on school management and peacebuilding. </w:t>
      </w:r>
      <w:r w:rsidR="004B4235">
        <w:rPr>
          <w:iCs/>
          <w:sz w:val="22"/>
          <w:szCs w:val="22"/>
        </w:rPr>
        <w:t>The PTAs</w:t>
      </w:r>
      <w:r w:rsidR="00457AE1">
        <w:rPr>
          <w:iCs/>
          <w:sz w:val="22"/>
          <w:szCs w:val="22"/>
        </w:rPr>
        <w:t>, which</w:t>
      </w:r>
      <w:r w:rsidR="005F47A7" w:rsidRPr="005F47A7">
        <w:rPr>
          <w:iCs/>
          <w:sz w:val="22"/>
          <w:szCs w:val="22"/>
        </w:rPr>
        <w:t xml:space="preserve"> </w:t>
      </w:r>
      <w:r w:rsidR="005F47A7" w:rsidRPr="00F661C6">
        <w:rPr>
          <w:iCs/>
          <w:sz w:val="22"/>
          <w:szCs w:val="22"/>
        </w:rPr>
        <w:t>meet regularly to discuss issues affecting education</w:t>
      </w:r>
      <w:r w:rsidR="007B15BF">
        <w:rPr>
          <w:iCs/>
          <w:sz w:val="22"/>
          <w:szCs w:val="22"/>
        </w:rPr>
        <w:t xml:space="preserve"> – </w:t>
      </w:r>
      <w:r w:rsidR="005F47A7" w:rsidRPr="00F661C6">
        <w:rPr>
          <w:iCs/>
          <w:sz w:val="22"/>
          <w:szCs w:val="22"/>
        </w:rPr>
        <w:t>including local conflict</w:t>
      </w:r>
      <w:r w:rsidR="007B15BF">
        <w:rPr>
          <w:iCs/>
          <w:sz w:val="22"/>
          <w:szCs w:val="22"/>
        </w:rPr>
        <w:t xml:space="preserve"> –</w:t>
      </w:r>
      <w:r w:rsidR="0012110A">
        <w:rPr>
          <w:iCs/>
          <w:sz w:val="22"/>
          <w:szCs w:val="22"/>
        </w:rPr>
        <w:t xml:space="preserve"> </w:t>
      </w:r>
      <w:r w:rsidR="007A5FA2">
        <w:rPr>
          <w:iCs/>
          <w:sz w:val="22"/>
          <w:szCs w:val="22"/>
        </w:rPr>
        <w:t xml:space="preserve">have </w:t>
      </w:r>
      <w:r w:rsidR="004B4235">
        <w:rPr>
          <w:iCs/>
          <w:sz w:val="22"/>
          <w:szCs w:val="22"/>
        </w:rPr>
        <w:t>diverse</w:t>
      </w:r>
      <w:r w:rsidR="007A5FA2">
        <w:rPr>
          <w:iCs/>
          <w:sz w:val="22"/>
          <w:szCs w:val="22"/>
        </w:rPr>
        <w:t xml:space="preserve"> representation from different communities</w:t>
      </w:r>
      <w:r w:rsidR="004B4235">
        <w:rPr>
          <w:iCs/>
          <w:sz w:val="22"/>
          <w:szCs w:val="22"/>
        </w:rPr>
        <w:t xml:space="preserve"> </w:t>
      </w:r>
      <w:r w:rsidR="0012110A">
        <w:rPr>
          <w:iCs/>
          <w:sz w:val="22"/>
          <w:szCs w:val="22"/>
        </w:rPr>
        <w:t>due</w:t>
      </w:r>
      <w:r w:rsidR="00CC6411">
        <w:rPr>
          <w:iCs/>
          <w:sz w:val="22"/>
          <w:szCs w:val="22"/>
        </w:rPr>
        <w:t xml:space="preserve"> to </w:t>
      </w:r>
      <w:r w:rsidR="007A5FA2">
        <w:rPr>
          <w:iCs/>
          <w:sz w:val="22"/>
          <w:szCs w:val="22"/>
        </w:rPr>
        <w:t>outreach</w:t>
      </w:r>
      <w:r w:rsidR="00CC6411">
        <w:rPr>
          <w:iCs/>
          <w:sz w:val="22"/>
          <w:szCs w:val="22"/>
        </w:rPr>
        <w:t xml:space="preserve"> through the education interventions.</w:t>
      </w:r>
    </w:p>
    <w:p w14:paraId="54FCA0D7" w14:textId="77777777" w:rsidR="00124D3C" w:rsidRPr="00F661C6" w:rsidRDefault="00124D3C" w:rsidP="00124D3C">
      <w:pPr>
        <w:ind w:left="-720"/>
        <w:jc w:val="both"/>
        <w:rPr>
          <w:iCs/>
          <w:sz w:val="22"/>
          <w:szCs w:val="22"/>
        </w:rPr>
      </w:pPr>
    </w:p>
    <w:p w14:paraId="7AB34651" w14:textId="3DE42124" w:rsidR="00124D3C" w:rsidRPr="00EA5B26" w:rsidRDefault="00124D3C" w:rsidP="00124D3C">
      <w:pPr>
        <w:ind w:left="-720"/>
        <w:jc w:val="both"/>
        <w:rPr>
          <w:bCs/>
          <w:sz w:val="22"/>
          <w:szCs w:val="22"/>
        </w:rPr>
      </w:pPr>
      <w:r w:rsidRPr="00F661C6">
        <w:rPr>
          <w:bCs/>
          <w:sz w:val="22"/>
          <w:szCs w:val="22"/>
        </w:rPr>
        <w:t xml:space="preserve">In an effort to improve </w:t>
      </w:r>
      <w:r w:rsidR="003B258C">
        <w:rPr>
          <w:bCs/>
          <w:sz w:val="22"/>
          <w:szCs w:val="22"/>
        </w:rPr>
        <w:t xml:space="preserve">child safety </w:t>
      </w:r>
      <w:r w:rsidRPr="00F661C6">
        <w:rPr>
          <w:bCs/>
          <w:sz w:val="22"/>
          <w:szCs w:val="22"/>
        </w:rPr>
        <w:t xml:space="preserve">in Jebel Moon, </w:t>
      </w:r>
      <w:r w:rsidR="00322B9E">
        <w:rPr>
          <w:bCs/>
          <w:sz w:val="22"/>
          <w:szCs w:val="22"/>
        </w:rPr>
        <w:t xml:space="preserve">the project </w:t>
      </w:r>
      <w:r w:rsidRPr="00F661C6">
        <w:rPr>
          <w:bCs/>
          <w:sz w:val="22"/>
          <w:szCs w:val="22"/>
        </w:rPr>
        <w:t xml:space="preserve">strengthened one Family </w:t>
      </w:r>
      <w:r w:rsidR="00A24DE0">
        <w:rPr>
          <w:bCs/>
          <w:sz w:val="22"/>
          <w:szCs w:val="22"/>
        </w:rPr>
        <w:t xml:space="preserve">and </w:t>
      </w:r>
      <w:r w:rsidRPr="00F661C6">
        <w:rPr>
          <w:bCs/>
          <w:sz w:val="22"/>
          <w:szCs w:val="22"/>
        </w:rPr>
        <w:t xml:space="preserve">Child Protection Unit </w:t>
      </w:r>
      <w:r w:rsidR="008141A2">
        <w:rPr>
          <w:bCs/>
          <w:sz w:val="22"/>
          <w:szCs w:val="22"/>
        </w:rPr>
        <w:t>(FCPU)</w:t>
      </w:r>
      <w:r w:rsidR="00F30F2F">
        <w:rPr>
          <w:bCs/>
          <w:sz w:val="22"/>
          <w:szCs w:val="22"/>
        </w:rPr>
        <w:t xml:space="preserve"> </w:t>
      </w:r>
      <w:r w:rsidRPr="00F661C6">
        <w:rPr>
          <w:bCs/>
          <w:sz w:val="22"/>
          <w:szCs w:val="22"/>
        </w:rPr>
        <w:t>and eight Community-Based Child Protection Networks</w:t>
      </w:r>
      <w:r w:rsidR="00774E61">
        <w:rPr>
          <w:bCs/>
          <w:sz w:val="22"/>
          <w:szCs w:val="22"/>
        </w:rPr>
        <w:t xml:space="preserve"> </w:t>
      </w:r>
      <w:r w:rsidR="008B535B">
        <w:rPr>
          <w:bCs/>
          <w:sz w:val="22"/>
          <w:szCs w:val="22"/>
        </w:rPr>
        <w:t>(CBCPNS)</w:t>
      </w:r>
      <w:r w:rsidRPr="00F661C6">
        <w:rPr>
          <w:bCs/>
          <w:sz w:val="22"/>
          <w:szCs w:val="22"/>
        </w:rPr>
        <w:t>.</w:t>
      </w:r>
      <w:r w:rsidR="00EA5B26">
        <w:rPr>
          <w:bCs/>
          <w:sz w:val="22"/>
          <w:szCs w:val="22"/>
        </w:rPr>
        <w:t xml:space="preserve"> </w:t>
      </w:r>
      <w:r w:rsidRPr="00F661C6">
        <w:rPr>
          <w:bCs/>
          <w:sz w:val="22"/>
          <w:szCs w:val="22"/>
        </w:rPr>
        <w:t>Wh</w:t>
      </w:r>
      <w:r w:rsidR="00D5439F">
        <w:rPr>
          <w:bCs/>
          <w:sz w:val="22"/>
          <w:szCs w:val="22"/>
        </w:rPr>
        <w:t>ile</w:t>
      </w:r>
      <w:r w:rsidRPr="00F661C6">
        <w:rPr>
          <w:bCs/>
          <w:sz w:val="22"/>
          <w:szCs w:val="22"/>
        </w:rPr>
        <w:t xml:space="preserve"> the FCPU </w:t>
      </w:r>
      <w:r w:rsidRPr="00F661C6">
        <w:rPr>
          <w:bCs/>
          <w:sz w:val="22"/>
          <w:szCs w:val="22"/>
          <w:lang w:val="en-US"/>
        </w:rPr>
        <w:t>investigate</w:t>
      </w:r>
      <w:r w:rsidR="008B535B">
        <w:rPr>
          <w:bCs/>
          <w:sz w:val="22"/>
          <w:szCs w:val="22"/>
          <w:lang w:val="en-US"/>
        </w:rPr>
        <w:t>s</w:t>
      </w:r>
      <w:r w:rsidRPr="00F661C6">
        <w:rPr>
          <w:bCs/>
          <w:sz w:val="22"/>
          <w:szCs w:val="22"/>
          <w:lang w:val="en-US"/>
        </w:rPr>
        <w:t xml:space="preserve"> and handle</w:t>
      </w:r>
      <w:r w:rsidR="008B535B">
        <w:rPr>
          <w:bCs/>
          <w:sz w:val="22"/>
          <w:szCs w:val="22"/>
          <w:lang w:val="en-US"/>
        </w:rPr>
        <w:t>s</w:t>
      </w:r>
      <w:r w:rsidRPr="00F661C6">
        <w:rPr>
          <w:bCs/>
          <w:sz w:val="22"/>
          <w:szCs w:val="22"/>
          <w:lang w:val="en-US"/>
        </w:rPr>
        <w:t xml:space="preserve"> cases related to violence, sexual assault</w:t>
      </w:r>
      <w:r w:rsidR="00047E0F">
        <w:rPr>
          <w:bCs/>
          <w:sz w:val="22"/>
          <w:szCs w:val="22"/>
          <w:lang w:val="en-US"/>
        </w:rPr>
        <w:t>,</w:t>
      </w:r>
      <w:r w:rsidRPr="00F661C6">
        <w:rPr>
          <w:bCs/>
          <w:sz w:val="22"/>
          <w:szCs w:val="22"/>
          <w:lang w:val="en-US"/>
        </w:rPr>
        <w:t xml:space="preserve"> and </w:t>
      </w:r>
      <w:r w:rsidR="00047E0F">
        <w:rPr>
          <w:bCs/>
          <w:sz w:val="22"/>
          <w:szCs w:val="22"/>
          <w:lang w:val="en-US"/>
        </w:rPr>
        <w:t>child abuse</w:t>
      </w:r>
      <w:r w:rsidRPr="00F661C6">
        <w:rPr>
          <w:bCs/>
          <w:sz w:val="22"/>
          <w:szCs w:val="22"/>
        </w:rPr>
        <w:t xml:space="preserve">, the CBCPNs </w:t>
      </w:r>
      <w:r w:rsidR="00873194">
        <w:rPr>
          <w:bCs/>
          <w:sz w:val="22"/>
          <w:szCs w:val="22"/>
        </w:rPr>
        <w:t>conduct</w:t>
      </w:r>
      <w:r w:rsidRPr="00F661C6">
        <w:rPr>
          <w:bCs/>
          <w:sz w:val="22"/>
          <w:szCs w:val="22"/>
        </w:rPr>
        <w:t xml:space="preserve"> community awareness and mobilization, case</w:t>
      </w:r>
      <w:r w:rsidR="00EF7DF3">
        <w:rPr>
          <w:bCs/>
          <w:sz w:val="22"/>
          <w:szCs w:val="22"/>
        </w:rPr>
        <w:t xml:space="preserve"> identification</w:t>
      </w:r>
      <w:r w:rsidRPr="00F661C6">
        <w:rPr>
          <w:bCs/>
          <w:sz w:val="22"/>
          <w:szCs w:val="22"/>
        </w:rPr>
        <w:t xml:space="preserve">, and referral to service providers. For example, </w:t>
      </w:r>
      <w:r w:rsidR="0054579E">
        <w:rPr>
          <w:bCs/>
          <w:sz w:val="22"/>
          <w:szCs w:val="22"/>
        </w:rPr>
        <w:t xml:space="preserve">during the reporting period, </w:t>
      </w:r>
      <w:r w:rsidRPr="00F661C6">
        <w:rPr>
          <w:bCs/>
          <w:sz w:val="22"/>
          <w:szCs w:val="22"/>
        </w:rPr>
        <w:t xml:space="preserve">the FCPU identified </w:t>
      </w:r>
      <w:r w:rsidR="00937CDB">
        <w:rPr>
          <w:bCs/>
          <w:sz w:val="22"/>
          <w:szCs w:val="22"/>
        </w:rPr>
        <w:t>four</w:t>
      </w:r>
      <w:r w:rsidRPr="00F661C6">
        <w:rPr>
          <w:bCs/>
          <w:sz w:val="22"/>
          <w:szCs w:val="22"/>
        </w:rPr>
        <w:t xml:space="preserve"> boys affected by the recent</w:t>
      </w:r>
      <w:r w:rsidR="00350FB0">
        <w:rPr>
          <w:bCs/>
          <w:sz w:val="22"/>
          <w:szCs w:val="22"/>
        </w:rPr>
        <w:t xml:space="preserve"> conflict</w:t>
      </w:r>
      <w:r w:rsidRPr="00F661C6">
        <w:rPr>
          <w:bCs/>
          <w:sz w:val="22"/>
          <w:szCs w:val="22"/>
        </w:rPr>
        <w:t xml:space="preserve">, facilitated psychosocial services </w:t>
      </w:r>
      <w:r w:rsidR="00021A6E">
        <w:rPr>
          <w:bCs/>
          <w:sz w:val="22"/>
          <w:szCs w:val="22"/>
        </w:rPr>
        <w:t>for</w:t>
      </w:r>
      <w:r w:rsidRPr="00F661C6">
        <w:rPr>
          <w:bCs/>
          <w:sz w:val="22"/>
          <w:szCs w:val="22"/>
        </w:rPr>
        <w:t xml:space="preserve"> the children and their families, and referred </w:t>
      </w:r>
      <w:r w:rsidR="00021A6E">
        <w:rPr>
          <w:bCs/>
          <w:sz w:val="22"/>
          <w:szCs w:val="22"/>
        </w:rPr>
        <w:t>them to El</w:t>
      </w:r>
      <w:r w:rsidRPr="00F661C6">
        <w:rPr>
          <w:bCs/>
          <w:sz w:val="22"/>
          <w:szCs w:val="22"/>
        </w:rPr>
        <w:t xml:space="preserve"> Geneina hospital for medical services.</w:t>
      </w:r>
      <w:r w:rsidR="001364B9">
        <w:rPr>
          <w:bCs/>
          <w:sz w:val="22"/>
          <w:szCs w:val="22"/>
        </w:rPr>
        <w:t xml:space="preserve"> Meanwhile,</w:t>
      </w:r>
      <w:r w:rsidR="00C77671" w:rsidRPr="00C77671">
        <w:t xml:space="preserve"> </w:t>
      </w:r>
      <w:r w:rsidR="001364B9">
        <w:t>t</w:t>
      </w:r>
      <w:r w:rsidR="00C77671" w:rsidRPr="00C77671">
        <w:rPr>
          <w:bCs/>
          <w:sz w:val="22"/>
          <w:szCs w:val="22"/>
        </w:rPr>
        <w:t>he CBCPN</w:t>
      </w:r>
      <w:r w:rsidR="00853D22">
        <w:rPr>
          <w:bCs/>
          <w:sz w:val="22"/>
          <w:szCs w:val="22"/>
        </w:rPr>
        <w:t>s</w:t>
      </w:r>
      <w:r w:rsidR="00C77671" w:rsidRPr="00C77671">
        <w:rPr>
          <w:bCs/>
          <w:sz w:val="22"/>
          <w:szCs w:val="22"/>
        </w:rPr>
        <w:t xml:space="preserve"> reunified three abducted boys with their families</w:t>
      </w:r>
      <w:r w:rsidR="00C77671">
        <w:rPr>
          <w:bCs/>
          <w:sz w:val="22"/>
          <w:szCs w:val="22"/>
        </w:rPr>
        <w:t>.</w:t>
      </w:r>
    </w:p>
    <w:p w14:paraId="35D5E4CA" w14:textId="3686D11D" w:rsidR="001266FA" w:rsidRPr="00F661C6" w:rsidRDefault="001266FA" w:rsidP="00A64871">
      <w:pPr>
        <w:tabs>
          <w:tab w:val="left" w:pos="4410"/>
        </w:tabs>
        <w:ind w:left="-720"/>
        <w:jc w:val="both"/>
        <w:rPr>
          <w:iCs/>
          <w:color w:val="FF0000"/>
          <w:sz w:val="22"/>
          <w:szCs w:val="22"/>
        </w:rPr>
      </w:pPr>
    </w:p>
    <w:p w14:paraId="50E52EE7" w14:textId="04F98A01" w:rsidR="00124D3C" w:rsidRPr="000420AC" w:rsidRDefault="001B6706" w:rsidP="00EF04AB">
      <w:pPr>
        <w:ind w:left="-720"/>
        <w:jc w:val="both"/>
        <w:rPr>
          <w:iCs/>
          <w:sz w:val="22"/>
          <w:szCs w:val="22"/>
        </w:rPr>
      </w:pPr>
      <w:r>
        <w:rPr>
          <w:iCs/>
          <w:sz w:val="22"/>
          <w:szCs w:val="22"/>
        </w:rPr>
        <w:t>T</w:t>
      </w:r>
      <w:r w:rsidR="004074A4">
        <w:rPr>
          <w:iCs/>
          <w:sz w:val="22"/>
          <w:szCs w:val="22"/>
        </w:rPr>
        <w:t>o advance</w:t>
      </w:r>
      <w:r w:rsidR="00124D3C" w:rsidRPr="004074A4">
        <w:rPr>
          <w:iCs/>
          <w:sz w:val="22"/>
          <w:szCs w:val="22"/>
        </w:rPr>
        <w:t xml:space="preserve"> equal access to basic services</w:t>
      </w:r>
      <w:r w:rsidR="006B2DC5">
        <w:rPr>
          <w:iCs/>
          <w:sz w:val="22"/>
          <w:szCs w:val="22"/>
        </w:rPr>
        <w:t xml:space="preserve"> and </w:t>
      </w:r>
      <w:r w:rsidR="00124D3C" w:rsidRPr="004074A4">
        <w:rPr>
          <w:iCs/>
          <w:sz w:val="22"/>
          <w:szCs w:val="22"/>
        </w:rPr>
        <w:t>reduc</w:t>
      </w:r>
      <w:r w:rsidR="004074A4">
        <w:rPr>
          <w:iCs/>
          <w:sz w:val="22"/>
          <w:szCs w:val="22"/>
        </w:rPr>
        <w:t>e</w:t>
      </w:r>
      <w:r w:rsidR="00124D3C" w:rsidRPr="004074A4">
        <w:rPr>
          <w:iCs/>
          <w:sz w:val="22"/>
          <w:szCs w:val="22"/>
        </w:rPr>
        <w:t xml:space="preserve"> tensions over water,</w:t>
      </w:r>
      <w:r w:rsidR="00E73E92">
        <w:rPr>
          <w:iCs/>
          <w:sz w:val="22"/>
          <w:szCs w:val="22"/>
        </w:rPr>
        <w:t xml:space="preserve"> </w:t>
      </w:r>
      <w:r w:rsidR="00124D3C" w:rsidRPr="004074A4">
        <w:rPr>
          <w:iCs/>
          <w:sz w:val="22"/>
          <w:szCs w:val="22"/>
        </w:rPr>
        <w:t>12 handpumps</w:t>
      </w:r>
      <w:r w:rsidR="00E73E92">
        <w:rPr>
          <w:iCs/>
          <w:sz w:val="22"/>
          <w:szCs w:val="22"/>
        </w:rPr>
        <w:t xml:space="preserve"> were rehabilitated</w:t>
      </w:r>
      <w:r w:rsidR="00124D3C" w:rsidRPr="004074A4">
        <w:rPr>
          <w:iCs/>
          <w:sz w:val="22"/>
          <w:szCs w:val="22"/>
        </w:rPr>
        <w:t xml:space="preserve">, benefiting </w:t>
      </w:r>
      <w:bookmarkStart w:id="1" w:name="_Hlk85699585"/>
      <w:r w:rsidR="00124D3C" w:rsidRPr="004074A4">
        <w:rPr>
          <w:iCs/>
          <w:sz w:val="22"/>
          <w:szCs w:val="22"/>
        </w:rPr>
        <w:t>6,120</w:t>
      </w:r>
      <w:bookmarkEnd w:id="1"/>
      <w:r w:rsidR="00124D3C" w:rsidRPr="004074A4">
        <w:rPr>
          <w:iCs/>
          <w:sz w:val="22"/>
          <w:szCs w:val="22"/>
        </w:rPr>
        <w:t xml:space="preserve"> people (3</w:t>
      </w:r>
      <w:r w:rsidR="00E3200C">
        <w:rPr>
          <w:iCs/>
          <w:sz w:val="22"/>
          <w:szCs w:val="22"/>
        </w:rPr>
        <w:t>,</w:t>
      </w:r>
      <w:r w:rsidR="00124D3C" w:rsidRPr="004074A4">
        <w:rPr>
          <w:iCs/>
          <w:sz w:val="22"/>
          <w:szCs w:val="22"/>
        </w:rPr>
        <w:t>122 women</w:t>
      </w:r>
      <w:r w:rsidR="00E3200C">
        <w:rPr>
          <w:iCs/>
          <w:sz w:val="22"/>
          <w:szCs w:val="22"/>
        </w:rPr>
        <w:t xml:space="preserve">; </w:t>
      </w:r>
      <w:r w:rsidR="00124D3C" w:rsidRPr="004074A4">
        <w:rPr>
          <w:iCs/>
          <w:sz w:val="22"/>
          <w:szCs w:val="22"/>
        </w:rPr>
        <w:t>2</w:t>
      </w:r>
      <w:r w:rsidR="00E3200C">
        <w:rPr>
          <w:iCs/>
          <w:sz w:val="22"/>
          <w:szCs w:val="22"/>
        </w:rPr>
        <w:t>,</w:t>
      </w:r>
      <w:r w:rsidR="00124D3C" w:rsidRPr="004074A4">
        <w:rPr>
          <w:iCs/>
          <w:sz w:val="22"/>
          <w:szCs w:val="22"/>
        </w:rPr>
        <w:t>998 men), including nomads, IDPs, and host communities.</w:t>
      </w:r>
      <w:r w:rsidR="00502E0B">
        <w:rPr>
          <w:iCs/>
          <w:sz w:val="22"/>
          <w:szCs w:val="22"/>
        </w:rPr>
        <w:t xml:space="preserve"> </w:t>
      </w:r>
      <w:r w:rsidR="007F3220">
        <w:rPr>
          <w:iCs/>
          <w:sz w:val="22"/>
          <w:szCs w:val="22"/>
        </w:rPr>
        <w:t>T</w:t>
      </w:r>
      <w:r w:rsidR="00C77296">
        <w:rPr>
          <w:iCs/>
          <w:sz w:val="22"/>
          <w:szCs w:val="22"/>
        </w:rPr>
        <w:t xml:space="preserve">he project trained </w:t>
      </w:r>
      <w:r w:rsidR="00C85237">
        <w:rPr>
          <w:iCs/>
          <w:sz w:val="22"/>
          <w:szCs w:val="22"/>
        </w:rPr>
        <w:t>12</w:t>
      </w:r>
      <w:r w:rsidR="00502E0B">
        <w:rPr>
          <w:iCs/>
          <w:sz w:val="22"/>
          <w:szCs w:val="22"/>
        </w:rPr>
        <w:t xml:space="preserve"> water management</w:t>
      </w:r>
      <w:r w:rsidR="00124D3C" w:rsidRPr="004074A4">
        <w:rPr>
          <w:iCs/>
          <w:sz w:val="22"/>
          <w:szCs w:val="22"/>
        </w:rPr>
        <w:t xml:space="preserve"> committees</w:t>
      </w:r>
      <w:r w:rsidR="00DF5FCD">
        <w:rPr>
          <w:iCs/>
          <w:sz w:val="22"/>
          <w:szCs w:val="22"/>
        </w:rPr>
        <w:t xml:space="preserve"> </w:t>
      </w:r>
      <w:r w:rsidR="002B7F48">
        <w:rPr>
          <w:iCs/>
          <w:sz w:val="22"/>
          <w:szCs w:val="22"/>
        </w:rPr>
        <w:t>to operate and maintain the handpumps</w:t>
      </w:r>
      <w:r w:rsidR="007F3220">
        <w:rPr>
          <w:iCs/>
          <w:sz w:val="22"/>
          <w:szCs w:val="22"/>
        </w:rPr>
        <w:t xml:space="preserve"> to ensure local ownership and sustainability</w:t>
      </w:r>
      <w:r w:rsidR="00597008">
        <w:rPr>
          <w:iCs/>
          <w:sz w:val="22"/>
          <w:szCs w:val="22"/>
        </w:rPr>
        <w:t>.</w:t>
      </w:r>
      <w:r w:rsidR="005C207D">
        <w:rPr>
          <w:iCs/>
          <w:sz w:val="22"/>
          <w:szCs w:val="22"/>
        </w:rPr>
        <w:t xml:space="preserve"> </w:t>
      </w:r>
      <w:r w:rsidR="00D979D2">
        <w:rPr>
          <w:iCs/>
          <w:sz w:val="22"/>
          <w:szCs w:val="22"/>
        </w:rPr>
        <w:t>The committees are composed of 180 members (</w:t>
      </w:r>
      <w:r w:rsidR="00D979D2" w:rsidRPr="00495DE7">
        <w:rPr>
          <w:iCs/>
          <w:sz w:val="22"/>
          <w:szCs w:val="22"/>
        </w:rPr>
        <w:t xml:space="preserve">81 women; 79 men; </w:t>
      </w:r>
      <w:r w:rsidR="00D979D2">
        <w:rPr>
          <w:iCs/>
          <w:sz w:val="22"/>
          <w:szCs w:val="22"/>
        </w:rPr>
        <w:t xml:space="preserve">10 young women; 10 young men), </w:t>
      </w:r>
      <w:r w:rsidR="00D979D2" w:rsidRPr="004074A4">
        <w:rPr>
          <w:iCs/>
          <w:sz w:val="22"/>
          <w:szCs w:val="22"/>
        </w:rPr>
        <w:t>represent</w:t>
      </w:r>
      <w:r w:rsidR="00D979D2">
        <w:rPr>
          <w:iCs/>
          <w:sz w:val="22"/>
          <w:szCs w:val="22"/>
        </w:rPr>
        <w:t>ing</w:t>
      </w:r>
      <w:r w:rsidR="00D979D2" w:rsidRPr="004074A4">
        <w:rPr>
          <w:iCs/>
          <w:sz w:val="22"/>
          <w:szCs w:val="22"/>
        </w:rPr>
        <w:t xml:space="preserve"> all </w:t>
      </w:r>
      <w:r w:rsidR="00D979D2">
        <w:rPr>
          <w:iCs/>
          <w:sz w:val="22"/>
          <w:szCs w:val="22"/>
        </w:rPr>
        <w:t>communities</w:t>
      </w:r>
      <w:r w:rsidR="00D979D2" w:rsidRPr="004074A4">
        <w:rPr>
          <w:iCs/>
          <w:sz w:val="22"/>
          <w:szCs w:val="22"/>
        </w:rPr>
        <w:t xml:space="preserve"> in the area</w:t>
      </w:r>
      <w:r w:rsidR="00D979D2">
        <w:rPr>
          <w:iCs/>
          <w:sz w:val="22"/>
          <w:szCs w:val="22"/>
        </w:rPr>
        <w:t xml:space="preserve">. </w:t>
      </w:r>
      <w:r w:rsidR="00597008">
        <w:rPr>
          <w:iCs/>
          <w:sz w:val="22"/>
          <w:szCs w:val="22"/>
        </w:rPr>
        <w:t>T</w:t>
      </w:r>
      <w:r w:rsidR="005C207D">
        <w:rPr>
          <w:iCs/>
          <w:sz w:val="22"/>
          <w:szCs w:val="22"/>
        </w:rPr>
        <w:t>he training also included conflict resolution to resolve disputes around water sources</w:t>
      </w:r>
      <w:r w:rsidR="00EF05B0">
        <w:rPr>
          <w:iCs/>
          <w:sz w:val="22"/>
          <w:szCs w:val="22"/>
        </w:rPr>
        <w:t>.</w:t>
      </w:r>
      <w:r w:rsidR="00D7534A">
        <w:rPr>
          <w:iCs/>
          <w:sz w:val="22"/>
          <w:szCs w:val="22"/>
        </w:rPr>
        <w:t xml:space="preserve"> </w:t>
      </w:r>
      <w:r w:rsidR="009A60D6">
        <w:rPr>
          <w:iCs/>
          <w:sz w:val="22"/>
          <w:szCs w:val="22"/>
        </w:rPr>
        <w:t xml:space="preserve">The </w:t>
      </w:r>
      <w:r w:rsidR="00D56145">
        <w:rPr>
          <w:iCs/>
          <w:sz w:val="22"/>
          <w:szCs w:val="22"/>
        </w:rPr>
        <w:t>combined</w:t>
      </w:r>
      <w:r w:rsidR="00124D3C" w:rsidRPr="004074A4">
        <w:rPr>
          <w:iCs/>
          <w:sz w:val="22"/>
          <w:szCs w:val="22"/>
        </w:rPr>
        <w:t xml:space="preserve"> </w:t>
      </w:r>
      <w:r w:rsidR="009A60D6">
        <w:rPr>
          <w:iCs/>
          <w:sz w:val="22"/>
          <w:szCs w:val="22"/>
        </w:rPr>
        <w:t>w</w:t>
      </w:r>
      <w:r w:rsidR="00124D3C" w:rsidRPr="004074A4">
        <w:rPr>
          <w:iCs/>
          <w:sz w:val="22"/>
          <w:szCs w:val="22"/>
        </w:rPr>
        <w:t>ater point</w:t>
      </w:r>
      <w:r w:rsidR="008E42FA">
        <w:rPr>
          <w:iCs/>
          <w:sz w:val="22"/>
          <w:szCs w:val="22"/>
        </w:rPr>
        <w:t xml:space="preserve"> rehabilitation</w:t>
      </w:r>
      <w:r w:rsidR="00124D3C" w:rsidRPr="004074A4">
        <w:rPr>
          <w:iCs/>
          <w:sz w:val="22"/>
          <w:szCs w:val="22"/>
        </w:rPr>
        <w:t xml:space="preserve"> and capacity </w:t>
      </w:r>
      <w:r w:rsidR="00107448">
        <w:rPr>
          <w:iCs/>
          <w:sz w:val="22"/>
          <w:szCs w:val="22"/>
        </w:rPr>
        <w:t>building</w:t>
      </w:r>
      <w:r w:rsidR="00124D3C" w:rsidRPr="004074A4">
        <w:rPr>
          <w:iCs/>
          <w:sz w:val="22"/>
          <w:szCs w:val="22"/>
        </w:rPr>
        <w:t xml:space="preserve"> ha</w:t>
      </w:r>
      <w:r w:rsidR="009A60D6">
        <w:rPr>
          <w:iCs/>
          <w:sz w:val="22"/>
          <w:szCs w:val="22"/>
        </w:rPr>
        <w:t>s contributed to</w:t>
      </w:r>
      <w:r w:rsidR="00124D3C" w:rsidRPr="004074A4">
        <w:rPr>
          <w:iCs/>
          <w:sz w:val="22"/>
          <w:szCs w:val="22"/>
        </w:rPr>
        <w:t xml:space="preserve"> reduc</w:t>
      </w:r>
      <w:r w:rsidR="009A60D6">
        <w:rPr>
          <w:iCs/>
          <w:sz w:val="22"/>
          <w:szCs w:val="22"/>
        </w:rPr>
        <w:t>ing</w:t>
      </w:r>
      <w:r w:rsidR="00124D3C" w:rsidRPr="004074A4">
        <w:rPr>
          <w:iCs/>
          <w:sz w:val="22"/>
          <w:szCs w:val="22"/>
        </w:rPr>
        <w:t xml:space="preserve"> tensions in target areas and strengthened social cohesion between the </w:t>
      </w:r>
      <w:r w:rsidR="00956211">
        <w:rPr>
          <w:iCs/>
          <w:sz w:val="22"/>
          <w:szCs w:val="22"/>
        </w:rPr>
        <w:t>various</w:t>
      </w:r>
      <w:r w:rsidR="00124D3C" w:rsidRPr="004074A4">
        <w:rPr>
          <w:iCs/>
          <w:sz w:val="22"/>
          <w:szCs w:val="22"/>
        </w:rPr>
        <w:t xml:space="preserve"> </w:t>
      </w:r>
      <w:r w:rsidR="00BA4C40">
        <w:rPr>
          <w:iCs/>
          <w:sz w:val="22"/>
          <w:szCs w:val="22"/>
        </w:rPr>
        <w:t>communities</w:t>
      </w:r>
      <w:r w:rsidR="00124D3C" w:rsidRPr="004074A4">
        <w:rPr>
          <w:iCs/>
          <w:sz w:val="22"/>
          <w:szCs w:val="22"/>
        </w:rPr>
        <w:t>.</w:t>
      </w:r>
    </w:p>
    <w:p w14:paraId="579C3745" w14:textId="77777777" w:rsidR="00627A1C" w:rsidRPr="00627A1C" w:rsidRDefault="00627A1C" w:rsidP="00627A1C">
      <w:pPr>
        <w:ind w:left="-720"/>
        <w:rPr>
          <w:b/>
        </w:rPr>
      </w:pPr>
    </w:p>
    <w:p w14:paraId="1F0129F6" w14:textId="3D4D8B1D" w:rsidR="00627A1C" w:rsidRPr="00627A1C" w:rsidRDefault="00627A1C" w:rsidP="000B4B11">
      <w:pPr>
        <w:ind w:left="-720"/>
        <w:jc w:val="both"/>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00FB4E89">
        <w:rPr>
          <w:b/>
        </w:rPr>
        <w:t xml:space="preserve"> </w:t>
      </w:r>
      <w:r w:rsidRPr="00FB4E89">
        <w:rPr>
          <w:b/>
          <w:bCs/>
          <w:iCs/>
        </w:rPr>
        <w:t>(1000</w:t>
      </w:r>
      <w:r w:rsidR="00FB4E89">
        <w:rPr>
          <w:b/>
          <w:bCs/>
          <w:iCs/>
        </w:rPr>
        <w:t>-</w:t>
      </w:r>
      <w:r w:rsidRPr="00FB4E89">
        <w:rPr>
          <w:b/>
          <w:bCs/>
          <w:iCs/>
        </w:rPr>
        <w:t>character limit)</w:t>
      </w:r>
      <w:r w:rsidR="00FB4E89">
        <w:rPr>
          <w:b/>
          <w:bCs/>
          <w:iCs/>
        </w:rPr>
        <w:t>:</w:t>
      </w:r>
    </w:p>
    <w:p w14:paraId="63ACA486" w14:textId="790F8ADE" w:rsidR="000065C1" w:rsidRPr="00D36CAA" w:rsidRDefault="000065C1" w:rsidP="00C77AA7">
      <w:pPr>
        <w:ind w:left="-720"/>
        <w:rPr>
          <w:bCs/>
          <w:sz w:val="22"/>
          <w:szCs w:val="22"/>
        </w:rPr>
      </w:pPr>
    </w:p>
    <w:p w14:paraId="5A16E69E" w14:textId="59BC4CEC" w:rsidR="005E5BB6" w:rsidRDefault="000C0EBE" w:rsidP="005E5BB6">
      <w:pPr>
        <w:ind w:left="-720"/>
        <w:jc w:val="both"/>
        <w:rPr>
          <w:bCs/>
          <w:sz w:val="22"/>
          <w:szCs w:val="22"/>
        </w:rPr>
      </w:pPr>
      <w:r>
        <w:rPr>
          <w:bCs/>
          <w:sz w:val="22"/>
          <w:szCs w:val="22"/>
        </w:rPr>
        <w:t>While 16</w:t>
      </w:r>
      <w:r w:rsidR="005E5BB6">
        <w:rPr>
          <w:bCs/>
          <w:sz w:val="22"/>
          <w:szCs w:val="22"/>
        </w:rPr>
        <w:t xml:space="preserve"> percent of participants in the SPF capacity building were women</w:t>
      </w:r>
      <w:r w:rsidR="004A61A0">
        <w:rPr>
          <w:bCs/>
          <w:sz w:val="22"/>
          <w:szCs w:val="22"/>
        </w:rPr>
        <w:t>,</w:t>
      </w:r>
      <w:r w:rsidR="008A2F31">
        <w:rPr>
          <w:bCs/>
          <w:sz w:val="22"/>
          <w:szCs w:val="22"/>
        </w:rPr>
        <w:t xml:space="preserve"> </w:t>
      </w:r>
      <w:r w:rsidR="0093216A">
        <w:rPr>
          <w:bCs/>
          <w:sz w:val="22"/>
          <w:szCs w:val="22"/>
        </w:rPr>
        <w:t>patrols</w:t>
      </w:r>
      <w:r w:rsidR="008A2F31">
        <w:rPr>
          <w:bCs/>
          <w:sz w:val="22"/>
          <w:szCs w:val="22"/>
        </w:rPr>
        <w:t xml:space="preserve"> in Jebel Moon commenced </w:t>
      </w:r>
      <w:r w:rsidR="00010CD3">
        <w:rPr>
          <w:bCs/>
          <w:sz w:val="22"/>
          <w:szCs w:val="22"/>
        </w:rPr>
        <w:t xml:space="preserve">during the reporting period </w:t>
      </w:r>
      <w:r>
        <w:rPr>
          <w:bCs/>
          <w:sz w:val="22"/>
          <w:szCs w:val="22"/>
        </w:rPr>
        <w:t>with</w:t>
      </w:r>
      <w:r w:rsidR="005E5BB6">
        <w:rPr>
          <w:bCs/>
          <w:sz w:val="22"/>
          <w:szCs w:val="22"/>
        </w:rPr>
        <w:t xml:space="preserve"> </w:t>
      </w:r>
      <w:r w:rsidR="00F521D6">
        <w:rPr>
          <w:bCs/>
          <w:sz w:val="22"/>
          <w:szCs w:val="22"/>
        </w:rPr>
        <w:t>limited i</w:t>
      </w:r>
      <w:r w:rsidR="00BA3305">
        <w:rPr>
          <w:bCs/>
          <w:sz w:val="22"/>
          <w:szCs w:val="22"/>
        </w:rPr>
        <w:t>nvolvement</w:t>
      </w:r>
      <w:r w:rsidR="00F521D6">
        <w:rPr>
          <w:bCs/>
          <w:sz w:val="22"/>
          <w:szCs w:val="22"/>
        </w:rPr>
        <w:t xml:space="preserve"> of women</w:t>
      </w:r>
      <w:r w:rsidR="005E5BB6">
        <w:rPr>
          <w:bCs/>
          <w:sz w:val="22"/>
          <w:szCs w:val="22"/>
        </w:rPr>
        <w:t>.</w:t>
      </w:r>
      <w:r w:rsidR="007C320F">
        <w:rPr>
          <w:bCs/>
          <w:sz w:val="22"/>
          <w:szCs w:val="22"/>
        </w:rPr>
        <w:t xml:space="preserve"> It appears that </w:t>
      </w:r>
      <w:r w:rsidR="002E7B3F">
        <w:rPr>
          <w:bCs/>
          <w:sz w:val="22"/>
          <w:szCs w:val="22"/>
        </w:rPr>
        <w:t>female police</w:t>
      </w:r>
      <w:r w:rsidR="007C320F">
        <w:rPr>
          <w:bCs/>
          <w:sz w:val="22"/>
          <w:szCs w:val="22"/>
        </w:rPr>
        <w:t xml:space="preserve"> </w:t>
      </w:r>
      <w:r w:rsidR="006F3297">
        <w:rPr>
          <w:bCs/>
          <w:sz w:val="22"/>
          <w:szCs w:val="22"/>
        </w:rPr>
        <w:t xml:space="preserve">in the SPF </w:t>
      </w:r>
      <w:r w:rsidR="007C320F">
        <w:rPr>
          <w:bCs/>
          <w:sz w:val="22"/>
          <w:szCs w:val="22"/>
        </w:rPr>
        <w:t xml:space="preserve">are </w:t>
      </w:r>
      <w:r w:rsidR="002E7B3F">
        <w:rPr>
          <w:bCs/>
          <w:sz w:val="22"/>
          <w:szCs w:val="22"/>
        </w:rPr>
        <w:t>often delegated to office duties</w:t>
      </w:r>
      <w:r w:rsidR="005E5BB6">
        <w:rPr>
          <w:bCs/>
          <w:sz w:val="22"/>
          <w:szCs w:val="22"/>
        </w:rPr>
        <w:t xml:space="preserve"> </w:t>
      </w:r>
      <w:r w:rsidR="0050039C">
        <w:rPr>
          <w:bCs/>
          <w:sz w:val="22"/>
          <w:szCs w:val="22"/>
        </w:rPr>
        <w:t>due to</w:t>
      </w:r>
      <w:r w:rsidR="007E2517">
        <w:rPr>
          <w:bCs/>
          <w:sz w:val="22"/>
          <w:szCs w:val="22"/>
        </w:rPr>
        <w:t xml:space="preserve"> security considerations.</w:t>
      </w:r>
      <w:r w:rsidR="00184213">
        <w:rPr>
          <w:bCs/>
          <w:sz w:val="22"/>
          <w:szCs w:val="22"/>
        </w:rPr>
        <w:t xml:space="preserve"> At the same time</w:t>
      </w:r>
      <w:r w:rsidR="007E2517">
        <w:rPr>
          <w:bCs/>
          <w:sz w:val="22"/>
          <w:szCs w:val="22"/>
        </w:rPr>
        <w:t xml:space="preserve">, </w:t>
      </w:r>
      <w:r w:rsidR="006B218C">
        <w:rPr>
          <w:bCs/>
          <w:sz w:val="22"/>
          <w:szCs w:val="22"/>
        </w:rPr>
        <w:t xml:space="preserve">the aim is that, </w:t>
      </w:r>
      <w:r w:rsidR="0050039C">
        <w:rPr>
          <w:bCs/>
          <w:sz w:val="22"/>
          <w:szCs w:val="22"/>
        </w:rPr>
        <w:t>through</w:t>
      </w:r>
      <w:r w:rsidR="005E5BB6">
        <w:rPr>
          <w:bCs/>
          <w:sz w:val="22"/>
          <w:szCs w:val="22"/>
        </w:rPr>
        <w:t xml:space="preserve"> their training, </w:t>
      </w:r>
      <w:r w:rsidR="00E227F6">
        <w:rPr>
          <w:bCs/>
          <w:sz w:val="22"/>
          <w:szCs w:val="22"/>
        </w:rPr>
        <w:t>women</w:t>
      </w:r>
      <w:r w:rsidR="00D841B8">
        <w:rPr>
          <w:bCs/>
          <w:sz w:val="22"/>
          <w:szCs w:val="22"/>
        </w:rPr>
        <w:t xml:space="preserve"> </w:t>
      </w:r>
      <w:r w:rsidR="00E227F6">
        <w:rPr>
          <w:bCs/>
          <w:sz w:val="22"/>
          <w:szCs w:val="22"/>
        </w:rPr>
        <w:t>SPF who are</w:t>
      </w:r>
      <w:r w:rsidR="00D841B8">
        <w:rPr>
          <w:bCs/>
          <w:sz w:val="22"/>
          <w:szCs w:val="22"/>
        </w:rPr>
        <w:t xml:space="preserve"> deployed </w:t>
      </w:r>
      <w:r w:rsidR="00E227F6">
        <w:rPr>
          <w:bCs/>
          <w:sz w:val="22"/>
          <w:szCs w:val="22"/>
        </w:rPr>
        <w:t>will</w:t>
      </w:r>
      <w:r w:rsidR="005E5BB6">
        <w:rPr>
          <w:bCs/>
          <w:sz w:val="22"/>
          <w:szCs w:val="22"/>
        </w:rPr>
        <w:t xml:space="preserve"> create an environment in which female community members are able to report sensitive cases, such as SGBV, to the </w:t>
      </w:r>
      <w:r w:rsidR="00150D13">
        <w:rPr>
          <w:bCs/>
          <w:sz w:val="22"/>
          <w:szCs w:val="22"/>
        </w:rPr>
        <w:t>police</w:t>
      </w:r>
      <w:r w:rsidR="005E5BB6">
        <w:rPr>
          <w:bCs/>
          <w:sz w:val="22"/>
          <w:szCs w:val="22"/>
        </w:rPr>
        <w:t>.</w:t>
      </w:r>
    </w:p>
    <w:p w14:paraId="01121617" w14:textId="77777777" w:rsidR="005E5BB6" w:rsidRDefault="005E5BB6" w:rsidP="004B7B51">
      <w:pPr>
        <w:ind w:left="-720"/>
        <w:jc w:val="both"/>
        <w:rPr>
          <w:bCs/>
          <w:sz w:val="22"/>
          <w:szCs w:val="22"/>
        </w:rPr>
      </w:pPr>
    </w:p>
    <w:p w14:paraId="0E66EE54" w14:textId="6F2BDEDF" w:rsidR="00A85843" w:rsidRPr="00D36CAA" w:rsidRDefault="00D36CAA" w:rsidP="004B7B51">
      <w:pPr>
        <w:ind w:left="-720"/>
        <w:jc w:val="both"/>
        <w:rPr>
          <w:bCs/>
          <w:sz w:val="22"/>
          <w:szCs w:val="22"/>
        </w:rPr>
      </w:pPr>
      <w:r w:rsidRPr="00D36CAA">
        <w:rPr>
          <w:bCs/>
          <w:sz w:val="22"/>
          <w:szCs w:val="22"/>
        </w:rPr>
        <w:t xml:space="preserve">Efforts </w:t>
      </w:r>
      <w:r w:rsidR="00D63BA2">
        <w:rPr>
          <w:bCs/>
          <w:sz w:val="22"/>
          <w:szCs w:val="22"/>
        </w:rPr>
        <w:t>were</w:t>
      </w:r>
      <w:r w:rsidRPr="00D36CAA">
        <w:rPr>
          <w:bCs/>
          <w:sz w:val="22"/>
          <w:szCs w:val="22"/>
        </w:rPr>
        <w:t xml:space="preserve"> made to ensure inclusion and active participation of women and young people in the established CB</w:t>
      </w:r>
      <w:r w:rsidR="00E354FE">
        <w:rPr>
          <w:bCs/>
          <w:sz w:val="22"/>
          <w:szCs w:val="22"/>
        </w:rPr>
        <w:t>C</w:t>
      </w:r>
      <w:r w:rsidRPr="00D36CAA">
        <w:rPr>
          <w:bCs/>
          <w:sz w:val="22"/>
          <w:szCs w:val="22"/>
        </w:rPr>
        <w:t>PN, PTAs, and</w:t>
      </w:r>
      <w:r w:rsidR="008C7EE7">
        <w:rPr>
          <w:bCs/>
          <w:sz w:val="22"/>
          <w:szCs w:val="22"/>
        </w:rPr>
        <w:t xml:space="preserve"> water management</w:t>
      </w:r>
      <w:r w:rsidRPr="00D36CAA">
        <w:rPr>
          <w:bCs/>
          <w:sz w:val="22"/>
          <w:szCs w:val="22"/>
        </w:rPr>
        <w:t xml:space="preserve"> committees. Women in the CB</w:t>
      </w:r>
      <w:r w:rsidR="00390D04">
        <w:rPr>
          <w:bCs/>
          <w:sz w:val="22"/>
          <w:szCs w:val="22"/>
        </w:rPr>
        <w:t>C</w:t>
      </w:r>
      <w:r w:rsidRPr="00D36CAA">
        <w:rPr>
          <w:bCs/>
          <w:sz w:val="22"/>
          <w:szCs w:val="22"/>
        </w:rPr>
        <w:t xml:space="preserve">PN are now able to identify </w:t>
      </w:r>
      <w:r w:rsidR="00E44172">
        <w:rPr>
          <w:bCs/>
          <w:sz w:val="22"/>
          <w:szCs w:val="22"/>
        </w:rPr>
        <w:t>child protection</w:t>
      </w:r>
      <w:r w:rsidRPr="00D36CAA">
        <w:rPr>
          <w:bCs/>
          <w:sz w:val="22"/>
          <w:szCs w:val="22"/>
        </w:rPr>
        <w:t xml:space="preserve"> issues and send referral</w:t>
      </w:r>
      <w:r w:rsidR="000B7DF5">
        <w:rPr>
          <w:bCs/>
          <w:sz w:val="22"/>
          <w:szCs w:val="22"/>
        </w:rPr>
        <w:t>s</w:t>
      </w:r>
      <w:r w:rsidRPr="00D36CAA">
        <w:rPr>
          <w:bCs/>
          <w:sz w:val="22"/>
          <w:szCs w:val="22"/>
        </w:rPr>
        <w:t xml:space="preserve"> to FCPU for service provision. For example, </w:t>
      </w:r>
      <w:r w:rsidR="00362D88">
        <w:rPr>
          <w:bCs/>
          <w:sz w:val="22"/>
          <w:szCs w:val="22"/>
        </w:rPr>
        <w:t>four</w:t>
      </w:r>
      <w:r w:rsidRPr="00D36CAA">
        <w:rPr>
          <w:bCs/>
          <w:sz w:val="22"/>
          <w:szCs w:val="22"/>
        </w:rPr>
        <w:t xml:space="preserve"> boys were injured due to the shooting between </w:t>
      </w:r>
      <w:r w:rsidR="00E04378">
        <w:rPr>
          <w:bCs/>
          <w:sz w:val="22"/>
          <w:szCs w:val="22"/>
        </w:rPr>
        <w:t xml:space="preserve">conflicting </w:t>
      </w:r>
      <w:r w:rsidR="00965B61">
        <w:rPr>
          <w:bCs/>
          <w:sz w:val="22"/>
          <w:szCs w:val="22"/>
        </w:rPr>
        <w:t>parties</w:t>
      </w:r>
      <w:r w:rsidR="00BD5773">
        <w:rPr>
          <w:bCs/>
          <w:sz w:val="22"/>
          <w:szCs w:val="22"/>
        </w:rPr>
        <w:t xml:space="preserve"> in July 2021</w:t>
      </w:r>
      <w:r w:rsidR="004A53BB">
        <w:rPr>
          <w:bCs/>
          <w:sz w:val="22"/>
          <w:szCs w:val="22"/>
        </w:rPr>
        <w:t>, and f</w:t>
      </w:r>
      <w:r w:rsidRPr="00D36CAA">
        <w:rPr>
          <w:bCs/>
          <w:sz w:val="22"/>
          <w:szCs w:val="22"/>
        </w:rPr>
        <w:t>emale CBCPN</w:t>
      </w:r>
      <w:r w:rsidR="00C75EE3">
        <w:rPr>
          <w:bCs/>
          <w:sz w:val="22"/>
          <w:szCs w:val="22"/>
        </w:rPr>
        <w:t xml:space="preserve"> members</w:t>
      </w:r>
      <w:r w:rsidRPr="00D36CAA">
        <w:rPr>
          <w:bCs/>
          <w:sz w:val="22"/>
          <w:szCs w:val="22"/>
        </w:rPr>
        <w:t xml:space="preserve"> refer</w:t>
      </w:r>
      <w:r w:rsidR="00C75EE3">
        <w:rPr>
          <w:bCs/>
          <w:sz w:val="22"/>
          <w:szCs w:val="22"/>
        </w:rPr>
        <w:t>red the boys</w:t>
      </w:r>
      <w:r w:rsidRPr="00D36CAA">
        <w:rPr>
          <w:bCs/>
          <w:sz w:val="22"/>
          <w:szCs w:val="22"/>
        </w:rPr>
        <w:t xml:space="preserve"> to </w:t>
      </w:r>
      <w:r w:rsidR="005C6E01">
        <w:rPr>
          <w:bCs/>
          <w:sz w:val="22"/>
          <w:szCs w:val="22"/>
        </w:rPr>
        <w:t xml:space="preserve">the </w:t>
      </w:r>
      <w:r w:rsidRPr="00D36CAA">
        <w:rPr>
          <w:bCs/>
          <w:sz w:val="22"/>
          <w:szCs w:val="22"/>
        </w:rPr>
        <w:t>FCPU for further investigation and medical assistance.</w:t>
      </w:r>
      <w:r w:rsidR="005E5BB6">
        <w:rPr>
          <w:bCs/>
          <w:sz w:val="22"/>
          <w:szCs w:val="22"/>
        </w:rPr>
        <w:t xml:space="preserve"> </w:t>
      </w:r>
      <w:r w:rsidRPr="00D36CAA">
        <w:rPr>
          <w:bCs/>
          <w:sz w:val="22"/>
          <w:szCs w:val="22"/>
        </w:rPr>
        <w:t>However, due to the</w:t>
      </w:r>
      <w:r w:rsidR="001C59E6">
        <w:rPr>
          <w:bCs/>
          <w:sz w:val="22"/>
          <w:szCs w:val="22"/>
        </w:rPr>
        <w:t xml:space="preserve"> restrictive</w:t>
      </w:r>
      <w:r w:rsidRPr="00D36CAA">
        <w:rPr>
          <w:bCs/>
          <w:sz w:val="22"/>
          <w:szCs w:val="22"/>
        </w:rPr>
        <w:t xml:space="preserve"> soci</w:t>
      </w:r>
      <w:r w:rsidR="009237EC">
        <w:rPr>
          <w:bCs/>
          <w:sz w:val="22"/>
          <w:szCs w:val="22"/>
        </w:rPr>
        <w:t>al</w:t>
      </w:r>
      <w:r w:rsidRPr="00D36CAA">
        <w:rPr>
          <w:bCs/>
          <w:sz w:val="22"/>
          <w:szCs w:val="22"/>
        </w:rPr>
        <w:t xml:space="preserve"> norms, the target for women in the established committee has not been achieved (currently less than 50</w:t>
      </w:r>
      <w:r w:rsidR="0042007E">
        <w:rPr>
          <w:bCs/>
          <w:sz w:val="22"/>
          <w:szCs w:val="22"/>
        </w:rPr>
        <w:t xml:space="preserve"> percent</w:t>
      </w:r>
      <w:r w:rsidRPr="00D36CAA">
        <w:rPr>
          <w:bCs/>
          <w:sz w:val="22"/>
          <w:szCs w:val="22"/>
        </w:rPr>
        <w:t xml:space="preserve">). </w:t>
      </w:r>
      <w:r w:rsidR="00995079">
        <w:rPr>
          <w:bCs/>
          <w:sz w:val="22"/>
          <w:szCs w:val="22"/>
        </w:rPr>
        <w:t>A</w:t>
      </w:r>
      <w:r w:rsidRPr="00D36CAA">
        <w:rPr>
          <w:bCs/>
          <w:sz w:val="22"/>
          <w:szCs w:val="22"/>
        </w:rPr>
        <w:t>wareness raising for women</w:t>
      </w:r>
      <w:r w:rsidR="002966C3">
        <w:rPr>
          <w:bCs/>
          <w:sz w:val="22"/>
          <w:szCs w:val="22"/>
        </w:rPr>
        <w:t>’s</w:t>
      </w:r>
      <w:r w:rsidRPr="00D36CAA">
        <w:rPr>
          <w:bCs/>
          <w:sz w:val="22"/>
          <w:szCs w:val="22"/>
        </w:rPr>
        <w:t xml:space="preserve"> groups in selected villages of J</w:t>
      </w:r>
      <w:r w:rsidR="002966C3">
        <w:rPr>
          <w:bCs/>
          <w:sz w:val="22"/>
          <w:szCs w:val="22"/>
        </w:rPr>
        <w:t>ebel Moon</w:t>
      </w:r>
      <w:r w:rsidRPr="00D36CAA">
        <w:rPr>
          <w:bCs/>
          <w:sz w:val="22"/>
          <w:szCs w:val="22"/>
        </w:rPr>
        <w:t xml:space="preserve"> locality </w:t>
      </w:r>
      <w:r w:rsidR="002966C3">
        <w:rPr>
          <w:bCs/>
          <w:sz w:val="22"/>
          <w:szCs w:val="22"/>
        </w:rPr>
        <w:t xml:space="preserve">is ongoing </w:t>
      </w:r>
      <w:r w:rsidRPr="00D36CAA">
        <w:rPr>
          <w:bCs/>
          <w:sz w:val="22"/>
          <w:szCs w:val="22"/>
        </w:rPr>
        <w:t>to e</w:t>
      </w:r>
      <w:r w:rsidR="00651DEE">
        <w:rPr>
          <w:bCs/>
          <w:sz w:val="22"/>
          <w:szCs w:val="22"/>
        </w:rPr>
        <w:t>nsure</w:t>
      </w:r>
      <w:r w:rsidR="00DC481A">
        <w:rPr>
          <w:bCs/>
          <w:sz w:val="22"/>
          <w:szCs w:val="22"/>
        </w:rPr>
        <w:t xml:space="preserve"> </w:t>
      </w:r>
      <w:r w:rsidRPr="00D36CAA">
        <w:rPr>
          <w:bCs/>
          <w:sz w:val="22"/>
          <w:szCs w:val="22"/>
        </w:rPr>
        <w:t>gender balance in the established committees.</w:t>
      </w:r>
    </w:p>
    <w:p w14:paraId="707012EE" w14:textId="77777777" w:rsidR="000065C1" w:rsidRPr="00627A1C" w:rsidRDefault="000065C1" w:rsidP="007E4FA1">
      <w:pPr>
        <w:rPr>
          <w:b/>
        </w:rPr>
      </w:pPr>
    </w:p>
    <w:p w14:paraId="15F831DD" w14:textId="524398AA" w:rsidR="00D3351A" w:rsidRPr="00627A1C" w:rsidRDefault="00D3351A" w:rsidP="006F32FC">
      <w:pPr>
        <w:ind w:left="-720"/>
        <w:jc w:val="both"/>
        <w:rPr>
          <w:b/>
        </w:rPr>
      </w:pPr>
      <w:r w:rsidRPr="00627A1C">
        <w:rPr>
          <w:b/>
          <w:u w:val="single"/>
        </w:rPr>
        <w:t>Outcome 3:</w:t>
      </w:r>
      <w:r w:rsidRPr="00627A1C">
        <w:rPr>
          <w:b/>
        </w:rPr>
        <w:t xml:space="preserve">  </w:t>
      </w:r>
      <w:r w:rsidR="00055FE8" w:rsidRPr="00055FE8">
        <w:rPr>
          <w:b/>
          <w:bCs/>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6D9D9F82" w14:textId="77777777" w:rsidR="00D3351A" w:rsidRPr="00627A1C" w:rsidRDefault="00D3351A" w:rsidP="00D3351A">
      <w:pPr>
        <w:ind w:left="-720"/>
        <w:rPr>
          <w:b/>
        </w:rPr>
      </w:pPr>
    </w:p>
    <w:p w14:paraId="52FD2F38" w14:textId="4126FEAA" w:rsidR="00764773" w:rsidRPr="00627A1C" w:rsidRDefault="00764773" w:rsidP="00764773">
      <w:pPr>
        <w:ind w:left="-720"/>
        <w:rPr>
          <w:b/>
        </w:rPr>
      </w:pPr>
      <w:r w:rsidRPr="00627A1C">
        <w:rPr>
          <w:b/>
        </w:rPr>
        <w:t xml:space="preserve">Rate the current status of the outcome progress: </w:t>
      </w:r>
      <w:r w:rsidR="006F32FC">
        <w:rPr>
          <w:b/>
        </w:rPr>
        <w:t>Off track</w:t>
      </w:r>
    </w:p>
    <w:p w14:paraId="56094DE3" w14:textId="77777777" w:rsidR="00764773" w:rsidRPr="00627A1C" w:rsidRDefault="00764773" w:rsidP="00764773">
      <w:pPr>
        <w:ind w:left="-720"/>
        <w:jc w:val="both"/>
        <w:rPr>
          <w:b/>
        </w:rPr>
      </w:pPr>
    </w:p>
    <w:p w14:paraId="3DFDCF70" w14:textId="1C82736E" w:rsidR="00627A1C" w:rsidRPr="003A4DFD" w:rsidRDefault="00627A1C" w:rsidP="00627A1C">
      <w:pPr>
        <w:ind w:left="-720"/>
        <w:jc w:val="both"/>
        <w:rPr>
          <w:b/>
          <w:bCs/>
          <w:iCs/>
        </w:rPr>
      </w:pPr>
      <w:r w:rsidRPr="00627A1C">
        <w:rPr>
          <w:b/>
        </w:rPr>
        <w:t>Progress summary</w:t>
      </w:r>
      <w:r w:rsidRPr="003A4DFD">
        <w:rPr>
          <w:b/>
          <w:bCs/>
          <w:iCs/>
        </w:rPr>
        <w:t xml:space="preserve"> (3000</w:t>
      </w:r>
      <w:r w:rsidR="003A4DFD">
        <w:rPr>
          <w:b/>
          <w:bCs/>
          <w:iCs/>
        </w:rPr>
        <w:t>-</w:t>
      </w:r>
      <w:r w:rsidRPr="003A4DFD">
        <w:rPr>
          <w:b/>
          <w:bCs/>
          <w:iCs/>
        </w:rPr>
        <w:t>character limit)</w:t>
      </w:r>
      <w:r w:rsidR="000B4B11" w:rsidRPr="003A4DFD">
        <w:rPr>
          <w:b/>
          <w:bCs/>
          <w:iCs/>
        </w:rPr>
        <w:t>:</w:t>
      </w:r>
    </w:p>
    <w:p w14:paraId="0F73A787" w14:textId="437E0701" w:rsidR="00146802" w:rsidRDefault="00146802" w:rsidP="005322E3">
      <w:pPr>
        <w:ind w:left="-720"/>
        <w:jc w:val="both"/>
        <w:rPr>
          <w:bCs/>
          <w:lang w:val="en-CA"/>
        </w:rPr>
      </w:pPr>
    </w:p>
    <w:p w14:paraId="2E365D53" w14:textId="1AB5BD29" w:rsidR="008A1BE2" w:rsidRDefault="008A1BE2" w:rsidP="008A1BE2">
      <w:pPr>
        <w:ind w:left="-720"/>
        <w:jc w:val="both"/>
        <w:rPr>
          <w:bCs/>
          <w:sz w:val="22"/>
          <w:szCs w:val="22"/>
        </w:rPr>
      </w:pPr>
      <w:r>
        <w:rPr>
          <w:bCs/>
          <w:sz w:val="22"/>
          <w:szCs w:val="22"/>
        </w:rPr>
        <w:t>In addition to community reconciliation committees (See Outcome 1), the project contributed to the establishment and/or reinforcement of further community-based structures to strengthen conflict management. This includes the establishment and operationalisation of 12 community-based reconciliation mechanisms (CBRMs) in the four Administrative Units of Jebel Moon (Seleah, Manjura, Gozminno, and Aburemail). The CBRMs comprise 180 members (33 women, 51 youth, and 43 nomads); the inclusion of nomads is particularly relevant due to the prominence of farmer-nomad disputes in the target locations and narratives of socio-economic marginalisation among nomadic communities. The CBRMs ar</w:t>
      </w:r>
      <w:r w:rsidR="00FC2C6D">
        <w:rPr>
          <w:bCs/>
          <w:sz w:val="22"/>
          <w:szCs w:val="22"/>
        </w:rPr>
        <w:t>e</w:t>
      </w:r>
      <w:r>
        <w:rPr>
          <w:bCs/>
          <w:sz w:val="22"/>
          <w:szCs w:val="22"/>
        </w:rPr>
        <w:t xml:space="preserve"> linked to</w:t>
      </w:r>
      <w:r w:rsidR="002C33FD">
        <w:rPr>
          <w:bCs/>
          <w:sz w:val="22"/>
          <w:szCs w:val="22"/>
        </w:rPr>
        <w:t xml:space="preserve"> </w:t>
      </w:r>
      <w:r>
        <w:rPr>
          <w:bCs/>
          <w:sz w:val="22"/>
          <w:szCs w:val="22"/>
        </w:rPr>
        <w:t>the locality-level Peace Committee and formal police structures, thus enabling communities to collaborate with local authorities in responding to conflict.</w:t>
      </w:r>
    </w:p>
    <w:p w14:paraId="6D275FA9" w14:textId="77777777" w:rsidR="008A1BE2" w:rsidRDefault="008A1BE2" w:rsidP="005322E3">
      <w:pPr>
        <w:ind w:left="-720"/>
        <w:jc w:val="both"/>
        <w:rPr>
          <w:bCs/>
          <w:lang w:val="en-CA"/>
        </w:rPr>
      </w:pPr>
    </w:p>
    <w:p w14:paraId="56A26F8E" w14:textId="032B4BA3" w:rsidR="002F781E" w:rsidRPr="0011249A" w:rsidRDefault="008A1BE2" w:rsidP="00165AD9">
      <w:pPr>
        <w:ind w:left="-720"/>
        <w:jc w:val="both"/>
        <w:rPr>
          <w:rFonts w:asciiTheme="majorBidi" w:hAnsiTheme="majorBidi" w:cstheme="majorBidi"/>
          <w:sz w:val="22"/>
          <w:szCs w:val="22"/>
        </w:rPr>
      </w:pPr>
      <w:r>
        <w:rPr>
          <w:rFonts w:asciiTheme="majorBidi" w:hAnsiTheme="majorBidi" w:cstheme="majorBidi"/>
          <w:sz w:val="22"/>
          <w:szCs w:val="22"/>
        </w:rPr>
        <w:t>Moreover, i</w:t>
      </w:r>
      <w:r w:rsidR="002917E3">
        <w:rPr>
          <w:rFonts w:asciiTheme="majorBidi" w:hAnsiTheme="majorBidi" w:cstheme="majorBidi"/>
          <w:sz w:val="22"/>
          <w:szCs w:val="22"/>
        </w:rPr>
        <w:t xml:space="preserve">n addition to the </w:t>
      </w:r>
      <w:r w:rsidR="00D57FA5">
        <w:rPr>
          <w:rFonts w:asciiTheme="majorBidi" w:hAnsiTheme="majorBidi" w:cstheme="majorBidi"/>
          <w:sz w:val="22"/>
          <w:szCs w:val="22"/>
        </w:rPr>
        <w:t>child protection networks</w:t>
      </w:r>
      <w:r w:rsidR="00AD523B">
        <w:rPr>
          <w:rFonts w:asciiTheme="majorBidi" w:hAnsiTheme="majorBidi" w:cstheme="majorBidi"/>
          <w:sz w:val="22"/>
          <w:szCs w:val="22"/>
        </w:rPr>
        <w:t xml:space="preserve"> </w:t>
      </w:r>
      <w:r>
        <w:rPr>
          <w:rFonts w:asciiTheme="majorBidi" w:hAnsiTheme="majorBidi" w:cstheme="majorBidi"/>
          <w:sz w:val="22"/>
          <w:szCs w:val="22"/>
        </w:rPr>
        <w:t>(</w:t>
      </w:r>
      <w:r w:rsidR="00AD523B">
        <w:rPr>
          <w:rFonts w:asciiTheme="majorBidi" w:hAnsiTheme="majorBidi" w:cstheme="majorBidi"/>
          <w:sz w:val="22"/>
          <w:szCs w:val="22"/>
        </w:rPr>
        <w:t>Outcome 2</w:t>
      </w:r>
      <w:r>
        <w:rPr>
          <w:rFonts w:asciiTheme="majorBidi" w:hAnsiTheme="majorBidi" w:cstheme="majorBidi"/>
          <w:sz w:val="22"/>
          <w:szCs w:val="22"/>
        </w:rPr>
        <w:t>)</w:t>
      </w:r>
      <w:r w:rsidR="00D57FA5">
        <w:rPr>
          <w:rFonts w:asciiTheme="majorBidi" w:hAnsiTheme="majorBidi" w:cstheme="majorBidi"/>
          <w:sz w:val="22"/>
          <w:szCs w:val="22"/>
        </w:rPr>
        <w:t>, s</w:t>
      </w:r>
      <w:r w:rsidR="00165AD9" w:rsidRPr="0011249A">
        <w:rPr>
          <w:rFonts w:asciiTheme="majorBidi" w:hAnsiTheme="majorBidi" w:cstheme="majorBidi"/>
          <w:sz w:val="22"/>
          <w:szCs w:val="22"/>
        </w:rPr>
        <w:t>ix community-based protection networks (CBPNs) were established in Jebel Moon locality</w:t>
      </w:r>
      <w:r w:rsidR="007558ED">
        <w:rPr>
          <w:rFonts w:asciiTheme="majorBidi" w:hAnsiTheme="majorBidi" w:cstheme="majorBidi"/>
          <w:sz w:val="22"/>
          <w:szCs w:val="22"/>
        </w:rPr>
        <w:t>, focused on general protection issues.</w:t>
      </w:r>
      <w:r w:rsidR="00165AD9" w:rsidRPr="0011249A">
        <w:rPr>
          <w:rFonts w:asciiTheme="majorBidi" w:hAnsiTheme="majorBidi" w:cstheme="majorBidi"/>
          <w:sz w:val="22"/>
          <w:szCs w:val="22"/>
        </w:rPr>
        <w:t xml:space="preserve"> </w:t>
      </w:r>
      <w:r w:rsidR="00825B59">
        <w:rPr>
          <w:rFonts w:asciiTheme="majorBidi" w:hAnsiTheme="majorBidi" w:cstheme="majorBidi"/>
          <w:sz w:val="22"/>
          <w:szCs w:val="22"/>
        </w:rPr>
        <w:t>C</w:t>
      </w:r>
      <w:r w:rsidR="00165AD9" w:rsidRPr="0011249A">
        <w:rPr>
          <w:rFonts w:asciiTheme="majorBidi" w:hAnsiTheme="majorBidi" w:cstheme="majorBidi"/>
          <w:sz w:val="22"/>
          <w:szCs w:val="22"/>
        </w:rPr>
        <w:t>ommittee members</w:t>
      </w:r>
      <w:r w:rsidR="00A64899">
        <w:rPr>
          <w:rFonts w:asciiTheme="majorBidi" w:hAnsiTheme="majorBidi" w:cstheme="majorBidi"/>
          <w:sz w:val="22"/>
          <w:szCs w:val="22"/>
        </w:rPr>
        <w:t xml:space="preserve"> </w:t>
      </w:r>
      <w:r w:rsidR="00AB5327">
        <w:rPr>
          <w:rFonts w:asciiTheme="majorBidi" w:hAnsiTheme="majorBidi" w:cstheme="majorBidi"/>
          <w:sz w:val="22"/>
          <w:szCs w:val="22"/>
        </w:rPr>
        <w:t>were</w:t>
      </w:r>
      <w:r w:rsidR="00165AD9" w:rsidRPr="0011249A">
        <w:rPr>
          <w:rFonts w:asciiTheme="majorBidi" w:hAnsiTheme="majorBidi" w:cstheme="majorBidi"/>
          <w:sz w:val="22"/>
          <w:szCs w:val="22"/>
        </w:rPr>
        <w:t xml:space="preserve"> trained on protection principles (</w:t>
      </w:r>
      <w:r w:rsidR="00951E9B" w:rsidRPr="0011249A">
        <w:rPr>
          <w:rFonts w:asciiTheme="majorBidi" w:hAnsiTheme="majorBidi" w:cstheme="majorBidi"/>
          <w:sz w:val="22"/>
          <w:szCs w:val="22"/>
        </w:rPr>
        <w:t xml:space="preserve">e.g., </w:t>
      </w:r>
      <w:r w:rsidR="00165AD9" w:rsidRPr="0011249A">
        <w:rPr>
          <w:rFonts w:asciiTheme="majorBidi" w:hAnsiTheme="majorBidi" w:cstheme="majorBidi"/>
          <w:sz w:val="22"/>
          <w:szCs w:val="22"/>
        </w:rPr>
        <w:t>do no harm, accountability to affected populations</w:t>
      </w:r>
      <w:r w:rsidR="004743BD" w:rsidRPr="0011249A">
        <w:rPr>
          <w:rFonts w:asciiTheme="majorBidi" w:hAnsiTheme="majorBidi" w:cstheme="majorBidi"/>
          <w:sz w:val="22"/>
          <w:szCs w:val="22"/>
        </w:rPr>
        <w:t xml:space="preserve">, </w:t>
      </w:r>
      <w:r w:rsidR="00057250" w:rsidRPr="0011249A">
        <w:rPr>
          <w:rFonts w:asciiTheme="majorBidi" w:hAnsiTheme="majorBidi" w:cstheme="majorBidi"/>
          <w:sz w:val="22"/>
          <w:szCs w:val="22"/>
        </w:rPr>
        <w:t>non-discrimination)</w:t>
      </w:r>
      <w:r w:rsidR="00165AD9" w:rsidRPr="0011249A">
        <w:rPr>
          <w:rFonts w:asciiTheme="majorBidi" w:hAnsiTheme="majorBidi" w:cstheme="majorBidi"/>
          <w:sz w:val="22"/>
          <w:szCs w:val="22"/>
        </w:rPr>
        <w:t xml:space="preserve">. The CBPNs </w:t>
      </w:r>
      <w:r w:rsidR="004B0D5D" w:rsidRPr="0011249A">
        <w:rPr>
          <w:rFonts w:asciiTheme="majorBidi" w:hAnsiTheme="majorBidi" w:cstheme="majorBidi"/>
          <w:sz w:val="22"/>
          <w:szCs w:val="22"/>
        </w:rPr>
        <w:t>serve</w:t>
      </w:r>
      <w:r w:rsidR="00165AD9" w:rsidRPr="0011249A">
        <w:rPr>
          <w:rFonts w:asciiTheme="majorBidi" w:hAnsiTheme="majorBidi" w:cstheme="majorBidi"/>
          <w:sz w:val="22"/>
          <w:szCs w:val="22"/>
        </w:rPr>
        <w:t xml:space="preserve"> </w:t>
      </w:r>
      <w:r w:rsidR="004B0D5D" w:rsidRPr="0011249A">
        <w:rPr>
          <w:rFonts w:asciiTheme="majorBidi" w:hAnsiTheme="majorBidi" w:cstheme="majorBidi"/>
          <w:sz w:val="22"/>
          <w:szCs w:val="22"/>
        </w:rPr>
        <w:t>as</w:t>
      </w:r>
      <w:r w:rsidR="00165AD9" w:rsidRPr="0011249A">
        <w:rPr>
          <w:rFonts w:asciiTheme="majorBidi" w:hAnsiTheme="majorBidi" w:cstheme="majorBidi"/>
          <w:sz w:val="22"/>
          <w:szCs w:val="22"/>
        </w:rPr>
        <w:t xml:space="preserve"> a platform through which to </w:t>
      </w:r>
      <w:r w:rsidR="00F22A6F" w:rsidRPr="0011249A">
        <w:rPr>
          <w:rFonts w:asciiTheme="majorBidi" w:hAnsiTheme="majorBidi" w:cstheme="majorBidi"/>
          <w:sz w:val="22"/>
          <w:szCs w:val="22"/>
        </w:rPr>
        <w:t>identify persons with specific needs and refer them to available protection and assistance programs, while also serving as a means of community empowerment and rights promotion</w:t>
      </w:r>
      <w:r w:rsidR="00165AD9" w:rsidRPr="0011249A">
        <w:rPr>
          <w:rFonts w:asciiTheme="majorBidi" w:hAnsiTheme="majorBidi" w:cstheme="majorBidi"/>
          <w:sz w:val="22"/>
          <w:szCs w:val="22"/>
        </w:rPr>
        <w:t xml:space="preserve">. </w:t>
      </w:r>
      <w:r w:rsidR="00077691" w:rsidRPr="0011249A">
        <w:rPr>
          <w:rFonts w:asciiTheme="majorBidi" w:hAnsiTheme="majorBidi" w:cstheme="majorBidi"/>
          <w:sz w:val="22"/>
          <w:szCs w:val="22"/>
        </w:rPr>
        <w:t xml:space="preserve">During the reporting period, </w:t>
      </w:r>
      <w:r w:rsidR="00971BB0" w:rsidRPr="0011249A">
        <w:rPr>
          <w:rFonts w:asciiTheme="majorBidi" w:hAnsiTheme="majorBidi" w:cstheme="majorBidi"/>
          <w:sz w:val="22"/>
          <w:szCs w:val="22"/>
        </w:rPr>
        <w:t xml:space="preserve">for example, 28 CBPN members </w:t>
      </w:r>
      <w:r w:rsidR="002359BD" w:rsidRPr="0011249A">
        <w:rPr>
          <w:rFonts w:asciiTheme="majorBidi" w:hAnsiTheme="majorBidi" w:cstheme="majorBidi"/>
          <w:sz w:val="22"/>
          <w:szCs w:val="22"/>
        </w:rPr>
        <w:t>(6 women; 11</w:t>
      </w:r>
      <w:r w:rsidR="00904C18" w:rsidRPr="0011249A">
        <w:rPr>
          <w:rFonts w:asciiTheme="majorBidi" w:hAnsiTheme="majorBidi" w:cstheme="majorBidi"/>
          <w:sz w:val="22"/>
          <w:szCs w:val="22"/>
        </w:rPr>
        <w:t xml:space="preserve"> men; 5 girls; 6 boys) </w:t>
      </w:r>
      <w:r w:rsidR="00971BB0" w:rsidRPr="0011249A">
        <w:rPr>
          <w:rFonts w:asciiTheme="majorBidi" w:hAnsiTheme="majorBidi" w:cstheme="majorBidi"/>
          <w:sz w:val="22"/>
          <w:szCs w:val="22"/>
        </w:rPr>
        <w:t xml:space="preserve">participated in the </w:t>
      </w:r>
      <w:r w:rsidR="002359BD" w:rsidRPr="0011249A">
        <w:rPr>
          <w:rFonts w:asciiTheme="majorBidi" w:hAnsiTheme="majorBidi" w:cstheme="majorBidi"/>
          <w:sz w:val="22"/>
          <w:szCs w:val="22"/>
        </w:rPr>
        <w:t>development</w:t>
      </w:r>
      <w:r w:rsidR="00971BB0" w:rsidRPr="0011249A">
        <w:rPr>
          <w:rFonts w:asciiTheme="majorBidi" w:hAnsiTheme="majorBidi" w:cstheme="majorBidi"/>
          <w:sz w:val="22"/>
          <w:szCs w:val="22"/>
        </w:rPr>
        <w:t xml:space="preserve"> of community </w:t>
      </w:r>
      <w:r w:rsidR="002359BD" w:rsidRPr="0011249A">
        <w:rPr>
          <w:rFonts w:asciiTheme="majorBidi" w:hAnsiTheme="majorBidi" w:cstheme="majorBidi"/>
          <w:sz w:val="22"/>
          <w:szCs w:val="22"/>
        </w:rPr>
        <w:t xml:space="preserve">action plans to </w:t>
      </w:r>
      <w:r w:rsidR="00C96E3A" w:rsidRPr="0011249A">
        <w:rPr>
          <w:rFonts w:asciiTheme="majorBidi" w:hAnsiTheme="majorBidi" w:cstheme="majorBidi"/>
          <w:sz w:val="22"/>
          <w:szCs w:val="22"/>
        </w:rPr>
        <w:t xml:space="preserve">identify and </w:t>
      </w:r>
      <w:r w:rsidR="002359BD" w:rsidRPr="0011249A">
        <w:rPr>
          <w:rFonts w:asciiTheme="majorBidi" w:hAnsiTheme="majorBidi" w:cstheme="majorBidi"/>
          <w:sz w:val="22"/>
          <w:szCs w:val="22"/>
        </w:rPr>
        <w:t xml:space="preserve">address </w:t>
      </w:r>
      <w:r w:rsidR="00AE782B" w:rsidRPr="0011249A">
        <w:rPr>
          <w:rFonts w:asciiTheme="majorBidi" w:hAnsiTheme="majorBidi" w:cstheme="majorBidi"/>
          <w:sz w:val="22"/>
          <w:szCs w:val="22"/>
        </w:rPr>
        <w:t xml:space="preserve">key </w:t>
      </w:r>
      <w:r w:rsidR="002359BD" w:rsidRPr="0011249A">
        <w:rPr>
          <w:rFonts w:asciiTheme="majorBidi" w:hAnsiTheme="majorBidi" w:cstheme="majorBidi"/>
          <w:sz w:val="22"/>
          <w:szCs w:val="22"/>
        </w:rPr>
        <w:t>protection issues</w:t>
      </w:r>
      <w:r w:rsidR="00385AA4" w:rsidRPr="0011249A">
        <w:rPr>
          <w:rFonts w:asciiTheme="majorBidi" w:hAnsiTheme="majorBidi" w:cstheme="majorBidi"/>
          <w:sz w:val="22"/>
          <w:szCs w:val="22"/>
        </w:rPr>
        <w:t>, such as</w:t>
      </w:r>
      <w:r w:rsidR="0099104C" w:rsidRPr="0011249A">
        <w:rPr>
          <w:rFonts w:asciiTheme="majorBidi" w:hAnsiTheme="majorBidi" w:cstheme="majorBidi"/>
          <w:sz w:val="22"/>
          <w:szCs w:val="22"/>
        </w:rPr>
        <w:t xml:space="preserve"> the impact of</w:t>
      </w:r>
      <w:r w:rsidR="00385AA4" w:rsidRPr="0011249A">
        <w:rPr>
          <w:rFonts w:asciiTheme="majorBidi" w:hAnsiTheme="majorBidi" w:cstheme="majorBidi"/>
          <w:sz w:val="22"/>
          <w:szCs w:val="22"/>
        </w:rPr>
        <w:t xml:space="preserve"> child marriage on girls</w:t>
      </w:r>
      <w:r w:rsidR="00394A79" w:rsidRPr="0011249A">
        <w:rPr>
          <w:rFonts w:asciiTheme="majorBidi" w:hAnsiTheme="majorBidi" w:cstheme="majorBidi"/>
          <w:sz w:val="22"/>
          <w:szCs w:val="22"/>
        </w:rPr>
        <w:t>.</w:t>
      </w:r>
      <w:r w:rsidR="00C13F36">
        <w:rPr>
          <w:rFonts w:asciiTheme="majorBidi" w:hAnsiTheme="majorBidi" w:cstheme="majorBidi"/>
          <w:sz w:val="22"/>
          <w:szCs w:val="22"/>
        </w:rPr>
        <w:t xml:space="preserve"> </w:t>
      </w:r>
      <w:r w:rsidR="00876DD0" w:rsidRPr="0011249A">
        <w:rPr>
          <w:rFonts w:asciiTheme="majorBidi" w:hAnsiTheme="majorBidi" w:cstheme="majorBidi"/>
          <w:sz w:val="22"/>
          <w:szCs w:val="22"/>
        </w:rPr>
        <w:t xml:space="preserve">In addition, the CBPNs </w:t>
      </w:r>
      <w:r w:rsidR="00F3094E" w:rsidRPr="0011249A">
        <w:rPr>
          <w:rFonts w:asciiTheme="majorBidi" w:hAnsiTheme="majorBidi" w:cstheme="majorBidi"/>
          <w:sz w:val="22"/>
          <w:szCs w:val="22"/>
        </w:rPr>
        <w:t>alerted</w:t>
      </w:r>
      <w:r w:rsidR="00622E82" w:rsidRPr="0011249A">
        <w:rPr>
          <w:rFonts w:asciiTheme="majorBidi" w:hAnsiTheme="majorBidi" w:cstheme="majorBidi"/>
          <w:sz w:val="22"/>
          <w:szCs w:val="22"/>
        </w:rPr>
        <w:t xml:space="preserve"> partners on </w:t>
      </w:r>
      <w:r w:rsidR="008B4A99" w:rsidRPr="0011249A">
        <w:rPr>
          <w:rFonts w:asciiTheme="majorBidi" w:hAnsiTheme="majorBidi" w:cstheme="majorBidi"/>
          <w:sz w:val="22"/>
          <w:szCs w:val="22"/>
        </w:rPr>
        <w:t>security incidents</w:t>
      </w:r>
      <w:r w:rsidR="00992B9D" w:rsidRPr="0011249A">
        <w:rPr>
          <w:rFonts w:asciiTheme="majorBidi" w:hAnsiTheme="majorBidi" w:cstheme="majorBidi"/>
          <w:sz w:val="22"/>
          <w:szCs w:val="22"/>
        </w:rPr>
        <w:t xml:space="preserve"> in Jebel Moon</w:t>
      </w:r>
      <w:r w:rsidR="008B4A99" w:rsidRPr="0011249A">
        <w:rPr>
          <w:rFonts w:asciiTheme="majorBidi" w:hAnsiTheme="majorBidi" w:cstheme="majorBidi"/>
          <w:sz w:val="22"/>
          <w:szCs w:val="22"/>
        </w:rPr>
        <w:t>, especially those involving intercommunal violence, therefor</w:t>
      </w:r>
      <w:r w:rsidR="00433842" w:rsidRPr="0011249A">
        <w:rPr>
          <w:rFonts w:asciiTheme="majorBidi" w:hAnsiTheme="majorBidi" w:cstheme="majorBidi"/>
          <w:sz w:val="22"/>
          <w:szCs w:val="22"/>
        </w:rPr>
        <w:t>e</w:t>
      </w:r>
      <w:r w:rsidR="008B4A99" w:rsidRPr="0011249A">
        <w:rPr>
          <w:rFonts w:asciiTheme="majorBidi" w:hAnsiTheme="majorBidi" w:cstheme="majorBidi"/>
          <w:sz w:val="22"/>
          <w:szCs w:val="22"/>
        </w:rPr>
        <w:t xml:space="preserve"> </w:t>
      </w:r>
      <w:r w:rsidR="00992B9D" w:rsidRPr="0011249A">
        <w:rPr>
          <w:rFonts w:asciiTheme="majorBidi" w:hAnsiTheme="majorBidi" w:cstheme="majorBidi"/>
          <w:sz w:val="22"/>
          <w:szCs w:val="22"/>
        </w:rPr>
        <w:t xml:space="preserve">playing an early warning function. </w:t>
      </w:r>
      <w:r w:rsidR="001D7AE9" w:rsidRPr="0011249A">
        <w:rPr>
          <w:rFonts w:asciiTheme="majorBidi" w:hAnsiTheme="majorBidi" w:cstheme="majorBidi"/>
          <w:sz w:val="22"/>
          <w:szCs w:val="22"/>
        </w:rPr>
        <w:t xml:space="preserve">This information was, in turn, </w:t>
      </w:r>
      <w:r w:rsidR="00026065" w:rsidRPr="0011249A">
        <w:rPr>
          <w:rFonts w:asciiTheme="majorBidi" w:hAnsiTheme="majorBidi" w:cstheme="majorBidi"/>
          <w:sz w:val="22"/>
          <w:szCs w:val="22"/>
        </w:rPr>
        <w:t xml:space="preserve">captured in Protection of Civilian Advocacy Briefs published by </w:t>
      </w:r>
      <w:r w:rsidR="00A317CA" w:rsidRPr="0011249A">
        <w:rPr>
          <w:rFonts w:asciiTheme="majorBidi" w:hAnsiTheme="majorBidi" w:cstheme="majorBidi"/>
          <w:sz w:val="22"/>
          <w:szCs w:val="22"/>
        </w:rPr>
        <w:t xml:space="preserve">the </w:t>
      </w:r>
      <w:r w:rsidR="00026065" w:rsidRPr="0011249A">
        <w:rPr>
          <w:rFonts w:asciiTheme="majorBidi" w:hAnsiTheme="majorBidi" w:cstheme="majorBidi"/>
          <w:sz w:val="22"/>
          <w:szCs w:val="22"/>
        </w:rPr>
        <w:t>UNHCR</w:t>
      </w:r>
      <w:r w:rsidR="00A317CA" w:rsidRPr="0011249A">
        <w:rPr>
          <w:rFonts w:asciiTheme="majorBidi" w:hAnsiTheme="majorBidi" w:cstheme="majorBidi"/>
          <w:sz w:val="22"/>
          <w:szCs w:val="22"/>
        </w:rPr>
        <w:t>-led Protection Sector</w:t>
      </w:r>
      <w:r w:rsidR="00A0413D" w:rsidRPr="0011249A">
        <w:rPr>
          <w:rFonts w:asciiTheme="majorBidi" w:hAnsiTheme="majorBidi" w:cstheme="majorBidi"/>
          <w:sz w:val="22"/>
          <w:szCs w:val="22"/>
        </w:rPr>
        <w:t>.</w:t>
      </w:r>
      <w:r w:rsidR="00CB1C42" w:rsidRPr="0011249A">
        <w:rPr>
          <w:rFonts w:asciiTheme="majorBidi" w:hAnsiTheme="majorBidi" w:cstheme="majorBidi"/>
          <w:sz w:val="22"/>
          <w:szCs w:val="22"/>
        </w:rPr>
        <w:t xml:space="preserve"> </w:t>
      </w:r>
    </w:p>
    <w:p w14:paraId="66C77DF7" w14:textId="77777777" w:rsidR="002F781E" w:rsidRPr="0011249A" w:rsidRDefault="002F781E" w:rsidP="00165AD9">
      <w:pPr>
        <w:ind w:left="-720"/>
        <w:jc w:val="both"/>
        <w:rPr>
          <w:rFonts w:asciiTheme="majorBidi" w:hAnsiTheme="majorBidi" w:cstheme="majorBidi"/>
          <w:sz w:val="22"/>
          <w:szCs w:val="22"/>
        </w:rPr>
      </w:pPr>
    </w:p>
    <w:p w14:paraId="68AD4540" w14:textId="501807D5" w:rsidR="00165AD9" w:rsidRDefault="00F96287" w:rsidP="00165AD9">
      <w:pPr>
        <w:ind w:left="-720"/>
        <w:jc w:val="both"/>
        <w:rPr>
          <w:rFonts w:asciiTheme="majorBidi" w:hAnsiTheme="majorBidi" w:cstheme="majorBidi"/>
          <w:sz w:val="22"/>
          <w:szCs w:val="22"/>
        </w:rPr>
      </w:pPr>
      <w:r w:rsidRPr="0011249A">
        <w:rPr>
          <w:rFonts w:asciiTheme="majorBidi" w:hAnsiTheme="majorBidi" w:cstheme="majorBidi"/>
          <w:sz w:val="22"/>
          <w:szCs w:val="22"/>
        </w:rPr>
        <w:t>T</w:t>
      </w:r>
      <w:r w:rsidR="00165AD9" w:rsidRPr="0011249A">
        <w:rPr>
          <w:rFonts w:asciiTheme="majorBidi" w:hAnsiTheme="majorBidi" w:cstheme="majorBidi"/>
          <w:sz w:val="22"/>
          <w:szCs w:val="22"/>
        </w:rPr>
        <w:t xml:space="preserve">hrough </w:t>
      </w:r>
      <w:r w:rsidR="00F5196C" w:rsidRPr="0011249A">
        <w:rPr>
          <w:rFonts w:asciiTheme="majorBidi" w:hAnsiTheme="majorBidi" w:cstheme="majorBidi"/>
          <w:sz w:val="22"/>
          <w:szCs w:val="22"/>
        </w:rPr>
        <w:t xml:space="preserve">referral to </w:t>
      </w:r>
      <w:r w:rsidR="00165AD9" w:rsidRPr="0011249A">
        <w:rPr>
          <w:rFonts w:asciiTheme="majorBidi" w:hAnsiTheme="majorBidi" w:cstheme="majorBidi"/>
          <w:sz w:val="22"/>
          <w:szCs w:val="22"/>
        </w:rPr>
        <w:t xml:space="preserve">the CBPNs, the project supported </w:t>
      </w:r>
      <w:r w:rsidR="00B901B2" w:rsidRPr="004844EA">
        <w:rPr>
          <w:rFonts w:asciiTheme="majorBidi" w:hAnsiTheme="majorBidi" w:cstheme="majorBidi"/>
          <w:sz w:val="22"/>
          <w:szCs w:val="22"/>
        </w:rPr>
        <w:t>7</w:t>
      </w:r>
      <w:r w:rsidR="00B901B2">
        <w:rPr>
          <w:rFonts w:asciiTheme="majorBidi" w:hAnsiTheme="majorBidi" w:cstheme="majorBidi"/>
          <w:sz w:val="22"/>
          <w:szCs w:val="22"/>
        </w:rPr>
        <w:t>6</w:t>
      </w:r>
      <w:r w:rsidR="00B901B2" w:rsidRPr="004844EA">
        <w:rPr>
          <w:rFonts w:asciiTheme="majorBidi" w:hAnsiTheme="majorBidi" w:cstheme="majorBidi"/>
          <w:sz w:val="22"/>
          <w:szCs w:val="22"/>
        </w:rPr>
        <w:t xml:space="preserve">4 </w:t>
      </w:r>
      <w:r w:rsidR="00165AD9" w:rsidRPr="004844EA">
        <w:rPr>
          <w:rFonts w:asciiTheme="majorBidi" w:hAnsiTheme="majorBidi" w:cstheme="majorBidi"/>
          <w:sz w:val="22"/>
          <w:szCs w:val="22"/>
        </w:rPr>
        <w:t xml:space="preserve">persons </w:t>
      </w:r>
      <w:r w:rsidR="00EE5783" w:rsidRPr="004844EA">
        <w:rPr>
          <w:rFonts w:asciiTheme="majorBidi" w:hAnsiTheme="majorBidi" w:cstheme="majorBidi"/>
          <w:sz w:val="22"/>
          <w:szCs w:val="22"/>
        </w:rPr>
        <w:t>(351 women; 255 men; 103 girls; 55 boys)</w:t>
      </w:r>
      <w:r w:rsidR="00FB6535" w:rsidRPr="0011249A">
        <w:rPr>
          <w:rFonts w:asciiTheme="majorBidi" w:hAnsiTheme="majorBidi" w:cstheme="majorBidi"/>
          <w:sz w:val="22"/>
          <w:szCs w:val="22"/>
        </w:rPr>
        <w:t xml:space="preserve">, </w:t>
      </w:r>
      <w:r w:rsidR="00165AD9" w:rsidRPr="0011249A">
        <w:rPr>
          <w:rFonts w:asciiTheme="majorBidi" w:hAnsiTheme="majorBidi" w:cstheme="majorBidi"/>
          <w:sz w:val="22"/>
          <w:szCs w:val="22"/>
        </w:rPr>
        <w:t xml:space="preserve">with paralegal assistance, thus </w:t>
      </w:r>
      <w:r w:rsidR="00A317CA" w:rsidRPr="0011249A">
        <w:rPr>
          <w:rFonts w:asciiTheme="majorBidi" w:hAnsiTheme="majorBidi" w:cstheme="majorBidi"/>
          <w:sz w:val="22"/>
          <w:szCs w:val="22"/>
        </w:rPr>
        <w:t>enabling</w:t>
      </w:r>
      <w:r w:rsidR="00165AD9" w:rsidRPr="0011249A">
        <w:rPr>
          <w:rFonts w:asciiTheme="majorBidi" w:hAnsiTheme="majorBidi" w:cstheme="majorBidi"/>
          <w:sz w:val="22"/>
          <w:szCs w:val="22"/>
        </w:rPr>
        <w:t xml:space="preserve"> community members to </w:t>
      </w:r>
      <w:r w:rsidR="00A317CA" w:rsidRPr="0011249A">
        <w:rPr>
          <w:rFonts w:asciiTheme="majorBidi" w:hAnsiTheme="majorBidi" w:cstheme="majorBidi"/>
          <w:sz w:val="22"/>
          <w:szCs w:val="22"/>
        </w:rPr>
        <w:t xml:space="preserve">exercise </w:t>
      </w:r>
      <w:r w:rsidR="00165AD9" w:rsidRPr="0011249A">
        <w:rPr>
          <w:rFonts w:asciiTheme="majorBidi" w:hAnsiTheme="majorBidi" w:cstheme="majorBidi"/>
          <w:sz w:val="22"/>
          <w:szCs w:val="22"/>
        </w:rPr>
        <w:t>their rights</w:t>
      </w:r>
      <w:r w:rsidR="00BA3DEA" w:rsidRPr="0011249A">
        <w:rPr>
          <w:rFonts w:asciiTheme="majorBidi" w:hAnsiTheme="majorBidi" w:cstheme="majorBidi"/>
          <w:sz w:val="22"/>
          <w:szCs w:val="22"/>
        </w:rPr>
        <w:t xml:space="preserve">. </w:t>
      </w:r>
      <w:r w:rsidR="00A941F9" w:rsidRPr="0011249A">
        <w:rPr>
          <w:rFonts w:asciiTheme="majorBidi" w:hAnsiTheme="majorBidi" w:cstheme="majorBidi"/>
          <w:sz w:val="22"/>
          <w:szCs w:val="22"/>
        </w:rPr>
        <w:t>Most c</w:t>
      </w:r>
      <w:r w:rsidR="00FB6535" w:rsidRPr="0011249A">
        <w:rPr>
          <w:rFonts w:asciiTheme="majorBidi" w:hAnsiTheme="majorBidi" w:cstheme="majorBidi"/>
          <w:sz w:val="22"/>
          <w:szCs w:val="22"/>
        </w:rPr>
        <w:t xml:space="preserve">ases </w:t>
      </w:r>
      <w:r w:rsidR="00FB6535" w:rsidRPr="0011249A">
        <w:rPr>
          <w:rFonts w:asciiTheme="majorBidi" w:hAnsiTheme="majorBidi" w:cstheme="majorBidi"/>
          <w:sz w:val="22"/>
          <w:szCs w:val="22"/>
        </w:rPr>
        <w:lastRenderedPageBreak/>
        <w:t xml:space="preserve">were </w:t>
      </w:r>
      <w:r w:rsidR="00236FE3" w:rsidRPr="0011249A">
        <w:rPr>
          <w:rFonts w:asciiTheme="majorBidi" w:hAnsiTheme="majorBidi" w:cstheme="majorBidi"/>
          <w:sz w:val="22"/>
          <w:szCs w:val="22"/>
        </w:rPr>
        <w:t>related to</w:t>
      </w:r>
      <w:r w:rsidR="00FB6535" w:rsidRPr="0011249A">
        <w:rPr>
          <w:rFonts w:asciiTheme="majorBidi" w:hAnsiTheme="majorBidi" w:cstheme="majorBidi"/>
          <w:sz w:val="22"/>
          <w:szCs w:val="22"/>
        </w:rPr>
        <w:t xml:space="preserve"> </w:t>
      </w:r>
      <w:r w:rsidR="006410D1" w:rsidRPr="0011249A">
        <w:rPr>
          <w:rFonts w:asciiTheme="majorBidi" w:hAnsiTheme="majorBidi" w:cstheme="majorBidi"/>
          <w:sz w:val="22"/>
          <w:szCs w:val="22"/>
        </w:rPr>
        <w:t>family disputes</w:t>
      </w:r>
      <w:r w:rsidR="00A941F9" w:rsidRPr="0011249A">
        <w:rPr>
          <w:rFonts w:asciiTheme="majorBidi" w:hAnsiTheme="majorBidi" w:cstheme="majorBidi"/>
          <w:sz w:val="22"/>
          <w:szCs w:val="22"/>
        </w:rPr>
        <w:t xml:space="preserve"> and </w:t>
      </w:r>
      <w:r w:rsidR="006410D1" w:rsidRPr="0011249A">
        <w:rPr>
          <w:rFonts w:asciiTheme="majorBidi" w:hAnsiTheme="majorBidi" w:cstheme="majorBidi"/>
          <w:sz w:val="22"/>
          <w:szCs w:val="22"/>
        </w:rPr>
        <w:t xml:space="preserve">issues </w:t>
      </w:r>
      <w:r w:rsidR="00236FE3" w:rsidRPr="0011249A">
        <w:rPr>
          <w:rFonts w:asciiTheme="majorBidi" w:hAnsiTheme="majorBidi" w:cstheme="majorBidi"/>
          <w:sz w:val="22"/>
          <w:szCs w:val="22"/>
        </w:rPr>
        <w:t>over child custody</w:t>
      </w:r>
      <w:r w:rsidR="00A941F9" w:rsidRPr="0011249A">
        <w:rPr>
          <w:rFonts w:asciiTheme="majorBidi" w:hAnsiTheme="majorBidi" w:cstheme="majorBidi"/>
          <w:sz w:val="22"/>
          <w:szCs w:val="22"/>
        </w:rPr>
        <w:t>.</w:t>
      </w:r>
      <w:r w:rsidRPr="0011249A">
        <w:rPr>
          <w:rFonts w:asciiTheme="majorBidi" w:hAnsiTheme="majorBidi" w:cstheme="majorBidi"/>
          <w:sz w:val="22"/>
          <w:szCs w:val="22"/>
        </w:rPr>
        <w:t xml:space="preserve"> </w:t>
      </w:r>
      <w:r w:rsidR="0045103B" w:rsidRPr="0011249A">
        <w:rPr>
          <w:rFonts w:asciiTheme="majorBidi" w:hAnsiTheme="majorBidi" w:cstheme="majorBidi"/>
          <w:sz w:val="22"/>
          <w:szCs w:val="22"/>
        </w:rPr>
        <w:t>In addition,</w:t>
      </w:r>
      <w:r w:rsidR="00615B0E" w:rsidRPr="0011249A">
        <w:rPr>
          <w:rFonts w:asciiTheme="majorBidi" w:hAnsiTheme="majorBidi" w:cstheme="majorBidi"/>
          <w:sz w:val="22"/>
          <w:szCs w:val="22"/>
        </w:rPr>
        <w:t xml:space="preserve"> since January 2021,</w:t>
      </w:r>
      <w:r w:rsidR="0045103B" w:rsidRPr="0011249A">
        <w:rPr>
          <w:rFonts w:asciiTheme="majorBidi" w:hAnsiTheme="majorBidi" w:cstheme="majorBidi"/>
          <w:sz w:val="22"/>
          <w:szCs w:val="22"/>
        </w:rPr>
        <w:t xml:space="preserve"> the CBPNs have referr</w:t>
      </w:r>
      <w:r w:rsidR="00A10D21" w:rsidRPr="0011249A">
        <w:rPr>
          <w:rFonts w:asciiTheme="majorBidi" w:hAnsiTheme="majorBidi" w:cstheme="majorBidi"/>
          <w:sz w:val="22"/>
          <w:szCs w:val="22"/>
        </w:rPr>
        <w:t>ed</w:t>
      </w:r>
      <w:r w:rsidR="0045103B" w:rsidRPr="0011249A">
        <w:rPr>
          <w:rFonts w:asciiTheme="majorBidi" w:hAnsiTheme="majorBidi" w:cstheme="majorBidi"/>
          <w:sz w:val="22"/>
          <w:szCs w:val="22"/>
        </w:rPr>
        <w:t xml:space="preserve"> </w:t>
      </w:r>
      <w:r w:rsidR="0045103B" w:rsidRPr="00C6629C">
        <w:rPr>
          <w:rFonts w:asciiTheme="majorBidi" w:hAnsiTheme="majorBidi" w:cstheme="majorBidi"/>
          <w:sz w:val="22"/>
          <w:szCs w:val="22"/>
        </w:rPr>
        <w:t>782 cases (</w:t>
      </w:r>
      <w:r w:rsidR="003E749F" w:rsidRPr="00C6629C">
        <w:rPr>
          <w:rFonts w:asciiTheme="majorBidi" w:hAnsiTheme="majorBidi" w:cstheme="majorBidi"/>
          <w:sz w:val="22"/>
          <w:szCs w:val="22"/>
        </w:rPr>
        <w:t xml:space="preserve">302 women; 280 men; 130 girls; </w:t>
      </w:r>
      <w:r w:rsidR="00615B0E" w:rsidRPr="00C6629C">
        <w:rPr>
          <w:rFonts w:asciiTheme="majorBidi" w:hAnsiTheme="majorBidi" w:cstheme="majorBidi"/>
          <w:sz w:val="22"/>
          <w:szCs w:val="22"/>
        </w:rPr>
        <w:t>70 boys)</w:t>
      </w:r>
      <w:r w:rsidR="00615B0E" w:rsidRPr="0011249A">
        <w:rPr>
          <w:rFonts w:asciiTheme="majorBidi" w:hAnsiTheme="majorBidi" w:cstheme="majorBidi"/>
          <w:sz w:val="22"/>
          <w:szCs w:val="22"/>
        </w:rPr>
        <w:t xml:space="preserve"> to</w:t>
      </w:r>
      <w:r w:rsidR="0077454E" w:rsidRPr="0011249A">
        <w:rPr>
          <w:rFonts w:asciiTheme="majorBidi" w:hAnsiTheme="majorBidi" w:cstheme="majorBidi"/>
          <w:sz w:val="22"/>
          <w:szCs w:val="22"/>
        </w:rPr>
        <w:t xml:space="preserve"> relevant</w:t>
      </w:r>
      <w:r w:rsidR="00615B0E" w:rsidRPr="0011249A">
        <w:rPr>
          <w:rFonts w:asciiTheme="majorBidi" w:hAnsiTheme="majorBidi" w:cstheme="majorBidi"/>
          <w:sz w:val="22"/>
          <w:szCs w:val="22"/>
        </w:rPr>
        <w:t xml:space="preserve"> </w:t>
      </w:r>
      <w:r w:rsidR="005B2B87" w:rsidRPr="0011249A">
        <w:rPr>
          <w:rFonts w:asciiTheme="majorBidi" w:hAnsiTheme="majorBidi" w:cstheme="majorBidi"/>
          <w:sz w:val="22"/>
          <w:szCs w:val="22"/>
        </w:rPr>
        <w:t xml:space="preserve">service providers, including </w:t>
      </w:r>
      <w:r w:rsidR="00763389" w:rsidRPr="0011249A">
        <w:rPr>
          <w:rFonts w:asciiTheme="majorBidi" w:hAnsiTheme="majorBidi" w:cstheme="majorBidi"/>
          <w:sz w:val="22"/>
          <w:szCs w:val="22"/>
        </w:rPr>
        <w:t>to hospital</w:t>
      </w:r>
      <w:r w:rsidR="007E02D0" w:rsidRPr="0011249A">
        <w:rPr>
          <w:rFonts w:asciiTheme="majorBidi" w:hAnsiTheme="majorBidi" w:cstheme="majorBidi"/>
          <w:sz w:val="22"/>
          <w:szCs w:val="22"/>
        </w:rPr>
        <w:t>s</w:t>
      </w:r>
      <w:r w:rsidR="00763389" w:rsidRPr="0011249A">
        <w:rPr>
          <w:rFonts w:asciiTheme="majorBidi" w:hAnsiTheme="majorBidi" w:cstheme="majorBidi"/>
          <w:sz w:val="22"/>
          <w:szCs w:val="22"/>
        </w:rPr>
        <w:t xml:space="preserve"> and for provision of Non-Food Items (NFIs). </w:t>
      </w:r>
      <w:r w:rsidR="008361BF" w:rsidRPr="0011249A">
        <w:rPr>
          <w:rFonts w:asciiTheme="majorBidi" w:hAnsiTheme="majorBidi" w:cstheme="majorBidi"/>
          <w:sz w:val="22"/>
          <w:szCs w:val="22"/>
        </w:rPr>
        <w:t>T</w:t>
      </w:r>
      <w:r w:rsidR="001F6331" w:rsidRPr="0011249A">
        <w:rPr>
          <w:rFonts w:asciiTheme="majorBidi" w:hAnsiTheme="majorBidi" w:cstheme="majorBidi"/>
          <w:sz w:val="22"/>
          <w:szCs w:val="22"/>
        </w:rPr>
        <w:t xml:space="preserve">he effectiveness of both paralegal </w:t>
      </w:r>
      <w:r w:rsidR="00E1109E" w:rsidRPr="0011249A">
        <w:rPr>
          <w:rFonts w:asciiTheme="majorBidi" w:hAnsiTheme="majorBidi" w:cstheme="majorBidi"/>
          <w:sz w:val="22"/>
          <w:szCs w:val="22"/>
        </w:rPr>
        <w:t>support</w:t>
      </w:r>
      <w:r w:rsidR="001F6331" w:rsidRPr="0011249A">
        <w:rPr>
          <w:rFonts w:asciiTheme="majorBidi" w:hAnsiTheme="majorBidi" w:cstheme="majorBidi"/>
          <w:sz w:val="22"/>
          <w:szCs w:val="22"/>
        </w:rPr>
        <w:t xml:space="preserve"> and referral pathways is </w:t>
      </w:r>
      <w:r w:rsidR="009A3536" w:rsidRPr="0011249A">
        <w:rPr>
          <w:rFonts w:asciiTheme="majorBidi" w:hAnsiTheme="majorBidi" w:cstheme="majorBidi"/>
          <w:sz w:val="22"/>
          <w:szCs w:val="22"/>
        </w:rPr>
        <w:t>hindered</w:t>
      </w:r>
      <w:r w:rsidR="001F6331" w:rsidRPr="0011249A">
        <w:rPr>
          <w:rFonts w:asciiTheme="majorBidi" w:hAnsiTheme="majorBidi" w:cstheme="majorBidi"/>
          <w:sz w:val="22"/>
          <w:szCs w:val="22"/>
        </w:rPr>
        <w:t xml:space="preserve"> by</w:t>
      </w:r>
      <w:r w:rsidR="009A3536" w:rsidRPr="0011249A">
        <w:rPr>
          <w:rFonts w:asciiTheme="majorBidi" w:hAnsiTheme="majorBidi" w:cstheme="majorBidi"/>
          <w:sz w:val="22"/>
          <w:szCs w:val="22"/>
        </w:rPr>
        <w:t xml:space="preserve"> the</w:t>
      </w:r>
      <w:r w:rsidR="001F6331" w:rsidRPr="0011249A">
        <w:rPr>
          <w:rFonts w:asciiTheme="majorBidi" w:hAnsiTheme="majorBidi" w:cstheme="majorBidi"/>
          <w:sz w:val="22"/>
          <w:szCs w:val="22"/>
        </w:rPr>
        <w:t xml:space="preserve"> </w:t>
      </w:r>
      <w:r w:rsidR="0086338C" w:rsidRPr="0011249A">
        <w:rPr>
          <w:rFonts w:asciiTheme="majorBidi" w:hAnsiTheme="majorBidi" w:cstheme="majorBidi"/>
          <w:sz w:val="22"/>
          <w:szCs w:val="22"/>
        </w:rPr>
        <w:t>limited availability of basic services in Jebel Moon</w:t>
      </w:r>
      <w:r w:rsidR="004C0521" w:rsidRPr="0011249A">
        <w:rPr>
          <w:rFonts w:asciiTheme="majorBidi" w:hAnsiTheme="majorBidi" w:cstheme="majorBidi"/>
          <w:sz w:val="22"/>
          <w:szCs w:val="22"/>
        </w:rPr>
        <w:t xml:space="preserve">, especially in terms of </w:t>
      </w:r>
      <w:r w:rsidR="003E14E5" w:rsidRPr="0011249A">
        <w:rPr>
          <w:rFonts w:asciiTheme="majorBidi" w:hAnsiTheme="majorBidi" w:cstheme="majorBidi"/>
          <w:sz w:val="22"/>
          <w:szCs w:val="22"/>
        </w:rPr>
        <w:t xml:space="preserve">health, education, and </w:t>
      </w:r>
      <w:r w:rsidR="00150702" w:rsidRPr="0011249A">
        <w:rPr>
          <w:rFonts w:asciiTheme="majorBidi" w:hAnsiTheme="majorBidi" w:cstheme="majorBidi"/>
          <w:sz w:val="22"/>
          <w:szCs w:val="22"/>
        </w:rPr>
        <w:t>courts</w:t>
      </w:r>
      <w:r w:rsidR="0086338C" w:rsidRPr="0011249A">
        <w:rPr>
          <w:rFonts w:asciiTheme="majorBidi" w:hAnsiTheme="majorBidi" w:cstheme="majorBidi"/>
          <w:sz w:val="22"/>
          <w:szCs w:val="22"/>
        </w:rPr>
        <w:t>.</w:t>
      </w:r>
    </w:p>
    <w:p w14:paraId="3D0AB20E" w14:textId="5E5D9787" w:rsidR="006323D0" w:rsidRDefault="006323D0" w:rsidP="00165AD9">
      <w:pPr>
        <w:ind w:left="-720"/>
        <w:jc w:val="both"/>
        <w:rPr>
          <w:rFonts w:asciiTheme="majorBidi" w:hAnsiTheme="majorBidi" w:cstheme="majorBidi"/>
          <w:sz w:val="22"/>
          <w:szCs w:val="22"/>
        </w:rPr>
      </w:pPr>
    </w:p>
    <w:p w14:paraId="478B0B15" w14:textId="44F160DA" w:rsidR="006323D0" w:rsidRPr="0011249A" w:rsidRDefault="007B6DA9" w:rsidP="007B6DA9">
      <w:pPr>
        <w:ind w:left="-720"/>
        <w:jc w:val="both"/>
        <w:rPr>
          <w:rFonts w:asciiTheme="majorBidi" w:hAnsiTheme="majorBidi" w:cstheme="majorBidi"/>
          <w:sz w:val="22"/>
          <w:szCs w:val="22"/>
        </w:rPr>
      </w:pPr>
      <w:r w:rsidRPr="00624C3F">
        <w:rPr>
          <w:rFonts w:asciiTheme="majorBidi" w:hAnsiTheme="majorBidi" w:cstheme="majorBidi"/>
          <w:sz w:val="22"/>
          <w:szCs w:val="22"/>
        </w:rPr>
        <w:t xml:space="preserve">As part of its efforts to improve community engagement in conflict resolution and peacebuilding, </w:t>
      </w:r>
      <w:r w:rsidR="00CE697D">
        <w:rPr>
          <w:rFonts w:asciiTheme="majorBidi" w:hAnsiTheme="majorBidi" w:cstheme="majorBidi"/>
          <w:sz w:val="22"/>
          <w:szCs w:val="22"/>
        </w:rPr>
        <w:t>the project supported the</w:t>
      </w:r>
      <w:r w:rsidRPr="00624C3F">
        <w:rPr>
          <w:rFonts w:asciiTheme="majorBidi" w:hAnsiTheme="majorBidi" w:cstheme="majorBidi"/>
          <w:sz w:val="22"/>
          <w:szCs w:val="22"/>
        </w:rPr>
        <w:t xml:space="preserve"> rehabilita</w:t>
      </w:r>
      <w:r w:rsidR="00CE697D">
        <w:rPr>
          <w:rFonts w:asciiTheme="majorBidi" w:hAnsiTheme="majorBidi" w:cstheme="majorBidi"/>
          <w:sz w:val="22"/>
          <w:szCs w:val="22"/>
        </w:rPr>
        <w:t xml:space="preserve">tion </w:t>
      </w:r>
      <w:r w:rsidRPr="00624C3F">
        <w:rPr>
          <w:rFonts w:asciiTheme="majorBidi" w:hAnsiTheme="majorBidi" w:cstheme="majorBidi"/>
          <w:sz w:val="22"/>
          <w:szCs w:val="22"/>
        </w:rPr>
        <w:t>of three youth centr</w:t>
      </w:r>
      <w:r w:rsidR="00B45684" w:rsidRPr="00624C3F">
        <w:rPr>
          <w:rFonts w:asciiTheme="majorBidi" w:hAnsiTheme="majorBidi" w:cstheme="majorBidi"/>
          <w:sz w:val="22"/>
          <w:szCs w:val="22"/>
        </w:rPr>
        <w:t>e</w:t>
      </w:r>
      <w:r w:rsidRPr="00624C3F">
        <w:rPr>
          <w:rFonts w:asciiTheme="majorBidi" w:hAnsiTheme="majorBidi" w:cstheme="majorBidi"/>
          <w:sz w:val="22"/>
          <w:szCs w:val="22"/>
        </w:rPr>
        <w:t>s</w:t>
      </w:r>
      <w:r w:rsidR="006B1AF9">
        <w:rPr>
          <w:rFonts w:asciiTheme="majorBidi" w:hAnsiTheme="majorBidi" w:cstheme="majorBidi"/>
          <w:sz w:val="22"/>
          <w:szCs w:val="22"/>
        </w:rPr>
        <w:t xml:space="preserve"> in </w:t>
      </w:r>
      <w:r w:rsidR="00562D1E">
        <w:rPr>
          <w:rFonts w:asciiTheme="majorBidi" w:hAnsiTheme="majorBidi" w:cstheme="majorBidi"/>
          <w:sz w:val="22"/>
          <w:szCs w:val="22"/>
        </w:rPr>
        <w:t>Seleah</w:t>
      </w:r>
      <w:r w:rsidR="00D33D8A">
        <w:rPr>
          <w:rFonts w:asciiTheme="majorBidi" w:hAnsiTheme="majorBidi" w:cstheme="majorBidi"/>
          <w:sz w:val="22"/>
          <w:szCs w:val="22"/>
        </w:rPr>
        <w:t>,</w:t>
      </w:r>
      <w:r w:rsidR="00562D1E">
        <w:rPr>
          <w:rFonts w:asciiTheme="majorBidi" w:hAnsiTheme="majorBidi" w:cstheme="majorBidi"/>
          <w:sz w:val="22"/>
          <w:szCs w:val="22"/>
        </w:rPr>
        <w:t xml:space="preserve"> Manjura, and Gozminno villages,</w:t>
      </w:r>
      <w:r w:rsidRPr="00624C3F">
        <w:rPr>
          <w:rFonts w:asciiTheme="majorBidi" w:hAnsiTheme="majorBidi" w:cstheme="majorBidi"/>
          <w:sz w:val="22"/>
          <w:szCs w:val="22"/>
        </w:rPr>
        <w:t xml:space="preserve"> a</w:t>
      </w:r>
      <w:r w:rsidR="00562D1E">
        <w:rPr>
          <w:rFonts w:asciiTheme="majorBidi" w:hAnsiTheme="majorBidi" w:cstheme="majorBidi"/>
          <w:sz w:val="22"/>
          <w:szCs w:val="22"/>
        </w:rPr>
        <w:t>s well as</w:t>
      </w:r>
      <w:r w:rsidRPr="00624C3F">
        <w:rPr>
          <w:rFonts w:asciiTheme="majorBidi" w:hAnsiTheme="majorBidi" w:cstheme="majorBidi"/>
          <w:sz w:val="22"/>
          <w:szCs w:val="22"/>
        </w:rPr>
        <w:t xml:space="preserve"> </w:t>
      </w:r>
      <w:r w:rsidR="00D33D8A">
        <w:rPr>
          <w:rFonts w:asciiTheme="majorBidi" w:hAnsiTheme="majorBidi" w:cstheme="majorBidi"/>
          <w:sz w:val="22"/>
          <w:szCs w:val="22"/>
        </w:rPr>
        <w:t>the provision of</w:t>
      </w:r>
      <w:r w:rsidRPr="00624C3F">
        <w:rPr>
          <w:rFonts w:asciiTheme="majorBidi" w:hAnsiTheme="majorBidi" w:cstheme="majorBidi"/>
          <w:sz w:val="22"/>
          <w:szCs w:val="22"/>
        </w:rPr>
        <w:t xml:space="preserve"> furniture and restrooms. The centr</w:t>
      </w:r>
      <w:r w:rsidR="003230DC" w:rsidRPr="00624C3F">
        <w:rPr>
          <w:rFonts w:asciiTheme="majorBidi" w:hAnsiTheme="majorBidi" w:cstheme="majorBidi"/>
          <w:sz w:val="22"/>
          <w:szCs w:val="22"/>
        </w:rPr>
        <w:t>e</w:t>
      </w:r>
      <w:r w:rsidRPr="00624C3F">
        <w:rPr>
          <w:rFonts w:asciiTheme="majorBidi" w:hAnsiTheme="majorBidi" w:cstheme="majorBidi"/>
          <w:sz w:val="22"/>
          <w:szCs w:val="22"/>
        </w:rPr>
        <w:t>s function as meeting point</w:t>
      </w:r>
      <w:r w:rsidR="003230DC" w:rsidRPr="00624C3F">
        <w:rPr>
          <w:rFonts w:asciiTheme="majorBidi" w:hAnsiTheme="majorBidi" w:cstheme="majorBidi"/>
          <w:sz w:val="22"/>
          <w:szCs w:val="22"/>
        </w:rPr>
        <w:t>s</w:t>
      </w:r>
      <w:r w:rsidRPr="00624C3F">
        <w:rPr>
          <w:rFonts w:asciiTheme="majorBidi" w:hAnsiTheme="majorBidi" w:cstheme="majorBidi"/>
          <w:sz w:val="22"/>
          <w:szCs w:val="22"/>
        </w:rPr>
        <w:t xml:space="preserve"> </w:t>
      </w:r>
      <w:r w:rsidR="00316FB9">
        <w:rPr>
          <w:rFonts w:asciiTheme="majorBidi" w:hAnsiTheme="majorBidi" w:cstheme="majorBidi"/>
          <w:sz w:val="22"/>
          <w:szCs w:val="22"/>
        </w:rPr>
        <w:t>where</w:t>
      </w:r>
      <w:r w:rsidRPr="00624C3F">
        <w:rPr>
          <w:rFonts w:asciiTheme="majorBidi" w:hAnsiTheme="majorBidi" w:cstheme="majorBidi"/>
          <w:sz w:val="22"/>
          <w:szCs w:val="22"/>
        </w:rPr>
        <w:t xml:space="preserve"> young men and women from different </w:t>
      </w:r>
      <w:r w:rsidR="003230DC" w:rsidRPr="00624C3F">
        <w:rPr>
          <w:rFonts w:asciiTheme="majorBidi" w:hAnsiTheme="majorBidi" w:cstheme="majorBidi"/>
          <w:sz w:val="22"/>
          <w:szCs w:val="22"/>
        </w:rPr>
        <w:t>communities</w:t>
      </w:r>
      <w:r w:rsidRPr="00624C3F">
        <w:rPr>
          <w:rFonts w:asciiTheme="majorBidi" w:hAnsiTheme="majorBidi" w:cstheme="majorBidi"/>
          <w:sz w:val="22"/>
          <w:szCs w:val="22"/>
        </w:rPr>
        <w:t xml:space="preserve"> </w:t>
      </w:r>
      <w:r w:rsidR="00B14BD5">
        <w:rPr>
          <w:rFonts w:asciiTheme="majorBidi" w:hAnsiTheme="majorBidi" w:cstheme="majorBidi"/>
          <w:sz w:val="22"/>
          <w:szCs w:val="22"/>
        </w:rPr>
        <w:t xml:space="preserve">can </w:t>
      </w:r>
      <w:r w:rsidRPr="00624C3F">
        <w:rPr>
          <w:rFonts w:asciiTheme="majorBidi" w:hAnsiTheme="majorBidi" w:cstheme="majorBidi"/>
          <w:sz w:val="22"/>
          <w:szCs w:val="22"/>
        </w:rPr>
        <w:t xml:space="preserve">participate in recreational activities and receive services, including psychosocial support. </w:t>
      </w:r>
      <w:r w:rsidR="0025753F" w:rsidRPr="00624C3F">
        <w:rPr>
          <w:rFonts w:asciiTheme="majorBidi" w:hAnsiTheme="majorBidi" w:cstheme="majorBidi"/>
          <w:sz w:val="22"/>
          <w:szCs w:val="22"/>
        </w:rPr>
        <w:t>Through these centres,</w:t>
      </w:r>
      <w:r w:rsidRPr="00624C3F">
        <w:rPr>
          <w:rFonts w:asciiTheme="majorBidi" w:hAnsiTheme="majorBidi" w:cstheme="majorBidi"/>
          <w:sz w:val="22"/>
          <w:szCs w:val="22"/>
        </w:rPr>
        <w:t xml:space="preserve"> the capacities of 90 youth (60 young women</w:t>
      </w:r>
      <w:r w:rsidR="00842F70" w:rsidRPr="00624C3F">
        <w:rPr>
          <w:rFonts w:asciiTheme="majorBidi" w:hAnsiTheme="majorBidi" w:cstheme="majorBidi"/>
          <w:sz w:val="22"/>
          <w:szCs w:val="22"/>
        </w:rPr>
        <w:t>;</w:t>
      </w:r>
      <w:r w:rsidRPr="00624C3F">
        <w:rPr>
          <w:rFonts w:asciiTheme="majorBidi" w:hAnsiTheme="majorBidi" w:cstheme="majorBidi"/>
          <w:sz w:val="22"/>
          <w:szCs w:val="22"/>
        </w:rPr>
        <w:t xml:space="preserve"> 30 young men) in life skills, coping strategies, peaceful coexistence, and conflict resolution</w:t>
      </w:r>
      <w:r w:rsidR="0025753F" w:rsidRPr="00624C3F">
        <w:rPr>
          <w:rFonts w:asciiTheme="majorBidi" w:hAnsiTheme="majorBidi" w:cstheme="majorBidi"/>
          <w:sz w:val="22"/>
          <w:szCs w:val="22"/>
        </w:rPr>
        <w:t xml:space="preserve"> have been stren</w:t>
      </w:r>
      <w:r w:rsidR="008D16BB" w:rsidRPr="00624C3F">
        <w:rPr>
          <w:rFonts w:asciiTheme="majorBidi" w:hAnsiTheme="majorBidi" w:cstheme="majorBidi"/>
          <w:sz w:val="22"/>
          <w:szCs w:val="22"/>
        </w:rPr>
        <w:t>gthened</w:t>
      </w:r>
      <w:r w:rsidRPr="00624C3F">
        <w:rPr>
          <w:rFonts w:asciiTheme="majorBidi" w:hAnsiTheme="majorBidi" w:cstheme="majorBidi"/>
          <w:sz w:val="22"/>
          <w:szCs w:val="22"/>
        </w:rPr>
        <w:t xml:space="preserve">. </w:t>
      </w:r>
      <w:r w:rsidR="00DA5950">
        <w:rPr>
          <w:rFonts w:asciiTheme="majorBidi" w:hAnsiTheme="majorBidi" w:cstheme="majorBidi"/>
          <w:sz w:val="22"/>
          <w:szCs w:val="22"/>
        </w:rPr>
        <w:t>Y</w:t>
      </w:r>
      <w:r w:rsidRPr="00624C3F">
        <w:rPr>
          <w:rFonts w:asciiTheme="majorBidi" w:hAnsiTheme="majorBidi" w:cstheme="majorBidi"/>
          <w:sz w:val="22"/>
          <w:szCs w:val="22"/>
        </w:rPr>
        <w:t xml:space="preserve">oung people </w:t>
      </w:r>
      <w:r w:rsidR="00DA5950">
        <w:rPr>
          <w:rFonts w:asciiTheme="majorBidi" w:hAnsiTheme="majorBidi" w:cstheme="majorBidi"/>
          <w:sz w:val="22"/>
          <w:szCs w:val="22"/>
        </w:rPr>
        <w:t xml:space="preserve">who received this training </w:t>
      </w:r>
      <w:r w:rsidRPr="00624C3F">
        <w:rPr>
          <w:rFonts w:asciiTheme="majorBidi" w:hAnsiTheme="majorBidi" w:cstheme="majorBidi"/>
          <w:sz w:val="22"/>
          <w:szCs w:val="22"/>
        </w:rPr>
        <w:t xml:space="preserve">used their new skills to </w:t>
      </w:r>
      <w:r w:rsidR="00E36C41">
        <w:rPr>
          <w:rFonts w:asciiTheme="majorBidi" w:hAnsiTheme="majorBidi" w:cstheme="majorBidi"/>
          <w:sz w:val="22"/>
          <w:szCs w:val="22"/>
        </w:rPr>
        <w:t>implement</w:t>
      </w:r>
      <w:r w:rsidRPr="00624C3F">
        <w:rPr>
          <w:rFonts w:asciiTheme="majorBidi" w:hAnsiTheme="majorBidi" w:cstheme="majorBidi"/>
          <w:sz w:val="22"/>
          <w:szCs w:val="22"/>
        </w:rPr>
        <w:t xml:space="preserve"> </w:t>
      </w:r>
      <w:r w:rsidR="00612FC7">
        <w:rPr>
          <w:rFonts w:asciiTheme="majorBidi" w:hAnsiTheme="majorBidi" w:cstheme="majorBidi"/>
          <w:sz w:val="22"/>
          <w:szCs w:val="22"/>
        </w:rPr>
        <w:t>six</w:t>
      </w:r>
      <w:r w:rsidRPr="00624C3F">
        <w:rPr>
          <w:rFonts w:asciiTheme="majorBidi" w:hAnsiTheme="majorBidi" w:cstheme="majorBidi"/>
          <w:sz w:val="22"/>
          <w:szCs w:val="22"/>
        </w:rPr>
        <w:t xml:space="preserve"> peer-to-peer peacebuilding initiatives</w:t>
      </w:r>
      <w:r w:rsidR="00C666BE">
        <w:rPr>
          <w:rFonts w:asciiTheme="majorBidi" w:hAnsiTheme="majorBidi" w:cstheme="majorBidi"/>
          <w:sz w:val="22"/>
          <w:szCs w:val="22"/>
        </w:rPr>
        <w:t xml:space="preserve">, including </w:t>
      </w:r>
      <w:r w:rsidRPr="00624C3F">
        <w:rPr>
          <w:rFonts w:asciiTheme="majorBidi" w:hAnsiTheme="majorBidi" w:cstheme="majorBidi"/>
          <w:sz w:val="22"/>
          <w:szCs w:val="22"/>
        </w:rPr>
        <w:t>organi</w:t>
      </w:r>
      <w:r w:rsidR="00120B01">
        <w:rPr>
          <w:rFonts w:asciiTheme="majorBidi" w:hAnsiTheme="majorBidi" w:cstheme="majorBidi"/>
          <w:sz w:val="22"/>
          <w:szCs w:val="22"/>
        </w:rPr>
        <w:t>sation</w:t>
      </w:r>
      <w:r w:rsidR="00E548A3">
        <w:rPr>
          <w:rFonts w:asciiTheme="majorBidi" w:hAnsiTheme="majorBidi" w:cstheme="majorBidi"/>
          <w:sz w:val="22"/>
          <w:szCs w:val="22"/>
        </w:rPr>
        <w:t xml:space="preserve"> of</w:t>
      </w:r>
      <w:r w:rsidR="00C666BE">
        <w:rPr>
          <w:rFonts w:asciiTheme="majorBidi" w:hAnsiTheme="majorBidi" w:cstheme="majorBidi"/>
          <w:sz w:val="22"/>
          <w:szCs w:val="22"/>
        </w:rPr>
        <w:t xml:space="preserve"> a</w:t>
      </w:r>
      <w:r w:rsidRPr="00624C3F">
        <w:rPr>
          <w:rFonts w:asciiTheme="majorBidi" w:hAnsiTheme="majorBidi" w:cstheme="majorBidi"/>
          <w:sz w:val="22"/>
          <w:szCs w:val="22"/>
        </w:rPr>
        <w:t xml:space="preserve"> football tournament to promote peaceful coexist</w:t>
      </w:r>
      <w:r w:rsidR="00C666BE">
        <w:rPr>
          <w:rFonts w:asciiTheme="majorBidi" w:hAnsiTheme="majorBidi" w:cstheme="majorBidi"/>
          <w:sz w:val="22"/>
          <w:szCs w:val="22"/>
        </w:rPr>
        <w:t>ence.</w:t>
      </w:r>
    </w:p>
    <w:p w14:paraId="28AB0917" w14:textId="77777777" w:rsidR="00CF0763" w:rsidRPr="00627A1C" w:rsidRDefault="00CF0763" w:rsidP="00CF0763">
      <w:pPr>
        <w:ind w:left="-720"/>
        <w:jc w:val="both"/>
        <w:rPr>
          <w:b/>
        </w:rPr>
      </w:pPr>
    </w:p>
    <w:p w14:paraId="698C8F00" w14:textId="7B1C628B" w:rsidR="00A85B4D" w:rsidRPr="002F3FAE" w:rsidRDefault="00627A1C" w:rsidP="00A85B4D">
      <w:pPr>
        <w:ind w:left="-720"/>
        <w:jc w:val="both"/>
        <w:rPr>
          <w:b/>
          <w:bCs/>
          <w:iCs/>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2F3FAE">
        <w:rPr>
          <w:b/>
          <w:bCs/>
          <w:iCs/>
        </w:rPr>
        <w:t>(1000</w:t>
      </w:r>
      <w:r w:rsidR="002F3FAE">
        <w:rPr>
          <w:b/>
          <w:bCs/>
          <w:iCs/>
        </w:rPr>
        <w:t>-</w:t>
      </w:r>
      <w:r w:rsidRPr="002F3FAE">
        <w:rPr>
          <w:b/>
          <w:bCs/>
          <w:iCs/>
        </w:rPr>
        <w:t>character limit)</w:t>
      </w:r>
      <w:r w:rsidR="002F3FAE" w:rsidRPr="002F3FAE">
        <w:rPr>
          <w:b/>
          <w:bCs/>
          <w:iCs/>
        </w:rPr>
        <w:t>:</w:t>
      </w:r>
    </w:p>
    <w:p w14:paraId="32276A4A" w14:textId="77777777" w:rsidR="00A85B4D" w:rsidRDefault="00A85B4D" w:rsidP="00A85B4D">
      <w:pPr>
        <w:ind w:left="-720"/>
        <w:rPr>
          <w:bCs/>
          <w:color w:val="2F5496" w:themeColor="accent1" w:themeShade="BF"/>
        </w:rPr>
      </w:pPr>
    </w:p>
    <w:p w14:paraId="439D70B7" w14:textId="7FBA5417" w:rsidR="00206D45" w:rsidRPr="0003430F" w:rsidRDefault="006A3D3A" w:rsidP="00A85B4D">
      <w:pPr>
        <w:ind w:left="-720"/>
        <w:jc w:val="both"/>
        <w:rPr>
          <w:rFonts w:asciiTheme="majorBidi" w:hAnsiTheme="majorBidi" w:cstheme="majorBidi"/>
          <w:sz w:val="22"/>
          <w:szCs w:val="22"/>
        </w:rPr>
      </w:pPr>
      <w:r w:rsidRPr="0011249A">
        <w:rPr>
          <w:rFonts w:asciiTheme="majorBidi" w:hAnsiTheme="majorBidi" w:cstheme="majorBidi"/>
          <w:sz w:val="22"/>
          <w:szCs w:val="22"/>
        </w:rPr>
        <w:t>All CBPNs are comprised of men, women, and youth who work together, in community leadership roles, to advance protection and solutions, including for women and girls. Persons with specific needs – of all ages and genders – were referred to specialized social service providers.</w:t>
      </w:r>
      <w:r w:rsidR="00F22A6F" w:rsidRPr="0011249A">
        <w:rPr>
          <w:rFonts w:asciiTheme="majorBidi" w:hAnsiTheme="majorBidi" w:cstheme="majorBidi"/>
          <w:sz w:val="22"/>
          <w:szCs w:val="22"/>
        </w:rPr>
        <w:t xml:space="preserve"> In terms of medical referrals, cases </w:t>
      </w:r>
      <w:r w:rsidR="00F22A6F" w:rsidRPr="0003430F">
        <w:rPr>
          <w:rFonts w:asciiTheme="majorBidi" w:hAnsiTheme="majorBidi" w:cstheme="majorBidi"/>
          <w:sz w:val="22"/>
          <w:szCs w:val="22"/>
        </w:rPr>
        <w:t>of sexual- and gender-based violence (SGBV) are prioritised but, due to lack of clinical management of such cases in Jebel Moon, SGBV survivors are provided with individual protection assistance, such as cash, so they are able to cover transportation and other fees to access services in El Geneina.</w:t>
      </w:r>
      <w:r w:rsidRPr="0003430F">
        <w:rPr>
          <w:rFonts w:asciiTheme="majorBidi" w:hAnsiTheme="majorBidi" w:cstheme="majorBidi"/>
          <w:sz w:val="22"/>
          <w:szCs w:val="22"/>
        </w:rPr>
        <w:t xml:space="preserve"> Age, Gender, and Diversity Mainstreaming is intended to ensure that all persons of concern fully participate in decisions and enjoy equal access to services.</w:t>
      </w:r>
      <w:r w:rsidR="003723D4" w:rsidRPr="0003430F">
        <w:rPr>
          <w:rFonts w:asciiTheme="majorBidi" w:hAnsiTheme="majorBidi" w:cstheme="majorBidi"/>
          <w:sz w:val="22"/>
          <w:szCs w:val="22"/>
        </w:rPr>
        <w:t xml:space="preserve"> However, as with the CRCs, </w:t>
      </w:r>
      <w:r w:rsidR="00A7418F" w:rsidRPr="0003430F">
        <w:rPr>
          <w:rFonts w:asciiTheme="majorBidi" w:hAnsiTheme="majorBidi" w:cstheme="majorBidi"/>
          <w:sz w:val="22"/>
          <w:szCs w:val="22"/>
        </w:rPr>
        <w:t>involvement of both women and youth in the CBPNs needs to be strengthened</w:t>
      </w:r>
      <w:r w:rsidR="00DB1363" w:rsidRPr="0003430F">
        <w:rPr>
          <w:rFonts w:asciiTheme="majorBidi" w:hAnsiTheme="majorBidi" w:cstheme="majorBidi"/>
          <w:sz w:val="22"/>
          <w:szCs w:val="22"/>
        </w:rPr>
        <w:t xml:space="preserve"> and is being advocated for by the project team, including </w:t>
      </w:r>
      <w:r w:rsidR="00A54A86" w:rsidRPr="0003430F">
        <w:rPr>
          <w:rFonts w:asciiTheme="majorBidi" w:hAnsiTheme="majorBidi" w:cstheme="majorBidi"/>
          <w:sz w:val="22"/>
          <w:szCs w:val="22"/>
        </w:rPr>
        <w:t>through committee restructuring.</w:t>
      </w:r>
    </w:p>
    <w:p w14:paraId="3AB50E85" w14:textId="77777777" w:rsidR="00A85B4D" w:rsidRPr="0003430F" w:rsidRDefault="00A85B4D" w:rsidP="00206D45">
      <w:pPr>
        <w:rPr>
          <w:b/>
        </w:rPr>
      </w:pPr>
    </w:p>
    <w:p w14:paraId="09F9EEE8" w14:textId="77777777" w:rsidR="00997347" w:rsidRPr="0003430F" w:rsidRDefault="00206D45" w:rsidP="00206D45">
      <w:pPr>
        <w:ind w:hanging="810"/>
        <w:jc w:val="both"/>
        <w:rPr>
          <w:b/>
          <w:u w:val="single"/>
        </w:rPr>
      </w:pPr>
      <w:r w:rsidRPr="0003430F">
        <w:rPr>
          <w:b/>
          <w:u w:val="single"/>
        </w:rPr>
        <w:t xml:space="preserve">PART III: CROSS-CUTTING ISSUES </w:t>
      </w:r>
    </w:p>
    <w:p w14:paraId="544EE643" w14:textId="77777777" w:rsidR="00997347" w:rsidRPr="0003430F" w:rsidRDefault="00997347" w:rsidP="00997347"/>
    <w:tbl>
      <w:tblPr>
        <w:tblW w:w="97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557"/>
      </w:tblGrid>
      <w:tr w:rsidR="0003430F" w:rsidRPr="0003430F" w14:paraId="76D87A8D" w14:textId="77777777" w:rsidTr="004A2C5E">
        <w:trPr>
          <w:trHeight w:val="1547"/>
        </w:trPr>
        <w:tc>
          <w:tcPr>
            <w:tcW w:w="4230" w:type="dxa"/>
            <w:shd w:val="clear" w:color="auto" w:fill="auto"/>
          </w:tcPr>
          <w:p w14:paraId="71E48A14" w14:textId="29F6A6A7" w:rsidR="007118F5" w:rsidRPr="0003430F" w:rsidRDefault="003D4CD7" w:rsidP="00234A5E">
            <w:r w:rsidRPr="0003430F">
              <w:rPr>
                <w:b/>
                <w:bCs/>
                <w:u w:val="single"/>
              </w:rPr>
              <w:t>M</w:t>
            </w:r>
            <w:r w:rsidR="006C1819" w:rsidRPr="0003430F">
              <w:rPr>
                <w:b/>
                <w:bCs/>
                <w:u w:val="single"/>
              </w:rPr>
              <w:t>onitoring</w:t>
            </w:r>
            <w:r w:rsidR="00513612" w:rsidRPr="0003430F">
              <w:rPr>
                <w:b/>
                <w:bCs/>
              </w:rPr>
              <w:t xml:space="preserve">: </w:t>
            </w:r>
            <w:r w:rsidR="007118F5" w:rsidRPr="0003430F">
              <w:t>Please list monitoring activities undertaken in the reporting period (1000</w:t>
            </w:r>
            <w:r w:rsidR="004B261B">
              <w:t>-</w:t>
            </w:r>
            <w:r w:rsidR="007118F5" w:rsidRPr="0003430F">
              <w:t>character limit)</w:t>
            </w:r>
            <w:r w:rsidR="004B261B">
              <w:t>:</w:t>
            </w:r>
          </w:p>
          <w:p w14:paraId="67921720" w14:textId="77777777" w:rsidR="007118F5" w:rsidRPr="004438F5" w:rsidRDefault="007118F5" w:rsidP="00234A5E">
            <w:pPr>
              <w:rPr>
                <w:iCs/>
                <w:sz w:val="22"/>
                <w:szCs w:val="22"/>
              </w:rPr>
            </w:pPr>
          </w:p>
          <w:p w14:paraId="53A272CD" w14:textId="4CF91968" w:rsidR="007118F5" w:rsidRPr="004438F5" w:rsidRDefault="00781215" w:rsidP="0043468D">
            <w:pPr>
              <w:jc w:val="both"/>
              <w:rPr>
                <w:sz w:val="22"/>
                <w:szCs w:val="22"/>
                <w:lang w:val="en-CA" w:eastAsia="en-US"/>
              </w:rPr>
            </w:pPr>
            <w:r w:rsidRPr="004438F5">
              <w:rPr>
                <w:sz w:val="22"/>
                <w:szCs w:val="22"/>
                <w:lang w:val="en-CA" w:eastAsia="en-US"/>
              </w:rPr>
              <w:t xml:space="preserve">-Joint monitoring missions carried out in </w:t>
            </w:r>
            <w:r w:rsidR="00214AE0" w:rsidRPr="004438F5">
              <w:rPr>
                <w:sz w:val="22"/>
                <w:szCs w:val="22"/>
                <w:lang w:val="en-CA" w:eastAsia="en-US"/>
              </w:rPr>
              <w:t>June and August 2021</w:t>
            </w:r>
          </w:p>
          <w:p w14:paraId="68DC370D" w14:textId="3C876096" w:rsidR="0043468D" w:rsidRPr="0003430F" w:rsidRDefault="0043468D" w:rsidP="0043468D">
            <w:pPr>
              <w:jc w:val="both"/>
              <w:rPr>
                <w:sz w:val="22"/>
                <w:szCs w:val="22"/>
                <w:lang w:val="en-CA" w:eastAsia="en-US"/>
              </w:rPr>
            </w:pPr>
            <w:r w:rsidRPr="004438F5">
              <w:rPr>
                <w:sz w:val="22"/>
                <w:szCs w:val="22"/>
                <w:lang w:val="en-CA" w:eastAsia="en-US"/>
              </w:rPr>
              <w:t>-Regular monitoring being carried out by project implementing partners</w:t>
            </w:r>
          </w:p>
        </w:tc>
        <w:tc>
          <w:tcPr>
            <w:tcW w:w="5557" w:type="dxa"/>
            <w:shd w:val="clear" w:color="auto" w:fill="auto"/>
          </w:tcPr>
          <w:p w14:paraId="6338D0DA" w14:textId="593C1208" w:rsidR="00997347" w:rsidRDefault="007118F5" w:rsidP="00AD73D3">
            <w:r w:rsidRPr="0003430F">
              <w:t xml:space="preserve">Do outcome indicators have baselines? </w:t>
            </w:r>
          </w:p>
          <w:p w14:paraId="708CA44E" w14:textId="77777777" w:rsidR="00686246" w:rsidRPr="004438F5" w:rsidRDefault="00686246" w:rsidP="00AD73D3">
            <w:pPr>
              <w:rPr>
                <w:sz w:val="22"/>
                <w:szCs w:val="22"/>
              </w:rPr>
            </w:pPr>
          </w:p>
          <w:p w14:paraId="7E55DBFD" w14:textId="7B1D694D" w:rsidR="00D41165" w:rsidRPr="004438F5" w:rsidRDefault="00D41165" w:rsidP="00AD73D3">
            <w:pPr>
              <w:rPr>
                <w:sz w:val="22"/>
                <w:szCs w:val="22"/>
                <w:lang w:val="en-CA" w:eastAsia="en-US"/>
              </w:rPr>
            </w:pPr>
            <w:r w:rsidRPr="004438F5">
              <w:rPr>
                <w:sz w:val="22"/>
                <w:szCs w:val="22"/>
                <w:lang w:val="en-CA" w:eastAsia="en-US"/>
              </w:rPr>
              <w:t>Yes</w:t>
            </w:r>
            <w:r w:rsidR="00FA25EC" w:rsidRPr="004438F5">
              <w:rPr>
                <w:sz w:val="22"/>
                <w:szCs w:val="22"/>
                <w:lang w:val="en-CA" w:eastAsia="en-US"/>
              </w:rPr>
              <w:t xml:space="preserve">, </w:t>
            </w:r>
            <w:r w:rsidR="00FB33C5">
              <w:rPr>
                <w:sz w:val="22"/>
                <w:szCs w:val="22"/>
                <w:lang w:val="en-CA" w:eastAsia="en-US"/>
              </w:rPr>
              <w:t xml:space="preserve">the </w:t>
            </w:r>
            <w:r w:rsidR="00FA25EC" w:rsidRPr="004438F5">
              <w:rPr>
                <w:sz w:val="22"/>
                <w:szCs w:val="22"/>
                <w:lang w:val="en-CA" w:eastAsia="en-US"/>
              </w:rPr>
              <w:t xml:space="preserve">baselines </w:t>
            </w:r>
            <w:r w:rsidR="006E128F">
              <w:rPr>
                <w:sz w:val="22"/>
                <w:szCs w:val="22"/>
                <w:lang w:val="en-CA" w:eastAsia="en-US"/>
              </w:rPr>
              <w:t xml:space="preserve">for most project indicators </w:t>
            </w:r>
            <w:r w:rsidR="00FA25EC" w:rsidRPr="004438F5">
              <w:rPr>
                <w:sz w:val="22"/>
                <w:szCs w:val="22"/>
                <w:lang w:val="en-CA" w:eastAsia="en-US"/>
              </w:rPr>
              <w:t xml:space="preserve">were established through data collection carried out </w:t>
            </w:r>
            <w:r w:rsidR="00ED4217" w:rsidRPr="004438F5">
              <w:rPr>
                <w:sz w:val="22"/>
                <w:szCs w:val="22"/>
                <w:lang w:val="en-CA" w:eastAsia="en-US"/>
              </w:rPr>
              <w:t>from December 2020 to January 2021.</w:t>
            </w:r>
          </w:p>
          <w:p w14:paraId="58F49C69" w14:textId="77777777" w:rsidR="00ED4217" w:rsidRPr="004438F5" w:rsidRDefault="00ED4217" w:rsidP="00AD73D3">
            <w:pPr>
              <w:rPr>
                <w:sz w:val="22"/>
                <w:szCs w:val="22"/>
              </w:rPr>
            </w:pPr>
          </w:p>
          <w:p w14:paraId="10BE9451" w14:textId="712C1FF3" w:rsidR="007118F5" w:rsidRPr="0003430F" w:rsidRDefault="007118F5" w:rsidP="00AD73D3">
            <w:r w:rsidRPr="0003430F">
              <w:t>Has the project launched perception surveys or other community-based data collection?</w:t>
            </w:r>
          </w:p>
          <w:p w14:paraId="6494BDB0" w14:textId="77777777" w:rsidR="008876AE" w:rsidRDefault="008876AE" w:rsidP="00C77AA7">
            <w:pPr>
              <w:jc w:val="both"/>
            </w:pPr>
          </w:p>
          <w:p w14:paraId="0CF81CC7" w14:textId="567F16A6" w:rsidR="00FD4687" w:rsidRPr="008876AE" w:rsidRDefault="00D51DB0" w:rsidP="00C77AA7">
            <w:pPr>
              <w:jc w:val="both"/>
              <w:rPr>
                <w:sz w:val="22"/>
                <w:szCs w:val="22"/>
              </w:rPr>
            </w:pPr>
            <w:r w:rsidRPr="008876AE">
              <w:rPr>
                <w:sz w:val="22"/>
                <w:szCs w:val="22"/>
                <w:lang w:val="en-CA" w:eastAsia="en-US"/>
              </w:rPr>
              <w:t>Under Output 1.2, t</w:t>
            </w:r>
            <w:r w:rsidR="00FD4687" w:rsidRPr="008876AE">
              <w:rPr>
                <w:sz w:val="22"/>
                <w:szCs w:val="22"/>
                <w:lang w:val="en-CA" w:eastAsia="en-US"/>
              </w:rPr>
              <w:t xml:space="preserve">he project carried out a </w:t>
            </w:r>
            <w:r w:rsidR="009404A0" w:rsidRPr="008876AE">
              <w:rPr>
                <w:sz w:val="22"/>
                <w:szCs w:val="22"/>
                <w:lang w:val="en-CA" w:eastAsia="en-US"/>
              </w:rPr>
              <w:t>comprehensive intentions and perceptions</w:t>
            </w:r>
            <w:r w:rsidR="00FD4687" w:rsidRPr="008876AE">
              <w:rPr>
                <w:sz w:val="22"/>
                <w:szCs w:val="22"/>
                <w:lang w:val="en-CA" w:eastAsia="en-US"/>
              </w:rPr>
              <w:t xml:space="preserve"> survey </w:t>
            </w:r>
            <w:r w:rsidR="006E2D5E" w:rsidRPr="008876AE">
              <w:rPr>
                <w:sz w:val="22"/>
                <w:szCs w:val="22"/>
                <w:lang w:val="en-CA" w:eastAsia="en-US"/>
              </w:rPr>
              <w:t>among</w:t>
            </w:r>
            <w:r w:rsidR="002D3E51" w:rsidRPr="008876AE">
              <w:rPr>
                <w:sz w:val="22"/>
                <w:szCs w:val="22"/>
                <w:lang w:val="en-CA" w:eastAsia="en-US"/>
              </w:rPr>
              <w:t xml:space="preserve"> IDPs</w:t>
            </w:r>
            <w:r w:rsidR="00FD4687" w:rsidRPr="008876AE">
              <w:rPr>
                <w:sz w:val="22"/>
                <w:szCs w:val="22"/>
                <w:lang w:val="en-CA" w:eastAsia="en-US"/>
              </w:rPr>
              <w:t xml:space="preserve"> </w:t>
            </w:r>
            <w:r w:rsidR="0074537A" w:rsidRPr="008876AE">
              <w:rPr>
                <w:sz w:val="22"/>
                <w:szCs w:val="22"/>
                <w:lang w:val="en-CA" w:eastAsia="en-US"/>
              </w:rPr>
              <w:t xml:space="preserve">in Jebel Moon as </w:t>
            </w:r>
            <w:r w:rsidR="00FD4687" w:rsidRPr="008876AE">
              <w:rPr>
                <w:sz w:val="22"/>
                <w:szCs w:val="22"/>
                <w:lang w:val="en-CA" w:eastAsia="en-US"/>
              </w:rPr>
              <w:t>a part of th</w:t>
            </w:r>
            <w:r w:rsidR="0074537A" w:rsidRPr="008876AE">
              <w:rPr>
                <w:sz w:val="22"/>
                <w:szCs w:val="22"/>
                <w:lang w:val="en-CA" w:eastAsia="en-US"/>
              </w:rPr>
              <w:t>e baseline</w:t>
            </w:r>
            <w:r w:rsidR="00FD4687" w:rsidRPr="008876AE">
              <w:rPr>
                <w:sz w:val="22"/>
                <w:szCs w:val="22"/>
                <w:lang w:val="en-CA" w:eastAsia="en-US"/>
              </w:rPr>
              <w:t xml:space="preserve"> survey</w:t>
            </w:r>
            <w:r w:rsidR="0074537A" w:rsidRPr="008876AE">
              <w:rPr>
                <w:sz w:val="22"/>
                <w:szCs w:val="22"/>
                <w:lang w:val="en-CA" w:eastAsia="en-US"/>
              </w:rPr>
              <w:t xml:space="preserve"> data collection </w:t>
            </w:r>
            <w:r w:rsidR="00F414ED" w:rsidRPr="008876AE">
              <w:rPr>
                <w:sz w:val="22"/>
                <w:szCs w:val="22"/>
                <w:lang w:val="en-CA" w:eastAsia="en-US"/>
              </w:rPr>
              <w:t>exercise</w:t>
            </w:r>
            <w:r w:rsidR="00FD4687" w:rsidRPr="008876AE">
              <w:rPr>
                <w:sz w:val="22"/>
                <w:szCs w:val="22"/>
                <w:lang w:val="en-CA" w:eastAsia="en-US"/>
              </w:rPr>
              <w:t xml:space="preserve"> </w:t>
            </w:r>
            <w:r w:rsidR="00BF7DEC" w:rsidRPr="008876AE">
              <w:rPr>
                <w:sz w:val="22"/>
                <w:szCs w:val="22"/>
                <w:lang w:val="en-CA" w:eastAsia="en-US"/>
              </w:rPr>
              <w:t>conducted</w:t>
            </w:r>
            <w:r w:rsidR="00FD4687" w:rsidRPr="008876AE">
              <w:rPr>
                <w:sz w:val="22"/>
                <w:szCs w:val="22"/>
                <w:lang w:val="en-CA" w:eastAsia="en-US"/>
              </w:rPr>
              <w:t xml:space="preserve"> from December 2020 to January 2021.</w:t>
            </w:r>
          </w:p>
          <w:p w14:paraId="4749D761" w14:textId="270FC124" w:rsidR="004A2C5E" w:rsidRPr="0003430F" w:rsidRDefault="004A2C5E" w:rsidP="00C77AA7">
            <w:pPr>
              <w:ind w:left="-720"/>
              <w:jc w:val="both"/>
            </w:pPr>
            <w:r w:rsidRPr="0003430F">
              <w:rPr>
                <w:sz w:val="22"/>
                <w:szCs w:val="22"/>
                <w:lang w:val="en-CA" w:eastAsia="en-US"/>
              </w:rPr>
              <w:t>Yes,</w:t>
            </w:r>
          </w:p>
        </w:tc>
      </w:tr>
      <w:tr w:rsidR="0003430F" w:rsidRPr="0003430F" w14:paraId="27203492" w14:textId="77777777" w:rsidTr="00527F13">
        <w:tc>
          <w:tcPr>
            <w:tcW w:w="4230" w:type="dxa"/>
            <w:shd w:val="clear" w:color="auto" w:fill="auto"/>
          </w:tcPr>
          <w:p w14:paraId="69E27D03" w14:textId="77777777" w:rsidR="006C1819" w:rsidRPr="0003430F" w:rsidRDefault="003D4CD7" w:rsidP="005F439F">
            <w:r w:rsidRPr="0003430F">
              <w:rPr>
                <w:b/>
                <w:bCs/>
                <w:u w:val="single"/>
              </w:rPr>
              <w:t>E</w:t>
            </w:r>
            <w:r w:rsidR="006C1819" w:rsidRPr="0003430F">
              <w:rPr>
                <w:b/>
                <w:bCs/>
                <w:u w:val="single"/>
              </w:rPr>
              <w:t>valuation:</w:t>
            </w:r>
            <w:r w:rsidR="006C1819" w:rsidRPr="0003430F">
              <w:t xml:space="preserve"> </w:t>
            </w:r>
            <w:r w:rsidR="007118F5" w:rsidRPr="0003430F">
              <w:t>Has an evaluation been conducted during the reporting period?</w:t>
            </w:r>
          </w:p>
          <w:p w14:paraId="76EDF8F6" w14:textId="77777777" w:rsidR="002C5789" w:rsidRPr="007F0D73" w:rsidRDefault="002C5789" w:rsidP="002C5789">
            <w:pPr>
              <w:jc w:val="both"/>
              <w:rPr>
                <w:sz w:val="22"/>
                <w:szCs w:val="22"/>
                <w:lang w:val="en-CA" w:eastAsia="en-US"/>
              </w:rPr>
            </w:pPr>
          </w:p>
          <w:p w14:paraId="30E2DDCB" w14:textId="21FCB665" w:rsidR="00C11FD1" w:rsidRPr="00686246" w:rsidRDefault="00C11FD1" w:rsidP="002C5789">
            <w:pPr>
              <w:jc w:val="both"/>
              <w:rPr>
                <w:sz w:val="20"/>
                <w:szCs w:val="20"/>
              </w:rPr>
            </w:pPr>
            <w:r w:rsidRPr="007F0D73">
              <w:rPr>
                <w:sz w:val="22"/>
                <w:szCs w:val="22"/>
                <w:lang w:val="en-CA" w:eastAsia="en-US"/>
              </w:rPr>
              <w:t>No</w:t>
            </w:r>
          </w:p>
        </w:tc>
        <w:tc>
          <w:tcPr>
            <w:tcW w:w="5557" w:type="dxa"/>
            <w:shd w:val="clear" w:color="auto" w:fill="auto"/>
          </w:tcPr>
          <w:p w14:paraId="78965F34" w14:textId="0A49AC4E" w:rsidR="00A50907" w:rsidRDefault="004D141E" w:rsidP="00E76CA1">
            <w:pPr>
              <w:rPr>
                <w:sz w:val="20"/>
                <w:szCs w:val="20"/>
              </w:rPr>
            </w:pPr>
            <w:r w:rsidRPr="0003430F">
              <w:t>Evaluation budget</w:t>
            </w:r>
            <w:r w:rsidR="007118F5" w:rsidRPr="0003430F">
              <w:t xml:space="preserve"> (response required)</w:t>
            </w:r>
            <w:r w:rsidRPr="0003430F">
              <w:t xml:space="preserve">: </w:t>
            </w:r>
          </w:p>
          <w:p w14:paraId="7B98226D" w14:textId="77777777" w:rsidR="00344309" w:rsidRDefault="00344309" w:rsidP="00E76CA1">
            <w:pPr>
              <w:rPr>
                <w:sz w:val="22"/>
                <w:szCs w:val="22"/>
              </w:rPr>
            </w:pPr>
          </w:p>
          <w:p w14:paraId="3F8A8B93" w14:textId="55676B9C" w:rsidR="00A50907" w:rsidRPr="00344309" w:rsidRDefault="005F6162" w:rsidP="00E76CA1">
            <w:pPr>
              <w:rPr>
                <w:sz w:val="22"/>
                <w:szCs w:val="22"/>
              </w:rPr>
            </w:pPr>
            <w:r w:rsidRPr="00344309">
              <w:rPr>
                <w:sz w:val="22"/>
                <w:szCs w:val="22"/>
              </w:rPr>
              <w:t xml:space="preserve">Through the NCE request, US$ </w:t>
            </w:r>
            <w:r w:rsidR="00A50907" w:rsidRPr="00344309">
              <w:rPr>
                <w:sz w:val="22"/>
                <w:szCs w:val="22"/>
              </w:rPr>
              <w:t>90,000</w:t>
            </w:r>
            <w:r w:rsidRPr="00344309">
              <w:rPr>
                <w:sz w:val="22"/>
                <w:szCs w:val="22"/>
              </w:rPr>
              <w:t xml:space="preserve"> has been budgeted for the </w:t>
            </w:r>
            <w:r w:rsidR="008E1D5B" w:rsidRPr="00344309">
              <w:rPr>
                <w:sz w:val="22"/>
                <w:szCs w:val="22"/>
              </w:rPr>
              <w:t xml:space="preserve">independent </w:t>
            </w:r>
            <w:r w:rsidRPr="00344309">
              <w:rPr>
                <w:sz w:val="22"/>
                <w:szCs w:val="22"/>
              </w:rPr>
              <w:t>final evaluation.</w:t>
            </w:r>
          </w:p>
          <w:p w14:paraId="1BB737AD" w14:textId="77777777" w:rsidR="00A50907" w:rsidRPr="0003430F" w:rsidRDefault="00A50907" w:rsidP="00E76CA1"/>
          <w:p w14:paraId="33B553F5" w14:textId="1CDEACBE" w:rsidR="00F26073" w:rsidRDefault="001B6DFD" w:rsidP="00527F13">
            <w:pPr>
              <w:rPr>
                <w:sz w:val="20"/>
                <w:szCs w:val="20"/>
              </w:rPr>
            </w:pPr>
            <w:r w:rsidRPr="0003430F">
              <w:lastRenderedPageBreak/>
              <w:t>If project will end in next six months, describe the e</w:t>
            </w:r>
            <w:r w:rsidR="004D141E" w:rsidRPr="0003430F">
              <w:t xml:space="preserve">valuation </w:t>
            </w:r>
            <w:r w:rsidR="004D141E" w:rsidRPr="004B261B">
              <w:t>preparations</w:t>
            </w:r>
            <w:r w:rsidR="00156C4C" w:rsidRPr="004B261B">
              <w:t xml:space="preserve"> (1500</w:t>
            </w:r>
            <w:r w:rsidR="004B261B" w:rsidRPr="004B261B">
              <w:t>-</w:t>
            </w:r>
            <w:r w:rsidR="00156C4C" w:rsidRPr="004B261B">
              <w:t>character limit)</w:t>
            </w:r>
            <w:r w:rsidR="004D141E" w:rsidRPr="004B261B">
              <w:t>:</w:t>
            </w:r>
          </w:p>
          <w:p w14:paraId="3C02FDAF" w14:textId="77777777" w:rsidR="00F04DAB" w:rsidRDefault="00F04DAB" w:rsidP="00527F13">
            <w:pPr>
              <w:rPr>
                <w:sz w:val="22"/>
                <w:szCs w:val="22"/>
              </w:rPr>
            </w:pPr>
          </w:p>
          <w:p w14:paraId="4C0AAD21" w14:textId="4FE519C8" w:rsidR="008E1D5B" w:rsidRPr="00F04DAB" w:rsidRDefault="00143FB2" w:rsidP="00527F13">
            <w:pPr>
              <w:rPr>
                <w:sz w:val="22"/>
                <w:szCs w:val="22"/>
              </w:rPr>
            </w:pPr>
            <w:r w:rsidRPr="00F04DAB">
              <w:rPr>
                <w:sz w:val="22"/>
                <w:szCs w:val="22"/>
              </w:rPr>
              <w:t xml:space="preserve">Upon approval of the NCE request, the </w:t>
            </w:r>
            <w:r w:rsidR="008E1D5B" w:rsidRPr="00F04DAB">
              <w:rPr>
                <w:sz w:val="22"/>
                <w:szCs w:val="22"/>
              </w:rPr>
              <w:t xml:space="preserve">project is preparing for a </w:t>
            </w:r>
            <w:r w:rsidR="00836030">
              <w:rPr>
                <w:sz w:val="22"/>
                <w:szCs w:val="22"/>
              </w:rPr>
              <w:t xml:space="preserve">final </w:t>
            </w:r>
            <w:r w:rsidR="008E1D5B" w:rsidRPr="00F04DAB">
              <w:rPr>
                <w:sz w:val="22"/>
                <w:szCs w:val="22"/>
              </w:rPr>
              <w:t xml:space="preserve">evaluation to be conducted </w:t>
            </w:r>
            <w:r w:rsidR="00E76806" w:rsidRPr="00F04DAB">
              <w:rPr>
                <w:sz w:val="22"/>
                <w:szCs w:val="22"/>
              </w:rPr>
              <w:t>in June 2022 (</w:t>
            </w:r>
            <w:r w:rsidRPr="00F04DAB">
              <w:rPr>
                <w:sz w:val="22"/>
                <w:szCs w:val="22"/>
              </w:rPr>
              <w:t>within the new project timeframe</w:t>
            </w:r>
            <w:r w:rsidR="00E76806" w:rsidRPr="00F04DAB">
              <w:rPr>
                <w:sz w:val="22"/>
                <w:szCs w:val="22"/>
              </w:rPr>
              <w:t>)</w:t>
            </w:r>
            <w:r w:rsidRPr="00F04DAB">
              <w:rPr>
                <w:sz w:val="22"/>
                <w:szCs w:val="22"/>
              </w:rPr>
              <w:t xml:space="preserve">, and for </w:t>
            </w:r>
            <w:r w:rsidR="005312AE">
              <w:rPr>
                <w:sz w:val="22"/>
                <w:szCs w:val="22"/>
              </w:rPr>
              <w:t>an</w:t>
            </w:r>
            <w:r w:rsidR="005312AE" w:rsidRPr="00F04DAB">
              <w:rPr>
                <w:sz w:val="22"/>
                <w:szCs w:val="22"/>
              </w:rPr>
              <w:t xml:space="preserve"> </w:t>
            </w:r>
            <w:r w:rsidR="00A14B42" w:rsidRPr="00F04DAB">
              <w:rPr>
                <w:sz w:val="22"/>
                <w:szCs w:val="22"/>
              </w:rPr>
              <w:t xml:space="preserve">impact </w:t>
            </w:r>
            <w:r w:rsidR="008232C5" w:rsidRPr="00F04DAB">
              <w:rPr>
                <w:sz w:val="22"/>
                <w:szCs w:val="22"/>
              </w:rPr>
              <w:t>evaluation</w:t>
            </w:r>
            <w:r w:rsidR="00A64930" w:rsidRPr="00F04DAB">
              <w:rPr>
                <w:sz w:val="22"/>
                <w:szCs w:val="22"/>
              </w:rPr>
              <w:t xml:space="preserve"> </w:t>
            </w:r>
            <w:r w:rsidRPr="00F04DAB">
              <w:rPr>
                <w:sz w:val="22"/>
                <w:szCs w:val="22"/>
              </w:rPr>
              <w:t xml:space="preserve">to be conducted </w:t>
            </w:r>
            <w:r w:rsidR="00720FF2" w:rsidRPr="00F04DAB">
              <w:rPr>
                <w:sz w:val="22"/>
                <w:szCs w:val="22"/>
              </w:rPr>
              <w:t>towards the end of 2022</w:t>
            </w:r>
            <w:r w:rsidR="00A64930" w:rsidRPr="00F04DAB">
              <w:rPr>
                <w:sz w:val="22"/>
                <w:szCs w:val="22"/>
              </w:rPr>
              <w:t>. A training on the impact evaluation was conducted for project staff in October 2021</w:t>
            </w:r>
            <w:r w:rsidR="002D7182" w:rsidRPr="00F04DAB">
              <w:rPr>
                <w:sz w:val="22"/>
                <w:szCs w:val="22"/>
              </w:rPr>
              <w:t>, with a focus on methodology and research design.</w:t>
            </w:r>
          </w:p>
          <w:p w14:paraId="0B9D2850" w14:textId="4E62B046" w:rsidR="008E1D5B" w:rsidRPr="0003430F" w:rsidRDefault="008E1D5B" w:rsidP="00527F13"/>
        </w:tc>
      </w:tr>
      <w:tr w:rsidR="0003430F" w:rsidRPr="0003430F" w14:paraId="7A0799D1" w14:textId="77777777" w:rsidTr="00527F13">
        <w:tc>
          <w:tcPr>
            <w:tcW w:w="4230" w:type="dxa"/>
            <w:shd w:val="clear" w:color="auto" w:fill="auto"/>
          </w:tcPr>
          <w:p w14:paraId="198D7EA9" w14:textId="358B46CF" w:rsidR="00C32586" w:rsidRPr="0003430F" w:rsidRDefault="00513612" w:rsidP="00411A5F">
            <w:r w:rsidRPr="0003430F">
              <w:rPr>
                <w:b/>
                <w:bCs/>
                <w:u w:val="single"/>
              </w:rPr>
              <w:lastRenderedPageBreak/>
              <w:t>Catalytic effects</w:t>
            </w:r>
            <w:r w:rsidR="005F439F" w:rsidRPr="0003430F">
              <w:rPr>
                <w:b/>
                <w:bCs/>
                <w:u w:val="single"/>
              </w:rPr>
              <w:t xml:space="preserve"> (financial)</w:t>
            </w:r>
            <w:r w:rsidRPr="0003430F">
              <w:rPr>
                <w:b/>
                <w:bCs/>
              </w:rPr>
              <w:t>:</w:t>
            </w:r>
            <w:r w:rsidRPr="0003430F">
              <w:t xml:space="preserve"> </w:t>
            </w:r>
            <w:r w:rsidR="00ED7DF4" w:rsidRPr="0003430F">
              <w:t>Indicate name of funding agent and amount of additional non-PBF funding support that has been leveraged by the project. (please only report on NEW funding since last reporting cycle)</w:t>
            </w:r>
          </w:p>
        </w:tc>
        <w:tc>
          <w:tcPr>
            <w:tcW w:w="5557" w:type="dxa"/>
            <w:shd w:val="clear" w:color="auto" w:fill="auto"/>
          </w:tcPr>
          <w:p w14:paraId="790326C1" w14:textId="77777777" w:rsidR="00C32586" w:rsidRDefault="00156C4C" w:rsidP="000937AE">
            <w:r w:rsidRPr="0003430F">
              <w:t>Name of funder:          Amount:</w:t>
            </w:r>
          </w:p>
          <w:p w14:paraId="6210B0B0" w14:textId="77777777" w:rsidR="00825B39" w:rsidRPr="00F04DAB" w:rsidRDefault="00825B39" w:rsidP="000937AE">
            <w:pPr>
              <w:rPr>
                <w:sz w:val="22"/>
                <w:szCs w:val="22"/>
              </w:rPr>
            </w:pPr>
          </w:p>
          <w:p w14:paraId="55CB79AC" w14:textId="24F3E438" w:rsidR="00825B39" w:rsidRPr="0003430F" w:rsidRDefault="00825B39" w:rsidP="000937AE">
            <w:r w:rsidRPr="00F04DAB">
              <w:rPr>
                <w:sz w:val="22"/>
                <w:szCs w:val="22"/>
              </w:rPr>
              <w:t>n/a</w:t>
            </w:r>
          </w:p>
        </w:tc>
      </w:tr>
      <w:tr w:rsidR="0003430F" w:rsidRPr="0003430F" w14:paraId="5E21C55B" w14:textId="77777777" w:rsidTr="00527F13">
        <w:tc>
          <w:tcPr>
            <w:tcW w:w="4230" w:type="dxa"/>
            <w:shd w:val="clear" w:color="auto" w:fill="auto"/>
          </w:tcPr>
          <w:p w14:paraId="7590A438" w14:textId="50A8E1FF" w:rsidR="002C187A" w:rsidRDefault="002C187A" w:rsidP="000E77E0">
            <w:pPr>
              <w:ind w:hanging="15"/>
              <w:rPr>
                <w:i/>
                <w:iCs/>
              </w:rPr>
            </w:pPr>
            <w:r w:rsidRPr="0003430F">
              <w:rPr>
                <w:b/>
                <w:bCs/>
                <w:u w:val="single"/>
              </w:rPr>
              <w:t>Other:</w:t>
            </w:r>
            <w:r w:rsidRPr="0003430F">
              <w:t xml:space="preserve"> Are there any other issues concerning project implementation that you want to share</w:t>
            </w:r>
            <w:r w:rsidR="006A07CA" w:rsidRPr="0003430F">
              <w:t>, including any capacity needs of the recipient organizations</w:t>
            </w:r>
            <w:r w:rsidRPr="0003430F">
              <w:t xml:space="preserve">? </w:t>
            </w:r>
            <w:r w:rsidRPr="00D618BD">
              <w:t>(1500</w:t>
            </w:r>
            <w:r w:rsidR="00D618BD" w:rsidRPr="00D618BD">
              <w:t>-</w:t>
            </w:r>
            <w:r w:rsidRPr="00D618BD">
              <w:t>character limit)</w:t>
            </w:r>
            <w:r w:rsidR="00D618BD">
              <w:t>:</w:t>
            </w:r>
          </w:p>
          <w:p w14:paraId="624D8A20" w14:textId="76A36618" w:rsidR="00155120" w:rsidRPr="0003430F" w:rsidRDefault="00155120" w:rsidP="000E77E0">
            <w:pPr>
              <w:ind w:hanging="15"/>
            </w:pPr>
          </w:p>
        </w:tc>
        <w:tc>
          <w:tcPr>
            <w:tcW w:w="5557" w:type="dxa"/>
            <w:shd w:val="clear" w:color="auto" w:fill="auto"/>
          </w:tcPr>
          <w:p w14:paraId="780475A2" w14:textId="2D7A3051" w:rsidR="002C187A" w:rsidRPr="0003430F" w:rsidRDefault="001C2547" w:rsidP="00E76CA1">
            <w:pPr>
              <w:rPr>
                <w:sz w:val="22"/>
                <w:szCs w:val="22"/>
                <w:lang w:val="en-CA" w:eastAsia="en-US"/>
              </w:rPr>
            </w:pPr>
            <w:r>
              <w:rPr>
                <w:sz w:val="22"/>
                <w:szCs w:val="22"/>
                <w:lang w:val="en-CA" w:eastAsia="en-US"/>
              </w:rPr>
              <w:t>Ongoing capacity building</w:t>
            </w:r>
            <w:r w:rsidR="00F82031">
              <w:rPr>
                <w:sz w:val="22"/>
                <w:szCs w:val="22"/>
                <w:lang w:val="en-CA" w:eastAsia="en-US"/>
              </w:rPr>
              <w:t xml:space="preserve"> and discussions</w:t>
            </w:r>
            <w:r>
              <w:rPr>
                <w:sz w:val="22"/>
                <w:szCs w:val="22"/>
                <w:lang w:val="en-CA" w:eastAsia="en-US"/>
              </w:rPr>
              <w:t xml:space="preserve"> on M&amp;E is required for the recipient organisations</w:t>
            </w:r>
            <w:r w:rsidR="001E74EA">
              <w:rPr>
                <w:sz w:val="22"/>
                <w:szCs w:val="22"/>
                <w:lang w:val="en-CA" w:eastAsia="en-US"/>
              </w:rPr>
              <w:t>, especially in regard to</w:t>
            </w:r>
            <w:r w:rsidR="00F1007F">
              <w:rPr>
                <w:sz w:val="22"/>
                <w:szCs w:val="22"/>
                <w:lang w:val="en-CA" w:eastAsia="en-US"/>
              </w:rPr>
              <w:t xml:space="preserve"> setting targets for and</w:t>
            </w:r>
            <w:r w:rsidR="007F0295">
              <w:rPr>
                <w:sz w:val="22"/>
                <w:szCs w:val="22"/>
                <w:lang w:val="en-CA" w:eastAsia="en-US"/>
              </w:rPr>
              <w:t xml:space="preserve"> measuring the </w:t>
            </w:r>
            <w:r w:rsidR="00F1007F">
              <w:rPr>
                <w:sz w:val="22"/>
                <w:szCs w:val="22"/>
                <w:lang w:val="en-CA" w:eastAsia="en-US"/>
              </w:rPr>
              <w:t>o</w:t>
            </w:r>
            <w:r w:rsidR="007F0295">
              <w:rPr>
                <w:sz w:val="22"/>
                <w:szCs w:val="22"/>
                <w:lang w:val="en-CA" w:eastAsia="en-US"/>
              </w:rPr>
              <w:t>utcome indicators.</w:t>
            </w:r>
            <w:r w:rsidR="001E74EA">
              <w:rPr>
                <w:sz w:val="22"/>
                <w:szCs w:val="22"/>
                <w:lang w:val="en-CA" w:eastAsia="en-US"/>
              </w:rPr>
              <w:t xml:space="preserve"> </w:t>
            </w:r>
          </w:p>
        </w:tc>
      </w:tr>
    </w:tbl>
    <w:p w14:paraId="6CC85CD9" w14:textId="77777777" w:rsidR="001F1D78" w:rsidRPr="0003430F" w:rsidRDefault="001F1D78" w:rsidP="001B54AC">
      <w:pPr>
        <w:rPr>
          <w:b/>
          <w:u w:val="single"/>
        </w:rPr>
      </w:pPr>
    </w:p>
    <w:p w14:paraId="324D3D94" w14:textId="77777777" w:rsidR="001F1D78" w:rsidRPr="0003430F" w:rsidRDefault="001F1D78" w:rsidP="001B54AC">
      <w:pPr>
        <w:rPr>
          <w:b/>
          <w:u w:val="single"/>
        </w:rPr>
      </w:pPr>
    </w:p>
    <w:p w14:paraId="3536F884" w14:textId="5D9EDB3B" w:rsidR="001B54AC" w:rsidRPr="0003430F" w:rsidRDefault="00E83A40" w:rsidP="001B54AC">
      <w:pPr>
        <w:rPr>
          <w:b/>
          <w:u w:val="single"/>
        </w:rPr>
      </w:pPr>
      <w:r w:rsidRPr="0003430F">
        <w:rPr>
          <w:b/>
          <w:u w:val="single"/>
        </w:rPr>
        <w:t>PART IV: COVID-19</w:t>
      </w:r>
    </w:p>
    <w:p w14:paraId="02781BF2" w14:textId="0FFB9ED8" w:rsidR="00E83A40" w:rsidRPr="0003430F" w:rsidRDefault="00E83A40" w:rsidP="001B54AC">
      <w:pPr>
        <w:rPr>
          <w:b/>
          <w:u w:val="single"/>
        </w:rPr>
      </w:pPr>
      <w:r w:rsidRPr="0003430F">
        <w:rPr>
          <w:i/>
          <w:iCs/>
        </w:rPr>
        <w:t>Please respond to these questions if the project underwent any monetary or non-monetary adjustments due to the COVID-19 pandemic</w:t>
      </w:r>
      <w:r w:rsidR="00C70E7A" w:rsidRPr="0003430F">
        <w:rPr>
          <w:i/>
          <w:iCs/>
        </w:rPr>
        <w:t>.</w:t>
      </w:r>
    </w:p>
    <w:p w14:paraId="00D01617" w14:textId="77777777" w:rsidR="00E83A40" w:rsidRPr="0003430F" w:rsidRDefault="00E83A40" w:rsidP="001B54AC">
      <w:pPr>
        <w:rPr>
          <w:b/>
          <w:bCs/>
        </w:rPr>
      </w:pPr>
    </w:p>
    <w:p w14:paraId="4AE5D756" w14:textId="77777777" w:rsidR="004E3B3E" w:rsidRPr="0003430F" w:rsidRDefault="004E3B3E" w:rsidP="00E83A40">
      <w:pPr>
        <w:pStyle w:val="ListParagraph"/>
      </w:pPr>
    </w:p>
    <w:p w14:paraId="2BA56957" w14:textId="7BCBD29F" w:rsidR="00E83A40" w:rsidRPr="0003430F" w:rsidRDefault="00257569" w:rsidP="0058680C">
      <w:pPr>
        <w:pStyle w:val="ListParagraph"/>
        <w:numPr>
          <w:ilvl w:val="0"/>
          <w:numId w:val="1"/>
        </w:numPr>
      </w:pPr>
      <w:r w:rsidRPr="0003430F">
        <w:t xml:space="preserve">Monetary adjustments: </w:t>
      </w:r>
      <w:r w:rsidR="00E83A40" w:rsidRPr="0003430F">
        <w:t>Please indicate the total amount in USD of adjustments due to COVID-19:</w:t>
      </w:r>
    </w:p>
    <w:p w14:paraId="1EFA3F84" w14:textId="77777777" w:rsidR="0073523A" w:rsidRPr="0003430F" w:rsidRDefault="0073523A" w:rsidP="0073523A"/>
    <w:p w14:paraId="0163718A" w14:textId="18F08233" w:rsidR="0073523A" w:rsidRPr="0003430F" w:rsidRDefault="0073523A" w:rsidP="0073523A">
      <w:pPr>
        <w:ind w:left="2160"/>
      </w:pPr>
      <w:r w:rsidRPr="0003430F">
        <w:t>$</w:t>
      </w:r>
      <w:r w:rsidR="00E76C72" w:rsidRPr="0003430F">
        <w:fldChar w:fldCharType="begin">
          <w:ffData>
            <w:name w:val=""/>
            <w:enabled/>
            <w:calcOnExit w:val="0"/>
            <w:textInput>
              <w:default w:val="0"/>
              <w:maxLength w:val="100"/>
              <w:format w:val="FIRST CAPITAL"/>
            </w:textInput>
          </w:ffData>
        </w:fldChar>
      </w:r>
      <w:r w:rsidR="00E76C72" w:rsidRPr="0003430F">
        <w:instrText xml:space="preserve"> FORMTEXT </w:instrText>
      </w:r>
      <w:r w:rsidR="00E76C72" w:rsidRPr="0003430F">
        <w:fldChar w:fldCharType="separate"/>
      </w:r>
      <w:r w:rsidR="00E76C72" w:rsidRPr="0003430F">
        <w:rPr>
          <w:noProof/>
        </w:rPr>
        <w:t>0</w:t>
      </w:r>
      <w:r w:rsidR="00E76C72" w:rsidRPr="0003430F">
        <w:fldChar w:fldCharType="end"/>
      </w:r>
    </w:p>
    <w:p w14:paraId="50938D6B" w14:textId="77777777" w:rsidR="00E83A40" w:rsidRPr="0003430F" w:rsidRDefault="00E83A40" w:rsidP="00E83A40"/>
    <w:p w14:paraId="42BC2B4F" w14:textId="77C65F92" w:rsidR="00E83A40" w:rsidRPr="0003430F" w:rsidRDefault="00C55E8E" w:rsidP="0058680C">
      <w:pPr>
        <w:pStyle w:val="ListParagraph"/>
        <w:numPr>
          <w:ilvl w:val="0"/>
          <w:numId w:val="1"/>
        </w:numPr>
      </w:pPr>
      <w:r w:rsidRPr="0003430F">
        <w:t xml:space="preserve">Non-monetary adjustments: </w:t>
      </w:r>
      <w:r w:rsidR="00E83A40" w:rsidRPr="0003430F">
        <w:t>Please indicate any adjustments</w:t>
      </w:r>
      <w:r w:rsidR="00257569" w:rsidRPr="0003430F">
        <w:t xml:space="preserve"> to the project</w:t>
      </w:r>
      <w:r w:rsidR="00E83A40" w:rsidRPr="0003430F">
        <w:t xml:space="preserve"> which did not have any financial implications:</w:t>
      </w:r>
    </w:p>
    <w:p w14:paraId="3F7CBD00" w14:textId="77777777" w:rsidR="0073523A" w:rsidRPr="0003430F" w:rsidRDefault="0073523A" w:rsidP="00E83A40"/>
    <w:p w14:paraId="46D182B0" w14:textId="748AA51C" w:rsidR="00E83A40" w:rsidRPr="0003430F" w:rsidRDefault="00654993" w:rsidP="00E83A40">
      <w:pPr>
        <w:ind w:left="720" w:firstLine="720"/>
      </w:pPr>
      <w:r w:rsidRPr="0003430F">
        <w:fldChar w:fldCharType="begin">
          <w:ffData>
            <w:name w:val=""/>
            <w:enabled/>
            <w:calcOnExit w:val="0"/>
            <w:textInput>
              <w:default w:val="None"/>
              <w:maxLength w:val="2000"/>
              <w:format w:val="FIRST CAPITAL"/>
            </w:textInput>
          </w:ffData>
        </w:fldChar>
      </w:r>
      <w:r w:rsidRPr="0003430F">
        <w:instrText xml:space="preserve"> FORMTEXT </w:instrText>
      </w:r>
      <w:r w:rsidRPr="0003430F">
        <w:fldChar w:fldCharType="separate"/>
      </w:r>
      <w:r w:rsidRPr="0003430F">
        <w:rPr>
          <w:noProof/>
        </w:rPr>
        <w:t>None</w:t>
      </w:r>
      <w:r w:rsidRPr="0003430F">
        <w:fldChar w:fldCharType="end"/>
      </w:r>
    </w:p>
    <w:p w14:paraId="3779C9A2" w14:textId="77777777" w:rsidR="00257569" w:rsidRPr="0003430F" w:rsidRDefault="00257569" w:rsidP="00257569"/>
    <w:p w14:paraId="59BC82AF" w14:textId="2B9AA913" w:rsidR="00257569" w:rsidRPr="0003430F" w:rsidRDefault="00257569" w:rsidP="0058680C">
      <w:pPr>
        <w:pStyle w:val="ListParagraph"/>
        <w:numPr>
          <w:ilvl w:val="0"/>
          <w:numId w:val="1"/>
        </w:numPr>
      </w:pPr>
      <w:r w:rsidRPr="0003430F">
        <w:t>Please select all categories which describe the adjustments made to the project (</w:t>
      </w:r>
      <w:r w:rsidRPr="0003430F">
        <w:rPr>
          <w:i/>
          <w:iCs/>
        </w:rPr>
        <w:t>and include details in general sections of</w:t>
      </w:r>
      <w:r w:rsidR="00C55E8E" w:rsidRPr="0003430F">
        <w:rPr>
          <w:i/>
          <w:iCs/>
        </w:rPr>
        <w:t xml:space="preserve"> this</w:t>
      </w:r>
      <w:r w:rsidRPr="0003430F">
        <w:rPr>
          <w:i/>
          <w:iCs/>
        </w:rPr>
        <w:t xml:space="preserve"> report</w:t>
      </w:r>
      <w:r w:rsidRPr="0003430F">
        <w:t>):</w:t>
      </w:r>
    </w:p>
    <w:p w14:paraId="13758056" w14:textId="77777777" w:rsidR="00257569" w:rsidRPr="0003430F" w:rsidRDefault="00257569" w:rsidP="00257569"/>
    <w:p w14:paraId="2697C025" w14:textId="270AE82B" w:rsidR="00257569" w:rsidRPr="0003430F" w:rsidRDefault="00365EBD" w:rsidP="00257569">
      <w:sdt>
        <w:sdtPr>
          <w:id w:val="402566072"/>
          <w14:checkbox>
            <w14:checked w14:val="0"/>
            <w14:checkedState w14:val="2612" w14:font="MS Gothic"/>
            <w14:uncheckedState w14:val="2610" w14:font="MS Gothic"/>
          </w14:checkbox>
        </w:sdtPr>
        <w:sdtEndPr/>
        <w:sdtContent>
          <w:r w:rsidR="00257569" w:rsidRPr="0003430F">
            <w:rPr>
              <w:rFonts w:ascii="MS Gothic" w:eastAsia="MS Gothic" w:hAnsi="MS Gothic" w:hint="eastAsia"/>
            </w:rPr>
            <w:t>☐</w:t>
          </w:r>
        </w:sdtContent>
      </w:sdt>
      <w:r w:rsidR="00257569" w:rsidRPr="0003430F">
        <w:t xml:space="preserve"> Reinforce crisis management capacities and communications</w:t>
      </w:r>
    </w:p>
    <w:p w14:paraId="26B30B5B" w14:textId="25FE9730" w:rsidR="00257569" w:rsidRPr="0003430F" w:rsidRDefault="00365EBD" w:rsidP="00257569">
      <w:sdt>
        <w:sdtPr>
          <w:id w:val="1706904896"/>
          <w14:checkbox>
            <w14:checked w14:val="0"/>
            <w14:checkedState w14:val="2612" w14:font="MS Gothic"/>
            <w14:uncheckedState w14:val="2610" w14:font="MS Gothic"/>
          </w14:checkbox>
        </w:sdtPr>
        <w:sdtEndPr/>
        <w:sdtContent>
          <w:r w:rsidR="00257569" w:rsidRPr="0003430F">
            <w:rPr>
              <w:rFonts w:ascii="MS Gothic" w:eastAsia="MS Gothic" w:hAnsi="MS Gothic" w:hint="eastAsia"/>
            </w:rPr>
            <w:t>☐</w:t>
          </w:r>
        </w:sdtContent>
      </w:sdt>
      <w:r w:rsidR="00257569" w:rsidRPr="0003430F">
        <w:t xml:space="preserve"> Ensure inclusive and equitable response and recovery</w:t>
      </w:r>
    </w:p>
    <w:p w14:paraId="3DC77993" w14:textId="7C388445" w:rsidR="00257569" w:rsidRPr="0003430F" w:rsidRDefault="00365EBD" w:rsidP="00257569">
      <w:sdt>
        <w:sdtPr>
          <w:id w:val="1028075960"/>
          <w14:checkbox>
            <w14:checked w14:val="0"/>
            <w14:checkedState w14:val="2612" w14:font="MS Gothic"/>
            <w14:uncheckedState w14:val="2610" w14:font="MS Gothic"/>
          </w14:checkbox>
        </w:sdtPr>
        <w:sdtEndPr/>
        <w:sdtContent>
          <w:r w:rsidR="00257569" w:rsidRPr="0003430F">
            <w:rPr>
              <w:rFonts w:ascii="MS Gothic" w:eastAsia="MS Gothic" w:hAnsi="MS Gothic" w:hint="eastAsia"/>
            </w:rPr>
            <w:t>☐</w:t>
          </w:r>
        </w:sdtContent>
      </w:sdt>
      <w:r w:rsidR="00257569" w:rsidRPr="0003430F">
        <w:t xml:space="preserve"> Strengthen inter-community social cohesion and border management</w:t>
      </w:r>
    </w:p>
    <w:p w14:paraId="6C3CF8C3" w14:textId="103E9D91" w:rsidR="00257569" w:rsidRPr="0003430F" w:rsidRDefault="00365EBD" w:rsidP="00F26073">
      <w:sdt>
        <w:sdtPr>
          <w:id w:val="1433550173"/>
          <w14:checkbox>
            <w14:checked w14:val="0"/>
            <w14:checkedState w14:val="2612" w14:font="MS Gothic"/>
            <w14:uncheckedState w14:val="2610" w14:font="MS Gothic"/>
          </w14:checkbox>
        </w:sdtPr>
        <w:sdtEndPr/>
        <w:sdtContent>
          <w:r w:rsidR="00257569" w:rsidRPr="0003430F">
            <w:rPr>
              <w:rFonts w:ascii="MS Gothic" w:eastAsia="MS Gothic" w:hAnsi="MS Gothic" w:hint="eastAsia"/>
            </w:rPr>
            <w:t>☐</w:t>
          </w:r>
        </w:sdtContent>
      </w:sdt>
      <w:r w:rsidR="00257569" w:rsidRPr="0003430F">
        <w:t xml:space="preserve"> Counter hate speech and stigmatization and address trauma</w:t>
      </w:r>
    </w:p>
    <w:p w14:paraId="1FEA3E7A" w14:textId="45C12543" w:rsidR="00257569" w:rsidRPr="0003430F" w:rsidRDefault="00365EBD" w:rsidP="00257569">
      <w:sdt>
        <w:sdtPr>
          <w:id w:val="-197162951"/>
          <w14:checkbox>
            <w14:checked w14:val="0"/>
            <w14:checkedState w14:val="2612" w14:font="MS Gothic"/>
            <w14:uncheckedState w14:val="2610" w14:font="MS Gothic"/>
          </w14:checkbox>
        </w:sdtPr>
        <w:sdtEndPr/>
        <w:sdtContent>
          <w:r w:rsidR="00257569" w:rsidRPr="0003430F">
            <w:rPr>
              <w:rFonts w:ascii="MS Gothic" w:eastAsia="MS Gothic" w:hAnsi="MS Gothic" w:hint="eastAsia"/>
            </w:rPr>
            <w:t>☐</w:t>
          </w:r>
        </w:sdtContent>
      </w:sdt>
      <w:r w:rsidR="00257569" w:rsidRPr="0003430F">
        <w:t xml:space="preserve"> Support the SG’s call for a global ceasefire</w:t>
      </w:r>
    </w:p>
    <w:p w14:paraId="57416BD3" w14:textId="4A6BF48E" w:rsidR="00257569" w:rsidRPr="0003430F" w:rsidRDefault="00365EBD" w:rsidP="001B54AC">
      <w:sdt>
        <w:sdtPr>
          <w:id w:val="810906333"/>
          <w14:checkbox>
            <w14:checked w14:val="1"/>
            <w14:checkedState w14:val="2612" w14:font="MS Gothic"/>
            <w14:uncheckedState w14:val="2610" w14:font="MS Gothic"/>
          </w14:checkbox>
        </w:sdtPr>
        <w:sdtEndPr/>
        <w:sdtContent>
          <w:r w:rsidR="00D86CF8" w:rsidRPr="0003430F">
            <w:rPr>
              <w:rFonts w:ascii="MS Gothic" w:eastAsia="MS Gothic" w:hAnsi="MS Gothic" w:hint="eastAsia"/>
            </w:rPr>
            <w:t>☒</w:t>
          </w:r>
        </w:sdtContent>
      </w:sdt>
      <w:r w:rsidR="00257569" w:rsidRPr="0003430F">
        <w:t xml:space="preserve"> Other (please describe): </w:t>
      </w:r>
      <w:r w:rsidR="00D86CF8" w:rsidRPr="0003430F">
        <w:fldChar w:fldCharType="begin">
          <w:ffData>
            <w:name w:val=""/>
            <w:enabled/>
            <w:calcOnExit w:val="0"/>
            <w:textInput>
              <w:default w:val="No adjustments done"/>
              <w:maxLength w:val="1500"/>
              <w:format w:val="FIRST CAPITAL"/>
            </w:textInput>
          </w:ffData>
        </w:fldChar>
      </w:r>
      <w:r w:rsidR="00D86CF8" w:rsidRPr="0003430F">
        <w:instrText xml:space="preserve"> FORMTEXT </w:instrText>
      </w:r>
      <w:r w:rsidR="00D86CF8" w:rsidRPr="0003430F">
        <w:fldChar w:fldCharType="separate"/>
      </w:r>
      <w:r w:rsidR="00D86CF8" w:rsidRPr="0003430F">
        <w:rPr>
          <w:noProof/>
        </w:rPr>
        <w:t>No adjustments done</w:t>
      </w:r>
      <w:r w:rsidR="00D86CF8" w:rsidRPr="0003430F">
        <w:fldChar w:fldCharType="end"/>
      </w:r>
    </w:p>
    <w:p w14:paraId="16206367" w14:textId="7627270D" w:rsidR="00257569" w:rsidRPr="0003430F" w:rsidRDefault="00257569" w:rsidP="00257569">
      <w:pPr>
        <w:ind w:left="2160"/>
      </w:pPr>
    </w:p>
    <w:p w14:paraId="36A7784B" w14:textId="5C67F38B" w:rsidR="0094196C" w:rsidRPr="0003430F" w:rsidRDefault="00257569" w:rsidP="00C77AA7">
      <w:pPr>
        <w:jc w:val="both"/>
      </w:pPr>
      <w:r w:rsidRPr="0003430F">
        <w:lastRenderedPageBreak/>
        <w:t>If relevant, please share a COVID-19 success story of this project (</w:t>
      </w:r>
      <w:r w:rsidRPr="0003430F">
        <w:rPr>
          <w:i/>
          <w:iCs/>
        </w:rPr>
        <w:t>i.e. how adjustments of this project made a difference and contributed to a positive response to the pandemic</w:t>
      </w:r>
      <w:r w:rsidR="0094196C" w:rsidRPr="0003430F">
        <w:rPr>
          <w:i/>
          <w:iCs/>
        </w:rPr>
        <w:t>/prevented tensions or violence related to the pandemic etc.</w:t>
      </w:r>
      <w:r w:rsidRPr="0003430F">
        <w:t>)</w:t>
      </w:r>
    </w:p>
    <w:p w14:paraId="5E73D539" w14:textId="77777777" w:rsidR="00257569" w:rsidRPr="0003430F" w:rsidRDefault="00257569" w:rsidP="00257569">
      <w:pPr>
        <w:ind w:left="2160"/>
      </w:pPr>
    </w:p>
    <w:p w14:paraId="14363678" w14:textId="03D25EEA" w:rsidR="00257569" w:rsidRPr="0003430F" w:rsidRDefault="00257569" w:rsidP="00257569">
      <w:pPr>
        <w:sectPr w:rsidR="00257569" w:rsidRPr="0003430F" w:rsidSect="00CD0326">
          <w:pgSz w:w="11906" w:h="16838" w:code="9"/>
          <w:pgMar w:top="1440" w:right="1800" w:bottom="1440" w:left="1800" w:header="720" w:footer="720" w:gutter="0"/>
          <w:cols w:space="720"/>
          <w:docGrid w:linePitch="360"/>
        </w:sectPr>
      </w:pPr>
    </w:p>
    <w:p w14:paraId="4D542324" w14:textId="77777777" w:rsidR="00F77C10" w:rsidRPr="0003430F" w:rsidRDefault="00206D45" w:rsidP="00206D45">
      <w:pPr>
        <w:ind w:firstLine="990"/>
        <w:jc w:val="both"/>
        <w:rPr>
          <w:b/>
          <w:u w:val="single"/>
        </w:rPr>
      </w:pPr>
      <w:r w:rsidRPr="0003430F">
        <w:rPr>
          <w:b/>
          <w:u w:val="single"/>
        </w:rPr>
        <w:lastRenderedPageBreak/>
        <w:t>PART V:</w:t>
      </w:r>
      <w:r w:rsidR="004E3B3E" w:rsidRPr="0003430F">
        <w:rPr>
          <w:b/>
          <w:u w:val="single"/>
        </w:rPr>
        <w:t xml:space="preserve"> INDICATOR BASED PERFORMANCE ASSESSMENT</w:t>
      </w:r>
    </w:p>
    <w:p w14:paraId="314FE0B4" w14:textId="77777777" w:rsidR="00206D45" w:rsidRPr="0003430F" w:rsidRDefault="00206D45" w:rsidP="0078600B">
      <w:pPr>
        <w:jc w:val="both"/>
        <w:rPr>
          <w:b/>
          <w:i/>
          <w:lang w:eastAsia="en-US"/>
        </w:rPr>
      </w:pPr>
    </w:p>
    <w:p w14:paraId="606C2F08" w14:textId="6D91390D" w:rsidR="004E3B3E" w:rsidRPr="0003430F" w:rsidRDefault="004E3B3E" w:rsidP="0078600B">
      <w:pPr>
        <w:jc w:val="both"/>
        <w:rPr>
          <w:bCs/>
          <w:lang w:val="en-US" w:eastAsia="en-US"/>
        </w:rPr>
      </w:pPr>
      <w:r w:rsidRPr="0003430F">
        <w:rPr>
          <w:bCs/>
          <w:i/>
          <w:lang w:val="en-US" w:eastAsia="en-US"/>
        </w:rPr>
        <w:t xml:space="preserve">Using the </w:t>
      </w:r>
      <w:r w:rsidRPr="0003430F">
        <w:rPr>
          <w:b/>
          <w:bCs/>
          <w:i/>
          <w:lang w:val="en-US" w:eastAsia="en-US"/>
        </w:rPr>
        <w:t>Project Results Framework as per the approved project document</w:t>
      </w:r>
      <w:r w:rsidR="003235DF" w:rsidRPr="0003430F">
        <w:rPr>
          <w:b/>
          <w:bCs/>
          <w:i/>
          <w:lang w:val="en-US" w:eastAsia="en-US"/>
        </w:rPr>
        <w:t xml:space="preserve"> or any amendments</w:t>
      </w:r>
      <w:r w:rsidRPr="0003430F">
        <w:rPr>
          <w:bCs/>
          <w:i/>
          <w:lang w:val="en-US" w:eastAsia="en-US"/>
        </w:rPr>
        <w:t xml:space="preserve">- provide an update on the achievement of </w:t>
      </w:r>
      <w:r w:rsidRPr="0003430F">
        <w:rPr>
          <w:b/>
          <w:i/>
          <w:lang w:val="en-US" w:eastAsia="en-US"/>
        </w:rPr>
        <w:t>key indicators</w:t>
      </w:r>
      <w:r w:rsidRPr="0003430F">
        <w:rPr>
          <w:bCs/>
          <w:i/>
          <w:lang w:val="en-US" w:eastAsia="en-US"/>
        </w:rPr>
        <w:t xml:space="preserve"> at both the outcome and output level in the table below</w:t>
      </w:r>
      <w:r w:rsidR="001A1E86" w:rsidRPr="0003430F">
        <w:rPr>
          <w:bCs/>
          <w:i/>
          <w:lang w:val="en-US" w:eastAsia="en-US"/>
        </w:rPr>
        <w:t xml:space="preserve"> (if your project has more indicators than provided in the table, select the most relevant ones with most relevant progress to highlight)</w:t>
      </w:r>
      <w:r w:rsidRPr="0003430F">
        <w:rPr>
          <w:bCs/>
          <w:i/>
          <w:lang w:val="en-US" w:eastAsia="en-US"/>
        </w:rPr>
        <w:t>. Where it has not been possible to collect data on indicators, state this and provide any explanation.</w:t>
      </w:r>
      <w:r w:rsidRPr="0003430F">
        <w:rPr>
          <w:bCs/>
          <w:lang w:val="en-US" w:eastAsia="en-US"/>
        </w:rPr>
        <w:t xml:space="preserve"> </w:t>
      </w:r>
      <w:r w:rsidR="006A07CA" w:rsidRPr="0003430F">
        <w:rPr>
          <w:bCs/>
          <w:lang w:val="en-US" w:eastAsia="en-US"/>
        </w:rPr>
        <w:t xml:space="preserve">Provide gender and age disaggregated data </w:t>
      </w:r>
      <w:r w:rsidRPr="0003430F">
        <w:rPr>
          <w:bCs/>
          <w:lang w:val="en-US" w:eastAsia="en-US"/>
        </w:rPr>
        <w:t>(</w:t>
      </w:r>
      <w:r w:rsidR="00C13590" w:rsidRPr="0003430F">
        <w:rPr>
          <w:bCs/>
          <w:lang w:val="en-US" w:eastAsia="en-US"/>
        </w:rPr>
        <w:t>30</w:t>
      </w:r>
      <w:r w:rsidRPr="0003430F">
        <w:rPr>
          <w:bCs/>
          <w:lang w:val="en-US" w:eastAsia="en-US"/>
        </w:rPr>
        <w:t>0 characters max per entry)</w:t>
      </w:r>
      <w:r w:rsidR="00585D85">
        <w:rPr>
          <w:bCs/>
          <w:lang w:val="en-US" w:eastAsia="en-US"/>
        </w:rPr>
        <w:t>.</w:t>
      </w:r>
    </w:p>
    <w:p w14:paraId="31553759" w14:textId="77777777" w:rsidR="004E3B3E" w:rsidRPr="0003430F" w:rsidRDefault="004E3B3E" w:rsidP="004E3B3E">
      <w:pPr>
        <w:outlineLvl w:val="0"/>
        <w:rPr>
          <w:lang w:val="en-US" w:eastAsia="en-US"/>
        </w:rPr>
      </w:pPr>
    </w:p>
    <w:tbl>
      <w:tblPr>
        <w:tblpPr w:leftFromText="180" w:rightFromText="180" w:vertAnchor="text" w:tblpY="1"/>
        <w:tblOverlap w:val="neve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890"/>
        <w:gridCol w:w="2340"/>
        <w:gridCol w:w="1620"/>
        <w:gridCol w:w="1620"/>
        <w:gridCol w:w="2970"/>
        <w:gridCol w:w="2795"/>
      </w:tblGrid>
      <w:tr w:rsidR="0003430F" w:rsidRPr="0003430F" w14:paraId="2FB3856E" w14:textId="77777777" w:rsidTr="007B6FAC">
        <w:trPr>
          <w:tblHeader/>
        </w:trPr>
        <w:tc>
          <w:tcPr>
            <w:tcW w:w="1885" w:type="dxa"/>
          </w:tcPr>
          <w:p w14:paraId="2D392B53" w14:textId="77777777" w:rsidR="00751324" w:rsidRPr="0003430F" w:rsidRDefault="00751324" w:rsidP="00A863F6">
            <w:pPr>
              <w:jc w:val="center"/>
              <w:rPr>
                <w:b/>
                <w:lang w:val="en-US" w:eastAsia="en-US"/>
              </w:rPr>
            </w:pPr>
          </w:p>
        </w:tc>
        <w:tc>
          <w:tcPr>
            <w:tcW w:w="1890" w:type="dxa"/>
            <w:shd w:val="clear" w:color="auto" w:fill="EEECE1"/>
          </w:tcPr>
          <w:p w14:paraId="053FC867" w14:textId="77777777" w:rsidR="00751324" w:rsidRPr="0003430F" w:rsidRDefault="00751324" w:rsidP="00A863F6">
            <w:pPr>
              <w:jc w:val="center"/>
              <w:rPr>
                <w:b/>
                <w:lang w:val="en-US" w:eastAsia="en-US"/>
              </w:rPr>
            </w:pPr>
            <w:r w:rsidRPr="0003430F">
              <w:rPr>
                <w:b/>
                <w:lang w:val="en-US" w:eastAsia="en-US"/>
              </w:rPr>
              <w:t>Performance Indicators</w:t>
            </w:r>
          </w:p>
        </w:tc>
        <w:tc>
          <w:tcPr>
            <w:tcW w:w="2340" w:type="dxa"/>
            <w:shd w:val="clear" w:color="auto" w:fill="EEECE1"/>
          </w:tcPr>
          <w:p w14:paraId="7AF7C233" w14:textId="77777777" w:rsidR="00751324" w:rsidRPr="0003430F" w:rsidRDefault="00751324" w:rsidP="00A863F6">
            <w:pPr>
              <w:jc w:val="center"/>
              <w:rPr>
                <w:b/>
                <w:lang w:val="en-US" w:eastAsia="en-US"/>
              </w:rPr>
            </w:pPr>
            <w:r w:rsidRPr="0003430F">
              <w:rPr>
                <w:b/>
                <w:lang w:val="en-US" w:eastAsia="en-US"/>
              </w:rPr>
              <w:t>Indicator Baseline</w:t>
            </w:r>
          </w:p>
        </w:tc>
        <w:tc>
          <w:tcPr>
            <w:tcW w:w="1620" w:type="dxa"/>
            <w:shd w:val="clear" w:color="auto" w:fill="EEECE1"/>
          </w:tcPr>
          <w:p w14:paraId="0DE213DE" w14:textId="77777777" w:rsidR="00751324" w:rsidRPr="0003430F" w:rsidRDefault="00751324" w:rsidP="00A863F6">
            <w:pPr>
              <w:jc w:val="center"/>
              <w:rPr>
                <w:b/>
                <w:lang w:val="en-US" w:eastAsia="en-US"/>
              </w:rPr>
            </w:pPr>
            <w:r w:rsidRPr="0003430F">
              <w:rPr>
                <w:b/>
                <w:lang w:val="en-US" w:eastAsia="en-US"/>
              </w:rPr>
              <w:t>End of project Indicator Target</w:t>
            </w:r>
          </w:p>
        </w:tc>
        <w:tc>
          <w:tcPr>
            <w:tcW w:w="1620" w:type="dxa"/>
          </w:tcPr>
          <w:p w14:paraId="3520F082" w14:textId="77777777" w:rsidR="00751324" w:rsidRPr="0003430F" w:rsidRDefault="00751324" w:rsidP="00A863F6">
            <w:pPr>
              <w:jc w:val="center"/>
              <w:rPr>
                <w:b/>
                <w:lang w:val="en-US" w:eastAsia="en-US"/>
              </w:rPr>
            </w:pPr>
            <w:r w:rsidRPr="0003430F">
              <w:rPr>
                <w:b/>
                <w:lang w:val="en-US" w:eastAsia="en-US"/>
              </w:rPr>
              <w:t>Indicator Milestone</w:t>
            </w:r>
          </w:p>
        </w:tc>
        <w:tc>
          <w:tcPr>
            <w:tcW w:w="2970" w:type="dxa"/>
          </w:tcPr>
          <w:p w14:paraId="4BB7824B" w14:textId="77777777" w:rsidR="00751324" w:rsidRPr="0003430F" w:rsidRDefault="00751324" w:rsidP="00A863F6">
            <w:pPr>
              <w:jc w:val="center"/>
              <w:rPr>
                <w:b/>
                <w:lang w:val="en-US" w:eastAsia="en-US"/>
              </w:rPr>
            </w:pPr>
            <w:r w:rsidRPr="0003430F">
              <w:rPr>
                <w:b/>
                <w:lang w:val="en-US" w:eastAsia="en-US"/>
              </w:rPr>
              <w:t>Current indicator progress</w:t>
            </w:r>
          </w:p>
        </w:tc>
        <w:tc>
          <w:tcPr>
            <w:tcW w:w="2795" w:type="dxa"/>
          </w:tcPr>
          <w:p w14:paraId="5A0E53A2" w14:textId="77777777" w:rsidR="00751324" w:rsidRPr="0003430F" w:rsidRDefault="00751324" w:rsidP="00A863F6">
            <w:pPr>
              <w:jc w:val="center"/>
              <w:rPr>
                <w:b/>
                <w:lang w:val="en-US" w:eastAsia="en-US"/>
              </w:rPr>
            </w:pPr>
            <w:r w:rsidRPr="0003430F">
              <w:rPr>
                <w:b/>
                <w:lang w:val="en-US" w:eastAsia="en-US"/>
              </w:rPr>
              <w:t>Reasons for Variance/ Delay</w:t>
            </w:r>
          </w:p>
          <w:p w14:paraId="72AB4644" w14:textId="77777777" w:rsidR="00751324" w:rsidRPr="0003430F" w:rsidRDefault="00751324" w:rsidP="00A863F6">
            <w:pPr>
              <w:jc w:val="center"/>
              <w:rPr>
                <w:b/>
                <w:lang w:val="en-US" w:eastAsia="en-US"/>
              </w:rPr>
            </w:pPr>
            <w:r w:rsidRPr="0003430F">
              <w:rPr>
                <w:b/>
                <w:lang w:val="en-US" w:eastAsia="en-US"/>
              </w:rPr>
              <w:t>(if any)</w:t>
            </w:r>
          </w:p>
        </w:tc>
      </w:tr>
      <w:tr w:rsidR="0003430F" w:rsidRPr="0003430F" w14:paraId="328F4662" w14:textId="77777777" w:rsidTr="007B6FAC">
        <w:trPr>
          <w:trHeight w:val="548"/>
        </w:trPr>
        <w:tc>
          <w:tcPr>
            <w:tcW w:w="1885" w:type="dxa"/>
            <w:vMerge w:val="restart"/>
          </w:tcPr>
          <w:p w14:paraId="6E9E3C34" w14:textId="7C0F0742" w:rsidR="00146472" w:rsidRPr="00146472" w:rsidRDefault="00000574" w:rsidP="00000574">
            <w:pPr>
              <w:rPr>
                <w:b/>
                <w:sz w:val="20"/>
                <w:szCs w:val="20"/>
                <w:lang w:val="en-US" w:eastAsia="en-US"/>
              </w:rPr>
            </w:pPr>
            <w:r w:rsidRPr="00146472">
              <w:rPr>
                <w:b/>
                <w:sz w:val="20"/>
                <w:szCs w:val="20"/>
                <w:lang w:val="en-US" w:eastAsia="en-US"/>
              </w:rPr>
              <w:t>Outcome 1</w:t>
            </w:r>
          </w:p>
          <w:p w14:paraId="07C3D614" w14:textId="1F6376D0" w:rsidR="00000574" w:rsidRPr="00146472" w:rsidRDefault="00000574" w:rsidP="00000574">
            <w:pPr>
              <w:rPr>
                <w:b/>
                <w:sz w:val="20"/>
                <w:szCs w:val="20"/>
                <w:lang w:val="en-US" w:eastAsia="en-US"/>
              </w:rPr>
            </w:pPr>
            <w:r w:rsidRPr="00146472">
              <w:rPr>
                <w:b/>
                <w:iCs/>
                <w:sz w:val="20"/>
                <w:szCs w:val="20"/>
              </w:rPr>
              <w:t>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tc>
        <w:tc>
          <w:tcPr>
            <w:tcW w:w="1890" w:type="dxa"/>
            <w:shd w:val="clear" w:color="auto" w:fill="EEECE1"/>
          </w:tcPr>
          <w:p w14:paraId="29B66129" w14:textId="17291B79" w:rsidR="009D6D22" w:rsidRPr="000C0E5D" w:rsidRDefault="009D6D22" w:rsidP="009D6D22">
            <w:pPr>
              <w:jc w:val="both"/>
              <w:rPr>
                <w:sz w:val="20"/>
                <w:szCs w:val="20"/>
                <w:lang w:val="en-US" w:eastAsia="en-US"/>
              </w:rPr>
            </w:pPr>
            <w:r w:rsidRPr="000C0E5D">
              <w:rPr>
                <w:sz w:val="20"/>
                <w:szCs w:val="20"/>
                <w:lang w:val="en-US" w:eastAsia="en-US"/>
              </w:rPr>
              <w:t>Indicator 1.</w:t>
            </w:r>
            <w:r>
              <w:rPr>
                <w:sz w:val="20"/>
                <w:szCs w:val="20"/>
                <w:lang w:val="en-US" w:eastAsia="en-US"/>
              </w:rPr>
              <w:t>a</w:t>
            </w:r>
          </w:p>
          <w:p w14:paraId="7C67B432" w14:textId="340A3348" w:rsidR="00D113B4" w:rsidRDefault="009D6D22" w:rsidP="009D6D22">
            <w:pPr>
              <w:rPr>
                <w:rFonts w:eastAsia="Arial" w:cs="Calibri"/>
                <w:sz w:val="20"/>
                <w:szCs w:val="20"/>
              </w:rPr>
            </w:pPr>
            <w:r w:rsidRPr="00CF24DB">
              <w:rPr>
                <w:rFonts w:cs="Calibri"/>
                <w:sz w:val="20"/>
                <w:szCs w:val="20"/>
              </w:rPr>
              <w:t>Percentage of community members reporting improved socio-economic conditions (social cohesion and economic opportunities) in their locality</w:t>
            </w:r>
            <w:r w:rsidR="00D113B4">
              <w:rPr>
                <w:rFonts w:cs="Calibri"/>
                <w:sz w:val="20"/>
                <w:szCs w:val="20"/>
              </w:rPr>
              <w:t>. D</w:t>
            </w:r>
            <w:r w:rsidRPr="00CF24DB">
              <w:rPr>
                <w:rFonts w:cs="Calibri"/>
                <w:sz w:val="20"/>
                <w:szCs w:val="20"/>
              </w:rPr>
              <w:t>i</w:t>
            </w:r>
            <w:r w:rsidRPr="00CF24DB">
              <w:rPr>
                <w:rFonts w:eastAsia="Arial" w:cs="Calibri"/>
                <w:sz w:val="20"/>
                <w:szCs w:val="20"/>
              </w:rPr>
              <w:t>saggregated by sex and age</w:t>
            </w:r>
            <w:r w:rsidR="00D113B4">
              <w:rPr>
                <w:rFonts w:eastAsia="Arial" w:cs="Calibri"/>
                <w:sz w:val="20"/>
                <w:szCs w:val="20"/>
              </w:rPr>
              <w:t>.</w:t>
            </w:r>
          </w:p>
          <w:p w14:paraId="1D96A8DA" w14:textId="15F8948D" w:rsidR="00000574" w:rsidRPr="0003430F" w:rsidRDefault="009D6D22" w:rsidP="009D6D22">
            <w:pPr>
              <w:rPr>
                <w:sz w:val="20"/>
                <w:szCs w:val="20"/>
              </w:rPr>
            </w:pPr>
            <w:r w:rsidRPr="0003430F">
              <w:rPr>
                <w:sz w:val="20"/>
                <w:szCs w:val="20"/>
              </w:rPr>
              <w:t xml:space="preserve"> </w:t>
            </w:r>
          </w:p>
        </w:tc>
        <w:tc>
          <w:tcPr>
            <w:tcW w:w="2340" w:type="dxa"/>
            <w:shd w:val="clear" w:color="auto" w:fill="EEECE1"/>
          </w:tcPr>
          <w:p w14:paraId="37D86CF7" w14:textId="3F4D97D7" w:rsidR="00000574" w:rsidRPr="0003430F" w:rsidRDefault="00614F84" w:rsidP="00000574">
            <w:pPr>
              <w:rPr>
                <w:sz w:val="20"/>
                <w:szCs w:val="20"/>
                <w:lang w:val="en-US" w:eastAsia="en-US"/>
              </w:rPr>
            </w:pPr>
            <w:r w:rsidRPr="00CD2914">
              <w:rPr>
                <w:rFonts w:cs="Calibri"/>
                <w:sz w:val="20"/>
                <w:szCs w:val="20"/>
              </w:rPr>
              <w:t xml:space="preserve">a) Employment rate: 79% </w:t>
            </w:r>
            <w:r w:rsidRPr="00CD2914">
              <w:rPr>
                <w:rFonts w:cs="Calibri"/>
                <w:sz w:val="20"/>
                <w:szCs w:val="20"/>
              </w:rPr>
              <w:br/>
            </w:r>
            <w:r w:rsidRPr="00CD2914">
              <w:rPr>
                <w:rFonts w:cs="Calibri"/>
                <w:sz w:val="20"/>
                <w:szCs w:val="20"/>
              </w:rPr>
              <w:br/>
              <w:t>b) Access to education: 36%</w:t>
            </w:r>
          </w:p>
        </w:tc>
        <w:tc>
          <w:tcPr>
            <w:tcW w:w="1620" w:type="dxa"/>
            <w:shd w:val="clear" w:color="auto" w:fill="EEECE1"/>
          </w:tcPr>
          <w:p w14:paraId="04D91B4C" w14:textId="576EFB13" w:rsidR="00000574" w:rsidRPr="0003430F" w:rsidRDefault="00ED3A82" w:rsidP="00000574">
            <w:pPr>
              <w:rPr>
                <w:sz w:val="20"/>
                <w:szCs w:val="20"/>
              </w:rPr>
            </w:pPr>
            <w:r>
              <w:rPr>
                <w:sz w:val="20"/>
                <w:szCs w:val="20"/>
              </w:rPr>
              <w:t>TBC</w:t>
            </w:r>
          </w:p>
        </w:tc>
        <w:tc>
          <w:tcPr>
            <w:tcW w:w="1620" w:type="dxa"/>
          </w:tcPr>
          <w:p w14:paraId="17F8E4BD" w14:textId="40043538" w:rsidR="00000574" w:rsidRPr="00AE033C" w:rsidRDefault="00D72C70" w:rsidP="00000574">
            <w:pPr>
              <w:rPr>
                <w:bCs/>
                <w:sz w:val="20"/>
                <w:szCs w:val="20"/>
                <w:lang w:val="en-US" w:eastAsia="en-US"/>
              </w:rPr>
            </w:pPr>
            <w:r w:rsidRPr="00AE033C">
              <w:rPr>
                <w:bCs/>
                <w:sz w:val="20"/>
                <w:szCs w:val="20"/>
                <w:lang w:val="en-US" w:eastAsia="en-US"/>
              </w:rPr>
              <w:t>n/a</w:t>
            </w:r>
          </w:p>
        </w:tc>
        <w:tc>
          <w:tcPr>
            <w:tcW w:w="2970" w:type="dxa"/>
          </w:tcPr>
          <w:p w14:paraId="426BEDFE" w14:textId="188B1B14" w:rsidR="00836030" w:rsidRPr="0003430F" w:rsidRDefault="00836030" w:rsidP="00000574">
            <w:pPr>
              <w:rPr>
                <w:sz w:val="20"/>
                <w:szCs w:val="20"/>
              </w:rPr>
            </w:pPr>
            <w:r>
              <w:rPr>
                <w:sz w:val="20"/>
                <w:szCs w:val="20"/>
              </w:rPr>
              <w:t>To be reported at endline</w:t>
            </w:r>
            <w:r w:rsidR="00E1330C">
              <w:rPr>
                <w:sz w:val="20"/>
                <w:szCs w:val="20"/>
              </w:rPr>
              <w:t>.</w:t>
            </w:r>
          </w:p>
        </w:tc>
        <w:tc>
          <w:tcPr>
            <w:tcW w:w="2795" w:type="dxa"/>
          </w:tcPr>
          <w:p w14:paraId="4196001E" w14:textId="2426B1D7" w:rsidR="00000574" w:rsidRPr="00AE033C" w:rsidRDefault="00AE033C" w:rsidP="00000574">
            <w:pPr>
              <w:rPr>
                <w:bCs/>
                <w:sz w:val="20"/>
                <w:szCs w:val="20"/>
              </w:rPr>
            </w:pPr>
            <w:r w:rsidRPr="00AE033C">
              <w:rPr>
                <w:bCs/>
                <w:sz w:val="20"/>
                <w:szCs w:val="20"/>
                <w:lang w:val="en-US" w:eastAsia="en-US"/>
              </w:rPr>
              <w:t>n/a</w:t>
            </w:r>
          </w:p>
        </w:tc>
      </w:tr>
      <w:tr w:rsidR="0003430F" w:rsidRPr="0003430F" w14:paraId="1C54105C" w14:textId="77777777" w:rsidTr="007B6FAC">
        <w:trPr>
          <w:trHeight w:val="548"/>
        </w:trPr>
        <w:tc>
          <w:tcPr>
            <w:tcW w:w="1885" w:type="dxa"/>
            <w:vMerge/>
          </w:tcPr>
          <w:p w14:paraId="3D8BDC04" w14:textId="77777777" w:rsidR="00000574" w:rsidRPr="00146472" w:rsidRDefault="00000574" w:rsidP="00000574">
            <w:pPr>
              <w:rPr>
                <w:b/>
                <w:sz w:val="20"/>
                <w:szCs w:val="20"/>
                <w:lang w:val="en-US" w:eastAsia="en-US"/>
              </w:rPr>
            </w:pPr>
          </w:p>
        </w:tc>
        <w:tc>
          <w:tcPr>
            <w:tcW w:w="1890" w:type="dxa"/>
            <w:shd w:val="clear" w:color="auto" w:fill="EEECE1"/>
          </w:tcPr>
          <w:p w14:paraId="392A4AB8" w14:textId="429BD99C" w:rsidR="00000574" w:rsidRPr="0003430F" w:rsidRDefault="00000574" w:rsidP="00000574">
            <w:pPr>
              <w:jc w:val="both"/>
              <w:rPr>
                <w:sz w:val="20"/>
                <w:szCs w:val="20"/>
                <w:lang w:val="en-US" w:eastAsia="en-US"/>
              </w:rPr>
            </w:pPr>
            <w:r w:rsidRPr="0003430F">
              <w:rPr>
                <w:sz w:val="20"/>
                <w:szCs w:val="20"/>
                <w:lang w:val="en-US" w:eastAsia="en-US"/>
              </w:rPr>
              <w:t>Indicator 1.</w:t>
            </w:r>
            <w:r w:rsidR="00F44286" w:rsidRPr="0003430F">
              <w:rPr>
                <w:sz w:val="20"/>
                <w:szCs w:val="20"/>
                <w:lang w:val="en-US" w:eastAsia="en-US"/>
              </w:rPr>
              <w:t>b</w:t>
            </w:r>
          </w:p>
          <w:p w14:paraId="4A555A01" w14:textId="33C17675" w:rsidR="00000574" w:rsidRPr="0003430F" w:rsidRDefault="00000574" w:rsidP="00000574">
            <w:pPr>
              <w:rPr>
                <w:rFonts w:eastAsia="Arial"/>
                <w:sz w:val="20"/>
                <w:szCs w:val="20"/>
              </w:rPr>
            </w:pPr>
            <w:r w:rsidRPr="0003430F">
              <w:rPr>
                <w:rFonts w:eastAsia="Arial"/>
                <w:sz w:val="20"/>
                <w:szCs w:val="20"/>
              </w:rPr>
              <w:t xml:space="preserve">Increase in the extent to which local communities support the return and/or peaceful integration and continued presence of forcibly displaced </w:t>
            </w:r>
            <w:r w:rsidRPr="0003430F">
              <w:rPr>
                <w:rFonts w:eastAsia="Arial"/>
                <w:sz w:val="20"/>
                <w:szCs w:val="20"/>
              </w:rPr>
              <w:lastRenderedPageBreak/>
              <w:t>persons and report positive interactions. Disaggregated by sex and age</w:t>
            </w:r>
          </w:p>
          <w:p w14:paraId="280BDD9E" w14:textId="6C3E9D6D" w:rsidR="00000574" w:rsidRPr="0003430F" w:rsidRDefault="00000574" w:rsidP="00000574">
            <w:pPr>
              <w:jc w:val="both"/>
              <w:rPr>
                <w:sz w:val="20"/>
                <w:szCs w:val="20"/>
                <w:lang w:val="en-US" w:eastAsia="en-US"/>
              </w:rPr>
            </w:pPr>
          </w:p>
        </w:tc>
        <w:tc>
          <w:tcPr>
            <w:tcW w:w="2340" w:type="dxa"/>
            <w:shd w:val="clear" w:color="auto" w:fill="EEECE1"/>
          </w:tcPr>
          <w:p w14:paraId="6A41AE98" w14:textId="16579661" w:rsidR="00000574" w:rsidRPr="0003430F" w:rsidRDefault="002F6391" w:rsidP="00000574">
            <w:pPr>
              <w:rPr>
                <w:sz w:val="20"/>
                <w:szCs w:val="20"/>
              </w:rPr>
            </w:pPr>
            <w:r w:rsidRPr="0003430F">
              <w:rPr>
                <w:rFonts w:eastAsia="Arial" w:cs="Calibri"/>
                <w:sz w:val="20"/>
                <w:szCs w:val="20"/>
              </w:rPr>
              <w:lastRenderedPageBreak/>
              <w:t>a) Host Communities (non-displaced) that Support Returnees: 96%</w:t>
            </w:r>
            <w:r w:rsidRPr="0003430F">
              <w:rPr>
                <w:rFonts w:eastAsia="Arial" w:cs="Calibri"/>
                <w:sz w:val="20"/>
                <w:szCs w:val="20"/>
              </w:rPr>
              <w:br/>
            </w:r>
            <w:r w:rsidRPr="0003430F">
              <w:rPr>
                <w:rFonts w:eastAsia="Arial" w:cs="Calibri"/>
                <w:sz w:val="20"/>
                <w:szCs w:val="20"/>
              </w:rPr>
              <w:br/>
              <w:t xml:space="preserve"> b) Host Communities (non-displaced) that Support IDPS: 75%</w:t>
            </w:r>
          </w:p>
        </w:tc>
        <w:tc>
          <w:tcPr>
            <w:tcW w:w="1620" w:type="dxa"/>
            <w:shd w:val="clear" w:color="auto" w:fill="EEECE1"/>
          </w:tcPr>
          <w:p w14:paraId="74D3DFE5" w14:textId="3C2A39E3" w:rsidR="00000574" w:rsidRPr="00C5143E" w:rsidRDefault="008E75E2" w:rsidP="00000574">
            <w:pPr>
              <w:rPr>
                <w:sz w:val="20"/>
                <w:szCs w:val="20"/>
              </w:rPr>
            </w:pPr>
            <w:r w:rsidRPr="00C5143E">
              <w:rPr>
                <w:sz w:val="20"/>
                <w:szCs w:val="20"/>
                <w:lang w:val="en-US" w:eastAsia="en-US"/>
              </w:rPr>
              <w:t>TB</w:t>
            </w:r>
            <w:r w:rsidR="00F3259E" w:rsidRPr="00C5143E">
              <w:rPr>
                <w:sz w:val="20"/>
                <w:szCs w:val="20"/>
                <w:lang w:val="en-US" w:eastAsia="en-US"/>
              </w:rPr>
              <w:t>C</w:t>
            </w:r>
          </w:p>
        </w:tc>
        <w:tc>
          <w:tcPr>
            <w:tcW w:w="1620" w:type="dxa"/>
          </w:tcPr>
          <w:p w14:paraId="7F415CDB" w14:textId="3D34C69A" w:rsidR="00000574" w:rsidRPr="00C5143E" w:rsidRDefault="00AE033C" w:rsidP="00000574">
            <w:pPr>
              <w:rPr>
                <w:sz w:val="20"/>
                <w:szCs w:val="20"/>
                <w:lang w:val="en-US" w:eastAsia="en-US"/>
              </w:rPr>
            </w:pPr>
            <w:r>
              <w:rPr>
                <w:sz w:val="20"/>
                <w:szCs w:val="20"/>
                <w:lang w:val="en-US" w:eastAsia="en-US"/>
              </w:rPr>
              <w:t>n/a</w:t>
            </w:r>
          </w:p>
        </w:tc>
        <w:tc>
          <w:tcPr>
            <w:tcW w:w="2970" w:type="dxa"/>
          </w:tcPr>
          <w:p w14:paraId="099449C1" w14:textId="71E1B179" w:rsidR="00836030" w:rsidRPr="00590567" w:rsidRDefault="00836030" w:rsidP="00000574">
            <w:pPr>
              <w:rPr>
                <w:sz w:val="20"/>
                <w:szCs w:val="20"/>
              </w:rPr>
            </w:pPr>
            <w:r>
              <w:rPr>
                <w:sz w:val="20"/>
                <w:szCs w:val="20"/>
                <w:lang w:val="en-US" w:eastAsia="en-US"/>
              </w:rPr>
              <w:t>To be reported at endline</w:t>
            </w:r>
            <w:r w:rsidR="00E1330C">
              <w:rPr>
                <w:sz w:val="20"/>
                <w:szCs w:val="20"/>
                <w:lang w:val="en-US" w:eastAsia="en-US"/>
              </w:rPr>
              <w:t>.</w:t>
            </w:r>
          </w:p>
        </w:tc>
        <w:tc>
          <w:tcPr>
            <w:tcW w:w="2795" w:type="dxa"/>
          </w:tcPr>
          <w:p w14:paraId="18DE1EE6" w14:textId="38C674EC" w:rsidR="00000574" w:rsidRPr="00473A2C" w:rsidRDefault="00590567" w:rsidP="00000574">
            <w:pPr>
              <w:rPr>
                <w:bCs/>
                <w:sz w:val="20"/>
                <w:szCs w:val="20"/>
              </w:rPr>
            </w:pPr>
            <w:r w:rsidRPr="00473A2C">
              <w:rPr>
                <w:bCs/>
                <w:sz w:val="20"/>
                <w:szCs w:val="20"/>
                <w:lang w:val="en-US" w:eastAsia="en-US"/>
              </w:rPr>
              <w:t>n/a</w:t>
            </w:r>
          </w:p>
        </w:tc>
      </w:tr>
      <w:tr w:rsidR="0003430F" w:rsidRPr="0003430F" w14:paraId="73E5354D" w14:textId="77777777" w:rsidTr="007B6FAC">
        <w:trPr>
          <w:trHeight w:val="548"/>
        </w:trPr>
        <w:tc>
          <w:tcPr>
            <w:tcW w:w="1885" w:type="dxa"/>
            <w:vMerge/>
          </w:tcPr>
          <w:p w14:paraId="600452BE" w14:textId="77777777" w:rsidR="00000574" w:rsidRPr="00146472" w:rsidRDefault="00000574" w:rsidP="00000574">
            <w:pPr>
              <w:rPr>
                <w:b/>
                <w:sz w:val="20"/>
                <w:szCs w:val="20"/>
                <w:lang w:val="en-US" w:eastAsia="en-US"/>
              </w:rPr>
            </w:pPr>
          </w:p>
        </w:tc>
        <w:tc>
          <w:tcPr>
            <w:tcW w:w="1890" w:type="dxa"/>
            <w:shd w:val="clear" w:color="auto" w:fill="EEECE1"/>
          </w:tcPr>
          <w:p w14:paraId="1A3EF981" w14:textId="211CA942" w:rsidR="00000574" w:rsidRPr="0003430F" w:rsidRDefault="00000574" w:rsidP="00000574">
            <w:pPr>
              <w:jc w:val="both"/>
              <w:rPr>
                <w:sz w:val="20"/>
                <w:szCs w:val="20"/>
                <w:lang w:val="en-US" w:eastAsia="en-US"/>
              </w:rPr>
            </w:pPr>
            <w:r w:rsidRPr="0003430F">
              <w:rPr>
                <w:sz w:val="20"/>
                <w:szCs w:val="20"/>
                <w:lang w:val="en-US" w:eastAsia="en-US"/>
              </w:rPr>
              <w:t>Indicator 1.</w:t>
            </w:r>
            <w:r w:rsidR="00BF68A7" w:rsidRPr="0003430F">
              <w:rPr>
                <w:sz w:val="20"/>
                <w:szCs w:val="20"/>
                <w:lang w:val="en-US" w:eastAsia="en-US"/>
              </w:rPr>
              <w:t>c</w:t>
            </w:r>
          </w:p>
          <w:p w14:paraId="2A32C760" w14:textId="7851C841" w:rsidR="00000574" w:rsidRPr="0003430F" w:rsidRDefault="00000574" w:rsidP="00000574">
            <w:pPr>
              <w:rPr>
                <w:rFonts w:eastAsia="Arial"/>
                <w:sz w:val="20"/>
                <w:szCs w:val="20"/>
              </w:rPr>
            </w:pPr>
            <w:r w:rsidRPr="0003430F">
              <w:rPr>
                <w:rFonts w:eastAsia="Arial"/>
                <w:sz w:val="20"/>
                <w:szCs w:val="20"/>
              </w:rPr>
              <w:t>Percentage of community members across all groups in the target areas reporting improved access to legal documentation and livelihood opportunities</w:t>
            </w:r>
            <w:r w:rsidR="006850AD">
              <w:rPr>
                <w:rFonts w:eastAsia="Arial"/>
                <w:sz w:val="20"/>
                <w:szCs w:val="20"/>
              </w:rPr>
              <w:t>. D</w:t>
            </w:r>
            <w:r w:rsidRPr="0003430F">
              <w:rPr>
                <w:rFonts w:eastAsia="Arial"/>
                <w:sz w:val="20"/>
                <w:szCs w:val="20"/>
              </w:rPr>
              <w:t>isaggregated by sex and age</w:t>
            </w:r>
            <w:r w:rsidR="006850AD">
              <w:rPr>
                <w:rFonts w:eastAsia="Arial"/>
                <w:sz w:val="20"/>
                <w:szCs w:val="20"/>
              </w:rPr>
              <w:t>.</w:t>
            </w:r>
          </w:p>
          <w:p w14:paraId="5D08FEEE" w14:textId="7CF687AD" w:rsidR="00000574" w:rsidRPr="0003430F" w:rsidRDefault="00000574" w:rsidP="00000574">
            <w:pPr>
              <w:jc w:val="both"/>
              <w:rPr>
                <w:sz w:val="20"/>
                <w:szCs w:val="20"/>
                <w:lang w:val="en-US" w:eastAsia="en-US"/>
              </w:rPr>
            </w:pPr>
          </w:p>
        </w:tc>
        <w:tc>
          <w:tcPr>
            <w:tcW w:w="2340" w:type="dxa"/>
            <w:shd w:val="clear" w:color="auto" w:fill="EEECE1"/>
          </w:tcPr>
          <w:p w14:paraId="3D28DBE9" w14:textId="2E3E1674" w:rsidR="00000574" w:rsidRPr="0003430F" w:rsidRDefault="00720197" w:rsidP="00000574">
            <w:pPr>
              <w:rPr>
                <w:sz w:val="20"/>
                <w:szCs w:val="20"/>
              </w:rPr>
            </w:pPr>
            <w:r w:rsidRPr="0003430F">
              <w:rPr>
                <w:rFonts w:eastAsia="Arial" w:cs="Calibri"/>
                <w:sz w:val="20"/>
                <w:szCs w:val="20"/>
              </w:rPr>
              <w:t xml:space="preserve">a) No legal documentation: 25% </w:t>
            </w:r>
            <w:r w:rsidRPr="0003430F">
              <w:rPr>
                <w:rFonts w:eastAsia="Arial" w:cs="Calibri"/>
                <w:sz w:val="20"/>
                <w:szCs w:val="20"/>
              </w:rPr>
              <w:br/>
            </w:r>
            <w:r w:rsidRPr="0003430F">
              <w:rPr>
                <w:rFonts w:eastAsia="Arial" w:cs="Calibri"/>
                <w:sz w:val="20"/>
                <w:szCs w:val="20"/>
              </w:rPr>
              <w:br/>
              <w:t>b) Employment rate: 79%</w:t>
            </w:r>
          </w:p>
        </w:tc>
        <w:tc>
          <w:tcPr>
            <w:tcW w:w="1620" w:type="dxa"/>
            <w:shd w:val="clear" w:color="auto" w:fill="EEECE1"/>
          </w:tcPr>
          <w:p w14:paraId="63893F40" w14:textId="42929539" w:rsidR="00000574" w:rsidRPr="00C5143E" w:rsidRDefault="006664D1" w:rsidP="00000574">
            <w:pPr>
              <w:rPr>
                <w:sz w:val="20"/>
                <w:szCs w:val="20"/>
              </w:rPr>
            </w:pPr>
            <w:r w:rsidRPr="00C5143E">
              <w:rPr>
                <w:sz w:val="20"/>
                <w:szCs w:val="20"/>
                <w:lang w:val="en-US" w:eastAsia="en-US"/>
              </w:rPr>
              <w:t>TB</w:t>
            </w:r>
            <w:r w:rsidR="00FF06A6" w:rsidRPr="00C5143E">
              <w:rPr>
                <w:sz w:val="20"/>
                <w:szCs w:val="20"/>
                <w:lang w:val="en-US" w:eastAsia="en-US"/>
              </w:rPr>
              <w:t>C</w:t>
            </w:r>
          </w:p>
        </w:tc>
        <w:tc>
          <w:tcPr>
            <w:tcW w:w="1620" w:type="dxa"/>
          </w:tcPr>
          <w:p w14:paraId="234C70A4" w14:textId="7F6B5F4C" w:rsidR="00000574" w:rsidRPr="00C5143E" w:rsidRDefault="003F47A2" w:rsidP="00000574">
            <w:pPr>
              <w:rPr>
                <w:sz w:val="20"/>
                <w:szCs w:val="20"/>
                <w:lang w:val="en-US" w:eastAsia="en-US"/>
              </w:rPr>
            </w:pPr>
            <w:r>
              <w:rPr>
                <w:sz w:val="20"/>
                <w:szCs w:val="20"/>
                <w:lang w:val="en-US" w:eastAsia="en-US"/>
              </w:rPr>
              <w:t>n/a</w:t>
            </w:r>
          </w:p>
        </w:tc>
        <w:tc>
          <w:tcPr>
            <w:tcW w:w="2970" w:type="dxa"/>
          </w:tcPr>
          <w:p w14:paraId="4689F6C1" w14:textId="64D160C4" w:rsidR="00836030" w:rsidRPr="00590567" w:rsidRDefault="00836030" w:rsidP="00000574">
            <w:pPr>
              <w:rPr>
                <w:sz w:val="20"/>
                <w:szCs w:val="20"/>
              </w:rPr>
            </w:pPr>
            <w:r>
              <w:rPr>
                <w:sz w:val="20"/>
                <w:szCs w:val="20"/>
                <w:lang w:val="en-US" w:eastAsia="en-US"/>
              </w:rPr>
              <w:t>To be reported at endline</w:t>
            </w:r>
            <w:r w:rsidR="00E1330C">
              <w:rPr>
                <w:sz w:val="20"/>
                <w:szCs w:val="20"/>
                <w:lang w:val="en-US" w:eastAsia="en-US"/>
              </w:rPr>
              <w:t>.</w:t>
            </w:r>
          </w:p>
        </w:tc>
        <w:tc>
          <w:tcPr>
            <w:tcW w:w="2795" w:type="dxa"/>
          </w:tcPr>
          <w:p w14:paraId="35CC2647" w14:textId="35A7D097" w:rsidR="00000574" w:rsidRPr="00473A2C" w:rsidRDefault="00590567" w:rsidP="00000574">
            <w:pPr>
              <w:rPr>
                <w:bCs/>
                <w:sz w:val="20"/>
                <w:szCs w:val="20"/>
              </w:rPr>
            </w:pPr>
            <w:r w:rsidRPr="00473A2C">
              <w:rPr>
                <w:bCs/>
                <w:sz w:val="20"/>
                <w:szCs w:val="20"/>
                <w:lang w:val="en-US" w:eastAsia="en-US"/>
              </w:rPr>
              <w:t>n/a</w:t>
            </w:r>
          </w:p>
        </w:tc>
      </w:tr>
      <w:tr w:rsidR="0003430F" w:rsidRPr="0003430F" w14:paraId="79F24B6E" w14:textId="77777777" w:rsidTr="007B6FAC">
        <w:trPr>
          <w:trHeight w:val="548"/>
        </w:trPr>
        <w:tc>
          <w:tcPr>
            <w:tcW w:w="1885" w:type="dxa"/>
            <w:vMerge w:val="restart"/>
          </w:tcPr>
          <w:p w14:paraId="3B3ABE10" w14:textId="77777777" w:rsidR="00000574" w:rsidRPr="000C519D" w:rsidRDefault="00000574" w:rsidP="00000574">
            <w:pPr>
              <w:rPr>
                <w:bCs/>
                <w:sz w:val="20"/>
                <w:szCs w:val="20"/>
                <w:lang w:val="en-US" w:eastAsia="en-US"/>
              </w:rPr>
            </w:pPr>
            <w:r w:rsidRPr="000C519D">
              <w:rPr>
                <w:bCs/>
                <w:sz w:val="20"/>
                <w:szCs w:val="20"/>
                <w:lang w:val="en-US" w:eastAsia="en-US"/>
              </w:rPr>
              <w:t>Output 1.1</w:t>
            </w:r>
          </w:p>
          <w:p w14:paraId="5E776317" w14:textId="77777777" w:rsidR="007066EF" w:rsidRPr="00627052" w:rsidRDefault="007066EF" w:rsidP="007066EF">
            <w:pPr>
              <w:rPr>
                <w:rFonts w:eastAsia="Arial"/>
                <w:bCs/>
                <w:sz w:val="20"/>
                <w:szCs w:val="20"/>
              </w:rPr>
            </w:pPr>
            <w:r w:rsidRPr="00627052">
              <w:rPr>
                <w:rFonts w:eastAsia="Arial"/>
                <w:bCs/>
                <w:sz w:val="20"/>
                <w:szCs w:val="20"/>
              </w:rPr>
              <w:t>Government capacities built for resolution of land issues, including gender issues, at Locality level, and Locality Action Plans produced</w:t>
            </w:r>
          </w:p>
          <w:p w14:paraId="546EE957" w14:textId="77777777" w:rsidR="00000574" w:rsidRPr="00146472" w:rsidRDefault="00000574" w:rsidP="00000574">
            <w:pPr>
              <w:rPr>
                <w:b/>
                <w:sz w:val="20"/>
                <w:szCs w:val="20"/>
                <w:lang w:val="en-US" w:eastAsia="en-US"/>
              </w:rPr>
            </w:pPr>
          </w:p>
        </w:tc>
        <w:tc>
          <w:tcPr>
            <w:tcW w:w="1890" w:type="dxa"/>
            <w:shd w:val="clear" w:color="auto" w:fill="EEECE1"/>
          </w:tcPr>
          <w:p w14:paraId="3DFA87FF" w14:textId="605F8DE5" w:rsidR="00000574" w:rsidRPr="0003430F" w:rsidRDefault="00000574" w:rsidP="00000574">
            <w:pPr>
              <w:jc w:val="both"/>
              <w:rPr>
                <w:sz w:val="20"/>
                <w:szCs w:val="20"/>
                <w:lang w:val="en-US" w:eastAsia="en-US"/>
              </w:rPr>
            </w:pPr>
            <w:r w:rsidRPr="0003430F">
              <w:rPr>
                <w:sz w:val="20"/>
                <w:szCs w:val="20"/>
                <w:lang w:val="en-US" w:eastAsia="en-US"/>
              </w:rPr>
              <w:t>Indicator 1.1.1</w:t>
            </w:r>
          </w:p>
          <w:p w14:paraId="2B91ADD3" w14:textId="77777777" w:rsidR="00000574" w:rsidRDefault="00AB3482" w:rsidP="00AB3482">
            <w:pPr>
              <w:rPr>
                <w:sz w:val="20"/>
                <w:szCs w:val="20"/>
              </w:rPr>
            </w:pPr>
            <w:r w:rsidRPr="003013B0">
              <w:rPr>
                <w:sz w:val="20"/>
                <w:szCs w:val="20"/>
              </w:rPr>
              <w:t>Percentage of land institutions with improved arbitration, registration &amp; sketch mapping capacities to deliver on their mandates</w:t>
            </w:r>
          </w:p>
          <w:p w14:paraId="4F400FDC" w14:textId="4975141E" w:rsidR="00AB3482" w:rsidRPr="0003430F" w:rsidRDefault="00AB3482" w:rsidP="00AB3482">
            <w:pPr>
              <w:rPr>
                <w:sz w:val="20"/>
                <w:szCs w:val="20"/>
                <w:lang w:val="en-US" w:eastAsia="en-US"/>
              </w:rPr>
            </w:pPr>
          </w:p>
        </w:tc>
        <w:tc>
          <w:tcPr>
            <w:tcW w:w="2340" w:type="dxa"/>
            <w:shd w:val="clear" w:color="auto" w:fill="EEECE1"/>
          </w:tcPr>
          <w:p w14:paraId="67AD5D09" w14:textId="479BC965" w:rsidR="00000574" w:rsidRPr="00B23B17" w:rsidRDefault="00365DA4" w:rsidP="00000574">
            <w:pPr>
              <w:rPr>
                <w:bCs/>
                <w:sz w:val="20"/>
                <w:szCs w:val="20"/>
              </w:rPr>
            </w:pPr>
            <w:r w:rsidRPr="00B23B17">
              <w:rPr>
                <w:bCs/>
                <w:sz w:val="20"/>
                <w:szCs w:val="20"/>
                <w:lang w:val="en-US" w:eastAsia="en-US"/>
              </w:rPr>
              <w:t>15%</w:t>
            </w:r>
          </w:p>
        </w:tc>
        <w:tc>
          <w:tcPr>
            <w:tcW w:w="1620" w:type="dxa"/>
            <w:shd w:val="clear" w:color="auto" w:fill="EEECE1"/>
          </w:tcPr>
          <w:p w14:paraId="00D7149D" w14:textId="3FC796B9" w:rsidR="00000574" w:rsidRPr="00B23B17" w:rsidRDefault="00365DA4" w:rsidP="00000574">
            <w:pPr>
              <w:rPr>
                <w:bCs/>
                <w:sz w:val="20"/>
                <w:szCs w:val="20"/>
              </w:rPr>
            </w:pPr>
            <w:r w:rsidRPr="00B23B17">
              <w:rPr>
                <w:bCs/>
                <w:sz w:val="20"/>
                <w:szCs w:val="20"/>
                <w:lang w:val="en-US" w:eastAsia="en-US"/>
              </w:rPr>
              <w:t>60%</w:t>
            </w:r>
          </w:p>
        </w:tc>
        <w:tc>
          <w:tcPr>
            <w:tcW w:w="1620" w:type="dxa"/>
          </w:tcPr>
          <w:p w14:paraId="563E858E" w14:textId="439C1E2E" w:rsidR="00000574" w:rsidRPr="00B23B17" w:rsidRDefault="00365DA4" w:rsidP="00000574">
            <w:pPr>
              <w:rPr>
                <w:bCs/>
                <w:sz w:val="20"/>
                <w:szCs w:val="20"/>
                <w:lang w:val="en-US" w:eastAsia="en-US"/>
              </w:rPr>
            </w:pPr>
            <w:r w:rsidRPr="00B23B17">
              <w:rPr>
                <w:bCs/>
                <w:sz w:val="20"/>
                <w:szCs w:val="20"/>
                <w:lang w:val="en-US" w:eastAsia="en-US"/>
              </w:rPr>
              <w:t>60%</w:t>
            </w:r>
          </w:p>
        </w:tc>
        <w:tc>
          <w:tcPr>
            <w:tcW w:w="2970" w:type="dxa"/>
          </w:tcPr>
          <w:p w14:paraId="37966D1B" w14:textId="7B227C57" w:rsidR="005B1F07" w:rsidRPr="005B1F07" w:rsidRDefault="00075412" w:rsidP="002237C1">
            <w:pPr>
              <w:rPr>
                <w:bCs/>
                <w:noProof/>
                <w:sz w:val="20"/>
                <w:szCs w:val="20"/>
                <w:lang w:val="en-US" w:eastAsia="en-US"/>
              </w:rPr>
            </w:pPr>
            <w:r>
              <w:rPr>
                <w:bCs/>
                <w:noProof/>
                <w:sz w:val="20"/>
                <w:szCs w:val="20"/>
                <w:lang w:val="en-US" w:eastAsia="en-US"/>
              </w:rPr>
              <w:t xml:space="preserve">In October 2021, </w:t>
            </w:r>
            <w:r w:rsidR="00CC4353" w:rsidRPr="00CC4353">
              <w:rPr>
                <w:bCs/>
                <w:noProof/>
                <w:sz w:val="20"/>
                <w:szCs w:val="20"/>
                <w:lang w:val="en-US" w:eastAsia="en-US"/>
              </w:rPr>
              <w:t>UN-Habitat supported a workshop</w:t>
            </w:r>
            <w:r w:rsidR="003D3711">
              <w:rPr>
                <w:bCs/>
                <w:noProof/>
                <w:sz w:val="20"/>
                <w:szCs w:val="20"/>
                <w:lang w:val="en-US" w:eastAsia="en-US"/>
              </w:rPr>
              <w:t xml:space="preserve"> </w:t>
            </w:r>
            <w:r w:rsidR="00EB7B85">
              <w:rPr>
                <w:bCs/>
                <w:noProof/>
                <w:sz w:val="20"/>
                <w:szCs w:val="20"/>
                <w:lang w:val="en-US" w:eastAsia="en-US"/>
              </w:rPr>
              <w:t>on land management</w:t>
            </w:r>
            <w:r w:rsidR="00CC4353" w:rsidRPr="00CC4353">
              <w:rPr>
                <w:bCs/>
                <w:noProof/>
                <w:sz w:val="20"/>
                <w:szCs w:val="20"/>
                <w:lang w:val="en-US" w:eastAsia="en-US"/>
              </w:rPr>
              <w:t xml:space="preserve"> for 30 </w:t>
            </w:r>
            <w:r w:rsidR="00AE1C21">
              <w:rPr>
                <w:bCs/>
                <w:noProof/>
                <w:sz w:val="20"/>
                <w:szCs w:val="20"/>
                <w:lang w:val="en-US" w:eastAsia="en-US"/>
              </w:rPr>
              <w:t>employees</w:t>
            </w:r>
            <w:r w:rsidR="00CC4353" w:rsidRPr="00CC4353">
              <w:rPr>
                <w:bCs/>
                <w:noProof/>
                <w:sz w:val="20"/>
                <w:szCs w:val="20"/>
                <w:lang w:val="en-US" w:eastAsia="en-US"/>
              </w:rPr>
              <w:t xml:space="preserve"> </w:t>
            </w:r>
            <w:r w:rsidR="00A37ED5">
              <w:rPr>
                <w:bCs/>
                <w:noProof/>
                <w:sz w:val="20"/>
                <w:szCs w:val="20"/>
                <w:lang w:val="en-US" w:eastAsia="en-US"/>
              </w:rPr>
              <w:t xml:space="preserve">(7 women, 23 men) </w:t>
            </w:r>
            <w:r w:rsidR="00CC4353" w:rsidRPr="00CC4353">
              <w:rPr>
                <w:bCs/>
                <w:noProof/>
                <w:sz w:val="20"/>
                <w:szCs w:val="20"/>
                <w:lang w:val="en-US" w:eastAsia="en-US"/>
              </w:rPr>
              <w:t>from the State Ministry of Infrastructure</w:t>
            </w:r>
            <w:r w:rsidR="00EB7B85">
              <w:rPr>
                <w:bCs/>
                <w:noProof/>
                <w:sz w:val="20"/>
                <w:szCs w:val="20"/>
                <w:lang w:val="en-US" w:eastAsia="en-US"/>
              </w:rPr>
              <w:t xml:space="preserve"> and Urban Planning</w:t>
            </w:r>
            <w:r w:rsidR="00CC4353" w:rsidRPr="00CC4353">
              <w:rPr>
                <w:bCs/>
                <w:noProof/>
                <w:sz w:val="20"/>
                <w:szCs w:val="20"/>
                <w:lang w:val="en-US" w:eastAsia="en-US"/>
              </w:rPr>
              <w:t>, to whom they also handed over land survey equipment</w:t>
            </w:r>
          </w:p>
        </w:tc>
        <w:tc>
          <w:tcPr>
            <w:tcW w:w="2795" w:type="dxa"/>
          </w:tcPr>
          <w:p w14:paraId="666148EA" w14:textId="77777777" w:rsidR="00000574" w:rsidRDefault="004D74A1" w:rsidP="009E15D6">
            <w:pPr>
              <w:rPr>
                <w:bCs/>
                <w:noProof/>
                <w:sz w:val="20"/>
                <w:szCs w:val="20"/>
                <w:lang w:val="en-US" w:eastAsia="en-US"/>
              </w:rPr>
            </w:pPr>
            <w:r>
              <w:rPr>
                <w:bCs/>
                <w:noProof/>
                <w:sz w:val="20"/>
                <w:szCs w:val="20"/>
                <w:lang w:val="en-US" w:eastAsia="en-US"/>
              </w:rPr>
              <w:t>Insecurity in El Geneina delayed the rollout of some land-related activities as a way of minimising potential exacerbation of tensions in Jebel Moon.</w:t>
            </w:r>
          </w:p>
          <w:p w14:paraId="0AA8FDA5" w14:textId="77777777" w:rsidR="00CC4353" w:rsidRDefault="00CC4353" w:rsidP="009E15D6">
            <w:pPr>
              <w:rPr>
                <w:bCs/>
                <w:noProof/>
                <w:sz w:val="20"/>
                <w:szCs w:val="20"/>
                <w:lang w:val="en-US" w:eastAsia="en-US"/>
              </w:rPr>
            </w:pPr>
          </w:p>
          <w:p w14:paraId="29F51EB0" w14:textId="7950CD94" w:rsidR="00CC4353" w:rsidRDefault="00CC4353" w:rsidP="009E15D6">
            <w:pPr>
              <w:rPr>
                <w:bCs/>
                <w:noProof/>
                <w:sz w:val="20"/>
                <w:szCs w:val="20"/>
                <w:lang w:val="en-US" w:eastAsia="en-US"/>
              </w:rPr>
            </w:pPr>
            <w:r>
              <w:rPr>
                <w:bCs/>
                <w:noProof/>
                <w:sz w:val="20"/>
                <w:szCs w:val="20"/>
                <w:lang w:val="en-US" w:eastAsia="en-US"/>
              </w:rPr>
              <w:t xml:space="preserve">Sketch mapping of </w:t>
            </w:r>
            <w:r w:rsidR="006B161D">
              <w:rPr>
                <w:bCs/>
                <w:noProof/>
                <w:sz w:val="20"/>
                <w:szCs w:val="20"/>
                <w:lang w:val="en-US" w:eastAsia="en-US"/>
              </w:rPr>
              <w:t>J</w:t>
            </w:r>
            <w:r w:rsidR="006B161D" w:rsidRPr="006B161D">
              <w:rPr>
                <w:bCs/>
                <w:noProof/>
                <w:sz w:val="20"/>
                <w:szCs w:val="20"/>
                <w:lang w:val="en-US" w:eastAsia="en-US"/>
              </w:rPr>
              <w:t>iljilak</w:t>
            </w:r>
            <w:r w:rsidR="006B161D">
              <w:rPr>
                <w:bCs/>
                <w:noProof/>
                <w:sz w:val="20"/>
                <w:szCs w:val="20"/>
                <w:lang w:val="en-US" w:eastAsia="en-US"/>
              </w:rPr>
              <w:t xml:space="preserve">, </w:t>
            </w:r>
            <w:r w:rsidR="006B161D" w:rsidRPr="006B161D">
              <w:rPr>
                <w:bCs/>
                <w:noProof/>
                <w:sz w:val="20"/>
                <w:szCs w:val="20"/>
                <w:lang w:val="en-US" w:eastAsia="en-US"/>
              </w:rPr>
              <w:t>Hijilija</w:t>
            </w:r>
            <w:r w:rsidR="006B161D">
              <w:rPr>
                <w:bCs/>
                <w:noProof/>
                <w:sz w:val="20"/>
                <w:szCs w:val="20"/>
                <w:lang w:val="en-US" w:eastAsia="en-US"/>
              </w:rPr>
              <w:t>,</w:t>
            </w:r>
            <w:r w:rsidR="006B161D" w:rsidRPr="006B161D">
              <w:rPr>
                <w:bCs/>
                <w:noProof/>
                <w:sz w:val="20"/>
                <w:szCs w:val="20"/>
                <w:lang w:val="en-US" w:eastAsia="en-US"/>
              </w:rPr>
              <w:t xml:space="preserve"> Aburemail</w:t>
            </w:r>
            <w:r w:rsidR="006B161D">
              <w:rPr>
                <w:bCs/>
                <w:noProof/>
                <w:sz w:val="20"/>
                <w:szCs w:val="20"/>
                <w:lang w:val="en-US" w:eastAsia="en-US"/>
              </w:rPr>
              <w:t xml:space="preserve">, </w:t>
            </w:r>
            <w:r w:rsidR="006B161D" w:rsidRPr="006B161D">
              <w:rPr>
                <w:bCs/>
                <w:noProof/>
                <w:sz w:val="20"/>
                <w:szCs w:val="20"/>
                <w:lang w:val="en-US" w:eastAsia="en-US"/>
              </w:rPr>
              <w:t>Arafa</w:t>
            </w:r>
            <w:r w:rsidR="000461B4">
              <w:rPr>
                <w:bCs/>
                <w:noProof/>
                <w:sz w:val="20"/>
                <w:szCs w:val="20"/>
                <w:lang w:val="en-US" w:eastAsia="en-US"/>
              </w:rPr>
              <w:t xml:space="preserve"> </w:t>
            </w:r>
            <w:r>
              <w:rPr>
                <w:bCs/>
                <w:noProof/>
                <w:sz w:val="20"/>
                <w:szCs w:val="20"/>
                <w:lang w:val="en-US" w:eastAsia="en-US"/>
              </w:rPr>
              <w:t>villages in Jebel Moon has been postponed due to ongoing political instability and insecurity.</w:t>
            </w:r>
          </w:p>
          <w:p w14:paraId="20E485EB" w14:textId="07CBA13C" w:rsidR="00CC4353" w:rsidRPr="009E15D6" w:rsidRDefault="00CC4353" w:rsidP="009E15D6">
            <w:pPr>
              <w:rPr>
                <w:bCs/>
                <w:noProof/>
                <w:sz w:val="20"/>
                <w:szCs w:val="20"/>
                <w:lang w:val="en-US" w:eastAsia="en-US"/>
              </w:rPr>
            </w:pPr>
          </w:p>
        </w:tc>
      </w:tr>
      <w:tr w:rsidR="005E768C" w:rsidRPr="0003430F" w14:paraId="0BBCA21C" w14:textId="77777777" w:rsidTr="007B6FAC">
        <w:trPr>
          <w:trHeight w:val="512"/>
        </w:trPr>
        <w:tc>
          <w:tcPr>
            <w:tcW w:w="1885" w:type="dxa"/>
            <w:vMerge/>
          </w:tcPr>
          <w:p w14:paraId="5F44AA9A" w14:textId="77777777" w:rsidR="005E768C" w:rsidRPr="0003430F" w:rsidRDefault="005E768C" w:rsidP="005E768C">
            <w:pPr>
              <w:rPr>
                <w:b/>
                <w:sz w:val="20"/>
                <w:szCs w:val="20"/>
                <w:lang w:val="en-US" w:eastAsia="en-US"/>
              </w:rPr>
            </w:pPr>
          </w:p>
        </w:tc>
        <w:tc>
          <w:tcPr>
            <w:tcW w:w="1890" w:type="dxa"/>
            <w:shd w:val="clear" w:color="auto" w:fill="EEECE1"/>
          </w:tcPr>
          <w:p w14:paraId="16C19A4A" w14:textId="77777777" w:rsidR="005E768C" w:rsidRPr="005E768C" w:rsidRDefault="005E768C" w:rsidP="005E768C">
            <w:pPr>
              <w:rPr>
                <w:sz w:val="20"/>
                <w:szCs w:val="20"/>
                <w:lang w:val="en-US" w:eastAsia="en-US"/>
              </w:rPr>
            </w:pPr>
            <w:r w:rsidRPr="005E768C">
              <w:rPr>
                <w:sz w:val="20"/>
                <w:szCs w:val="20"/>
                <w:lang w:val="en-US" w:eastAsia="en-US"/>
              </w:rPr>
              <w:t>Indicator 1.1.4</w:t>
            </w:r>
          </w:p>
          <w:p w14:paraId="248BD8C2" w14:textId="1C48C5A7" w:rsidR="005E768C" w:rsidRPr="005E768C" w:rsidRDefault="005E768C" w:rsidP="005E768C">
            <w:pPr>
              <w:rPr>
                <w:sz w:val="20"/>
                <w:szCs w:val="20"/>
                <w:lang w:val="en-US" w:eastAsia="en-US"/>
              </w:rPr>
            </w:pPr>
            <w:r w:rsidRPr="005E768C">
              <w:rPr>
                <w:sz w:val="20"/>
                <w:szCs w:val="20"/>
              </w:rPr>
              <w:t xml:space="preserve">Number of inclusive stakeholder </w:t>
            </w:r>
            <w:r w:rsidRPr="005E768C">
              <w:rPr>
                <w:sz w:val="20"/>
                <w:szCs w:val="20"/>
              </w:rPr>
              <w:lastRenderedPageBreak/>
              <w:t>consultations on land reforms for drafting land legislation</w:t>
            </w:r>
          </w:p>
        </w:tc>
        <w:tc>
          <w:tcPr>
            <w:tcW w:w="2340" w:type="dxa"/>
            <w:shd w:val="clear" w:color="auto" w:fill="EEECE1"/>
          </w:tcPr>
          <w:p w14:paraId="24074A64" w14:textId="7CBFA78C" w:rsidR="005E768C" w:rsidRPr="005E768C" w:rsidRDefault="005E768C" w:rsidP="005E768C">
            <w:pPr>
              <w:rPr>
                <w:sz w:val="20"/>
                <w:szCs w:val="20"/>
              </w:rPr>
            </w:pPr>
            <w:r w:rsidRPr="005E768C">
              <w:rPr>
                <w:bCs/>
                <w:noProof/>
                <w:sz w:val="20"/>
                <w:szCs w:val="20"/>
                <w:lang w:val="en-US" w:eastAsia="en-US"/>
              </w:rPr>
              <w:lastRenderedPageBreak/>
              <w:t>2</w:t>
            </w:r>
          </w:p>
        </w:tc>
        <w:tc>
          <w:tcPr>
            <w:tcW w:w="1620" w:type="dxa"/>
            <w:shd w:val="clear" w:color="auto" w:fill="EEECE1"/>
          </w:tcPr>
          <w:p w14:paraId="46BDB5D8" w14:textId="0AE76B91" w:rsidR="005E768C" w:rsidRPr="005E768C" w:rsidRDefault="005E768C" w:rsidP="005E768C">
            <w:pPr>
              <w:rPr>
                <w:sz w:val="20"/>
                <w:szCs w:val="20"/>
              </w:rPr>
            </w:pPr>
            <w:r w:rsidRPr="005E768C">
              <w:rPr>
                <w:bCs/>
                <w:noProof/>
                <w:sz w:val="20"/>
                <w:szCs w:val="20"/>
                <w:lang w:val="en-US" w:eastAsia="en-US"/>
              </w:rPr>
              <w:t>6</w:t>
            </w:r>
          </w:p>
        </w:tc>
        <w:tc>
          <w:tcPr>
            <w:tcW w:w="1620" w:type="dxa"/>
          </w:tcPr>
          <w:p w14:paraId="76F5FF4D" w14:textId="51D14062" w:rsidR="005E768C" w:rsidRPr="005E768C" w:rsidRDefault="005E768C" w:rsidP="005E768C">
            <w:pPr>
              <w:rPr>
                <w:b/>
                <w:sz w:val="20"/>
                <w:szCs w:val="20"/>
                <w:lang w:val="en-US" w:eastAsia="en-US"/>
              </w:rPr>
            </w:pPr>
            <w:r w:rsidRPr="005E768C">
              <w:rPr>
                <w:bCs/>
                <w:noProof/>
                <w:sz w:val="20"/>
                <w:szCs w:val="20"/>
                <w:lang w:val="en-US" w:eastAsia="en-US"/>
              </w:rPr>
              <w:t>6</w:t>
            </w:r>
          </w:p>
        </w:tc>
        <w:tc>
          <w:tcPr>
            <w:tcW w:w="2970" w:type="dxa"/>
          </w:tcPr>
          <w:p w14:paraId="56501306" w14:textId="440AEFD4" w:rsidR="005E768C" w:rsidRPr="006437BA" w:rsidRDefault="006437BA" w:rsidP="005E768C">
            <w:pPr>
              <w:rPr>
                <w:bCs/>
                <w:sz w:val="20"/>
                <w:szCs w:val="20"/>
              </w:rPr>
            </w:pPr>
            <w:r w:rsidRPr="006437BA">
              <w:rPr>
                <w:bCs/>
                <w:sz w:val="20"/>
                <w:szCs w:val="20"/>
                <w:lang w:val="en-US" w:eastAsia="en-US"/>
              </w:rPr>
              <w:t>Two</w:t>
            </w:r>
            <w:r w:rsidR="00DF4EB8">
              <w:rPr>
                <w:bCs/>
                <w:sz w:val="20"/>
                <w:szCs w:val="20"/>
                <w:lang w:val="en-US" w:eastAsia="en-US"/>
              </w:rPr>
              <w:t xml:space="preserve"> inclusive</w:t>
            </w:r>
            <w:r w:rsidR="00C92F82">
              <w:rPr>
                <w:bCs/>
                <w:sz w:val="20"/>
                <w:szCs w:val="20"/>
                <w:lang w:val="en-US" w:eastAsia="en-US"/>
              </w:rPr>
              <w:t xml:space="preserve"> </w:t>
            </w:r>
            <w:r w:rsidRPr="006437BA">
              <w:rPr>
                <w:bCs/>
                <w:sz w:val="20"/>
                <w:szCs w:val="20"/>
                <w:lang w:val="en-US" w:eastAsia="en-US"/>
              </w:rPr>
              <w:t>land consultations were conducted</w:t>
            </w:r>
            <w:r w:rsidR="00AF0CD0">
              <w:rPr>
                <w:bCs/>
                <w:sz w:val="20"/>
                <w:szCs w:val="20"/>
                <w:lang w:val="en-US" w:eastAsia="en-US"/>
              </w:rPr>
              <w:t xml:space="preserve"> in Jiljilak and Arafa villages</w:t>
            </w:r>
            <w:r w:rsidRPr="006437BA">
              <w:rPr>
                <w:bCs/>
                <w:sz w:val="20"/>
                <w:szCs w:val="20"/>
                <w:lang w:val="en-US" w:eastAsia="en-US"/>
              </w:rPr>
              <w:t xml:space="preserve"> involving 80 </w:t>
            </w:r>
            <w:r w:rsidRPr="006437BA">
              <w:rPr>
                <w:bCs/>
                <w:sz w:val="20"/>
                <w:szCs w:val="20"/>
                <w:lang w:val="en-US" w:eastAsia="en-US"/>
              </w:rPr>
              <w:lastRenderedPageBreak/>
              <w:t>participants (24 women</w:t>
            </w:r>
            <w:r w:rsidR="003B0C93">
              <w:rPr>
                <w:bCs/>
                <w:sz w:val="20"/>
                <w:szCs w:val="20"/>
                <w:lang w:val="en-US" w:eastAsia="en-US"/>
              </w:rPr>
              <w:t>; 56 men</w:t>
            </w:r>
            <w:r w:rsidRPr="006437BA">
              <w:rPr>
                <w:bCs/>
                <w:sz w:val="20"/>
                <w:szCs w:val="20"/>
                <w:lang w:val="en-US" w:eastAsia="en-US"/>
              </w:rPr>
              <w:t>)</w:t>
            </w:r>
            <w:r w:rsidR="00FB2804">
              <w:rPr>
                <w:bCs/>
                <w:sz w:val="20"/>
                <w:szCs w:val="20"/>
                <w:lang w:val="en-US" w:eastAsia="en-US"/>
              </w:rPr>
              <w:t xml:space="preserve">, and </w:t>
            </w:r>
            <w:r w:rsidR="0002192E">
              <w:rPr>
                <w:bCs/>
                <w:sz w:val="20"/>
                <w:szCs w:val="20"/>
                <w:lang w:val="en-US" w:eastAsia="en-US"/>
              </w:rPr>
              <w:t>draft legislation on land reform was elaborated.</w:t>
            </w:r>
            <w:r w:rsidR="00E87626">
              <w:rPr>
                <w:bCs/>
                <w:sz w:val="20"/>
                <w:szCs w:val="20"/>
                <w:lang w:val="en-US" w:eastAsia="en-US"/>
              </w:rPr>
              <w:t xml:space="preserve"> The consultations included </w:t>
            </w:r>
            <w:r w:rsidR="008D6FF6">
              <w:rPr>
                <w:bCs/>
                <w:sz w:val="20"/>
                <w:szCs w:val="20"/>
                <w:lang w:val="en-US" w:eastAsia="en-US"/>
              </w:rPr>
              <w:t>community members</w:t>
            </w:r>
            <w:r w:rsidR="00E87626">
              <w:rPr>
                <w:bCs/>
                <w:sz w:val="20"/>
                <w:szCs w:val="20"/>
                <w:lang w:val="en-US" w:eastAsia="en-US"/>
              </w:rPr>
              <w:t xml:space="preserve"> from </w:t>
            </w:r>
            <w:r w:rsidR="00E04F9F">
              <w:rPr>
                <w:bCs/>
                <w:sz w:val="20"/>
                <w:szCs w:val="20"/>
                <w:lang w:val="en-US" w:eastAsia="en-US"/>
              </w:rPr>
              <w:t>Arafa village</w:t>
            </w:r>
            <w:r w:rsidR="00875EA6">
              <w:rPr>
                <w:bCs/>
                <w:sz w:val="20"/>
                <w:szCs w:val="20"/>
                <w:lang w:val="en-US" w:eastAsia="en-US"/>
              </w:rPr>
              <w:t>, which is a nomadic settlement.</w:t>
            </w:r>
          </w:p>
        </w:tc>
        <w:tc>
          <w:tcPr>
            <w:tcW w:w="2795" w:type="dxa"/>
          </w:tcPr>
          <w:p w14:paraId="0DD8EFAA" w14:textId="77777777" w:rsidR="005E768C" w:rsidRDefault="005E768C" w:rsidP="005E768C">
            <w:pPr>
              <w:rPr>
                <w:bCs/>
                <w:noProof/>
                <w:sz w:val="20"/>
                <w:szCs w:val="20"/>
                <w:lang w:val="en-US" w:eastAsia="en-US"/>
              </w:rPr>
            </w:pPr>
            <w:r>
              <w:rPr>
                <w:bCs/>
                <w:noProof/>
                <w:sz w:val="20"/>
                <w:szCs w:val="20"/>
                <w:lang w:val="en-US" w:eastAsia="en-US"/>
              </w:rPr>
              <w:lastRenderedPageBreak/>
              <w:t xml:space="preserve">Insecurity in El Geneina delayed the rollout of some land-related activities as a way </w:t>
            </w:r>
            <w:r>
              <w:rPr>
                <w:bCs/>
                <w:noProof/>
                <w:sz w:val="20"/>
                <w:szCs w:val="20"/>
                <w:lang w:val="en-US" w:eastAsia="en-US"/>
              </w:rPr>
              <w:lastRenderedPageBreak/>
              <w:t>of minimising potential exacerbation of tensions in Jebel Moon.</w:t>
            </w:r>
          </w:p>
          <w:p w14:paraId="7C01289C" w14:textId="77777777" w:rsidR="00144077" w:rsidRDefault="00144077" w:rsidP="005E768C">
            <w:pPr>
              <w:rPr>
                <w:bCs/>
                <w:noProof/>
                <w:sz w:val="20"/>
                <w:szCs w:val="20"/>
                <w:lang w:val="en-US" w:eastAsia="en-US"/>
              </w:rPr>
            </w:pPr>
          </w:p>
          <w:p w14:paraId="12DEDD60" w14:textId="0679F954" w:rsidR="001B0356" w:rsidRDefault="00144077" w:rsidP="005E768C">
            <w:pPr>
              <w:rPr>
                <w:bCs/>
                <w:noProof/>
                <w:sz w:val="20"/>
                <w:szCs w:val="20"/>
                <w:lang w:val="en-US" w:eastAsia="en-US"/>
              </w:rPr>
            </w:pPr>
            <w:r>
              <w:rPr>
                <w:bCs/>
                <w:noProof/>
                <w:sz w:val="20"/>
                <w:szCs w:val="20"/>
                <w:lang w:val="en-US" w:eastAsia="en-US"/>
              </w:rPr>
              <w:t xml:space="preserve">In the absence of </w:t>
            </w:r>
            <w:r w:rsidR="001B0356">
              <w:rPr>
                <w:bCs/>
                <w:noProof/>
                <w:sz w:val="20"/>
                <w:szCs w:val="20"/>
                <w:lang w:val="en-US" w:eastAsia="en-US"/>
              </w:rPr>
              <w:t>legislative councils at the locality and state levels,</w:t>
            </w:r>
            <w:r w:rsidR="00073DBF">
              <w:rPr>
                <w:bCs/>
                <w:noProof/>
                <w:sz w:val="20"/>
                <w:szCs w:val="20"/>
                <w:lang w:val="en-US" w:eastAsia="en-US"/>
              </w:rPr>
              <w:t xml:space="preserve"> legal reform on land </w:t>
            </w:r>
            <w:r w:rsidR="009627DE">
              <w:rPr>
                <w:bCs/>
                <w:noProof/>
                <w:sz w:val="20"/>
                <w:szCs w:val="20"/>
                <w:lang w:val="en-US" w:eastAsia="en-US"/>
              </w:rPr>
              <w:t>is unlikely to occur within the project duration.</w:t>
            </w:r>
            <w:r w:rsidR="00205C5A">
              <w:rPr>
                <w:bCs/>
                <w:noProof/>
                <w:sz w:val="20"/>
                <w:szCs w:val="20"/>
                <w:lang w:val="en-US" w:eastAsia="en-US"/>
              </w:rPr>
              <w:t xml:space="preserve"> In addition, </w:t>
            </w:r>
            <w:r w:rsidR="00066CF8">
              <w:rPr>
                <w:bCs/>
                <w:noProof/>
                <w:sz w:val="20"/>
                <w:szCs w:val="20"/>
                <w:lang w:val="en-US" w:eastAsia="en-US"/>
              </w:rPr>
              <w:t xml:space="preserve">without land reform at the national level, </w:t>
            </w:r>
            <w:r w:rsidR="0030510F">
              <w:rPr>
                <w:bCs/>
                <w:noProof/>
                <w:sz w:val="20"/>
                <w:szCs w:val="20"/>
                <w:lang w:val="en-US" w:eastAsia="en-US"/>
              </w:rPr>
              <w:t xml:space="preserve">there would be no overarching legal instrument </w:t>
            </w:r>
            <w:r w:rsidR="00341BD1">
              <w:rPr>
                <w:bCs/>
                <w:noProof/>
                <w:sz w:val="20"/>
                <w:szCs w:val="20"/>
                <w:lang w:val="en-US" w:eastAsia="en-US"/>
              </w:rPr>
              <w:t>to bind local land-related initiatives.</w:t>
            </w:r>
          </w:p>
          <w:p w14:paraId="58F6B64E" w14:textId="41FC9B4E" w:rsidR="001B0356" w:rsidRPr="0003430F" w:rsidRDefault="001B0356" w:rsidP="005E768C">
            <w:pPr>
              <w:rPr>
                <w:sz w:val="20"/>
                <w:szCs w:val="20"/>
              </w:rPr>
            </w:pPr>
          </w:p>
        </w:tc>
      </w:tr>
      <w:tr w:rsidR="0003430F" w:rsidRPr="0003430F" w14:paraId="5F1FD2CB" w14:textId="77777777" w:rsidTr="007B6FAC">
        <w:trPr>
          <w:trHeight w:val="440"/>
        </w:trPr>
        <w:tc>
          <w:tcPr>
            <w:tcW w:w="1885" w:type="dxa"/>
            <w:vMerge w:val="restart"/>
          </w:tcPr>
          <w:p w14:paraId="75C8423A" w14:textId="677C75BF" w:rsidR="00146472" w:rsidRPr="00146472" w:rsidRDefault="00000574" w:rsidP="00000574">
            <w:pPr>
              <w:rPr>
                <w:sz w:val="20"/>
                <w:szCs w:val="20"/>
                <w:lang w:val="en-US" w:eastAsia="en-US"/>
              </w:rPr>
            </w:pPr>
            <w:r w:rsidRPr="0003430F">
              <w:rPr>
                <w:sz w:val="20"/>
                <w:szCs w:val="20"/>
                <w:lang w:val="en-US" w:eastAsia="en-US"/>
              </w:rPr>
              <w:lastRenderedPageBreak/>
              <w:t>Output 1.2</w:t>
            </w:r>
          </w:p>
          <w:p w14:paraId="34F69B04" w14:textId="47788662" w:rsidR="00000574" w:rsidRPr="0003430F" w:rsidRDefault="00000574" w:rsidP="00000574">
            <w:pPr>
              <w:rPr>
                <w:bCs/>
                <w:iCs/>
                <w:sz w:val="20"/>
                <w:szCs w:val="20"/>
              </w:rPr>
            </w:pPr>
            <w:r w:rsidRPr="0003430F">
              <w:rPr>
                <w:bCs/>
                <w:iCs/>
                <w:sz w:val="20"/>
                <w:szCs w:val="20"/>
              </w:rPr>
              <w:t>Planning for durable solutions informs Locality Action Plans</w:t>
            </w:r>
          </w:p>
          <w:p w14:paraId="4B695010" w14:textId="3521239C" w:rsidR="00000574" w:rsidRPr="0003430F" w:rsidRDefault="00000574" w:rsidP="00000574">
            <w:pPr>
              <w:rPr>
                <w:sz w:val="20"/>
                <w:szCs w:val="20"/>
                <w:highlight w:val="yellow"/>
                <w:lang w:val="en-US" w:eastAsia="en-US"/>
              </w:rPr>
            </w:pPr>
          </w:p>
        </w:tc>
        <w:tc>
          <w:tcPr>
            <w:tcW w:w="1890" w:type="dxa"/>
            <w:shd w:val="clear" w:color="auto" w:fill="EEECE1"/>
          </w:tcPr>
          <w:p w14:paraId="7C7D4231" w14:textId="75E33AAE" w:rsidR="00000574" w:rsidRPr="0003430F" w:rsidRDefault="00000574" w:rsidP="002C0B0A">
            <w:pPr>
              <w:jc w:val="both"/>
              <w:rPr>
                <w:sz w:val="20"/>
                <w:szCs w:val="20"/>
                <w:lang w:val="en-US" w:eastAsia="en-US"/>
              </w:rPr>
            </w:pPr>
            <w:r w:rsidRPr="0003430F">
              <w:rPr>
                <w:sz w:val="20"/>
                <w:szCs w:val="20"/>
                <w:lang w:val="en-US" w:eastAsia="en-US"/>
              </w:rPr>
              <w:t>Indicator 1.2.1</w:t>
            </w:r>
          </w:p>
          <w:p w14:paraId="2407895C" w14:textId="76CEF440" w:rsidR="00000574" w:rsidRPr="0003430F" w:rsidRDefault="00000574" w:rsidP="00000574">
            <w:pPr>
              <w:rPr>
                <w:sz w:val="20"/>
                <w:szCs w:val="20"/>
              </w:rPr>
            </w:pPr>
            <w:r w:rsidRPr="0003430F">
              <w:rPr>
                <w:rFonts w:eastAsia="Arial"/>
                <w:sz w:val="20"/>
                <w:szCs w:val="20"/>
              </w:rPr>
              <w:t xml:space="preserve"># of inclusive locality Action Plan for durable solutions developed based on disaggregated data in target locations </w:t>
            </w:r>
          </w:p>
          <w:p w14:paraId="583F918C" w14:textId="535FDA48" w:rsidR="00000574" w:rsidRPr="0003430F" w:rsidRDefault="00000574" w:rsidP="00000574">
            <w:pPr>
              <w:jc w:val="both"/>
              <w:rPr>
                <w:sz w:val="20"/>
                <w:szCs w:val="20"/>
                <w:highlight w:val="yellow"/>
                <w:lang w:val="en-US" w:eastAsia="en-US"/>
              </w:rPr>
            </w:pPr>
          </w:p>
        </w:tc>
        <w:tc>
          <w:tcPr>
            <w:tcW w:w="2340" w:type="dxa"/>
            <w:shd w:val="clear" w:color="auto" w:fill="EEECE1"/>
          </w:tcPr>
          <w:p w14:paraId="19BF873F" w14:textId="075183D5" w:rsidR="00000574" w:rsidRPr="0003430F" w:rsidRDefault="00000574" w:rsidP="00000574">
            <w:pPr>
              <w:rPr>
                <w:bCs/>
                <w:sz w:val="20"/>
                <w:szCs w:val="20"/>
              </w:rPr>
            </w:pPr>
            <w:r w:rsidRPr="0003430F">
              <w:rPr>
                <w:bCs/>
                <w:sz w:val="20"/>
                <w:szCs w:val="20"/>
                <w:lang w:val="en-US" w:eastAsia="en-US"/>
              </w:rPr>
              <w:t>0</w:t>
            </w:r>
          </w:p>
        </w:tc>
        <w:tc>
          <w:tcPr>
            <w:tcW w:w="1620" w:type="dxa"/>
            <w:shd w:val="clear" w:color="auto" w:fill="EEECE1"/>
          </w:tcPr>
          <w:p w14:paraId="63B43821" w14:textId="05511DA7" w:rsidR="00000574" w:rsidRPr="0003430F" w:rsidRDefault="00000574" w:rsidP="00000574">
            <w:pPr>
              <w:rPr>
                <w:bCs/>
                <w:sz w:val="20"/>
                <w:szCs w:val="20"/>
              </w:rPr>
            </w:pPr>
            <w:r w:rsidRPr="0003430F">
              <w:rPr>
                <w:bCs/>
                <w:sz w:val="20"/>
                <w:szCs w:val="20"/>
                <w:lang w:val="en-US" w:eastAsia="en-US"/>
              </w:rPr>
              <w:t>1</w:t>
            </w:r>
          </w:p>
        </w:tc>
        <w:tc>
          <w:tcPr>
            <w:tcW w:w="1620" w:type="dxa"/>
          </w:tcPr>
          <w:p w14:paraId="13DA2554" w14:textId="0DB01F78" w:rsidR="00000574" w:rsidRPr="0003430F" w:rsidRDefault="00772A15" w:rsidP="00000574">
            <w:pPr>
              <w:rPr>
                <w:sz w:val="20"/>
                <w:szCs w:val="20"/>
                <w:lang w:val="en-CA" w:eastAsia="en-US"/>
              </w:rPr>
            </w:pPr>
            <w:r w:rsidRPr="0003430F">
              <w:rPr>
                <w:sz w:val="20"/>
                <w:szCs w:val="20"/>
                <w:lang w:val="en-CA" w:eastAsia="en-US"/>
              </w:rPr>
              <w:t>1</w:t>
            </w:r>
          </w:p>
        </w:tc>
        <w:tc>
          <w:tcPr>
            <w:tcW w:w="2970" w:type="dxa"/>
          </w:tcPr>
          <w:p w14:paraId="3EA6B7C1" w14:textId="14EFDF69" w:rsidR="00000574" w:rsidRPr="0003430F" w:rsidRDefault="00491681" w:rsidP="00000574">
            <w:pPr>
              <w:rPr>
                <w:sz w:val="20"/>
                <w:szCs w:val="20"/>
                <w:lang w:val="en-CA" w:eastAsia="en-US"/>
              </w:rPr>
            </w:pPr>
            <w:r w:rsidRPr="0003430F">
              <w:rPr>
                <w:sz w:val="20"/>
                <w:szCs w:val="20"/>
                <w:lang w:val="en-CA" w:eastAsia="en-US"/>
              </w:rPr>
              <w:t xml:space="preserve">Data collection for the durable solutions analysis is complete, and the durable solutions report </w:t>
            </w:r>
            <w:r w:rsidR="00AF726E" w:rsidRPr="0003430F">
              <w:rPr>
                <w:sz w:val="20"/>
                <w:szCs w:val="20"/>
                <w:lang w:val="en-CA" w:eastAsia="en-US"/>
              </w:rPr>
              <w:t>has been finalised and published</w:t>
            </w:r>
            <w:r w:rsidRPr="0003430F">
              <w:rPr>
                <w:sz w:val="20"/>
                <w:szCs w:val="20"/>
                <w:lang w:val="en-CA" w:eastAsia="en-US"/>
              </w:rPr>
              <w:t>. Community validation of the findings has been completed</w:t>
            </w:r>
            <w:r w:rsidR="00AF726E" w:rsidRPr="0003430F">
              <w:rPr>
                <w:sz w:val="20"/>
                <w:szCs w:val="20"/>
                <w:lang w:val="en-CA" w:eastAsia="en-US"/>
              </w:rPr>
              <w:t xml:space="preserve">, including through a conduct of a durable solutions action planning workshop held in El Geneina from 20 to 22 September 2021. The </w:t>
            </w:r>
            <w:r w:rsidR="00D219E2" w:rsidRPr="0003430F">
              <w:rPr>
                <w:sz w:val="20"/>
                <w:szCs w:val="20"/>
                <w:lang w:val="en-CA" w:eastAsia="en-US"/>
              </w:rPr>
              <w:t xml:space="preserve">development of a durable solutions locality action plan for Jebel Moon is underway and will be finalised </w:t>
            </w:r>
            <w:r w:rsidR="0017012B">
              <w:rPr>
                <w:sz w:val="20"/>
                <w:szCs w:val="20"/>
                <w:lang w:val="en-CA" w:eastAsia="en-US"/>
              </w:rPr>
              <w:t>in</w:t>
            </w:r>
            <w:r w:rsidR="00E86112" w:rsidRPr="0003430F">
              <w:rPr>
                <w:sz w:val="20"/>
                <w:szCs w:val="20"/>
                <w:lang w:val="en-CA" w:eastAsia="en-US"/>
              </w:rPr>
              <w:t xml:space="preserve"> November.</w:t>
            </w:r>
          </w:p>
          <w:p w14:paraId="32D6CB1A" w14:textId="674434B3" w:rsidR="00AF726E" w:rsidRPr="0003430F" w:rsidRDefault="00AF726E" w:rsidP="00000574">
            <w:pPr>
              <w:rPr>
                <w:sz w:val="20"/>
                <w:szCs w:val="20"/>
                <w:lang w:val="en-CA" w:eastAsia="en-US"/>
              </w:rPr>
            </w:pPr>
          </w:p>
        </w:tc>
        <w:tc>
          <w:tcPr>
            <w:tcW w:w="2795" w:type="dxa"/>
          </w:tcPr>
          <w:p w14:paraId="4168EAA3" w14:textId="00BC12DA" w:rsidR="00065A34" w:rsidRPr="0003430F" w:rsidRDefault="00065A34" w:rsidP="00065A34">
            <w:pPr>
              <w:rPr>
                <w:sz w:val="20"/>
                <w:szCs w:val="20"/>
                <w:lang w:val="en-CA" w:eastAsia="en-US"/>
              </w:rPr>
            </w:pPr>
            <w:r w:rsidRPr="0003430F">
              <w:rPr>
                <w:sz w:val="20"/>
                <w:szCs w:val="20"/>
                <w:lang w:val="en-CA" w:eastAsia="en-US"/>
              </w:rPr>
              <w:t xml:space="preserve">Data collection was delayed due to the Covid-19 pandemic which, in turn, delayed the action planning process. </w:t>
            </w:r>
            <w:r w:rsidR="00B662EE">
              <w:rPr>
                <w:sz w:val="20"/>
                <w:szCs w:val="20"/>
                <w:lang w:val="en-CA" w:eastAsia="en-US"/>
              </w:rPr>
              <w:t>Due to insecurity in Jebel Moon, the ac</w:t>
            </w:r>
            <w:r w:rsidR="005C7FA9">
              <w:rPr>
                <w:sz w:val="20"/>
                <w:szCs w:val="20"/>
                <w:lang w:val="en-CA" w:eastAsia="en-US"/>
              </w:rPr>
              <w:t>tion planning workshop was held in El Geneina instead of in the target locality.</w:t>
            </w:r>
          </w:p>
          <w:p w14:paraId="753A7823" w14:textId="58A15C90" w:rsidR="00000574" w:rsidRPr="0003430F" w:rsidRDefault="00000574" w:rsidP="00000574">
            <w:pPr>
              <w:rPr>
                <w:sz w:val="20"/>
                <w:szCs w:val="20"/>
                <w:lang w:val="en-CA" w:eastAsia="en-US"/>
              </w:rPr>
            </w:pPr>
          </w:p>
        </w:tc>
      </w:tr>
      <w:tr w:rsidR="0003430F" w:rsidRPr="0003430F" w14:paraId="151DAB91" w14:textId="77777777" w:rsidTr="007B6FAC">
        <w:trPr>
          <w:trHeight w:val="1610"/>
        </w:trPr>
        <w:tc>
          <w:tcPr>
            <w:tcW w:w="1885" w:type="dxa"/>
            <w:vMerge/>
          </w:tcPr>
          <w:p w14:paraId="62E6AE27" w14:textId="77777777" w:rsidR="00000574" w:rsidRPr="0003430F" w:rsidRDefault="00000574" w:rsidP="00000574">
            <w:pPr>
              <w:rPr>
                <w:b/>
                <w:sz w:val="20"/>
                <w:szCs w:val="20"/>
                <w:highlight w:val="yellow"/>
                <w:lang w:val="en-US" w:eastAsia="en-US"/>
              </w:rPr>
            </w:pPr>
          </w:p>
        </w:tc>
        <w:tc>
          <w:tcPr>
            <w:tcW w:w="1890" w:type="dxa"/>
            <w:shd w:val="clear" w:color="auto" w:fill="EEECE1"/>
          </w:tcPr>
          <w:p w14:paraId="3796FF97" w14:textId="3DB0A242" w:rsidR="00000574" w:rsidRPr="0003430F" w:rsidRDefault="00000574" w:rsidP="00BF0700">
            <w:pPr>
              <w:jc w:val="both"/>
              <w:rPr>
                <w:sz w:val="20"/>
                <w:szCs w:val="20"/>
                <w:lang w:val="en-US" w:eastAsia="en-US"/>
              </w:rPr>
            </w:pPr>
            <w:r w:rsidRPr="0003430F">
              <w:rPr>
                <w:sz w:val="20"/>
                <w:szCs w:val="20"/>
                <w:lang w:val="en-US" w:eastAsia="en-US"/>
              </w:rPr>
              <w:t>Indicator 1.2.2</w:t>
            </w:r>
          </w:p>
          <w:p w14:paraId="54EC8E91" w14:textId="4C92D234" w:rsidR="00000574" w:rsidRPr="0003430F" w:rsidRDefault="00000574" w:rsidP="00000574">
            <w:pPr>
              <w:rPr>
                <w:bCs/>
                <w:sz w:val="20"/>
                <w:szCs w:val="20"/>
              </w:rPr>
            </w:pPr>
            <w:r w:rsidRPr="0003430F">
              <w:rPr>
                <w:bCs/>
                <w:sz w:val="20"/>
                <w:szCs w:val="20"/>
              </w:rPr>
              <w:t># of community support projects identified, implemented and utilized by the community</w:t>
            </w:r>
          </w:p>
          <w:p w14:paraId="03FFCB0B" w14:textId="1F45E85B" w:rsidR="00000574" w:rsidRPr="0003430F" w:rsidRDefault="00000574" w:rsidP="00000574">
            <w:pPr>
              <w:jc w:val="both"/>
              <w:rPr>
                <w:sz w:val="20"/>
                <w:szCs w:val="20"/>
                <w:highlight w:val="yellow"/>
                <w:lang w:val="en-US" w:eastAsia="en-US"/>
              </w:rPr>
            </w:pPr>
          </w:p>
        </w:tc>
        <w:tc>
          <w:tcPr>
            <w:tcW w:w="2340" w:type="dxa"/>
            <w:shd w:val="clear" w:color="auto" w:fill="EEECE1"/>
          </w:tcPr>
          <w:p w14:paraId="071D0C43" w14:textId="2525F91B" w:rsidR="00000574" w:rsidRPr="0003430F" w:rsidRDefault="00000574" w:rsidP="00000574">
            <w:pPr>
              <w:rPr>
                <w:sz w:val="20"/>
                <w:szCs w:val="20"/>
              </w:rPr>
            </w:pPr>
            <w:r w:rsidRPr="0003430F">
              <w:rPr>
                <w:sz w:val="20"/>
                <w:szCs w:val="20"/>
                <w:lang w:val="en-US" w:eastAsia="en-US"/>
              </w:rPr>
              <w:t>0</w:t>
            </w:r>
          </w:p>
        </w:tc>
        <w:tc>
          <w:tcPr>
            <w:tcW w:w="1620" w:type="dxa"/>
            <w:shd w:val="clear" w:color="auto" w:fill="EEECE1"/>
          </w:tcPr>
          <w:p w14:paraId="006C20B7" w14:textId="4C22989C" w:rsidR="00000574" w:rsidRPr="0003430F" w:rsidRDefault="00000574" w:rsidP="00000574">
            <w:pPr>
              <w:rPr>
                <w:sz w:val="20"/>
                <w:szCs w:val="20"/>
              </w:rPr>
            </w:pPr>
            <w:r w:rsidRPr="0003430F">
              <w:rPr>
                <w:sz w:val="20"/>
                <w:szCs w:val="20"/>
                <w:lang w:val="en-US" w:eastAsia="en-US"/>
              </w:rPr>
              <w:t>8</w:t>
            </w:r>
          </w:p>
        </w:tc>
        <w:tc>
          <w:tcPr>
            <w:tcW w:w="1620" w:type="dxa"/>
          </w:tcPr>
          <w:p w14:paraId="285E2E2B" w14:textId="00E98902" w:rsidR="00000574" w:rsidRPr="0003430F" w:rsidRDefault="00F72DDE" w:rsidP="00000574">
            <w:pPr>
              <w:rPr>
                <w:sz w:val="20"/>
                <w:szCs w:val="20"/>
                <w:lang w:val="en-CA" w:eastAsia="en-US"/>
              </w:rPr>
            </w:pPr>
            <w:r w:rsidRPr="0003430F">
              <w:rPr>
                <w:sz w:val="20"/>
                <w:szCs w:val="20"/>
                <w:lang w:val="en-CA" w:eastAsia="en-US"/>
              </w:rPr>
              <w:t>8</w:t>
            </w:r>
          </w:p>
          <w:p w14:paraId="4F2FACB3" w14:textId="02CDB324" w:rsidR="00000574" w:rsidRPr="0003430F" w:rsidRDefault="00000574" w:rsidP="00000574">
            <w:pPr>
              <w:rPr>
                <w:sz w:val="20"/>
                <w:szCs w:val="20"/>
                <w:lang w:val="en-CA" w:eastAsia="en-US"/>
              </w:rPr>
            </w:pPr>
          </w:p>
        </w:tc>
        <w:tc>
          <w:tcPr>
            <w:tcW w:w="2970" w:type="dxa"/>
          </w:tcPr>
          <w:p w14:paraId="73012CE9" w14:textId="038FE889" w:rsidR="00000574" w:rsidRPr="0003430F" w:rsidRDefault="001D3E00" w:rsidP="00000574">
            <w:pPr>
              <w:rPr>
                <w:sz w:val="20"/>
                <w:szCs w:val="20"/>
                <w:lang w:val="en-CA" w:eastAsia="en-US"/>
              </w:rPr>
            </w:pPr>
            <w:r w:rsidRPr="0003430F">
              <w:rPr>
                <w:sz w:val="20"/>
                <w:szCs w:val="20"/>
                <w:lang w:val="en-CA" w:eastAsia="en-US"/>
              </w:rPr>
              <w:t>5 out of 8 community support projects have been implemented, including</w:t>
            </w:r>
            <w:r w:rsidR="000F5157" w:rsidRPr="0003430F">
              <w:rPr>
                <w:sz w:val="20"/>
                <w:szCs w:val="20"/>
                <w:lang w:val="en-CA" w:eastAsia="en-US"/>
              </w:rPr>
              <w:t xml:space="preserve"> construction</w:t>
            </w:r>
            <w:r w:rsidR="00875FE8" w:rsidRPr="0003430F">
              <w:rPr>
                <w:sz w:val="20"/>
                <w:szCs w:val="20"/>
                <w:lang w:val="en-CA" w:eastAsia="en-US"/>
              </w:rPr>
              <w:t xml:space="preserve"> of </w:t>
            </w:r>
            <w:r w:rsidR="00E52578" w:rsidRPr="0003430F">
              <w:rPr>
                <w:sz w:val="20"/>
                <w:szCs w:val="20"/>
                <w:lang w:val="en-CA" w:eastAsia="en-US"/>
              </w:rPr>
              <w:t>3</w:t>
            </w:r>
            <w:r w:rsidR="008C1177" w:rsidRPr="0003430F">
              <w:rPr>
                <w:sz w:val="20"/>
                <w:szCs w:val="20"/>
                <w:lang w:val="en-CA" w:eastAsia="en-US"/>
              </w:rPr>
              <w:t xml:space="preserve"> classrooms</w:t>
            </w:r>
            <w:r w:rsidR="00CB5A62">
              <w:rPr>
                <w:sz w:val="20"/>
                <w:szCs w:val="20"/>
                <w:lang w:val="en-CA" w:eastAsia="en-US"/>
              </w:rPr>
              <w:t xml:space="preserve"> in </w:t>
            </w:r>
            <w:r w:rsidR="00132E3F">
              <w:rPr>
                <w:sz w:val="20"/>
                <w:szCs w:val="20"/>
                <w:lang w:val="en-CA" w:eastAsia="en-US"/>
              </w:rPr>
              <w:t>Jiljilak, Fajola, and Aroshero</w:t>
            </w:r>
            <w:r w:rsidR="008C1177" w:rsidRPr="0003430F">
              <w:rPr>
                <w:sz w:val="20"/>
                <w:szCs w:val="20"/>
                <w:lang w:val="en-CA" w:eastAsia="en-US"/>
              </w:rPr>
              <w:t xml:space="preserve"> and</w:t>
            </w:r>
            <w:r w:rsidR="00C0240B" w:rsidRPr="0003430F">
              <w:rPr>
                <w:sz w:val="20"/>
                <w:szCs w:val="20"/>
                <w:lang w:val="en-CA" w:eastAsia="en-US"/>
              </w:rPr>
              <w:t xml:space="preserve"> </w:t>
            </w:r>
            <w:r w:rsidR="000F5157" w:rsidRPr="0003430F">
              <w:rPr>
                <w:sz w:val="20"/>
                <w:szCs w:val="20"/>
                <w:lang w:val="en-CA" w:eastAsia="en-US"/>
              </w:rPr>
              <w:t xml:space="preserve">rehabilitation of </w:t>
            </w:r>
            <w:r w:rsidR="00E52578" w:rsidRPr="0003430F">
              <w:rPr>
                <w:sz w:val="20"/>
                <w:szCs w:val="20"/>
                <w:lang w:val="en-CA" w:eastAsia="en-US"/>
              </w:rPr>
              <w:t>2</w:t>
            </w:r>
            <w:r w:rsidR="00875FE8" w:rsidRPr="0003430F">
              <w:rPr>
                <w:sz w:val="20"/>
                <w:szCs w:val="20"/>
                <w:lang w:val="en-CA" w:eastAsia="en-US"/>
              </w:rPr>
              <w:t xml:space="preserve"> </w:t>
            </w:r>
            <w:r w:rsidR="000F5157" w:rsidRPr="0003430F">
              <w:rPr>
                <w:sz w:val="20"/>
                <w:szCs w:val="20"/>
                <w:lang w:val="en-CA" w:eastAsia="en-US"/>
              </w:rPr>
              <w:t>classroom</w:t>
            </w:r>
            <w:r w:rsidR="00D55D29" w:rsidRPr="0003430F">
              <w:rPr>
                <w:sz w:val="20"/>
                <w:szCs w:val="20"/>
                <w:lang w:val="en-CA" w:eastAsia="en-US"/>
              </w:rPr>
              <w:t>s</w:t>
            </w:r>
            <w:r w:rsidR="00C0240B" w:rsidRPr="0003430F">
              <w:rPr>
                <w:sz w:val="20"/>
                <w:szCs w:val="20"/>
                <w:lang w:val="en-CA" w:eastAsia="en-US"/>
              </w:rPr>
              <w:t xml:space="preserve"> in</w:t>
            </w:r>
            <w:r w:rsidR="00D55D29" w:rsidRPr="0003430F">
              <w:rPr>
                <w:sz w:val="20"/>
                <w:szCs w:val="20"/>
                <w:lang w:val="en-CA" w:eastAsia="en-US"/>
              </w:rPr>
              <w:t xml:space="preserve"> Fajola and Aroshero; rehabilitation of a police </w:t>
            </w:r>
            <w:r w:rsidR="003F6C6A" w:rsidRPr="0003430F">
              <w:rPr>
                <w:sz w:val="20"/>
                <w:szCs w:val="20"/>
                <w:lang w:val="en-CA" w:eastAsia="en-US"/>
              </w:rPr>
              <w:t xml:space="preserve">post </w:t>
            </w:r>
            <w:r w:rsidR="00D55D29" w:rsidRPr="0003430F">
              <w:rPr>
                <w:sz w:val="20"/>
                <w:szCs w:val="20"/>
                <w:lang w:val="en-CA" w:eastAsia="en-US"/>
              </w:rPr>
              <w:t xml:space="preserve">in Jiljilak </w:t>
            </w:r>
            <w:r w:rsidR="00CF7818" w:rsidRPr="0003430F">
              <w:rPr>
                <w:sz w:val="20"/>
                <w:szCs w:val="20"/>
                <w:lang w:val="en-CA" w:eastAsia="en-US"/>
              </w:rPr>
              <w:t>(</w:t>
            </w:r>
            <w:r w:rsidR="00D55D29" w:rsidRPr="0003430F">
              <w:rPr>
                <w:sz w:val="20"/>
                <w:szCs w:val="20"/>
                <w:lang w:val="en-CA" w:eastAsia="en-US"/>
              </w:rPr>
              <w:t xml:space="preserve">handover </w:t>
            </w:r>
            <w:r w:rsidR="00E52578" w:rsidRPr="0003430F">
              <w:rPr>
                <w:sz w:val="20"/>
                <w:szCs w:val="20"/>
                <w:lang w:val="en-CA" w:eastAsia="en-US"/>
              </w:rPr>
              <w:t xml:space="preserve">and </w:t>
            </w:r>
            <w:r w:rsidR="00D55D29" w:rsidRPr="0003430F">
              <w:rPr>
                <w:sz w:val="20"/>
                <w:szCs w:val="20"/>
                <w:lang w:val="en-CA" w:eastAsia="en-US"/>
              </w:rPr>
              <w:t>joint visit by police</w:t>
            </w:r>
            <w:r w:rsidR="00E52578" w:rsidRPr="0003430F">
              <w:rPr>
                <w:sz w:val="20"/>
                <w:szCs w:val="20"/>
                <w:lang w:val="en-CA" w:eastAsia="en-US"/>
              </w:rPr>
              <w:t xml:space="preserve"> conducted</w:t>
            </w:r>
            <w:r w:rsidR="00CF7818" w:rsidRPr="0003430F">
              <w:rPr>
                <w:sz w:val="20"/>
                <w:szCs w:val="20"/>
                <w:lang w:val="en-CA" w:eastAsia="en-US"/>
              </w:rPr>
              <w:t>)</w:t>
            </w:r>
            <w:r w:rsidR="00D55D29" w:rsidRPr="0003430F">
              <w:rPr>
                <w:sz w:val="20"/>
                <w:szCs w:val="20"/>
                <w:lang w:val="en-CA" w:eastAsia="en-US"/>
              </w:rPr>
              <w:t>;</w:t>
            </w:r>
            <w:r w:rsidR="006B2580" w:rsidRPr="0003430F">
              <w:rPr>
                <w:sz w:val="20"/>
                <w:szCs w:val="20"/>
                <w:lang w:val="en-CA" w:eastAsia="en-US"/>
              </w:rPr>
              <w:t xml:space="preserve"> </w:t>
            </w:r>
            <w:r w:rsidR="007B3524" w:rsidRPr="0003430F">
              <w:rPr>
                <w:sz w:val="20"/>
                <w:szCs w:val="20"/>
                <w:lang w:val="en-CA" w:eastAsia="en-US"/>
              </w:rPr>
              <w:t>provision of equipment and furniture to the Family and Child Protection Uni</w:t>
            </w:r>
            <w:r w:rsidR="00C76A50" w:rsidRPr="0003430F">
              <w:rPr>
                <w:sz w:val="20"/>
                <w:szCs w:val="20"/>
                <w:lang w:val="en-CA" w:eastAsia="en-US"/>
              </w:rPr>
              <w:t>t</w:t>
            </w:r>
            <w:r w:rsidR="007B3524" w:rsidRPr="0003430F">
              <w:rPr>
                <w:sz w:val="20"/>
                <w:szCs w:val="20"/>
                <w:lang w:val="en-CA" w:eastAsia="en-US"/>
              </w:rPr>
              <w:t xml:space="preserve"> in Seleah;</w:t>
            </w:r>
            <w:r w:rsidR="00547180" w:rsidRPr="0003430F">
              <w:rPr>
                <w:sz w:val="20"/>
                <w:szCs w:val="20"/>
                <w:lang w:val="en-CA" w:eastAsia="en-US"/>
              </w:rPr>
              <w:t xml:space="preserve"> and</w:t>
            </w:r>
            <w:r w:rsidR="00667F8A" w:rsidRPr="0003430F">
              <w:rPr>
                <w:sz w:val="20"/>
                <w:szCs w:val="20"/>
                <w:lang w:val="en-CA" w:eastAsia="en-US"/>
              </w:rPr>
              <w:t xml:space="preserve"> rehabilitation of </w:t>
            </w:r>
            <w:r w:rsidR="009C7631" w:rsidRPr="0003430F">
              <w:rPr>
                <w:sz w:val="20"/>
                <w:szCs w:val="20"/>
                <w:lang w:val="en-CA" w:eastAsia="en-US"/>
              </w:rPr>
              <w:t>1</w:t>
            </w:r>
            <w:r w:rsidR="00667F8A" w:rsidRPr="0003430F">
              <w:rPr>
                <w:sz w:val="20"/>
                <w:szCs w:val="20"/>
                <w:lang w:val="en-CA" w:eastAsia="en-US"/>
              </w:rPr>
              <w:t xml:space="preserve"> water yard </w:t>
            </w:r>
            <w:r w:rsidR="00547180" w:rsidRPr="0003430F">
              <w:rPr>
                <w:sz w:val="20"/>
                <w:szCs w:val="20"/>
                <w:lang w:val="en-CA" w:eastAsia="en-US"/>
              </w:rPr>
              <w:t xml:space="preserve">and </w:t>
            </w:r>
            <w:r w:rsidR="00E52578" w:rsidRPr="0003430F">
              <w:rPr>
                <w:sz w:val="20"/>
                <w:szCs w:val="20"/>
                <w:lang w:val="en-CA" w:eastAsia="en-US"/>
              </w:rPr>
              <w:t>2</w:t>
            </w:r>
            <w:r w:rsidR="00183FF7" w:rsidRPr="0003430F">
              <w:rPr>
                <w:sz w:val="20"/>
                <w:szCs w:val="20"/>
                <w:lang w:val="en-CA" w:eastAsia="en-US"/>
              </w:rPr>
              <w:t xml:space="preserve"> handpumps in Aroshe</w:t>
            </w:r>
            <w:r w:rsidR="00C0240B" w:rsidRPr="0003430F">
              <w:rPr>
                <w:sz w:val="20"/>
                <w:szCs w:val="20"/>
                <w:lang w:val="en-CA" w:eastAsia="en-US"/>
              </w:rPr>
              <w:t>ro</w:t>
            </w:r>
            <w:r w:rsidR="00183FF7" w:rsidRPr="0003430F">
              <w:rPr>
                <w:sz w:val="20"/>
                <w:szCs w:val="20"/>
                <w:lang w:val="en-CA" w:eastAsia="en-US"/>
              </w:rPr>
              <w:t xml:space="preserve"> </w:t>
            </w:r>
            <w:r w:rsidR="00C76A50" w:rsidRPr="0003430F">
              <w:rPr>
                <w:sz w:val="20"/>
                <w:szCs w:val="20"/>
                <w:lang w:val="en-CA" w:eastAsia="en-US"/>
              </w:rPr>
              <w:t>(</w:t>
            </w:r>
            <w:r w:rsidR="00667F8A" w:rsidRPr="0003430F">
              <w:rPr>
                <w:sz w:val="20"/>
                <w:szCs w:val="20"/>
                <w:lang w:val="en-CA" w:eastAsia="en-US"/>
              </w:rPr>
              <w:t>already</w:t>
            </w:r>
            <w:r w:rsidR="00183FF7" w:rsidRPr="0003430F">
              <w:rPr>
                <w:sz w:val="20"/>
                <w:szCs w:val="20"/>
                <w:lang w:val="en-CA" w:eastAsia="en-US"/>
              </w:rPr>
              <w:t xml:space="preserve"> being utilized</w:t>
            </w:r>
            <w:r w:rsidR="00C76A50" w:rsidRPr="0003430F">
              <w:rPr>
                <w:sz w:val="20"/>
                <w:szCs w:val="20"/>
                <w:lang w:val="en-CA" w:eastAsia="en-US"/>
              </w:rPr>
              <w:t>)</w:t>
            </w:r>
            <w:r w:rsidR="00183FF7" w:rsidRPr="0003430F">
              <w:rPr>
                <w:sz w:val="20"/>
                <w:szCs w:val="20"/>
                <w:lang w:val="en-CA" w:eastAsia="en-US"/>
              </w:rPr>
              <w:t>.</w:t>
            </w:r>
            <w:r w:rsidR="00C76A50" w:rsidRPr="0003430F">
              <w:rPr>
                <w:sz w:val="20"/>
                <w:szCs w:val="20"/>
                <w:lang w:val="en-CA" w:eastAsia="en-US"/>
              </w:rPr>
              <w:t xml:space="preserve"> </w:t>
            </w:r>
            <w:r w:rsidR="000B5710" w:rsidRPr="0003430F">
              <w:rPr>
                <w:sz w:val="20"/>
                <w:szCs w:val="20"/>
                <w:lang w:val="en-CA" w:eastAsia="en-US"/>
              </w:rPr>
              <w:t>C</w:t>
            </w:r>
            <w:r w:rsidR="00004BB5" w:rsidRPr="0003430F">
              <w:rPr>
                <w:sz w:val="20"/>
                <w:szCs w:val="20"/>
                <w:lang w:val="en-CA" w:eastAsia="en-US"/>
              </w:rPr>
              <w:t xml:space="preserve">onstruction of a latrine at the school in Aroshero, </w:t>
            </w:r>
            <w:r w:rsidR="00754E2A" w:rsidRPr="0003430F">
              <w:rPr>
                <w:sz w:val="20"/>
                <w:szCs w:val="20"/>
                <w:lang w:val="en-CA" w:eastAsia="en-US"/>
              </w:rPr>
              <w:t xml:space="preserve">rehabilitation of </w:t>
            </w:r>
            <w:r w:rsidR="004053E0" w:rsidRPr="0003430F">
              <w:rPr>
                <w:sz w:val="20"/>
                <w:szCs w:val="20"/>
                <w:lang w:val="en-CA" w:eastAsia="en-US"/>
              </w:rPr>
              <w:t>1</w:t>
            </w:r>
            <w:r w:rsidR="00754E2A" w:rsidRPr="0003430F">
              <w:rPr>
                <w:sz w:val="20"/>
                <w:szCs w:val="20"/>
                <w:lang w:val="en-CA" w:eastAsia="en-US"/>
              </w:rPr>
              <w:t xml:space="preserve"> water yard in Seleah</w:t>
            </w:r>
            <w:r w:rsidR="00875FE8" w:rsidRPr="0003430F">
              <w:rPr>
                <w:sz w:val="20"/>
                <w:szCs w:val="20"/>
                <w:lang w:val="en-CA" w:eastAsia="en-US"/>
              </w:rPr>
              <w:t xml:space="preserve">, </w:t>
            </w:r>
            <w:r w:rsidR="003F0283" w:rsidRPr="0003430F">
              <w:rPr>
                <w:sz w:val="20"/>
                <w:szCs w:val="20"/>
                <w:lang w:val="en-CA" w:eastAsia="en-US"/>
              </w:rPr>
              <w:t xml:space="preserve">and </w:t>
            </w:r>
            <w:r w:rsidR="00875FE8" w:rsidRPr="0003430F">
              <w:rPr>
                <w:sz w:val="20"/>
                <w:szCs w:val="20"/>
                <w:lang w:val="en-CA" w:eastAsia="en-US"/>
              </w:rPr>
              <w:t>provision of</w:t>
            </w:r>
            <w:r w:rsidR="00164ABE" w:rsidRPr="0003430F">
              <w:rPr>
                <w:sz w:val="20"/>
                <w:szCs w:val="20"/>
                <w:lang w:val="en-CA" w:eastAsia="en-US"/>
              </w:rPr>
              <w:t xml:space="preserve"> school</w:t>
            </w:r>
            <w:r w:rsidR="00875FE8" w:rsidRPr="0003430F">
              <w:rPr>
                <w:sz w:val="20"/>
                <w:szCs w:val="20"/>
                <w:lang w:val="en-CA" w:eastAsia="en-US"/>
              </w:rPr>
              <w:t xml:space="preserve"> seats for students </w:t>
            </w:r>
            <w:r w:rsidR="000B5710" w:rsidRPr="0003430F">
              <w:rPr>
                <w:sz w:val="20"/>
                <w:szCs w:val="20"/>
                <w:lang w:val="en-CA" w:eastAsia="en-US"/>
              </w:rPr>
              <w:t xml:space="preserve">are </w:t>
            </w:r>
            <w:r w:rsidR="00A57A24" w:rsidRPr="0003430F">
              <w:rPr>
                <w:sz w:val="20"/>
                <w:szCs w:val="20"/>
                <w:lang w:val="en-CA" w:eastAsia="en-US"/>
              </w:rPr>
              <w:t xml:space="preserve">expected to be completed </w:t>
            </w:r>
            <w:r w:rsidR="007D2993" w:rsidRPr="0003430F">
              <w:rPr>
                <w:sz w:val="20"/>
                <w:szCs w:val="20"/>
                <w:lang w:val="en-CA" w:eastAsia="en-US"/>
              </w:rPr>
              <w:t>by</w:t>
            </w:r>
            <w:r w:rsidR="00A57A24" w:rsidRPr="0003430F">
              <w:rPr>
                <w:sz w:val="20"/>
                <w:szCs w:val="20"/>
                <w:lang w:val="en-CA" w:eastAsia="en-US"/>
              </w:rPr>
              <w:t xml:space="preserve"> December 2021.</w:t>
            </w:r>
            <w:r w:rsidR="00164ABE" w:rsidRPr="0003430F">
              <w:rPr>
                <w:sz w:val="20"/>
                <w:szCs w:val="20"/>
                <w:lang w:val="en-CA" w:eastAsia="en-US"/>
              </w:rPr>
              <w:t xml:space="preserve"> </w:t>
            </w:r>
            <w:r w:rsidR="001F5D93" w:rsidRPr="0003430F">
              <w:rPr>
                <w:sz w:val="20"/>
                <w:szCs w:val="20"/>
                <w:lang w:val="en-CA" w:eastAsia="en-US"/>
              </w:rPr>
              <w:t xml:space="preserve">These ‘hard components’ </w:t>
            </w:r>
            <w:r w:rsidR="007D2993" w:rsidRPr="0003430F">
              <w:rPr>
                <w:sz w:val="20"/>
                <w:szCs w:val="20"/>
                <w:lang w:val="en-CA" w:eastAsia="en-US"/>
              </w:rPr>
              <w:t xml:space="preserve">are </w:t>
            </w:r>
            <w:r w:rsidR="00E71F4E" w:rsidRPr="0003430F">
              <w:rPr>
                <w:sz w:val="20"/>
                <w:szCs w:val="20"/>
                <w:lang w:val="en-CA" w:eastAsia="en-US"/>
              </w:rPr>
              <w:t>complemented by procurement and distribution of teaching</w:t>
            </w:r>
            <w:r w:rsidR="007D2993" w:rsidRPr="0003430F">
              <w:rPr>
                <w:sz w:val="20"/>
                <w:szCs w:val="20"/>
                <w:lang w:val="en-CA" w:eastAsia="en-US"/>
              </w:rPr>
              <w:t>/</w:t>
            </w:r>
            <w:r w:rsidR="00E71F4E" w:rsidRPr="0003430F">
              <w:rPr>
                <w:sz w:val="20"/>
                <w:szCs w:val="20"/>
                <w:lang w:val="en-CA" w:eastAsia="en-US"/>
              </w:rPr>
              <w:t xml:space="preserve"> learning materials</w:t>
            </w:r>
            <w:r w:rsidR="00D62CE6" w:rsidRPr="0003430F">
              <w:rPr>
                <w:sz w:val="20"/>
                <w:szCs w:val="20"/>
                <w:lang w:val="en-CA" w:eastAsia="en-US"/>
              </w:rPr>
              <w:t>,</w:t>
            </w:r>
            <w:r w:rsidR="009204D1" w:rsidRPr="0003430F">
              <w:rPr>
                <w:sz w:val="20"/>
                <w:szCs w:val="20"/>
                <w:lang w:val="en-CA" w:eastAsia="en-US"/>
              </w:rPr>
              <w:t xml:space="preserve"> community awareness campaigns to ensure school enrollment</w:t>
            </w:r>
            <w:r w:rsidR="00D62CE6" w:rsidRPr="0003430F">
              <w:rPr>
                <w:sz w:val="20"/>
                <w:szCs w:val="20"/>
                <w:lang w:val="en-CA" w:eastAsia="en-US"/>
              </w:rPr>
              <w:t xml:space="preserve"> and teacher training</w:t>
            </w:r>
            <w:r w:rsidR="009204D1" w:rsidRPr="0003430F">
              <w:rPr>
                <w:sz w:val="20"/>
                <w:szCs w:val="20"/>
                <w:lang w:val="en-CA" w:eastAsia="en-US"/>
              </w:rPr>
              <w:t xml:space="preserve">. </w:t>
            </w:r>
            <w:r w:rsidR="007A31BB" w:rsidRPr="0003430F">
              <w:rPr>
                <w:sz w:val="20"/>
                <w:szCs w:val="20"/>
                <w:lang w:val="en-CA" w:eastAsia="en-US"/>
              </w:rPr>
              <w:t xml:space="preserve">Also, 2 </w:t>
            </w:r>
            <w:r w:rsidR="00D868EF" w:rsidRPr="0003430F">
              <w:rPr>
                <w:sz w:val="20"/>
                <w:szCs w:val="20"/>
                <w:lang w:val="en-CA" w:eastAsia="en-US"/>
              </w:rPr>
              <w:t>water user committe</w:t>
            </w:r>
            <w:r w:rsidR="00FD407F" w:rsidRPr="0003430F">
              <w:rPr>
                <w:sz w:val="20"/>
                <w:szCs w:val="20"/>
                <w:lang w:val="en-CA" w:eastAsia="en-US"/>
              </w:rPr>
              <w:t>e</w:t>
            </w:r>
            <w:r w:rsidR="00D868EF" w:rsidRPr="0003430F">
              <w:rPr>
                <w:sz w:val="20"/>
                <w:szCs w:val="20"/>
                <w:lang w:val="en-CA" w:eastAsia="en-US"/>
              </w:rPr>
              <w:t xml:space="preserve">s </w:t>
            </w:r>
            <w:r w:rsidR="007A31BB" w:rsidRPr="0003430F">
              <w:rPr>
                <w:sz w:val="20"/>
                <w:szCs w:val="20"/>
                <w:lang w:val="en-CA" w:eastAsia="en-US"/>
              </w:rPr>
              <w:t xml:space="preserve">were </w:t>
            </w:r>
            <w:r w:rsidR="00D868EF" w:rsidRPr="0003430F">
              <w:rPr>
                <w:sz w:val="20"/>
                <w:szCs w:val="20"/>
                <w:lang w:val="en-CA" w:eastAsia="en-US"/>
              </w:rPr>
              <w:t xml:space="preserve">established in Aroshero to support the manager of the water yard and </w:t>
            </w:r>
            <w:r w:rsidR="004A71ED" w:rsidRPr="0003430F">
              <w:rPr>
                <w:sz w:val="20"/>
                <w:szCs w:val="20"/>
                <w:lang w:val="en-CA" w:eastAsia="en-US"/>
              </w:rPr>
              <w:t>handpumps, and to ensure community ownership and sustainability.</w:t>
            </w:r>
          </w:p>
        </w:tc>
        <w:tc>
          <w:tcPr>
            <w:tcW w:w="2795" w:type="dxa"/>
          </w:tcPr>
          <w:p w14:paraId="0F24E2CE" w14:textId="0A9762EA" w:rsidR="00000574" w:rsidRPr="0003430F" w:rsidRDefault="000258CF" w:rsidP="00000574">
            <w:pPr>
              <w:rPr>
                <w:sz w:val="20"/>
                <w:szCs w:val="20"/>
                <w:lang w:val="en-CA" w:eastAsia="en-US"/>
              </w:rPr>
            </w:pPr>
            <w:r w:rsidRPr="0003430F">
              <w:rPr>
                <w:sz w:val="20"/>
                <w:szCs w:val="20"/>
                <w:lang w:val="en-CA" w:eastAsia="en-US"/>
              </w:rPr>
              <w:t>Covid-19 related restrictions delayed the initiation of the community support projects. Insecurity in El Geneina</w:t>
            </w:r>
            <w:r w:rsidR="004F6118">
              <w:rPr>
                <w:sz w:val="20"/>
                <w:szCs w:val="20"/>
                <w:lang w:val="en-CA" w:eastAsia="en-US"/>
              </w:rPr>
              <w:t xml:space="preserve"> in January and April 2021</w:t>
            </w:r>
            <w:r w:rsidRPr="0003430F">
              <w:rPr>
                <w:sz w:val="20"/>
                <w:szCs w:val="20"/>
                <w:lang w:val="en-CA" w:eastAsia="en-US"/>
              </w:rPr>
              <w:t xml:space="preserve"> further delayed the transportation of construction materials to Jebel Moon. Completion and handover of </w:t>
            </w:r>
            <w:r w:rsidR="00F13707" w:rsidRPr="0003430F">
              <w:rPr>
                <w:sz w:val="20"/>
                <w:szCs w:val="20"/>
                <w:lang w:val="en-CA" w:eastAsia="en-US"/>
              </w:rPr>
              <w:t xml:space="preserve">all 8 </w:t>
            </w:r>
            <w:r w:rsidRPr="0003430F">
              <w:rPr>
                <w:sz w:val="20"/>
                <w:szCs w:val="20"/>
                <w:lang w:val="en-CA" w:eastAsia="en-US"/>
              </w:rPr>
              <w:t xml:space="preserve">projects </w:t>
            </w:r>
            <w:r w:rsidR="00457DFB" w:rsidRPr="0003430F">
              <w:rPr>
                <w:sz w:val="20"/>
                <w:szCs w:val="20"/>
                <w:lang w:val="en-CA" w:eastAsia="en-US"/>
              </w:rPr>
              <w:t>will be completed by December 2021.</w:t>
            </w:r>
          </w:p>
        </w:tc>
      </w:tr>
      <w:tr w:rsidR="0003430F" w:rsidRPr="0003430F" w14:paraId="2E4CEF0E" w14:textId="77777777" w:rsidTr="00B44324">
        <w:trPr>
          <w:trHeight w:val="3266"/>
        </w:trPr>
        <w:tc>
          <w:tcPr>
            <w:tcW w:w="1885" w:type="dxa"/>
            <w:vMerge/>
          </w:tcPr>
          <w:p w14:paraId="05525B1C" w14:textId="77777777" w:rsidR="00000574" w:rsidRPr="0003430F" w:rsidRDefault="00000574" w:rsidP="00000574">
            <w:pPr>
              <w:rPr>
                <w:b/>
                <w:sz w:val="20"/>
                <w:szCs w:val="20"/>
                <w:highlight w:val="yellow"/>
                <w:lang w:val="en-US" w:eastAsia="en-US"/>
              </w:rPr>
            </w:pPr>
          </w:p>
        </w:tc>
        <w:tc>
          <w:tcPr>
            <w:tcW w:w="1890" w:type="dxa"/>
            <w:shd w:val="clear" w:color="auto" w:fill="EEECE1"/>
          </w:tcPr>
          <w:p w14:paraId="608F5C85" w14:textId="29BF7768" w:rsidR="00000574" w:rsidRPr="0003430F" w:rsidRDefault="00000574" w:rsidP="00000574">
            <w:pPr>
              <w:jc w:val="both"/>
              <w:rPr>
                <w:sz w:val="20"/>
                <w:szCs w:val="20"/>
                <w:lang w:val="en-US" w:eastAsia="en-US"/>
              </w:rPr>
            </w:pPr>
            <w:r w:rsidRPr="0003430F">
              <w:rPr>
                <w:sz w:val="20"/>
                <w:szCs w:val="20"/>
                <w:lang w:val="en-US" w:eastAsia="en-US"/>
              </w:rPr>
              <w:t>Indicator 1.2.</w:t>
            </w:r>
            <w:r w:rsidR="00D94719" w:rsidRPr="0003430F">
              <w:rPr>
                <w:sz w:val="20"/>
                <w:szCs w:val="20"/>
                <w:lang w:val="en-US" w:eastAsia="en-US"/>
              </w:rPr>
              <w:t>3</w:t>
            </w:r>
          </w:p>
          <w:p w14:paraId="437E056F" w14:textId="2736F701" w:rsidR="00000574" w:rsidRPr="0003430F" w:rsidRDefault="009D2FEE" w:rsidP="009D2FEE">
            <w:pPr>
              <w:rPr>
                <w:sz w:val="20"/>
                <w:szCs w:val="20"/>
                <w:lang w:val="en-US" w:eastAsia="en-US"/>
              </w:rPr>
            </w:pPr>
            <w:r w:rsidRPr="0003430F">
              <w:rPr>
                <w:bCs/>
                <w:sz w:val="20"/>
                <w:szCs w:val="20"/>
              </w:rPr>
              <w:t># of IDP and returnee individuals, identified by the project in target areas and disaggregated by age and gender, obtained civil documentation</w:t>
            </w:r>
          </w:p>
        </w:tc>
        <w:tc>
          <w:tcPr>
            <w:tcW w:w="2340" w:type="dxa"/>
            <w:shd w:val="clear" w:color="auto" w:fill="EEECE1"/>
          </w:tcPr>
          <w:p w14:paraId="54A33902" w14:textId="796783ED" w:rsidR="00000574" w:rsidRPr="0003430F" w:rsidRDefault="00604259" w:rsidP="00000574">
            <w:pPr>
              <w:rPr>
                <w:bCs/>
                <w:sz w:val="20"/>
                <w:szCs w:val="20"/>
                <w:highlight w:val="yellow"/>
                <w:lang w:val="en-US" w:eastAsia="en-US"/>
              </w:rPr>
            </w:pPr>
            <w:r w:rsidRPr="0003430F">
              <w:rPr>
                <w:bCs/>
                <w:sz w:val="20"/>
                <w:szCs w:val="20"/>
                <w:lang w:val="en-US" w:eastAsia="en-US"/>
              </w:rPr>
              <w:t>a) No legal documentation: 25%</w:t>
            </w:r>
          </w:p>
        </w:tc>
        <w:tc>
          <w:tcPr>
            <w:tcW w:w="1620" w:type="dxa"/>
            <w:shd w:val="clear" w:color="auto" w:fill="EEECE1"/>
          </w:tcPr>
          <w:p w14:paraId="14CED8B9" w14:textId="050A8AF2" w:rsidR="00000574" w:rsidRPr="0003430F" w:rsidRDefault="00E025B4" w:rsidP="00000574">
            <w:pPr>
              <w:rPr>
                <w:bCs/>
                <w:sz w:val="20"/>
                <w:szCs w:val="20"/>
                <w:highlight w:val="yellow"/>
                <w:lang w:val="en-US" w:eastAsia="en-US"/>
              </w:rPr>
            </w:pPr>
            <w:r w:rsidRPr="0003430F">
              <w:rPr>
                <w:bCs/>
                <w:sz w:val="20"/>
                <w:szCs w:val="20"/>
                <w:lang w:val="en-US" w:eastAsia="en-US"/>
              </w:rPr>
              <w:t>15% of IDP and returnee individuals identified by the project in the target areas</w:t>
            </w:r>
          </w:p>
        </w:tc>
        <w:tc>
          <w:tcPr>
            <w:tcW w:w="1620" w:type="dxa"/>
          </w:tcPr>
          <w:p w14:paraId="5E5CE043" w14:textId="63DE1F95" w:rsidR="00000574" w:rsidRPr="0003430F" w:rsidRDefault="00E025B4" w:rsidP="00000574">
            <w:pPr>
              <w:rPr>
                <w:sz w:val="20"/>
                <w:szCs w:val="20"/>
                <w:lang w:val="en-CA" w:eastAsia="en-US"/>
              </w:rPr>
            </w:pPr>
            <w:r w:rsidRPr="0003430F">
              <w:rPr>
                <w:sz w:val="20"/>
                <w:szCs w:val="20"/>
                <w:lang w:val="en-CA" w:eastAsia="en-US"/>
              </w:rPr>
              <w:t>15%</w:t>
            </w:r>
          </w:p>
        </w:tc>
        <w:tc>
          <w:tcPr>
            <w:tcW w:w="2970" w:type="dxa"/>
          </w:tcPr>
          <w:p w14:paraId="2C1446E1" w14:textId="3C97CD71" w:rsidR="00000574" w:rsidRPr="0003430F" w:rsidRDefault="00000574" w:rsidP="00000574">
            <w:pPr>
              <w:rPr>
                <w:sz w:val="20"/>
                <w:szCs w:val="20"/>
                <w:lang w:val="en-CA" w:eastAsia="en-US"/>
              </w:rPr>
            </w:pPr>
            <w:r w:rsidRPr="0003430F">
              <w:rPr>
                <w:sz w:val="20"/>
                <w:szCs w:val="20"/>
                <w:lang w:val="en-CA" w:eastAsia="en-US"/>
              </w:rPr>
              <w:t xml:space="preserve">A 5-day registration campaign was held in March to April 2021, in cooperation with the governmental Civil Registration Mobile Team. 2,675 IDPs and returnees (499 women; 223 men; 1,132 girls; 821 boys) without personal, property, and land documentation were registered to obtain a National Identification Card. </w:t>
            </w:r>
          </w:p>
        </w:tc>
        <w:tc>
          <w:tcPr>
            <w:tcW w:w="2795" w:type="dxa"/>
          </w:tcPr>
          <w:p w14:paraId="20EFE5BB" w14:textId="0B1AE39E" w:rsidR="00B44324" w:rsidRPr="0003430F" w:rsidRDefault="00000574" w:rsidP="00000574">
            <w:pPr>
              <w:rPr>
                <w:sz w:val="20"/>
                <w:szCs w:val="20"/>
                <w:lang w:val="en-CA" w:eastAsia="en-US"/>
              </w:rPr>
            </w:pPr>
            <w:r w:rsidRPr="0003430F">
              <w:rPr>
                <w:sz w:val="20"/>
                <w:szCs w:val="20"/>
                <w:lang w:val="en-CA" w:eastAsia="en-US"/>
              </w:rPr>
              <w:t xml:space="preserve">Covid-19 </w:t>
            </w:r>
            <w:r w:rsidR="00F52FD5" w:rsidRPr="0003430F">
              <w:rPr>
                <w:sz w:val="20"/>
                <w:szCs w:val="20"/>
                <w:lang w:val="en-CA" w:eastAsia="en-US"/>
              </w:rPr>
              <w:t xml:space="preserve">related restrictions caused the initial delay to this activity. However, in 2021, there have been challenges in </w:t>
            </w:r>
            <w:r w:rsidR="003E7084" w:rsidRPr="0003430F">
              <w:rPr>
                <w:sz w:val="20"/>
                <w:szCs w:val="20"/>
                <w:lang w:val="en-CA" w:eastAsia="en-US"/>
              </w:rPr>
              <w:t>coordination with the West Darfur Civil Registry, based</w:t>
            </w:r>
            <w:r w:rsidR="00F52FD5" w:rsidRPr="0003430F">
              <w:rPr>
                <w:sz w:val="20"/>
                <w:szCs w:val="20"/>
                <w:lang w:val="en-CA" w:eastAsia="en-US"/>
              </w:rPr>
              <w:t xml:space="preserve"> </w:t>
            </w:r>
            <w:r w:rsidR="003E7084" w:rsidRPr="0003430F">
              <w:rPr>
                <w:sz w:val="20"/>
                <w:szCs w:val="20"/>
                <w:lang w:val="en-CA" w:eastAsia="en-US"/>
              </w:rPr>
              <w:t xml:space="preserve">in El Geneina. Both UNHCR and its implementing partner, World Relief, are following up to </w:t>
            </w:r>
            <w:r w:rsidR="00135A67" w:rsidRPr="0003430F">
              <w:rPr>
                <w:sz w:val="20"/>
                <w:szCs w:val="20"/>
                <w:lang w:val="en-CA" w:eastAsia="en-US"/>
              </w:rPr>
              <w:t xml:space="preserve">improve coordination and to </w:t>
            </w:r>
            <w:r w:rsidR="003E7084" w:rsidRPr="0003430F">
              <w:rPr>
                <w:sz w:val="20"/>
                <w:szCs w:val="20"/>
                <w:lang w:val="en-CA" w:eastAsia="en-US"/>
              </w:rPr>
              <w:t xml:space="preserve">ensure that the </w:t>
            </w:r>
            <w:r w:rsidR="00135A67" w:rsidRPr="0003430F">
              <w:rPr>
                <w:sz w:val="20"/>
                <w:szCs w:val="20"/>
                <w:lang w:val="en-CA" w:eastAsia="en-US"/>
              </w:rPr>
              <w:t>civil documentation is issued by the end of the project in December 2021</w:t>
            </w:r>
            <w:r w:rsidR="00B44324">
              <w:rPr>
                <w:sz w:val="20"/>
                <w:szCs w:val="20"/>
                <w:lang w:val="en-CA" w:eastAsia="en-US"/>
              </w:rPr>
              <w:t>.</w:t>
            </w:r>
          </w:p>
        </w:tc>
      </w:tr>
      <w:tr w:rsidR="0003430F" w:rsidRPr="0003430F" w14:paraId="2C22BFCE" w14:textId="77777777" w:rsidTr="007B6FAC">
        <w:trPr>
          <w:trHeight w:val="2753"/>
        </w:trPr>
        <w:tc>
          <w:tcPr>
            <w:tcW w:w="1885" w:type="dxa"/>
            <w:vMerge/>
          </w:tcPr>
          <w:p w14:paraId="0E337014" w14:textId="77777777" w:rsidR="00000574" w:rsidRPr="0003430F" w:rsidRDefault="00000574" w:rsidP="00000574">
            <w:pPr>
              <w:rPr>
                <w:b/>
                <w:sz w:val="20"/>
                <w:szCs w:val="20"/>
                <w:highlight w:val="yellow"/>
                <w:lang w:val="en-US" w:eastAsia="en-US"/>
              </w:rPr>
            </w:pPr>
          </w:p>
        </w:tc>
        <w:tc>
          <w:tcPr>
            <w:tcW w:w="1890" w:type="dxa"/>
            <w:shd w:val="clear" w:color="auto" w:fill="EEECE1"/>
          </w:tcPr>
          <w:p w14:paraId="06DD1C87" w14:textId="11EB9C9A" w:rsidR="00000574" w:rsidRPr="0003430F" w:rsidRDefault="00000574" w:rsidP="00000574">
            <w:pPr>
              <w:jc w:val="both"/>
              <w:rPr>
                <w:sz w:val="20"/>
                <w:szCs w:val="20"/>
                <w:lang w:val="en-US" w:eastAsia="en-US"/>
              </w:rPr>
            </w:pPr>
            <w:r w:rsidRPr="0003430F">
              <w:rPr>
                <w:sz w:val="20"/>
                <w:szCs w:val="20"/>
                <w:lang w:val="en-US" w:eastAsia="en-US"/>
              </w:rPr>
              <w:t>Indicator 1.2.</w:t>
            </w:r>
            <w:r w:rsidR="00D94227" w:rsidRPr="0003430F">
              <w:rPr>
                <w:sz w:val="20"/>
                <w:szCs w:val="20"/>
                <w:lang w:val="en-US" w:eastAsia="en-US"/>
              </w:rPr>
              <w:t>4</w:t>
            </w:r>
          </w:p>
          <w:p w14:paraId="665F6729" w14:textId="2DBE08CD" w:rsidR="00000574" w:rsidRPr="0003430F" w:rsidRDefault="00000574" w:rsidP="00000574">
            <w:pPr>
              <w:rPr>
                <w:bCs/>
                <w:sz w:val="20"/>
                <w:szCs w:val="20"/>
              </w:rPr>
            </w:pPr>
            <w:r w:rsidRPr="0003430F">
              <w:rPr>
                <w:bCs/>
                <w:sz w:val="20"/>
                <w:szCs w:val="20"/>
              </w:rPr>
              <w:t xml:space="preserve"># of community reconciliation committees, with women and youth representation, established and provided with trainings and technical support to carry out </w:t>
            </w:r>
            <w:r w:rsidRPr="0003430F">
              <w:rPr>
                <w:sz w:val="20"/>
                <w:szCs w:val="20"/>
              </w:rPr>
              <w:t>intercommunal dialogue, mediation</w:t>
            </w:r>
            <w:r w:rsidR="002B04AA">
              <w:rPr>
                <w:sz w:val="20"/>
                <w:szCs w:val="20"/>
              </w:rPr>
              <w:t>,</w:t>
            </w:r>
            <w:r w:rsidRPr="0003430F">
              <w:rPr>
                <w:sz w:val="20"/>
                <w:szCs w:val="20"/>
              </w:rPr>
              <w:t xml:space="preserve"> and dispute resolution</w:t>
            </w:r>
          </w:p>
        </w:tc>
        <w:tc>
          <w:tcPr>
            <w:tcW w:w="2340" w:type="dxa"/>
            <w:shd w:val="clear" w:color="auto" w:fill="EEECE1"/>
          </w:tcPr>
          <w:p w14:paraId="75057D10" w14:textId="423D7EEC" w:rsidR="00000574" w:rsidRPr="0003430F" w:rsidRDefault="00000574" w:rsidP="00000574">
            <w:pPr>
              <w:rPr>
                <w:bCs/>
                <w:sz w:val="20"/>
                <w:szCs w:val="20"/>
                <w:lang w:val="en-US" w:eastAsia="en-US"/>
              </w:rPr>
            </w:pPr>
            <w:r w:rsidRPr="0003430F">
              <w:rPr>
                <w:bCs/>
                <w:sz w:val="20"/>
                <w:szCs w:val="20"/>
                <w:lang w:val="en-US" w:eastAsia="en-US"/>
              </w:rPr>
              <w:t>0</w:t>
            </w:r>
          </w:p>
        </w:tc>
        <w:tc>
          <w:tcPr>
            <w:tcW w:w="1620" w:type="dxa"/>
            <w:shd w:val="clear" w:color="auto" w:fill="EEECE1"/>
          </w:tcPr>
          <w:p w14:paraId="6E9BC19A" w14:textId="75D4211D" w:rsidR="00000574" w:rsidRPr="0003430F" w:rsidRDefault="00000574" w:rsidP="00000574">
            <w:pPr>
              <w:rPr>
                <w:bCs/>
                <w:sz w:val="20"/>
                <w:szCs w:val="20"/>
                <w:lang w:val="en-US" w:eastAsia="en-US"/>
              </w:rPr>
            </w:pPr>
            <w:r w:rsidRPr="0003430F">
              <w:rPr>
                <w:bCs/>
                <w:sz w:val="20"/>
                <w:szCs w:val="20"/>
                <w:lang w:val="en-US" w:eastAsia="en-US"/>
              </w:rPr>
              <w:t>6</w:t>
            </w:r>
          </w:p>
        </w:tc>
        <w:tc>
          <w:tcPr>
            <w:tcW w:w="1620" w:type="dxa"/>
          </w:tcPr>
          <w:p w14:paraId="685F1546" w14:textId="4BA2476E" w:rsidR="00000574" w:rsidRPr="0003430F" w:rsidRDefault="00000574" w:rsidP="00000574">
            <w:pPr>
              <w:rPr>
                <w:sz w:val="20"/>
                <w:szCs w:val="20"/>
                <w:lang w:val="en-CA" w:eastAsia="en-US"/>
              </w:rPr>
            </w:pPr>
            <w:r w:rsidRPr="0003430F">
              <w:rPr>
                <w:sz w:val="20"/>
                <w:szCs w:val="20"/>
                <w:lang w:val="en-CA" w:eastAsia="en-US"/>
              </w:rPr>
              <w:t>6</w:t>
            </w:r>
          </w:p>
        </w:tc>
        <w:tc>
          <w:tcPr>
            <w:tcW w:w="2970" w:type="dxa"/>
          </w:tcPr>
          <w:p w14:paraId="22C000AA" w14:textId="0A7ED163" w:rsidR="00000574" w:rsidRPr="0003430F" w:rsidRDefault="00000574" w:rsidP="00000574">
            <w:pPr>
              <w:rPr>
                <w:sz w:val="20"/>
                <w:szCs w:val="20"/>
                <w:lang w:val="en-CA" w:eastAsia="en-US"/>
              </w:rPr>
            </w:pPr>
            <w:r w:rsidRPr="0003430F">
              <w:rPr>
                <w:sz w:val="20"/>
                <w:szCs w:val="20"/>
                <w:lang w:val="en-CA" w:eastAsia="en-US"/>
              </w:rPr>
              <w:t>6 community reconciliation committees established in Seleah, Fajola, Manjura, Bardy, Jiljilak, and Gozminno/Aroshero, with a total of 90 members (</w:t>
            </w:r>
            <w:r w:rsidR="002B33B3" w:rsidRPr="0003430F">
              <w:rPr>
                <w:sz w:val="20"/>
                <w:szCs w:val="20"/>
                <w:lang w:val="en-CA" w:eastAsia="en-US"/>
              </w:rPr>
              <w:t>3</w:t>
            </w:r>
            <w:r w:rsidR="00055193" w:rsidRPr="0003430F">
              <w:rPr>
                <w:sz w:val="20"/>
                <w:szCs w:val="20"/>
                <w:lang w:val="en-CA" w:eastAsia="en-US"/>
              </w:rPr>
              <w:t>3</w:t>
            </w:r>
            <w:r w:rsidR="002B33B3" w:rsidRPr="0003430F">
              <w:rPr>
                <w:sz w:val="20"/>
                <w:szCs w:val="20"/>
                <w:lang w:val="en-CA" w:eastAsia="en-US"/>
              </w:rPr>
              <w:t xml:space="preserve"> </w:t>
            </w:r>
            <w:r w:rsidR="00055193" w:rsidRPr="0003430F">
              <w:rPr>
                <w:sz w:val="20"/>
                <w:szCs w:val="20"/>
                <w:lang w:val="en-CA" w:eastAsia="en-US"/>
              </w:rPr>
              <w:t>wo</w:t>
            </w:r>
            <w:r w:rsidR="002B33B3" w:rsidRPr="0003430F">
              <w:rPr>
                <w:sz w:val="20"/>
                <w:szCs w:val="20"/>
                <w:lang w:val="en-CA" w:eastAsia="en-US"/>
              </w:rPr>
              <w:t>men</w:t>
            </w:r>
            <w:r w:rsidR="00205FEB" w:rsidRPr="0003430F">
              <w:rPr>
                <w:sz w:val="20"/>
                <w:szCs w:val="20"/>
                <w:lang w:val="en-CA" w:eastAsia="en-US"/>
              </w:rPr>
              <w:t>;</w:t>
            </w:r>
            <w:r w:rsidRPr="0003430F">
              <w:rPr>
                <w:sz w:val="20"/>
                <w:szCs w:val="20"/>
                <w:lang w:val="en-CA" w:eastAsia="en-US"/>
              </w:rPr>
              <w:t xml:space="preserve"> </w:t>
            </w:r>
            <w:r w:rsidR="004B4FE5" w:rsidRPr="0003430F">
              <w:rPr>
                <w:sz w:val="20"/>
                <w:szCs w:val="20"/>
                <w:lang w:val="en-CA" w:eastAsia="en-US"/>
              </w:rPr>
              <w:t>3</w:t>
            </w:r>
            <w:r w:rsidR="00055193" w:rsidRPr="0003430F">
              <w:rPr>
                <w:sz w:val="20"/>
                <w:szCs w:val="20"/>
                <w:lang w:val="en-CA" w:eastAsia="en-US"/>
              </w:rPr>
              <w:t xml:space="preserve">2 </w:t>
            </w:r>
            <w:r w:rsidRPr="0003430F">
              <w:rPr>
                <w:sz w:val="20"/>
                <w:szCs w:val="20"/>
                <w:lang w:val="en-CA" w:eastAsia="en-US"/>
              </w:rPr>
              <w:t>men</w:t>
            </w:r>
            <w:r w:rsidR="00205FEB" w:rsidRPr="0003430F">
              <w:rPr>
                <w:sz w:val="20"/>
                <w:szCs w:val="20"/>
                <w:lang w:val="en-CA" w:eastAsia="en-US"/>
              </w:rPr>
              <w:t>;</w:t>
            </w:r>
            <w:r w:rsidR="00071581" w:rsidRPr="0003430F">
              <w:rPr>
                <w:sz w:val="20"/>
                <w:szCs w:val="20"/>
                <w:lang w:val="en-CA" w:eastAsia="en-US"/>
              </w:rPr>
              <w:t xml:space="preserve"> 6 young women</w:t>
            </w:r>
            <w:r w:rsidR="00205FEB" w:rsidRPr="0003430F">
              <w:rPr>
                <w:sz w:val="20"/>
                <w:szCs w:val="20"/>
                <w:lang w:val="en-CA" w:eastAsia="en-US"/>
              </w:rPr>
              <w:t>;</w:t>
            </w:r>
            <w:r w:rsidR="00071581" w:rsidRPr="0003430F">
              <w:rPr>
                <w:sz w:val="20"/>
                <w:szCs w:val="20"/>
                <w:lang w:val="en-CA" w:eastAsia="en-US"/>
              </w:rPr>
              <w:t xml:space="preserve"> 19 young men</w:t>
            </w:r>
            <w:r w:rsidRPr="0003430F">
              <w:rPr>
                <w:sz w:val="20"/>
                <w:szCs w:val="20"/>
                <w:lang w:val="en-CA" w:eastAsia="en-US"/>
              </w:rPr>
              <w:t xml:space="preserve">). </w:t>
            </w:r>
            <w:r w:rsidR="005F63B6" w:rsidRPr="0003430F">
              <w:rPr>
                <w:sz w:val="20"/>
                <w:szCs w:val="20"/>
                <w:lang w:val="en-CA" w:eastAsia="en-US"/>
              </w:rPr>
              <w:t>Committee members</w:t>
            </w:r>
            <w:r w:rsidRPr="0003430F">
              <w:rPr>
                <w:sz w:val="20"/>
                <w:szCs w:val="20"/>
                <w:lang w:val="en-CA" w:eastAsia="en-US"/>
              </w:rPr>
              <w:t xml:space="preserve"> have received</w:t>
            </w:r>
            <w:r w:rsidR="005F63B6" w:rsidRPr="0003430F">
              <w:rPr>
                <w:sz w:val="20"/>
                <w:szCs w:val="20"/>
                <w:lang w:val="en-CA" w:eastAsia="en-US"/>
              </w:rPr>
              <w:t xml:space="preserve"> two</w:t>
            </w:r>
            <w:r w:rsidRPr="0003430F">
              <w:rPr>
                <w:sz w:val="20"/>
                <w:szCs w:val="20"/>
                <w:lang w:val="en-CA" w:eastAsia="en-US"/>
              </w:rPr>
              <w:t xml:space="preserve"> training</w:t>
            </w:r>
            <w:r w:rsidR="005F63B6" w:rsidRPr="0003430F">
              <w:rPr>
                <w:sz w:val="20"/>
                <w:szCs w:val="20"/>
                <w:lang w:val="en-CA" w:eastAsia="en-US"/>
              </w:rPr>
              <w:t>s</w:t>
            </w:r>
            <w:r w:rsidRPr="0003430F">
              <w:rPr>
                <w:sz w:val="20"/>
                <w:szCs w:val="20"/>
                <w:lang w:val="en-CA" w:eastAsia="en-US"/>
              </w:rPr>
              <w:t xml:space="preserve"> on Age, Gender, and Diversity Mainstreaming</w:t>
            </w:r>
            <w:r w:rsidR="00F51F6C" w:rsidRPr="0003430F">
              <w:rPr>
                <w:sz w:val="20"/>
                <w:szCs w:val="20"/>
                <w:lang w:val="en-CA" w:eastAsia="en-US"/>
              </w:rPr>
              <w:t xml:space="preserve">, as well as on </w:t>
            </w:r>
            <w:r w:rsidR="00D46453" w:rsidRPr="0003430F">
              <w:rPr>
                <w:sz w:val="20"/>
                <w:szCs w:val="20"/>
                <w:lang w:val="en-CA" w:eastAsia="en-US"/>
              </w:rPr>
              <w:t xml:space="preserve">mediation and </w:t>
            </w:r>
            <w:r w:rsidR="00F51F6C" w:rsidRPr="0003430F">
              <w:rPr>
                <w:sz w:val="20"/>
                <w:szCs w:val="20"/>
                <w:lang w:val="en-CA" w:eastAsia="en-US"/>
              </w:rPr>
              <w:t xml:space="preserve">conflict resolution through </w:t>
            </w:r>
            <w:r w:rsidR="00D46453" w:rsidRPr="0003430F">
              <w:rPr>
                <w:sz w:val="20"/>
                <w:szCs w:val="20"/>
                <w:lang w:val="en-CA" w:eastAsia="en-US"/>
              </w:rPr>
              <w:t>dialogue</w:t>
            </w:r>
            <w:r w:rsidRPr="0003430F">
              <w:rPr>
                <w:sz w:val="20"/>
                <w:szCs w:val="20"/>
                <w:lang w:val="en-CA" w:eastAsia="en-US"/>
              </w:rPr>
              <w:t>.</w:t>
            </w:r>
            <w:r w:rsidR="00D978D1" w:rsidRPr="0003430F">
              <w:rPr>
                <w:sz w:val="20"/>
                <w:szCs w:val="20"/>
                <w:lang w:val="en-CA" w:eastAsia="en-US"/>
              </w:rPr>
              <w:t xml:space="preserve"> </w:t>
            </w:r>
            <w:r w:rsidR="00906348" w:rsidRPr="0003430F">
              <w:rPr>
                <w:sz w:val="20"/>
                <w:szCs w:val="20"/>
                <w:lang w:val="en-CA" w:eastAsia="en-US"/>
              </w:rPr>
              <w:t xml:space="preserve">Since the start of the project, the CRCs have been involved </w:t>
            </w:r>
            <w:r w:rsidR="00C20E66" w:rsidRPr="0003430F">
              <w:rPr>
                <w:sz w:val="20"/>
                <w:szCs w:val="20"/>
                <w:lang w:val="en-CA" w:eastAsia="en-US"/>
              </w:rPr>
              <w:t xml:space="preserve">in resolving 75 </w:t>
            </w:r>
            <w:r w:rsidR="0073172A" w:rsidRPr="0003430F">
              <w:rPr>
                <w:sz w:val="20"/>
                <w:szCs w:val="20"/>
                <w:lang w:val="en-CA" w:eastAsia="en-US"/>
              </w:rPr>
              <w:t>disputes (65 during reporting period).</w:t>
            </w:r>
            <w:r w:rsidR="00481BDA" w:rsidRPr="0003430F">
              <w:rPr>
                <w:sz w:val="20"/>
                <w:szCs w:val="20"/>
                <w:lang w:val="en-CA" w:eastAsia="en-US"/>
              </w:rPr>
              <w:t xml:space="preserve"> A monitoring template developed jointly </w:t>
            </w:r>
            <w:r w:rsidR="00E5224A">
              <w:rPr>
                <w:sz w:val="20"/>
                <w:szCs w:val="20"/>
                <w:lang w:val="en-CA" w:eastAsia="en-US"/>
              </w:rPr>
              <w:t xml:space="preserve">by UNHCR, </w:t>
            </w:r>
            <w:r w:rsidR="00481BDA" w:rsidRPr="0003430F">
              <w:rPr>
                <w:sz w:val="20"/>
                <w:szCs w:val="20"/>
                <w:lang w:val="en-CA" w:eastAsia="en-US"/>
              </w:rPr>
              <w:t>UNDP</w:t>
            </w:r>
            <w:r w:rsidR="00E5224A">
              <w:rPr>
                <w:sz w:val="20"/>
                <w:szCs w:val="20"/>
                <w:lang w:val="en-CA" w:eastAsia="en-US"/>
              </w:rPr>
              <w:t>, UNICEF,</w:t>
            </w:r>
            <w:r w:rsidR="00525E55" w:rsidRPr="0003430F">
              <w:rPr>
                <w:sz w:val="20"/>
                <w:szCs w:val="20"/>
                <w:lang w:val="en-CA" w:eastAsia="en-US"/>
              </w:rPr>
              <w:t xml:space="preserve"> and the PBF Secretariat</w:t>
            </w:r>
            <w:r w:rsidR="00481BDA" w:rsidRPr="0003430F">
              <w:rPr>
                <w:sz w:val="20"/>
                <w:szCs w:val="20"/>
                <w:lang w:val="en-CA" w:eastAsia="en-US"/>
              </w:rPr>
              <w:t xml:space="preserve"> has been rolled out and</w:t>
            </w:r>
            <w:r w:rsidR="00DB38D6" w:rsidRPr="0003430F">
              <w:rPr>
                <w:sz w:val="20"/>
                <w:szCs w:val="20"/>
                <w:lang w:val="en-CA" w:eastAsia="en-US"/>
              </w:rPr>
              <w:t xml:space="preserve"> is</w:t>
            </w:r>
            <w:r w:rsidR="00481BDA" w:rsidRPr="0003430F">
              <w:rPr>
                <w:sz w:val="20"/>
                <w:szCs w:val="20"/>
                <w:lang w:val="en-CA" w:eastAsia="en-US"/>
              </w:rPr>
              <w:t xml:space="preserve"> reportedly being utilized</w:t>
            </w:r>
            <w:r w:rsidR="00525E55" w:rsidRPr="0003430F">
              <w:rPr>
                <w:sz w:val="20"/>
                <w:szCs w:val="20"/>
                <w:lang w:val="en-CA" w:eastAsia="en-US"/>
              </w:rPr>
              <w:t xml:space="preserve"> by the CRCs</w:t>
            </w:r>
            <w:r w:rsidR="00481BDA" w:rsidRPr="0003430F">
              <w:rPr>
                <w:sz w:val="20"/>
                <w:szCs w:val="20"/>
                <w:lang w:val="en-CA" w:eastAsia="en-US"/>
              </w:rPr>
              <w:t xml:space="preserve">. Further details on the </w:t>
            </w:r>
            <w:r w:rsidR="00481BDA" w:rsidRPr="0003430F">
              <w:rPr>
                <w:sz w:val="20"/>
                <w:szCs w:val="20"/>
                <w:lang w:val="en-CA" w:eastAsia="en-US"/>
              </w:rPr>
              <w:lastRenderedPageBreak/>
              <w:t>disputes resolved</w:t>
            </w:r>
            <w:r w:rsidR="00C742A3" w:rsidRPr="0003430F">
              <w:rPr>
                <w:sz w:val="20"/>
                <w:szCs w:val="20"/>
                <w:lang w:val="en-CA" w:eastAsia="en-US"/>
              </w:rPr>
              <w:t>, including their typology,</w:t>
            </w:r>
            <w:r w:rsidR="00481BDA" w:rsidRPr="0003430F">
              <w:rPr>
                <w:sz w:val="20"/>
                <w:szCs w:val="20"/>
                <w:lang w:val="en-CA" w:eastAsia="en-US"/>
              </w:rPr>
              <w:t xml:space="preserve"> will be available </w:t>
            </w:r>
            <w:r w:rsidR="00DF54DD" w:rsidRPr="0003430F">
              <w:rPr>
                <w:sz w:val="20"/>
                <w:szCs w:val="20"/>
                <w:lang w:val="en-CA" w:eastAsia="en-US"/>
              </w:rPr>
              <w:t>by the end of November 2021.</w:t>
            </w:r>
          </w:p>
        </w:tc>
        <w:tc>
          <w:tcPr>
            <w:tcW w:w="2795" w:type="dxa"/>
          </w:tcPr>
          <w:p w14:paraId="3AE63241" w14:textId="13756B63" w:rsidR="00CF1C2D" w:rsidRPr="0003430F" w:rsidRDefault="00000574" w:rsidP="00000574">
            <w:pPr>
              <w:rPr>
                <w:sz w:val="20"/>
                <w:szCs w:val="20"/>
                <w:lang w:val="en-CA" w:eastAsia="en-US"/>
              </w:rPr>
            </w:pPr>
            <w:r w:rsidRPr="0003430F">
              <w:rPr>
                <w:sz w:val="20"/>
                <w:szCs w:val="20"/>
                <w:lang w:val="en-CA" w:eastAsia="en-US"/>
              </w:rPr>
              <w:lastRenderedPageBreak/>
              <w:t xml:space="preserve">While originally seven CRCs were established and reported on, the conflict-induced displacement of the population of Jiljil village to Seleah resulted in </w:t>
            </w:r>
            <w:r w:rsidR="004F4E0D" w:rsidRPr="0003430F">
              <w:rPr>
                <w:sz w:val="20"/>
                <w:szCs w:val="20"/>
                <w:lang w:val="en-CA" w:eastAsia="en-US"/>
              </w:rPr>
              <w:t>the merger of the</w:t>
            </w:r>
            <w:r w:rsidRPr="0003430F">
              <w:rPr>
                <w:sz w:val="20"/>
                <w:szCs w:val="20"/>
                <w:lang w:val="en-CA" w:eastAsia="en-US"/>
              </w:rPr>
              <w:t xml:space="preserve"> Jiljil CRC with </w:t>
            </w:r>
            <w:r w:rsidR="00F6034E" w:rsidRPr="0003430F">
              <w:rPr>
                <w:sz w:val="20"/>
                <w:szCs w:val="20"/>
                <w:lang w:val="en-CA" w:eastAsia="en-US"/>
              </w:rPr>
              <w:t>the committee in</w:t>
            </w:r>
            <w:r w:rsidRPr="0003430F">
              <w:rPr>
                <w:sz w:val="20"/>
                <w:szCs w:val="20"/>
                <w:lang w:val="en-CA" w:eastAsia="en-US"/>
              </w:rPr>
              <w:t xml:space="preserve"> Seleah.</w:t>
            </w:r>
            <w:r w:rsidR="00E12914" w:rsidRPr="0003430F">
              <w:rPr>
                <w:sz w:val="20"/>
                <w:szCs w:val="20"/>
                <w:lang w:val="en-CA" w:eastAsia="en-US"/>
              </w:rPr>
              <w:t xml:space="preserve"> In general,</w:t>
            </w:r>
            <w:r w:rsidR="00CF1C2D" w:rsidRPr="0003430F">
              <w:rPr>
                <w:sz w:val="20"/>
                <w:szCs w:val="20"/>
                <w:lang w:val="en-CA" w:eastAsia="en-US"/>
              </w:rPr>
              <w:t xml:space="preserve"> </w:t>
            </w:r>
            <w:r w:rsidR="00140DF9" w:rsidRPr="0003430F">
              <w:rPr>
                <w:sz w:val="20"/>
                <w:szCs w:val="20"/>
                <w:lang w:val="en-CA" w:eastAsia="en-US"/>
              </w:rPr>
              <w:t>committee</w:t>
            </w:r>
            <w:r w:rsidR="00CF1C2D" w:rsidRPr="0003430F">
              <w:rPr>
                <w:sz w:val="20"/>
                <w:szCs w:val="20"/>
                <w:lang w:val="en-CA" w:eastAsia="en-US"/>
              </w:rPr>
              <w:t xml:space="preserve"> membership tends to fluctuate due to </w:t>
            </w:r>
            <w:r w:rsidR="00D92EFB" w:rsidRPr="0003430F">
              <w:rPr>
                <w:sz w:val="20"/>
                <w:szCs w:val="20"/>
                <w:lang w:val="en-CA" w:eastAsia="en-US"/>
              </w:rPr>
              <w:t>movement of people as a result of conflict, season migration by nomads, as well as other reasons.</w:t>
            </w:r>
          </w:p>
        </w:tc>
      </w:tr>
      <w:tr w:rsidR="0003430F" w:rsidRPr="0003430F" w14:paraId="27DD6D97" w14:textId="77777777" w:rsidTr="007B6FAC">
        <w:trPr>
          <w:trHeight w:val="422"/>
        </w:trPr>
        <w:tc>
          <w:tcPr>
            <w:tcW w:w="1885" w:type="dxa"/>
            <w:vMerge w:val="restart"/>
          </w:tcPr>
          <w:p w14:paraId="2E4B8C07" w14:textId="77777777" w:rsidR="00000574" w:rsidRPr="0003430F" w:rsidRDefault="00000574" w:rsidP="00000574">
            <w:pPr>
              <w:rPr>
                <w:sz w:val="20"/>
                <w:szCs w:val="20"/>
                <w:lang w:val="en-US" w:eastAsia="en-US"/>
              </w:rPr>
            </w:pPr>
            <w:r w:rsidRPr="0003430F">
              <w:rPr>
                <w:sz w:val="20"/>
                <w:szCs w:val="20"/>
                <w:lang w:val="en-US" w:eastAsia="en-US"/>
              </w:rPr>
              <w:t>Output 1.3</w:t>
            </w:r>
          </w:p>
          <w:p w14:paraId="60656176" w14:textId="53AD6D80" w:rsidR="00226CCD" w:rsidRDefault="00226CCD" w:rsidP="00226CCD">
            <w:pPr>
              <w:rPr>
                <w:sz w:val="20"/>
                <w:szCs w:val="20"/>
                <w:lang w:val="en-US" w:eastAsia="en-US"/>
              </w:rPr>
            </w:pPr>
            <w:r>
              <w:rPr>
                <w:sz w:val="20"/>
                <w:szCs w:val="20"/>
                <w:lang w:val="en-US" w:eastAsia="en-US"/>
              </w:rPr>
              <w:t>Locality-level Land and Natural Resource Management Plans prepared on an inclusive and participatory basis</w:t>
            </w:r>
          </w:p>
          <w:p w14:paraId="2347C4C8" w14:textId="3A4767C9" w:rsidR="00000574" w:rsidRPr="0003430F" w:rsidRDefault="00000574" w:rsidP="00000574">
            <w:pPr>
              <w:rPr>
                <w:sz w:val="20"/>
                <w:szCs w:val="20"/>
                <w:lang w:val="en-US" w:eastAsia="en-US"/>
              </w:rPr>
            </w:pPr>
          </w:p>
        </w:tc>
        <w:tc>
          <w:tcPr>
            <w:tcW w:w="1890" w:type="dxa"/>
            <w:shd w:val="clear" w:color="auto" w:fill="EEECE1"/>
          </w:tcPr>
          <w:p w14:paraId="1354F723" w14:textId="77777777" w:rsidR="00000574" w:rsidRPr="0003430F" w:rsidRDefault="00000574" w:rsidP="00000574">
            <w:pPr>
              <w:jc w:val="both"/>
              <w:rPr>
                <w:sz w:val="20"/>
                <w:szCs w:val="20"/>
                <w:lang w:val="en-US" w:eastAsia="en-US"/>
              </w:rPr>
            </w:pPr>
            <w:r w:rsidRPr="0003430F">
              <w:rPr>
                <w:sz w:val="20"/>
                <w:szCs w:val="20"/>
                <w:lang w:val="en-US" w:eastAsia="en-US"/>
              </w:rPr>
              <w:t>Indicator 1.3.1</w:t>
            </w:r>
          </w:p>
          <w:p w14:paraId="4E1D4A4C" w14:textId="0DD3C2CE" w:rsidR="004752FD" w:rsidRPr="00B82CAE" w:rsidRDefault="004752FD" w:rsidP="004752FD">
            <w:pPr>
              <w:spacing w:line="257" w:lineRule="auto"/>
              <w:rPr>
                <w:rFonts w:eastAsia="Calibri"/>
                <w:sz w:val="20"/>
                <w:szCs w:val="20"/>
              </w:rPr>
            </w:pPr>
            <w:r w:rsidRPr="00B82CAE">
              <w:rPr>
                <w:rFonts w:eastAsia="Calibri"/>
                <w:sz w:val="20"/>
                <w:szCs w:val="20"/>
              </w:rPr>
              <w:t>Number of IDPs, returnees, host communities and nomads</w:t>
            </w:r>
            <w:r w:rsidRPr="00B82CAE" w:rsidDel="004B4211">
              <w:rPr>
                <w:rFonts w:eastAsia="Calibri"/>
                <w:sz w:val="20"/>
                <w:szCs w:val="20"/>
              </w:rPr>
              <w:t xml:space="preserve"> </w:t>
            </w:r>
            <w:r w:rsidRPr="00B82CAE">
              <w:rPr>
                <w:rFonts w:eastAsia="Calibri"/>
                <w:sz w:val="20"/>
                <w:szCs w:val="20"/>
              </w:rPr>
              <w:t>participating within community-based resolution mechanisms</w:t>
            </w:r>
            <w:r>
              <w:rPr>
                <w:rFonts w:eastAsia="Calibri"/>
                <w:sz w:val="20"/>
                <w:szCs w:val="20"/>
              </w:rPr>
              <w:t>. D</w:t>
            </w:r>
            <w:r w:rsidRPr="00B82CAE">
              <w:rPr>
                <w:rFonts w:eastAsia="Calibri"/>
                <w:sz w:val="20"/>
                <w:szCs w:val="20"/>
              </w:rPr>
              <w:t xml:space="preserve">isaggregated by </w:t>
            </w:r>
            <w:r w:rsidR="00B72619">
              <w:rPr>
                <w:rFonts w:eastAsia="Calibri"/>
                <w:sz w:val="20"/>
                <w:szCs w:val="20"/>
              </w:rPr>
              <w:t>sex and age</w:t>
            </w:r>
            <w:r w:rsidR="00923C76">
              <w:rPr>
                <w:rFonts w:eastAsia="Calibri"/>
                <w:sz w:val="20"/>
                <w:szCs w:val="20"/>
              </w:rPr>
              <w:t>.</w:t>
            </w:r>
          </w:p>
          <w:p w14:paraId="3D99C252" w14:textId="3E3377A4" w:rsidR="00000574" w:rsidRPr="0003430F" w:rsidRDefault="00000574" w:rsidP="00000574">
            <w:pPr>
              <w:jc w:val="both"/>
              <w:rPr>
                <w:sz w:val="20"/>
                <w:szCs w:val="20"/>
                <w:lang w:val="en-US" w:eastAsia="en-US"/>
              </w:rPr>
            </w:pPr>
          </w:p>
        </w:tc>
        <w:tc>
          <w:tcPr>
            <w:tcW w:w="2340" w:type="dxa"/>
            <w:shd w:val="clear" w:color="auto" w:fill="EEECE1"/>
          </w:tcPr>
          <w:p w14:paraId="4EC09E01" w14:textId="57819CA7" w:rsidR="00000574" w:rsidRPr="0075418F" w:rsidRDefault="00FA1A0F" w:rsidP="00000574">
            <w:pPr>
              <w:rPr>
                <w:bCs/>
                <w:sz w:val="20"/>
                <w:szCs w:val="20"/>
              </w:rPr>
            </w:pPr>
            <w:r>
              <w:rPr>
                <w:bCs/>
                <w:sz w:val="20"/>
                <w:szCs w:val="20"/>
                <w:lang w:val="en-US" w:eastAsia="en-US"/>
              </w:rPr>
              <w:t>10</w:t>
            </w:r>
          </w:p>
        </w:tc>
        <w:tc>
          <w:tcPr>
            <w:tcW w:w="1620" w:type="dxa"/>
            <w:shd w:val="clear" w:color="auto" w:fill="EEECE1"/>
          </w:tcPr>
          <w:p w14:paraId="4E7A5A83" w14:textId="226396D9" w:rsidR="00000574" w:rsidRPr="0075418F" w:rsidRDefault="001C2100" w:rsidP="00000574">
            <w:pPr>
              <w:rPr>
                <w:bCs/>
                <w:sz w:val="20"/>
                <w:szCs w:val="20"/>
              </w:rPr>
            </w:pPr>
            <w:r w:rsidRPr="0075418F">
              <w:rPr>
                <w:bCs/>
                <w:sz w:val="20"/>
                <w:szCs w:val="20"/>
                <w:lang w:val="en-US" w:eastAsia="en-US"/>
              </w:rPr>
              <w:t>60</w:t>
            </w:r>
            <w:r w:rsidR="00FE2A3E">
              <w:rPr>
                <w:bCs/>
                <w:sz w:val="20"/>
                <w:szCs w:val="20"/>
                <w:lang w:val="en-US" w:eastAsia="en-US"/>
              </w:rPr>
              <w:t xml:space="preserve"> (20% women; </w:t>
            </w:r>
            <w:r w:rsidR="00856043">
              <w:rPr>
                <w:bCs/>
                <w:sz w:val="20"/>
                <w:szCs w:val="20"/>
                <w:lang w:val="en-US" w:eastAsia="en-US"/>
              </w:rPr>
              <w:t>15% youth)</w:t>
            </w:r>
            <w:r w:rsidR="00FE2A3E">
              <w:rPr>
                <w:bCs/>
                <w:sz w:val="20"/>
                <w:szCs w:val="20"/>
                <w:lang w:val="en-US" w:eastAsia="en-US"/>
              </w:rPr>
              <w:t xml:space="preserve"> </w:t>
            </w:r>
          </w:p>
        </w:tc>
        <w:tc>
          <w:tcPr>
            <w:tcW w:w="1620" w:type="dxa"/>
          </w:tcPr>
          <w:p w14:paraId="46EF3EBD" w14:textId="619ED70D" w:rsidR="00000574" w:rsidRPr="0075418F" w:rsidRDefault="00C96487" w:rsidP="00000574">
            <w:pPr>
              <w:rPr>
                <w:bCs/>
                <w:sz w:val="20"/>
                <w:szCs w:val="20"/>
                <w:lang w:val="en-US" w:eastAsia="en-US"/>
              </w:rPr>
            </w:pPr>
            <w:r>
              <w:rPr>
                <w:bCs/>
                <w:sz w:val="20"/>
                <w:szCs w:val="20"/>
                <w:lang w:val="en-US" w:eastAsia="en-US"/>
              </w:rPr>
              <w:t xml:space="preserve">180 </w:t>
            </w:r>
            <w:r w:rsidR="0013718A">
              <w:rPr>
                <w:bCs/>
                <w:sz w:val="20"/>
                <w:szCs w:val="20"/>
                <w:lang w:val="en-US" w:eastAsia="en-US"/>
              </w:rPr>
              <w:t>committee members (</w:t>
            </w:r>
            <w:r w:rsidR="00064A1B">
              <w:rPr>
                <w:bCs/>
                <w:sz w:val="20"/>
                <w:szCs w:val="20"/>
                <w:lang w:val="en-US" w:eastAsia="en-US"/>
              </w:rPr>
              <w:t xml:space="preserve">18% women; </w:t>
            </w:r>
            <w:r w:rsidR="002A5248">
              <w:rPr>
                <w:bCs/>
                <w:sz w:val="20"/>
                <w:szCs w:val="20"/>
                <w:lang w:val="en-US" w:eastAsia="en-US"/>
              </w:rPr>
              <w:t xml:space="preserve">28% youth; </w:t>
            </w:r>
            <w:r w:rsidR="004302AB">
              <w:rPr>
                <w:bCs/>
                <w:sz w:val="20"/>
                <w:szCs w:val="20"/>
                <w:lang w:val="en-US" w:eastAsia="en-US"/>
              </w:rPr>
              <w:t>24% nomads)</w:t>
            </w:r>
          </w:p>
        </w:tc>
        <w:tc>
          <w:tcPr>
            <w:tcW w:w="2970" w:type="dxa"/>
          </w:tcPr>
          <w:p w14:paraId="6346A8C2" w14:textId="25ACEDDC" w:rsidR="00000574" w:rsidRPr="0075418F" w:rsidRDefault="00C817B8" w:rsidP="00000574">
            <w:pPr>
              <w:rPr>
                <w:bCs/>
                <w:sz w:val="20"/>
                <w:szCs w:val="20"/>
                <w:lang w:val="en-US" w:eastAsia="en-US"/>
              </w:rPr>
            </w:pPr>
            <w:r>
              <w:rPr>
                <w:bCs/>
                <w:sz w:val="20"/>
                <w:szCs w:val="20"/>
                <w:lang w:val="en-US" w:eastAsia="en-US"/>
              </w:rPr>
              <w:t xml:space="preserve">There are currently </w:t>
            </w:r>
            <w:r w:rsidR="00670391">
              <w:rPr>
                <w:bCs/>
                <w:sz w:val="20"/>
                <w:szCs w:val="20"/>
                <w:lang w:val="en-US" w:eastAsia="en-US"/>
              </w:rPr>
              <w:t xml:space="preserve">180 </w:t>
            </w:r>
            <w:r>
              <w:rPr>
                <w:bCs/>
                <w:sz w:val="20"/>
                <w:szCs w:val="20"/>
                <w:lang w:val="en-US" w:eastAsia="en-US"/>
              </w:rPr>
              <w:t xml:space="preserve">committee </w:t>
            </w:r>
            <w:r w:rsidR="00670391">
              <w:rPr>
                <w:bCs/>
                <w:sz w:val="20"/>
                <w:szCs w:val="20"/>
                <w:lang w:val="en-US" w:eastAsia="en-US"/>
              </w:rPr>
              <w:t>members (</w:t>
            </w:r>
            <w:r w:rsidR="00A257FA">
              <w:rPr>
                <w:bCs/>
                <w:sz w:val="20"/>
                <w:szCs w:val="20"/>
                <w:lang w:val="en-US" w:eastAsia="en-US"/>
              </w:rPr>
              <w:t xml:space="preserve">33 women; </w:t>
            </w:r>
            <w:r w:rsidR="00BC3567">
              <w:rPr>
                <w:bCs/>
                <w:sz w:val="20"/>
                <w:szCs w:val="20"/>
                <w:lang w:val="en-US" w:eastAsia="en-US"/>
              </w:rPr>
              <w:t xml:space="preserve">51 youth; </w:t>
            </w:r>
            <w:r w:rsidR="00B947C3">
              <w:rPr>
                <w:bCs/>
                <w:sz w:val="20"/>
                <w:szCs w:val="20"/>
                <w:lang w:val="en-US" w:eastAsia="en-US"/>
              </w:rPr>
              <w:t>43 nomads</w:t>
            </w:r>
            <w:r w:rsidR="00FB3E3D">
              <w:rPr>
                <w:bCs/>
                <w:sz w:val="20"/>
                <w:szCs w:val="20"/>
                <w:lang w:val="en-US" w:eastAsia="en-US"/>
              </w:rPr>
              <w:t>)</w:t>
            </w:r>
            <w:r w:rsidR="006F13B8">
              <w:rPr>
                <w:bCs/>
                <w:sz w:val="20"/>
                <w:szCs w:val="20"/>
                <w:lang w:val="en-US" w:eastAsia="en-US"/>
              </w:rPr>
              <w:t xml:space="preserve"> </w:t>
            </w:r>
            <w:r>
              <w:rPr>
                <w:bCs/>
                <w:sz w:val="20"/>
                <w:szCs w:val="20"/>
                <w:lang w:val="en-US" w:eastAsia="en-US"/>
              </w:rPr>
              <w:t>in</w:t>
            </w:r>
            <w:r w:rsidR="006F13B8">
              <w:rPr>
                <w:bCs/>
                <w:sz w:val="20"/>
                <w:szCs w:val="20"/>
                <w:lang w:val="en-US" w:eastAsia="en-US"/>
              </w:rPr>
              <w:t xml:space="preserve"> 12 CBRMs established in the following villages:</w:t>
            </w:r>
            <w:r w:rsidR="008160BE">
              <w:t xml:space="preserve"> </w:t>
            </w:r>
            <w:r w:rsidR="00624499" w:rsidRPr="008160BE">
              <w:rPr>
                <w:bCs/>
                <w:sz w:val="20"/>
                <w:szCs w:val="20"/>
                <w:lang w:val="en-US" w:eastAsia="en-US"/>
              </w:rPr>
              <w:t xml:space="preserve"> Selea</w:t>
            </w:r>
            <w:r w:rsidR="00624499">
              <w:rPr>
                <w:bCs/>
                <w:sz w:val="20"/>
                <w:szCs w:val="20"/>
                <w:lang w:val="en-US" w:eastAsia="en-US"/>
              </w:rPr>
              <w:t>h</w:t>
            </w:r>
            <w:r w:rsidR="00624499" w:rsidRPr="008160BE">
              <w:rPr>
                <w:bCs/>
                <w:sz w:val="20"/>
                <w:szCs w:val="20"/>
                <w:lang w:val="en-US" w:eastAsia="en-US"/>
              </w:rPr>
              <w:t xml:space="preserve">, </w:t>
            </w:r>
            <w:r w:rsidR="00624499">
              <w:rPr>
                <w:bCs/>
                <w:sz w:val="20"/>
                <w:szCs w:val="20"/>
                <w:lang w:val="en-US" w:eastAsia="en-US"/>
              </w:rPr>
              <w:t>K</w:t>
            </w:r>
            <w:r w:rsidR="00624499" w:rsidRPr="008160BE">
              <w:rPr>
                <w:bCs/>
                <w:sz w:val="20"/>
                <w:szCs w:val="20"/>
                <w:lang w:val="en-US" w:eastAsia="en-US"/>
              </w:rPr>
              <w:t>homi, De</w:t>
            </w:r>
            <w:r w:rsidR="00624499">
              <w:rPr>
                <w:bCs/>
                <w:sz w:val="20"/>
                <w:szCs w:val="20"/>
                <w:lang w:val="en-US" w:eastAsia="en-US"/>
              </w:rPr>
              <w:t>leba</w:t>
            </w:r>
            <w:r w:rsidR="00624499" w:rsidRPr="008160BE">
              <w:rPr>
                <w:bCs/>
                <w:sz w:val="20"/>
                <w:szCs w:val="20"/>
                <w:lang w:val="en-US" w:eastAsia="en-US"/>
              </w:rPr>
              <w:t>, Manj</w:t>
            </w:r>
            <w:r w:rsidR="00624499">
              <w:rPr>
                <w:bCs/>
                <w:sz w:val="20"/>
                <w:szCs w:val="20"/>
                <w:lang w:val="en-US" w:eastAsia="en-US"/>
              </w:rPr>
              <w:t>u</w:t>
            </w:r>
            <w:r w:rsidR="00624499" w:rsidRPr="008160BE">
              <w:rPr>
                <w:bCs/>
                <w:sz w:val="20"/>
                <w:szCs w:val="20"/>
                <w:lang w:val="en-US" w:eastAsia="en-US"/>
              </w:rPr>
              <w:t>ra, Manj</w:t>
            </w:r>
            <w:r w:rsidR="004B1AEF">
              <w:rPr>
                <w:bCs/>
                <w:sz w:val="20"/>
                <w:szCs w:val="20"/>
                <w:lang w:val="en-US" w:eastAsia="en-US"/>
              </w:rPr>
              <w:t>o</w:t>
            </w:r>
            <w:r w:rsidR="00624499" w:rsidRPr="008160BE">
              <w:rPr>
                <w:bCs/>
                <w:sz w:val="20"/>
                <w:szCs w:val="20"/>
                <w:lang w:val="en-US" w:eastAsia="en-US"/>
              </w:rPr>
              <w:t>rtat, Abulijam, Aburem</w:t>
            </w:r>
            <w:r w:rsidR="00624499">
              <w:rPr>
                <w:bCs/>
                <w:sz w:val="20"/>
                <w:szCs w:val="20"/>
                <w:lang w:val="en-US" w:eastAsia="en-US"/>
              </w:rPr>
              <w:t>ail</w:t>
            </w:r>
            <w:r w:rsidR="00624499" w:rsidRPr="008160BE">
              <w:rPr>
                <w:bCs/>
                <w:sz w:val="20"/>
                <w:szCs w:val="20"/>
                <w:lang w:val="en-US" w:eastAsia="en-US"/>
              </w:rPr>
              <w:t>, Gomaza, Hashaba, Gozmi</w:t>
            </w:r>
            <w:r w:rsidR="00624499">
              <w:rPr>
                <w:bCs/>
                <w:sz w:val="20"/>
                <w:szCs w:val="20"/>
                <w:lang w:val="en-US" w:eastAsia="en-US"/>
              </w:rPr>
              <w:t>n</w:t>
            </w:r>
            <w:r w:rsidR="00624499" w:rsidRPr="008160BE">
              <w:rPr>
                <w:bCs/>
                <w:sz w:val="20"/>
                <w:szCs w:val="20"/>
                <w:lang w:val="en-US" w:eastAsia="en-US"/>
              </w:rPr>
              <w:t>no, Amar</w:t>
            </w:r>
            <w:r w:rsidR="00624499">
              <w:rPr>
                <w:bCs/>
                <w:sz w:val="20"/>
                <w:szCs w:val="20"/>
                <w:lang w:val="en-US" w:eastAsia="en-US"/>
              </w:rPr>
              <w:t xml:space="preserve"> J</w:t>
            </w:r>
            <w:r w:rsidR="00624499" w:rsidRPr="008160BE">
              <w:rPr>
                <w:bCs/>
                <w:sz w:val="20"/>
                <w:szCs w:val="20"/>
                <w:lang w:val="en-US" w:eastAsia="en-US"/>
              </w:rPr>
              <w:t>adid</w:t>
            </w:r>
            <w:r w:rsidR="00624499">
              <w:rPr>
                <w:bCs/>
                <w:sz w:val="20"/>
                <w:szCs w:val="20"/>
                <w:lang w:val="en-US" w:eastAsia="en-US"/>
              </w:rPr>
              <w:t>,</w:t>
            </w:r>
            <w:r w:rsidR="00624499" w:rsidRPr="008160BE">
              <w:rPr>
                <w:bCs/>
                <w:sz w:val="20"/>
                <w:szCs w:val="20"/>
                <w:lang w:val="en-US" w:eastAsia="en-US"/>
              </w:rPr>
              <w:t xml:space="preserve"> and Ums</w:t>
            </w:r>
            <w:r w:rsidR="00624499">
              <w:rPr>
                <w:bCs/>
                <w:sz w:val="20"/>
                <w:szCs w:val="20"/>
                <w:lang w:val="en-US" w:eastAsia="en-US"/>
              </w:rPr>
              <w:t>iala</w:t>
            </w:r>
            <w:r w:rsidR="00622CA6">
              <w:rPr>
                <w:bCs/>
                <w:sz w:val="20"/>
                <w:szCs w:val="20"/>
                <w:lang w:val="en-US" w:eastAsia="en-US"/>
              </w:rPr>
              <w:t xml:space="preserve">. </w:t>
            </w:r>
            <w:r w:rsidR="00077105">
              <w:rPr>
                <w:bCs/>
                <w:sz w:val="20"/>
                <w:szCs w:val="20"/>
                <w:lang w:val="en-US" w:eastAsia="en-US"/>
              </w:rPr>
              <w:t xml:space="preserve">CBRM membership is currently </w:t>
            </w:r>
            <w:r w:rsidR="006F13B8">
              <w:rPr>
                <w:bCs/>
                <w:sz w:val="20"/>
                <w:szCs w:val="20"/>
                <w:lang w:val="en-US" w:eastAsia="en-US"/>
              </w:rPr>
              <w:t>at</w:t>
            </w:r>
            <w:r w:rsidR="002B6029">
              <w:rPr>
                <w:bCs/>
                <w:sz w:val="20"/>
                <w:szCs w:val="20"/>
                <w:lang w:val="en-US" w:eastAsia="en-US"/>
              </w:rPr>
              <w:t>18% women and 28% youth.</w:t>
            </w:r>
          </w:p>
        </w:tc>
        <w:tc>
          <w:tcPr>
            <w:tcW w:w="2795" w:type="dxa"/>
          </w:tcPr>
          <w:p w14:paraId="28C4FAFC" w14:textId="762DC61E" w:rsidR="00000574" w:rsidRPr="0075418F" w:rsidRDefault="00176444" w:rsidP="00000574">
            <w:pPr>
              <w:rPr>
                <w:bCs/>
                <w:sz w:val="20"/>
                <w:szCs w:val="20"/>
              </w:rPr>
            </w:pPr>
            <w:r w:rsidRPr="0075418F">
              <w:rPr>
                <w:bCs/>
                <w:sz w:val="20"/>
                <w:szCs w:val="20"/>
                <w:lang w:val="en-US" w:eastAsia="en-US"/>
              </w:rPr>
              <w:t>n/a</w:t>
            </w:r>
          </w:p>
        </w:tc>
      </w:tr>
      <w:tr w:rsidR="0003430F" w:rsidRPr="0003430F" w14:paraId="1C5B14C3" w14:textId="77777777" w:rsidTr="007B6FAC">
        <w:trPr>
          <w:trHeight w:val="422"/>
        </w:trPr>
        <w:tc>
          <w:tcPr>
            <w:tcW w:w="1885" w:type="dxa"/>
            <w:vMerge/>
          </w:tcPr>
          <w:p w14:paraId="74C1FDBD" w14:textId="77777777" w:rsidR="00000574" w:rsidRPr="0003430F" w:rsidRDefault="00000574" w:rsidP="00000574">
            <w:pPr>
              <w:rPr>
                <w:b/>
                <w:sz w:val="20"/>
                <w:szCs w:val="20"/>
                <w:lang w:val="en-US" w:eastAsia="en-US"/>
              </w:rPr>
            </w:pPr>
          </w:p>
        </w:tc>
        <w:tc>
          <w:tcPr>
            <w:tcW w:w="1890" w:type="dxa"/>
            <w:shd w:val="clear" w:color="auto" w:fill="EEECE1"/>
          </w:tcPr>
          <w:p w14:paraId="51302B3A" w14:textId="77777777" w:rsidR="00000574" w:rsidRPr="0003430F" w:rsidRDefault="00000574" w:rsidP="00000574">
            <w:pPr>
              <w:jc w:val="both"/>
              <w:rPr>
                <w:sz w:val="20"/>
                <w:szCs w:val="20"/>
                <w:lang w:val="en-US" w:eastAsia="en-US"/>
              </w:rPr>
            </w:pPr>
            <w:r w:rsidRPr="0003430F">
              <w:rPr>
                <w:sz w:val="20"/>
                <w:szCs w:val="20"/>
                <w:lang w:val="en-US" w:eastAsia="en-US"/>
              </w:rPr>
              <w:t>Indicator 1.3.2</w:t>
            </w:r>
          </w:p>
          <w:p w14:paraId="3FF73BBE" w14:textId="55166BC0" w:rsidR="006B6553" w:rsidRPr="0075418F" w:rsidRDefault="00B32BC1" w:rsidP="0075418F">
            <w:pPr>
              <w:rPr>
                <w:rFonts w:eastAsia="Arial"/>
                <w:sz w:val="20"/>
                <w:szCs w:val="20"/>
              </w:rPr>
            </w:pPr>
            <w:r w:rsidRPr="00B82CAE">
              <w:rPr>
                <w:rFonts w:eastAsia="Arial"/>
                <w:sz w:val="20"/>
                <w:szCs w:val="20"/>
              </w:rPr>
              <w:t>Number of community initiatives jointly planned by nomads and farmers, used and managed including livestock migratory routes, water resources and veterinary services</w:t>
            </w:r>
          </w:p>
        </w:tc>
        <w:tc>
          <w:tcPr>
            <w:tcW w:w="2340" w:type="dxa"/>
            <w:shd w:val="clear" w:color="auto" w:fill="EEECE1"/>
          </w:tcPr>
          <w:p w14:paraId="0ABBC28A" w14:textId="58309285" w:rsidR="00000574" w:rsidRPr="0075418F" w:rsidRDefault="007D1D10" w:rsidP="00000574">
            <w:pPr>
              <w:rPr>
                <w:bCs/>
                <w:sz w:val="20"/>
                <w:szCs w:val="20"/>
              </w:rPr>
            </w:pPr>
            <w:r w:rsidRPr="0075418F">
              <w:rPr>
                <w:bCs/>
                <w:sz w:val="20"/>
                <w:szCs w:val="20"/>
                <w:lang w:val="en-US" w:eastAsia="en-US"/>
              </w:rPr>
              <w:t>0</w:t>
            </w:r>
          </w:p>
        </w:tc>
        <w:tc>
          <w:tcPr>
            <w:tcW w:w="1620" w:type="dxa"/>
            <w:shd w:val="clear" w:color="auto" w:fill="EEECE1"/>
          </w:tcPr>
          <w:p w14:paraId="6022EBCB" w14:textId="5A71D620" w:rsidR="00000574" w:rsidRPr="0003430F" w:rsidRDefault="00BB6971" w:rsidP="00000574">
            <w:pPr>
              <w:rPr>
                <w:sz w:val="20"/>
                <w:szCs w:val="20"/>
              </w:rPr>
            </w:pPr>
            <w:r>
              <w:rPr>
                <w:bCs/>
                <w:sz w:val="20"/>
                <w:szCs w:val="20"/>
                <w:lang w:val="en-US" w:eastAsia="en-US"/>
              </w:rPr>
              <w:t>3 community initiatives</w:t>
            </w:r>
          </w:p>
        </w:tc>
        <w:tc>
          <w:tcPr>
            <w:tcW w:w="1620" w:type="dxa"/>
          </w:tcPr>
          <w:p w14:paraId="36BCA569" w14:textId="5C307359" w:rsidR="00000574" w:rsidRPr="0003430F" w:rsidRDefault="00AF352C" w:rsidP="00000574">
            <w:pPr>
              <w:rPr>
                <w:b/>
                <w:sz w:val="20"/>
                <w:szCs w:val="20"/>
                <w:lang w:val="en-US" w:eastAsia="en-US"/>
              </w:rPr>
            </w:pPr>
            <w:r>
              <w:rPr>
                <w:bCs/>
                <w:sz w:val="20"/>
                <w:szCs w:val="20"/>
                <w:lang w:val="en-US" w:eastAsia="en-US"/>
              </w:rPr>
              <w:t>3 community initiatives (</w:t>
            </w:r>
            <w:r w:rsidR="00DF0FF5">
              <w:rPr>
                <w:bCs/>
                <w:sz w:val="20"/>
                <w:szCs w:val="20"/>
                <w:lang w:val="en-US" w:eastAsia="en-US"/>
              </w:rPr>
              <w:t xml:space="preserve">water resources; </w:t>
            </w:r>
            <w:r w:rsidR="002B36C4">
              <w:rPr>
                <w:bCs/>
                <w:sz w:val="20"/>
                <w:szCs w:val="20"/>
                <w:lang w:val="en-US" w:eastAsia="en-US"/>
              </w:rPr>
              <w:t>community for</w:t>
            </w:r>
            <w:r w:rsidR="004C1A2F">
              <w:rPr>
                <w:bCs/>
                <w:sz w:val="20"/>
                <w:szCs w:val="20"/>
                <w:lang w:val="en-US" w:eastAsia="en-US"/>
              </w:rPr>
              <w:t xml:space="preserve">ests; and community </w:t>
            </w:r>
            <w:r w:rsidR="00C93081">
              <w:rPr>
                <w:bCs/>
                <w:sz w:val="20"/>
                <w:szCs w:val="20"/>
                <w:lang w:val="en-US" w:eastAsia="en-US"/>
              </w:rPr>
              <w:t>farm fencing)</w:t>
            </w:r>
          </w:p>
        </w:tc>
        <w:tc>
          <w:tcPr>
            <w:tcW w:w="2970" w:type="dxa"/>
          </w:tcPr>
          <w:p w14:paraId="7E227EBD" w14:textId="49C6027C" w:rsidR="00000574" w:rsidRPr="0075418F" w:rsidRDefault="00BA1428" w:rsidP="00000574">
            <w:pPr>
              <w:rPr>
                <w:bCs/>
                <w:sz w:val="20"/>
                <w:szCs w:val="20"/>
                <w:lang w:val="en-US" w:eastAsia="en-US"/>
              </w:rPr>
            </w:pPr>
            <w:r>
              <w:rPr>
                <w:bCs/>
                <w:sz w:val="20"/>
                <w:szCs w:val="20"/>
                <w:lang w:val="en-US" w:eastAsia="en-US"/>
              </w:rPr>
              <w:t xml:space="preserve">2 water resources for nomads were established </w:t>
            </w:r>
            <w:r w:rsidR="004249CD">
              <w:rPr>
                <w:bCs/>
                <w:sz w:val="20"/>
                <w:szCs w:val="20"/>
                <w:lang w:val="en-US" w:eastAsia="en-US"/>
              </w:rPr>
              <w:t>(</w:t>
            </w:r>
            <w:r w:rsidR="00536D97">
              <w:rPr>
                <w:bCs/>
                <w:sz w:val="20"/>
                <w:szCs w:val="20"/>
                <w:lang w:val="en-US" w:eastAsia="en-US"/>
              </w:rPr>
              <w:t xml:space="preserve">1 sub-surface dam in </w:t>
            </w:r>
            <w:r w:rsidR="006647F7">
              <w:rPr>
                <w:bCs/>
                <w:sz w:val="20"/>
                <w:szCs w:val="20"/>
                <w:lang w:val="en-US" w:eastAsia="en-US"/>
              </w:rPr>
              <w:t>Jiljilak village</w:t>
            </w:r>
            <w:r w:rsidR="001C6F87">
              <w:rPr>
                <w:bCs/>
                <w:sz w:val="20"/>
                <w:szCs w:val="20"/>
                <w:lang w:val="en-US" w:eastAsia="en-US"/>
              </w:rPr>
              <w:t xml:space="preserve"> was constructed, and</w:t>
            </w:r>
            <w:r w:rsidR="006647F7">
              <w:rPr>
                <w:bCs/>
                <w:sz w:val="20"/>
                <w:szCs w:val="20"/>
                <w:lang w:val="en-US" w:eastAsia="en-US"/>
              </w:rPr>
              <w:t xml:space="preserve"> </w:t>
            </w:r>
            <w:r w:rsidR="002A47DB">
              <w:rPr>
                <w:bCs/>
                <w:sz w:val="20"/>
                <w:szCs w:val="20"/>
                <w:lang w:val="en-US" w:eastAsia="en-US"/>
              </w:rPr>
              <w:t xml:space="preserve">1 hafir in </w:t>
            </w:r>
            <w:r w:rsidR="00710E96">
              <w:rPr>
                <w:bCs/>
                <w:sz w:val="20"/>
                <w:szCs w:val="20"/>
                <w:lang w:val="en-US" w:eastAsia="en-US"/>
              </w:rPr>
              <w:t>Aburemail village</w:t>
            </w:r>
            <w:r w:rsidR="001C6F87">
              <w:rPr>
                <w:bCs/>
                <w:sz w:val="20"/>
                <w:szCs w:val="20"/>
                <w:lang w:val="en-US" w:eastAsia="en-US"/>
              </w:rPr>
              <w:t xml:space="preserve"> was </w:t>
            </w:r>
            <w:r w:rsidR="00DE3B90">
              <w:rPr>
                <w:bCs/>
                <w:sz w:val="20"/>
                <w:szCs w:val="20"/>
                <w:lang w:val="en-US" w:eastAsia="en-US"/>
              </w:rPr>
              <w:t>rehabilitated</w:t>
            </w:r>
            <w:r w:rsidR="00710E96">
              <w:rPr>
                <w:bCs/>
                <w:sz w:val="20"/>
                <w:szCs w:val="20"/>
                <w:lang w:val="en-US" w:eastAsia="en-US"/>
              </w:rPr>
              <w:t xml:space="preserve">). </w:t>
            </w:r>
            <w:r w:rsidR="001C6F87" w:rsidRPr="001C6F87">
              <w:rPr>
                <w:bCs/>
                <w:sz w:val="20"/>
                <w:szCs w:val="20"/>
                <w:lang w:val="en-US" w:eastAsia="en-US"/>
              </w:rPr>
              <w:t>In August 2021</w:t>
            </w:r>
            <w:r w:rsidR="00DE3B90">
              <w:rPr>
                <w:bCs/>
                <w:sz w:val="20"/>
                <w:szCs w:val="20"/>
                <w:lang w:val="en-US" w:eastAsia="en-US"/>
              </w:rPr>
              <w:t>, a</w:t>
            </w:r>
            <w:r w:rsidR="001C6F87" w:rsidRPr="001C6F87">
              <w:rPr>
                <w:bCs/>
                <w:sz w:val="20"/>
                <w:szCs w:val="20"/>
                <w:lang w:val="en-US" w:eastAsia="en-US"/>
              </w:rPr>
              <w:t xml:space="preserve">bout </w:t>
            </w:r>
            <w:r w:rsidR="004E292E">
              <w:rPr>
                <w:bCs/>
                <w:sz w:val="20"/>
                <w:szCs w:val="20"/>
                <w:lang w:val="en-US" w:eastAsia="en-US"/>
              </w:rPr>
              <w:t>2</w:t>
            </w:r>
            <w:r w:rsidR="00376E30">
              <w:rPr>
                <w:bCs/>
                <w:sz w:val="20"/>
                <w:szCs w:val="20"/>
                <w:lang w:val="en-US" w:eastAsia="en-US"/>
              </w:rPr>
              <w:t>0,000</w:t>
            </w:r>
            <w:r w:rsidR="001C6F87" w:rsidRPr="001C6F87">
              <w:rPr>
                <w:bCs/>
                <w:sz w:val="20"/>
                <w:szCs w:val="20"/>
                <w:lang w:val="en-US" w:eastAsia="en-US"/>
              </w:rPr>
              <w:t xml:space="preserve"> seedlings were planted</w:t>
            </w:r>
            <w:r w:rsidR="006354B9">
              <w:rPr>
                <w:bCs/>
                <w:sz w:val="20"/>
                <w:szCs w:val="20"/>
                <w:lang w:val="en-US" w:eastAsia="en-US"/>
              </w:rPr>
              <w:t xml:space="preserve"> on 20 acres of land</w:t>
            </w:r>
            <w:r w:rsidR="00376E30">
              <w:rPr>
                <w:bCs/>
                <w:sz w:val="20"/>
                <w:szCs w:val="20"/>
                <w:lang w:val="en-US" w:eastAsia="en-US"/>
              </w:rPr>
              <w:t xml:space="preserve"> </w:t>
            </w:r>
            <w:r w:rsidR="00DE3B90">
              <w:rPr>
                <w:bCs/>
                <w:sz w:val="20"/>
                <w:szCs w:val="20"/>
                <w:lang w:val="en-US" w:eastAsia="en-US"/>
              </w:rPr>
              <w:t xml:space="preserve">in </w:t>
            </w:r>
            <w:r w:rsidR="00DE3B90" w:rsidRPr="00897234">
              <w:rPr>
                <w:bCs/>
                <w:sz w:val="20"/>
                <w:szCs w:val="20"/>
                <w:lang w:val="en-US" w:eastAsia="en-US"/>
              </w:rPr>
              <w:t>Arafa and Hijilija villages</w:t>
            </w:r>
            <w:r w:rsidR="001C6F87" w:rsidRPr="001C6F87">
              <w:rPr>
                <w:bCs/>
                <w:sz w:val="20"/>
                <w:szCs w:val="20"/>
                <w:lang w:val="en-US" w:eastAsia="en-US"/>
              </w:rPr>
              <w:t xml:space="preserve">. About 80% of the seedlings planted were gum arabic. Other seedlings were </w:t>
            </w:r>
            <w:r w:rsidR="001C6F87" w:rsidRPr="001C6F87">
              <w:rPr>
                <w:bCs/>
                <w:sz w:val="20"/>
                <w:szCs w:val="20"/>
                <w:lang w:val="en-US" w:eastAsia="en-US"/>
              </w:rPr>
              <w:lastRenderedPageBreak/>
              <w:t>distributed to schools, clinics, mosques.</w:t>
            </w:r>
            <w:r w:rsidR="008D5B71">
              <w:rPr>
                <w:bCs/>
                <w:sz w:val="20"/>
                <w:szCs w:val="20"/>
                <w:lang w:val="en-US" w:eastAsia="en-US"/>
              </w:rPr>
              <w:t xml:space="preserve"> </w:t>
            </w:r>
            <w:r w:rsidR="00F11677">
              <w:rPr>
                <w:bCs/>
                <w:sz w:val="20"/>
                <w:szCs w:val="20"/>
                <w:lang w:val="en-US" w:eastAsia="en-US"/>
              </w:rPr>
              <w:t xml:space="preserve">10 </w:t>
            </w:r>
            <w:r w:rsidR="00431155">
              <w:rPr>
                <w:bCs/>
                <w:sz w:val="20"/>
                <w:szCs w:val="20"/>
                <w:lang w:val="en-US" w:eastAsia="en-US"/>
              </w:rPr>
              <w:t xml:space="preserve">community </w:t>
            </w:r>
            <w:r w:rsidR="00ED3F79">
              <w:rPr>
                <w:bCs/>
                <w:sz w:val="20"/>
                <w:szCs w:val="20"/>
                <w:lang w:val="en-US" w:eastAsia="en-US"/>
              </w:rPr>
              <w:t xml:space="preserve">farms were fenced using </w:t>
            </w:r>
            <w:r w:rsidR="00165041">
              <w:rPr>
                <w:bCs/>
                <w:sz w:val="20"/>
                <w:szCs w:val="20"/>
                <w:lang w:val="en-US" w:eastAsia="en-US"/>
              </w:rPr>
              <w:t>gum arabic trees.</w:t>
            </w:r>
          </w:p>
        </w:tc>
        <w:tc>
          <w:tcPr>
            <w:tcW w:w="2795" w:type="dxa"/>
          </w:tcPr>
          <w:p w14:paraId="0C651173" w14:textId="4C5A3121" w:rsidR="00000574" w:rsidRPr="0075418F" w:rsidRDefault="000033EB" w:rsidP="00000574">
            <w:pPr>
              <w:rPr>
                <w:bCs/>
                <w:sz w:val="20"/>
                <w:szCs w:val="20"/>
              </w:rPr>
            </w:pPr>
            <w:r w:rsidRPr="0075418F">
              <w:rPr>
                <w:bCs/>
                <w:sz w:val="20"/>
                <w:szCs w:val="20"/>
                <w:lang w:val="en-US" w:eastAsia="en-US"/>
              </w:rPr>
              <w:lastRenderedPageBreak/>
              <w:t>n/a</w:t>
            </w:r>
          </w:p>
        </w:tc>
      </w:tr>
      <w:tr w:rsidR="0089381F" w:rsidRPr="0003430F" w14:paraId="44809174" w14:textId="77777777" w:rsidTr="007B6FAC">
        <w:trPr>
          <w:trHeight w:val="422"/>
        </w:trPr>
        <w:tc>
          <w:tcPr>
            <w:tcW w:w="1885" w:type="dxa"/>
            <w:vMerge w:val="restart"/>
          </w:tcPr>
          <w:p w14:paraId="0C26A7C6" w14:textId="732F9CE5" w:rsidR="0089381F" w:rsidRPr="00053786" w:rsidRDefault="0089381F" w:rsidP="0089381F">
            <w:pPr>
              <w:rPr>
                <w:b/>
                <w:sz w:val="20"/>
                <w:szCs w:val="20"/>
                <w:lang w:val="en-US" w:eastAsia="en-US"/>
              </w:rPr>
            </w:pPr>
            <w:r w:rsidRPr="00053786">
              <w:rPr>
                <w:b/>
                <w:sz w:val="20"/>
                <w:szCs w:val="20"/>
                <w:lang w:val="en-US" w:eastAsia="en-US"/>
              </w:rPr>
              <w:t>Outcome 2</w:t>
            </w:r>
          </w:p>
          <w:p w14:paraId="21EDAAB3" w14:textId="23D0C35B" w:rsidR="0089381F" w:rsidRPr="0003430F" w:rsidRDefault="0089381F" w:rsidP="0089381F">
            <w:pPr>
              <w:rPr>
                <w:b/>
                <w:sz w:val="20"/>
                <w:szCs w:val="20"/>
                <w:lang w:val="en-US" w:eastAsia="en-US"/>
              </w:rPr>
            </w:pPr>
            <w:r w:rsidRPr="00053786">
              <w:rPr>
                <w:b/>
                <w:sz w:val="20"/>
                <w:szCs w:val="20"/>
                <w:lang w:val="en-US" w:eastAsia="en-US"/>
              </w:rPr>
              <w:t>Good governance is instituted at locality level and confidence of people built:</w:t>
            </w:r>
            <w:r>
              <w:rPr>
                <w:b/>
                <w:sz w:val="20"/>
                <w:szCs w:val="20"/>
                <w:lang w:val="en-US" w:eastAsia="en-US"/>
              </w:rPr>
              <w:t xml:space="preserve"> </w:t>
            </w:r>
            <w:r w:rsidRPr="00053786">
              <w:rPr>
                <w:b/>
                <w:sz w:val="20"/>
                <w:szCs w:val="20"/>
                <w:lang w:val="en-US" w:eastAsia="en-US"/>
              </w:rPr>
              <w:t>armed groups are disarmed, demobilized</w:t>
            </w:r>
            <w:r>
              <w:rPr>
                <w:b/>
                <w:sz w:val="20"/>
                <w:szCs w:val="20"/>
                <w:lang w:val="en-US" w:eastAsia="en-US"/>
              </w:rPr>
              <w:t>,</w:t>
            </w:r>
            <w:r w:rsidRPr="00053786">
              <w:rPr>
                <w:b/>
                <w:sz w:val="20"/>
                <w:szCs w:val="20"/>
                <w:lang w:val="en-US" w:eastAsia="en-US"/>
              </w:rPr>
              <w:t xml:space="preserve"> and reintegrated into society; freedom of movement and physical security is taken for granted by men and women and the rule of law is perceived to be applied without fear or favor; quality basic services are accessible to all, and all feel a stakeholder to their provision.</w:t>
            </w:r>
          </w:p>
        </w:tc>
        <w:tc>
          <w:tcPr>
            <w:tcW w:w="1890" w:type="dxa"/>
            <w:shd w:val="clear" w:color="auto" w:fill="EEECE1"/>
          </w:tcPr>
          <w:p w14:paraId="35BA4DE6" w14:textId="6A5B3A4D" w:rsidR="0089381F" w:rsidRPr="0003430F" w:rsidRDefault="0089381F" w:rsidP="0089381F">
            <w:pPr>
              <w:jc w:val="both"/>
              <w:rPr>
                <w:sz w:val="20"/>
                <w:szCs w:val="20"/>
                <w:lang w:val="en-US" w:eastAsia="en-US"/>
              </w:rPr>
            </w:pPr>
            <w:r w:rsidRPr="0003430F">
              <w:rPr>
                <w:sz w:val="20"/>
                <w:szCs w:val="20"/>
                <w:lang w:val="en-US" w:eastAsia="en-US"/>
              </w:rPr>
              <w:t>Indicator 2.</w:t>
            </w:r>
            <w:r>
              <w:rPr>
                <w:sz w:val="20"/>
                <w:szCs w:val="20"/>
                <w:lang w:val="en-US" w:eastAsia="en-US"/>
              </w:rPr>
              <w:t>a</w:t>
            </w:r>
          </w:p>
          <w:p w14:paraId="25521CF8" w14:textId="77777777" w:rsidR="0089381F" w:rsidRDefault="0089381F" w:rsidP="0089381F">
            <w:pPr>
              <w:rPr>
                <w:rFonts w:eastAsia="Arial" w:cs="Calibri"/>
                <w:sz w:val="20"/>
                <w:szCs w:val="20"/>
              </w:rPr>
            </w:pPr>
            <w:r w:rsidRPr="00120911">
              <w:rPr>
                <w:rFonts w:cs="Calibri"/>
                <w:sz w:val="20"/>
                <w:szCs w:val="20"/>
              </w:rPr>
              <w:t xml:space="preserve">Percentage of community members reporting a perceived decrease in levels of violence within and between communities and groups, including a decrease in GBV and violations of rights of the child. </w:t>
            </w:r>
            <w:r w:rsidRPr="00120911">
              <w:rPr>
                <w:rFonts w:eastAsia="Arial" w:cs="Calibri"/>
                <w:sz w:val="20"/>
                <w:szCs w:val="20"/>
              </w:rPr>
              <w:t>Disaggregated by sex and age</w:t>
            </w:r>
            <w:r>
              <w:rPr>
                <w:rFonts w:eastAsia="Arial" w:cs="Calibri"/>
                <w:sz w:val="20"/>
                <w:szCs w:val="20"/>
              </w:rPr>
              <w:t>.</w:t>
            </w:r>
          </w:p>
          <w:p w14:paraId="474B4539" w14:textId="7863BCE2" w:rsidR="0089381F" w:rsidRPr="0003430F" w:rsidRDefault="0089381F" w:rsidP="0089381F">
            <w:pPr>
              <w:rPr>
                <w:sz w:val="20"/>
                <w:szCs w:val="20"/>
                <w:lang w:val="en-US" w:eastAsia="en-US"/>
              </w:rPr>
            </w:pPr>
          </w:p>
        </w:tc>
        <w:tc>
          <w:tcPr>
            <w:tcW w:w="2340" w:type="dxa"/>
            <w:shd w:val="clear" w:color="auto" w:fill="EEECE1"/>
          </w:tcPr>
          <w:p w14:paraId="591D41A2" w14:textId="77777777" w:rsidR="0089381F" w:rsidRPr="00CD2914" w:rsidRDefault="0089381F" w:rsidP="0089381F">
            <w:pPr>
              <w:rPr>
                <w:rFonts w:cs="Calibri"/>
                <w:sz w:val="20"/>
                <w:szCs w:val="20"/>
              </w:rPr>
            </w:pPr>
            <w:r w:rsidRPr="00CD2914">
              <w:rPr>
                <w:rFonts w:cs="Calibri"/>
                <w:sz w:val="20"/>
                <w:szCs w:val="20"/>
              </w:rPr>
              <w:t>Community members who:</w:t>
            </w:r>
          </w:p>
          <w:p w14:paraId="526BB85F" w14:textId="77777777" w:rsidR="0089381F" w:rsidRPr="00CD2914" w:rsidRDefault="0089381F" w:rsidP="0089381F">
            <w:pPr>
              <w:rPr>
                <w:rFonts w:cs="Calibri"/>
                <w:sz w:val="20"/>
                <w:szCs w:val="20"/>
              </w:rPr>
            </w:pPr>
          </w:p>
          <w:p w14:paraId="2DAB7F4A" w14:textId="0A029631" w:rsidR="0089381F" w:rsidRPr="0003430F" w:rsidRDefault="0089381F" w:rsidP="0089381F">
            <w:pPr>
              <w:rPr>
                <w:sz w:val="20"/>
                <w:szCs w:val="20"/>
              </w:rPr>
            </w:pPr>
            <w:r w:rsidRPr="00CD2914">
              <w:rPr>
                <w:rFonts w:cs="Calibri"/>
                <w:sz w:val="20"/>
                <w:szCs w:val="20"/>
              </w:rPr>
              <w:t>Reported feeling safe to walk in the neighbo</w:t>
            </w:r>
            <w:r>
              <w:rPr>
                <w:rFonts w:cs="Calibri"/>
                <w:sz w:val="20"/>
                <w:szCs w:val="20"/>
              </w:rPr>
              <w:t>u</w:t>
            </w:r>
            <w:r w:rsidRPr="00CD2914">
              <w:rPr>
                <w:rFonts w:cs="Calibri"/>
                <w:sz w:val="20"/>
                <w:szCs w:val="20"/>
              </w:rPr>
              <w:t xml:space="preserve">rhood at night: 78% *Female-headed households: 81% </w:t>
            </w:r>
            <w:r w:rsidRPr="00CD2914">
              <w:rPr>
                <w:rFonts w:cs="Calibri"/>
                <w:sz w:val="20"/>
                <w:szCs w:val="20"/>
              </w:rPr>
              <w:br/>
              <w:t xml:space="preserve">*Male-headed households: 77% </w:t>
            </w:r>
            <w:r w:rsidRPr="00CD2914">
              <w:rPr>
                <w:rFonts w:cs="Calibri"/>
                <w:sz w:val="20"/>
                <w:szCs w:val="20"/>
              </w:rPr>
              <w:br/>
            </w:r>
            <w:r w:rsidRPr="00CD2914">
              <w:rPr>
                <w:rFonts w:cs="Calibri"/>
                <w:sz w:val="20"/>
                <w:szCs w:val="20"/>
              </w:rPr>
              <w:br/>
              <w:t>ii. Reported feeling safe to walk in the neighbo</w:t>
            </w:r>
            <w:r>
              <w:rPr>
                <w:rFonts w:cs="Calibri"/>
                <w:sz w:val="20"/>
                <w:szCs w:val="20"/>
              </w:rPr>
              <w:t>u</w:t>
            </w:r>
            <w:r w:rsidRPr="00CD2914">
              <w:rPr>
                <w:rFonts w:cs="Calibri"/>
                <w:sz w:val="20"/>
                <w:szCs w:val="20"/>
              </w:rPr>
              <w:t xml:space="preserve">rhood during the day: 91% </w:t>
            </w:r>
            <w:r w:rsidRPr="00CD2914">
              <w:rPr>
                <w:rFonts w:cs="Calibri"/>
                <w:sz w:val="20"/>
                <w:szCs w:val="20"/>
              </w:rPr>
              <w:br/>
              <w:t xml:space="preserve">*Female-headed households: 97% </w:t>
            </w:r>
            <w:r w:rsidRPr="00CD2914">
              <w:rPr>
                <w:rFonts w:cs="Calibri"/>
                <w:sz w:val="20"/>
                <w:szCs w:val="20"/>
              </w:rPr>
              <w:br/>
              <w:t xml:space="preserve">*Male-headed households: 92% </w:t>
            </w:r>
            <w:r w:rsidRPr="00CD2914">
              <w:rPr>
                <w:rFonts w:cs="Calibri"/>
                <w:sz w:val="20"/>
                <w:szCs w:val="20"/>
              </w:rPr>
              <w:br/>
            </w:r>
            <w:r w:rsidRPr="00CD2914">
              <w:rPr>
                <w:rFonts w:cs="Calibri"/>
                <w:sz w:val="20"/>
                <w:szCs w:val="20"/>
              </w:rPr>
              <w:br/>
              <w:t>iii. Often/very often encountering safety and security incident during the 12 months prior to</w:t>
            </w:r>
            <w:r w:rsidR="00A258FF">
              <w:rPr>
                <w:rFonts w:cs="Calibri"/>
                <w:sz w:val="20"/>
                <w:szCs w:val="20"/>
              </w:rPr>
              <w:t xml:space="preserve"> </w:t>
            </w:r>
            <w:r w:rsidRPr="00CD2914">
              <w:rPr>
                <w:rFonts w:cs="Calibri"/>
                <w:sz w:val="20"/>
                <w:szCs w:val="20"/>
              </w:rPr>
              <w:t xml:space="preserve"> data collection: 21% </w:t>
            </w:r>
            <w:r w:rsidRPr="00CD2914">
              <w:rPr>
                <w:rFonts w:cs="Calibri"/>
                <w:sz w:val="20"/>
                <w:szCs w:val="20"/>
              </w:rPr>
              <w:br/>
              <w:t xml:space="preserve">*Female-headed households: 21% </w:t>
            </w:r>
            <w:r w:rsidRPr="00CD2914">
              <w:rPr>
                <w:rFonts w:cs="Calibri"/>
                <w:sz w:val="20"/>
                <w:szCs w:val="20"/>
              </w:rPr>
              <w:br/>
              <w:t>*Male-headed households: 21%</w:t>
            </w:r>
          </w:p>
        </w:tc>
        <w:tc>
          <w:tcPr>
            <w:tcW w:w="1620" w:type="dxa"/>
            <w:shd w:val="clear" w:color="auto" w:fill="EEECE1"/>
          </w:tcPr>
          <w:p w14:paraId="273EFCB8" w14:textId="7C821F63" w:rsidR="0089381F" w:rsidRPr="000E65D5" w:rsidRDefault="00692EB9" w:rsidP="0089381F">
            <w:pPr>
              <w:rPr>
                <w:bCs/>
                <w:sz w:val="20"/>
                <w:szCs w:val="20"/>
              </w:rPr>
            </w:pPr>
            <w:r>
              <w:rPr>
                <w:bCs/>
                <w:sz w:val="20"/>
                <w:szCs w:val="20"/>
                <w:lang w:val="en-US" w:eastAsia="en-US"/>
              </w:rPr>
              <w:t>n/a</w:t>
            </w:r>
          </w:p>
        </w:tc>
        <w:tc>
          <w:tcPr>
            <w:tcW w:w="1620" w:type="dxa"/>
          </w:tcPr>
          <w:p w14:paraId="3671F995" w14:textId="05C2F862" w:rsidR="0089381F" w:rsidRPr="0003430F" w:rsidRDefault="0089381F" w:rsidP="0089381F">
            <w:pPr>
              <w:rPr>
                <w:b/>
                <w:sz w:val="20"/>
                <w:szCs w:val="20"/>
                <w:lang w:val="en-US" w:eastAsia="en-US"/>
              </w:rPr>
            </w:pPr>
            <w:r>
              <w:rPr>
                <w:sz w:val="20"/>
                <w:szCs w:val="20"/>
                <w:lang w:val="en-US" w:eastAsia="en-US"/>
              </w:rPr>
              <w:t>n/a</w:t>
            </w:r>
          </w:p>
        </w:tc>
        <w:tc>
          <w:tcPr>
            <w:tcW w:w="2970" w:type="dxa"/>
          </w:tcPr>
          <w:p w14:paraId="4D80A1B2" w14:textId="4F7A3224" w:rsidR="00426E7B" w:rsidRPr="0003430F" w:rsidRDefault="00426E7B" w:rsidP="0089381F">
            <w:pPr>
              <w:rPr>
                <w:sz w:val="20"/>
                <w:szCs w:val="20"/>
              </w:rPr>
            </w:pPr>
            <w:r>
              <w:rPr>
                <w:bCs/>
                <w:noProof/>
                <w:sz w:val="20"/>
                <w:szCs w:val="20"/>
                <w:lang w:val="en-US" w:eastAsia="en-US"/>
              </w:rPr>
              <w:t>To be reported at endline</w:t>
            </w:r>
            <w:r w:rsidR="00E1330C">
              <w:rPr>
                <w:bCs/>
                <w:noProof/>
                <w:sz w:val="20"/>
                <w:szCs w:val="20"/>
                <w:lang w:val="en-US" w:eastAsia="en-US"/>
              </w:rPr>
              <w:t>.</w:t>
            </w:r>
          </w:p>
        </w:tc>
        <w:tc>
          <w:tcPr>
            <w:tcW w:w="2795" w:type="dxa"/>
          </w:tcPr>
          <w:p w14:paraId="5AC7F7F6" w14:textId="6B5F8F9C" w:rsidR="0089381F" w:rsidRPr="0075418F" w:rsidRDefault="004A3011" w:rsidP="0089381F">
            <w:pPr>
              <w:rPr>
                <w:bCs/>
                <w:sz w:val="20"/>
                <w:szCs w:val="20"/>
              </w:rPr>
            </w:pPr>
            <w:r w:rsidRPr="0075418F">
              <w:rPr>
                <w:bCs/>
                <w:sz w:val="20"/>
                <w:szCs w:val="20"/>
                <w:lang w:val="en-US" w:eastAsia="en-US"/>
              </w:rPr>
              <w:t>n/a</w:t>
            </w:r>
          </w:p>
        </w:tc>
      </w:tr>
      <w:tr w:rsidR="00692EB9" w:rsidRPr="0003430F" w14:paraId="1F38D121" w14:textId="77777777" w:rsidTr="007B6FAC">
        <w:trPr>
          <w:trHeight w:val="422"/>
        </w:trPr>
        <w:tc>
          <w:tcPr>
            <w:tcW w:w="1885" w:type="dxa"/>
            <w:vMerge/>
          </w:tcPr>
          <w:p w14:paraId="1358D700" w14:textId="77777777" w:rsidR="00692EB9" w:rsidRPr="0003430F" w:rsidRDefault="00692EB9" w:rsidP="00692EB9">
            <w:pPr>
              <w:rPr>
                <w:sz w:val="20"/>
                <w:szCs w:val="20"/>
                <w:lang w:val="en-US" w:eastAsia="en-US"/>
              </w:rPr>
            </w:pPr>
          </w:p>
        </w:tc>
        <w:tc>
          <w:tcPr>
            <w:tcW w:w="1890" w:type="dxa"/>
            <w:shd w:val="clear" w:color="auto" w:fill="EEECE1"/>
          </w:tcPr>
          <w:p w14:paraId="523CD5E5" w14:textId="34C4ABDF" w:rsidR="00692EB9" w:rsidRPr="0003430F" w:rsidRDefault="00692EB9" w:rsidP="00692EB9">
            <w:pPr>
              <w:jc w:val="both"/>
              <w:rPr>
                <w:sz w:val="20"/>
                <w:szCs w:val="20"/>
                <w:lang w:val="en-US" w:eastAsia="en-US"/>
              </w:rPr>
            </w:pPr>
            <w:r w:rsidRPr="0003430F">
              <w:rPr>
                <w:sz w:val="20"/>
                <w:szCs w:val="20"/>
                <w:lang w:val="en-US" w:eastAsia="en-US"/>
              </w:rPr>
              <w:t>Indicator 2.</w:t>
            </w:r>
            <w:r>
              <w:rPr>
                <w:sz w:val="20"/>
                <w:szCs w:val="20"/>
                <w:lang w:val="en-US" w:eastAsia="en-US"/>
              </w:rPr>
              <w:t>b</w:t>
            </w:r>
          </w:p>
          <w:p w14:paraId="02E68331" w14:textId="797BAC98" w:rsidR="00692EB9" w:rsidRPr="0003430F" w:rsidRDefault="006518AF" w:rsidP="006518AF">
            <w:pPr>
              <w:rPr>
                <w:sz w:val="20"/>
                <w:szCs w:val="20"/>
                <w:lang w:val="en-US" w:eastAsia="en-US"/>
              </w:rPr>
            </w:pPr>
            <w:r w:rsidRPr="006E1957">
              <w:rPr>
                <w:rFonts w:cs="Calibri"/>
                <w:sz w:val="20"/>
                <w:szCs w:val="20"/>
              </w:rPr>
              <w:lastRenderedPageBreak/>
              <w:t xml:space="preserve">Percentage of community members reporting increased satisfaction with informal and formal rule of law mechanisms/ initiatives. </w:t>
            </w:r>
            <w:r w:rsidRPr="006E1957">
              <w:rPr>
                <w:rFonts w:eastAsia="Arial" w:cs="Calibri"/>
                <w:sz w:val="20"/>
                <w:szCs w:val="20"/>
              </w:rPr>
              <w:t>Disaggregated by sex and age</w:t>
            </w:r>
            <w:r w:rsidR="00687951">
              <w:rPr>
                <w:rFonts w:eastAsia="Arial" w:cs="Calibri"/>
                <w:sz w:val="20"/>
                <w:szCs w:val="20"/>
              </w:rPr>
              <w:t>.</w:t>
            </w:r>
          </w:p>
        </w:tc>
        <w:tc>
          <w:tcPr>
            <w:tcW w:w="2340" w:type="dxa"/>
            <w:shd w:val="clear" w:color="auto" w:fill="EEECE1"/>
          </w:tcPr>
          <w:p w14:paraId="5932F9A9" w14:textId="77777777" w:rsidR="00692EB9" w:rsidRDefault="00692EB9" w:rsidP="00692EB9">
            <w:pPr>
              <w:rPr>
                <w:rFonts w:cs="Calibri"/>
                <w:sz w:val="20"/>
                <w:szCs w:val="20"/>
              </w:rPr>
            </w:pPr>
            <w:r w:rsidRPr="00CD2914">
              <w:rPr>
                <w:rFonts w:cs="Calibri"/>
                <w:sz w:val="20"/>
                <w:szCs w:val="20"/>
              </w:rPr>
              <w:lastRenderedPageBreak/>
              <w:t xml:space="preserve">a) HHs having reported incident to police: 32% </w:t>
            </w:r>
            <w:r w:rsidRPr="00CD2914">
              <w:rPr>
                <w:rFonts w:cs="Calibri"/>
                <w:sz w:val="20"/>
                <w:szCs w:val="20"/>
              </w:rPr>
              <w:br/>
            </w:r>
            <w:r w:rsidRPr="00CD2914">
              <w:rPr>
                <w:rFonts w:cs="Calibri"/>
                <w:sz w:val="20"/>
                <w:szCs w:val="20"/>
              </w:rPr>
              <w:lastRenderedPageBreak/>
              <w:br/>
              <w:t xml:space="preserve">b) HHs having reported incident to village committee: 19% </w:t>
            </w:r>
            <w:r w:rsidRPr="00CD2914">
              <w:rPr>
                <w:rFonts w:cs="Calibri"/>
                <w:sz w:val="20"/>
                <w:szCs w:val="20"/>
              </w:rPr>
              <w:br/>
            </w:r>
            <w:r w:rsidRPr="00CD2914">
              <w:rPr>
                <w:rFonts w:cs="Calibri"/>
                <w:sz w:val="20"/>
                <w:szCs w:val="20"/>
              </w:rPr>
              <w:br/>
              <w:t>c) HHs reporting to police who say issue was fairly resolved: 11%</w:t>
            </w:r>
          </w:p>
          <w:p w14:paraId="13A0A815" w14:textId="77777777" w:rsidR="00692EB9" w:rsidRDefault="00692EB9" w:rsidP="00692EB9">
            <w:pPr>
              <w:rPr>
                <w:rFonts w:cs="Calibri"/>
                <w:sz w:val="20"/>
                <w:szCs w:val="20"/>
              </w:rPr>
            </w:pPr>
          </w:p>
          <w:p w14:paraId="6043AFD6" w14:textId="155CDF62" w:rsidR="00692EB9" w:rsidRPr="0003430F" w:rsidRDefault="00692EB9" w:rsidP="00692EB9">
            <w:pPr>
              <w:rPr>
                <w:sz w:val="20"/>
                <w:szCs w:val="20"/>
              </w:rPr>
            </w:pPr>
            <w:r w:rsidRPr="00CD2914">
              <w:rPr>
                <w:rFonts w:cs="Calibri"/>
                <w:sz w:val="20"/>
                <w:szCs w:val="20"/>
              </w:rPr>
              <w:t>d) HHs reporting to village committee who say issue was fairly resolved: 29%</w:t>
            </w:r>
          </w:p>
        </w:tc>
        <w:tc>
          <w:tcPr>
            <w:tcW w:w="1620" w:type="dxa"/>
            <w:shd w:val="clear" w:color="auto" w:fill="EEECE1"/>
          </w:tcPr>
          <w:p w14:paraId="1FBD9810" w14:textId="2685D970" w:rsidR="00692EB9" w:rsidRPr="0003430F" w:rsidRDefault="00692EB9" w:rsidP="00692EB9">
            <w:pPr>
              <w:rPr>
                <w:sz w:val="20"/>
                <w:szCs w:val="20"/>
              </w:rPr>
            </w:pPr>
            <w:r w:rsidRPr="000E65D5">
              <w:rPr>
                <w:bCs/>
                <w:sz w:val="20"/>
                <w:szCs w:val="20"/>
                <w:lang w:val="en-US" w:eastAsia="en-US"/>
              </w:rPr>
              <w:lastRenderedPageBreak/>
              <w:t>40%</w:t>
            </w:r>
          </w:p>
        </w:tc>
        <w:tc>
          <w:tcPr>
            <w:tcW w:w="1620" w:type="dxa"/>
          </w:tcPr>
          <w:p w14:paraId="477F56D5" w14:textId="50EFD6B7" w:rsidR="00692EB9" w:rsidRPr="0003430F" w:rsidRDefault="00692EB9" w:rsidP="00692EB9">
            <w:pPr>
              <w:rPr>
                <w:b/>
                <w:sz w:val="20"/>
                <w:szCs w:val="20"/>
                <w:lang w:val="en-US" w:eastAsia="en-US"/>
              </w:rPr>
            </w:pPr>
            <w:r>
              <w:rPr>
                <w:sz w:val="20"/>
                <w:szCs w:val="20"/>
                <w:lang w:val="en-US" w:eastAsia="en-US"/>
              </w:rPr>
              <w:t>n/a</w:t>
            </w:r>
          </w:p>
        </w:tc>
        <w:tc>
          <w:tcPr>
            <w:tcW w:w="2970" w:type="dxa"/>
          </w:tcPr>
          <w:p w14:paraId="7B330BFB" w14:textId="3113C0F3" w:rsidR="00426E7B" w:rsidRPr="0003430F" w:rsidRDefault="00426E7B" w:rsidP="00692EB9">
            <w:pPr>
              <w:rPr>
                <w:sz w:val="20"/>
                <w:szCs w:val="20"/>
              </w:rPr>
            </w:pPr>
            <w:r>
              <w:rPr>
                <w:bCs/>
                <w:noProof/>
                <w:sz w:val="20"/>
                <w:szCs w:val="20"/>
                <w:lang w:val="en-US" w:eastAsia="en-US"/>
              </w:rPr>
              <w:t>To be reported at endline</w:t>
            </w:r>
            <w:r w:rsidR="00E1330C">
              <w:rPr>
                <w:bCs/>
                <w:noProof/>
                <w:sz w:val="20"/>
                <w:szCs w:val="20"/>
                <w:lang w:val="en-US" w:eastAsia="en-US"/>
              </w:rPr>
              <w:t>.</w:t>
            </w:r>
          </w:p>
        </w:tc>
        <w:tc>
          <w:tcPr>
            <w:tcW w:w="2795" w:type="dxa"/>
          </w:tcPr>
          <w:p w14:paraId="705F9DE2" w14:textId="3DDDE33A" w:rsidR="00692EB9" w:rsidRPr="00E937F5" w:rsidRDefault="00E937F5" w:rsidP="00692EB9">
            <w:pPr>
              <w:rPr>
                <w:bCs/>
                <w:sz w:val="20"/>
                <w:szCs w:val="20"/>
              </w:rPr>
            </w:pPr>
            <w:r w:rsidRPr="00E937F5">
              <w:rPr>
                <w:bCs/>
                <w:sz w:val="20"/>
                <w:szCs w:val="20"/>
                <w:lang w:val="en-US" w:eastAsia="en-US"/>
              </w:rPr>
              <w:t>n/a</w:t>
            </w:r>
          </w:p>
        </w:tc>
      </w:tr>
      <w:tr w:rsidR="00F349FC" w:rsidRPr="0003430F" w14:paraId="69B651BE" w14:textId="77777777" w:rsidTr="007B6FAC">
        <w:trPr>
          <w:trHeight w:val="422"/>
        </w:trPr>
        <w:tc>
          <w:tcPr>
            <w:tcW w:w="1885" w:type="dxa"/>
            <w:vMerge/>
          </w:tcPr>
          <w:p w14:paraId="61BB935D" w14:textId="77777777" w:rsidR="00F349FC" w:rsidRPr="0003430F" w:rsidRDefault="00F349FC" w:rsidP="00F349FC">
            <w:pPr>
              <w:rPr>
                <w:sz w:val="20"/>
                <w:szCs w:val="20"/>
                <w:lang w:val="en-US" w:eastAsia="en-US"/>
              </w:rPr>
            </w:pPr>
          </w:p>
        </w:tc>
        <w:tc>
          <w:tcPr>
            <w:tcW w:w="1890" w:type="dxa"/>
            <w:shd w:val="clear" w:color="auto" w:fill="EEECE1"/>
          </w:tcPr>
          <w:p w14:paraId="68995B59" w14:textId="4780138E" w:rsidR="00F349FC" w:rsidRPr="00F04705" w:rsidRDefault="00F349FC" w:rsidP="00F349FC">
            <w:pPr>
              <w:rPr>
                <w:sz w:val="20"/>
                <w:szCs w:val="20"/>
                <w:lang w:val="en-US" w:eastAsia="en-US"/>
              </w:rPr>
            </w:pPr>
            <w:r w:rsidRPr="00F04705">
              <w:rPr>
                <w:sz w:val="20"/>
                <w:szCs w:val="20"/>
                <w:lang w:val="en-US" w:eastAsia="en-US"/>
              </w:rPr>
              <w:t>Indicator 2.c</w:t>
            </w:r>
          </w:p>
          <w:p w14:paraId="52525DFF" w14:textId="5E52642F" w:rsidR="00F349FC" w:rsidRPr="00F04705" w:rsidRDefault="00F349FC" w:rsidP="00F349FC">
            <w:pPr>
              <w:rPr>
                <w:sz w:val="20"/>
                <w:szCs w:val="20"/>
                <w:lang w:val="en-US" w:eastAsia="en-US"/>
              </w:rPr>
            </w:pPr>
            <w:r w:rsidRPr="00F04705">
              <w:rPr>
                <w:rFonts w:eastAsia="Arial" w:cs="Calibri"/>
                <w:sz w:val="20"/>
                <w:szCs w:val="20"/>
              </w:rPr>
              <w:t>Percentage of community members reporting satisfaction with equitable access to quality basic social services. Disaggregated by sex and age</w:t>
            </w:r>
          </w:p>
        </w:tc>
        <w:tc>
          <w:tcPr>
            <w:tcW w:w="2340" w:type="dxa"/>
            <w:shd w:val="clear" w:color="auto" w:fill="EEECE1"/>
          </w:tcPr>
          <w:p w14:paraId="66BFF868" w14:textId="77777777" w:rsidR="00F349FC" w:rsidRDefault="00F349FC" w:rsidP="00F349FC">
            <w:pPr>
              <w:rPr>
                <w:rFonts w:cs="Calibri"/>
                <w:sz w:val="20"/>
                <w:szCs w:val="20"/>
              </w:rPr>
            </w:pPr>
            <w:r w:rsidRPr="00CD2914">
              <w:rPr>
                <w:rFonts w:cs="Calibri"/>
                <w:sz w:val="20"/>
                <w:szCs w:val="20"/>
              </w:rPr>
              <w:t xml:space="preserve">Satisfied with sanitation: 31% </w:t>
            </w:r>
          </w:p>
          <w:p w14:paraId="6DA99BA0" w14:textId="77777777" w:rsidR="00F349FC" w:rsidRDefault="00F349FC" w:rsidP="00F349FC">
            <w:pPr>
              <w:rPr>
                <w:rFonts w:cs="Calibri"/>
                <w:sz w:val="20"/>
                <w:szCs w:val="20"/>
              </w:rPr>
            </w:pPr>
          </w:p>
          <w:p w14:paraId="1EC42DE8" w14:textId="77777777" w:rsidR="00F349FC" w:rsidRDefault="00F349FC" w:rsidP="00F349FC">
            <w:pPr>
              <w:rPr>
                <w:rFonts w:cs="Calibri"/>
                <w:sz w:val="20"/>
                <w:szCs w:val="20"/>
              </w:rPr>
            </w:pPr>
            <w:r w:rsidRPr="00CD2914">
              <w:rPr>
                <w:rFonts w:cs="Calibri"/>
                <w:sz w:val="20"/>
                <w:szCs w:val="20"/>
              </w:rPr>
              <w:t>Satisfied with health: 50%</w:t>
            </w:r>
          </w:p>
          <w:p w14:paraId="6721DC98" w14:textId="77777777" w:rsidR="00F349FC" w:rsidRDefault="00F349FC" w:rsidP="00F349FC">
            <w:pPr>
              <w:rPr>
                <w:rFonts w:cs="Calibri"/>
                <w:sz w:val="20"/>
                <w:szCs w:val="20"/>
              </w:rPr>
            </w:pPr>
          </w:p>
          <w:p w14:paraId="3CECD26F" w14:textId="19189FB8" w:rsidR="00F349FC" w:rsidRPr="0003430F" w:rsidRDefault="00F349FC" w:rsidP="00F349FC">
            <w:pPr>
              <w:rPr>
                <w:sz w:val="20"/>
                <w:szCs w:val="20"/>
              </w:rPr>
            </w:pPr>
            <w:r w:rsidRPr="00CD2914">
              <w:rPr>
                <w:rFonts w:cs="Calibri"/>
                <w:sz w:val="20"/>
                <w:szCs w:val="20"/>
              </w:rPr>
              <w:t>Satisfied with administration services: 76%</w:t>
            </w:r>
          </w:p>
        </w:tc>
        <w:tc>
          <w:tcPr>
            <w:tcW w:w="1620" w:type="dxa"/>
            <w:shd w:val="clear" w:color="auto" w:fill="EEECE1"/>
          </w:tcPr>
          <w:p w14:paraId="6451BB26" w14:textId="75ED5F6C" w:rsidR="00F349FC" w:rsidRPr="0003430F" w:rsidRDefault="00F349FC" w:rsidP="00F349FC">
            <w:pPr>
              <w:rPr>
                <w:sz w:val="20"/>
                <w:szCs w:val="20"/>
              </w:rPr>
            </w:pPr>
            <w:r>
              <w:rPr>
                <w:sz w:val="20"/>
                <w:szCs w:val="20"/>
                <w:lang w:val="en-US" w:eastAsia="en-US"/>
              </w:rPr>
              <w:t>40%</w:t>
            </w:r>
          </w:p>
        </w:tc>
        <w:tc>
          <w:tcPr>
            <w:tcW w:w="1620" w:type="dxa"/>
          </w:tcPr>
          <w:p w14:paraId="2E857DF1" w14:textId="01F1FBE7" w:rsidR="00F349FC" w:rsidRPr="0003430F" w:rsidRDefault="00F349FC" w:rsidP="00F349FC">
            <w:pPr>
              <w:rPr>
                <w:b/>
                <w:sz w:val="20"/>
                <w:szCs w:val="20"/>
                <w:lang w:val="en-US" w:eastAsia="en-US"/>
              </w:rPr>
            </w:pPr>
            <w:r>
              <w:rPr>
                <w:sz w:val="20"/>
                <w:szCs w:val="20"/>
                <w:lang w:val="en-US" w:eastAsia="en-US"/>
              </w:rPr>
              <w:t>60%</w:t>
            </w:r>
          </w:p>
        </w:tc>
        <w:tc>
          <w:tcPr>
            <w:tcW w:w="2970" w:type="dxa"/>
          </w:tcPr>
          <w:p w14:paraId="523D57EC" w14:textId="70F82970" w:rsidR="00426E7B" w:rsidRPr="00F349FC" w:rsidRDefault="00426E7B" w:rsidP="00F349FC">
            <w:pPr>
              <w:rPr>
                <w:bCs/>
                <w:sz w:val="20"/>
                <w:szCs w:val="20"/>
              </w:rPr>
            </w:pPr>
            <w:r>
              <w:rPr>
                <w:bCs/>
                <w:noProof/>
                <w:sz w:val="20"/>
                <w:szCs w:val="20"/>
                <w:lang w:val="en-US" w:eastAsia="en-US"/>
              </w:rPr>
              <w:t>To be reported at endline</w:t>
            </w:r>
            <w:r w:rsidR="00E1330C">
              <w:rPr>
                <w:bCs/>
                <w:noProof/>
                <w:sz w:val="20"/>
                <w:szCs w:val="20"/>
                <w:lang w:val="en-US" w:eastAsia="en-US"/>
              </w:rPr>
              <w:t>.</w:t>
            </w:r>
          </w:p>
        </w:tc>
        <w:tc>
          <w:tcPr>
            <w:tcW w:w="2795" w:type="dxa"/>
          </w:tcPr>
          <w:p w14:paraId="1662DC9E" w14:textId="70035418" w:rsidR="00F349FC" w:rsidRPr="00F349FC" w:rsidRDefault="00F349FC" w:rsidP="00F349FC">
            <w:pPr>
              <w:rPr>
                <w:bCs/>
                <w:sz w:val="20"/>
                <w:szCs w:val="20"/>
              </w:rPr>
            </w:pPr>
            <w:r w:rsidRPr="00F349FC">
              <w:rPr>
                <w:bCs/>
                <w:sz w:val="20"/>
                <w:szCs w:val="20"/>
                <w:lang w:val="en-US" w:eastAsia="en-US"/>
              </w:rPr>
              <w:t>n/a</w:t>
            </w:r>
          </w:p>
        </w:tc>
      </w:tr>
      <w:tr w:rsidR="007A5CAF" w:rsidRPr="0003430F" w14:paraId="249EBBA2" w14:textId="77777777" w:rsidTr="007B6FAC">
        <w:trPr>
          <w:trHeight w:val="422"/>
        </w:trPr>
        <w:tc>
          <w:tcPr>
            <w:tcW w:w="1885" w:type="dxa"/>
            <w:vMerge w:val="restart"/>
          </w:tcPr>
          <w:p w14:paraId="126AD6A5" w14:textId="77777777" w:rsidR="007A5CAF" w:rsidRPr="00E4407A" w:rsidRDefault="007A5CAF" w:rsidP="007A5CAF">
            <w:pPr>
              <w:rPr>
                <w:sz w:val="20"/>
                <w:szCs w:val="20"/>
                <w:lang w:val="en-US" w:eastAsia="en-US"/>
              </w:rPr>
            </w:pPr>
            <w:r w:rsidRPr="00E4407A">
              <w:rPr>
                <w:sz w:val="20"/>
                <w:szCs w:val="20"/>
                <w:lang w:val="en-US" w:eastAsia="en-US"/>
              </w:rPr>
              <w:t>Output 2.1</w:t>
            </w:r>
          </w:p>
          <w:p w14:paraId="05CC1929" w14:textId="6EB610A7" w:rsidR="007A5CAF" w:rsidRPr="00E4407A" w:rsidRDefault="00102401" w:rsidP="007A5CAF">
            <w:pPr>
              <w:rPr>
                <w:sz w:val="20"/>
                <w:szCs w:val="20"/>
                <w:lang w:val="en-US" w:eastAsia="en-US"/>
              </w:rPr>
            </w:pPr>
            <w:r>
              <w:rPr>
                <w:sz w:val="20"/>
                <w:szCs w:val="20"/>
                <w:lang w:val="en-US" w:eastAsia="en-US"/>
              </w:rPr>
              <w:t>Governance system reinforced at the local level</w:t>
            </w:r>
          </w:p>
        </w:tc>
        <w:tc>
          <w:tcPr>
            <w:tcW w:w="1890" w:type="dxa"/>
            <w:shd w:val="clear" w:color="auto" w:fill="EEECE1"/>
          </w:tcPr>
          <w:p w14:paraId="0A8CC99D" w14:textId="77777777" w:rsidR="007A5CAF" w:rsidRDefault="007A5CAF" w:rsidP="007A5CAF">
            <w:pPr>
              <w:jc w:val="both"/>
              <w:rPr>
                <w:sz w:val="20"/>
                <w:szCs w:val="20"/>
                <w:lang w:val="en-US" w:eastAsia="en-US"/>
              </w:rPr>
            </w:pPr>
            <w:r>
              <w:rPr>
                <w:sz w:val="20"/>
                <w:szCs w:val="20"/>
                <w:lang w:val="en-US" w:eastAsia="en-US"/>
              </w:rPr>
              <w:t>Indicator 2.1.1</w:t>
            </w:r>
          </w:p>
          <w:p w14:paraId="1DCC9D4D" w14:textId="561F4B33" w:rsidR="007A5CAF" w:rsidRPr="00F04705" w:rsidRDefault="007A5CAF" w:rsidP="007A5CAF">
            <w:pPr>
              <w:rPr>
                <w:sz w:val="20"/>
                <w:szCs w:val="20"/>
                <w:lang w:val="en-US" w:eastAsia="en-US"/>
              </w:rPr>
            </w:pPr>
            <w:r>
              <w:rPr>
                <w:rFonts w:eastAsia="Arial"/>
                <w:sz w:val="20"/>
                <w:szCs w:val="20"/>
              </w:rPr>
              <w:t>Percentage of functional local governance forums advocating for policy change, social accountability and inclusion of women and youth in leadership positions.</w:t>
            </w:r>
          </w:p>
        </w:tc>
        <w:tc>
          <w:tcPr>
            <w:tcW w:w="2340" w:type="dxa"/>
            <w:shd w:val="clear" w:color="auto" w:fill="EEECE1"/>
          </w:tcPr>
          <w:p w14:paraId="4DBB5429" w14:textId="0994C217" w:rsidR="007A5CAF" w:rsidRPr="00E4407A" w:rsidRDefault="007A5CAF" w:rsidP="007A5CAF">
            <w:pPr>
              <w:rPr>
                <w:sz w:val="20"/>
                <w:szCs w:val="20"/>
              </w:rPr>
            </w:pPr>
            <w:r>
              <w:rPr>
                <w:sz w:val="20"/>
                <w:szCs w:val="20"/>
                <w:lang w:val="en-US" w:eastAsia="en-US"/>
              </w:rPr>
              <w:t>10%</w:t>
            </w:r>
          </w:p>
        </w:tc>
        <w:tc>
          <w:tcPr>
            <w:tcW w:w="1620" w:type="dxa"/>
            <w:shd w:val="clear" w:color="auto" w:fill="EEECE1"/>
          </w:tcPr>
          <w:p w14:paraId="26989ACA" w14:textId="2AE6A8AD" w:rsidR="007A5CAF" w:rsidRPr="00E4407A" w:rsidRDefault="007A5CAF" w:rsidP="007A5CAF">
            <w:pPr>
              <w:rPr>
                <w:sz w:val="20"/>
                <w:szCs w:val="20"/>
              </w:rPr>
            </w:pPr>
            <w:r>
              <w:rPr>
                <w:sz w:val="20"/>
                <w:szCs w:val="20"/>
                <w:lang w:val="en-US" w:eastAsia="en-US"/>
              </w:rPr>
              <w:t>45%</w:t>
            </w:r>
          </w:p>
        </w:tc>
        <w:tc>
          <w:tcPr>
            <w:tcW w:w="1620" w:type="dxa"/>
          </w:tcPr>
          <w:p w14:paraId="4776EE74" w14:textId="6DE1B0CA" w:rsidR="007A5CAF" w:rsidRPr="00E4407A" w:rsidRDefault="007A5CAF" w:rsidP="007A5CAF">
            <w:pPr>
              <w:rPr>
                <w:sz w:val="20"/>
                <w:szCs w:val="20"/>
                <w:lang w:val="en-US" w:eastAsia="en-US"/>
              </w:rPr>
            </w:pPr>
            <w:r>
              <w:rPr>
                <w:sz w:val="20"/>
                <w:szCs w:val="20"/>
                <w:lang w:val="en-US" w:eastAsia="en-US"/>
              </w:rPr>
              <w:t>45%</w:t>
            </w:r>
          </w:p>
        </w:tc>
        <w:tc>
          <w:tcPr>
            <w:tcW w:w="2970" w:type="dxa"/>
          </w:tcPr>
          <w:p w14:paraId="38A6C563" w14:textId="7B5A978F" w:rsidR="007A5CAF" w:rsidRPr="00E4407A" w:rsidRDefault="007A5CAF" w:rsidP="007A5CAF">
            <w:pPr>
              <w:rPr>
                <w:sz w:val="20"/>
                <w:szCs w:val="20"/>
              </w:rPr>
            </w:pPr>
            <w:r>
              <w:rPr>
                <w:sz w:val="20"/>
                <w:szCs w:val="20"/>
                <w:lang w:val="en-US" w:eastAsia="en-US"/>
              </w:rPr>
              <w:t>Government institutions have been consulted for the establishment of functional governance forums.</w:t>
            </w:r>
            <w:r w:rsidR="00D1666A">
              <w:rPr>
                <w:sz w:val="20"/>
                <w:szCs w:val="20"/>
                <w:lang w:val="en-US" w:eastAsia="en-US"/>
              </w:rPr>
              <w:t xml:space="preserve"> Governance consultants under recruitment</w:t>
            </w:r>
            <w:r w:rsidR="009B6CA9">
              <w:rPr>
                <w:sz w:val="20"/>
                <w:szCs w:val="20"/>
                <w:lang w:val="en-US" w:eastAsia="en-US"/>
              </w:rPr>
              <w:t xml:space="preserve"> and</w:t>
            </w:r>
            <w:r w:rsidR="00FD0CAE">
              <w:rPr>
                <w:sz w:val="20"/>
                <w:szCs w:val="20"/>
                <w:lang w:val="en-US" w:eastAsia="en-US"/>
              </w:rPr>
              <w:t xml:space="preserve"> planned to</w:t>
            </w:r>
            <w:r w:rsidR="009B6CA9">
              <w:rPr>
                <w:sz w:val="20"/>
                <w:szCs w:val="20"/>
                <w:lang w:val="en-US" w:eastAsia="en-US"/>
              </w:rPr>
              <w:t xml:space="preserve"> start working </w:t>
            </w:r>
            <w:r w:rsidR="00BE3C13">
              <w:rPr>
                <w:sz w:val="20"/>
                <w:szCs w:val="20"/>
                <w:lang w:val="en-US" w:eastAsia="en-US"/>
              </w:rPr>
              <w:t>with</w:t>
            </w:r>
            <w:r w:rsidR="00FA28F5">
              <w:rPr>
                <w:sz w:val="20"/>
                <w:szCs w:val="20"/>
                <w:lang w:val="en-US" w:eastAsia="en-US"/>
              </w:rPr>
              <w:t xml:space="preserve"> government and community governance structures </w:t>
            </w:r>
            <w:r w:rsidR="009B6CA9">
              <w:rPr>
                <w:sz w:val="20"/>
                <w:szCs w:val="20"/>
                <w:lang w:val="en-US" w:eastAsia="en-US"/>
              </w:rPr>
              <w:t>in November 2021.</w:t>
            </w:r>
          </w:p>
        </w:tc>
        <w:tc>
          <w:tcPr>
            <w:tcW w:w="2795" w:type="dxa"/>
          </w:tcPr>
          <w:p w14:paraId="70EF3A5B" w14:textId="5C31A401" w:rsidR="007A5CAF" w:rsidRPr="00E4407A" w:rsidRDefault="007A5CAF" w:rsidP="007A5CAF">
            <w:pPr>
              <w:rPr>
                <w:sz w:val="20"/>
                <w:szCs w:val="20"/>
              </w:rPr>
            </w:pPr>
            <w:r>
              <w:rPr>
                <w:sz w:val="20"/>
                <w:szCs w:val="20"/>
                <w:lang w:val="en-US" w:eastAsia="en-US"/>
              </w:rPr>
              <w:t>Covid-19 related restrictions delayed the initiation of activities. The capacity and composition of these forums will be strengthened and reformulated respectively in the next reporting period.</w:t>
            </w:r>
          </w:p>
        </w:tc>
      </w:tr>
      <w:tr w:rsidR="00630F6C" w:rsidRPr="0003430F" w14:paraId="072EAFE9" w14:textId="77777777" w:rsidTr="007B6FAC">
        <w:trPr>
          <w:trHeight w:val="458"/>
        </w:trPr>
        <w:tc>
          <w:tcPr>
            <w:tcW w:w="1885" w:type="dxa"/>
            <w:vMerge/>
          </w:tcPr>
          <w:p w14:paraId="7890F204" w14:textId="77777777" w:rsidR="00630F6C" w:rsidRPr="0003430F" w:rsidRDefault="00630F6C" w:rsidP="00630F6C">
            <w:pPr>
              <w:rPr>
                <w:b/>
                <w:sz w:val="20"/>
                <w:szCs w:val="20"/>
                <w:lang w:val="en-US" w:eastAsia="en-US"/>
              </w:rPr>
            </w:pPr>
          </w:p>
        </w:tc>
        <w:tc>
          <w:tcPr>
            <w:tcW w:w="1890" w:type="dxa"/>
            <w:shd w:val="clear" w:color="auto" w:fill="EEECE1"/>
          </w:tcPr>
          <w:p w14:paraId="7D72FCBC" w14:textId="77777777" w:rsidR="00630F6C" w:rsidRDefault="00630F6C" w:rsidP="00630F6C">
            <w:pPr>
              <w:jc w:val="both"/>
              <w:rPr>
                <w:sz w:val="20"/>
                <w:szCs w:val="20"/>
                <w:lang w:val="en-US" w:eastAsia="en-US"/>
              </w:rPr>
            </w:pPr>
            <w:r>
              <w:rPr>
                <w:sz w:val="20"/>
                <w:szCs w:val="20"/>
                <w:lang w:val="en-US" w:eastAsia="en-US"/>
              </w:rPr>
              <w:t>Indicator 2.1.2</w:t>
            </w:r>
          </w:p>
          <w:p w14:paraId="2D72BF4C" w14:textId="3F56A8B1" w:rsidR="00630F6C" w:rsidRPr="00F04705" w:rsidRDefault="00630F6C" w:rsidP="00AF61E7">
            <w:pPr>
              <w:rPr>
                <w:sz w:val="20"/>
                <w:szCs w:val="20"/>
                <w:lang w:val="en-US" w:eastAsia="en-US"/>
              </w:rPr>
            </w:pPr>
            <w:r>
              <w:rPr>
                <w:rFonts w:eastAsia="Arial"/>
                <w:sz w:val="20"/>
                <w:szCs w:val="20"/>
              </w:rPr>
              <w:lastRenderedPageBreak/>
              <w:t>Percentage of authorities adopting the developed guidelines for effective mandate delivery</w:t>
            </w:r>
          </w:p>
        </w:tc>
        <w:tc>
          <w:tcPr>
            <w:tcW w:w="2340" w:type="dxa"/>
            <w:shd w:val="clear" w:color="auto" w:fill="EEECE1"/>
          </w:tcPr>
          <w:p w14:paraId="26218194" w14:textId="5A98A271" w:rsidR="00630F6C" w:rsidRPr="0003430F" w:rsidRDefault="00630F6C" w:rsidP="00630F6C">
            <w:pPr>
              <w:rPr>
                <w:sz w:val="20"/>
                <w:szCs w:val="20"/>
              </w:rPr>
            </w:pPr>
            <w:r>
              <w:rPr>
                <w:sz w:val="20"/>
                <w:szCs w:val="20"/>
                <w:lang w:val="en-US" w:eastAsia="en-US"/>
              </w:rPr>
              <w:lastRenderedPageBreak/>
              <w:t>0%</w:t>
            </w:r>
          </w:p>
        </w:tc>
        <w:tc>
          <w:tcPr>
            <w:tcW w:w="1620" w:type="dxa"/>
            <w:shd w:val="clear" w:color="auto" w:fill="EEECE1"/>
          </w:tcPr>
          <w:p w14:paraId="6E74E2BB" w14:textId="13D0AC16" w:rsidR="00630F6C" w:rsidRPr="0003430F" w:rsidRDefault="00630F6C" w:rsidP="00630F6C">
            <w:pPr>
              <w:rPr>
                <w:sz w:val="20"/>
                <w:szCs w:val="20"/>
              </w:rPr>
            </w:pPr>
            <w:r>
              <w:rPr>
                <w:sz w:val="20"/>
                <w:szCs w:val="20"/>
                <w:lang w:val="en-US" w:eastAsia="en-US"/>
              </w:rPr>
              <w:t>10%</w:t>
            </w:r>
          </w:p>
        </w:tc>
        <w:tc>
          <w:tcPr>
            <w:tcW w:w="1620" w:type="dxa"/>
          </w:tcPr>
          <w:p w14:paraId="152B0337" w14:textId="40314C90" w:rsidR="00630F6C" w:rsidRPr="0003430F" w:rsidRDefault="00630F6C" w:rsidP="00630F6C">
            <w:pPr>
              <w:rPr>
                <w:b/>
                <w:sz w:val="20"/>
                <w:szCs w:val="20"/>
                <w:lang w:val="en-US" w:eastAsia="en-US"/>
              </w:rPr>
            </w:pPr>
            <w:r>
              <w:rPr>
                <w:sz w:val="20"/>
                <w:szCs w:val="20"/>
                <w:lang w:val="en-US" w:eastAsia="en-US"/>
              </w:rPr>
              <w:t>10%</w:t>
            </w:r>
          </w:p>
        </w:tc>
        <w:tc>
          <w:tcPr>
            <w:tcW w:w="2970" w:type="dxa"/>
          </w:tcPr>
          <w:p w14:paraId="2E272262" w14:textId="6B5B8550" w:rsidR="00630F6C" w:rsidRPr="0003430F" w:rsidRDefault="00630F6C" w:rsidP="00630F6C">
            <w:pPr>
              <w:rPr>
                <w:sz w:val="20"/>
                <w:szCs w:val="20"/>
              </w:rPr>
            </w:pPr>
            <w:r>
              <w:rPr>
                <w:sz w:val="20"/>
                <w:szCs w:val="20"/>
                <w:lang w:val="en-US" w:eastAsia="en-US"/>
              </w:rPr>
              <w:t>Local government authorities were engaged.</w:t>
            </w:r>
            <w:r w:rsidR="0054378A">
              <w:rPr>
                <w:sz w:val="20"/>
                <w:szCs w:val="20"/>
                <w:lang w:val="en-US" w:eastAsia="en-US"/>
              </w:rPr>
              <w:t xml:space="preserve"> Consultant </w:t>
            </w:r>
            <w:r w:rsidR="00AF7324">
              <w:rPr>
                <w:sz w:val="20"/>
                <w:szCs w:val="20"/>
                <w:lang w:val="en-US" w:eastAsia="en-US"/>
              </w:rPr>
              <w:t xml:space="preserve">under </w:t>
            </w:r>
            <w:r w:rsidR="00AF7324">
              <w:rPr>
                <w:sz w:val="20"/>
                <w:szCs w:val="20"/>
                <w:lang w:val="en-US" w:eastAsia="en-US"/>
              </w:rPr>
              <w:lastRenderedPageBreak/>
              <w:t xml:space="preserve">recruitment to </w:t>
            </w:r>
            <w:r w:rsidR="0038366E">
              <w:rPr>
                <w:sz w:val="20"/>
                <w:szCs w:val="20"/>
                <w:lang w:val="en-US" w:eastAsia="en-US"/>
              </w:rPr>
              <w:t xml:space="preserve">work with authorities in developing </w:t>
            </w:r>
            <w:r w:rsidR="00771A81">
              <w:rPr>
                <w:sz w:val="20"/>
                <w:szCs w:val="20"/>
                <w:lang w:val="en-US" w:eastAsia="en-US"/>
              </w:rPr>
              <w:t>guidelines for effective mandate delivery.</w:t>
            </w:r>
          </w:p>
        </w:tc>
        <w:tc>
          <w:tcPr>
            <w:tcW w:w="2795" w:type="dxa"/>
          </w:tcPr>
          <w:p w14:paraId="2E5ED56E" w14:textId="7B2374E2" w:rsidR="00630F6C" w:rsidRPr="0003430F" w:rsidRDefault="00630F6C" w:rsidP="00630F6C">
            <w:pPr>
              <w:rPr>
                <w:sz w:val="20"/>
                <w:szCs w:val="20"/>
              </w:rPr>
            </w:pPr>
            <w:r>
              <w:rPr>
                <w:sz w:val="20"/>
                <w:szCs w:val="20"/>
                <w:lang w:val="en-US" w:eastAsia="en-US"/>
              </w:rPr>
              <w:lastRenderedPageBreak/>
              <w:t xml:space="preserve">Covid-19 related restrictions delayed the initiation of </w:t>
            </w:r>
            <w:r>
              <w:rPr>
                <w:sz w:val="20"/>
                <w:szCs w:val="20"/>
                <w:lang w:val="en-US" w:eastAsia="en-US"/>
              </w:rPr>
              <w:lastRenderedPageBreak/>
              <w:t>activities. A consultant will be contracted to work with the local Government at state and locality levels to develop the guidelines for effective mandate delivery.</w:t>
            </w:r>
          </w:p>
        </w:tc>
      </w:tr>
      <w:tr w:rsidR="00881689" w:rsidRPr="0003430F" w14:paraId="7E4F2C87" w14:textId="77777777" w:rsidTr="007B6FAC">
        <w:trPr>
          <w:trHeight w:val="512"/>
        </w:trPr>
        <w:tc>
          <w:tcPr>
            <w:tcW w:w="1885" w:type="dxa"/>
            <w:vMerge w:val="restart"/>
          </w:tcPr>
          <w:p w14:paraId="391C5EE4" w14:textId="77777777" w:rsidR="00881689" w:rsidRPr="00364501" w:rsidRDefault="00881689" w:rsidP="00881689">
            <w:pPr>
              <w:rPr>
                <w:sz w:val="20"/>
                <w:szCs w:val="20"/>
                <w:lang w:val="en-US" w:eastAsia="en-US"/>
              </w:rPr>
            </w:pPr>
            <w:r w:rsidRPr="00364501">
              <w:rPr>
                <w:sz w:val="20"/>
                <w:szCs w:val="20"/>
                <w:lang w:val="en-US" w:eastAsia="en-US"/>
              </w:rPr>
              <w:lastRenderedPageBreak/>
              <w:t>Output 2.2</w:t>
            </w:r>
          </w:p>
          <w:p w14:paraId="4DBC5CA2" w14:textId="77777777" w:rsidR="00881689" w:rsidRDefault="00881689" w:rsidP="00881689">
            <w:pPr>
              <w:rPr>
                <w:rFonts w:eastAsia="Arial"/>
                <w:sz w:val="20"/>
                <w:szCs w:val="20"/>
              </w:rPr>
            </w:pPr>
            <w:r>
              <w:rPr>
                <w:rFonts w:eastAsia="Arial"/>
                <w:sz w:val="20"/>
                <w:szCs w:val="20"/>
              </w:rPr>
              <w:t>Responsive security and justice institutions promoted through increasing their presence, capacities, and service-oriented culture</w:t>
            </w:r>
          </w:p>
          <w:p w14:paraId="107122F4" w14:textId="4410A5FB" w:rsidR="00881689" w:rsidRPr="00364501" w:rsidRDefault="00881689" w:rsidP="00881689">
            <w:pPr>
              <w:rPr>
                <w:sz w:val="20"/>
                <w:szCs w:val="20"/>
                <w:lang w:val="en-US" w:eastAsia="en-US"/>
              </w:rPr>
            </w:pPr>
          </w:p>
        </w:tc>
        <w:tc>
          <w:tcPr>
            <w:tcW w:w="1890" w:type="dxa"/>
            <w:shd w:val="clear" w:color="auto" w:fill="EEECE1"/>
          </w:tcPr>
          <w:p w14:paraId="54493808" w14:textId="77777777" w:rsidR="00881689" w:rsidRPr="0075418F" w:rsidRDefault="00881689" w:rsidP="00881689">
            <w:pPr>
              <w:jc w:val="both"/>
              <w:rPr>
                <w:sz w:val="20"/>
                <w:szCs w:val="20"/>
                <w:lang w:val="en-US" w:eastAsia="en-US"/>
              </w:rPr>
            </w:pPr>
            <w:r w:rsidRPr="0075418F">
              <w:rPr>
                <w:sz w:val="20"/>
                <w:szCs w:val="20"/>
                <w:lang w:val="en-US" w:eastAsia="en-US"/>
              </w:rPr>
              <w:t>Indicator 2.2.1</w:t>
            </w:r>
          </w:p>
          <w:p w14:paraId="17F76978" w14:textId="77777777" w:rsidR="00881689" w:rsidRDefault="00881689" w:rsidP="00881689">
            <w:pPr>
              <w:rPr>
                <w:rFonts w:eastAsia="Arial"/>
                <w:sz w:val="20"/>
                <w:szCs w:val="20"/>
              </w:rPr>
            </w:pPr>
            <w:r w:rsidRPr="00CD59BB">
              <w:rPr>
                <w:rFonts w:eastAsia="Arial"/>
                <w:sz w:val="20"/>
                <w:szCs w:val="20"/>
              </w:rPr>
              <w:t>Number of functional police posts established to increase SPF presence in target communities</w:t>
            </w:r>
          </w:p>
          <w:p w14:paraId="196FB166" w14:textId="30555276" w:rsidR="00881689" w:rsidRPr="00F04705" w:rsidRDefault="00881689" w:rsidP="00881689">
            <w:pPr>
              <w:jc w:val="both"/>
              <w:rPr>
                <w:sz w:val="20"/>
                <w:szCs w:val="20"/>
                <w:lang w:val="en-US" w:eastAsia="en-US"/>
              </w:rPr>
            </w:pPr>
          </w:p>
        </w:tc>
        <w:tc>
          <w:tcPr>
            <w:tcW w:w="2340" w:type="dxa"/>
            <w:shd w:val="clear" w:color="auto" w:fill="EEECE1"/>
          </w:tcPr>
          <w:p w14:paraId="6CF5640D" w14:textId="5548B8F3" w:rsidR="00881689" w:rsidRPr="0003430F" w:rsidRDefault="00881689" w:rsidP="00881689">
            <w:pPr>
              <w:rPr>
                <w:sz w:val="20"/>
                <w:szCs w:val="20"/>
              </w:rPr>
            </w:pPr>
            <w:r>
              <w:rPr>
                <w:sz w:val="20"/>
                <w:szCs w:val="20"/>
                <w:lang w:val="en-US" w:eastAsia="en-US"/>
              </w:rPr>
              <w:t>9</w:t>
            </w:r>
          </w:p>
        </w:tc>
        <w:tc>
          <w:tcPr>
            <w:tcW w:w="1620" w:type="dxa"/>
            <w:shd w:val="clear" w:color="auto" w:fill="EEECE1"/>
          </w:tcPr>
          <w:p w14:paraId="1D0C4A4D" w14:textId="3BCB67E1" w:rsidR="00881689" w:rsidRPr="0003430F" w:rsidRDefault="00881689" w:rsidP="00881689">
            <w:pPr>
              <w:rPr>
                <w:sz w:val="20"/>
                <w:szCs w:val="20"/>
              </w:rPr>
            </w:pPr>
            <w:r>
              <w:rPr>
                <w:sz w:val="20"/>
                <w:szCs w:val="20"/>
                <w:lang w:val="en-US" w:eastAsia="en-US"/>
              </w:rPr>
              <w:t>10</w:t>
            </w:r>
          </w:p>
        </w:tc>
        <w:tc>
          <w:tcPr>
            <w:tcW w:w="1620" w:type="dxa"/>
          </w:tcPr>
          <w:p w14:paraId="7B8B1DF2" w14:textId="5D753C1D" w:rsidR="00881689" w:rsidRPr="0003430F" w:rsidRDefault="009B6362" w:rsidP="00881689">
            <w:pPr>
              <w:rPr>
                <w:b/>
                <w:sz w:val="20"/>
                <w:szCs w:val="20"/>
                <w:lang w:val="en-US" w:eastAsia="en-US"/>
              </w:rPr>
            </w:pPr>
            <w:r>
              <w:rPr>
                <w:sz w:val="20"/>
                <w:szCs w:val="20"/>
                <w:lang w:val="en-US" w:eastAsia="en-US"/>
              </w:rPr>
              <w:t>n/a</w:t>
            </w:r>
          </w:p>
        </w:tc>
        <w:tc>
          <w:tcPr>
            <w:tcW w:w="2970" w:type="dxa"/>
          </w:tcPr>
          <w:p w14:paraId="2308D30A" w14:textId="1A2B07F9" w:rsidR="00881689" w:rsidRPr="0003430F" w:rsidRDefault="00647BD7" w:rsidP="00881689">
            <w:pPr>
              <w:rPr>
                <w:sz w:val="20"/>
                <w:szCs w:val="20"/>
              </w:rPr>
            </w:pPr>
            <w:r>
              <w:rPr>
                <w:sz w:val="20"/>
                <w:szCs w:val="20"/>
                <w:lang w:val="en-US" w:eastAsia="en-US"/>
              </w:rPr>
              <w:t xml:space="preserve">Police post under construction in Aburemial village is at 50% completion. </w:t>
            </w:r>
            <w:r w:rsidR="005C1CD2">
              <w:rPr>
                <w:sz w:val="20"/>
                <w:szCs w:val="20"/>
                <w:lang w:val="en-US" w:eastAsia="en-US"/>
              </w:rPr>
              <w:t xml:space="preserve">District court and prosecution office </w:t>
            </w:r>
            <w:r w:rsidR="0060565F">
              <w:rPr>
                <w:sz w:val="20"/>
                <w:szCs w:val="20"/>
                <w:lang w:val="en-US" w:eastAsia="en-US"/>
              </w:rPr>
              <w:t>in Seleah are at 90% completion.</w:t>
            </w:r>
          </w:p>
        </w:tc>
        <w:tc>
          <w:tcPr>
            <w:tcW w:w="2795" w:type="dxa"/>
          </w:tcPr>
          <w:p w14:paraId="2494DF81" w14:textId="4677D730" w:rsidR="006D06BA" w:rsidRPr="006D06BA" w:rsidRDefault="007C1843" w:rsidP="0075418F">
            <w:pPr>
              <w:rPr>
                <w:sz w:val="20"/>
                <w:szCs w:val="20"/>
                <w:lang w:val="en-US" w:eastAsia="en-US"/>
              </w:rPr>
            </w:pPr>
            <w:r>
              <w:rPr>
                <w:sz w:val="20"/>
                <w:szCs w:val="20"/>
                <w:lang w:val="en-US" w:eastAsia="en-US"/>
              </w:rPr>
              <w:t>Current</w:t>
            </w:r>
            <w:r w:rsidR="00855477">
              <w:rPr>
                <w:sz w:val="20"/>
                <w:szCs w:val="20"/>
                <w:lang w:val="en-US" w:eastAsia="en-US"/>
              </w:rPr>
              <w:t xml:space="preserve"> conflict in Jebel Moon has stalled the </w:t>
            </w:r>
            <w:r>
              <w:rPr>
                <w:sz w:val="20"/>
                <w:szCs w:val="20"/>
                <w:lang w:val="en-US" w:eastAsia="en-US"/>
              </w:rPr>
              <w:t>construction of these rule of law assets.</w:t>
            </w:r>
          </w:p>
        </w:tc>
      </w:tr>
      <w:tr w:rsidR="004B5ED1" w:rsidRPr="0003430F" w14:paraId="6D235372" w14:textId="77777777" w:rsidTr="007B6FAC">
        <w:trPr>
          <w:trHeight w:val="458"/>
        </w:trPr>
        <w:tc>
          <w:tcPr>
            <w:tcW w:w="1885" w:type="dxa"/>
            <w:vMerge/>
          </w:tcPr>
          <w:p w14:paraId="3E6C40FD" w14:textId="77777777" w:rsidR="004B5ED1" w:rsidRPr="00364501" w:rsidRDefault="004B5ED1" w:rsidP="004B5ED1">
            <w:pPr>
              <w:rPr>
                <w:b/>
                <w:sz w:val="20"/>
                <w:szCs w:val="20"/>
                <w:lang w:val="en-US" w:eastAsia="en-US"/>
              </w:rPr>
            </w:pPr>
          </w:p>
        </w:tc>
        <w:tc>
          <w:tcPr>
            <w:tcW w:w="1890" w:type="dxa"/>
            <w:shd w:val="clear" w:color="auto" w:fill="EEECE1"/>
          </w:tcPr>
          <w:p w14:paraId="4D0FE34E" w14:textId="77777777" w:rsidR="004B5ED1" w:rsidRDefault="004B5ED1" w:rsidP="004B5ED1">
            <w:pPr>
              <w:jc w:val="both"/>
              <w:rPr>
                <w:sz w:val="20"/>
                <w:szCs w:val="20"/>
                <w:lang w:val="en-US" w:eastAsia="en-US"/>
              </w:rPr>
            </w:pPr>
            <w:r>
              <w:rPr>
                <w:sz w:val="20"/>
                <w:szCs w:val="20"/>
                <w:lang w:val="en-US" w:eastAsia="en-US"/>
              </w:rPr>
              <w:t>Indicator 2.2.2</w:t>
            </w:r>
          </w:p>
          <w:p w14:paraId="758FFFAC" w14:textId="77777777" w:rsidR="004B5ED1" w:rsidRDefault="004B5ED1" w:rsidP="004B5ED1">
            <w:pPr>
              <w:pStyle w:val="CommentText"/>
            </w:pPr>
            <w:r>
              <w:t xml:space="preserve">Number of trained police personnel with improved skills and ability to perform their duties (disaggregated by gender and status i.e. newly recruited/been there for last 12 months). </w:t>
            </w:r>
          </w:p>
          <w:p w14:paraId="305B15FF" w14:textId="79159C08" w:rsidR="004B5ED1" w:rsidRPr="00F04705" w:rsidRDefault="004B5ED1" w:rsidP="004B5ED1">
            <w:pPr>
              <w:jc w:val="both"/>
              <w:rPr>
                <w:sz w:val="20"/>
                <w:szCs w:val="20"/>
                <w:lang w:val="en-US" w:eastAsia="en-US"/>
              </w:rPr>
            </w:pPr>
          </w:p>
        </w:tc>
        <w:tc>
          <w:tcPr>
            <w:tcW w:w="2340" w:type="dxa"/>
            <w:shd w:val="clear" w:color="auto" w:fill="EEECE1"/>
          </w:tcPr>
          <w:p w14:paraId="3167AC15" w14:textId="18D66C8C" w:rsidR="004B5ED1" w:rsidRPr="0003430F" w:rsidRDefault="004B5ED1" w:rsidP="004B5ED1">
            <w:pPr>
              <w:rPr>
                <w:sz w:val="20"/>
                <w:szCs w:val="20"/>
              </w:rPr>
            </w:pPr>
            <w:r>
              <w:rPr>
                <w:sz w:val="20"/>
                <w:szCs w:val="20"/>
                <w:lang w:val="en-US" w:eastAsia="en-US"/>
              </w:rPr>
              <w:t>0</w:t>
            </w:r>
          </w:p>
        </w:tc>
        <w:tc>
          <w:tcPr>
            <w:tcW w:w="1620" w:type="dxa"/>
            <w:shd w:val="clear" w:color="auto" w:fill="EEECE1"/>
          </w:tcPr>
          <w:p w14:paraId="7141704D" w14:textId="577A5FD6" w:rsidR="004B5ED1" w:rsidRPr="0003430F" w:rsidRDefault="004B5ED1" w:rsidP="004B5ED1">
            <w:pPr>
              <w:rPr>
                <w:sz w:val="20"/>
                <w:szCs w:val="20"/>
              </w:rPr>
            </w:pPr>
            <w:r>
              <w:rPr>
                <w:sz w:val="20"/>
                <w:szCs w:val="20"/>
                <w:lang w:val="en-US" w:eastAsia="en-US"/>
              </w:rPr>
              <w:t>40 (20% women)</w:t>
            </w:r>
          </w:p>
        </w:tc>
        <w:tc>
          <w:tcPr>
            <w:tcW w:w="1620" w:type="dxa"/>
          </w:tcPr>
          <w:p w14:paraId="0FDE412A" w14:textId="221C203C" w:rsidR="004B5ED1" w:rsidRDefault="0082465D" w:rsidP="004B5ED1">
            <w:pPr>
              <w:rPr>
                <w:sz w:val="20"/>
                <w:szCs w:val="20"/>
                <w:lang w:val="en-US" w:eastAsia="en-US"/>
              </w:rPr>
            </w:pPr>
            <w:r>
              <w:rPr>
                <w:sz w:val="20"/>
                <w:szCs w:val="20"/>
                <w:lang w:val="en-US" w:eastAsia="en-US"/>
              </w:rPr>
              <w:t>75</w:t>
            </w:r>
            <w:r w:rsidR="004B5ED1">
              <w:rPr>
                <w:sz w:val="20"/>
                <w:szCs w:val="20"/>
                <w:lang w:val="en-US" w:eastAsia="en-US"/>
              </w:rPr>
              <w:t xml:space="preserve"> (</w:t>
            </w:r>
            <w:r w:rsidR="00556D3B">
              <w:rPr>
                <w:sz w:val="20"/>
                <w:szCs w:val="20"/>
                <w:lang w:val="en-US" w:eastAsia="en-US"/>
              </w:rPr>
              <w:t>16</w:t>
            </w:r>
            <w:r w:rsidR="004B5ED1">
              <w:rPr>
                <w:sz w:val="20"/>
                <w:szCs w:val="20"/>
                <w:lang w:val="en-US" w:eastAsia="en-US"/>
              </w:rPr>
              <w:t>% women)</w:t>
            </w:r>
            <w:r w:rsidR="008C74AF">
              <w:rPr>
                <w:sz w:val="20"/>
                <w:szCs w:val="20"/>
                <w:lang w:val="en-US" w:eastAsia="en-US"/>
              </w:rPr>
              <w:t xml:space="preserve"> police pers</w:t>
            </w:r>
            <w:r w:rsidR="00EE5C70">
              <w:rPr>
                <w:sz w:val="20"/>
                <w:szCs w:val="20"/>
                <w:lang w:val="en-US" w:eastAsia="en-US"/>
              </w:rPr>
              <w:t xml:space="preserve">onnel with improved </w:t>
            </w:r>
            <w:r w:rsidR="00B946BE">
              <w:rPr>
                <w:sz w:val="20"/>
                <w:szCs w:val="20"/>
                <w:lang w:val="en-US" w:eastAsia="en-US"/>
              </w:rPr>
              <w:t>skills and ability to perform their duties</w:t>
            </w:r>
          </w:p>
          <w:p w14:paraId="767E2F88" w14:textId="0CBB7E05" w:rsidR="004B5ED1" w:rsidRPr="0003430F" w:rsidRDefault="004B5ED1" w:rsidP="004B5ED1">
            <w:pPr>
              <w:rPr>
                <w:b/>
                <w:sz w:val="20"/>
                <w:szCs w:val="20"/>
                <w:lang w:val="en-US" w:eastAsia="en-US"/>
              </w:rPr>
            </w:pPr>
          </w:p>
        </w:tc>
        <w:tc>
          <w:tcPr>
            <w:tcW w:w="2970" w:type="dxa"/>
          </w:tcPr>
          <w:p w14:paraId="61F27475" w14:textId="5E360385" w:rsidR="004B5ED1" w:rsidRPr="0003430F" w:rsidRDefault="004B5ED1" w:rsidP="004B5ED1">
            <w:pPr>
              <w:rPr>
                <w:sz w:val="20"/>
                <w:szCs w:val="20"/>
              </w:rPr>
            </w:pPr>
            <w:r>
              <w:rPr>
                <w:sz w:val="20"/>
                <w:szCs w:val="20"/>
                <w:lang w:val="en-US" w:eastAsia="en-US"/>
              </w:rPr>
              <w:t>75 (16% women): 43 participants (6 women) from the SPF trained on land law reform; 18 SPF staff (4 women) trained to conduct community patrols, intelligence-led policing, and early warning and early response; 10 SPF Officers (2 women) received tactical intervention and first responder training; 4 SPF Officers (all males) trained on how to run the Digital Control Room.</w:t>
            </w:r>
          </w:p>
        </w:tc>
        <w:tc>
          <w:tcPr>
            <w:tcW w:w="2795" w:type="dxa"/>
          </w:tcPr>
          <w:p w14:paraId="2D6A96AE" w14:textId="166C9252" w:rsidR="004B5ED1" w:rsidRPr="0003430F" w:rsidRDefault="00B468A7" w:rsidP="004B5ED1">
            <w:pPr>
              <w:rPr>
                <w:sz w:val="20"/>
                <w:szCs w:val="20"/>
              </w:rPr>
            </w:pPr>
            <w:r>
              <w:rPr>
                <w:sz w:val="20"/>
                <w:szCs w:val="20"/>
                <w:lang w:val="en-US" w:eastAsia="en-US"/>
              </w:rPr>
              <w:t>n/a</w:t>
            </w:r>
          </w:p>
        </w:tc>
      </w:tr>
      <w:tr w:rsidR="00BD096F" w:rsidRPr="0003430F" w14:paraId="3AA4D706" w14:textId="77777777" w:rsidTr="007B6FAC">
        <w:trPr>
          <w:trHeight w:val="458"/>
        </w:trPr>
        <w:tc>
          <w:tcPr>
            <w:tcW w:w="1885" w:type="dxa"/>
            <w:vMerge w:val="restart"/>
          </w:tcPr>
          <w:p w14:paraId="117147FC" w14:textId="77777777" w:rsidR="00BD096F" w:rsidRPr="00894C9F" w:rsidRDefault="00BD096F" w:rsidP="00272D93">
            <w:pPr>
              <w:rPr>
                <w:sz w:val="20"/>
                <w:szCs w:val="20"/>
                <w:lang w:val="en-US" w:eastAsia="en-US"/>
              </w:rPr>
            </w:pPr>
            <w:r w:rsidRPr="00894C9F">
              <w:rPr>
                <w:sz w:val="20"/>
                <w:szCs w:val="20"/>
                <w:lang w:val="en-US" w:eastAsia="en-US"/>
              </w:rPr>
              <w:t>Output 2.3</w:t>
            </w:r>
          </w:p>
          <w:p w14:paraId="41E34937" w14:textId="77777777" w:rsidR="00BD096F" w:rsidRPr="00894C9F" w:rsidRDefault="00BD096F" w:rsidP="00272D93">
            <w:pPr>
              <w:rPr>
                <w:bCs/>
                <w:sz w:val="20"/>
                <w:szCs w:val="20"/>
              </w:rPr>
            </w:pPr>
            <w:r w:rsidRPr="00894C9F">
              <w:rPr>
                <w:bCs/>
                <w:sz w:val="20"/>
                <w:szCs w:val="20"/>
              </w:rPr>
              <w:t xml:space="preserve">Increased access to equitable quality basic services </w:t>
            </w:r>
          </w:p>
          <w:p w14:paraId="6C53AAED" w14:textId="236C6BD3" w:rsidR="00BD096F" w:rsidRPr="00364501" w:rsidRDefault="00BD096F" w:rsidP="00272D93">
            <w:pPr>
              <w:rPr>
                <w:sz w:val="20"/>
                <w:szCs w:val="20"/>
                <w:lang w:val="en-US" w:eastAsia="en-US"/>
              </w:rPr>
            </w:pPr>
          </w:p>
        </w:tc>
        <w:tc>
          <w:tcPr>
            <w:tcW w:w="1890" w:type="dxa"/>
            <w:shd w:val="clear" w:color="auto" w:fill="EEECE1"/>
          </w:tcPr>
          <w:p w14:paraId="13E38717" w14:textId="77777777" w:rsidR="00BD096F" w:rsidRPr="00F04705" w:rsidRDefault="00BD096F" w:rsidP="00272D93">
            <w:pPr>
              <w:jc w:val="both"/>
              <w:rPr>
                <w:sz w:val="20"/>
                <w:szCs w:val="20"/>
                <w:lang w:val="en-US" w:eastAsia="en-US"/>
              </w:rPr>
            </w:pPr>
            <w:r w:rsidRPr="00F04705">
              <w:rPr>
                <w:sz w:val="20"/>
                <w:szCs w:val="20"/>
                <w:lang w:val="en-US" w:eastAsia="en-US"/>
              </w:rPr>
              <w:t>Indicator 2.3.1</w:t>
            </w:r>
          </w:p>
          <w:p w14:paraId="1AC2492F" w14:textId="0718AB06" w:rsidR="00BD096F" w:rsidRPr="00F04705" w:rsidRDefault="00136DE4" w:rsidP="00272D93">
            <w:pPr>
              <w:rPr>
                <w:sz w:val="20"/>
                <w:szCs w:val="20"/>
              </w:rPr>
            </w:pPr>
            <w:r w:rsidRPr="00F04705">
              <w:rPr>
                <w:sz w:val="20"/>
                <w:szCs w:val="20"/>
              </w:rPr>
              <w:t>Number of out of school</w:t>
            </w:r>
            <w:r w:rsidR="00BD096F" w:rsidRPr="00F04705">
              <w:rPr>
                <w:sz w:val="20"/>
                <w:szCs w:val="20"/>
              </w:rPr>
              <w:t xml:space="preserve"> schoolgirls, boys and adolescents across diverse target groups accessing formal and informal </w:t>
            </w:r>
            <w:r w:rsidR="00BD096F" w:rsidRPr="00F04705">
              <w:rPr>
                <w:sz w:val="20"/>
                <w:szCs w:val="20"/>
              </w:rPr>
              <w:lastRenderedPageBreak/>
              <w:t>education with direct support from the project</w:t>
            </w:r>
          </w:p>
          <w:p w14:paraId="555802C1" w14:textId="477CA570" w:rsidR="00BD096F" w:rsidRPr="00F04705" w:rsidRDefault="00BD096F" w:rsidP="00272D93">
            <w:pPr>
              <w:jc w:val="both"/>
              <w:rPr>
                <w:sz w:val="20"/>
                <w:szCs w:val="20"/>
                <w:lang w:val="en-US" w:eastAsia="en-US"/>
              </w:rPr>
            </w:pPr>
          </w:p>
        </w:tc>
        <w:tc>
          <w:tcPr>
            <w:tcW w:w="2340" w:type="dxa"/>
            <w:shd w:val="clear" w:color="auto" w:fill="EEECE1"/>
          </w:tcPr>
          <w:p w14:paraId="2C6E832D" w14:textId="4DA99394" w:rsidR="00BD096F" w:rsidRPr="0003430F" w:rsidRDefault="00BD096F" w:rsidP="00272D93">
            <w:pPr>
              <w:rPr>
                <w:sz w:val="20"/>
                <w:szCs w:val="20"/>
              </w:rPr>
            </w:pPr>
            <w:r w:rsidRPr="00CD2914">
              <w:rPr>
                <w:sz w:val="20"/>
                <w:szCs w:val="20"/>
              </w:rPr>
              <w:lastRenderedPageBreak/>
              <w:t>a) Access to education: 36%</w:t>
            </w:r>
            <w:r w:rsidRPr="00CD2914">
              <w:rPr>
                <w:sz w:val="20"/>
                <w:szCs w:val="20"/>
              </w:rPr>
              <w:br/>
            </w:r>
            <w:r w:rsidRPr="00CD2914">
              <w:rPr>
                <w:sz w:val="20"/>
                <w:szCs w:val="20"/>
              </w:rPr>
              <w:br/>
              <w:t xml:space="preserve"> b) Access to informal education: 23%</w:t>
            </w:r>
          </w:p>
        </w:tc>
        <w:tc>
          <w:tcPr>
            <w:tcW w:w="1620" w:type="dxa"/>
            <w:shd w:val="clear" w:color="auto" w:fill="EEECE1"/>
          </w:tcPr>
          <w:p w14:paraId="26AB1FC1" w14:textId="0106A038" w:rsidR="00BD096F" w:rsidRPr="009F571A" w:rsidRDefault="007D3A4A" w:rsidP="00272D93">
            <w:pPr>
              <w:rPr>
                <w:sz w:val="20"/>
                <w:szCs w:val="20"/>
              </w:rPr>
            </w:pPr>
            <w:r>
              <w:rPr>
                <w:sz w:val="20"/>
                <w:szCs w:val="20"/>
              </w:rPr>
              <w:t>1,140</w:t>
            </w:r>
            <w:r w:rsidR="00996A33">
              <w:rPr>
                <w:sz w:val="20"/>
                <w:szCs w:val="20"/>
              </w:rPr>
              <w:t xml:space="preserve"> (720 girls; 720 boys)</w:t>
            </w:r>
          </w:p>
        </w:tc>
        <w:tc>
          <w:tcPr>
            <w:tcW w:w="1620" w:type="dxa"/>
          </w:tcPr>
          <w:p w14:paraId="0DEDF0C1" w14:textId="5F81C580" w:rsidR="00BD096F" w:rsidRPr="007D3A4A" w:rsidRDefault="001C20A9" w:rsidP="00272D93">
            <w:pPr>
              <w:rPr>
                <w:bCs/>
                <w:sz w:val="20"/>
                <w:szCs w:val="20"/>
                <w:lang w:val="en-US" w:eastAsia="en-US"/>
              </w:rPr>
            </w:pPr>
            <w:r>
              <w:rPr>
                <w:sz w:val="20"/>
                <w:szCs w:val="20"/>
              </w:rPr>
              <w:t>1,140 (720 girls; 720 boys)</w:t>
            </w:r>
          </w:p>
        </w:tc>
        <w:tc>
          <w:tcPr>
            <w:tcW w:w="2970" w:type="dxa"/>
          </w:tcPr>
          <w:p w14:paraId="7C39D415" w14:textId="58AA1069" w:rsidR="00BD096F" w:rsidRPr="00272D93" w:rsidRDefault="00BD096F" w:rsidP="00272D93">
            <w:pPr>
              <w:rPr>
                <w:sz w:val="20"/>
                <w:szCs w:val="20"/>
              </w:rPr>
            </w:pPr>
            <w:r w:rsidRPr="00272D93">
              <w:rPr>
                <w:bCs/>
                <w:sz w:val="20"/>
                <w:szCs w:val="20"/>
                <w:lang w:val="en-US" w:eastAsia="en-US"/>
              </w:rPr>
              <w:t xml:space="preserve">So far 2,711 </w:t>
            </w:r>
            <w:r>
              <w:rPr>
                <w:bCs/>
                <w:sz w:val="20"/>
                <w:szCs w:val="20"/>
                <w:lang w:val="en-US" w:eastAsia="en-US"/>
              </w:rPr>
              <w:t xml:space="preserve">school children </w:t>
            </w:r>
            <w:r w:rsidRPr="00272D93">
              <w:rPr>
                <w:bCs/>
                <w:sz w:val="20"/>
                <w:szCs w:val="20"/>
                <w:lang w:val="en-US" w:eastAsia="en-US"/>
              </w:rPr>
              <w:t>(921 girls</w:t>
            </w:r>
            <w:r>
              <w:rPr>
                <w:bCs/>
                <w:sz w:val="20"/>
                <w:szCs w:val="20"/>
                <w:lang w:val="en-US" w:eastAsia="en-US"/>
              </w:rPr>
              <w:t xml:space="preserve">; </w:t>
            </w:r>
            <w:r w:rsidRPr="00272D93">
              <w:rPr>
                <w:bCs/>
                <w:sz w:val="20"/>
                <w:szCs w:val="20"/>
                <w:lang w:val="en-US" w:eastAsia="en-US"/>
              </w:rPr>
              <w:t>1,790 boys</w:t>
            </w:r>
            <w:r>
              <w:rPr>
                <w:bCs/>
                <w:sz w:val="20"/>
                <w:szCs w:val="20"/>
                <w:lang w:val="en-US" w:eastAsia="en-US"/>
              </w:rPr>
              <w:t xml:space="preserve">) have been reached </w:t>
            </w:r>
            <w:r w:rsidRPr="00272D93">
              <w:rPr>
                <w:bCs/>
                <w:sz w:val="20"/>
                <w:szCs w:val="20"/>
                <w:lang w:val="en-US" w:eastAsia="en-US"/>
              </w:rPr>
              <w:t>throug</w:t>
            </w:r>
            <w:r>
              <w:rPr>
                <w:bCs/>
                <w:sz w:val="20"/>
                <w:szCs w:val="20"/>
                <w:lang w:val="en-US" w:eastAsia="en-US"/>
              </w:rPr>
              <w:t>h</w:t>
            </w:r>
            <w:r w:rsidR="005C260A">
              <w:rPr>
                <w:bCs/>
                <w:sz w:val="20"/>
                <w:szCs w:val="20"/>
                <w:lang w:val="en-US" w:eastAsia="en-US"/>
              </w:rPr>
              <w:t xml:space="preserve"> rehabilitation of 5</w:t>
            </w:r>
            <w:r w:rsidRPr="00272D93">
              <w:rPr>
                <w:bCs/>
                <w:sz w:val="20"/>
                <w:szCs w:val="20"/>
                <w:lang w:val="en-US" w:eastAsia="en-US"/>
              </w:rPr>
              <w:t xml:space="preserve"> school</w:t>
            </w:r>
            <w:r w:rsidR="005C260A">
              <w:rPr>
                <w:bCs/>
                <w:sz w:val="20"/>
                <w:szCs w:val="20"/>
                <w:lang w:val="en-US" w:eastAsia="en-US"/>
              </w:rPr>
              <w:t>s (</w:t>
            </w:r>
            <w:r w:rsidR="005C260A" w:rsidRPr="0075418F">
              <w:rPr>
                <w:bCs/>
                <w:sz w:val="20"/>
                <w:szCs w:val="20"/>
                <w:lang w:val="en-US" w:eastAsia="en-US"/>
              </w:rPr>
              <w:t>in</w:t>
            </w:r>
            <w:r w:rsidR="005C260A">
              <w:t xml:space="preserve"> </w:t>
            </w:r>
            <w:r w:rsidR="005C260A" w:rsidRPr="005C260A">
              <w:rPr>
                <w:bCs/>
                <w:sz w:val="20"/>
                <w:szCs w:val="20"/>
                <w:lang w:val="en-US" w:eastAsia="en-US"/>
              </w:rPr>
              <w:t xml:space="preserve">Seleah, Mastrriha, Manjura, Maborka, and Matar </w:t>
            </w:r>
            <w:r w:rsidR="005C260A">
              <w:rPr>
                <w:bCs/>
                <w:sz w:val="20"/>
                <w:szCs w:val="20"/>
                <w:lang w:val="en-US" w:eastAsia="en-US"/>
              </w:rPr>
              <w:t>villages), followed by</w:t>
            </w:r>
            <w:r w:rsidRPr="00272D93">
              <w:rPr>
                <w:bCs/>
                <w:sz w:val="20"/>
                <w:szCs w:val="20"/>
                <w:lang w:val="en-US" w:eastAsia="en-US"/>
              </w:rPr>
              <w:t xml:space="preserve"> distribution of teaching and learning materials</w:t>
            </w:r>
            <w:r>
              <w:rPr>
                <w:bCs/>
                <w:sz w:val="20"/>
                <w:szCs w:val="20"/>
                <w:lang w:val="en-US" w:eastAsia="en-US"/>
              </w:rPr>
              <w:t>.</w:t>
            </w:r>
          </w:p>
        </w:tc>
        <w:tc>
          <w:tcPr>
            <w:tcW w:w="2795" w:type="dxa"/>
          </w:tcPr>
          <w:p w14:paraId="518A1DC4" w14:textId="3A1AC4FC" w:rsidR="00BD096F" w:rsidRPr="00E17BF3" w:rsidRDefault="00B159B0" w:rsidP="00E17BF3">
            <w:pPr>
              <w:rPr>
                <w:sz w:val="20"/>
                <w:szCs w:val="20"/>
                <w:lang w:val="en-US" w:eastAsia="en-US"/>
              </w:rPr>
            </w:pPr>
            <w:r w:rsidRPr="00575F6B">
              <w:rPr>
                <w:sz w:val="20"/>
                <w:szCs w:val="20"/>
                <w:lang w:val="en-US" w:eastAsia="en-US"/>
              </w:rPr>
              <w:t>Initial delays were due to school closures as a result of Covid-19 restrictions. Subsequent delays were the result of violence in El Geneina in January and April 2021.</w:t>
            </w:r>
          </w:p>
        </w:tc>
      </w:tr>
      <w:tr w:rsidR="00BD096F" w:rsidRPr="0003430F" w14:paraId="2DE8412A" w14:textId="77777777" w:rsidTr="0075418F">
        <w:trPr>
          <w:trHeight w:val="2663"/>
        </w:trPr>
        <w:tc>
          <w:tcPr>
            <w:tcW w:w="1885" w:type="dxa"/>
            <w:vMerge/>
          </w:tcPr>
          <w:p w14:paraId="60D9CD74" w14:textId="77777777" w:rsidR="00BD096F" w:rsidRPr="00364501" w:rsidRDefault="00BD096F" w:rsidP="00272D93">
            <w:pPr>
              <w:rPr>
                <w:b/>
                <w:sz w:val="20"/>
                <w:szCs w:val="20"/>
                <w:lang w:val="en-US" w:eastAsia="en-US"/>
              </w:rPr>
            </w:pPr>
          </w:p>
        </w:tc>
        <w:tc>
          <w:tcPr>
            <w:tcW w:w="1890" w:type="dxa"/>
            <w:shd w:val="clear" w:color="auto" w:fill="EEECE1"/>
          </w:tcPr>
          <w:p w14:paraId="53D97794" w14:textId="77777777" w:rsidR="00BD096F" w:rsidRPr="00F04705" w:rsidRDefault="00BD096F" w:rsidP="00272D93">
            <w:pPr>
              <w:jc w:val="both"/>
              <w:rPr>
                <w:sz w:val="20"/>
                <w:szCs w:val="20"/>
                <w:lang w:val="en-US" w:eastAsia="en-US"/>
              </w:rPr>
            </w:pPr>
            <w:r w:rsidRPr="00F04705">
              <w:rPr>
                <w:sz w:val="20"/>
                <w:szCs w:val="20"/>
                <w:lang w:val="en-US" w:eastAsia="en-US"/>
              </w:rPr>
              <w:t>Indicator 2.3.2</w:t>
            </w:r>
          </w:p>
          <w:p w14:paraId="41865697" w14:textId="5AE62CC3" w:rsidR="00BD096F" w:rsidRPr="00F04705" w:rsidRDefault="00BD096F" w:rsidP="00272D93">
            <w:pPr>
              <w:rPr>
                <w:sz w:val="20"/>
                <w:szCs w:val="20"/>
                <w:lang w:val="en-US" w:eastAsia="en-US"/>
              </w:rPr>
            </w:pPr>
            <w:r w:rsidRPr="00F04705">
              <w:rPr>
                <w:sz w:val="20"/>
                <w:szCs w:val="20"/>
              </w:rPr>
              <w:t>Number of girls, boys, women, and men from diverse community groups having access to safe drinking water and sanitation</w:t>
            </w:r>
          </w:p>
        </w:tc>
        <w:tc>
          <w:tcPr>
            <w:tcW w:w="2340" w:type="dxa"/>
            <w:shd w:val="clear" w:color="auto" w:fill="EEECE1"/>
          </w:tcPr>
          <w:p w14:paraId="59B4B5FF" w14:textId="353E66DE" w:rsidR="00BD096F" w:rsidRPr="005D3BF9" w:rsidRDefault="00932C3C" w:rsidP="00272D93">
            <w:pPr>
              <w:rPr>
                <w:sz w:val="20"/>
                <w:szCs w:val="20"/>
                <w:highlight w:val="yellow"/>
              </w:rPr>
            </w:pPr>
            <w:r w:rsidRPr="00932C3C">
              <w:rPr>
                <w:sz w:val="20"/>
                <w:szCs w:val="20"/>
                <w:lang w:val="en-US" w:eastAsia="en-US"/>
              </w:rPr>
              <w:t>0</w:t>
            </w:r>
          </w:p>
        </w:tc>
        <w:tc>
          <w:tcPr>
            <w:tcW w:w="1620" w:type="dxa"/>
            <w:shd w:val="clear" w:color="auto" w:fill="EEECE1"/>
          </w:tcPr>
          <w:p w14:paraId="04B6DAFF" w14:textId="0A495EB4" w:rsidR="00BD096F" w:rsidRPr="005D3BF9" w:rsidRDefault="00A41F64" w:rsidP="00272D93">
            <w:pPr>
              <w:rPr>
                <w:sz w:val="20"/>
                <w:szCs w:val="20"/>
                <w:highlight w:val="yellow"/>
              </w:rPr>
            </w:pPr>
            <w:r w:rsidRPr="00A41F64">
              <w:rPr>
                <w:sz w:val="20"/>
                <w:szCs w:val="20"/>
                <w:lang w:val="en-US" w:eastAsia="en-US"/>
              </w:rPr>
              <w:t>10,000 (3</w:t>
            </w:r>
            <w:r w:rsidR="00D30C93">
              <w:rPr>
                <w:sz w:val="20"/>
                <w:szCs w:val="20"/>
                <w:lang w:val="en-US" w:eastAsia="en-US"/>
              </w:rPr>
              <w:t>,</w:t>
            </w:r>
            <w:r w:rsidRPr="00A41F64">
              <w:rPr>
                <w:sz w:val="20"/>
                <w:szCs w:val="20"/>
                <w:lang w:val="en-US" w:eastAsia="en-US"/>
              </w:rPr>
              <w:t>876 women</w:t>
            </w:r>
            <w:r w:rsidR="000E4FD4">
              <w:rPr>
                <w:sz w:val="20"/>
                <w:szCs w:val="20"/>
                <w:lang w:val="en-US" w:eastAsia="en-US"/>
              </w:rPr>
              <w:t xml:space="preserve">; </w:t>
            </w:r>
            <w:r w:rsidRPr="00A41F64">
              <w:rPr>
                <w:sz w:val="20"/>
                <w:szCs w:val="20"/>
                <w:lang w:val="en-US" w:eastAsia="en-US"/>
              </w:rPr>
              <w:t>3</w:t>
            </w:r>
            <w:r w:rsidR="00D30C93">
              <w:rPr>
                <w:sz w:val="20"/>
                <w:szCs w:val="20"/>
                <w:lang w:val="en-US" w:eastAsia="en-US"/>
              </w:rPr>
              <w:t>,</w:t>
            </w:r>
            <w:r w:rsidRPr="00A41F64">
              <w:rPr>
                <w:sz w:val="20"/>
                <w:szCs w:val="20"/>
                <w:lang w:val="en-US" w:eastAsia="en-US"/>
              </w:rPr>
              <w:t>724 men</w:t>
            </w:r>
            <w:r w:rsidR="000E4FD4">
              <w:rPr>
                <w:sz w:val="20"/>
                <w:szCs w:val="20"/>
                <w:lang w:val="en-US" w:eastAsia="en-US"/>
              </w:rPr>
              <w:t xml:space="preserve">; </w:t>
            </w:r>
            <w:r w:rsidRPr="00A41F64">
              <w:rPr>
                <w:sz w:val="20"/>
                <w:szCs w:val="20"/>
                <w:lang w:val="en-US" w:eastAsia="en-US"/>
              </w:rPr>
              <w:t>1</w:t>
            </w:r>
            <w:r w:rsidR="00D30C93">
              <w:rPr>
                <w:sz w:val="20"/>
                <w:szCs w:val="20"/>
                <w:lang w:val="en-US" w:eastAsia="en-US"/>
              </w:rPr>
              <w:t>,</w:t>
            </w:r>
            <w:r w:rsidRPr="00A41F64">
              <w:rPr>
                <w:sz w:val="20"/>
                <w:szCs w:val="20"/>
                <w:lang w:val="en-US" w:eastAsia="en-US"/>
              </w:rPr>
              <w:t>225 girls</w:t>
            </w:r>
            <w:r w:rsidR="000E4FD4">
              <w:rPr>
                <w:sz w:val="20"/>
                <w:szCs w:val="20"/>
                <w:lang w:val="en-US" w:eastAsia="en-US"/>
              </w:rPr>
              <w:t>;</w:t>
            </w:r>
            <w:r w:rsidRPr="00A41F64">
              <w:rPr>
                <w:sz w:val="20"/>
                <w:szCs w:val="20"/>
                <w:lang w:val="en-US" w:eastAsia="en-US"/>
              </w:rPr>
              <w:t xml:space="preserve"> 1</w:t>
            </w:r>
            <w:r w:rsidR="00D30C93">
              <w:rPr>
                <w:sz w:val="20"/>
                <w:szCs w:val="20"/>
                <w:lang w:val="en-US" w:eastAsia="en-US"/>
              </w:rPr>
              <w:t>,</w:t>
            </w:r>
            <w:r w:rsidRPr="00A41F64">
              <w:rPr>
                <w:sz w:val="20"/>
                <w:szCs w:val="20"/>
                <w:lang w:val="en-US" w:eastAsia="en-US"/>
              </w:rPr>
              <w:t>176 boys)</w:t>
            </w:r>
          </w:p>
        </w:tc>
        <w:tc>
          <w:tcPr>
            <w:tcW w:w="1620" w:type="dxa"/>
          </w:tcPr>
          <w:p w14:paraId="75FC1691" w14:textId="005D52E1" w:rsidR="00BD096F" w:rsidRPr="005D3BF9" w:rsidRDefault="001C20A9" w:rsidP="00272D93">
            <w:pPr>
              <w:rPr>
                <w:b/>
                <w:sz w:val="20"/>
                <w:szCs w:val="20"/>
                <w:highlight w:val="yellow"/>
                <w:lang w:val="en-US" w:eastAsia="en-US"/>
              </w:rPr>
            </w:pPr>
            <w:r w:rsidRPr="00A41F64">
              <w:rPr>
                <w:sz w:val="20"/>
                <w:szCs w:val="20"/>
                <w:lang w:val="en-US" w:eastAsia="en-US"/>
              </w:rPr>
              <w:t>10,000 (3</w:t>
            </w:r>
            <w:r w:rsidR="00D30C93">
              <w:rPr>
                <w:sz w:val="20"/>
                <w:szCs w:val="20"/>
                <w:lang w:val="en-US" w:eastAsia="en-US"/>
              </w:rPr>
              <w:t>,</w:t>
            </w:r>
            <w:r w:rsidRPr="00A41F64">
              <w:rPr>
                <w:sz w:val="20"/>
                <w:szCs w:val="20"/>
                <w:lang w:val="en-US" w:eastAsia="en-US"/>
              </w:rPr>
              <w:t>876 women</w:t>
            </w:r>
            <w:r>
              <w:rPr>
                <w:sz w:val="20"/>
                <w:szCs w:val="20"/>
                <w:lang w:val="en-US" w:eastAsia="en-US"/>
              </w:rPr>
              <w:t xml:space="preserve">; </w:t>
            </w:r>
            <w:r w:rsidRPr="00A41F64">
              <w:rPr>
                <w:sz w:val="20"/>
                <w:szCs w:val="20"/>
                <w:lang w:val="en-US" w:eastAsia="en-US"/>
              </w:rPr>
              <w:t>3</w:t>
            </w:r>
            <w:r w:rsidR="00D30C93">
              <w:rPr>
                <w:sz w:val="20"/>
                <w:szCs w:val="20"/>
                <w:lang w:val="en-US" w:eastAsia="en-US"/>
              </w:rPr>
              <w:t>,</w:t>
            </w:r>
            <w:r w:rsidRPr="00A41F64">
              <w:rPr>
                <w:sz w:val="20"/>
                <w:szCs w:val="20"/>
                <w:lang w:val="en-US" w:eastAsia="en-US"/>
              </w:rPr>
              <w:t>724 men</w:t>
            </w:r>
            <w:r>
              <w:rPr>
                <w:sz w:val="20"/>
                <w:szCs w:val="20"/>
                <w:lang w:val="en-US" w:eastAsia="en-US"/>
              </w:rPr>
              <w:t xml:space="preserve">; </w:t>
            </w:r>
            <w:r w:rsidRPr="00A41F64">
              <w:rPr>
                <w:sz w:val="20"/>
                <w:szCs w:val="20"/>
                <w:lang w:val="en-US" w:eastAsia="en-US"/>
              </w:rPr>
              <w:t>1</w:t>
            </w:r>
            <w:r w:rsidR="00D30C93">
              <w:rPr>
                <w:sz w:val="20"/>
                <w:szCs w:val="20"/>
                <w:lang w:val="en-US" w:eastAsia="en-US"/>
              </w:rPr>
              <w:t>,</w:t>
            </w:r>
            <w:r w:rsidRPr="00A41F64">
              <w:rPr>
                <w:sz w:val="20"/>
                <w:szCs w:val="20"/>
                <w:lang w:val="en-US" w:eastAsia="en-US"/>
              </w:rPr>
              <w:t>225 girls</w:t>
            </w:r>
            <w:r>
              <w:rPr>
                <w:sz w:val="20"/>
                <w:szCs w:val="20"/>
                <w:lang w:val="en-US" w:eastAsia="en-US"/>
              </w:rPr>
              <w:t>;</w:t>
            </w:r>
            <w:r w:rsidRPr="00A41F64">
              <w:rPr>
                <w:sz w:val="20"/>
                <w:szCs w:val="20"/>
                <w:lang w:val="en-US" w:eastAsia="en-US"/>
              </w:rPr>
              <w:t xml:space="preserve"> 1</w:t>
            </w:r>
            <w:r w:rsidR="00D30C93">
              <w:rPr>
                <w:sz w:val="20"/>
                <w:szCs w:val="20"/>
                <w:lang w:val="en-US" w:eastAsia="en-US"/>
              </w:rPr>
              <w:t>,</w:t>
            </w:r>
            <w:r w:rsidRPr="00A41F64">
              <w:rPr>
                <w:sz w:val="20"/>
                <w:szCs w:val="20"/>
                <w:lang w:val="en-US" w:eastAsia="en-US"/>
              </w:rPr>
              <w:t>176 boys)</w:t>
            </w:r>
          </w:p>
        </w:tc>
        <w:tc>
          <w:tcPr>
            <w:tcW w:w="2970" w:type="dxa"/>
          </w:tcPr>
          <w:p w14:paraId="62FA9FC6" w14:textId="5F7A4B5C" w:rsidR="00B64308" w:rsidRPr="0075418F" w:rsidRDefault="00BD096F" w:rsidP="00272D93">
            <w:pPr>
              <w:rPr>
                <w:sz w:val="20"/>
                <w:szCs w:val="20"/>
              </w:rPr>
            </w:pPr>
            <w:r>
              <w:rPr>
                <w:sz w:val="20"/>
                <w:szCs w:val="20"/>
              </w:rPr>
              <w:t xml:space="preserve">Through this project, </w:t>
            </w:r>
            <w:r w:rsidRPr="00275F20">
              <w:rPr>
                <w:sz w:val="20"/>
                <w:szCs w:val="20"/>
              </w:rPr>
              <w:t>6,120 people (3</w:t>
            </w:r>
            <w:r>
              <w:rPr>
                <w:sz w:val="20"/>
                <w:szCs w:val="20"/>
              </w:rPr>
              <w:t>,</w:t>
            </w:r>
            <w:r w:rsidRPr="00275F20">
              <w:rPr>
                <w:sz w:val="20"/>
                <w:szCs w:val="20"/>
              </w:rPr>
              <w:t>122</w:t>
            </w:r>
            <w:r>
              <w:rPr>
                <w:sz w:val="20"/>
                <w:szCs w:val="20"/>
              </w:rPr>
              <w:t xml:space="preserve"> </w:t>
            </w:r>
            <w:r w:rsidRPr="00275F20">
              <w:rPr>
                <w:sz w:val="20"/>
                <w:szCs w:val="20"/>
              </w:rPr>
              <w:t>women</w:t>
            </w:r>
            <w:r>
              <w:rPr>
                <w:sz w:val="20"/>
                <w:szCs w:val="20"/>
              </w:rPr>
              <w:t xml:space="preserve">; </w:t>
            </w:r>
            <w:r w:rsidRPr="00275F20">
              <w:rPr>
                <w:sz w:val="20"/>
                <w:szCs w:val="20"/>
              </w:rPr>
              <w:t>2</w:t>
            </w:r>
            <w:r>
              <w:rPr>
                <w:sz w:val="20"/>
                <w:szCs w:val="20"/>
              </w:rPr>
              <w:t>,</w:t>
            </w:r>
            <w:r w:rsidRPr="00275F20">
              <w:rPr>
                <w:sz w:val="20"/>
                <w:szCs w:val="20"/>
              </w:rPr>
              <w:t xml:space="preserve">998 men) </w:t>
            </w:r>
            <w:r>
              <w:rPr>
                <w:sz w:val="20"/>
                <w:szCs w:val="20"/>
              </w:rPr>
              <w:t>have been provided with</w:t>
            </w:r>
            <w:r w:rsidRPr="00275F20">
              <w:rPr>
                <w:sz w:val="20"/>
                <w:szCs w:val="20"/>
              </w:rPr>
              <w:t xml:space="preserve"> access to basic water supply</w:t>
            </w:r>
            <w:r w:rsidR="00FD0966">
              <w:rPr>
                <w:sz w:val="20"/>
                <w:szCs w:val="20"/>
              </w:rPr>
              <w:t xml:space="preserve"> through the rehabilitation of </w:t>
            </w:r>
            <w:r w:rsidR="00431104">
              <w:rPr>
                <w:sz w:val="20"/>
                <w:szCs w:val="20"/>
              </w:rPr>
              <w:t xml:space="preserve">12 </w:t>
            </w:r>
            <w:r w:rsidR="00981447">
              <w:rPr>
                <w:sz w:val="20"/>
                <w:szCs w:val="20"/>
              </w:rPr>
              <w:t xml:space="preserve">handpumps in </w:t>
            </w:r>
            <w:r w:rsidR="00410C63">
              <w:rPr>
                <w:sz w:val="20"/>
                <w:szCs w:val="20"/>
              </w:rPr>
              <w:t>Seleah, Gozminno,</w:t>
            </w:r>
            <w:r w:rsidR="00213587">
              <w:t xml:space="preserve"> </w:t>
            </w:r>
            <w:r w:rsidR="00213587" w:rsidRPr="00213587">
              <w:rPr>
                <w:sz w:val="20"/>
                <w:szCs w:val="20"/>
              </w:rPr>
              <w:t>Hijilija</w:t>
            </w:r>
            <w:r w:rsidR="00213587">
              <w:rPr>
                <w:sz w:val="20"/>
                <w:szCs w:val="20"/>
              </w:rPr>
              <w:t xml:space="preserve">, </w:t>
            </w:r>
            <w:r w:rsidR="001919C8">
              <w:rPr>
                <w:sz w:val="20"/>
                <w:szCs w:val="20"/>
              </w:rPr>
              <w:t xml:space="preserve">Nasnakal, </w:t>
            </w:r>
            <w:r w:rsidR="00D44922">
              <w:rPr>
                <w:sz w:val="20"/>
                <w:szCs w:val="20"/>
              </w:rPr>
              <w:t xml:space="preserve">Bada, Dabanga, </w:t>
            </w:r>
            <w:r w:rsidR="00F64C27">
              <w:rPr>
                <w:sz w:val="20"/>
                <w:szCs w:val="20"/>
              </w:rPr>
              <w:t xml:space="preserve">Jililak, </w:t>
            </w:r>
            <w:r w:rsidR="00F8050E">
              <w:rPr>
                <w:sz w:val="20"/>
                <w:szCs w:val="20"/>
              </w:rPr>
              <w:t xml:space="preserve">Alona, </w:t>
            </w:r>
            <w:r w:rsidR="007118E4">
              <w:rPr>
                <w:sz w:val="20"/>
                <w:szCs w:val="20"/>
              </w:rPr>
              <w:t xml:space="preserve">Dar Mara, </w:t>
            </w:r>
            <w:r w:rsidR="003E0E0B">
              <w:rPr>
                <w:sz w:val="20"/>
                <w:szCs w:val="20"/>
              </w:rPr>
              <w:t>Wadareeb, and</w:t>
            </w:r>
            <w:r w:rsidR="00B94C74">
              <w:rPr>
                <w:sz w:val="20"/>
                <w:szCs w:val="20"/>
              </w:rPr>
              <w:t xml:space="preserve"> Normola.</w:t>
            </w:r>
            <w:r w:rsidR="00410C63">
              <w:rPr>
                <w:sz w:val="20"/>
                <w:szCs w:val="20"/>
              </w:rPr>
              <w:t xml:space="preserve"> </w:t>
            </w:r>
            <w:r w:rsidR="00B64308">
              <w:rPr>
                <w:sz w:val="20"/>
                <w:szCs w:val="20"/>
              </w:rPr>
              <w:t>Two of the handpumps are in Seleah (one in Seleah school).</w:t>
            </w:r>
          </w:p>
        </w:tc>
        <w:tc>
          <w:tcPr>
            <w:tcW w:w="2795" w:type="dxa"/>
          </w:tcPr>
          <w:p w14:paraId="43D06CBC" w14:textId="24C66F72" w:rsidR="00BD096F" w:rsidRPr="00A95E5B" w:rsidRDefault="00BD096F" w:rsidP="00272D93">
            <w:pPr>
              <w:rPr>
                <w:sz w:val="20"/>
                <w:szCs w:val="20"/>
              </w:rPr>
            </w:pPr>
            <w:r w:rsidRPr="00A95E5B">
              <w:rPr>
                <w:sz w:val="20"/>
                <w:szCs w:val="20"/>
              </w:rPr>
              <w:t>The</w:t>
            </w:r>
            <w:r>
              <w:rPr>
                <w:sz w:val="20"/>
                <w:szCs w:val="20"/>
              </w:rPr>
              <w:t xml:space="preserve"> construction of two mini-water yards will increase the number of people reached.</w:t>
            </w:r>
          </w:p>
        </w:tc>
      </w:tr>
      <w:tr w:rsidR="00BD096F" w:rsidRPr="0003430F" w14:paraId="254A3224" w14:textId="77777777" w:rsidTr="007B6FAC">
        <w:trPr>
          <w:trHeight w:val="458"/>
        </w:trPr>
        <w:tc>
          <w:tcPr>
            <w:tcW w:w="1885" w:type="dxa"/>
            <w:vMerge/>
          </w:tcPr>
          <w:p w14:paraId="7AABA0A3" w14:textId="77777777" w:rsidR="00BD096F" w:rsidRPr="00364501" w:rsidRDefault="00BD096F" w:rsidP="00272D93">
            <w:pPr>
              <w:rPr>
                <w:b/>
                <w:sz w:val="20"/>
                <w:szCs w:val="20"/>
                <w:lang w:val="en-US" w:eastAsia="en-US"/>
              </w:rPr>
            </w:pPr>
          </w:p>
        </w:tc>
        <w:tc>
          <w:tcPr>
            <w:tcW w:w="1890" w:type="dxa"/>
            <w:shd w:val="clear" w:color="auto" w:fill="EEECE1"/>
          </w:tcPr>
          <w:p w14:paraId="337172F4" w14:textId="7E4EDF4D" w:rsidR="00BD096F" w:rsidRPr="00F04705" w:rsidRDefault="00335FF4" w:rsidP="00272D93">
            <w:pPr>
              <w:jc w:val="both"/>
              <w:rPr>
                <w:sz w:val="20"/>
                <w:szCs w:val="20"/>
                <w:lang w:val="en-US" w:eastAsia="en-US"/>
              </w:rPr>
            </w:pPr>
            <w:r w:rsidRPr="00F04705">
              <w:rPr>
                <w:sz w:val="20"/>
                <w:szCs w:val="20"/>
                <w:lang w:val="en-US" w:eastAsia="en-US"/>
              </w:rPr>
              <w:t>Indicator 2.3.3</w:t>
            </w:r>
          </w:p>
          <w:p w14:paraId="75277BC4" w14:textId="77777777" w:rsidR="00D64A62" w:rsidRPr="00F04705" w:rsidRDefault="00D64A62" w:rsidP="00D64A62">
            <w:pPr>
              <w:rPr>
                <w:sz w:val="20"/>
                <w:szCs w:val="20"/>
              </w:rPr>
            </w:pPr>
            <w:r w:rsidRPr="00F04705">
              <w:rPr>
                <w:sz w:val="20"/>
                <w:szCs w:val="20"/>
              </w:rPr>
              <w:t>Number of boys and girls who benefited from Family and Child Protection Units (FCPU) services including GBV</w:t>
            </w:r>
          </w:p>
          <w:p w14:paraId="253E924A" w14:textId="7045739E" w:rsidR="00335FF4" w:rsidRPr="00F04705" w:rsidRDefault="00335FF4" w:rsidP="00272D93">
            <w:pPr>
              <w:jc w:val="both"/>
              <w:rPr>
                <w:sz w:val="20"/>
                <w:szCs w:val="20"/>
                <w:lang w:val="en-US" w:eastAsia="en-US"/>
              </w:rPr>
            </w:pPr>
          </w:p>
        </w:tc>
        <w:tc>
          <w:tcPr>
            <w:tcW w:w="2340" w:type="dxa"/>
            <w:shd w:val="clear" w:color="auto" w:fill="EEECE1"/>
          </w:tcPr>
          <w:p w14:paraId="6C7EEB22" w14:textId="5A1B1531" w:rsidR="00BD096F" w:rsidRPr="000F6A50" w:rsidRDefault="000F6A50" w:rsidP="00272D93">
            <w:pPr>
              <w:rPr>
                <w:sz w:val="20"/>
                <w:szCs w:val="20"/>
                <w:lang w:val="en-US" w:eastAsia="en-US"/>
              </w:rPr>
            </w:pPr>
            <w:r w:rsidRPr="000F6A50">
              <w:rPr>
                <w:sz w:val="20"/>
                <w:szCs w:val="20"/>
                <w:lang w:val="en-US" w:eastAsia="en-US"/>
              </w:rPr>
              <w:t>0</w:t>
            </w:r>
          </w:p>
        </w:tc>
        <w:tc>
          <w:tcPr>
            <w:tcW w:w="1620" w:type="dxa"/>
            <w:shd w:val="clear" w:color="auto" w:fill="EEECE1"/>
          </w:tcPr>
          <w:p w14:paraId="5C0F77C7" w14:textId="256F4548" w:rsidR="00BD096F" w:rsidRPr="000F6A50" w:rsidRDefault="0094135F" w:rsidP="00272D93">
            <w:pPr>
              <w:rPr>
                <w:sz w:val="20"/>
                <w:szCs w:val="20"/>
                <w:lang w:val="en-US" w:eastAsia="en-US"/>
              </w:rPr>
            </w:pPr>
            <w:r>
              <w:rPr>
                <w:sz w:val="20"/>
                <w:szCs w:val="20"/>
                <w:lang w:val="en-US" w:eastAsia="en-US"/>
              </w:rPr>
              <w:t>60 (</w:t>
            </w:r>
            <w:r w:rsidR="00CE2B2C">
              <w:rPr>
                <w:sz w:val="20"/>
                <w:szCs w:val="20"/>
                <w:lang w:val="en-US" w:eastAsia="en-US"/>
              </w:rPr>
              <w:t>35 girls; 25 boys)</w:t>
            </w:r>
          </w:p>
        </w:tc>
        <w:tc>
          <w:tcPr>
            <w:tcW w:w="1620" w:type="dxa"/>
          </w:tcPr>
          <w:p w14:paraId="5872F405" w14:textId="565EA9C9" w:rsidR="00BD096F" w:rsidRPr="000F6A50" w:rsidRDefault="00CE2B2C" w:rsidP="00272D93">
            <w:pPr>
              <w:rPr>
                <w:sz w:val="20"/>
                <w:szCs w:val="20"/>
                <w:lang w:val="en-US" w:eastAsia="en-US"/>
              </w:rPr>
            </w:pPr>
            <w:r>
              <w:rPr>
                <w:sz w:val="20"/>
                <w:szCs w:val="20"/>
                <w:lang w:val="en-US" w:eastAsia="en-US"/>
              </w:rPr>
              <w:t>60 (35 girls; 25 boys)</w:t>
            </w:r>
          </w:p>
        </w:tc>
        <w:tc>
          <w:tcPr>
            <w:tcW w:w="2970" w:type="dxa"/>
          </w:tcPr>
          <w:p w14:paraId="5AC88BFB" w14:textId="77777777" w:rsidR="004E3FED" w:rsidRDefault="004E3FED" w:rsidP="00272D93">
            <w:pPr>
              <w:rPr>
                <w:bCs/>
                <w:sz w:val="20"/>
                <w:szCs w:val="20"/>
                <w:lang w:val="en-US" w:eastAsia="en-US"/>
              </w:rPr>
            </w:pPr>
            <w:r>
              <w:rPr>
                <w:bCs/>
                <w:sz w:val="20"/>
                <w:szCs w:val="20"/>
                <w:lang w:val="en-US" w:eastAsia="en-US"/>
              </w:rPr>
              <w:t>In collaboration with the implementing partner, Child Development Foundation, t</w:t>
            </w:r>
            <w:r w:rsidRPr="00500329">
              <w:rPr>
                <w:bCs/>
                <w:sz w:val="20"/>
                <w:szCs w:val="20"/>
                <w:lang w:val="en-US" w:eastAsia="en-US"/>
              </w:rPr>
              <w:t>he F</w:t>
            </w:r>
            <w:r>
              <w:rPr>
                <w:bCs/>
                <w:sz w:val="20"/>
                <w:szCs w:val="20"/>
                <w:lang w:val="en-US" w:eastAsia="en-US"/>
              </w:rPr>
              <w:t xml:space="preserve">amily and </w:t>
            </w:r>
            <w:r w:rsidRPr="00500329">
              <w:rPr>
                <w:bCs/>
                <w:sz w:val="20"/>
                <w:szCs w:val="20"/>
                <w:lang w:val="en-US" w:eastAsia="en-US"/>
              </w:rPr>
              <w:t>C</w:t>
            </w:r>
            <w:r>
              <w:rPr>
                <w:bCs/>
                <w:sz w:val="20"/>
                <w:szCs w:val="20"/>
                <w:lang w:val="en-US" w:eastAsia="en-US"/>
              </w:rPr>
              <w:t xml:space="preserve">hild </w:t>
            </w:r>
            <w:r w:rsidRPr="00500329">
              <w:rPr>
                <w:bCs/>
                <w:sz w:val="20"/>
                <w:szCs w:val="20"/>
                <w:lang w:val="en-US" w:eastAsia="en-US"/>
              </w:rPr>
              <w:t>P</w:t>
            </w:r>
            <w:r>
              <w:rPr>
                <w:bCs/>
                <w:sz w:val="20"/>
                <w:szCs w:val="20"/>
                <w:lang w:val="en-US" w:eastAsia="en-US"/>
              </w:rPr>
              <w:t xml:space="preserve">rotection </w:t>
            </w:r>
            <w:r w:rsidRPr="00500329">
              <w:rPr>
                <w:bCs/>
                <w:sz w:val="20"/>
                <w:szCs w:val="20"/>
                <w:lang w:val="en-US" w:eastAsia="en-US"/>
              </w:rPr>
              <w:t>U</w:t>
            </w:r>
            <w:r>
              <w:rPr>
                <w:bCs/>
                <w:sz w:val="20"/>
                <w:szCs w:val="20"/>
                <w:lang w:val="en-US" w:eastAsia="en-US"/>
              </w:rPr>
              <w:t>nits</w:t>
            </w:r>
            <w:r w:rsidRPr="00500329">
              <w:rPr>
                <w:bCs/>
                <w:sz w:val="20"/>
                <w:szCs w:val="20"/>
                <w:lang w:val="en-US" w:eastAsia="en-US"/>
              </w:rPr>
              <w:t xml:space="preserve"> in Seleah identified </w:t>
            </w:r>
            <w:r>
              <w:rPr>
                <w:bCs/>
                <w:sz w:val="20"/>
                <w:szCs w:val="20"/>
                <w:lang w:val="en-US" w:eastAsia="en-US"/>
              </w:rPr>
              <w:t>4</w:t>
            </w:r>
            <w:r w:rsidRPr="00500329">
              <w:rPr>
                <w:bCs/>
                <w:sz w:val="20"/>
                <w:szCs w:val="20"/>
                <w:lang w:val="en-US" w:eastAsia="en-US"/>
              </w:rPr>
              <w:t xml:space="preserve"> </w:t>
            </w:r>
            <w:r>
              <w:rPr>
                <w:bCs/>
                <w:sz w:val="20"/>
                <w:szCs w:val="20"/>
                <w:lang w:val="en-US" w:eastAsia="en-US"/>
              </w:rPr>
              <w:t xml:space="preserve">boys </w:t>
            </w:r>
            <w:r w:rsidRPr="00500329">
              <w:rPr>
                <w:bCs/>
                <w:sz w:val="20"/>
                <w:szCs w:val="20"/>
                <w:lang w:val="en-US" w:eastAsia="en-US"/>
              </w:rPr>
              <w:t xml:space="preserve">affected by conflict (3 </w:t>
            </w:r>
            <w:r>
              <w:rPr>
                <w:bCs/>
                <w:sz w:val="20"/>
                <w:szCs w:val="20"/>
                <w:lang w:val="en-US" w:eastAsia="en-US"/>
              </w:rPr>
              <w:t xml:space="preserve">were </w:t>
            </w:r>
            <w:r w:rsidRPr="00500329">
              <w:rPr>
                <w:bCs/>
                <w:sz w:val="20"/>
                <w:szCs w:val="20"/>
                <w:lang w:val="en-US" w:eastAsia="en-US"/>
              </w:rPr>
              <w:t xml:space="preserve">injured </w:t>
            </w:r>
            <w:r>
              <w:rPr>
                <w:bCs/>
                <w:sz w:val="20"/>
                <w:szCs w:val="20"/>
                <w:lang w:val="en-US" w:eastAsia="en-US"/>
              </w:rPr>
              <w:t>and one</w:t>
            </w:r>
            <w:r w:rsidRPr="00500329">
              <w:rPr>
                <w:bCs/>
                <w:sz w:val="20"/>
                <w:szCs w:val="20"/>
                <w:lang w:val="en-US" w:eastAsia="en-US"/>
              </w:rPr>
              <w:t xml:space="preserve"> </w:t>
            </w:r>
            <w:r>
              <w:rPr>
                <w:bCs/>
                <w:sz w:val="20"/>
                <w:szCs w:val="20"/>
                <w:lang w:val="en-US" w:eastAsia="en-US"/>
              </w:rPr>
              <w:t>killed</w:t>
            </w:r>
            <w:r w:rsidRPr="00500329">
              <w:rPr>
                <w:bCs/>
                <w:sz w:val="20"/>
                <w:szCs w:val="20"/>
                <w:lang w:val="en-US" w:eastAsia="en-US"/>
              </w:rPr>
              <w:t>). With proper verification, psychosocial services</w:t>
            </w:r>
            <w:r>
              <w:rPr>
                <w:bCs/>
                <w:sz w:val="20"/>
                <w:szCs w:val="20"/>
                <w:lang w:val="en-US" w:eastAsia="en-US"/>
              </w:rPr>
              <w:t xml:space="preserve"> were provided</w:t>
            </w:r>
            <w:r w:rsidRPr="00500329">
              <w:rPr>
                <w:bCs/>
                <w:sz w:val="20"/>
                <w:szCs w:val="20"/>
                <w:lang w:val="en-US" w:eastAsia="en-US"/>
              </w:rPr>
              <w:t xml:space="preserve"> to the affected children and their families</w:t>
            </w:r>
            <w:r>
              <w:rPr>
                <w:bCs/>
                <w:sz w:val="20"/>
                <w:szCs w:val="20"/>
                <w:lang w:val="en-US" w:eastAsia="en-US"/>
              </w:rPr>
              <w:t>,</w:t>
            </w:r>
            <w:r w:rsidRPr="00500329">
              <w:rPr>
                <w:bCs/>
                <w:sz w:val="20"/>
                <w:szCs w:val="20"/>
                <w:lang w:val="en-US" w:eastAsia="en-US"/>
              </w:rPr>
              <w:t xml:space="preserve"> and </w:t>
            </w:r>
            <w:r>
              <w:rPr>
                <w:bCs/>
                <w:sz w:val="20"/>
                <w:szCs w:val="20"/>
                <w:lang w:val="en-US" w:eastAsia="en-US"/>
              </w:rPr>
              <w:t>they were referred to El</w:t>
            </w:r>
            <w:r w:rsidRPr="00500329">
              <w:rPr>
                <w:bCs/>
                <w:sz w:val="20"/>
                <w:szCs w:val="20"/>
                <w:lang w:val="en-US" w:eastAsia="en-US"/>
              </w:rPr>
              <w:t xml:space="preserve"> Geneina hospital to receive medical services.</w:t>
            </w:r>
          </w:p>
          <w:p w14:paraId="4D083EC7" w14:textId="62D68566" w:rsidR="004E3FED" w:rsidRPr="004E3FED" w:rsidRDefault="004E3FED" w:rsidP="00272D93">
            <w:pPr>
              <w:rPr>
                <w:bCs/>
                <w:sz w:val="20"/>
                <w:szCs w:val="20"/>
                <w:lang w:val="en-US" w:eastAsia="en-US"/>
              </w:rPr>
            </w:pPr>
          </w:p>
        </w:tc>
        <w:tc>
          <w:tcPr>
            <w:tcW w:w="2795" w:type="dxa"/>
          </w:tcPr>
          <w:p w14:paraId="709E9371" w14:textId="77777777" w:rsidR="009E5ADE" w:rsidRDefault="009E5ADE" w:rsidP="009E5ADE">
            <w:pPr>
              <w:rPr>
                <w:sz w:val="20"/>
                <w:szCs w:val="20"/>
                <w:lang w:val="en-US" w:eastAsia="en-US"/>
              </w:rPr>
            </w:pPr>
            <w:r w:rsidRPr="001E4682">
              <w:rPr>
                <w:sz w:val="20"/>
                <w:szCs w:val="20"/>
                <w:lang w:val="en-US" w:eastAsia="en-US"/>
              </w:rPr>
              <w:t>Initially delayed due to government restrictions related to Covid-19 pandemic</w:t>
            </w:r>
            <w:r>
              <w:rPr>
                <w:sz w:val="20"/>
                <w:szCs w:val="20"/>
                <w:lang w:val="en-US" w:eastAsia="en-US"/>
              </w:rPr>
              <w:t>, and subsequently due to violence in El Geneina (January and April 2021)</w:t>
            </w:r>
            <w:r w:rsidRPr="001E4682">
              <w:rPr>
                <w:sz w:val="20"/>
                <w:szCs w:val="20"/>
                <w:lang w:val="en-US" w:eastAsia="en-US"/>
              </w:rPr>
              <w:t>.</w:t>
            </w:r>
          </w:p>
          <w:p w14:paraId="505D45C3" w14:textId="77777777" w:rsidR="00BD096F" w:rsidRPr="00A95E5B" w:rsidRDefault="00BD096F" w:rsidP="00272D93">
            <w:pPr>
              <w:rPr>
                <w:sz w:val="20"/>
                <w:szCs w:val="20"/>
              </w:rPr>
            </w:pPr>
          </w:p>
        </w:tc>
      </w:tr>
      <w:tr w:rsidR="0025706A" w:rsidRPr="0003430F" w14:paraId="11E86A4A" w14:textId="77777777" w:rsidTr="007B6FAC">
        <w:trPr>
          <w:trHeight w:val="458"/>
        </w:trPr>
        <w:tc>
          <w:tcPr>
            <w:tcW w:w="1885" w:type="dxa"/>
            <w:vMerge w:val="restart"/>
          </w:tcPr>
          <w:p w14:paraId="478DF0C7" w14:textId="77777777" w:rsidR="0025706A" w:rsidRPr="00364501" w:rsidRDefault="0025706A" w:rsidP="00272D93">
            <w:pPr>
              <w:rPr>
                <w:sz w:val="20"/>
                <w:szCs w:val="20"/>
                <w:lang w:val="en-US" w:eastAsia="en-US"/>
              </w:rPr>
            </w:pPr>
            <w:r w:rsidRPr="00364501">
              <w:rPr>
                <w:sz w:val="20"/>
                <w:szCs w:val="20"/>
                <w:lang w:val="en-US" w:eastAsia="en-US"/>
              </w:rPr>
              <w:t>Output 2.4</w:t>
            </w:r>
          </w:p>
          <w:p w14:paraId="5935FE95" w14:textId="5884B0F7" w:rsidR="0025706A" w:rsidRPr="0025706A" w:rsidRDefault="0025706A" w:rsidP="0025706A">
            <w:pPr>
              <w:pStyle w:val="CommentText"/>
            </w:pPr>
            <w:r w:rsidRPr="00364501">
              <w:t xml:space="preserve">Capacities of services providers and communities are enhanced to manage and deliver basic </w:t>
            </w:r>
            <w:r w:rsidRPr="00364501">
              <w:lastRenderedPageBreak/>
              <w:t>services in a responsive, and inclusive way</w:t>
            </w:r>
          </w:p>
          <w:p w14:paraId="1B9A0B5C" w14:textId="77777777" w:rsidR="0025706A" w:rsidRDefault="0025706A" w:rsidP="00272D93">
            <w:pPr>
              <w:rPr>
                <w:sz w:val="20"/>
                <w:szCs w:val="20"/>
                <w:lang w:val="en-US" w:eastAsia="en-US"/>
              </w:rPr>
            </w:pPr>
          </w:p>
          <w:p w14:paraId="0069F426" w14:textId="77777777" w:rsidR="0025706A" w:rsidRDefault="0025706A" w:rsidP="00272D93">
            <w:pPr>
              <w:rPr>
                <w:sz w:val="20"/>
                <w:szCs w:val="20"/>
                <w:lang w:val="en-US" w:eastAsia="en-US"/>
              </w:rPr>
            </w:pPr>
          </w:p>
          <w:p w14:paraId="44359F89" w14:textId="77777777" w:rsidR="0025706A" w:rsidRDefault="0025706A" w:rsidP="00272D93">
            <w:pPr>
              <w:rPr>
                <w:sz w:val="20"/>
                <w:szCs w:val="20"/>
                <w:lang w:val="en-US" w:eastAsia="en-US"/>
              </w:rPr>
            </w:pPr>
          </w:p>
          <w:p w14:paraId="2B5ACBA6" w14:textId="7BC80A07" w:rsidR="0025706A" w:rsidRPr="00364501" w:rsidRDefault="0025706A" w:rsidP="00272D93">
            <w:pPr>
              <w:rPr>
                <w:sz w:val="20"/>
                <w:szCs w:val="20"/>
                <w:lang w:val="en-US" w:eastAsia="en-US"/>
              </w:rPr>
            </w:pPr>
          </w:p>
        </w:tc>
        <w:tc>
          <w:tcPr>
            <w:tcW w:w="1890" w:type="dxa"/>
            <w:shd w:val="clear" w:color="auto" w:fill="EEECE1"/>
          </w:tcPr>
          <w:p w14:paraId="04B738FA" w14:textId="77777777" w:rsidR="0025706A" w:rsidRPr="00F04705" w:rsidRDefault="0025706A" w:rsidP="00272D93">
            <w:pPr>
              <w:jc w:val="both"/>
              <w:rPr>
                <w:sz w:val="20"/>
                <w:szCs w:val="20"/>
                <w:lang w:val="en-US" w:eastAsia="en-US"/>
              </w:rPr>
            </w:pPr>
            <w:r w:rsidRPr="00F04705">
              <w:rPr>
                <w:sz w:val="20"/>
                <w:szCs w:val="20"/>
                <w:lang w:val="en-US" w:eastAsia="en-US"/>
              </w:rPr>
              <w:lastRenderedPageBreak/>
              <w:t>Indicator 2.4.1</w:t>
            </w:r>
          </w:p>
          <w:p w14:paraId="04117DA8" w14:textId="77777777" w:rsidR="0025706A" w:rsidRPr="00F04705" w:rsidRDefault="0025706A" w:rsidP="00272D93">
            <w:pPr>
              <w:rPr>
                <w:rFonts w:eastAsia="Arial"/>
                <w:sz w:val="20"/>
                <w:szCs w:val="20"/>
              </w:rPr>
            </w:pPr>
            <w:r w:rsidRPr="00F04705">
              <w:rPr>
                <w:rFonts w:eastAsia="Arial"/>
                <w:sz w:val="20"/>
                <w:szCs w:val="20"/>
              </w:rPr>
              <w:t xml:space="preserve">Number of Education officials and PTA members reporting a greater understanding of the </w:t>
            </w:r>
            <w:r w:rsidRPr="00F04705">
              <w:rPr>
                <w:rFonts w:eastAsia="Arial"/>
                <w:sz w:val="20"/>
                <w:szCs w:val="20"/>
              </w:rPr>
              <w:lastRenderedPageBreak/>
              <w:t xml:space="preserve">theory and practice of conflict sensitivity and peacebuilding </w:t>
            </w:r>
          </w:p>
          <w:p w14:paraId="178B7DA0" w14:textId="4BC2A16A" w:rsidR="0025706A" w:rsidRPr="00F04705" w:rsidRDefault="0025706A" w:rsidP="00272D93">
            <w:pPr>
              <w:jc w:val="both"/>
              <w:rPr>
                <w:sz w:val="20"/>
                <w:szCs w:val="20"/>
                <w:lang w:val="en-US" w:eastAsia="en-US"/>
              </w:rPr>
            </w:pPr>
          </w:p>
        </w:tc>
        <w:tc>
          <w:tcPr>
            <w:tcW w:w="2340" w:type="dxa"/>
            <w:shd w:val="clear" w:color="auto" w:fill="EEECE1"/>
          </w:tcPr>
          <w:p w14:paraId="5D5F2BA7" w14:textId="726C5152" w:rsidR="0025706A" w:rsidRPr="000663F1" w:rsidRDefault="0025706A" w:rsidP="00272D93">
            <w:pPr>
              <w:rPr>
                <w:sz w:val="20"/>
                <w:szCs w:val="20"/>
                <w:highlight w:val="yellow"/>
              </w:rPr>
            </w:pPr>
            <w:r w:rsidRPr="00B16E22">
              <w:rPr>
                <w:sz w:val="20"/>
                <w:szCs w:val="20"/>
                <w:lang w:val="en-US" w:eastAsia="en-US"/>
              </w:rPr>
              <w:lastRenderedPageBreak/>
              <w:t>0</w:t>
            </w:r>
          </w:p>
        </w:tc>
        <w:tc>
          <w:tcPr>
            <w:tcW w:w="1620" w:type="dxa"/>
            <w:shd w:val="clear" w:color="auto" w:fill="EEECE1"/>
          </w:tcPr>
          <w:p w14:paraId="271A9F47" w14:textId="58970558" w:rsidR="0025706A" w:rsidRPr="000663F1" w:rsidRDefault="0025706A" w:rsidP="00272D93">
            <w:pPr>
              <w:rPr>
                <w:sz w:val="20"/>
                <w:szCs w:val="20"/>
                <w:highlight w:val="yellow"/>
              </w:rPr>
            </w:pPr>
            <w:r w:rsidRPr="00BC6B33">
              <w:rPr>
                <w:sz w:val="20"/>
                <w:szCs w:val="20"/>
                <w:lang w:val="en-US" w:eastAsia="en-US"/>
              </w:rPr>
              <w:t>210</w:t>
            </w:r>
            <w:r w:rsidR="00BC6B33" w:rsidRPr="00BC6B33">
              <w:rPr>
                <w:sz w:val="20"/>
                <w:szCs w:val="20"/>
                <w:lang w:val="en-US" w:eastAsia="en-US"/>
              </w:rPr>
              <w:t xml:space="preserve"> (50 education officials, 160 PTA members</w:t>
            </w:r>
            <w:r w:rsidR="00BC6B33">
              <w:rPr>
                <w:sz w:val="20"/>
                <w:szCs w:val="20"/>
                <w:lang w:val="en-US" w:eastAsia="en-US"/>
              </w:rPr>
              <w:t xml:space="preserve">, </w:t>
            </w:r>
            <w:r w:rsidR="00BC6B33" w:rsidRPr="00BC6B33">
              <w:rPr>
                <w:sz w:val="20"/>
                <w:szCs w:val="20"/>
                <w:lang w:val="en-US" w:eastAsia="en-US"/>
              </w:rPr>
              <w:t>at least 40% female)</w:t>
            </w:r>
          </w:p>
        </w:tc>
        <w:tc>
          <w:tcPr>
            <w:tcW w:w="1620" w:type="dxa"/>
          </w:tcPr>
          <w:p w14:paraId="435D3910" w14:textId="6089382E" w:rsidR="0025706A" w:rsidRPr="000663F1" w:rsidRDefault="006E76F5" w:rsidP="00272D93">
            <w:pPr>
              <w:rPr>
                <w:b/>
                <w:sz w:val="20"/>
                <w:szCs w:val="20"/>
                <w:highlight w:val="yellow"/>
                <w:lang w:val="en-US" w:eastAsia="en-US"/>
              </w:rPr>
            </w:pPr>
            <w:r w:rsidRPr="00BC6B33">
              <w:rPr>
                <w:sz w:val="20"/>
                <w:szCs w:val="20"/>
                <w:lang w:val="en-US" w:eastAsia="en-US"/>
              </w:rPr>
              <w:t>210 (50 education officials, 160 PTA members</w:t>
            </w:r>
            <w:r>
              <w:rPr>
                <w:sz w:val="20"/>
                <w:szCs w:val="20"/>
                <w:lang w:val="en-US" w:eastAsia="en-US"/>
              </w:rPr>
              <w:t xml:space="preserve">, </w:t>
            </w:r>
            <w:r w:rsidRPr="00BC6B33">
              <w:rPr>
                <w:sz w:val="20"/>
                <w:szCs w:val="20"/>
                <w:lang w:val="en-US" w:eastAsia="en-US"/>
              </w:rPr>
              <w:t>at least 40% female)</w:t>
            </w:r>
          </w:p>
        </w:tc>
        <w:tc>
          <w:tcPr>
            <w:tcW w:w="2970" w:type="dxa"/>
          </w:tcPr>
          <w:p w14:paraId="6A630595" w14:textId="003CA329" w:rsidR="0025706A" w:rsidRPr="000663F1" w:rsidRDefault="0025706A" w:rsidP="00272D93">
            <w:pPr>
              <w:rPr>
                <w:sz w:val="20"/>
                <w:szCs w:val="20"/>
                <w:highlight w:val="yellow"/>
              </w:rPr>
            </w:pPr>
            <w:r w:rsidRPr="00EA3BD4">
              <w:rPr>
                <w:sz w:val="20"/>
                <w:szCs w:val="20"/>
                <w:lang w:val="en-US" w:eastAsia="en-US"/>
              </w:rPr>
              <w:t xml:space="preserve">80 </w:t>
            </w:r>
            <w:r w:rsidR="00BC6B33">
              <w:rPr>
                <w:sz w:val="20"/>
                <w:szCs w:val="20"/>
                <w:lang w:val="en-US" w:eastAsia="en-US"/>
              </w:rPr>
              <w:t>education officials</w:t>
            </w:r>
            <w:r w:rsidRPr="00EA3BD4">
              <w:rPr>
                <w:sz w:val="20"/>
                <w:szCs w:val="20"/>
                <w:lang w:val="en-US" w:eastAsia="en-US"/>
              </w:rPr>
              <w:t xml:space="preserve"> and PTA members</w:t>
            </w:r>
            <w:r w:rsidR="00DB605F">
              <w:rPr>
                <w:sz w:val="20"/>
                <w:szCs w:val="20"/>
                <w:lang w:val="en-US" w:eastAsia="en-US"/>
              </w:rPr>
              <w:t xml:space="preserve"> (</w:t>
            </w:r>
            <w:r w:rsidR="00DC0B1D">
              <w:rPr>
                <w:sz w:val="20"/>
                <w:szCs w:val="20"/>
                <w:lang w:val="en-US" w:eastAsia="en-US"/>
              </w:rPr>
              <w:t xml:space="preserve">20 women; </w:t>
            </w:r>
            <w:r w:rsidR="00C55F4F">
              <w:rPr>
                <w:sz w:val="20"/>
                <w:szCs w:val="20"/>
                <w:lang w:val="en-US" w:eastAsia="en-US"/>
              </w:rPr>
              <w:t>60 men)</w:t>
            </w:r>
            <w:r w:rsidRPr="00EA3BD4">
              <w:rPr>
                <w:sz w:val="20"/>
                <w:szCs w:val="20"/>
                <w:lang w:val="en-US" w:eastAsia="en-US"/>
              </w:rPr>
              <w:t xml:space="preserve"> </w:t>
            </w:r>
            <w:r>
              <w:rPr>
                <w:sz w:val="20"/>
                <w:szCs w:val="20"/>
                <w:lang w:val="en-US" w:eastAsia="en-US"/>
              </w:rPr>
              <w:t xml:space="preserve">in Seleah and Gozminno villages </w:t>
            </w:r>
            <w:r w:rsidRPr="00EA3BD4">
              <w:rPr>
                <w:sz w:val="20"/>
                <w:szCs w:val="20"/>
                <w:lang w:val="en-US" w:eastAsia="en-US"/>
              </w:rPr>
              <w:t xml:space="preserve">have so far been trained </w:t>
            </w:r>
            <w:r w:rsidR="00C55F4F">
              <w:rPr>
                <w:sz w:val="20"/>
                <w:szCs w:val="20"/>
                <w:lang w:val="en-US" w:eastAsia="en-US"/>
              </w:rPr>
              <w:t>o</w:t>
            </w:r>
            <w:r w:rsidRPr="00EA3BD4">
              <w:rPr>
                <w:sz w:val="20"/>
                <w:szCs w:val="20"/>
                <w:lang w:val="en-US" w:eastAsia="en-US"/>
              </w:rPr>
              <w:t>n peacebuilding.</w:t>
            </w:r>
          </w:p>
        </w:tc>
        <w:tc>
          <w:tcPr>
            <w:tcW w:w="2795" w:type="dxa"/>
          </w:tcPr>
          <w:p w14:paraId="73EDC01B" w14:textId="29A9D227" w:rsidR="00C55F4F" w:rsidRDefault="0025706A" w:rsidP="00272D93">
            <w:pPr>
              <w:rPr>
                <w:sz w:val="20"/>
                <w:szCs w:val="20"/>
                <w:lang w:val="en-US" w:eastAsia="en-US"/>
              </w:rPr>
            </w:pPr>
            <w:r w:rsidRPr="00575F6B">
              <w:rPr>
                <w:sz w:val="20"/>
                <w:szCs w:val="20"/>
                <w:lang w:val="en-US" w:eastAsia="en-US"/>
              </w:rPr>
              <w:t>Initial delays were due to school closures as a result of Covid-19 restrictions. Subsequent delays were the result of violence in El Geneina in January and April 2021.</w:t>
            </w:r>
          </w:p>
          <w:p w14:paraId="7FFF8573" w14:textId="77777777" w:rsidR="00C55F4F" w:rsidRDefault="002F35CB" w:rsidP="00272D93">
            <w:pPr>
              <w:rPr>
                <w:sz w:val="20"/>
                <w:szCs w:val="20"/>
              </w:rPr>
            </w:pPr>
            <w:r w:rsidRPr="002F35CB">
              <w:rPr>
                <w:sz w:val="20"/>
                <w:szCs w:val="20"/>
              </w:rPr>
              <w:lastRenderedPageBreak/>
              <w:t>Ad</w:t>
            </w:r>
            <w:r>
              <w:rPr>
                <w:sz w:val="20"/>
                <w:szCs w:val="20"/>
              </w:rPr>
              <w:t>ditional training</w:t>
            </w:r>
            <w:r w:rsidR="002374D7">
              <w:rPr>
                <w:sz w:val="20"/>
                <w:szCs w:val="20"/>
              </w:rPr>
              <w:t xml:space="preserve"> on peace education</w:t>
            </w:r>
            <w:r>
              <w:rPr>
                <w:sz w:val="20"/>
                <w:szCs w:val="20"/>
              </w:rPr>
              <w:t xml:space="preserve"> </w:t>
            </w:r>
            <w:r w:rsidR="00B54B1E">
              <w:rPr>
                <w:sz w:val="20"/>
                <w:szCs w:val="20"/>
              </w:rPr>
              <w:t xml:space="preserve">for </w:t>
            </w:r>
            <w:r w:rsidR="001A1322">
              <w:rPr>
                <w:sz w:val="20"/>
                <w:szCs w:val="20"/>
              </w:rPr>
              <w:t xml:space="preserve">220 </w:t>
            </w:r>
            <w:r w:rsidR="005108ED">
              <w:rPr>
                <w:sz w:val="20"/>
                <w:szCs w:val="20"/>
              </w:rPr>
              <w:t>teachers</w:t>
            </w:r>
            <w:r w:rsidR="002374D7">
              <w:rPr>
                <w:sz w:val="20"/>
                <w:szCs w:val="20"/>
              </w:rPr>
              <w:t xml:space="preserve"> expected to be provided by end of October 2021.</w:t>
            </w:r>
          </w:p>
          <w:p w14:paraId="73DA1F1C" w14:textId="410BE290" w:rsidR="00846DD5" w:rsidRPr="000663F1" w:rsidRDefault="00846DD5" w:rsidP="00272D93">
            <w:pPr>
              <w:rPr>
                <w:sz w:val="20"/>
                <w:szCs w:val="20"/>
                <w:highlight w:val="yellow"/>
              </w:rPr>
            </w:pPr>
          </w:p>
        </w:tc>
      </w:tr>
      <w:tr w:rsidR="0025706A" w:rsidRPr="0003430F" w14:paraId="1F4827C6" w14:textId="77777777" w:rsidTr="007B6FAC">
        <w:trPr>
          <w:trHeight w:val="458"/>
        </w:trPr>
        <w:tc>
          <w:tcPr>
            <w:tcW w:w="1885" w:type="dxa"/>
            <w:vMerge/>
          </w:tcPr>
          <w:p w14:paraId="1C4248C4" w14:textId="77777777" w:rsidR="0025706A" w:rsidRPr="0003430F" w:rsidRDefault="0025706A" w:rsidP="00272D93">
            <w:pPr>
              <w:rPr>
                <w:b/>
                <w:sz w:val="20"/>
                <w:szCs w:val="20"/>
                <w:lang w:val="en-US" w:eastAsia="en-US"/>
              </w:rPr>
            </w:pPr>
          </w:p>
        </w:tc>
        <w:tc>
          <w:tcPr>
            <w:tcW w:w="1890" w:type="dxa"/>
            <w:shd w:val="clear" w:color="auto" w:fill="EEECE1"/>
          </w:tcPr>
          <w:p w14:paraId="6FA7335A" w14:textId="579CAE62" w:rsidR="0025706A" w:rsidRPr="00F04705" w:rsidRDefault="0025706A" w:rsidP="00272D93">
            <w:pPr>
              <w:jc w:val="both"/>
              <w:rPr>
                <w:sz w:val="20"/>
                <w:szCs w:val="20"/>
                <w:lang w:val="en-US" w:eastAsia="en-US"/>
              </w:rPr>
            </w:pPr>
            <w:r w:rsidRPr="00F04705">
              <w:rPr>
                <w:sz w:val="20"/>
                <w:szCs w:val="20"/>
                <w:lang w:val="en-US" w:eastAsia="en-US"/>
              </w:rPr>
              <w:t>Indicator 2.4.2</w:t>
            </w:r>
          </w:p>
          <w:p w14:paraId="0FB2925C" w14:textId="7ED8A0C5" w:rsidR="0025706A" w:rsidRPr="00F04705" w:rsidRDefault="0025706A" w:rsidP="00272D93">
            <w:pPr>
              <w:rPr>
                <w:sz w:val="20"/>
                <w:szCs w:val="20"/>
                <w:lang w:val="en-US" w:eastAsia="en-US"/>
              </w:rPr>
            </w:pPr>
            <w:r w:rsidRPr="00F04705">
              <w:rPr>
                <w:iCs/>
                <w:sz w:val="20"/>
                <w:szCs w:val="20"/>
              </w:rPr>
              <w:t>Percentage of community members (men and women) who perceive the water committees as an effective mechanism in</w:t>
            </w:r>
            <w:r w:rsidRPr="00F04705">
              <w:rPr>
                <w:sz w:val="20"/>
                <w:szCs w:val="20"/>
              </w:rPr>
              <w:t xml:space="preserve"> resolving tensions and disputes about water</w:t>
            </w:r>
          </w:p>
        </w:tc>
        <w:tc>
          <w:tcPr>
            <w:tcW w:w="2340" w:type="dxa"/>
            <w:shd w:val="clear" w:color="auto" w:fill="EEECE1"/>
          </w:tcPr>
          <w:p w14:paraId="50A58FAA" w14:textId="6C3B9A17" w:rsidR="0025706A" w:rsidRPr="0003430F" w:rsidRDefault="00405A6C" w:rsidP="00272D93">
            <w:pPr>
              <w:rPr>
                <w:b/>
                <w:sz w:val="20"/>
                <w:szCs w:val="20"/>
                <w:lang w:val="en-US" w:eastAsia="en-US"/>
              </w:rPr>
            </w:pPr>
            <w:r w:rsidRPr="00405A6C">
              <w:rPr>
                <w:sz w:val="20"/>
                <w:szCs w:val="20"/>
                <w:lang w:val="en-US" w:eastAsia="en-US"/>
              </w:rPr>
              <w:t>31% (29% of male headed households and 35% of female headed households)</w:t>
            </w:r>
          </w:p>
        </w:tc>
        <w:tc>
          <w:tcPr>
            <w:tcW w:w="1620" w:type="dxa"/>
            <w:shd w:val="clear" w:color="auto" w:fill="EEECE1"/>
          </w:tcPr>
          <w:p w14:paraId="7A854818" w14:textId="10295EEA" w:rsidR="0025706A" w:rsidRPr="0003430F" w:rsidRDefault="00E504F3" w:rsidP="00272D93">
            <w:pPr>
              <w:rPr>
                <w:b/>
                <w:sz w:val="20"/>
                <w:szCs w:val="20"/>
                <w:lang w:val="en-US" w:eastAsia="en-US"/>
              </w:rPr>
            </w:pPr>
            <w:r w:rsidRPr="00E504F3">
              <w:rPr>
                <w:sz w:val="20"/>
                <w:szCs w:val="20"/>
                <w:lang w:val="en-US" w:eastAsia="en-US"/>
              </w:rPr>
              <w:t>75% (for both male and female headed households)</w:t>
            </w:r>
          </w:p>
        </w:tc>
        <w:tc>
          <w:tcPr>
            <w:tcW w:w="1620" w:type="dxa"/>
          </w:tcPr>
          <w:p w14:paraId="662BAAAA" w14:textId="1B0FD02E" w:rsidR="0025706A" w:rsidRPr="0003430F" w:rsidRDefault="00E504F3" w:rsidP="00272D93">
            <w:pPr>
              <w:rPr>
                <w:b/>
                <w:sz w:val="20"/>
                <w:szCs w:val="20"/>
                <w:lang w:val="en-US" w:eastAsia="en-US"/>
              </w:rPr>
            </w:pPr>
            <w:r w:rsidRPr="00E504F3">
              <w:rPr>
                <w:sz w:val="20"/>
                <w:szCs w:val="20"/>
                <w:lang w:val="en-US" w:eastAsia="en-US"/>
              </w:rPr>
              <w:t>75% (for both male and female headed households)</w:t>
            </w:r>
          </w:p>
        </w:tc>
        <w:tc>
          <w:tcPr>
            <w:tcW w:w="2970" w:type="dxa"/>
          </w:tcPr>
          <w:p w14:paraId="28283434" w14:textId="46EDC370" w:rsidR="0025706A" w:rsidRDefault="0025706A" w:rsidP="00272D93">
            <w:pPr>
              <w:rPr>
                <w:bCs/>
                <w:sz w:val="20"/>
                <w:szCs w:val="20"/>
                <w:lang w:val="en-US" w:eastAsia="en-US"/>
              </w:rPr>
            </w:pPr>
            <w:r w:rsidRPr="003B4F61">
              <w:rPr>
                <w:bCs/>
                <w:sz w:val="20"/>
                <w:szCs w:val="20"/>
                <w:lang w:val="en-US" w:eastAsia="en-US"/>
              </w:rPr>
              <w:t xml:space="preserve">12 water </w:t>
            </w:r>
            <w:r>
              <w:rPr>
                <w:bCs/>
                <w:sz w:val="20"/>
                <w:szCs w:val="20"/>
                <w:lang w:val="en-US" w:eastAsia="en-US"/>
              </w:rPr>
              <w:t>management</w:t>
            </w:r>
            <w:r w:rsidRPr="003B4F61">
              <w:rPr>
                <w:bCs/>
                <w:sz w:val="20"/>
                <w:szCs w:val="20"/>
                <w:lang w:val="en-US" w:eastAsia="en-US"/>
              </w:rPr>
              <w:t xml:space="preserve"> committees</w:t>
            </w:r>
            <w:r w:rsidR="00991F05">
              <w:rPr>
                <w:sz w:val="20"/>
                <w:szCs w:val="20"/>
              </w:rPr>
              <w:t xml:space="preserve"> in Seleah, Gozminno,</w:t>
            </w:r>
            <w:r w:rsidR="00991F05">
              <w:t xml:space="preserve"> </w:t>
            </w:r>
            <w:r w:rsidR="00991F05" w:rsidRPr="00213587">
              <w:rPr>
                <w:sz w:val="20"/>
                <w:szCs w:val="20"/>
              </w:rPr>
              <w:t>Hijilija</w:t>
            </w:r>
            <w:r w:rsidR="00991F05">
              <w:rPr>
                <w:sz w:val="20"/>
                <w:szCs w:val="20"/>
              </w:rPr>
              <w:t>, Nasnakal, Bada, Dabanga, Jililak, Alona, Dar Mara, Wadareeb, and Normola</w:t>
            </w:r>
            <w:r w:rsidRPr="003B4F61">
              <w:rPr>
                <w:bCs/>
                <w:sz w:val="20"/>
                <w:szCs w:val="20"/>
                <w:lang w:val="en-US" w:eastAsia="en-US"/>
              </w:rPr>
              <w:t xml:space="preserve"> </w:t>
            </w:r>
            <w:r>
              <w:rPr>
                <w:bCs/>
                <w:sz w:val="20"/>
                <w:szCs w:val="20"/>
                <w:lang w:val="en-US" w:eastAsia="en-US"/>
              </w:rPr>
              <w:t>have been established, w</w:t>
            </w:r>
            <w:r w:rsidR="00FA2FC2">
              <w:rPr>
                <w:bCs/>
                <w:sz w:val="20"/>
                <w:szCs w:val="20"/>
                <w:lang w:val="en-US" w:eastAsia="en-US"/>
              </w:rPr>
              <w:t xml:space="preserve">hich </w:t>
            </w:r>
            <w:r w:rsidRPr="003B4F61">
              <w:rPr>
                <w:bCs/>
                <w:sz w:val="20"/>
                <w:szCs w:val="20"/>
                <w:lang w:val="en-US" w:eastAsia="en-US"/>
              </w:rPr>
              <w:t xml:space="preserve">includes 180 </w:t>
            </w:r>
            <w:r>
              <w:rPr>
                <w:bCs/>
                <w:sz w:val="20"/>
                <w:szCs w:val="20"/>
                <w:lang w:val="en-US" w:eastAsia="en-US"/>
              </w:rPr>
              <w:t>members</w:t>
            </w:r>
            <w:r w:rsidRPr="003B4F61">
              <w:rPr>
                <w:bCs/>
                <w:sz w:val="20"/>
                <w:szCs w:val="20"/>
                <w:lang w:val="en-US" w:eastAsia="en-US"/>
              </w:rPr>
              <w:t xml:space="preserve"> (81</w:t>
            </w:r>
            <w:r>
              <w:rPr>
                <w:bCs/>
                <w:sz w:val="20"/>
                <w:szCs w:val="20"/>
                <w:lang w:val="en-US" w:eastAsia="en-US"/>
              </w:rPr>
              <w:t xml:space="preserve"> women;</w:t>
            </w:r>
            <w:r w:rsidRPr="003B4F61">
              <w:rPr>
                <w:bCs/>
                <w:sz w:val="20"/>
                <w:szCs w:val="20"/>
                <w:lang w:val="en-US" w:eastAsia="en-US"/>
              </w:rPr>
              <w:t xml:space="preserve"> 79 </w:t>
            </w:r>
            <w:r>
              <w:rPr>
                <w:bCs/>
                <w:sz w:val="20"/>
                <w:szCs w:val="20"/>
                <w:lang w:val="en-US" w:eastAsia="en-US"/>
              </w:rPr>
              <w:t>men;</w:t>
            </w:r>
            <w:r w:rsidRPr="003B4F61">
              <w:rPr>
                <w:bCs/>
                <w:sz w:val="20"/>
                <w:szCs w:val="20"/>
                <w:lang w:val="en-US" w:eastAsia="en-US"/>
              </w:rPr>
              <w:t xml:space="preserve"> 20 youth</w:t>
            </w:r>
            <w:r>
              <w:rPr>
                <w:bCs/>
                <w:sz w:val="20"/>
                <w:szCs w:val="20"/>
                <w:lang w:val="en-US" w:eastAsia="en-US"/>
              </w:rPr>
              <w:t>). Members</w:t>
            </w:r>
            <w:r w:rsidRPr="003B4F61">
              <w:rPr>
                <w:bCs/>
                <w:sz w:val="20"/>
                <w:szCs w:val="20"/>
                <w:lang w:val="en-US" w:eastAsia="en-US"/>
              </w:rPr>
              <w:t xml:space="preserve"> </w:t>
            </w:r>
            <w:r>
              <w:rPr>
                <w:bCs/>
                <w:sz w:val="20"/>
                <w:szCs w:val="20"/>
                <w:lang w:val="en-US" w:eastAsia="en-US"/>
              </w:rPr>
              <w:t xml:space="preserve">were </w:t>
            </w:r>
            <w:r w:rsidRPr="003B4F61">
              <w:rPr>
                <w:bCs/>
                <w:sz w:val="20"/>
                <w:szCs w:val="20"/>
                <w:lang w:val="en-US" w:eastAsia="en-US"/>
              </w:rPr>
              <w:t xml:space="preserve">trained on operation and </w:t>
            </w:r>
            <w:r>
              <w:rPr>
                <w:bCs/>
                <w:sz w:val="20"/>
                <w:szCs w:val="20"/>
                <w:lang w:val="en-US" w:eastAsia="en-US"/>
              </w:rPr>
              <w:t>maintenance of facilitations and on conflict management.</w:t>
            </w:r>
          </w:p>
          <w:p w14:paraId="7E74BEF9" w14:textId="77777777" w:rsidR="0025706A" w:rsidRDefault="0025706A" w:rsidP="00272D93">
            <w:pPr>
              <w:rPr>
                <w:bCs/>
                <w:sz w:val="20"/>
                <w:szCs w:val="20"/>
                <w:lang w:val="en-US" w:eastAsia="en-US"/>
              </w:rPr>
            </w:pPr>
          </w:p>
          <w:p w14:paraId="5FCF4846" w14:textId="77777777" w:rsidR="0025706A" w:rsidRDefault="0025706A" w:rsidP="00272D93">
            <w:pPr>
              <w:rPr>
                <w:bCs/>
                <w:sz w:val="20"/>
                <w:szCs w:val="20"/>
                <w:lang w:val="en-US" w:eastAsia="en-US"/>
              </w:rPr>
            </w:pPr>
            <w:r w:rsidRPr="005229E8">
              <w:rPr>
                <w:sz w:val="20"/>
                <w:szCs w:val="20"/>
                <w:lang w:val="en-US" w:eastAsia="en-US"/>
              </w:rPr>
              <w:t>So far, the water</w:t>
            </w:r>
            <w:r>
              <w:rPr>
                <w:sz w:val="20"/>
                <w:szCs w:val="20"/>
                <w:lang w:val="en-US" w:eastAsia="en-US"/>
              </w:rPr>
              <w:t xml:space="preserve"> management</w:t>
            </w:r>
            <w:r w:rsidRPr="005229E8">
              <w:rPr>
                <w:sz w:val="20"/>
                <w:szCs w:val="20"/>
                <w:lang w:val="en-US" w:eastAsia="en-US"/>
              </w:rPr>
              <w:t xml:space="preserve"> committees have</w:t>
            </w:r>
            <w:r>
              <w:rPr>
                <w:sz w:val="20"/>
                <w:szCs w:val="20"/>
                <w:lang w:val="en-US" w:eastAsia="en-US"/>
              </w:rPr>
              <w:t xml:space="preserve"> </w:t>
            </w:r>
            <w:r w:rsidRPr="005229E8">
              <w:rPr>
                <w:sz w:val="20"/>
                <w:szCs w:val="20"/>
                <w:lang w:val="en-US" w:eastAsia="en-US"/>
              </w:rPr>
              <w:t xml:space="preserve">contributed </w:t>
            </w:r>
            <w:r>
              <w:rPr>
                <w:sz w:val="20"/>
                <w:szCs w:val="20"/>
                <w:lang w:val="en-US" w:eastAsia="en-US"/>
              </w:rPr>
              <w:t>to</w:t>
            </w:r>
            <w:r w:rsidRPr="005229E8">
              <w:rPr>
                <w:sz w:val="20"/>
                <w:szCs w:val="20"/>
                <w:lang w:val="en-US" w:eastAsia="en-US"/>
              </w:rPr>
              <w:t xml:space="preserve"> resolving disputes around water sources</w:t>
            </w:r>
            <w:r>
              <w:rPr>
                <w:sz w:val="20"/>
                <w:szCs w:val="20"/>
                <w:lang w:val="en-US" w:eastAsia="en-US"/>
              </w:rPr>
              <w:t xml:space="preserve"> by 10%.</w:t>
            </w:r>
          </w:p>
          <w:p w14:paraId="343F35F8" w14:textId="29676404" w:rsidR="0025706A" w:rsidRPr="003B4F61" w:rsidRDefault="0025706A" w:rsidP="00272D93">
            <w:pPr>
              <w:rPr>
                <w:bCs/>
                <w:sz w:val="20"/>
                <w:szCs w:val="20"/>
                <w:lang w:val="en-US" w:eastAsia="en-US"/>
              </w:rPr>
            </w:pPr>
          </w:p>
        </w:tc>
        <w:tc>
          <w:tcPr>
            <w:tcW w:w="2795" w:type="dxa"/>
          </w:tcPr>
          <w:p w14:paraId="543BD8CC" w14:textId="77777777" w:rsidR="00B64688" w:rsidRDefault="0025706A" w:rsidP="00272D93">
            <w:pPr>
              <w:rPr>
                <w:sz w:val="20"/>
                <w:szCs w:val="20"/>
                <w:lang w:val="en-US" w:eastAsia="en-US"/>
              </w:rPr>
            </w:pPr>
            <w:r w:rsidRPr="001E4682">
              <w:rPr>
                <w:sz w:val="20"/>
                <w:szCs w:val="20"/>
                <w:lang w:val="en-US" w:eastAsia="en-US"/>
              </w:rPr>
              <w:t>Initially delayed due to government restrictions related to Covid-19 pandemic</w:t>
            </w:r>
            <w:r>
              <w:rPr>
                <w:sz w:val="20"/>
                <w:szCs w:val="20"/>
                <w:lang w:val="en-US" w:eastAsia="en-US"/>
              </w:rPr>
              <w:t>, and subsequently due to violence in El Geneina (January and April 2021)</w:t>
            </w:r>
            <w:r w:rsidRPr="001E4682">
              <w:rPr>
                <w:sz w:val="20"/>
                <w:szCs w:val="20"/>
                <w:lang w:val="en-US" w:eastAsia="en-US"/>
              </w:rPr>
              <w:t>.</w:t>
            </w:r>
          </w:p>
          <w:p w14:paraId="1E7E1658" w14:textId="671C670F" w:rsidR="000C0A8F" w:rsidRDefault="000C0A8F" w:rsidP="00272D93">
            <w:pPr>
              <w:rPr>
                <w:sz w:val="20"/>
                <w:szCs w:val="20"/>
                <w:lang w:val="en-US" w:eastAsia="en-US"/>
              </w:rPr>
            </w:pPr>
            <w:r>
              <w:rPr>
                <w:sz w:val="20"/>
                <w:szCs w:val="20"/>
                <w:lang w:val="en-US" w:eastAsia="en-US"/>
              </w:rPr>
              <w:t>In the NCE request, the following ‘sub-indicators’ were also added under this Output</w:t>
            </w:r>
            <w:r w:rsidR="003E64EF">
              <w:rPr>
                <w:sz w:val="20"/>
                <w:szCs w:val="20"/>
                <w:lang w:val="en-US" w:eastAsia="en-US"/>
              </w:rPr>
              <w:t>, to which the “Current Indicator Progress” speaks</w:t>
            </w:r>
            <w:r>
              <w:rPr>
                <w:sz w:val="20"/>
                <w:szCs w:val="20"/>
                <w:lang w:val="en-US" w:eastAsia="en-US"/>
              </w:rPr>
              <w:t>:</w:t>
            </w:r>
          </w:p>
          <w:p w14:paraId="40825566" w14:textId="77777777" w:rsidR="000C0A8F" w:rsidRDefault="000C0A8F" w:rsidP="00272D93">
            <w:pPr>
              <w:rPr>
                <w:sz w:val="20"/>
                <w:szCs w:val="20"/>
                <w:lang w:val="en-US" w:eastAsia="en-US"/>
              </w:rPr>
            </w:pPr>
          </w:p>
          <w:p w14:paraId="194C8CF0" w14:textId="77777777" w:rsidR="00EB733A" w:rsidRPr="006879DA" w:rsidRDefault="00EB733A" w:rsidP="00EB733A">
            <w:pPr>
              <w:rPr>
                <w:sz w:val="20"/>
                <w:szCs w:val="20"/>
                <w:u w:val="single"/>
                <w:lang w:val="en-US" w:eastAsia="en-US"/>
              </w:rPr>
            </w:pPr>
            <w:r w:rsidRPr="006879DA">
              <w:rPr>
                <w:sz w:val="20"/>
                <w:szCs w:val="20"/>
                <w:u w:val="single"/>
                <w:lang w:val="en-US" w:eastAsia="en-US"/>
              </w:rPr>
              <w:t>Output Indicator 2.4.2b</w:t>
            </w:r>
          </w:p>
          <w:p w14:paraId="28C78278" w14:textId="77777777" w:rsidR="00EB733A" w:rsidRPr="00EB733A" w:rsidRDefault="00EB733A" w:rsidP="00EB733A">
            <w:pPr>
              <w:rPr>
                <w:sz w:val="20"/>
                <w:szCs w:val="20"/>
                <w:lang w:val="en-US" w:eastAsia="en-US"/>
              </w:rPr>
            </w:pPr>
            <w:r w:rsidRPr="00EB733A">
              <w:rPr>
                <w:sz w:val="20"/>
                <w:szCs w:val="20"/>
                <w:lang w:val="en-US" w:eastAsia="en-US"/>
              </w:rPr>
              <w:t>Number of WASH committees established and trained in conflict resolution and peacebuilding</w:t>
            </w:r>
          </w:p>
          <w:p w14:paraId="08E500AD" w14:textId="77777777" w:rsidR="00EB733A" w:rsidRPr="00EB733A" w:rsidRDefault="00EB733A" w:rsidP="00EB733A">
            <w:pPr>
              <w:rPr>
                <w:sz w:val="20"/>
                <w:szCs w:val="20"/>
                <w:lang w:val="en-US" w:eastAsia="en-US"/>
              </w:rPr>
            </w:pPr>
          </w:p>
          <w:p w14:paraId="5457A079" w14:textId="77777777" w:rsidR="00EB733A" w:rsidRPr="00EB733A" w:rsidRDefault="00EB733A" w:rsidP="00EB733A">
            <w:pPr>
              <w:rPr>
                <w:sz w:val="20"/>
                <w:szCs w:val="20"/>
                <w:lang w:val="en-US" w:eastAsia="en-US"/>
              </w:rPr>
            </w:pPr>
            <w:r w:rsidRPr="00EB733A">
              <w:rPr>
                <w:sz w:val="20"/>
                <w:szCs w:val="20"/>
                <w:lang w:val="en-US" w:eastAsia="en-US"/>
              </w:rPr>
              <w:t>Baseline: 0</w:t>
            </w:r>
          </w:p>
          <w:p w14:paraId="0025D5A2" w14:textId="77777777" w:rsidR="000C0A8F" w:rsidRDefault="00EB733A" w:rsidP="00EB733A">
            <w:pPr>
              <w:rPr>
                <w:sz w:val="20"/>
                <w:szCs w:val="20"/>
                <w:lang w:val="en-US" w:eastAsia="en-US"/>
              </w:rPr>
            </w:pPr>
            <w:r w:rsidRPr="00EB733A">
              <w:rPr>
                <w:sz w:val="20"/>
                <w:szCs w:val="20"/>
                <w:lang w:val="en-US" w:eastAsia="en-US"/>
              </w:rPr>
              <w:t>Target: 16 (40% women members)</w:t>
            </w:r>
          </w:p>
          <w:p w14:paraId="686EDBA8" w14:textId="77777777" w:rsidR="00EB733A" w:rsidRDefault="00EB733A" w:rsidP="00EB733A">
            <w:pPr>
              <w:rPr>
                <w:sz w:val="20"/>
                <w:szCs w:val="20"/>
                <w:lang w:val="en-US" w:eastAsia="en-US"/>
              </w:rPr>
            </w:pPr>
          </w:p>
          <w:p w14:paraId="70141BD3" w14:textId="77777777" w:rsidR="002F2E25" w:rsidRPr="006879DA" w:rsidRDefault="002F2E25" w:rsidP="002F2E25">
            <w:pPr>
              <w:rPr>
                <w:sz w:val="20"/>
                <w:szCs w:val="20"/>
                <w:u w:val="single"/>
                <w:lang w:val="en-US" w:eastAsia="en-US"/>
              </w:rPr>
            </w:pPr>
            <w:r w:rsidRPr="006879DA">
              <w:rPr>
                <w:sz w:val="20"/>
                <w:szCs w:val="20"/>
                <w:u w:val="single"/>
                <w:lang w:val="en-US" w:eastAsia="en-US"/>
              </w:rPr>
              <w:t>Output Indicator 2.4.2c</w:t>
            </w:r>
          </w:p>
          <w:p w14:paraId="4E7C6D2E" w14:textId="77777777" w:rsidR="002F2E25" w:rsidRPr="002F2E25" w:rsidRDefault="002F2E25" w:rsidP="002F2E25">
            <w:pPr>
              <w:rPr>
                <w:sz w:val="20"/>
                <w:szCs w:val="20"/>
                <w:lang w:val="en-US" w:eastAsia="en-US"/>
              </w:rPr>
            </w:pPr>
            <w:r w:rsidRPr="002F2E25">
              <w:rPr>
                <w:sz w:val="20"/>
                <w:szCs w:val="20"/>
                <w:lang w:val="en-US" w:eastAsia="en-US"/>
              </w:rPr>
              <w:t>% of disputes resolved by WASH committees</w:t>
            </w:r>
          </w:p>
          <w:p w14:paraId="16755D8C" w14:textId="77777777" w:rsidR="002F2E25" w:rsidRPr="002F2E25" w:rsidRDefault="002F2E25" w:rsidP="002F2E25">
            <w:pPr>
              <w:rPr>
                <w:sz w:val="20"/>
                <w:szCs w:val="20"/>
                <w:lang w:val="en-US" w:eastAsia="en-US"/>
              </w:rPr>
            </w:pPr>
          </w:p>
          <w:p w14:paraId="2F92838D" w14:textId="77777777" w:rsidR="002F2E25" w:rsidRPr="002F2E25" w:rsidRDefault="002F2E25" w:rsidP="002F2E25">
            <w:pPr>
              <w:rPr>
                <w:sz w:val="20"/>
                <w:szCs w:val="20"/>
                <w:lang w:val="en-US" w:eastAsia="en-US"/>
              </w:rPr>
            </w:pPr>
            <w:r w:rsidRPr="002F2E25">
              <w:rPr>
                <w:sz w:val="20"/>
                <w:szCs w:val="20"/>
                <w:lang w:val="en-US" w:eastAsia="en-US"/>
              </w:rPr>
              <w:t>Baseline: 0</w:t>
            </w:r>
          </w:p>
          <w:p w14:paraId="2EBDD155" w14:textId="77777777" w:rsidR="00EB733A" w:rsidRDefault="002F2E25" w:rsidP="002F2E25">
            <w:pPr>
              <w:rPr>
                <w:sz w:val="20"/>
                <w:szCs w:val="20"/>
                <w:lang w:val="en-US" w:eastAsia="en-US"/>
              </w:rPr>
            </w:pPr>
            <w:r w:rsidRPr="002F2E25">
              <w:rPr>
                <w:sz w:val="20"/>
                <w:szCs w:val="20"/>
                <w:lang w:val="en-US" w:eastAsia="en-US"/>
              </w:rPr>
              <w:t>Target: 60%</w:t>
            </w:r>
          </w:p>
          <w:p w14:paraId="78062862" w14:textId="3FEE2993" w:rsidR="002F2E25" w:rsidRPr="00B64688" w:rsidRDefault="002F2E25" w:rsidP="002F2E25">
            <w:pPr>
              <w:rPr>
                <w:sz w:val="20"/>
                <w:szCs w:val="20"/>
                <w:highlight w:val="yellow"/>
                <w:lang w:val="en-US" w:eastAsia="en-US"/>
              </w:rPr>
            </w:pPr>
          </w:p>
        </w:tc>
      </w:tr>
      <w:tr w:rsidR="00500329" w:rsidRPr="0003430F" w14:paraId="390B1968" w14:textId="77777777" w:rsidTr="00545D84">
        <w:trPr>
          <w:trHeight w:val="3053"/>
        </w:trPr>
        <w:tc>
          <w:tcPr>
            <w:tcW w:w="1885" w:type="dxa"/>
            <w:vMerge/>
          </w:tcPr>
          <w:p w14:paraId="596B2E19" w14:textId="77777777" w:rsidR="00500329" w:rsidRPr="0003430F" w:rsidRDefault="00500329" w:rsidP="00500329">
            <w:pPr>
              <w:rPr>
                <w:b/>
                <w:sz w:val="20"/>
                <w:szCs w:val="20"/>
                <w:lang w:val="en-US" w:eastAsia="en-US"/>
              </w:rPr>
            </w:pPr>
          </w:p>
        </w:tc>
        <w:tc>
          <w:tcPr>
            <w:tcW w:w="1890" w:type="dxa"/>
            <w:shd w:val="clear" w:color="auto" w:fill="EEECE1"/>
          </w:tcPr>
          <w:p w14:paraId="7E3F372C" w14:textId="77777777" w:rsidR="00500329" w:rsidRPr="00F04705" w:rsidRDefault="00500329" w:rsidP="00500329">
            <w:pPr>
              <w:jc w:val="both"/>
              <w:rPr>
                <w:sz w:val="20"/>
                <w:szCs w:val="20"/>
                <w:lang w:val="en-US" w:eastAsia="en-US"/>
              </w:rPr>
            </w:pPr>
            <w:r w:rsidRPr="00F04705">
              <w:rPr>
                <w:sz w:val="20"/>
                <w:szCs w:val="20"/>
                <w:lang w:val="en-US" w:eastAsia="en-US"/>
              </w:rPr>
              <w:t>Indicator 2.4.3</w:t>
            </w:r>
          </w:p>
          <w:p w14:paraId="7FD45C8E" w14:textId="113E0DB1" w:rsidR="00500329" w:rsidRPr="00545D84" w:rsidRDefault="00500329" w:rsidP="00545D84">
            <w:pPr>
              <w:rPr>
                <w:rFonts w:eastAsia="Arial"/>
                <w:sz w:val="20"/>
                <w:szCs w:val="20"/>
              </w:rPr>
            </w:pPr>
            <w:r w:rsidRPr="00F04705">
              <w:rPr>
                <w:rFonts w:eastAsia="Arial"/>
                <w:sz w:val="20"/>
                <w:szCs w:val="20"/>
              </w:rPr>
              <w:t xml:space="preserve">Number of girls and boys who benefitted from children protection network services </w:t>
            </w:r>
          </w:p>
        </w:tc>
        <w:tc>
          <w:tcPr>
            <w:tcW w:w="2340" w:type="dxa"/>
            <w:shd w:val="clear" w:color="auto" w:fill="EEECE1"/>
          </w:tcPr>
          <w:p w14:paraId="10EFADDF" w14:textId="353820AB" w:rsidR="00500329" w:rsidRPr="00E4407A" w:rsidRDefault="00500329" w:rsidP="00500329">
            <w:pPr>
              <w:rPr>
                <w:sz w:val="20"/>
                <w:szCs w:val="20"/>
                <w:lang w:val="en-US" w:eastAsia="en-US"/>
              </w:rPr>
            </w:pPr>
            <w:r>
              <w:rPr>
                <w:sz w:val="20"/>
                <w:szCs w:val="20"/>
                <w:lang w:val="en-US" w:eastAsia="en-US"/>
              </w:rPr>
              <w:t>0</w:t>
            </w:r>
          </w:p>
        </w:tc>
        <w:tc>
          <w:tcPr>
            <w:tcW w:w="1620" w:type="dxa"/>
            <w:shd w:val="clear" w:color="auto" w:fill="EEECE1"/>
          </w:tcPr>
          <w:p w14:paraId="55EE0845" w14:textId="7AEE39D3" w:rsidR="00500329" w:rsidRDefault="00ED03C4" w:rsidP="00500329">
            <w:pPr>
              <w:rPr>
                <w:sz w:val="20"/>
                <w:szCs w:val="20"/>
                <w:lang w:val="en-US" w:eastAsia="en-US"/>
              </w:rPr>
            </w:pPr>
            <w:r>
              <w:rPr>
                <w:sz w:val="20"/>
                <w:szCs w:val="20"/>
                <w:lang w:val="en-US" w:eastAsia="en-US"/>
              </w:rPr>
              <w:t>80</w:t>
            </w:r>
            <w:r w:rsidR="000B5602">
              <w:rPr>
                <w:sz w:val="20"/>
                <w:szCs w:val="20"/>
                <w:lang w:val="en-US" w:eastAsia="en-US"/>
              </w:rPr>
              <w:t xml:space="preserve"> (40 girls; 40 boys)</w:t>
            </w:r>
          </w:p>
        </w:tc>
        <w:tc>
          <w:tcPr>
            <w:tcW w:w="1620" w:type="dxa"/>
          </w:tcPr>
          <w:p w14:paraId="27C02B1D" w14:textId="3752E5D5" w:rsidR="00500329" w:rsidRDefault="00ED03C4" w:rsidP="00500329">
            <w:pPr>
              <w:rPr>
                <w:sz w:val="20"/>
                <w:szCs w:val="20"/>
                <w:lang w:val="en-US" w:eastAsia="en-US"/>
              </w:rPr>
            </w:pPr>
            <w:r>
              <w:rPr>
                <w:sz w:val="20"/>
                <w:szCs w:val="20"/>
                <w:lang w:val="en-US" w:eastAsia="en-US"/>
              </w:rPr>
              <w:t>80</w:t>
            </w:r>
            <w:r w:rsidR="000B5602">
              <w:rPr>
                <w:sz w:val="20"/>
                <w:szCs w:val="20"/>
                <w:lang w:val="en-US" w:eastAsia="en-US"/>
              </w:rPr>
              <w:t xml:space="preserve"> (40 girls; 40 boys</w:t>
            </w:r>
            <w:r w:rsidR="006B1DC6">
              <w:rPr>
                <w:sz w:val="20"/>
                <w:szCs w:val="20"/>
                <w:lang w:val="en-US" w:eastAsia="en-US"/>
              </w:rPr>
              <w:t>)</w:t>
            </w:r>
          </w:p>
        </w:tc>
        <w:tc>
          <w:tcPr>
            <w:tcW w:w="2970" w:type="dxa"/>
          </w:tcPr>
          <w:p w14:paraId="1242CE88" w14:textId="0F7DEC47" w:rsidR="00E84FDE" w:rsidRPr="00500329" w:rsidRDefault="004E3FED" w:rsidP="00500329">
            <w:pPr>
              <w:rPr>
                <w:bCs/>
                <w:sz w:val="20"/>
                <w:szCs w:val="20"/>
                <w:lang w:val="en-US" w:eastAsia="en-US"/>
              </w:rPr>
            </w:pPr>
            <w:r>
              <w:rPr>
                <w:bCs/>
                <w:sz w:val="20"/>
                <w:szCs w:val="20"/>
                <w:lang w:val="en-US" w:eastAsia="en-US"/>
              </w:rPr>
              <w:t>During the reporting period,</w:t>
            </w:r>
            <w:r w:rsidR="00871523">
              <w:rPr>
                <w:bCs/>
                <w:sz w:val="20"/>
                <w:szCs w:val="20"/>
                <w:lang w:val="en-US" w:eastAsia="en-US"/>
              </w:rPr>
              <w:t xml:space="preserve"> 3 abducted boys </w:t>
            </w:r>
            <w:r w:rsidR="00390762">
              <w:rPr>
                <w:bCs/>
                <w:sz w:val="20"/>
                <w:szCs w:val="20"/>
                <w:lang w:val="en-US" w:eastAsia="en-US"/>
              </w:rPr>
              <w:t xml:space="preserve">were </w:t>
            </w:r>
            <w:r w:rsidR="00871523">
              <w:rPr>
                <w:bCs/>
                <w:sz w:val="20"/>
                <w:szCs w:val="20"/>
                <w:lang w:val="en-US" w:eastAsia="en-US"/>
              </w:rPr>
              <w:t>re</w:t>
            </w:r>
            <w:r w:rsidR="00390762">
              <w:rPr>
                <w:bCs/>
                <w:sz w:val="20"/>
                <w:szCs w:val="20"/>
                <w:lang w:val="en-US" w:eastAsia="en-US"/>
              </w:rPr>
              <w:t>covered</w:t>
            </w:r>
            <w:r w:rsidR="00871523">
              <w:rPr>
                <w:bCs/>
                <w:sz w:val="20"/>
                <w:szCs w:val="20"/>
                <w:lang w:val="en-US" w:eastAsia="en-US"/>
              </w:rPr>
              <w:t xml:space="preserve"> </w:t>
            </w:r>
            <w:r w:rsidR="00500329" w:rsidRPr="00500329">
              <w:rPr>
                <w:bCs/>
                <w:sz w:val="20"/>
                <w:szCs w:val="20"/>
                <w:lang w:val="en-US" w:eastAsia="en-US"/>
              </w:rPr>
              <w:t>by</w:t>
            </w:r>
            <w:r w:rsidR="009230B9">
              <w:rPr>
                <w:bCs/>
                <w:sz w:val="20"/>
                <w:szCs w:val="20"/>
                <w:lang w:val="en-US" w:eastAsia="en-US"/>
              </w:rPr>
              <w:t xml:space="preserve"> the</w:t>
            </w:r>
            <w:r w:rsidR="00500329" w:rsidRPr="00500329">
              <w:rPr>
                <w:bCs/>
                <w:sz w:val="20"/>
                <w:szCs w:val="20"/>
                <w:lang w:val="en-US" w:eastAsia="en-US"/>
              </w:rPr>
              <w:t xml:space="preserve"> CBCPN</w:t>
            </w:r>
            <w:r w:rsidR="009230B9">
              <w:rPr>
                <w:bCs/>
                <w:sz w:val="20"/>
                <w:szCs w:val="20"/>
                <w:lang w:val="en-US" w:eastAsia="en-US"/>
              </w:rPr>
              <w:t>s</w:t>
            </w:r>
            <w:r w:rsidR="00500329" w:rsidRPr="00500329">
              <w:rPr>
                <w:bCs/>
                <w:sz w:val="20"/>
                <w:szCs w:val="20"/>
                <w:lang w:val="en-US" w:eastAsia="en-US"/>
              </w:rPr>
              <w:t xml:space="preserve"> </w:t>
            </w:r>
            <w:r w:rsidR="00871523">
              <w:rPr>
                <w:bCs/>
                <w:sz w:val="20"/>
                <w:szCs w:val="20"/>
                <w:lang w:val="en-US" w:eastAsia="en-US"/>
              </w:rPr>
              <w:t xml:space="preserve">and </w:t>
            </w:r>
            <w:r w:rsidR="00500329" w:rsidRPr="00500329">
              <w:rPr>
                <w:bCs/>
                <w:sz w:val="20"/>
                <w:szCs w:val="20"/>
                <w:lang w:val="en-US" w:eastAsia="en-US"/>
              </w:rPr>
              <w:t>reunified with their families.</w:t>
            </w:r>
            <w:r w:rsidR="00E84FDE">
              <w:rPr>
                <w:bCs/>
                <w:sz w:val="20"/>
                <w:szCs w:val="20"/>
                <w:lang w:val="en-US" w:eastAsia="en-US"/>
              </w:rPr>
              <w:t xml:space="preserve"> </w:t>
            </w:r>
          </w:p>
        </w:tc>
        <w:tc>
          <w:tcPr>
            <w:tcW w:w="2795" w:type="dxa"/>
          </w:tcPr>
          <w:p w14:paraId="11DF5931" w14:textId="77777777" w:rsidR="00500329" w:rsidRDefault="004258A1" w:rsidP="00500329">
            <w:pPr>
              <w:rPr>
                <w:sz w:val="20"/>
                <w:szCs w:val="20"/>
                <w:lang w:val="en-US" w:eastAsia="en-US"/>
              </w:rPr>
            </w:pPr>
            <w:r w:rsidRPr="004258A1">
              <w:rPr>
                <w:sz w:val="20"/>
                <w:szCs w:val="20"/>
                <w:lang w:val="en-US" w:eastAsia="en-US"/>
              </w:rPr>
              <w:t xml:space="preserve">This progress only reflects the number of children who met the case management criteria and benefited directly through the </w:t>
            </w:r>
            <w:r w:rsidR="00AD2E44">
              <w:rPr>
                <w:sz w:val="20"/>
                <w:szCs w:val="20"/>
                <w:lang w:val="en-US" w:eastAsia="en-US"/>
              </w:rPr>
              <w:t>CBCPNs</w:t>
            </w:r>
            <w:r w:rsidRPr="004258A1">
              <w:rPr>
                <w:sz w:val="20"/>
                <w:szCs w:val="20"/>
                <w:lang w:val="en-US" w:eastAsia="en-US"/>
              </w:rPr>
              <w:t>.</w:t>
            </w:r>
          </w:p>
          <w:p w14:paraId="41D0B5E9" w14:textId="77777777" w:rsidR="00BE1935" w:rsidRDefault="00BE1935" w:rsidP="00500329">
            <w:pPr>
              <w:rPr>
                <w:sz w:val="20"/>
                <w:szCs w:val="20"/>
                <w:lang w:val="en-US" w:eastAsia="en-US"/>
              </w:rPr>
            </w:pPr>
          </w:p>
          <w:p w14:paraId="27F9E677" w14:textId="2E606F6F" w:rsidR="00BE1935" w:rsidRPr="001E4682" w:rsidRDefault="00BE1935" w:rsidP="00500329">
            <w:pPr>
              <w:rPr>
                <w:sz w:val="20"/>
                <w:szCs w:val="20"/>
                <w:lang w:val="en-US" w:eastAsia="en-US"/>
              </w:rPr>
            </w:pPr>
            <w:r>
              <w:rPr>
                <w:sz w:val="20"/>
                <w:szCs w:val="20"/>
                <w:lang w:val="en-US" w:eastAsia="en-US"/>
              </w:rPr>
              <w:t xml:space="preserve">In the NCE request, the </w:t>
            </w:r>
            <w:r w:rsidR="00667A6D">
              <w:rPr>
                <w:sz w:val="20"/>
                <w:szCs w:val="20"/>
                <w:lang w:val="en-US" w:eastAsia="en-US"/>
              </w:rPr>
              <w:t xml:space="preserve">Indicator Target is the following: </w:t>
            </w:r>
            <w:r w:rsidR="008B5112">
              <w:rPr>
                <w:sz w:val="20"/>
                <w:szCs w:val="20"/>
                <w:lang w:val="en-US" w:eastAsia="en-US"/>
              </w:rPr>
              <w:t>5,000 (</w:t>
            </w:r>
            <w:r w:rsidR="00F8185B">
              <w:rPr>
                <w:sz w:val="20"/>
                <w:szCs w:val="20"/>
                <w:lang w:val="en-US" w:eastAsia="en-US"/>
              </w:rPr>
              <w:t>2,500 girls; 2,500 boys)</w:t>
            </w:r>
          </w:p>
        </w:tc>
      </w:tr>
      <w:tr w:rsidR="00500329" w:rsidRPr="0003430F" w14:paraId="6FC08761" w14:textId="77777777" w:rsidTr="007B6FAC">
        <w:trPr>
          <w:trHeight w:val="458"/>
        </w:trPr>
        <w:tc>
          <w:tcPr>
            <w:tcW w:w="1885" w:type="dxa"/>
            <w:vMerge w:val="restart"/>
          </w:tcPr>
          <w:p w14:paraId="2E2A8743" w14:textId="77777777" w:rsidR="00500329" w:rsidRPr="0003430F" w:rsidRDefault="00500329" w:rsidP="00500329">
            <w:pPr>
              <w:rPr>
                <w:b/>
                <w:sz w:val="20"/>
                <w:szCs w:val="20"/>
                <w:lang w:val="en-US" w:eastAsia="en-US"/>
              </w:rPr>
            </w:pPr>
            <w:r w:rsidRPr="0003430F">
              <w:rPr>
                <w:b/>
                <w:sz w:val="20"/>
                <w:szCs w:val="20"/>
                <w:lang w:val="en-US" w:eastAsia="en-US"/>
              </w:rPr>
              <w:t>Outcome 3</w:t>
            </w:r>
          </w:p>
          <w:p w14:paraId="3093CEE3" w14:textId="29D96CE0" w:rsidR="00500329" w:rsidRPr="00E24465" w:rsidRDefault="00500329" w:rsidP="00500329">
            <w:pPr>
              <w:rPr>
                <w:b/>
                <w:bCs/>
                <w:sz w:val="20"/>
                <w:szCs w:val="20"/>
              </w:rPr>
            </w:pPr>
            <w:r w:rsidRPr="00E24465">
              <w:rPr>
                <w:b/>
                <w:bCs/>
                <w:sz w:val="20"/>
                <w:szCs w:val="20"/>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tc>
        <w:tc>
          <w:tcPr>
            <w:tcW w:w="1890" w:type="dxa"/>
            <w:shd w:val="clear" w:color="auto" w:fill="EEECE1"/>
          </w:tcPr>
          <w:p w14:paraId="33267670" w14:textId="5E854DDB" w:rsidR="00500329" w:rsidRPr="00F04705" w:rsidRDefault="00500329" w:rsidP="00500329">
            <w:pPr>
              <w:jc w:val="both"/>
              <w:rPr>
                <w:sz w:val="20"/>
                <w:szCs w:val="20"/>
                <w:lang w:val="en-US" w:eastAsia="en-US"/>
              </w:rPr>
            </w:pPr>
            <w:r w:rsidRPr="00F04705">
              <w:rPr>
                <w:sz w:val="20"/>
                <w:szCs w:val="20"/>
                <w:lang w:val="en-US" w:eastAsia="en-US"/>
              </w:rPr>
              <w:t>Indicator 3.a</w:t>
            </w:r>
          </w:p>
          <w:p w14:paraId="1422CF02" w14:textId="3BE5ABF5" w:rsidR="00500329" w:rsidRPr="00F04705" w:rsidRDefault="00500329" w:rsidP="00500329">
            <w:pPr>
              <w:rPr>
                <w:sz w:val="20"/>
                <w:szCs w:val="20"/>
              </w:rPr>
            </w:pPr>
            <w:r w:rsidRPr="00F04705">
              <w:rPr>
                <w:sz w:val="20"/>
                <w:szCs w:val="20"/>
              </w:rPr>
              <w:t>% of disputes over land, water</w:t>
            </w:r>
            <w:r w:rsidR="00EE65B2">
              <w:rPr>
                <w:sz w:val="20"/>
                <w:szCs w:val="20"/>
              </w:rPr>
              <w:t>,</w:t>
            </w:r>
            <w:r w:rsidRPr="00F04705">
              <w:rPr>
                <w:sz w:val="20"/>
                <w:szCs w:val="20"/>
              </w:rPr>
              <w:t xml:space="preserve"> and other resources, identified by the community as affecting the return and integration of forcibly displaced persons, settled through peaceful means (e.g., CBRMs and committees) in target localities </w:t>
            </w:r>
          </w:p>
          <w:p w14:paraId="6256071D" w14:textId="16E2C16A" w:rsidR="00500329" w:rsidRPr="00F04705" w:rsidRDefault="00500329" w:rsidP="00500329">
            <w:pPr>
              <w:jc w:val="both"/>
              <w:rPr>
                <w:sz w:val="20"/>
                <w:szCs w:val="20"/>
                <w:lang w:val="en-US" w:eastAsia="en-US"/>
              </w:rPr>
            </w:pPr>
          </w:p>
        </w:tc>
        <w:tc>
          <w:tcPr>
            <w:tcW w:w="2340" w:type="dxa"/>
            <w:shd w:val="clear" w:color="auto" w:fill="EEECE1"/>
          </w:tcPr>
          <w:p w14:paraId="195BD01C" w14:textId="77FFC6DA" w:rsidR="00500329" w:rsidRPr="0003430F" w:rsidRDefault="00500329" w:rsidP="00500329">
            <w:pPr>
              <w:rPr>
                <w:bCs/>
                <w:sz w:val="20"/>
                <w:szCs w:val="20"/>
              </w:rPr>
            </w:pPr>
            <w:r w:rsidRPr="0003430F">
              <w:rPr>
                <w:rFonts w:cs="Calibri"/>
                <w:sz w:val="20"/>
                <w:szCs w:val="20"/>
              </w:rPr>
              <w:t xml:space="preserve">a) Agricultural land issues reported to community village: 30% </w:t>
            </w:r>
            <w:r w:rsidRPr="0003430F">
              <w:rPr>
                <w:rFonts w:cs="Calibri"/>
                <w:sz w:val="20"/>
                <w:szCs w:val="20"/>
              </w:rPr>
              <w:br/>
            </w:r>
            <w:r w:rsidRPr="0003430F">
              <w:rPr>
                <w:rFonts w:cs="Calibri"/>
                <w:sz w:val="20"/>
                <w:szCs w:val="20"/>
              </w:rPr>
              <w:br/>
              <w:t xml:space="preserve">b) Satisfied with the outcome of reporting (issue resolved and satisfied about the outcome): 0% </w:t>
            </w:r>
            <w:r w:rsidRPr="0003430F">
              <w:rPr>
                <w:rFonts w:cs="Calibri"/>
                <w:sz w:val="20"/>
                <w:szCs w:val="20"/>
              </w:rPr>
              <w:br/>
            </w:r>
            <w:r w:rsidRPr="0003430F">
              <w:rPr>
                <w:rFonts w:cs="Calibri"/>
                <w:sz w:val="20"/>
                <w:szCs w:val="20"/>
              </w:rPr>
              <w:br/>
              <w:t>c) Community members (men and women) who perceive the water committees as an effective mechanism in resolving tensions and disputes about water: 31%</w:t>
            </w:r>
          </w:p>
        </w:tc>
        <w:tc>
          <w:tcPr>
            <w:tcW w:w="1620" w:type="dxa"/>
            <w:shd w:val="clear" w:color="auto" w:fill="EEECE1"/>
          </w:tcPr>
          <w:p w14:paraId="724B7D36" w14:textId="55E5910D" w:rsidR="00500329" w:rsidRPr="0003430F" w:rsidRDefault="00500329" w:rsidP="00500329">
            <w:pPr>
              <w:rPr>
                <w:bCs/>
                <w:sz w:val="20"/>
                <w:szCs w:val="20"/>
              </w:rPr>
            </w:pPr>
            <w:r w:rsidRPr="0003430F">
              <w:rPr>
                <w:bCs/>
                <w:sz w:val="20"/>
                <w:szCs w:val="20"/>
                <w:lang w:val="en-US" w:eastAsia="en-US"/>
              </w:rPr>
              <w:t>TB</w:t>
            </w:r>
            <w:r w:rsidR="00D140E6">
              <w:rPr>
                <w:bCs/>
                <w:sz w:val="20"/>
                <w:szCs w:val="20"/>
                <w:lang w:val="en-US" w:eastAsia="en-US"/>
              </w:rPr>
              <w:t>C</w:t>
            </w:r>
          </w:p>
        </w:tc>
        <w:tc>
          <w:tcPr>
            <w:tcW w:w="1620" w:type="dxa"/>
          </w:tcPr>
          <w:p w14:paraId="550F85EA" w14:textId="3B4F0806" w:rsidR="00500329" w:rsidRPr="0003430F" w:rsidRDefault="00D140E6" w:rsidP="00500329">
            <w:pPr>
              <w:rPr>
                <w:bCs/>
                <w:sz w:val="20"/>
                <w:szCs w:val="20"/>
                <w:lang w:val="en-US" w:eastAsia="en-US"/>
              </w:rPr>
            </w:pPr>
            <w:r>
              <w:rPr>
                <w:bCs/>
                <w:sz w:val="20"/>
                <w:szCs w:val="20"/>
                <w:lang w:val="en-US" w:eastAsia="en-US"/>
              </w:rPr>
              <w:t>n/a</w:t>
            </w:r>
          </w:p>
        </w:tc>
        <w:tc>
          <w:tcPr>
            <w:tcW w:w="2970" w:type="dxa"/>
          </w:tcPr>
          <w:p w14:paraId="4F91413E" w14:textId="0468FF23" w:rsidR="00464759" w:rsidRPr="0003430F" w:rsidRDefault="00464759" w:rsidP="00500329">
            <w:pPr>
              <w:rPr>
                <w:bCs/>
                <w:sz w:val="20"/>
                <w:szCs w:val="20"/>
              </w:rPr>
            </w:pPr>
            <w:r>
              <w:rPr>
                <w:bCs/>
                <w:sz w:val="20"/>
                <w:szCs w:val="20"/>
                <w:lang w:val="en-US" w:eastAsia="en-US"/>
              </w:rPr>
              <w:t>To be reported at endline</w:t>
            </w:r>
            <w:r w:rsidR="004069D6">
              <w:rPr>
                <w:bCs/>
                <w:sz w:val="20"/>
                <w:szCs w:val="20"/>
                <w:lang w:val="en-US" w:eastAsia="en-US"/>
              </w:rPr>
              <w:t>.</w:t>
            </w:r>
          </w:p>
        </w:tc>
        <w:tc>
          <w:tcPr>
            <w:tcW w:w="2795" w:type="dxa"/>
          </w:tcPr>
          <w:p w14:paraId="1280BC32" w14:textId="62C531ED" w:rsidR="00500329" w:rsidRPr="0003430F" w:rsidRDefault="009B3DA9" w:rsidP="00500329">
            <w:pPr>
              <w:rPr>
                <w:bCs/>
                <w:sz w:val="20"/>
                <w:szCs w:val="20"/>
              </w:rPr>
            </w:pPr>
            <w:r>
              <w:rPr>
                <w:bCs/>
                <w:sz w:val="20"/>
                <w:szCs w:val="20"/>
                <w:lang w:val="en-US" w:eastAsia="en-US"/>
              </w:rPr>
              <w:t>n/a</w:t>
            </w:r>
          </w:p>
        </w:tc>
      </w:tr>
      <w:tr w:rsidR="00500329" w:rsidRPr="0003430F" w14:paraId="52A82D51" w14:textId="77777777" w:rsidTr="007B6FAC">
        <w:trPr>
          <w:trHeight w:val="458"/>
        </w:trPr>
        <w:tc>
          <w:tcPr>
            <w:tcW w:w="1885" w:type="dxa"/>
            <w:vMerge/>
          </w:tcPr>
          <w:p w14:paraId="48167D70" w14:textId="77777777" w:rsidR="00500329" w:rsidRPr="0003430F" w:rsidRDefault="00500329" w:rsidP="00500329">
            <w:pPr>
              <w:rPr>
                <w:sz w:val="20"/>
                <w:szCs w:val="20"/>
                <w:lang w:val="en-US" w:eastAsia="en-US"/>
              </w:rPr>
            </w:pPr>
          </w:p>
        </w:tc>
        <w:tc>
          <w:tcPr>
            <w:tcW w:w="1890" w:type="dxa"/>
            <w:shd w:val="clear" w:color="auto" w:fill="EEECE1"/>
          </w:tcPr>
          <w:p w14:paraId="1EC174D9" w14:textId="544CDA60" w:rsidR="00500329" w:rsidRPr="0003430F" w:rsidRDefault="00500329" w:rsidP="00500329">
            <w:pPr>
              <w:jc w:val="both"/>
              <w:rPr>
                <w:sz w:val="20"/>
                <w:szCs w:val="20"/>
                <w:lang w:val="en-US" w:eastAsia="en-US"/>
              </w:rPr>
            </w:pPr>
            <w:r w:rsidRPr="0003430F">
              <w:rPr>
                <w:sz w:val="20"/>
                <w:szCs w:val="20"/>
                <w:lang w:val="en-US" w:eastAsia="en-US"/>
              </w:rPr>
              <w:t>Indicator 3.b</w:t>
            </w:r>
          </w:p>
          <w:p w14:paraId="52048A2A" w14:textId="01575610" w:rsidR="00500329" w:rsidRPr="0003430F" w:rsidRDefault="00500329" w:rsidP="0075418F">
            <w:pPr>
              <w:rPr>
                <w:sz w:val="20"/>
                <w:szCs w:val="20"/>
                <w:lang w:val="en-US" w:eastAsia="en-US"/>
              </w:rPr>
            </w:pPr>
            <w:r w:rsidRPr="0003430F">
              <w:rPr>
                <w:sz w:val="20"/>
                <w:szCs w:val="20"/>
              </w:rPr>
              <w:t xml:space="preserve">Numbers of key stakeholders – women, children and youth, returnees </w:t>
            </w:r>
            <w:r w:rsidRPr="0003430F">
              <w:rPr>
                <w:sz w:val="20"/>
                <w:szCs w:val="20"/>
              </w:rPr>
              <w:lastRenderedPageBreak/>
              <w:t>– with peacebuilding competencies and engaged in initiatives to effect meaningful change at the community level.</w:t>
            </w:r>
          </w:p>
        </w:tc>
        <w:tc>
          <w:tcPr>
            <w:tcW w:w="2340" w:type="dxa"/>
            <w:shd w:val="clear" w:color="auto" w:fill="EEECE1"/>
          </w:tcPr>
          <w:p w14:paraId="13353B90" w14:textId="1091ECE8" w:rsidR="00500329" w:rsidRPr="0095282A" w:rsidRDefault="00812B29" w:rsidP="00500329">
            <w:pPr>
              <w:rPr>
                <w:bCs/>
                <w:sz w:val="20"/>
                <w:szCs w:val="20"/>
              </w:rPr>
            </w:pPr>
            <w:r>
              <w:rPr>
                <w:bCs/>
                <w:sz w:val="20"/>
                <w:szCs w:val="20"/>
                <w:lang w:val="en-US" w:eastAsia="en-US"/>
              </w:rPr>
              <w:lastRenderedPageBreak/>
              <w:t>TBC</w:t>
            </w:r>
          </w:p>
        </w:tc>
        <w:tc>
          <w:tcPr>
            <w:tcW w:w="1620" w:type="dxa"/>
            <w:shd w:val="clear" w:color="auto" w:fill="EEECE1"/>
          </w:tcPr>
          <w:p w14:paraId="7C3AAFAB" w14:textId="0CF74157" w:rsidR="00500329" w:rsidRPr="0095282A" w:rsidRDefault="0095282A" w:rsidP="00500329">
            <w:pPr>
              <w:rPr>
                <w:bCs/>
                <w:sz w:val="20"/>
                <w:szCs w:val="20"/>
              </w:rPr>
            </w:pPr>
            <w:r w:rsidRPr="0095282A">
              <w:rPr>
                <w:bCs/>
                <w:sz w:val="20"/>
                <w:szCs w:val="20"/>
                <w:lang w:val="en-US" w:eastAsia="en-US"/>
              </w:rPr>
              <w:t>TBC</w:t>
            </w:r>
          </w:p>
        </w:tc>
        <w:tc>
          <w:tcPr>
            <w:tcW w:w="1620" w:type="dxa"/>
          </w:tcPr>
          <w:p w14:paraId="72722156" w14:textId="148E27C4" w:rsidR="00500329" w:rsidRPr="0095282A" w:rsidRDefault="0095282A" w:rsidP="00500329">
            <w:pPr>
              <w:rPr>
                <w:bCs/>
                <w:sz w:val="20"/>
                <w:szCs w:val="20"/>
                <w:lang w:val="en-US" w:eastAsia="en-US"/>
              </w:rPr>
            </w:pPr>
            <w:r w:rsidRPr="0095282A">
              <w:rPr>
                <w:bCs/>
                <w:sz w:val="20"/>
                <w:szCs w:val="20"/>
                <w:lang w:val="en-US" w:eastAsia="en-US"/>
              </w:rPr>
              <w:t>n/a</w:t>
            </w:r>
          </w:p>
        </w:tc>
        <w:tc>
          <w:tcPr>
            <w:tcW w:w="2970" w:type="dxa"/>
          </w:tcPr>
          <w:p w14:paraId="1F75E7F1" w14:textId="033ECC66" w:rsidR="00464759" w:rsidRPr="0095282A" w:rsidRDefault="00464759" w:rsidP="00500329">
            <w:pPr>
              <w:rPr>
                <w:bCs/>
                <w:sz w:val="20"/>
                <w:szCs w:val="20"/>
              </w:rPr>
            </w:pPr>
            <w:r>
              <w:rPr>
                <w:bCs/>
                <w:sz w:val="20"/>
                <w:szCs w:val="20"/>
                <w:lang w:val="en-US" w:eastAsia="en-US"/>
              </w:rPr>
              <w:t>To be reported at endline</w:t>
            </w:r>
            <w:r w:rsidR="004069D6">
              <w:rPr>
                <w:bCs/>
                <w:sz w:val="20"/>
                <w:szCs w:val="20"/>
                <w:lang w:val="en-US" w:eastAsia="en-US"/>
              </w:rPr>
              <w:t>.</w:t>
            </w:r>
          </w:p>
        </w:tc>
        <w:tc>
          <w:tcPr>
            <w:tcW w:w="2795" w:type="dxa"/>
          </w:tcPr>
          <w:p w14:paraId="094FBA3B" w14:textId="1F10ED7E" w:rsidR="00500329" w:rsidRPr="0095282A" w:rsidRDefault="0095282A" w:rsidP="00500329">
            <w:pPr>
              <w:rPr>
                <w:bCs/>
                <w:sz w:val="20"/>
                <w:szCs w:val="20"/>
              </w:rPr>
            </w:pPr>
            <w:r w:rsidRPr="0095282A">
              <w:rPr>
                <w:bCs/>
                <w:sz w:val="20"/>
                <w:szCs w:val="20"/>
                <w:lang w:val="en-US" w:eastAsia="en-US"/>
              </w:rPr>
              <w:t>n/a</w:t>
            </w:r>
          </w:p>
        </w:tc>
      </w:tr>
      <w:tr w:rsidR="00500329" w:rsidRPr="0003430F" w14:paraId="5629B6B6" w14:textId="77777777" w:rsidTr="0075418F">
        <w:trPr>
          <w:trHeight w:val="3266"/>
        </w:trPr>
        <w:tc>
          <w:tcPr>
            <w:tcW w:w="1885" w:type="dxa"/>
            <w:vMerge/>
          </w:tcPr>
          <w:p w14:paraId="18DF6BFF" w14:textId="77777777" w:rsidR="00500329" w:rsidRPr="0003430F" w:rsidRDefault="00500329" w:rsidP="00500329">
            <w:pPr>
              <w:rPr>
                <w:sz w:val="20"/>
                <w:szCs w:val="20"/>
                <w:lang w:val="en-US" w:eastAsia="en-US"/>
              </w:rPr>
            </w:pPr>
          </w:p>
        </w:tc>
        <w:tc>
          <w:tcPr>
            <w:tcW w:w="1890" w:type="dxa"/>
            <w:shd w:val="clear" w:color="auto" w:fill="EEECE1"/>
          </w:tcPr>
          <w:p w14:paraId="5A841721" w14:textId="15D32AE6" w:rsidR="00500329" w:rsidRPr="0003430F" w:rsidRDefault="00500329" w:rsidP="00500329">
            <w:pPr>
              <w:jc w:val="both"/>
              <w:rPr>
                <w:sz w:val="20"/>
                <w:szCs w:val="20"/>
                <w:lang w:val="en-US" w:eastAsia="en-US"/>
              </w:rPr>
            </w:pPr>
            <w:r w:rsidRPr="0003430F">
              <w:rPr>
                <w:sz w:val="20"/>
                <w:szCs w:val="20"/>
                <w:lang w:val="en-US" w:eastAsia="en-US"/>
              </w:rPr>
              <w:t>Indicator 3.c</w:t>
            </w:r>
          </w:p>
          <w:p w14:paraId="5C5F708E" w14:textId="69AD1912" w:rsidR="00500329" w:rsidRPr="0003430F" w:rsidRDefault="00500329" w:rsidP="0075418F">
            <w:pPr>
              <w:rPr>
                <w:sz w:val="20"/>
                <w:szCs w:val="20"/>
                <w:lang w:val="en-US" w:eastAsia="en-US"/>
              </w:rPr>
            </w:pPr>
            <w:r w:rsidRPr="0003430F">
              <w:rPr>
                <w:rFonts w:eastAsia="Arial" w:cs="Calibri"/>
                <w:sz w:val="20"/>
                <w:szCs w:val="20"/>
              </w:rPr>
              <w:t>Increase in the confidence of civil society and community members that opportunities exist for them to work with government to encourage greater accountability and collaboration. Disaggregated by sex and age</w:t>
            </w:r>
          </w:p>
        </w:tc>
        <w:tc>
          <w:tcPr>
            <w:tcW w:w="2340" w:type="dxa"/>
            <w:shd w:val="clear" w:color="auto" w:fill="EEECE1"/>
          </w:tcPr>
          <w:p w14:paraId="546DE5BB" w14:textId="015448EC" w:rsidR="00500329" w:rsidRPr="00290348" w:rsidRDefault="00637C39" w:rsidP="00500329">
            <w:pPr>
              <w:rPr>
                <w:bCs/>
                <w:sz w:val="20"/>
                <w:szCs w:val="20"/>
              </w:rPr>
            </w:pPr>
            <w:r>
              <w:rPr>
                <w:bCs/>
                <w:sz w:val="20"/>
                <w:szCs w:val="20"/>
                <w:lang w:val="en-US" w:eastAsia="en-US"/>
              </w:rPr>
              <w:t>TBC</w:t>
            </w:r>
          </w:p>
        </w:tc>
        <w:tc>
          <w:tcPr>
            <w:tcW w:w="1620" w:type="dxa"/>
            <w:shd w:val="clear" w:color="auto" w:fill="EEECE1"/>
          </w:tcPr>
          <w:p w14:paraId="1713113A" w14:textId="0679001B" w:rsidR="00500329" w:rsidRPr="00290348" w:rsidRDefault="00290348" w:rsidP="00500329">
            <w:pPr>
              <w:rPr>
                <w:bCs/>
                <w:sz w:val="20"/>
                <w:szCs w:val="20"/>
              </w:rPr>
            </w:pPr>
            <w:r w:rsidRPr="00290348">
              <w:rPr>
                <w:bCs/>
                <w:sz w:val="20"/>
                <w:szCs w:val="20"/>
                <w:lang w:val="en-US" w:eastAsia="en-US"/>
              </w:rPr>
              <w:t>TBC</w:t>
            </w:r>
          </w:p>
        </w:tc>
        <w:tc>
          <w:tcPr>
            <w:tcW w:w="1620" w:type="dxa"/>
          </w:tcPr>
          <w:p w14:paraId="51888CD3" w14:textId="50EDC522" w:rsidR="00500329" w:rsidRPr="00290348" w:rsidRDefault="00290348" w:rsidP="00500329">
            <w:pPr>
              <w:rPr>
                <w:bCs/>
                <w:sz w:val="20"/>
                <w:szCs w:val="20"/>
                <w:lang w:val="en-US" w:eastAsia="en-US"/>
              </w:rPr>
            </w:pPr>
            <w:r w:rsidRPr="00290348">
              <w:rPr>
                <w:bCs/>
                <w:sz w:val="20"/>
                <w:szCs w:val="20"/>
                <w:lang w:val="en-US" w:eastAsia="en-US"/>
              </w:rPr>
              <w:t>n/a</w:t>
            </w:r>
          </w:p>
        </w:tc>
        <w:tc>
          <w:tcPr>
            <w:tcW w:w="2970" w:type="dxa"/>
          </w:tcPr>
          <w:p w14:paraId="7E8F61AD" w14:textId="3A59D7F4" w:rsidR="00464759" w:rsidRPr="00290348" w:rsidRDefault="00464759" w:rsidP="00500329">
            <w:pPr>
              <w:rPr>
                <w:bCs/>
                <w:sz w:val="20"/>
                <w:szCs w:val="20"/>
              </w:rPr>
            </w:pPr>
            <w:r>
              <w:rPr>
                <w:bCs/>
                <w:sz w:val="20"/>
                <w:szCs w:val="20"/>
                <w:lang w:val="en-US" w:eastAsia="en-US"/>
              </w:rPr>
              <w:t>To be reported at endline</w:t>
            </w:r>
            <w:r w:rsidR="004069D6">
              <w:rPr>
                <w:bCs/>
                <w:sz w:val="20"/>
                <w:szCs w:val="20"/>
                <w:lang w:val="en-US" w:eastAsia="en-US"/>
              </w:rPr>
              <w:t>.</w:t>
            </w:r>
          </w:p>
        </w:tc>
        <w:tc>
          <w:tcPr>
            <w:tcW w:w="2795" w:type="dxa"/>
          </w:tcPr>
          <w:p w14:paraId="5DA320AF" w14:textId="62285BCE" w:rsidR="00500329" w:rsidRPr="00290348" w:rsidRDefault="00290348" w:rsidP="00500329">
            <w:pPr>
              <w:rPr>
                <w:bCs/>
                <w:sz w:val="20"/>
                <w:szCs w:val="20"/>
              </w:rPr>
            </w:pPr>
            <w:r w:rsidRPr="00290348">
              <w:rPr>
                <w:bCs/>
                <w:sz w:val="20"/>
                <w:szCs w:val="20"/>
                <w:lang w:val="en-US" w:eastAsia="en-US"/>
              </w:rPr>
              <w:t>n/a</w:t>
            </w:r>
          </w:p>
        </w:tc>
      </w:tr>
      <w:tr w:rsidR="003C0E98" w:rsidRPr="0003430F" w14:paraId="4C51E93C" w14:textId="77777777" w:rsidTr="007B6FAC">
        <w:trPr>
          <w:trHeight w:val="458"/>
        </w:trPr>
        <w:tc>
          <w:tcPr>
            <w:tcW w:w="1885" w:type="dxa"/>
            <w:vMerge w:val="restart"/>
          </w:tcPr>
          <w:p w14:paraId="1953357E" w14:textId="77777777" w:rsidR="003C0E98" w:rsidRPr="0003430F" w:rsidRDefault="003C0E98" w:rsidP="003C0E98">
            <w:pPr>
              <w:rPr>
                <w:sz w:val="20"/>
                <w:szCs w:val="20"/>
                <w:lang w:val="en-US" w:eastAsia="en-US"/>
              </w:rPr>
            </w:pPr>
            <w:r w:rsidRPr="0003430F">
              <w:rPr>
                <w:sz w:val="20"/>
                <w:szCs w:val="20"/>
                <w:lang w:val="en-US" w:eastAsia="en-US"/>
              </w:rPr>
              <w:t>Output 3.1</w:t>
            </w:r>
          </w:p>
          <w:p w14:paraId="37D51915" w14:textId="77777777" w:rsidR="003C0E98" w:rsidRDefault="003C0E98" w:rsidP="003C0E98">
            <w:pPr>
              <w:rPr>
                <w:rFonts w:eastAsia="Arial"/>
                <w:bCs/>
                <w:sz w:val="20"/>
                <w:szCs w:val="20"/>
              </w:rPr>
            </w:pPr>
            <w:r>
              <w:rPr>
                <w:rFonts w:eastAsia="Arial"/>
                <w:bCs/>
                <w:sz w:val="20"/>
                <w:szCs w:val="20"/>
              </w:rPr>
              <w:t>Community-based reconciliation mechanisms (CBRMs) functioning, networked across Darfur, and linked to State and National-level peace architecture</w:t>
            </w:r>
          </w:p>
          <w:p w14:paraId="2837E04B" w14:textId="278F1994" w:rsidR="003C0E98" w:rsidRPr="0003430F" w:rsidRDefault="003C0E98" w:rsidP="003C0E98">
            <w:pPr>
              <w:rPr>
                <w:sz w:val="20"/>
                <w:szCs w:val="20"/>
                <w:lang w:val="en-US" w:eastAsia="en-US"/>
              </w:rPr>
            </w:pPr>
          </w:p>
        </w:tc>
        <w:tc>
          <w:tcPr>
            <w:tcW w:w="1890" w:type="dxa"/>
            <w:shd w:val="clear" w:color="auto" w:fill="EEECE1"/>
          </w:tcPr>
          <w:p w14:paraId="4D0B4C5E" w14:textId="77777777" w:rsidR="003C0E98" w:rsidRDefault="003C0E98" w:rsidP="003C0E98">
            <w:pPr>
              <w:jc w:val="both"/>
              <w:rPr>
                <w:sz w:val="20"/>
                <w:szCs w:val="20"/>
                <w:lang w:val="en-US" w:eastAsia="en-US"/>
              </w:rPr>
            </w:pPr>
            <w:r>
              <w:rPr>
                <w:sz w:val="20"/>
                <w:szCs w:val="20"/>
                <w:lang w:val="en-US" w:eastAsia="en-US"/>
              </w:rPr>
              <w:t>Indicator 3.1.1</w:t>
            </w:r>
          </w:p>
          <w:p w14:paraId="457D8492" w14:textId="77777777" w:rsidR="003C0E98" w:rsidRDefault="003C0E98" w:rsidP="003C0E98">
            <w:pPr>
              <w:rPr>
                <w:rFonts w:eastAsia="Arial"/>
                <w:b/>
                <w:sz w:val="20"/>
                <w:szCs w:val="20"/>
              </w:rPr>
            </w:pPr>
            <w:r>
              <w:rPr>
                <w:rFonts w:eastAsia="Arial"/>
                <w:sz w:val="20"/>
                <w:szCs w:val="20"/>
              </w:rPr>
              <w:t xml:space="preserve">Number of functional community-based resolution mechanisms (CBRM) in place  </w:t>
            </w:r>
          </w:p>
          <w:p w14:paraId="75747278" w14:textId="4EAC8F89" w:rsidR="003C0E98" w:rsidRPr="0003430F" w:rsidRDefault="003C0E98" w:rsidP="003C0E98">
            <w:pPr>
              <w:jc w:val="both"/>
              <w:rPr>
                <w:sz w:val="20"/>
                <w:szCs w:val="20"/>
                <w:lang w:val="en-US" w:eastAsia="en-US"/>
              </w:rPr>
            </w:pPr>
          </w:p>
        </w:tc>
        <w:tc>
          <w:tcPr>
            <w:tcW w:w="2340" w:type="dxa"/>
            <w:shd w:val="clear" w:color="auto" w:fill="EEECE1"/>
          </w:tcPr>
          <w:p w14:paraId="0F586607" w14:textId="53494C58" w:rsidR="003C0E98" w:rsidRPr="0003430F" w:rsidRDefault="003C0E98" w:rsidP="003C0E98">
            <w:pPr>
              <w:rPr>
                <w:sz w:val="20"/>
                <w:szCs w:val="20"/>
              </w:rPr>
            </w:pPr>
            <w:r>
              <w:rPr>
                <w:sz w:val="20"/>
                <w:szCs w:val="20"/>
                <w:lang w:val="en-US" w:eastAsia="en-US"/>
              </w:rPr>
              <w:t>1 (90% male; 10% youth)</w:t>
            </w:r>
          </w:p>
        </w:tc>
        <w:tc>
          <w:tcPr>
            <w:tcW w:w="1620" w:type="dxa"/>
            <w:shd w:val="clear" w:color="auto" w:fill="EEECE1"/>
          </w:tcPr>
          <w:p w14:paraId="4D4ECB78" w14:textId="3CDA012E" w:rsidR="003C0E98" w:rsidRPr="0003430F" w:rsidRDefault="003C0E98" w:rsidP="003C0E98">
            <w:pPr>
              <w:rPr>
                <w:sz w:val="20"/>
                <w:szCs w:val="20"/>
              </w:rPr>
            </w:pPr>
            <w:r>
              <w:rPr>
                <w:sz w:val="20"/>
                <w:szCs w:val="20"/>
                <w:lang w:val="en-US" w:eastAsia="en-US"/>
              </w:rPr>
              <w:t>10 (30% female</w:t>
            </w:r>
            <w:r w:rsidR="00A80338">
              <w:rPr>
                <w:sz w:val="20"/>
                <w:szCs w:val="20"/>
                <w:lang w:val="en-US" w:eastAsia="en-US"/>
              </w:rPr>
              <w:t>;</w:t>
            </w:r>
            <w:r>
              <w:rPr>
                <w:sz w:val="20"/>
                <w:szCs w:val="20"/>
                <w:lang w:val="en-US" w:eastAsia="en-US"/>
              </w:rPr>
              <w:t xml:space="preserve"> and 30% male youth)</w:t>
            </w:r>
          </w:p>
        </w:tc>
        <w:tc>
          <w:tcPr>
            <w:tcW w:w="1620" w:type="dxa"/>
          </w:tcPr>
          <w:p w14:paraId="62E0ABE2" w14:textId="3AD69511" w:rsidR="003C0E98" w:rsidRPr="0003430F" w:rsidRDefault="003C0E98" w:rsidP="003C0E98">
            <w:pPr>
              <w:rPr>
                <w:b/>
                <w:sz w:val="20"/>
                <w:szCs w:val="20"/>
                <w:lang w:val="en-US" w:eastAsia="en-US"/>
              </w:rPr>
            </w:pPr>
            <w:r>
              <w:rPr>
                <w:sz w:val="20"/>
                <w:szCs w:val="20"/>
                <w:lang w:val="en-US" w:eastAsia="en-US"/>
              </w:rPr>
              <w:t>10 (of which 30% female and 30% male youth)</w:t>
            </w:r>
          </w:p>
        </w:tc>
        <w:tc>
          <w:tcPr>
            <w:tcW w:w="2970" w:type="dxa"/>
          </w:tcPr>
          <w:p w14:paraId="2928B630" w14:textId="62F1E666" w:rsidR="00246DC3" w:rsidRDefault="002D4985" w:rsidP="003C0E98">
            <w:pPr>
              <w:rPr>
                <w:sz w:val="20"/>
                <w:szCs w:val="20"/>
                <w:lang w:val="en-US" w:eastAsia="en-US"/>
              </w:rPr>
            </w:pPr>
            <w:r>
              <w:rPr>
                <w:bCs/>
                <w:sz w:val="20"/>
                <w:szCs w:val="20"/>
                <w:lang w:val="en-US" w:eastAsia="en-US"/>
              </w:rPr>
              <w:t>There are currently 180 committee members (33 women; 51 youth; 43 nomads) in 12 CBRMs established in the following villages:</w:t>
            </w:r>
            <w:r>
              <w:t xml:space="preserve"> </w:t>
            </w:r>
            <w:r w:rsidRPr="008160BE">
              <w:rPr>
                <w:bCs/>
                <w:sz w:val="20"/>
                <w:szCs w:val="20"/>
                <w:lang w:val="en-US" w:eastAsia="en-US"/>
              </w:rPr>
              <w:t>Selea</w:t>
            </w:r>
            <w:r>
              <w:rPr>
                <w:bCs/>
                <w:sz w:val="20"/>
                <w:szCs w:val="20"/>
                <w:lang w:val="en-US" w:eastAsia="en-US"/>
              </w:rPr>
              <w:t>h</w:t>
            </w:r>
            <w:r w:rsidRPr="008160BE">
              <w:rPr>
                <w:bCs/>
                <w:sz w:val="20"/>
                <w:szCs w:val="20"/>
                <w:lang w:val="en-US" w:eastAsia="en-US"/>
              </w:rPr>
              <w:t xml:space="preserve">, </w:t>
            </w:r>
            <w:r>
              <w:rPr>
                <w:bCs/>
                <w:sz w:val="20"/>
                <w:szCs w:val="20"/>
                <w:lang w:val="en-US" w:eastAsia="en-US"/>
              </w:rPr>
              <w:t>K</w:t>
            </w:r>
            <w:r w:rsidRPr="008160BE">
              <w:rPr>
                <w:bCs/>
                <w:sz w:val="20"/>
                <w:szCs w:val="20"/>
                <w:lang w:val="en-US" w:eastAsia="en-US"/>
              </w:rPr>
              <w:t>homi, De</w:t>
            </w:r>
            <w:r>
              <w:rPr>
                <w:bCs/>
                <w:sz w:val="20"/>
                <w:szCs w:val="20"/>
                <w:lang w:val="en-US" w:eastAsia="en-US"/>
              </w:rPr>
              <w:t>leba</w:t>
            </w:r>
            <w:r w:rsidRPr="008160BE">
              <w:rPr>
                <w:bCs/>
                <w:sz w:val="20"/>
                <w:szCs w:val="20"/>
                <w:lang w:val="en-US" w:eastAsia="en-US"/>
              </w:rPr>
              <w:t>, Manj</w:t>
            </w:r>
            <w:r>
              <w:rPr>
                <w:bCs/>
                <w:sz w:val="20"/>
                <w:szCs w:val="20"/>
                <w:lang w:val="en-US" w:eastAsia="en-US"/>
              </w:rPr>
              <w:t>u</w:t>
            </w:r>
            <w:r w:rsidRPr="008160BE">
              <w:rPr>
                <w:bCs/>
                <w:sz w:val="20"/>
                <w:szCs w:val="20"/>
                <w:lang w:val="en-US" w:eastAsia="en-US"/>
              </w:rPr>
              <w:t>ra, Manj</w:t>
            </w:r>
            <w:r w:rsidR="004B1AEF">
              <w:rPr>
                <w:bCs/>
                <w:sz w:val="20"/>
                <w:szCs w:val="20"/>
                <w:lang w:val="en-US" w:eastAsia="en-US"/>
              </w:rPr>
              <w:t>o</w:t>
            </w:r>
            <w:r w:rsidRPr="008160BE">
              <w:rPr>
                <w:bCs/>
                <w:sz w:val="20"/>
                <w:szCs w:val="20"/>
                <w:lang w:val="en-US" w:eastAsia="en-US"/>
              </w:rPr>
              <w:t>rtat, Abulijam, Aburem</w:t>
            </w:r>
            <w:r>
              <w:rPr>
                <w:bCs/>
                <w:sz w:val="20"/>
                <w:szCs w:val="20"/>
                <w:lang w:val="en-US" w:eastAsia="en-US"/>
              </w:rPr>
              <w:t>ail</w:t>
            </w:r>
            <w:r w:rsidRPr="008160BE">
              <w:rPr>
                <w:bCs/>
                <w:sz w:val="20"/>
                <w:szCs w:val="20"/>
                <w:lang w:val="en-US" w:eastAsia="en-US"/>
              </w:rPr>
              <w:t>, Gomaza, Hashaba, Gozmi</w:t>
            </w:r>
            <w:r>
              <w:rPr>
                <w:bCs/>
                <w:sz w:val="20"/>
                <w:szCs w:val="20"/>
                <w:lang w:val="en-US" w:eastAsia="en-US"/>
              </w:rPr>
              <w:t>n</w:t>
            </w:r>
            <w:r w:rsidRPr="008160BE">
              <w:rPr>
                <w:bCs/>
                <w:sz w:val="20"/>
                <w:szCs w:val="20"/>
                <w:lang w:val="en-US" w:eastAsia="en-US"/>
              </w:rPr>
              <w:t>no, Amar</w:t>
            </w:r>
            <w:r>
              <w:rPr>
                <w:bCs/>
                <w:sz w:val="20"/>
                <w:szCs w:val="20"/>
                <w:lang w:val="en-US" w:eastAsia="en-US"/>
              </w:rPr>
              <w:t xml:space="preserve"> J</w:t>
            </w:r>
            <w:r w:rsidRPr="008160BE">
              <w:rPr>
                <w:bCs/>
                <w:sz w:val="20"/>
                <w:szCs w:val="20"/>
                <w:lang w:val="en-US" w:eastAsia="en-US"/>
              </w:rPr>
              <w:t>adid</w:t>
            </w:r>
            <w:r>
              <w:rPr>
                <w:bCs/>
                <w:sz w:val="20"/>
                <w:szCs w:val="20"/>
                <w:lang w:val="en-US" w:eastAsia="en-US"/>
              </w:rPr>
              <w:t>,</w:t>
            </w:r>
            <w:r w:rsidRPr="008160BE">
              <w:rPr>
                <w:bCs/>
                <w:sz w:val="20"/>
                <w:szCs w:val="20"/>
                <w:lang w:val="en-US" w:eastAsia="en-US"/>
              </w:rPr>
              <w:t xml:space="preserve"> and Ums</w:t>
            </w:r>
            <w:r w:rsidR="00560AEF">
              <w:rPr>
                <w:bCs/>
                <w:sz w:val="20"/>
                <w:szCs w:val="20"/>
                <w:lang w:val="en-US" w:eastAsia="en-US"/>
              </w:rPr>
              <w:t>i</w:t>
            </w:r>
            <w:r>
              <w:rPr>
                <w:bCs/>
                <w:sz w:val="20"/>
                <w:szCs w:val="20"/>
                <w:lang w:val="en-US" w:eastAsia="en-US"/>
              </w:rPr>
              <w:t>ala.</w:t>
            </w:r>
            <w:r w:rsidR="00E830C3">
              <w:rPr>
                <w:sz w:val="20"/>
                <w:szCs w:val="20"/>
                <w:lang w:val="en-US" w:eastAsia="en-US"/>
              </w:rPr>
              <w:t xml:space="preserve"> A joint monitoring template</w:t>
            </w:r>
            <w:r w:rsidR="0036738A">
              <w:rPr>
                <w:sz w:val="20"/>
                <w:szCs w:val="20"/>
                <w:lang w:val="en-US" w:eastAsia="en-US"/>
              </w:rPr>
              <w:t xml:space="preserve"> developed by UNDP, UNHCR, </w:t>
            </w:r>
            <w:r w:rsidR="003F4AC5">
              <w:rPr>
                <w:sz w:val="20"/>
                <w:szCs w:val="20"/>
                <w:lang w:val="en-US" w:eastAsia="en-US"/>
              </w:rPr>
              <w:t xml:space="preserve">UNICEF, </w:t>
            </w:r>
            <w:r w:rsidR="0036738A">
              <w:rPr>
                <w:sz w:val="20"/>
                <w:szCs w:val="20"/>
                <w:lang w:val="en-US" w:eastAsia="en-US"/>
              </w:rPr>
              <w:t xml:space="preserve">and </w:t>
            </w:r>
            <w:r w:rsidR="003F4AC5">
              <w:rPr>
                <w:sz w:val="20"/>
                <w:szCs w:val="20"/>
                <w:lang w:val="en-US" w:eastAsia="en-US"/>
              </w:rPr>
              <w:t xml:space="preserve">the </w:t>
            </w:r>
            <w:r w:rsidR="0036738A">
              <w:rPr>
                <w:sz w:val="20"/>
                <w:szCs w:val="20"/>
                <w:lang w:val="en-US" w:eastAsia="en-US"/>
              </w:rPr>
              <w:t>PBF Secretariat</w:t>
            </w:r>
            <w:r w:rsidR="00E830C3">
              <w:rPr>
                <w:sz w:val="20"/>
                <w:szCs w:val="20"/>
                <w:lang w:val="en-US" w:eastAsia="en-US"/>
              </w:rPr>
              <w:t xml:space="preserve"> to keep track </w:t>
            </w:r>
            <w:r w:rsidR="00E830C3">
              <w:rPr>
                <w:sz w:val="20"/>
                <w:szCs w:val="20"/>
                <w:lang w:val="en-US" w:eastAsia="en-US"/>
              </w:rPr>
              <w:lastRenderedPageBreak/>
              <w:t xml:space="preserve">of numbers/typology of disputes </w:t>
            </w:r>
            <w:r w:rsidR="00C510FF">
              <w:rPr>
                <w:sz w:val="20"/>
                <w:szCs w:val="20"/>
                <w:lang w:val="en-US" w:eastAsia="en-US"/>
              </w:rPr>
              <w:t>has been</w:t>
            </w:r>
            <w:r w:rsidR="00E830C3">
              <w:rPr>
                <w:sz w:val="20"/>
                <w:szCs w:val="20"/>
                <w:lang w:val="en-US" w:eastAsia="en-US"/>
              </w:rPr>
              <w:t xml:space="preserve"> rolled out.</w:t>
            </w:r>
          </w:p>
          <w:p w14:paraId="67B3CE7D" w14:textId="78058C37" w:rsidR="00784E0F" w:rsidRDefault="00784E0F" w:rsidP="003C0E98">
            <w:pPr>
              <w:rPr>
                <w:sz w:val="20"/>
                <w:szCs w:val="20"/>
                <w:lang w:val="en-US" w:eastAsia="en-US"/>
              </w:rPr>
            </w:pPr>
          </w:p>
          <w:p w14:paraId="07E10F06" w14:textId="28D6C6EA" w:rsidR="00784E0F" w:rsidRDefault="00784E0F" w:rsidP="003C0E98">
            <w:pPr>
              <w:rPr>
                <w:sz w:val="20"/>
                <w:szCs w:val="20"/>
                <w:lang w:val="en-US" w:eastAsia="en-US"/>
              </w:rPr>
            </w:pPr>
            <w:r>
              <w:rPr>
                <w:sz w:val="20"/>
                <w:szCs w:val="20"/>
                <w:lang w:val="en-US" w:eastAsia="en-US"/>
              </w:rPr>
              <w:t>Out of these 12 CBRMs, 43 membe</w:t>
            </w:r>
            <w:r w:rsidR="00B42911">
              <w:rPr>
                <w:sz w:val="20"/>
                <w:szCs w:val="20"/>
                <w:lang w:val="en-US" w:eastAsia="en-US"/>
              </w:rPr>
              <w:t>r</w:t>
            </w:r>
            <w:r>
              <w:rPr>
                <w:sz w:val="20"/>
                <w:szCs w:val="20"/>
                <w:lang w:val="en-US" w:eastAsia="en-US"/>
              </w:rPr>
              <w:t>s (14 women; 29 men</w:t>
            </w:r>
            <w:r w:rsidR="00475394">
              <w:rPr>
                <w:sz w:val="20"/>
                <w:szCs w:val="20"/>
                <w:lang w:val="en-US" w:eastAsia="en-US"/>
              </w:rPr>
              <w:t xml:space="preserve">; </w:t>
            </w:r>
            <w:r w:rsidR="00056747">
              <w:rPr>
                <w:sz w:val="20"/>
                <w:szCs w:val="20"/>
                <w:lang w:val="en-US" w:eastAsia="en-US"/>
              </w:rPr>
              <w:t>5 youth</w:t>
            </w:r>
            <w:r>
              <w:rPr>
                <w:sz w:val="20"/>
                <w:szCs w:val="20"/>
                <w:lang w:val="en-US" w:eastAsia="en-US"/>
              </w:rPr>
              <w:t xml:space="preserve">) have been involved in </w:t>
            </w:r>
            <w:r w:rsidR="00B42911">
              <w:rPr>
                <w:sz w:val="20"/>
                <w:szCs w:val="20"/>
                <w:lang w:val="en-US" w:eastAsia="en-US"/>
              </w:rPr>
              <w:t>establishing a CBRM ‘network’, which links the 12 CBRMs together</w:t>
            </w:r>
            <w:r w:rsidR="00A77477">
              <w:rPr>
                <w:sz w:val="20"/>
                <w:szCs w:val="20"/>
                <w:lang w:val="en-US" w:eastAsia="en-US"/>
              </w:rPr>
              <w:t>, as well as with local police forces. Such a setup ensures a joint approach to handling intercommunal conflict in Jebel Moon.</w:t>
            </w:r>
          </w:p>
          <w:p w14:paraId="16567718" w14:textId="0E239369" w:rsidR="00E16050" w:rsidRDefault="00E16050" w:rsidP="003C0E98">
            <w:pPr>
              <w:rPr>
                <w:sz w:val="20"/>
                <w:szCs w:val="20"/>
                <w:lang w:val="en-US" w:eastAsia="en-US"/>
              </w:rPr>
            </w:pPr>
          </w:p>
          <w:p w14:paraId="602EEF84" w14:textId="41EB115F" w:rsidR="003C0E98" w:rsidRPr="00E16050" w:rsidRDefault="00E16050" w:rsidP="00E16050">
            <w:pPr>
              <w:rPr>
                <w:sz w:val="20"/>
                <w:szCs w:val="20"/>
                <w:lang w:val="en-US" w:eastAsia="en-US"/>
              </w:rPr>
            </w:pPr>
            <w:r>
              <w:rPr>
                <w:bCs/>
                <w:sz w:val="20"/>
                <w:szCs w:val="20"/>
                <w:lang w:val="en-US" w:eastAsia="en-US"/>
              </w:rPr>
              <w:t>One workshop on coordination and information sharing was conducted in Seleah with CBRM members. 17 participants attended this event (5 women; 12 men</w:t>
            </w:r>
            <w:r w:rsidR="003C0AAB">
              <w:rPr>
                <w:bCs/>
                <w:sz w:val="20"/>
                <w:szCs w:val="20"/>
                <w:lang w:val="en-US" w:eastAsia="en-US"/>
              </w:rPr>
              <w:t>; 7 youth</w:t>
            </w:r>
            <w:r>
              <w:rPr>
                <w:bCs/>
                <w:sz w:val="20"/>
                <w:szCs w:val="20"/>
                <w:lang w:val="en-US" w:eastAsia="en-US"/>
              </w:rPr>
              <w:t>). Participants were</w:t>
            </w:r>
            <w:r w:rsidRPr="002D12C0">
              <w:rPr>
                <w:bCs/>
                <w:sz w:val="20"/>
                <w:szCs w:val="20"/>
                <w:lang w:val="en-US" w:eastAsia="en-US"/>
              </w:rPr>
              <w:t xml:space="preserve"> provided with laptops, tablets, mobile phones, and solar systems</w:t>
            </w:r>
            <w:r>
              <w:rPr>
                <w:bCs/>
                <w:sz w:val="20"/>
                <w:szCs w:val="20"/>
                <w:lang w:val="en-US" w:eastAsia="en-US"/>
              </w:rPr>
              <w:t xml:space="preserve">, and received </w:t>
            </w:r>
            <w:r w:rsidRPr="002D12C0">
              <w:rPr>
                <w:bCs/>
                <w:sz w:val="20"/>
                <w:szCs w:val="20"/>
                <w:lang w:val="en-US" w:eastAsia="en-US"/>
              </w:rPr>
              <w:t>basic computer training.</w:t>
            </w:r>
          </w:p>
        </w:tc>
        <w:tc>
          <w:tcPr>
            <w:tcW w:w="2795" w:type="dxa"/>
          </w:tcPr>
          <w:p w14:paraId="03A782CF" w14:textId="42654513" w:rsidR="003C0E98" w:rsidRPr="0003430F" w:rsidRDefault="003C0E98" w:rsidP="003C0E98">
            <w:pPr>
              <w:rPr>
                <w:sz w:val="20"/>
                <w:szCs w:val="20"/>
              </w:rPr>
            </w:pPr>
            <w:r>
              <w:rPr>
                <w:sz w:val="20"/>
                <w:szCs w:val="20"/>
              </w:rPr>
              <w:lastRenderedPageBreak/>
              <w:t>n/</w:t>
            </w:r>
            <w:r w:rsidR="00444480">
              <w:rPr>
                <w:sz w:val="20"/>
                <w:szCs w:val="20"/>
              </w:rPr>
              <w:t>a</w:t>
            </w:r>
          </w:p>
        </w:tc>
      </w:tr>
      <w:tr w:rsidR="00870A91" w:rsidRPr="0003430F" w14:paraId="2BB4014E" w14:textId="77777777" w:rsidTr="007B6FAC">
        <w:trPr>
          <w:trHeight w:val="458"/>
        </w:trPr>
        <w:tc>
          <w:tcPr>
            <w:tcW w:w="1885" w:type="dxa"/>
            <w:vMerge/>
          </w:tcPr>
          <w:p w14:paraId="7D6D78D0" w14:textId="77777777" w:rsidR="00870A91" w:rsidRPr="0003430F" w:rsidRDefault="00870A91" w:rsidP="00870A91">
            <w:pPr>
              <w:rPr>
                <w:sz w:val="20"/>
                <w:szCs w:val="20"/>
                <w:lang w:val="en-US" w:eastAsia="en-US"/>
              </w:rPr>
            </w:pPr>
          </w:p>
        </w:tc>
        <w:tc>
          <w:tcPr>
            <w:tcW w:w="1890" w:type="dxa"/>
            <w:shd w:val="clear" w:color="auto" w:fill="EEECE1"/>
          </w:tcPr>
          <w:p w14:paraId="157F7445" w14:textId="77777777" w:rsidR="00870A91" w:rsidRDefault="00870A91" w:rsidP="00870A91">
            <w:pPr>
              <w:jc w:val="both"/>
              <w:rPr>
                <w:sz w:val="20"/>
                <w:szCs w:val="20"/>
                <w:lang w:val="en-US" w:eastAsia="en-US"/>
              </w:rPr>
            </w:pPr>
            <w:r>
              <w:rPr>
                <w:sz w:val="20"/>
                <w:szCs w:val="20"/>
                <w:lang w:val="en-US" w:eastAsia="en-US"/>
              </w:rPr>
              <w:t>Indicator 3.1.2</w:t>
            </w:r>
          </w:p>
          <w:p w14:paraId="5A65A781" w14:textId="4C4304CE" w:rsidR="00870A91" w:rsidRPr="0003430F" w:rsidRDefault="00870A91" w:rsidP="008A1E74">
            <w:pPr>
              <w:rPr>
                <w:sz w:val="20"/>
                <w:szCs w:val="20"/>
                <w:lang w:val="en-US" w:eastAsia="en-US"/>
              </w:rPr>
            </w:pPr>
            <w:r>
              <w:rPr>
                <w:rFonts w:eastAsia="Arial"/>
                <w:sz w:val="20"/>
                <w:szCs w:val="20"/>
              </w:rPr>
              <w:t>Number of community members actively participating in different peace initiatives (dialogue &amp; conference)</w:t>
            </w:r>
            <w:r w:rsidR="007F349E">
              <w:rPr>
                <w:rFonts w:eastAsia="Arial"/>
                <w:sz w:val="20"/>
                <w:szCs w:val="20"/>
              </w:rPr>
              <w:t>. D</w:t>
            </w:r>
            <w:r>
              <w:rPr>
                <w:rFonts w:eastAsia="Arial"/>
                <w:sz w:val="20"/>
                <w:szCs w:val="20"/>
              </w:rPr>
              <w:t xml:space="preserve">isaggregated by </w:t>
            </w:r>
            <w:r w:rsidR="007F349E">
              <w:rPr>
                <w:rFonts w:eastAsia="Arial"/>
                <w:sz w:val="20"/>
                <w:szCs w:val="20"/>
              </w:rPr>
              <w:t>sex and age.</w:t>
            </w:r>
          </w:p>
        </w:tc>
        <w:tc>
          <w:tcPr>
            <w:tcW w:w="2340" w:type="dxa"/>
            <w:shd w:val="clear" w:color="auto" w:fill="EEECE1"/>
          </w:tcPr>
          <w:p w14:paraId="38E63CD7" w14:textId="77777777" w:rsidR="00870A91" w:rsidRDefault="00870A91" w:rsidP="00870A91">
            <w:pPr>
              <w:rPr>
                <w:sz w:val="20"/>
                <w:szCs w:val="20"/>
                <w:lang w:val="en-US" w:eastAsia="en-US"/>
              </w:rPr>
            </w:pPr>
            <w:r>
              <w:rPr>
                <w:sz w:val="20"/>
                <w:szCs w:val="20"/>
                <w:lang w:val="en-US" w:eastAsia="en-US"/>
              </w:rPr>
              <w:t xml:space="preserve">Host community (non-displaced): 65% </w:t>
            </w:r>
            <w:r>
              <w:rPr>
                <w:sz w:val="20"/>
                <w:szCs w:val="20"/>
                <w:lang w:val="en-US" w:eastAsia="en-US"/>
              </w:rPr>
              <w:br/>
            </w:r>
          </w:p>
          <w:p w14:paraId="73B8C537" w14:textId="77777777" w:rsidR="00870A91" w:rsidRDefault="00870A91" w:rsidP="008A1E74">
            <w:pPr>
              <w:jc w:val="both"/>
              <w:rPr>
                <w:sz w:val="20"/>
                <w:szCs w:val="20"/>
                <w:lang w:val="en-US" w:eastAsia="en-US"/>
              </w:rPr>
            </w:pPr>
            <w:r>
              <w:rPr>
                <w:sz w:val="20"/>
                <w:szCs w:val="20"/>
                <w:lang w:val="en-US" w:eastAsia="en-US"/>
              </w:rPr>
              <w:t xml:space="preserve">Return IDPs: 65% </w:t>
            </w:r>
            <w:r>
              <w:rPr>
                <w:sz w:val="20"/>
                <w:szCs w:val="20"/>
                <w:lang w:val="en-US" w:eastAsia="en-US"/>
              </w:rPr>
              <w:br/>
            </w:r>
          </w:p>
          <w:p w14:paraId="08D7E864" w14:textId="1272C944" w:rsidR="00870A91" w:rsidRPr="0003430F" w:rsidRDefault="00870A91" w:rsidP="00870A91">
            <w:pPr>
              <w:rPr>
                <w:sz w:val="20"/>
                <w:szCs w:val="20"/>
              </w:rPr>
            </w:pPr>
            <w:r>
              <w:rPr>
                <w:sz w:val="20"/>
                <w:szCs w:val="20"/>
                <w:lang w:val="en-US" w:eastAsia="en-US"/>
              </w:rPr>
              <w:t xml:space="preserve">IDPs: 65% Nomads: 59% </w:t>
            </w:r>
            <w:r>
              <w:rPr>
                <w:sz w:val="20"/>
                <w:szCs w:val="20"/>
                <w:lang w:val="en-US" w:eastAsia="en-US"/>
              </w:rPr>
              <w:br/>
            </w:r>
            <w:r>
              <w:rPr>
                <w:color w:val="4472C4"/>
                <w:sz w:val="20"/>
                <w:szCs w:val="20"/>
                <w:shd w:val="clear" w:color="auto" w:fill="E2EFDA"/>
              </w:rPr>
              <w:br/>
            </w:r>
            <w:r>
              <w:rPr>
                <w:sz w:val="20"/>
                <w:szCs w:val="20"/>
                <w:lang w:val="en-US" w:eastAsia="en-US"/>
              </w:rPr>
              <w:t xml:space="preserve">Total community households who indicated participating in a public meeting in which local </w:t>
            </w:r>
            <w:r>
              <w:rPr>
                <w:sz w:val="20"/>
                <w:szCs w:val="20"/>
                <w:lang w:val="en-US" w:eastAsia="en-US"/>
              </w:rPr>
              <w:lastRenderedPageBreak/>
              <w:t>reconciliation initiatives or peace processes were discussed, at least once in the past six months: 36%</w:t>
            </w:r>
          </w:p>
        </w:tc>
        <w:tc>
          <w:tcPr>
            <w:tcW w:w="1620" w:type="dxa"/>
            <w:shd w:val="clear" w:color="auto" w:fill="EEECE1"/>
          </w:tcPr>
          <w:p w14:paraId="5DFB06B7" w14:textId="0C453E6B" w:rsidR="00870A91" w:rsidRPr="0003430F" w:rsidRDefault="00870A91" w:rsidP="00870A91">
            <w:pPr>
              <w:rPr>
                <w:sz w:val="20"/>
                <w:szCs w:val="20"/>
              </w:rPr>
            </w:pPr>
            <w:r>
              <w:rPr>
                <w:sz w:val="20"/>
                <w:szCs w:val="20"/>
                <w:lang w:val="en-US" w:eastAsia="en-US"/>
              </w:rPr>
              <w:lastRenderedPageBreak/>
              <w:t>200 (15% women; 20% youth)</w:t>
            </w:r>
          </w:p>
        </w:tc>
        <w:tc>
          <w:tcPr>
            <w:tcW w:w="1620" w:type="dxa"/>
          </w:tcPr>
          <w:p w14:paraId="023D71C7" w14:textId="3B28E6EB" w:rsidR="00870A91" w:rsidRPr="0003430F" w:rsidRDefault="00870A91" w:rsidP="00870A91">
            <w:pPr>
              <w:rPr>
                <w:b/>
                <w:sz w:val="20"/>
                <w:szCs w:val="20"/>
                <w:lang w:val="en-US" w:eastAsia="en-US"/>
              </w:rPr>
            </w:pPr>
            <w:r>
              <w:rPr>
                <w:sz w:val="20"/>
                <w:szCs w:val="20"/>
                <w:lang w:val="en-US" w:eastAsia="en-US"/>
              </w:rPr>
              <w:t>200 (15% women; 20% youth)</w:t>
            </w:r>
          </w:p>
        </w:tc>
        <w:tc>
          <w:tcPr>
            <w:tcW w:w="2970" w:type="dxa"/>
          </w:tcPr>
          <w:p w14:paraId="13F8AB4D" w14:textId="4C805FF5" w:rsidR="00EF24BF" w:rsidRDefault="00EF24BF" w:rsidP="00870A91">
            <w:pPr>
              <w:rPr>
                <w:bCs/>
                <w:sz w:val="20"/>
                <w:szCs w:val="20"/>
              </w:rPr>
            </w:pPr>
            <w:r>
              <w:rPr>
                <w:bCs/>
                <w:sz w:val="20"/>
                <w:szCs w:val="20"/>
              </w:rPr>
              <w:t>6 peace dialogue forums were conducted during the reporting period in 12 return areas of Jebel Moon locality (</w:t>
            </w:r>
            <w:r w:rsidRPr="008160BE">
              <w:rPr>
                <w:bCs/>
                <w:sz w:val="20"/>
                <w:szCs w:val="20"/>
                <w:lang w:val="en-US" w:eastAsia="en-US"/>
              </w:rPr>
              <w:t>Selea</w:t>
            </w:r>
            <w:r>
              <w:rPr>
                <w:bCs/>
                <w:sz w:val="20"/>
                <w:szCs w:val="20"/>
                <w:lang w:val="en-US" w:eastAsia="en-US"/>
              </w:rPr>
              <w:t>h</w:t>
            </w:r>
            <w:r w:rsidRPr="008160BE">
              <w:rPr>
                <w:bCs/>
                <w:sz w:val="20"/>
                <w:szCs w:val="20"/>
                <w:lang w:val="en-US" w:eastAsia="en-US"/>
              </w:rPr>
              <w:t xml:space="preserve">, </w:t>
            </w:r>
            <w:r>
              <w:rPr>
                <w:bCs/>
                <w:sz w:val="20"/>
                <w:szCs w:val="20"/>
                <w:lang w:val="en-US" w:eastAsia="en-US"/>
              </w:rPr>
              <w:t>K</w:t>
            </w:r>
            <w:r w:rsidRPr="008160BE">
              <w:rPr>
                <w:bCs/>
                <w:sz w:val="20"/>
                <w:szCs w:val="20"/>
                <w:lang w:val="en-US" w:eastAsia="en-US"/>
              </w:rPr>
              <w:t>homi, De</w:t>
            </w:r>
            <w:r>
              <w:rPr>
                <w:bCs/>
                <w:sz w:val="20"/>
                <w:szCs w:val="20"/>
                <w:lang w:val="en-US" w:eastAsia="en-US"/>
              </w:rPr>
              <w:t>leba</w:t>
            </w:r>
            <w:r w:rsidRPr="008160BE">
              <w:rPr>
                <w:bCs/>
                <w:sz w:val="20"/>
                <w:szCs w:val="20"/>
                <w:lang w:val="en-US" w:eastAsia="en-US"/>
              </w:rPr>
              <w:t>, Manj</w:t>
            </w:r>
            <w:r>
              <w:rPr>
                <w:bCs/>
                <w:sz w:val="20"/>
                <w:szCs w:val="20"/>
                <w:lang w:val="en-US" w:eastAsia="en-US"/>
              </w:rPr>
              <w:t>u</w:t>
            </w:r>
            <w:r w:rsidRPr="008160BE">
              <w:rPr>
                <w:bCs/>
                <w:sz w:val="20"/>
                <w:szCs w:val="20"/>
                <w:lang w:val="en-US" w:eastAsia="en-US"/>
              </w:rPr>
              <w:t>ra, Manj</w:t>
            </w:r>
            <w:r w:rsidR="004B1AEF">
              <w:rPr>
                <w:bCs/>
                <w:sz w:val="20"/>
                <w:szCs w:val="20"/>
                <w:lang w:val="en-US" w:eastAsia="en-US"/>
              </w:rPr>
              <w:t>o</w:t>
            </w:r>
            <w:r w:rsidRPr="008160BE">
              <w:rPr>
                <w:bCs/>
                <w:sz w:val="20"/>
                <w:szCs w:val="20"/>
                <w:lang w:val="en-US" w:eastAsia="en-US"/>
              </w:rPr>
              <w:t>rtat, Abulijam, Aburem</w:t>
            </w:r>
            <w:r>
              <w:rPr>
                <w:bCs/>
                <w:sz w:val="20"/>
                <w:szCs w:val="20"/>
                <w:lang w:val="en-US" w:eastAsia="en-US"/>
              </w:rPr>
              <w:t>ail</w:t>
            </w:r>
            <w:r w:rsidRPr="008160BE">
              <w:rPr>
                <w:bCs/>
                <w:sz w:val="20"/>
                <w:szCs w:val="20"/>
                <w:lang w:val="en-US" w:eastAsia="en-US"/>
              </w:rPr>
              <w:t>, Gomaza, Hashaba, Gozmi</w:t>
            </w:r>
            <w:r>
              <w:rPr>
                <w:bCs/>
                <w:sz w:val="20"/>
                <w:szCs w:val="20"/>
                <w:lang w:val="en-US" w:eastAsia="en-US"/>
              </w:rPr>
              <w:t>n</w:t>
            </w:r>
            <w:r w:rsidRPr="008160BE">
              <w:rPr>
                <w:bCs/>
                <w:sz w:val="20"/>
                <w:szCs w:val="20"/>
                <w:lang w:val="en-US" w:eastAsia="en-US"/>
              </w:rPr>
              <w:t>no, Amar</w:t>
            </w:r>
            <w:r>
              <w:rPr>
                <w:bCs/>
                <w:sz w:val="20"/>
                <w:szCs w:val="20"/>
                <w:lang w:val="en-US" w:eastAsia="en-US"/>
              </w:rPr>
              <w:t xml:space="preserve"> J</w:t>
            </w:r>
            <w:r w:rsidRPr="008160BE">
              <w:rPr>
                <w:bCs/>
                <w:sz w:val="20"/>
                <w:szCs w:val="20"/>
                <w:lang w:val="en-US" w:eastAsia="en-US"/>
              </w:rPr>
              <w:t>adid</w:t>
            </w:r>
            <w:r>
              <w:rPr>
                <w:bCs/>
                <w:sz w:val="20"/>
                <w:szCs w:val="20"/>
                <w:lang w:val="en-US" w:eastAsia="en-US"/>
              </w:rPr>
              <w:t>,</w:t>
            </w:r>
            <w:r w:rsidRPr="008160BE">
              <w:rPr>
                <w:bCs/>
                <w:sz w:val="20"/>
                <w:szCs w:val="20"/>
                <w:lang w:val="en-US" w:eastAsia="en-US"/>
              </w:rPr>
              <w:t xml:space="preserve"> and Ums</w:t>
            </w:r>
            <w:r>
              <w:rPr>
                <w:bCs/>
                <w:sz w:val="20"/>
                <w:szCs w:val="20"/>
                <w:lang w:val="en-US" w:eastAsia="en-US"/>
              </w:rPr>
              <w:t>iala)</w:t>
            </w:r>
            <w:r w:rsidR="00C378FE">
              <w:rPr>
                <w:bCs/>
                <w:sz w:val="20"/>
                <w:szCs w:val="20"/>
                <w:lang w:val="en-US" w:eastAsia="en-US"/>
              </w:rPr>
              <w:t>. The dialogues involved 400 participants (170 women; 220 youth; 80 nomads).</w:t>
            </w:r>
          </w:p>
          <w:p w14:paraId="0A4283DD" w14:textId="0428FC1B" w:rsidR="00870A91" w:rsidRPr="007A3882" w:rsidRDefault="00D6496C" w:rsidP="00870A91">
            <w:pPr>
              <w:rPr>
                <w:bCs/>
                <w:sz w:val="20"/>
                <w:szCs w:val="20"/>
              </w:rPr>
            </w:pPr>
            <w:r>
              <w:rPr>
                <w:bCs/>
                <w:sz w:val="20"/>
                <w:szCs w:val="20"/>
              </w:rPr>
              <w:lastRenderedPageBreak/>
              <w:t xml:space="preserve">In addition, </w:t>
            </w:r>
            <w:r w:rsidR="00EF24BF">
              <w:rPr>
                <w:bCs/>
                <w:sz w:val="20"/>
                <w:szCs w:val="20"/>
              </w:rPr>
              <w:t xml:space="preserve">2 </w:t>
            </w:r>
            <w:r w:rsidR="004778EB">
              <w:rPr>
                <w:bCs/>
                <w:sz w:val="20"/>
                <w:szCs w:val="20"/>
              </w:rPr>
              <w:t xml:space="preserve">peace conferences were conducted during the reporting period </w:t>
            </w:r>
            <w:r w:rsidR="006D22B0">
              <w:rPr>
                <w:bCs/>
                <w:sz w:val="20"/>
                <w:szCs w:val="20"/>
              </w:rPr>
              <w:t xml:space="preserve">in Jiljilak and Aburemail villages, </w:t>
            </w:r>
            <w:r w:rsidR="006F6E43">
              <w:rPr>
                <w:bCs/>
                <w:sz w:val="20"/>
                <w:szCs w:val="20"/>
              </w:rPr>
              <w:t xml:space="preserve">involving the participation of </w:t>
            </w:r>
            <w:r w:rsidR="009D048A">
              <w:rPr>
                <w:bCs/>
                <w:sz w:val="20"/>
                <w:szCs w:val="20"/>
              </w:rPr>
              <w:t>237 community members (</w:t>
            </w:r>
            <w:r w:rsidR="002C5129">
              <w:rPr>
                <w:bCs/>
                <w:sz w:val="20"/>
                <w:szCs w:val="20"/>
              </w:rPr>
              <w:t>165 women;</w:t>
            </w:r>
            <w:r w:rsidR="00582FE9">
              <w:rPr>
                <w:bCs/>
                <w:sz w:val="20"/>
                <w:szCs w:val="20"/>
              </w:rPr>
              <w:t xml:space="preserve"> </w:t>
            </w:r>
            <w:r w:rsidR="00B727DD">
              <w:rPr>
                <w:bCs/>
                <w:sz w:val="20"/>
                <w:szCs w:val="20"/>
              </w:rPr>
              <w:t>130 youth; 47 nomads).</w:t>
            </w:r>
            <w:r w:rsidR="00C51713">
              <w:rPr>
                <w:bCs/>
                <w:sz w:val="20"/>
                <w:szCs w:val="20"/>
              </w:rPr>
              <w:t xml:space="preserve"> Further details on difference peace initiatives and dialogues will be provided in the next reporting period.</w:t>
            </w:r>
          </w:p>
        </w:tc>
        <w:tc>
          <w:tcPr>
            <w:tcW w:w="2795" w:type="dxa"/>
          </w:tcPr>
          <w:p w14:paraId="033FEFF2" w14:textId="5971C161" w:rsidR="00A15914" w:rsidRPr="00A15914" w:rsidRDefault="00A15914" w:rsidP="00A15914">
            <w:pPr>
              <w:rPr>
                <w:bCs/>
                <w:sz w:val="20"/>
                <w:szCs w:val="20"/>
                <w:lang w:val="en-US" w:eastAsia="en-US"/>
              </w:rPr>
            </w:pPr>
            <w:r w:rsidRPr="00A15914">
              <w:rPr>
                <w:bCs/>
                <w:sz w:val="20"/>
                <w:szCs w:val="20"/>
                <w:lang w:val="en-US" w:eastAsia="en-US"/>
              </w:rPr>
              <w:lastRenderedPageBreak/>
              <w:t>Insecurity in</w:t>
            </w:r>
            <w:r>
              <w:rPr>
                <w:bCs/>
                <w:sz w:val="20"/>
                <w:szCs w:val="20"/>
                <w:lang w:val="en-US" w:eastAsia="en-US"/>
              </w:rPr>
              <w:t xml:space="preserve"> both</w:t>
            </w:r>
            <w:r w:rsidRPr="00A15914">
              <w:rPr>
                <w:bCs/>
                <w:sz w:val="20"/>
                <w:szCs w:val="20"/>
                <w:lang w:val="en-US" w:eastAsia="en-US"/>
              </w:rPr>
              <w:t xml:space="preserve"> El Geneina </w:t>
            </w:r>
            <w:r>
              <w:rPr>
                <w:bCs/>
                <w:sz w:val="20"/>
                <w:szCs w:val="20"/>
                <w:lang w:val="en-US" w:eastAsia="en-US"/>
              </w:rPr>
              <w:t xml:space="preserve">town and Jebel Moon locality has </w:t>
            </w:r>
            <w:r w:rsidRPr="00A15914">
              <w:rPr>
                <w:bCs/>
                <w:sz w:val="20"/>
                <w:szCs w:val="20"/>
                <w:lang w:val="en-US" w:eastAsia="en-US"/>
              </w:rPr>
              <w:t xml:space="preserve">affected the conduct of </w:t>
            </w:r>
            <w:r w:rsidR="00A21F79">
              <w:rPr>
                <w:bCs/>
                <w:sz w:val="20"/>
                <w:szCs w:val="20"/>
                <w:lang w:val="en-US" w:eastAsia="en-US"/>
              </w:rPr>
              <w:t xml:space="preserve">the state-level </w:t>
            </w:r>
            <w:r w:rsidR="002273E5">
              <w:rPr>
                <w:bCs/>
                <w:sz w:val="20"/>
                <w:szCs w:val="20"/>
                <w:lang w:val="en-US" w:eastAsia="en-US"/>
              </w:rPr>
              <w:t>peace conference</w:t>
            </w:r>
            <w:r>
              <w:rPr>
                <w:bCs/>
                <w:sz w:val="20"/>
                <w:szCs w:val="20"/>
                <w:lang w:val="en-US" w:eastAsia="en-US"/>
              </w:rPr>
              <w:t>.</w:t>
            </w:r>
            <w:r w:rsidR="006216F5">
              <w:rPr>
                <w:bCs/>
                <w:sz w:val="20"/>
                <w:szCs w:val="20"/>
                <w:lang w:val="en-US" w:eastAsia="en-US"/>
              </w:rPr>
              <w:t xml:space="preserve"> </w:t>
            </w:r>
            <w:r w:rsidR="004F1CBD">
              <w:rPr>
                <w:bCs/>
                <w:sz w:val="20"/>
                <w:szCs w:val="20"/>
                <w:lang w:val="en-US" w:eastAsia="en-US"/>
              </w:rPr>
              <w:t xml:space="preserve"> </w:t>
            </w:r>
            <w:r w:rsidR="007549C0">
              <w:rPr>
                <w:bCs/>
                <w:sz w:val="20"/>
                <w:szCs w:val="20"/>
                <w:lang w:val="en-US" w:eastAsia="en-US"/>
              </w:rPr>
              <w:t xml:space="preserve">UNDP/UNHCR discussed the conduct of this conference with the </w:t>
            </w:r>
            <w:r w:rsidR="003949E8">
              <w:rPr>
                <w:bCs/>
                <w:sz w:val="20"/>
                <w:szCs w:val="20"/>
                <w:lang w:val="en-US" w:eastAsia="en-US"/>
              </w:rPr>
              <w:t>Sultan of the Masalit (Head of</w:t>
            </w:r>
            <w:r w:rsidR="00D4447F">
              <w:rPr>
                <w:bCs/>
                <w:sz w:val="20"/>
                <w:szCs w:val="20"/>
                <w:lang w:val="en-US" w:eastAsia="en-US"/>
              </w:rPr>
              <w:t xml:space="preserve"> the West Darfur</w:t>
            </w:r>
            <w:r w:rsidR="003949E8">
              <w:rPr>
                <w:bCs/>
                <w:sz w:val="20"/>
                <w:szCs w:val="20"/>
                <w:lang w:val="en-US" w:eastAsia="en-US"/>
              </w:rPr>
              <w:t xml:space="preserve"> Native Administration) in El Geneina town; consultations are still ongoing. </w:t>
            </w:r>
            <w:r w:rsidR="006216F5">
              <w:rPr>
                <w:bCs/>
                <w:sz w:val="20"/>
                <w:szCs w:val="20"/>
              </w:rPr>
              <w:t xml:space="preserve">Aburemail and Jiljilak </w:t>
            </w:r>
            <w:r w:rsidR="006216F5">
              <w:rPr>
                <w:bCs/>
                <w:sz w:val="20"/>
                <w:szCs w:val="20"/>
              </w:rPr>
              <w:lastRenderedPageBreak/>
              <w:t>villages, as well as El Geneina town, were selected for peace conferences to take place from 7 to 11 April.</w:t>
            </w:r>
            <w:r w:rsidR="001E2F2D">
              <w:rPr>
                <w:bCs/>
                <w:sz w:val="20"/>
                <w:szCs w:val="20"/>
              </w:rPr>
              <w:t xml:space="preserve"> However, the violence caused the</w:t>
            </w:r>
            <w:r w:rsidR="00C05164">
              <w:rPr>
                <w:bCs/>
                <w:sz w:val="20"/>
                <w:szCs w:val="20"/>
              </w:rPr>
              <w:t xml:space="preserve"> events to be postpone</w:t>
            </w:r>
            <w:r w:rsidR="0064715E">
              <w:rPr>
                <w:bCs/>
                <w:sz w:val="20"/>
                <w:szCs w:val="20"/>
              </w:rPr>
              <w:t>d</w:t>
            </w:r>
            <w:r w:rsidR="00792D30">
              <w:rPr>
                <w:bCs/>
                <w:sz w:val="20"/>
                <w:szCs w:val="20"/>
              </w:rPr>
              <w:t xml:space="preserve"> until 31 May to 01 June.</w:t>
            </w:r>
          </w:p>
          <w:p w14:paraId="34C95AFA" w14:textId="7C148505" w:rsidR="00870A91" w:rsidRPr="00FA6A03" w:rsidRDefault="00870A91" w:rsidP="00870A91">
            <w:pPr>
              <w:rPr>
                <w:bCs/>
                <w:sz w:val="20"/>
                <w:szCs w:val="20"/>
              </w:rPr>
            </w:pPr>
          </w:p>
        </w:tc>
      </w:tr>
      <w:tr w:rsidR="00B4316F" w:rsidRPr="0003430F" w14:paraId="2BC924D2" w14:textId="77777777" w:rsidTr="0075418F">
        <w:trPr>
          <w:trHeight w:val="3572"/>
        </w:trPr>
        <w:tc>
          <w:tcPr>
            <w:tcW w:w="1885" w:type="dxa"/>
            <w:vMerge w:val="restart"/>
          </w:tcPr>
          <w:p w14:paraId="33A2C56C" w14:textId="77777777" w:rsidR="00B4316F" w:rsidRPr="0003430F" w:rsidRDefault="00B4316F" w:rsidP="00B3306B">
            <w:pPr>
              <w:rPr>
                <w:sz w:val="20"/>
                <w:szCs w:val="20"/>
                <w:lang w:val="en-US" w:eastAsia="en-US"/>
              </w:rPr>
            </w:pPr>
            <w:r w:rsidRPr="0003430F">
              <w:rPr>
                <w:sz w:val="20"/>
                <w:szCs w:val="20"/>
                <w:lang w:val="en-US" w:eastAsia="en-US"/>
              </w:rPr>
              <w:lastRenderedPageBreak/>
              <w:t>Output 3.2</w:t>
            </w:r>
          </w:p>
          <w:p w14:paraId="067C8549" w14:textId="2253D6E8" w:rsidR="00B4316F" w:rsidRPr="0003430F" w:rsidRDefault="00B4316F" w:rsidP="00B3306B">
            <w:pPr>
              <w:rPr>
                <w:sz w:val="20"/>
                <w:szCs w:val="20"/>
                <w:lang w:val="en-US" w:eastAsia="en-US"/>
              </w:rPr>
            </w:pPr>
            <w:r>
              <w:rPr>
                <w:bCs/>
                <w:sz w:val="20"/>
                <w:szCs w:val="20"/>
                <w:lang w:val="en-US" w:eastAsia="en-US"/>
              </w:rPr>
              <w:t>Civil society mechanisms for protection of women and girls strengthened, and women empowered to claim rights and redress and participate equally in public affairs and community peacebuilding</w:t>
            </w:r>
          </w:p>
        </w:tc>
        <w:tc>
          <w:tcPr>
            <w:tcW w:w="1890" w:type="dxa"/>
            <w:shd w:val="clear" w:color="auto" w:fill="EEECE1"/>
          </w:tcPr>
          <w:p w14:paraId="7B9203BF" w14:textId="77777777" w:rsidR="00B4316F" w:rsidRDefault="00B4316F" w:rsidP="00B3306B">
            <w:pPr>
              <w:jc w:val="both"/>
              <w:rPr>
                <w:sz w:val="20"/>
                <w:szCs w:val="20"/>
                <w:lang w:val="en-US" w:eastAsia="en-US"/>
              </w:rPr>
            </w:pPr>
            <w:r>
              <w:rPr>
                <w:sz w:val="20"/>
                <w:szCs w:val="20"/>
                <w:lang w:val="en-US" w:eastAsia="en-US"/>
              </w:rPr>
              <w:t>Indicator 3.2.1</w:t>
            </w:r>
          </w:p>
          <w:p w14:paraId="2BA6A98E" w14:textId="6B3D0884" w:rsidR="00B4316F" w:rsidRDefault="00B4316F" w:rsidP="00B3306B">
            <w:pPr>
              <w:rPr>
                <w:rFonts w:eastAsia="Arial"/>
                <w:b/>
                <w:sz w:val="20"/>
                <w:szCs w:val="20"/>
              </w:rPr>
            </w:pPr>
            <w:r>
              <w:rPr>
                <w:sz w:val="20"/>
                <w:szCs w:val="20"/>
              </w:rPr>
              <w:t>Number of community members sensitized on women's rights. Disaggregated by sex &amp; age.</w:t>
            </w:r>
          </w:p>
          <w:p w14:paraId="3542C422" w14:textId="47C2144F" w:rsidR="00B4316F" w:rsidRPr="0003430F" w:rsidRDefault="00B4316F" w:rsidP="00B3306B">
            <w:pPr>
              <w:jc w:val="both"/>
              <w:rPr>
                <w:sz w:val="20"/>
                <w:szCs w:val="20"/>
                <w:lang w:val="en-US" w:eastAsia="en-US"/>
              </w:rPr>
            </w:pPr>
          </w:p>
        </w:tc>
        <w:tc>
          <w:tcPr>
            <w:tcW w:w="2340" w:type="dxa"/>
            <w:shd w:val="clear" w:color="auto" w:fill="EEECE1"/>
          </w:tcPr>
          <w:p w14:paraId="5D6B25BD" w14:textId="6A574B53" w:rsidR="00B4316F" w:rsidRPr="0003430F" w:rsidRDefault="00B4316F" w:rsidP="00B3306B">
            <w:pPr>
              <w:rPr>
                <w:sz w:val="20"/>
                <w:szCs w:val="20"/>
              </w:rPr>
            </w:pPr>
            <w:r>
              <w:rPr>
                <w:sz w:val="20"/>
                <w:szCs w:val="20"/>
                <w:lang w:val="en-US" w:eastAsia="en-US"/>
              </w:rPr>
              <w:t>0</w:t>
            </w:r>
          </w:p>
        </w:tc>
        <w:tc>
          <w:tcPr>
            <w:tcW w:w="1620" w:type="dxa"/>
            <w:shd w:val="clear" w:color="auto" w:fill="EEECE1"/>
          </w:tcPr>
          <w:p w14:paraId="7293B83F" w14:textId="1F400EFA" w:rsidR="00B4316F" w:rsidRPr="0003430F" w:rsidRDefault="00B4316F" w:rsidP="00B3306B">
            <w:pPr>
              <w:rPr>
                <w:sz w:val="20"/>
                <w:szCs w:val="20"/>
              </w:rPr>
            </w:pPr>
            <w:r>
              <w:rPr>
                <w:sz w:val="20"/>
                <w:szCs w:val="20"/>
                <w:lang w:val="en-US" w:eastAsia="en-US"/>
              </w:rPr>
              <w:t>200 (65 women; 40% youth)</w:t>
            </w:r>
          </w:p>
        </w:tc>
        <w:tc>
          <w:tcPr>
            <w:tcW w:w="1620" w:type="dxa"/>
          </w:tcPr>
          <w:p w14:paraId="28103B01" w14:textId="3A400867" w:rsidR="00B4316F" w:rsidRPr="0003430F" w:rsidRDefault="003D4DEE" w:rsidP="00B3306B">
            <w:pPr>
              <w:rPr>
                <w:b/>
                <w:sz w:val="20"/>
                <w:szCs w:val="20"/>
                <w:lang w:val="en-US" w:eastAsia="en-US"/>
              </w:rPr>
            </w:pPr>
            <w:r>
              <w:rPr>
                <w:sz w:val="20"/>
                <w:szCs w:val="20"/>
                <w:lang w:val="en-US" w:eastAsia="en-US"/>
              </w:rPr>
              <w:t>209</w:t>
            </w:r>
            <w:r w:rsidR="00D851C7">
              <w:rPr>
                <w:sz w:val="20"/>
                <w:szCs w:val="20"/>
                <w:lang w:val="en-US" w:eastAsia="en-US"/>
              </w:rPr>
              <w:t xml:space="preserve"> community members (</w:t>
            </w:r>
            <w:r w:rsidR="001D00BB">
              <w:rPr>
                <w:sz w:val="20"/>
                <w:szCs w:val="20"/>
                <w:lang w:val="en-US" w:eastAsia="en-US"/>
              </w:rPr>
              <w:t>69%</w:t>
            </w:r>
            <w:r w:rsidR="00684691">
              <w:rPr>
                <w:sz w:val="20"/>
                <w:szCs w:val="20"/>
                <w:lang w:val="en-US" w:eastAsia="en-US"/>
              </w:rPr>
              <w:t xml:space="preserve"> women; 38% youth) sensitized on women’s rights.</w:t>
            </w:r>
          </w:p>
        </w:tc>
        <w:tc>
          <w:tcPr>
            <w:tcW w:w="2970" w:type="dxa"/>
          </w:tcPr>
          <w:p w14:paraId="11B4616B" w14:textId="32B375E5" w:rsidR="00B4316F" w:rsidRPr="0003430F" w:rsidRDefault="00B4316F" w:rsidP="00B3306B">
            <w:pPr>
              <w:rPr>
                <w:sz w:val="20"/>
                <w:szCs w:val="20"/>
              </w:rPr>
            </w:pPr>
            <w:r>
              <w:rPr>
                <w:sz w:val="20"/>
                <w:szCs w:val="20"/>
                <w:lang w:val="en-US" w:eastAsia="en-US"/>
              </w:rPr>
              <w:t>A community-based organization, the Darfur IDP Women's Protection Network, was engaged to</w:t>
            </w:r>
            <w:r w:rsidR="00F67353">
              <w:rPr>
                <w:sz w:val="20"/>
                <w:szCs w:val="20"/>
                <w:lang w:val="en-US" w:eastAsia="en-US"/>
              </w:rPr>
              <w:t xml:space="preserve"> conduct</w:t>
            </w:r>
            <w:r w:rsidR="00322596">
              <w:rPr>
                <w:sz w:val="20"/>
                <w:szCs w:val="20"/>
                <w:lang w:val="en-US" w:eastAsia="en-US"/>
              </w:rPr>
              <w:t xml:space="preserve"> an</w:t>
            </w:r>
            <w:r>
              <w:rPr>
                <w:sz w:val="20"/>
                <w:szCs w:val="20"/>
                <w:lang w:val="en-US" w:eastAsia="en-US"/>
              </w:rPr>
              <w:t xml:space="preserve"> awareness-raising </w:t>
            </w:r>
            <w:r w:rsidR="00322596">
              <w:rPr>
                <w:sz w:val="20"/>
                <w:szCs w:val="20"/>
                <w:lang w:val="en-US" w:eastAsia="en-US"/>
              </w:rPr>
              <w:t>campaign</w:t>
            </w:r>
            <w:r>
              <w:rPr>
                <w:sz w:val="20"/>
                <w:szCs w:val="20"/>
                <w:lang w:val="en-US" w:eastAsia="en-US"/>
              </w:rPr>
              <w:t xml:space="preserve"> on leadership skills, legal reform, and women's rights, including international and regional treaties (Convention on the Elimination of All Forms of Discrimination Against Women - CEDAW; African Protocol for Women). </w:t>
            </w:r>
            <w:r w:rsidR="00D55EA9">
              <w:rPr>
                <w:sz w:val="20"/>
                <w:szCs w:val="20"/>
                <w:lang w:val="en-US" w:eastAsia="en-US"/>
              </w:rPr>
              <w:t xml:space="preserve">A campaign was held in </w:t>
            </w:r>
            <w:r w:rsidR="00844D59">
              <w:rPr>
                <w:sz w:val="20"/>
                <w:szCs w:val="20"/>
                <w:lang w:val="en-US" w:eastAsia="en-US"/>
              </w:rPr>
              <w:t xml:space="preserve">Seleah, Manjura, </w:t>
            </w:r>
            <w:r w:rsidR="00846250">
              <w:rPr>
                <w:sz w:val="20"/>
                <w:szCs w:val="20"/>
                <w:lang w:val="en-US" w:eastAsia="en-US"/>
              </w:rPr>
              <w:t>Gozminno, and Falco villages</w:t>
            </w:r>
            <w:r w:rsidR="00D3490E">
              <w:rPr>
                <w:sz w:val="20"/>
                <w:szCs w:val="20"/>
                <w:lang w:val="en-US" w:eastAsia="en-US"/>
              </w:rPr>
              <w:t xml:space="preserve"> </w:t>
            </w:r>
            <w:r w:rsidR="00846250">
              <w:rPr>
                <w:sz w:val="20"/>
                <w:szCs w:val="20"/>
                <w:lang w:val="en-US" w:eastAsia="en-US"/>
              </w:rPr>
              <w:t>for</w:t>
            </w:r>
            <w:r w:rsidR="00D3490E">
              <w:rPr>
                <w:sz w:val="20"/>
                <w:szCs w:val="20"/>
                <w:lang w:val="en-US" w:eastAsia="en-US"/>
              </w:rPr>
              <w:t xml:space="preserve"> </w:t>
            </w:r>
            <w:r w:rsidR="00A60AA3">
              <w:rPr>
                <w:sz w:val="20"/>
                <w:szCs w:val="20"/>
                <w:lang w:val="en-US" w:eastAsia="en-US"/>
              </w:rPr>
              <w:t xml:space="preserve">209 participants </w:t>
            </w:r>
            <w:r w:rsidR="002103AC">
              <w:rPr>
                <w:sz w:val="20"/>
                <w:szCs w:val="20"/>
                <w:lang w:val="en-US" w:eastAsia="en-US"/>
              </w:rPr>
              <w:t>(</w:t>
            </w:r>
            <w:r w:rsidR="0057459D">
              <w:rPr>
                <w:sz w:val="20"/>
                <w:szCs w:val="20"/>
                <w:lang w:val="en-US" w:eastAsia="en-US"/>
              </w:rPr>
              <w:t xml:space="preserve">153 women; </w:t>
            </w:r>
            <w:r w:rsidR="00A34D1D">
              <w:rPr>
                <w:sz w:val="20"/>
                <w:szCs w:val="20"/>
                <w:lang w:val="en-US" w:eastAsia="en-US"/>
              </w:rPr>
              <w:t>70 youth).</w:t>
            </w:r>
          </w:p>
        </w:tc>
        <w:tc>
          <w:tcPr>
            <w:tcW w:w="2795" w:type="dxa"/>
          </w:tcPr>
          <w:p w14:paraId="500A075C" w14:textId="32D07BA4" w:rsidR="00B4316F" w:rsidRPr="00E565B9" w:rsidRDefault="00B4316F" w:rsidP="00E565B9">
            <w:pPr>
              <w:rPr>
                <w:bCs/>
                <w:sz w:val="20"/>
                <w:szCs w:val="20"/>
              </w:rPr>
            </w:pPr>
            <w:r w:rsidRPr="00E565B9">
              <w:rPr>
                <w:bCs/>
                <w:sz w:val="20"/>
                <w:szCs w:val="20"/>
              </w:rPr>
              <w:t>n/a</w:t>
            </w:r>
          </w:p>
        </w:tc>
      </w:tr>
      <w:tr w:rsidR="00B4316F" w:rsidRPr="0003430F" w14:paraId="47D511AB" w14:textId="77777777" w:rsidTr="007B6FAC">
        <w:trPr>
          <w:trHeight w:val="458"/>
        </w:trPr>
        <w:tc>
          <w:tcPr>
            <w:tcW w:w="1885" w:type="dxa"/>
            <w:vMerge/>
          </w:tcPr>
          <w:p w14:paraId="5E96624E" w14:textId="77777777" w:rsidR="00B4316F" w:rsidRPr="0003430F" w:rsidRDefault="00B4316F" w:rsidP="00F27BEA">
            <w:pPr>
              <w:rPr>
                <w:b/>
                <w:sz w:val="20"/>
                <w:szCs w:val="20"/>
                <w:lang w:val="en-US" w:eastAsia="en-US"/>
              </w:rPr>
            </w:pPr>
          </w:p>
        </w:tc>
        <w:tc>
          <w:tcPr>
            <w:tcW w:w="1890" w:type="dxa"/>
            <w:shd w:val="clear" w:color="auto" w:fill="EEECE1"/>
          </w:tcPr>
          <w:p w14:paraId="6A3AF1E0" w14:textId="77777777" w:rsidR="00B4316F" w:rsidRDefault="00B4316F" w:rsidP="00F27BEA">
            <w:pPr>
              <w:jc w:val="both"/>
              <w:rPr>
                <w:sz w:val="20"/>
                <w:szCs w:val="20"/>
                <w:lang w:val="en-US" w:eastAsia="en-US"/>
              </w:rPr>
            </w:pPr>
            <w:r>
              <w:rPr>
                <w:sz w:val="20"/>
                <w:szCs w:val="20"/>
                <w:lang w:val="en-US" w:eastAsia="en-US"/>
              </w:rPr>
              <w:t>Indicator 3.2.2</w:t>
            </w:r>
          </w:p>
          <w:p w14:paraId="02E9015D" w14:textId="725E1F06" w:rsidR="00B4316F" w:rsidRPr="0003430F" w:rsidRDefault="00B4316F" w:rsidP="00F27BEA">
            <w:pPr>
              <w:jc w:val="both"/>
              <w:rPr>
                <w:sz w:val="20"/>
                <w:szCs w:val="20"/>
                <w:lang w:val="en-US" w:eastAsia="en-US"/>
              </w:rPr>
            </w:pPr>
            <w:r>
              <w:rPr>
                <w:rFonts w:eastAsia="Arial"/>
                <w:sz w:val="20"/>
                <w:szCs w:val="20"/>
              </w:rPr>
              <w:t>Number of targeted women in functional community microfinance schemes disaggregated by age and gender</w:t>
            </w:r>
          </w:p>
        </w:tc>
        <w:tc>
          <w:tcPr>
            <w:tcW w:w="2340" w:type="dxa"/>
            <w:shd w:val="clear" w:color="auto" w:fill="EEECE1"/>
          </w:tcPr>
          <w:p w14:paraId="3FE607E7" w14:textId="68604E6B" w:rsidR="00B4316F" w:rsidRPr="0003430F" w:rsidRDefault="00B4316F" w:rsidP="00F27BEA">
            <w:pPr>
              <w:rPr>
                <w:sz w:val="20"/>
                <w:szCs w:val="20"/>
              </w:rPr>
            </w:pPr>
            <w:r>
              <w:rPr>
                <w:sz w:val="20"/>
                <w:szCs w:val="20"/>
                <w:lang w:val="en-US" w:eastAsia="en-US"/>
              </w:rPr>
              <w:t>20</w:t>
            </w:r>
          </w:p>
        </w:tc>
        <w:tc>
          <w:tcPr>
            <w:tcW w:w="1620" w:type="dxa"/>
            <w:shd w:val="clear" w:color="auto" w:fill="EEECE1"/>
          </w:tcPr>
          <w:p w14:paraId="76CA0ED2" w14:textId="01BDDDBE" w:rsidR="00B4316F" w:rsidRPr="0003430F" w:rsidRDefault="00B4316F" w:rsidP="00F27BEA">
            <w:pPr>
              <w:rPr>
                <w:sz w:val="20"/>
                <w:szCs w:val="20"/>
              </w:rPr>
            </w:pPr>
            <w:r>
              <w:rPr>
                <w:sz w:val="20"/>
                <w:szCs w:val="20"/>
                <w:lang w:val="en-US" w:eastAsia="en-US"/>
              </w:rPr>
              <w:t>200 (60% women; 50% youth)</w:t>
            </w:r>
          </w:p>
        </w:tc>
        <w:tc>
          <w:tcPr>
            <w:tcW w:w="1620" w:type="dxa"/>
          </w:tcPr>
          <w:p w14:paraId="40A78055" w14:textId="053CC5A2" w:rsidR="00B4316F" w:rsidRPr="0003430F" w:rsidRDefault="00B4316F" w:rsidP="00F27BEA">
            <w:pPr>
              <w:rPr>
                <w:b/>
                <w:sz w:val="20"/>
                <w:szCs w:val="20"/>
                <w:lang w:val="en-US" w:eastAsia="en-US"/>
              </w:rPr>
            </w:pPr>
            <w:r>
              <w:rPr>
                <w:sz w:val="20"/>
                <w:szCs w:val="20"/>
                <w:lang w:val="en-US" w:eastAsia="en-US"/>
              </w:rPr>
              <w:t>200</w:t>
            </w:r>
          </w:p>
        </w:tc>
        <w:tc>
          <w:tcPr>
            <w:tcW w:w="2970" w:type="dxa"/>
          </w:tcPr>
          <w:p w14:paraId="74F30209" w14:textId="69D63BF1" w:rsidR="00B4316F" w:rsidRPr="00057D28" w:rsidRDefault="00B4316F" w:rsidP="00057D28">
            <w:pPr>
              <w:rPr>
                <w:sz w:val="20"/>
                <w:szCs w:val="20"/>
                <w:lang w:val="en-US" w:eastAsia="en-US"/>
              </w:rPr>
            </w:pPr>
            <w:r>
              <w:rPr>
                <w:sz w:val="20"/>
                <w:szCs w:val="20"/>
                <w:lang w:val="en-US" w:eastAsia="en-US"/>
              </w:rPr>
              <w:t xml:space="preserve">10 </w:t>
            </w:r>
            <w:r w:rsidR="00796746">
              <w:rPr>
                <w:sz w:val="20"/>
                <w:szCs w:val="20"/>
                <w:lang w:val="en-US" w:eastAsia="en-US"/>
              </w:rPr>
              <w:t xml:space="preserve">women’s </w:t>
            </w:r>
            <w:r>
              <w:rPr>
                <w:sz w:val="20"/>
                <w:szCs w:val="20"/>
                <w:lang w:val="en-US" w:eastAsia="en-US"/>
              </w:rPr>
              <w:t>microfinance associations initiate</w:t>
            </w:r>
            <w:r w:rsidR="00D6496C">
              <w:rPr>
                <w:sz w:val="20"/>
                <w:szCs w:val="20"/>
                <w:lang w:val="en-US" w:eastAsia="en-US"/>
              </w:rPr>
              <w:t xml:space="preserve">d in </w:t>
            </w:r>
            <w:r w:rsidR="00D6496C" w:rsidRPr="008160BE">
              <w:rPr>
                <w:bCs/>
                <w:sz w:val="20"/>
                <w:szCs w:val="20"/>
                <w:lang w:val="en-US" w:eastAsia="en-US"/>
              </w:rPr>
              <w:t>Selea</w:t>
            </w:r>
            <w:r w:rsidR="00D6496C">
              <w:rPr>
                <w:bCs/>
                <w:sz w:val="20"/>
                <w:szCs w:val="20"/>
                <w:lang w:val="en-US" w:eastAsia="en-US"/>
              </w:rPr>
              <w:t>h</w:t>
            </w:r>
            <w:r w:rsidR="00D6496C" w:rsidRPr="008160BE">
              <w:rPr>
                <w:bCs/>
                <w:sz w:val="20"/>
                <w:szCs w:val="20"/>
                <w:lang w:val="en-US" w:eastAsia="en-US"/>
              </w:rPr>
              <w:t>,</w:t>
            </w:r>
            <w:r w:rsidR="003F7722">
              <w:rPr>
                <w:bCs/>
                <w:sz w:val="20"/>
                <w:szCs w:val="20"/>
                <w:lang w:val="en-US" w:eastAsia="en-US"/>
              </w:rPr>
              <w:t xml:space="preserve"> Falco,</w:t>
            </w:r>
            <w:r w:rsidR="00D6496C" w:rsidRPr="008160BE">
              <w:rPr>
                <w:bCs/>
                <w:sz w:val="20"/>
                <w:szCs w:val="20"/>
                <w:lang w:val="en-US" w:eastAsia="en-US"/>
              </w:rPr>
              <w:t xml:space="preserve"> Manj</w:t>
            </w:r>
            <w:r w:rsidR="00D6496C">
              <w:rPr>
                <w:bCs/>
                <w:sz w:val="20"/>
                <w:szCs w:val="20"/>
                <w:lang w:val="en-US" w:eastAsia="en-US"/>
              </w:rPr>
              <w:t>u</w:t>
            </w:r>
            <w:r w:rsidR="00D6496C" w:rsidRPr="008160BE">
              <w:rPr>
                <w:bCs/>
                <w:sz w:val="20"/>
                <w:szCs w:val="20"/>
                <w:lang w:val="en-US" w:eastAsia="en-US"/>
              </w:rPr>
              <w:t>ra, Mani</w:t>
            </w:r>
            <w:r w:rsidR="00A71997">
              <w:rPr>
                <w:bCs/>
                <w:sz w:val="20"/>
                <w:szCs w:val="20"/>
                <w:lang w:val="en-US" w:eastAsia="en-US"/>
              </w:rPr>
              <w:t>o</w:t>
            </w:r>
            <w:r w:rsidR="00D6496C" w:rsidRPr="008160BE">
              <w:rPr>
                <w:bCs/>
                <w:sz w:val="20"/>
                <w:szCs w:val="20"/>
                <w:lang w:val="en-US" w:eastAsia="en-US"/>
              </w:rPr>
              <w:t>rtat, Abulijam, Aburem</w:t>
            </w:r>
            <w:r w:rsidR="00D6496C">
              <w:rPr>
                <w:bCs/>
                <w:sz w:val="20"/>
                <w:szCs w:val="20"/>
                <w:lang w:val="en-US" w:eastAsia="en-US"/>
              </w:rPr>
              <w:t>ail</w:t>
            </w:r>
            <w:r w:rsidR="00D6496C" w:rsidRPr="008160BE">
              <w:rPr>
                <w:bCs/>
                <w:sz w:val="20"/>
                <w:szCs w:val="20"/>
                <w:lang w:val="en-US" w:eastAsia="en-US"/>
              </w:rPr>
              <w:t>, Gomaza, Hashaba, Gozmi</w:t>
            </w:r>
            <w:r w:rsidR="00D6496C">
              <w:rPr>
                <w:bCs/>
                <w:sz w:val="20"/>
                <w:szCs w:val="20"/>
                <w:lang w:val="en-US" w:eastAsia="en-US"/>
              </w:rPr>
              <w:t>n</w:t>
            </w:r>
            <w:r w:rsidR="00D6496C" w:rsidRPr="008160BE">
              <w:rPr>
                <w:bCs/>
                <w:sz w:val="20"/>
                <w:szCs w:val="20"/>
                <w:lang w:val="en-US" w:eastAsia="en-US"/>
              </w:rPr>
              <w:t>no</w:t>
            </w:r>
            <w:r w:rsidR="00D6496C">
              <w:rPr>
                <w:bCs/>
                <w:sz w:val="20"/>
                <w:szCs w:val="20"/>
                <w:lang w:val="en-US" w:eastAsia="en-US"/>
              </w:rPr>
              <w:t>,</w:t>
            </w:r>
            <w:r w:rsidR="00D6496C" w:rsidRPr="008160BE">
              <w:rPr>
                <w:bCs/>
                <w:sz w:val="20"/>
                <w:szCs w:val="20"/>
                <w:lang w:val="en-US" w:eastAsia="en-US"/>
              </w:rPr>
              <w:t xml:space="preserve"> and Ums</w:t>
            </w:r>
            <w:r w:rsidR="00D6496C">
              <w:rPr>
                <w:bCs/>
                <w:sz w:val="20"/>
                <w:szCs w:val="20"/>
                <w:lang w:val="en-US" w:eastAsia="en-US"/>
              </w:rPr>
              <w:t>iala</w:t>
            </w:r>
            <w:r w:rsidR="00D6496C" w:rsidDel="00D6496C">
              <w:rPr>
                <w:sz w:val="20"/>
                <w:szCs w:val="20"/>
                <w:lang w:val="en-US" w:eastAsia="en-US"/>
              </w:rPr>
              <w:t xml:space="preserve"> </w:t>
            </w:r>
            <w:r w:rsidR="00796746">
              <w:rPr>
                <w:sz w:val="20"/>
                <w:szCs w:val="20"/>
                <w:lang w:val="en-US" w:eastAsia="en-US"/>
              </w:rPr>
              <w:t>villages</w:t>
            </w:r>
            <w:r>
              <w:rPr>
                <w:sz w:val="20"/>
                <w:szCs w:val="20"/>
                <w:lang w:val="en-US" w:eastAsia="en-US"/>
              </w:rPr>
              <w:t xml:space="preserve"> with 200</w:t>
            </w:r>
            <w:r w:rsidR="00796746">
              <w:rPr>
                <w:sz w:val="20"/>
                <w:szCs w:val="20"/>
                <w:lang w:val="en-US" w:eastAsia="en-US"/>
              </w:rPr>
              <w:t xml:space="preserve"> members. The women </w:t>
            </w:r>
            <w:r>
              <w:rPr>
                <w:sz w:val="20"/>
                <w:szCs w:val="20"/>
                <w:lang w:val="en-US" w:eastAsia="en-US"/>
              </w:rPr>
              <w:t>were trained on bookkeeping</w:t>
            </w:r>
            <w:r w:rsidR="00416910">
              <w:rPr>
                <w:sz w:val="20"/>
                <w:szCs w:val="20"/>
                <w:lang w:val="en-US" w:eastAsia="en-US"/>
              </w:rPr>
              <w:t xml:space="preserve"> and</w:t>
            </w:r>
            <w:r>
              <w:rPr>
                <w:sz w:val="20"/>
                <w:szCs w:val="20"/>
                <w:lang w:val="en-US" w:eastAsia="en-US"/>
              </w:rPr>
              <w:t xml:space="preserve"> constitution development (i.e., on guidelines </w:t>
            </w:r>
            <w:r>
              <w:rPr>
                <w:sz w:val="20"/>
                <w:szCs w:val="20"/>
                <w:lang w:val="en-US" w:eastAsia="en-US"/>
              </w:rPr>
              <w:lastRenderedPageBreak/>
              <w:t>and framework of the schemes).</w:t>
            </w:r>
            <w:r w:rsidR="009C1292">
              <w:rPr>
                <w:sz w:val="20"/>
                <w:szCs w:val="20"/>
                <w:lang w:val="en-US" w:eastAsia="en-US"/>
              </w:rPr>
              <w:t xml:space="preserve"> </w:t>
            </w:r>
            <w:r>
              <w:rPr>
                <w:sz w:val="20"/>
                <w:szCs w:val="20"/>
                <w:lang w:val="en-US" w:eastAsia="en-US"/>
              </w:rPr>
              <w:t xml:space="preserve">Members of the associations have also been provided with seed grants, saving boxes, and other items. </w:t>
            </w:r>
            <w:r w:rsidRPr="00057D28">
              <w:rPr>
                <w:sz w:val="20"/>
                <w:szCs w:val="20"/>
              </w:rPr>
              <w:t>The associations are now operational, and efforts to link them with the financial and micro-finance institutions for further support and loans ongoing.</w:t>
            </w:r>
          </w:p>
        </w:tc>
        <w:tc>
          <w:tcPr>
            <w:tcW w:w="2795" w:type="dxa"/>
          </w:tcPr>
          <w:p w14:paraId="29A20636" w14:textId="0E1C5148" w:rsidR="00B4316F" w:rsidRPr="0003430F" w:rsidRDefault="00B4316F" w:rsidP="00F27BEA">
            <w:pPr>
              <w:rPr>
                <w:sz w:val="20"/>
                <w:szCs w:val="20"/>
              </w:rPr>
            </w:pPr>
            <w:r>
              <w:rPr>
                <w:sz w:val="20"/>
                <w:szCs w:val="20"/>
              </w:rPr>
              <w:lastRenderedPageBreak/>
              <w:t>n/a</w:t>
            </w:r>
          </w:p>
        </w:tc>
      </w:tr>
      <w:tr w:rsidR="00B4316F" w:rsidRPr="0003430F" w14:paraId="1EB3B6EE" w14:textId="77777777" w:rsidTr="007B6FAC">
        <w:trPr>
          <w:trHeight w:val="458"/>
        </w:trPr>
        <w:tc>
          <w:tcPr>
            <w:tcW w:w="1885" w:type="dxa"/>
            <w:vMerge/>
          </w:tcPr>
          <w:p w14:paraId="4F73301D" w14:textId="77777777" w:rsidR="00B4316F" w:rsidRPr="0003430F" w:rsidRDefault="00B4316F" w:rsidP="00F27BEA">
            <w:pPr>
              <w:rPr>
                <w:b/>
                <w:sz w:val="20"/>
                <w:szCs w:val="20"/>
                <w:lang w:val="en-US" w:eastAsia="en-US"/>
              </w:rPr>
            </w:pPr>
          </w:p>
        </w:tc>
        <w:tc>
          <w:tcPr>
            <w:tcW w:w="1890" w:type="dxa"/>
            <w:shd w:val="clear" w:color="auto" w:fill="EEECE1"/>
          </w:tcPr>
          <w:p w14:paraId="579796B9" w14:textId="77777777" w:rsidR="00B4316F" w:rsidRDefault="00B4316F" w:rsidP="00F27BEA">
            <w:pPr>
              <w:jc w:val="both"/>
              <w:rPr>
                <w:sz w:val="20"/>
                <w:szCs w:val="20"/>
                <w:lang w:val="en-US" w:eastAsia="en-US"/>
              </w:rPr>
            </w:pPr>
            <w:r>
              <w:rPr>
                <w:sz w:val="20"/>
                <w:szCs w:val="20"/>
                <w:lang w:val="en-US" w:eastAsia="en-US"/>
              </w:rPr>
              <w:t>Indicator 3.2.3</w:t>
            </w:r>
          </w:p>
          <w:p w14:paraId="1109ABBE" w14:textId="2B36DFD5" w:rsidR="00526A1B" w:rsidRDefault="00526A1B" w:rsidP="00526A1B">
            <w:pPr>
              <w:rPr>
                <w:sz w:val="20"/>
                <w:szCs w:val="20"/>
                <w:lang w:val="en-US" w:eastAsia="en-US"/>
              </w:rPr>
            </w:pPr>
            <w:r w:rsidRPr="00526A1B">
              <w:rPr>
                <w:sz w:val="20"/>
                <w:szCs w:val="20"/>
                <w:lang w:val="en-US" w:eastAsia="en-US"/>
              </w:rPr>
              <w:t>Number of functional women cent</w:t>
            </w:r>
            <w:r>
              <w:rPr>
                <w:sz w:val="20"/>
                <w:szCs w:val="20"/>
                <w:lang w:val="en-US" w:eastAsia="en-US"/>
              </w:rPr>
              <w:t>res</w:t>
            </w:r>
            <w:r w:rsidRPr="00526A1B">
              <w:rPr>
                <w:sz w:val="20"/>
                <w:szCs w:val="20"/>
                <w:lang w:val="en-US" w:eastAsia="en-US"/>
              </w:rPr>
              <w:t xml:space="preserve"> established to enhance leadership skills and discuss women rights and regional treaties</w:t>
            </w:r>
          </w:p>
        </w:tc>
        <w:tc>
          <w:tcPr>
            <w:tcW w:w="2340" w:type="dxa"/>
            <w:shd w:val="clear" w:color="auto" w:fill="EEECE1"/>
          </w:tcPr>
          <w:p w14:paraId="3B0E5E62" w14:textId="4D3BF9F3" w:rsidR="00B4316F" w:rsidRDefault="001512F7" w:rsidP="00F27BEA">
            <w:pPr>
              <w:rPr>
                <w:sz w:val="20"/>
                <w:szCs w:val="20"/>
                <w:lang w:val="en-US" w:eastAsia="en-US"/>
              </w:rPr>
            </w:pPr>
            <w:r>
              <w:rPr>
                <w:sz w:val="20"/>
                <w:szCs w:val="20"/>
                <w:lang w:val="en-US" w:eastAsia="en-US"/>
              </w:rPr>
              <w:t>0</w:t>
            </w:r>
          </w:p>
        </w:tc>
        <w:tc>
          <w:tcPr>
            <w:tcW w:w="1620" w:type="dxa"/>
            <w:shd w:val="clear" w:color="auto" w:fill="EEECE1"/>
          </w:tcPr>
          <w:p w14:paraId="31479E95" w14:textId="10F0CA5A" w:rsidR="00B4316F" w:rsidRDefault="001512F7" w:rsidP="00F27BEA">
            <w:pPr>
              <w:rPr>
                <w:sz w:val="20"/>
                <w:szCs w:val="20"/>
                <w:lang w:val="en-US" w:eastAsia="en-US"/>
              </w:rPr>
            </w:pPr>
            <w:r>
              <w:rPr>
                <w:sz w:val="20"/>
                <w:szCs w:val="20"/>
                <w:lang w:val="en-US" w:eastAsia="en-US"/>
              </w:rPr>
              <w:t>4</w:t>
            </w:r>
          </w:p>
        </w:tc>
        <w:tc>
          <w:tcPr>
            <w:tcW w:w="1620" w:type="dxa"/>
          </w:tcPr>
          <w:p w14:paraId="239B90D3" w14:textId="008FA7D4" w:rsidR="00B4316F" w:rsidRDefault="001512F7" w:rsidP="00F27BEA">
            <w:pPr>
              <w:rPr>
                <w:sz w:val="20"/>
                <w:szCs w:val="20"/>
                <w:lang w:val="en-US" w:eastAsia="en-US"/>
              </w:rPr>
            </w:pPr>
            <w:r>
              <w:rPr>
                <w:sz w:val="20"/>
                <w:szCs w:val="20"/>
                <w:lang w:val="en-US" w:eastAsia="en-US"/>
              </w:rPr>
              <w:t>4</w:t>
            </w:r>
          </w:p>
        </w:tc>
        <w:tc>
          <w:tcPr>
            <w:tcW w:w="2970" w:type="dxa"/>
          </w:tcPr>
          <w:p w14:paraId="220FA833" w14:textId="2CEC5769" w:rsidR="00B4316F" w:rsidRDefault="001C47AA" w:rsidP="00F27BEA">
            <w:pPr>
              <w:rPr>
                <w:sz w:val="20"/>
                <w:szCs w:val="20"/>
                <w:lang w:val="en-US" w:eastAsia="en-US"/>
              </w:rPr>
            </w:pPr>
            <w:r w:rsidRPr="001C47AA">
              <w:rPr>
                <w:sz w:val="20"/>
                <w:szCs w:val="20"/>
                <w:lang w:val="en-US" w:eastAsia="en-US"/>
              </w:rPr>
              <w:t xml:space="preserve">Construction of </w:t>
            </w:r>
            <w:r w:rsidRPr="006F171C">
              <w:rPr>
                <w:sz w:val="20"/>
                <w:szCs w:val="20"/>
                <w:lang w:eastAsia="en-US"/>
              </w:rPr>
              <w:t>4 women centres in Seleah, Manjura, Aburemail, and Gozminno are now at</w:t>
            </w:r>
            <w:r w:rsidRPr="001C47AA">
              <w:rPr>
                <w:sz w:val="20"/>
                <w:szCs w:val="20"/>
                <w:lang w:val="en-US" w:eastAsia="en-US"/>
              </w:rPr>
              <w:t xml:space="preserve"> 90% completion stage.</w:t>
            </w:r>
          </w:p>
        </w:tc>
        <w:tc>
          <w:tcPr>
            <w:tcW w:w="2795" w:type="dxa"/>
          </w:tcPr>
          <w:p w14:paraId="4DB4732F" w14:textId="5AC67539" w:rsidR="00B4316F" w:rsidRDefault="001C47AA" w:rsidP="00F27BEA">
            <w:pPr>
              <w:rPr>
                <w:sz w:val="20"/>
                <w:szCs w:val="20"/>
              </w:rPr>
            </w:pPr>
            <w:r>
              <w:rPr>
                <w:sz w:val="20"/>
                <w:szCs w:val="20"/>
              </w:rPr>
              <w:t>n/</w:t>
            </w:r>
            <w:r w:rsidR="0041003B">
              <w:rPr>
                <w:sz w:val="20"/>
                <w:szCs w:val="20"/>
              </w:rPr>
              <w:t>a</w:t>
            </w:r>
          </w:p>
        </w:tc>
      </w:tr>
      <w:tr w:rsidR="00500329" w:rsidRPr="0003430F" w14:paraId="350C01CA" w14:textId="77777777" w:rsidTr="007B6FAC">
        <w:trPr>
          <w:trHeight w:val="458"/>
        </w:trPr>
        <w:tc>
          <w:tcPr>
            <w:tcW w:w="1885" w:type="dxa"/>
            <w:vMerge w:val="restart"/>
          </w:tcPr>
          <w:p w14:paraId="587E4217" w14:textId="77777777" w:rsidR="00500329" w:rsidRPr="009D2A5B" w:rsidRDefault="00500329" w:rsidP="00500329">
            <w:pPr>
              <w:rPr>
                <w:sz w:val="20"/>
                <w:szCs w:val="20"/>
                <w:lang w:val="en-US" w:eastAsia="en-US"/>
              </w:rPr>
            </w:pPr>
            <w:r w:rsidRPr="009D2A5B">
              <w:rPr>
                <w:sz w:val="20"/>
                <w:szCs w:val="20"/>
                <w:lang w:val="en-US" w:eastAsia="en-US"/>
              </w:rPr>
              <w:t>Output 3.3</w:t>
            </w:r>
          </w:p>
          <w:p w14:paraId="7EBA5B3F" w14:textId="77777777" w:rsidR="00500329" w:rsidRPr="009D2A5B" w:rsidRDefault="00500329" w:rsidP="00500329">
            <w:pPr>
              <w:rPr>
                <w:rFonts w:eastAsia="Arial"/>
                <w:bCs/>
                <w:sz w:val="20"/>
                <w:szCs w:val="20"/>
              </w:rPr>
            </w:pPr>
            <w:r w:rsidRPr="009D2A5B">
              <w:rPr>
                <w:rFonts w:eastAsia="Arial"/>
                <w:bCs/>
                <w:sz w:val="20"/>
                <w:szCs w:val="20"/>
              </w:rPr>
              <w:t>Vulnerable children and youth have enhanced capacity to advocate for and engage in peacebuilding initiatives</w:t>
            </w:r>
          </w:p>
          <w:p w14:paraId="131284DC" w14:textId="26AD1152" w:rsidR="00500329" w:rsidRPr="0003430F" w:rsidRDefault="00500329" w:rsidP="00500329">
            <w:pPr>
              <w:rPr>
                <w:sz w:val="20"/>
                <w:szCs w:val="20"/>
                <w:lang w:val="en-US" w:eastAsia="en-US"/>
              </w:rPr>
            </w:pPr>
          </w:p>
        </w:tc>
        <w:tc>
          <w:tcPr>
            <w:tcW w:w="1890" w:type="dxa"/>
            <w:shd w:val="clear" w:color="auto" w:fill="EEECE1"/>
          </w:tcPr>
          <w:p w14:paraId="4080CF7C" w14:textId="77777777" w:rsidR="00500329" w:rsidRPr="00C06B03" w:rsidRDefault="00500329" w:rsidP="00500329">
            <w:pPr>
              <w:rPr>
                <w:sz w:val="20"/>
                <w:szCs w:val="20"/>
                <w:lang w:val="en-US" w:eastAsia="en-US"/>
              </w:rPr>
            </w:pPr>
            <w:r w:rsidRPr="00C06B03">
              <w:rPr>
                <w:sz w:val="20"/>
                <w:szCs w:val="20"/>
                <w:lang w:val="en-US" w:eastAsia="en-US"/>
              </w:rPr>
              <w:t>Indicator 3.3.1</w:t>
            </w:r>
          </w:p>
          <w:p w14:paraId="28A4936D" w14:textId="07FC33BA" w:rsidR="00500329" w:rsidRDefault="00500329" w:rsidP="00500329">
            <w:pPr>
              <w:rPr>
                <w:sz w:val="20"/>
                <w:szCs w:val="20"/>
                <w:lang w:val="en-US" w:eastAsia="en-US"/>
              </w:rPr>
            </w:pPr>
            <w:r>
              <w:rPr>
                <w:sz w:val="20"/>
                <w:szCs w:val="20"/>
                <w:lang w:val="en-US" w:eastAsia="en-US"/>
              </w:rPr>
              <w:t>Number</w:t>
            </w:r>
            <w:r w:rsidRPr="00C06B03">
              <w:rPr>
                <w:sz w:val="20"/>
                <w:szCs w:val="20"/>
                <w:lang w:val="en-US" w:eastAsia="en-US"/>
              </w:rPr>
              <w:t xml:space="preserve"> of children</w:t>
            </w:r>
            <w:r>
              <w:rPr>
                <w:sz w:val="20"/>
                <w:szCs w:val="20"/>
                <w:lang w:val="en-US" w:eastAsia="en-US"/>
              </w:rPr>
              <w:t xml:space="preserve"> and </w:t>
            </w:r>
            <w:r w:rsidRPr="00C06B03">
              <w:rPr>
                <w:sz w:val="20"/>
                <w:szCs w:val="20"/>
                <w:lang w:val="en-US" w:eastAsia="en-US"/>
              </w:rPr>
              <w:t>youth who benefitted from the youth center services</w:t>
            </w:r>
          </w:p>
          <w:p w14:paraId="62804452" w14:textId="4E4B797F" w:rsidR="00500329" w:rsidRPr="0003430F" w:rsidRDefault="00500329" w:rsidP="00500329">
            <w:pPr>
              <w:jc w:val="both"/>
              <w:rPr>
                <w:sz w:val="20"/>
                <w:szCs w:val="20"/>
                <w:lang w:val="en-US" w:eastAsia="en-US"/>
              </w:rPr>
            </w:pPr>
          </w:p>
        </w:tc>
        <w:tc>
          <w:tcPr>
            <w:tcW w:w="2340" w:type="dxa"/>
            <w:shd w:val="clear" w:color="auto" w:fill="EEECE1"/>
          </w:tcPr>
          <w:p w14:paraId="6DC9E989" w14:textId="5CDD3772" w:rsidR="00500329" w:rsidRPr="0051342A" w:rsidRDefault="006F4171" w:rsidP="00500329">
            <w:pPr>
              <w:rPr>
                <w:sz w:val="20"/>
                <w:szCs w:val="20"/>
                <w:highlight w:val="yellow"/>
              </w:rPr>
            </w:pPr>
            <w:r w:rsidRPr="006F4171">
              <w:rPr>
                <w:sz w:val="20"/>
                <w:szCs w:val="20"/>
                <w:lang w:val="en-US" w:eastAsia="en-US"/>
              </w:rPr>
              <w:t>0</w:t>
            </w:r>
          </w:p>
        </w:tc>
        <w:tc>
          <w:tcPr>
            <w:tcW w:w="1620" w:type="dxa"/>
            <w:shd w:val="clear" w:color="auto" w:fill="EEECE1"/>
          </w:tcPr>
          <w:p w14:paraId="76110E40" w14:textId="06668C0C" w:rsidR="00500329" w:rsidRPr="0051342A" w:rsidRDefault="00D00113" w:rsidP="00500329">
            <w:pPr>
              <w:rPr>
                <w:sz w:val="20"/>
                <w:szCs w:val="20"/>
                <w:highlight w:val="yellow"/>
              </w:rPr>
            </w:pPr>
            <w:r w:rsidRPr="00D00113">
              <w:rPr>
                <w:sz w:val="20"/>
                <w:szCs w:val="20"/>
                <w:lang w:val="en-US" w:eastAsia="en-US"/>
              </w:rPr>
              <w:t>100</w:t>
            </w:r>
            <w:r w:rsidR="00D62778">
              <w:rPr>
                <w:sz w:val="20"/>
                <w:szCs w:val="20"/>
                <w:lang w:val="en-US" w:eastAsia="en-US"/>
              </w:rPr>
              <w:t xml:space="preserve"> (50 girls; 50 boys)</w:t>
            </w:r>
          </w:p>
        </w:tc>
        <w:tc>
          <w:tcPr>
            <w:tcW w:w="1620" w:type="dxa"/>
          </w:tcPr>
          <w:p w14:paraId="075C933B" w14:textId="05390ED3" w:rsidR="00500329" w:rsidRPr="0051342A" w:rsidRDefault="00D00113" w:rsidP="00500329">
            <w:pPr>
              <w:rPr>
                <w:b/>
                <w:sz w:val="20"/>
                <w:szCs w:val="20"/>
                <w:highlight w:val="yellow"/>
                <w:lang w:val="en-US" w:eastAsia="en-US"/>
              </w:rPr>
            </w:pPr>
            <w:r w:rsidRPr="00D00113">
              <w:rPr>
                <w:sz w:val="20"/>
                <w:szCs w:val="20"/>
                <w:lang w:val="en-US" w:eastAsia="en-US"/>
              </w:rPr>
              <w:t>100</w:t>
            </w:r>
            <w:r w:rsidR="00D62778">
              <w:rPr>
                <w:sz w:val="20"/>
                <w:szCs w:val="20"/>
                <w:lang w:val="en-US" w:eastAsia="en-US"/>
              </w:rPr>
              <w:t xml:space="preserve"> (50 girls; 50 boys)</w:t>
            </w:r>
          </w:p>
        </w:tc>
        <w:tc>
          <w:tcPr>
            <w:tcW w:w="2970" w:type="dxa"/>
          </w:tcPr>
          <w:p w14:paraId="0588FA28" w14:textId="3D7D63B4" w:rsidR="00E10DA5" w:rsidRPr="0051342A" w:rsidRDefault="00E10DA5" w:rsidP="00500329">
            <w:pPr>
              <w:rPr>
                <w:sz w:val="20"/>
                <w:szCs w:val="20"/>
                <w:highlight w:val="yellow"/>
              </w:rPr>
            </w:pPr>
            <w:r>
              <w:rPr>
                <w:sz w:val="20"/>
                <w:szCs w:val="20"/>
              </w:rPr>
              <w:t>UNICEF’s implementing partner, Child Development Foundation,</w:t>
            </w:r>
            <w:r w:rsidRPr="00E10DA5">
              <w:rPr>
                <w:sz w:val="20"/>
                <w:szCs w:val="20"/>
              </w:rPr>
              <w:t xml:space="preserve"> completed the rehabilitation </w:t>
            </w:r>
            <w:r w:rsidR="00702E44">
              <w:rPr>
                <w:sz w:val="20"/>
                <w:szCs w:val="20"/>
              </w:rPr>
              <w:t>of 3</w:t>
            </w:r>
            <w:r w:rsidRPr="00E10DA5">
              <w:rPr>
                <w:sz w:val="20"/>
                <w:szCs w:val="20"/>
              </w:rPr>
              <w:t xml:space="preserve"> youth centr</w:t>
            </w:r>
            <w:r w:rsidR="00F704A2">
              <w:rPr>
                <w:sz w:val="20"/>
                <w:szCs w:val="20"/>
              </w:rPr>
              <w:t>e</w:t>
            </w:r>
            <w:r w:rsidRPr="00E10DA5">
              <w:rPr>
                <w:sz w:val="20"/>
                <w:szCs w:val="20"/>
              </w:rPr>
              <w:t xml:space="preserve">s </w:t>
            </w:r>
            <w:r w:rsidR="00A428B1">
              <w:rPr>
                <w:sz w:val="20"/>
                <w:szCs w:val="20"/>
              </w:rPr>
              <w:t xml:space="preserve">in Seleah, Manjura, and Gozminno, </w:t>
            </w:r>
            <w:r w:rsidRPr="00E10DA5">
              <w:rPr>
                <w:sz w:val="20"/>
                <w:szCs w:val="20"/>
              </w:rPr>
              <w:t>and equipped</w:t>
            </w:r>
            <w:r w:rsidR="005702E9">
              <w:rPr>
                <w:sz w:val="20"/>
                <w:szCs w:val="20"/>
              </w:rPr>
              <w:t xml:space="preserve"> them</w:t>
            </w:r>
            <w:r w:rsidRPr="00E10DA5">
              <w:rPr>
                <w:sz w:val="20"/>
                <w:szCs w:val="20"/>
              </w:rPr>
              <w:t xml:space="preserve"> with shelter</w:t>
            </w:r>
            <w:r w:rsidR="005702E9">
              <w:rPr>
                <w:sz w:val="20"/>
                <w:szCs w:val="20"/>
              </w:rPr>
              <w:t xml:space="preserve"> materials</w:t>
            </w:r>
            <w:r w:rsidRPr="00E10DA5">
              <w:rPr>
                <w:sz w:val="20"/>
                <w:szCs w:val="20"/>
              </w:rPr>
              <w:t>,</w:t>
            </w:r>
            <w:r w:rsidR="005702E9">
              <w:rPr>
                <w:sz w:val="20"/>
                <w:szCs w:val="20"/>
              </w:rPr>
              <w:t xml:space="preserve"> furniture,</w:t>
            </w:r>
            <w:r w:rsidRPr="00E10DA5">
              <w:rPr>
                <w:sz w:val="20"/>
                <w:szCs w:val="20"/>
              </w:rPr>
              <w:t xml:space="preserve"> and restrooms. </w:t>
            </w:r>
            <w:r w:rsidR="00A9112B">
              <w:rPr>
                <w:sz w:val="20"/>
                <w:szCs w:val="20"/>
              </w:rPr>
              <w:t>T</w:t>
            </w:r>
            <w:r w:rsidRPr="00E10DA5">
              <w:rPr>
                <w:sz w:val="20"/>
                <w:szCs w:val="20"/>
              </w:rPr>
              <w:t>he centr</w:t>
            </w:r>
            <w:r w:rsidR="00A428B1">
              <w:rPr>
                <w:sz w:val="20"/>
                <w:szCs w:val="20"/>
              </w:rPr>
              <w:t>e</w:t>
            </w:r>
            <w:r w:rsidRPr="00E10DA5">
              <w:rPr>
                <w:sz w:val="20"/>
                <w:szCs w:val="20"/>
              </w:rPr>
              <w:t xml:space="preserve">s </w:t>
            </w:r>
            <w:r w:rsidR="00104CD3">
              <w:rPr>
                <w:sz w:val="20"/>
                <w:szCs w:val="20"/>
              </w:rPr>
              <w:t xml:space="preserve">are now operational </w:t>
            </w:r>
            <w:r w:rsidRPr="00E10DA5">
              <w:rPr>
                <w:sz w:val="20"/>
                <w:szCs w:val="20"/>
              </w:rPr>
              <w:t xml:space="preserve">and providing recreational activities to youth </w:t>
            </w:r>
            <w:r w:rsidR="00B24768">
              <w:rPr>
                <w:sz w:val="20"/>
                <w:szCs w:val="20"/>
              </w:rPr>
              <w:t xml:space="preserve">from different </w:t>
            </w:r>
            <w:r w:rsidRPr="00E10DA5">
              <w:rPr>
                <w:sz w:val="20"/>
                <w:szCs w:val="20"/>
              </w:rPr>
              <w:t xml:space="preserve">communities. </w:t>
            </w:r>
            <w:r w:rsidR="00532497">
              <w:rPr>
                <w:sz w:val="20"/>
                <w:szCs w:val="20"/>
              </w:rPr>
              <w:t>The centres are also serving as a space in which to provide youth with different services</w:t>
            </w:r>
            <w:r w:rsidR="002218D5">
              <w:rPr>
                <w:sz w:val="20"/>
                <w:szCs w:val="20"/>
              </w:rPr>
              <w:t xml:space="preserve"> and trainings, including </w:t>
            </w:r>
            <w:r w:rsidR="00E0490E">
              <w:rPr>
                <w:sz w:val="20"/>
                <w:szCs w:val="20"/>
              </w:rPr>
              <w:t xml:space="preserve">essential life skills, positive coping strategies, </w:t>
            </w:r>
            <w:r w:rsidR="00243EBE">
              <w:rPr>
                <w:sz w:val="20"/>
                <w:szCs w:val="20"/>
              </w:rPr>
              <w:t xml:space="preserve">and peace </w:t>
            </w:r>
            <w:r w:rsidR="00243EBE">
              <w:rPr>
                <w:sz w:val="20"/>
                <w:szCs w:val="20"/>
              </w:rPr>
              <w:lastRenderedPageBreak/>
              <w:t>education</w:t>
            </w:r>
            <w:r w:rsidR="00532497">
              <w:rPr>
                <w:sz w:val="20"/>
                <w:szCs w:val="20"/>
              </w:rPr>
              <w:t>.</w:t>
            </w:r>
            <w:r w:rsidR="00F94CE0">
              <w:rPr>
                <w:sz w:val="20"/>
                <w:szCs w:val="20"/>
              </w:rPr>
              <w:t xml:space="preserve"> Three training workshops</w:t>
            </w:r>
            <w:r w:rsidR="00810A4F">
              <w:rPr>
                <w:sz w:val="20"/>
                <w:szCs w:val="20"/>
              </w:rPr>
              <w:t xml:space="preserve">, reaching </w:t>
            </w:r>
            <w:r w:rsidR="00A61CBE">
              <w:rPr>
                <w:sz w:val="20"/>
                <w:szCs w:val="20"/>
              </w:rPr>
              <w:t>90 adolescents and youth (</w:t>
            </w:r>
            <w:r w:rsidR="007F4003">
              <w:rPr>
                <w:sz w:val="20"/>
                <w:szCs w:val="20"/>
              </w:rPr>
              <w:t>30 young girls; 60 young boys)</w:t>
            </w:r>
            <w:r w:rsidR="00F94CE0">
              <w:rPr>
                <w:sz w:val="20"/>
                <w:szCs w:val="20"/>
              </w:rPr>
              <w:t xml:space="preserve"> </w:t>
            </w:r>
            <w:r w:rsidR="00810A4F">
              <w:rPr>
                <w:sz w:val="20"/>
                <w:szCs w:val="20"/>
              </w:rPr>
              <w:t>have so far been conducted</w:t>
            </w:r>
            <w:r w:rsidR="00BF28B2">
              <w:rPr>
                <w:sz w:val="20"/>
                <w:szCs w:val="20"/>
              </w:rPr>
              <w:t>.</w:t>
            </w:r>
          </w:p>
        </w:tc>
        <w:tc>
          <w:tcPr>
            <w:tcW w:w="2795" w:type="dxa"/>
          </w:tcPr>
          <w:p w14:paraId="58BC089D" w14:textId="77777777" w:rsidR="00500329" w:rsidRDefault="00500329" w:rsidP="00500329">
            <w:pPr>
              <w:rPr>
                <w:sz w:val="20"/>
                <w:szCs w:val="20"/>
                <w:lang w:val="en-US" w:eastAsia="en-US"/>
              </w:rPr>
            </w:pPr>
            <w:r w:rsidRPr="00B34C07">
              <w:rPr>
                <w:sz w:val="20"/>
                <w:szCs w:val="20"/>
                <w:lang w:val="en-US" w:eastAsia="en-US"/>
              </w:rPr>
              <w:lastRenderedPageBreak/>
              <w:t>Initially delayed due to government restrictions related to Covid-19 pandemic</w:t>
            </w:r>
            <w:r w:rsidR="00B34C07" w:rsidRPr="00B34C07">
              <w:rPr>
                <w:sz w:val="20"/>
                <w:szCs w:val="20"/>
                <w:lang w:val="en-US" w:eastAsia="en-US"/>
              </w:rPr>
              <w:t>, and subsequently delayed by violence in El Geneina in January and April 2021.</w:t>
            </w:r>
          </w:p>
          <w:p w14:paraId="5312CC57" w14:textId="77777777" w:rsidR="004312A6" w:rsidRDefault="004312A6" w:rsidP="00500329">
            <w:pPr>
              <w:rPr>
                <w:sz w:val="20"/>
                <w:szCs w:val="20"/>
                <w:lang w:val="en-US" w:eastAsia="en-US"/>
              </w:rPr>
            </w:pPr>
          </w:p>
          <w:p w14:paraId="72F17B16" w14:textId="6741314F" w:rsidR="004312A6" w:rsidRPr="0051342A" w:rsidRDefault="004312A6" w:rsidP="00500329">
            <w:pPr>
              <w:rPr>
                <w:sz w:val="20"/>
                <w:szCs w:val="20"/>
                <w:highlight w:val="yellow"/>
              </w:rPr>
            </w:pPr>
            <w:r>
              <w:rPr>
                <w:sz w:val="20"/>
                <w:szCs w:val="20"/>
                <w:lang w:val="en-US" w:eastAsia="en-US"/>
              </w:rPr>
              <w:t xml:space="preserve">In the NCE request, the </w:t>
            </w:r>
            <w:r w:rsidR="006755D3">
              <w:rPr>
                <w:sz w:val="20"/>
                <w:szCs w:val="20"/>
                <w:lang w:val="en-US" w:eastAsia="en-US"/>
              </w:rPr>
              <w:t>indicator target</w:t>
            </w:r>
            <w:r>
              <w:rPr>
                <w:sz w:val="20"/>
                <w:szCs w:val="20"/>
                <w:lang w:val="en-US" w:eastAsia="en-US"/>
              </w:rPr>
              <w:t xml:space="preserve"> is the following: </w:t>
            </w:r>
            <w:r w:rsidR="000B6ABA">
              <w:rPr>
                <w:sz w:val="20"/>
                <w:szCs w:val="20"/>
                <w:lang w:val="en-US" w:eastAsia="en-US"/>
              </w:rPr>
              <w:t>5,000 (</w:t>
            </w:r>
            <w:r w:rsidR="00F912EC">
              <w:rPr>
                <w:sz w:val="20"/>
                <w:szCs w:val="20"/>
                <w:lang w:val="en-US" w:eastAsia="en-US"/>
              </w:rPr>
              <w:t>50% girls and young women)</w:t>
            </w:r>
          </w:p>
        </w:tc>
      </w:tr>
      <w:tr w:rsidR="00500329" w:rsidRPr="0003430F" w14:paraId="70AEDBB9" w14:textId="77777777" w:rsidTr="0075418F">
        <w:trPr>
          <w:trHeight w:val="2429"/>
        </w:trPr>
        <w:tc>
          <w:tcPr>
            <w:tcW w:w="1885" w:type="dxa"/>
            <w:vMerge/>
          </w:tcPr>
          <w:p w14:paraId="28AD7388" w14:textId="77777777" w:rsidR="00500329" w:rsidRPr="0003430F" w:rsidRDefault="00500329" w:rsidP="00500329">
            <w:pPr>
              <w:rPr>
                <w:b/>
                <w:sz w:val="20"/>
                <w:szCs w:val="20"/>
                <w:lang w:val="en-US" w:eastAsia="en-US"/>
              </w:rPr>
            </w:pPr>
          </w:p>
        </w:tc>
        <w:tc>
          <w:tcPr>
            <w:tcW w:w="1890" w:type="dxa"/>
            <w:shd w:val="clear" w:color="auto" w:fill="EEECE1"/>
          </w:tcPr>
          <w:p w14:paraId="73ACA151" w14:textId="77777777" w:rsidR="00500329" w:rsidRPr="007F1768" w:rsidRDefault="00500329" w:rsidP="00500329">
            <w:pPr>
              <w:jc w:val="both"/>
              <w:rPr>
                <w:sz w:val="20"/>
                <w:szCs w:val="20"/>
                <w:lang w:val="en-US" w:eastAsia="en-US"/>
              </w:rPr>
            </w:pPr>
            <w:r w:rsidRPr="007F1768">
              <w:rPr>
                <w:sz w:val="20"/>
                <w:szCs w:val="20"/>
                <w:lang w:val="en-US" w:eastAsia="en-US"/>
              </w:rPr>
              <w:t>Indicator 3.3.2</w:t>
            </w:r>
          </w:p>
          <w:p w14:paraId="2E602F50" w14:textId="5064E698" w:rsidR="00500329" w:rsidRPr="007F1768" w:rsidRDefault="00500329" w:rsidP="0075418F">
            <w:pPr>
              <w:rPr>
                <w:sz w:val="20"/>
                <w:szCs w:val="20"/>
                <w:lang w:val="en-US" w:eastAsia="en-US"/>
              </w:rPr>
            </w:pPr>
            <w:r w:rsidRPr="007F1768">
              <w:rPr>
                <w:rFonts w:eastAsia="Arial"/>
                <w:sz w:val="20"/>
                <w:szCs w:val="20"/>
              </w:rPr>
              <w:t xml:space="preserve">Number of inclusive youth initiatives designed, and implementation plans developed that </w:t>
            </w:r>
            <w:r w:rsidRPr="007F1768">
              <w:rPr>
                <w:sz w:val="20"/>
                <w:szCs w:val="20"/>
              </w:rPr>
              <w:t>incorporate peacebuilding and conflict sensitivity approaches</w:t>
            </w:r>
          </w:p>
        </w:tc>
        <w:tc>
          <w:tcPr>
            <w:tcW w:w="2340" w:type="dxa"/>
            <w:shd w:val="clear" w:color="auto" w:fill="EEECE1"/>
          </w:tcPr>
          <w:p w14:paraId="3B03D931" w14:textId="10358B6E" w:rsidR="00500329" w:rsidRPr="004B5AD3" w:rsidRDefault="00C3731B" w:rsidP="00500329">
            <w:pPr>
              <w:rPr>
                <w:sz w:val="20"/>
                <w:szCs w:val="20"/>
              </w:rPr>
            </w:pPr>
            <w:r>
              <w:rPr>
                <w:sz w:val="20"/>
                <w:szCs w:val="20"/>
                <w:lang w:val="en-US" w:eastAsia="en-US"/>
              </w:rPr>
              <w:t>0</w:t>
            </w:r>
          </w:p>
        </w:tc>
        <w:tc>
          <w:tcPr>
            <w:tcW w:w="1620" w:type="dxa"/>
            <w:shd w:val="clear" w:color="auto" w:fill="EEECE1"/>
          </w:tcPr>
          <w:p w14:paraId="1DB0116F" w14:textId="7BFA5BBD" w:rsidR="00500329" w:rsidRPr="004B5AD3" w:rsidRDefault="00500329" w:rsidP="00500329">
            <w:pPr>
              <w:rPr>
                <w:sz w:val="20"/>
                <w:szCs w:val="20"/>
              </w:rPr>
            </w:pPr>
            <w:r w:rsidRPr="004B5AD3">
              <w:rPr>
                <w:sz w:val="20"/>
                <w:szCs w:val="20"/>
                <w:lang w:val="en-US" w:eastAsia="en-US"/>
              </w:rPr>
              <w:t xml:space="preserve">6 youth-led peacebuilding plans are developed (2 led by </w:t>
            </w:r>
            <w:r w:rsidR="00C9316A">
              <w:rPr>
                <w:sz w:val="20"/>
                <w:szCs w:val="20"/>
                <w:lang w:val="en-US" w:eastAsia="en-US"/>
              </w:rPr>
              <w:t>young women</w:t>
            </w:r>
            <w:r w:rsidRPr="004B5AD3">
              <w:rPr>
                <w:sz w:val="20"/>
                <w:szCs w:val="20"/>
                <w:lang w:val="en-US" w:eastAsia="en-US"/>
              </w:rPr>
              <w:t>)</w:t>
            </w:r>
          </w:p>
        </w:tc>
        <w:tc>
          <w:tcPr>
            <w:tcW w:w="1620" w:type="dxa"/>
          </w:tcPr>
          <w:p w14:paraId="069980A2" w14:textId="48C4B540" w:rsidR="00500329" w:rsidRPr="004B5AD3" w:rsidRDefault="00500329" w:rsidP="00500329">
            <w:pPr>
              <w:rPr>
                <w:b/>
                <w:sz w:val="20"/>
                <w:szCs w:val="20"/>
                <w:lang w:val="en-US" w:eastAsia="en-US"/>
              </w:rPr>
            </w:pPr>
            <w:r w:rsidRPr="004B5AD3">
              <w:rPr>
                <w:sz w:val="20"/>
                <w:szCs w:val="20"/>
                <w:lang w:val="en-US" w:eastAsia="en-US"/>
              </w:rPr>
              <w:t>6</w:t>
            </w:r>
          </w:p>
        </w:tc>
        <w:tc>
          <w:tcPr>
            <w:tcW w:w="2970" w:type="dxa"/>
          </w:tcPr>
          <w:p w14:paraId="49E867E5" w14:textId="49EF2E62" w:rsidR="00500329" w:rsidRPr="00C52446" w:rsidRDefault="009D5330" w:rsidP="00500329">
            <w:pPr>
              <w:rPr>
                <w:sz w:val="20"/>
                <w:szCs w:val="20"/>
                <w:highlight w:val="yellow"/>
              </w:rPr>
            </w:pPr>
            <w:r>
              <w:rPr>
                <w:sz w:val="20"/>
                <w:szCs w:val="20"/>
              </w:rPr>
              <w:t>UNICEF’s implementing partner, Child Development Foundation,</w:t>
            </w:r>
            <w:r w:rsidR="00F82FA9">
              <w:rPr>
                <w:sz w:val="20"/>
                <w:szCs w:val="20"/>
              </w:rPr>
              <w:t xml:space="preserve"> has initiated discussions with youth </w:t>
            </w:r>
            <w:r w:rsidR="000F2E6E">
              <w:rPr>
                <w:sz w:val="20"/>
                <w:szCs w:val="20"/>
              </w:rPr>
              <w:t>on desi</w:t>
            </w:r>
            <w:r w:rsidR="00905D61">
              <w:rPr>
                <w:sz w:val="20"/>
                <w:szCs w:val="20"/>
              </w:rPr>
              <w:t xml:space="preserve">gning and implementing inclusive </w:t>
            </w:r>
            <w:r w:rsidR="00F26FD1">
              <w:rPr>
                <w:sz w:val="20"/>
                <w:szCs w:val="20"/>
              </w:rPr>
              <w:t xml:space="preserve">peacebuilding </w:t>
            </w:r>
            <w:r w:rsidR="00905D61">
              <w:rPr>
                <w:sz w:val="20"/>
                <w:szCs w:val="20"/>
              </w:rPr>
              <w:t>in</w:t>
            </w:r>
            <w:r w:rsidR="00436C9C">
              <w:rPr>
                <w:sz w:val="20"/>
                <w:szCs w:val="20"/>
              </w:rPr>
              <w:t>itiatives</w:t>
            </w:r>
            <w:r w:rsidR="007A0416">
              <w:rPr>
                <w:sz w:val="20"/>
                <w:szCs w:val="20"/>
              </w:rPr>
              <w:t xml:space="preserve">. As a result, </w:t>
            </w:r>
            <w:r w:rsidR="00851D73">
              <w:rPr>
                <w:sz w:val="20"/>
                <w:szCs w:val="20"/>
              </w:rPr>
              <w:t xml:space="preserve">youth </w:t>
            </w:r>
            <w:r w:rsidR="00AA124F">
              <w:rPr>
                <w:sz w:val="20"/>
                <w:szCs w:val="20"/>
              </w:rPr>
              <w:t xml:space="preserve">developed </w:t>
            </w:r>
            <w:r w:rsidR="00935E65">
              <w:rPr>
                <w:sz w:val="20"/>
                <w:szCs w:val="20"/>
              </w:rPr>
              <w:t>one</w:t>
            </w:r>
            <w:r w:rsidR="00AA124F">
              <w:rPr>
                <w:sz w:val="20"/>
                <w:szCs w:val="20"/>
              </w:rPr>
              <w:t xml:space="preserve"> </w:t>
            </w:r>
            <w:r w:rsidR="003967AC">
              <w:rPr>
                <w:sz w:val="20"/>
                <w:szCs w:val="20"/>
              </w:rPr>
              <w:t xml:space="preserve">implementation plan to organise </w:t>
            </w:r>
            <w:r w:rsidR="00436E39">
              <w:rPr>
                <w:sz w:val="20"/>
                <w:szCs w:val="20"/>
              </w:rPr>
              <w:t xml:space="preserve">football competitions </w:t>
            </w:r>
            <w:r w:rsidR="005A14F1">
              <w:rPr>
                <w:sz w:val="20"/>
                <w:szCs w:val="20"/>
              </w:rPr>
              <w:t>to bring together diverse communities.</w:t>
            </w:r>
          </w:p>
        </w:tc>
        <w:tc>
          <w:tcPr>
            <w:tcW w:w="2795" w:type="dxa"/>
          </w:tcPr>
          <w:p w14:paraId="73E69A00" w14:textId="0E6F88F4" w:rsidR="00500329" w:rsidRPr="00C52446" w:rsidRDefault="009D5330" w:rsidP="00500329">
            <w:pPr>
              <w:rPr>
                <w:sz w:val="20"/>
                <w:szCs w:val="20"/>
                <w:highlight w:val="yellow"/>
              </w:rPr>
            </w:pPr>
            <w:r w:rsidRPr="00B34C07">
              <w:rPr>
                <w:sz w:val="20"/>
                <w:szCs w:val="20"/>
                <w:lang w:val="en-US" w:eastAsia="en-US"/>
              </w:rPr>
              <w:t>Initially delayed due to government restrictions related to Covid-19 pandemic, and subsequently delayed by violence in El Geneina in January and April 2021.</w:t>
            </w:r>
            <w:r w:rsidR="00364626">
              <w:rPr>
                <w:sz w:val="20"/>
                <w:szCs w:val="20"/>
                <w:lang w:val="en-US" w:eastAsia="en-US"/>
              </w:rPr>
              <w:t xml:space="preserve"> Discussions on youth initiatives</w:t>
            </w:r>
            <w:r w:rsidR="009E13C2">
              <w:rPr>
                <w:sz w:val="20"/>
                <w:szCs w:val="20"/>
                <w:lang w:val="en-US" w:eastAsia="en-US"/>
              </w:rPr>
              <w:t xml:space="preserve"> in the target communities</w:t>
            </w:r>
            <w:r w:rsidR="00364626">
              <w:rPr>
                <w:sz w:val="20"/>
                <w:szCs w:val="20"/>
                <w:lang w:val="en-US" w:eastAsia="en-US"/>
              </w:rPr>
              <w:t xml:space="preserve"> are ongoing.</w:t>
            </w:r>
          </w:p>
        </w:tc>
      </w:tr>
      <w:tr w:rsidR="00500329" w:rsidRPr="0003430F" w14:paraId="192158E3" w14:textId="77777777" w:rsidTr="007B6FAC">
        <w:trPr>
          <w:trHeight w:val="458"/>
        </w:trPr>
        <w:tc>
          <w:tcPr>
            <w:tcW w:w="1885" w:type="dxa"/>
            <w:vMerge/>
          </w:tcPr>
          <w:p w14:paraId="4D5A3E24" w14:textId="77777777" w:rsidR="00500329" w:rsidRPr="0003430F" w:rsidRDefault="00500329" w:rsidP="00500329">
            <w:pPr>
              <w:rPr>
                <w:b/>
                <w:sz w:val="20"/>
                <w:szCs w:val="20"/>
                <w:lang w:val="en-US" w:eastAsia="en-US"/>
              </w:rPr>
            </w:pPr>
          </w:p>
        </w:tc>
        <w:tc>
          <w:tcPr>
            <w:tcW w:w="1890" w:type="dxa"/>
            <w:shd w:val="clear" w:color="auto" w:fill="EEECE1"/>
          </w:tcPr>
          <w:p w14:paraId="4C11BDE5" w14:textId="77777777" w:rsidR="00500329" w:rsidRPr="00507C21" w:rsidRDefault="00500329" w:rsidP="00500329">
            <w:pPr>
              <w:jc w:val="both"/>
              <w:rPr>
                <w:sz w:val="20"/>
                <w:szCs w:val="20"/>
                <w:lang w:val="en-US" w:eastAsia="en-US"/>
              </w:rPr>
            </w:pPr>
            <w:r w:rsidRPr="00507C21">
              <w:rPr>
                <w:sz w:val="20"/>
                <w:szCs w:val="20"/>
                <w:lang w:val="en-US" w:eastAsia="en-US"/>
              </w:rPr>
              <w:t>Indicator 3.3.3</w:t>
            </w:r>
          </w:p>
          <w:p w14:paraId="1A0ED734" w14:textId="3BC17936" w:rsidR="00500329" w:rsidRPr="007F1768" w:rsidRDefault="00500329" w:rsidP="0075418F">
            <w:pPr>
              <w:rPr>
                <w:sz w:val="20"/>
                <w:szCs w:val="20"/>
                <w:lang w:val="en-US" w:eastAsia="en-US"/>
              </w:rPr>
            </w:pPr>
            <w:r w:rsidRPr="00507C21">
              <w:rPr>
                <w:rFonts w:eastAsiaTheme="minorHAnsi"/>
                <w:sz w:val="20"/>
                <w:szCs w:val="20"/>
                <w:lang w:val="en-US" w:eastAsia="en-US"/>
              </w:rPr>
              <w:t xml:space="preserve">Percentage of population in target areas reporting a positive experience from youth-led peacebuilding and advocacy activities. Disaggregated by </w:t>
            </w:r>
            <w:r w:rsidR="00F34D8B" w:rsidRPr="00507C21">
              <w:rPr>
                <w:rFonts w:eastAsiaTheme="minorHAnsi"/>
                <w:sz w:val="20"/>
                <w:szCs w:val="20"/>
                <w:lang w:val="en-US" w:eastAsia="en-US"/>
              </w:rPr>
              <w:t>age and sex.</w:t>
            </w:r>
          </w:p>
        </w:tc>
        <w:tc>
          <w:tcPr>
            <w:tcW w:w="2340" w:type="dxa"/>
            <w:shd w:val="clear" w:color="auto" w:fill="EEECE1"/>
          </w:tcPr>
          <w:p w14:paraId="46629D7D" w14:textId="68D72D63" w:rsidR="00500329" w:rsidRPr="00CA364D" w:rsidRDefault="00CA364D" w:rsidP="00500329">
            <w:pPr>
              <w:rPr>
                <w:sz w:val="20"/>
                <w:szCs w:val="20"/>
                <w:lang w:val="en-US" w:eastAsia="en-US"/>
              </w:rPr>
            </w:pPr>
            <w:r w:rsidRPr="00CA364D">
              <w:rPr>
                <w:sz w:val="20"/>
                <w:szCs w:val="20"/>
                <w:lang w:val="en-US" w:eastAsia="en-US"/>
              </w:rPr>
              <w:t>0</w:t>
            </w:r>
          </w:p>
        </w:tc>
        <w:tc>
          <w:tcPr>
            <w:tcW w:w="1620" w:type="dxa"/>
            <w:shd w:val="clear" w:color="auto" w:fill="EEECE1"/>
          </w:tcPr>
          <w:p w14:paraId="504095B5" w14:textId="4512AAD7" w:rsidR="00500329" w:rsidRPr="00CA364D" w:rsidRDefault="00CA364D" w:rsidP="00500329">
            <w:pPr>
              <w:rPr>
                <w:sz w:val="20"/>
                <w:szCs w:val="20"/>
                <w:lang w:val="en-US" w:eastAsia="en-US"/>
              </w:rPr>
            </w:pPr>
            <w:r w:rsidRPr="00CA364D">
              <w:rPr>
                <w:sz w:val="20"/>
                <w:szCs w:val="20"/>
                <w:lang w:val="en-US" w:eastAsia="en-US"/>
              </w:rPr>
              <w:t>40%</w:t>
            </w:r>
          </w:p>
        </w:tc>
        <w:tc>
          <w:tcPr>
            <w:tcW w:w="1620" w:type="dxa"/>
          </w:tcPr>
          <w:p w14:paraId="58BC1DAA" w14:textId="2C055201" w:rsidR="00500329" w:rsidRPr="00CA364D" w:rsidRDefault="00CA364D" w:rsidP="00500329">
            <w:pPr>
              <w:rPr>
                <w:sz w:val="20"/>
                <w:szCs w:val="20"/>
                <w:lang w:val="en-US" w:eastAsia="en-US"/>
              </w:rPr>
            </w:pPr>
            <w:r w:rsidRPr="00CA364D">
              <w:rPr>
                <w:sz w:val="20"/>
                <w:szCs w:val="20"/>
                <w:lang w:val="en-US" w:eastAsia="en-US"/>
              </w:rPr>
              <w:t>40%</w:t>
            </w:r>
          </w:p>
        </w:tc>
        <w:tc>
          <w:tcPr>
            <w:tcW w:w="2970" w:type="dxa"/>
          </w:tcPr>
          <w:p w14:paraId="43CAE597" w14:textId="4A768AF9" w:rsidR="00500329" w:rsidRPr="00C52446" w:rsidRDefault="0041679D" w:rsidP="00500329">
            <w:pPr>
              <w:rPr>
                <w:sz w:val="20"/>
                <w:szCs w:val="20"/>
                <w:highlight w:val="yellow"/>
                <w:lang w:val="en-US" w:eastAsia="en-US"/>
              </w:rPr>
            </w:pPr>
            <w:r>
              <w:rPr>
                <w:sz w:val="20"/>
                <w:szCs w:val="20"/>
                <w:lang w:val="en-US" w:eastAsia="en-US"/>
              </w:rPr>
              <w:t>n/a</w:t>
            </w:r>
          </w:p>
        </w:tc>
        <w:tc>
          <w:tcPr>
            <w:tcW w:w="2795" w:type="dxa"/>
          </w:tcPr>
          <w:p w14:paraId="59D69BBC" w14:textId="088657CE" w:rsidR="00500329" w:rsidRPr="00C52446" w:rsidRDefault="005A3791" w:rsidP="00500329">
            <w:pPr>
              <w:rPr>
                <w:sz w:val="20"/>
                <w:szCs w:val="20"/>
                <w:highlight w:val="yellow"/>
                <w:lang w:val="en-US" w:eastAsia="en-US"/>
              </w:rPr>
            </w:pPr>
            <w:r>
              <w:rPr>
                <w:sz w:val="20"/>
                <w:szCs w:val="20"/>
                <w:lang w:val="en-US" w:eastAsia="en-US"/>
              </w:rPr>
              <w:t xml:space="preserve">In the NCE request, the </w:t>
            </w:r>
            <w:r w:rsidR="007E539E">
              <w:rPr>
                <w:sz w:val="20"/>
                <w:szCs w:val="20"/>
                <w:lang w:val="en-US" w:eastAsia="en-US"/>
              </w:rPr>
              <w:t>i</w:t>
            </w:r>
            <w:r>
              <w:rPr>
                <w:sz w:val="20"/>
                <w:szCs w:val="20"/>
                <w:lang w:val="en-US" w:eastAsia="en-US"/>
              </w:rPr>
              <w:t xml:space="preserve">ndicator </w:t>
            </w:r>
            <w:r w:rsidR="00732C6D">
              <w:rPr>
                <w:sz w:val="20"/>
                <w:szCs w:val="20"/>
                <w:lang w:val="en-US" w:eastAsia="en-US"/>
              </w:rPr>
              <w:t xml:space="preserve">has been changed </w:t>
            </w:r>
            <w:r w:rsidR="002E3AA4">
              <w:rPr>
                <w:sz w:val="20"/>
                <w:szCs w:val="20"/>
                <w:lang w:val="en-US" w:eastAsia="en-US"/>
              </w:rPr>
              <w:t xml:space="preserve">to </w:t>
            </w:r>
            <w:r w:rsidR="001246CE">
              <w:rPr>
                <w:sz w:val="20"/>
                <w:szCs w:val="20"/>
                <w:lang w:val="en-US" w:eastAsia="en-US"/>
              </w:rPr>
              <w:t xml:space="preserve">“Number of community members </w:t>
            </w:r>
            <w:r w:rsidR="00B7763F">
              <w:rPr>
                <w:sz w:val="20"/>
                <w:szCs w:val="20"/>
                <w:lang w:val="en-US" w:eastAsia="en-US"/>
              </w:rPr>
              <w:t xml:space="preserve">participated </w:t>
            </w:r>
            <w:r w:rsidR="00704A19">
              <w:rPr>
                <w:sz w:val="20"/>
                <w:szCs w:val="20"/>
                <w:lang w:val="en-US" w:eastAsia="en-US"/>
              </w:rPr>
              <w:t xml:space="preserve">in youth-led </w:t>
            </w:r>
            <w:r w:rsidR="00917563">
              <w:rPr>
                <w:sz w:val="20"/>
                <w:szCs w:val="20"/>
                <w:lang w:val="en-US" w:eastAsia="en-US"/>
              </w:rPr>
              <w:t xml:space="preserve">peacebuilding </w:t>
            </w:r>
            <w:r w:rsidR="005F49DA">
              <w:rPr>
                <w:sz w:val="20"/>
                <w:szCs w:val="20"/>
                <w:lang w:val="en-US" w:eastAsia="en-US"/>
              </w:rPr>
              <w:t>and advocacy activities.” Progress for the new indicator will be reported on during the next reporting period.</w:t>
            </w:r>
          </w:p>
        </w:tc>
      </w:tr>
      <w:tr w:rsidR="00500329" w:rsidRPr="0003430F" w14:paraId="0D8F09CA" w14:textId="77777777" w:rsidTr="007B6FAC">
        <w:trPr>
          <w:trHeight w:val="2366"/>
        </w:trPr>
        <w:tc>
          <w:tcPr>
            <w:tcW w:w="1885" w:type="dxa"/>
            <w:vMerge w:val="restart"/>
          </w:tcPr>
          <w:p w14:paraId="5827AAAF" w14:textId="5EA6B10C" w:rsidR="00500329" w:rsidRPr="0003430F" w:rsidRDefault="00500329" w:rsidP="00500329">
            <w:pPr>
              <w:rPr>
                <w:sz w:val="20"/>
                <w:szCs w:val="20"/>
                <w:lang w:val="en-US" w:eastAsia="en-US"/>
              </w:rPr>
            </w:pPr>
            <w:r w:rsidRPr="0003430F">
              <w:rPr>
                <w:sz w:val="20"/>
                <w:szCs w:val="20"/>
                <w:lang w:val="en-US" w:eastAsia="en-US"/>
              </w:rPr>
              <w:t>Output 3.4</w:t>
            </w:r>
          </w:p>
          <w:p w14:paraId="346D31E1" w14:textId="7B9682DF" w:rsidR="00500329" w:rsidRPr="0003430F" w:rsidRDefault="00500329" w:rsidP="00500329">
            <w:pPr>
              <w:rPr>
                <w:rFonts w:eastAsia="Calibri"/>
                <w:bCs/>
                <w:sz w:val="20"/>
                <w:szCs w:val="20"/>
              </w:rPr>
            </w:pPr>
            <w:r w:rsidRPr="0003430F">
              <w:rPr>
                <w:rFonts w:eastAsia="Calibri"/>
                <w:bCs/>
                <w:sz w:val="20"/>
                <w:szCs w:val="20"/>
              </w:rPr>
              <w:t>IDP and returnee communities in Darfur enhance their capacities and mechanisms to secure their</w:t>
            </w:r>
            <w:r w:rsidRPr="0003430F">
              <w:rPr>
                <w:rFonts w:eastAsia="Calibri"/>
                <w:bCs/>
                <w:sz w:val="20"/>
                <w:szCs w:val="20"/>
                <w:u w:val="single"/>
              </w:rPr>
              <w:t xml:space="preserve"> </w:t>
            </w:r>
            <w:r w:rsidRPr="0003430F">
              <w:rPr>
                <w:rFonts w:eastAsia="Calibri"/>
                <w:bCs/>
                <w:sz w:val="20"/>
                <w:szCs w:val="20"/>
              </w:rPr>
              <w:t xml:space="preserve">rights, strengthen their protection and </w:t>
            </w:r>
            <w:r w:rsidRPr="0003430F">
              <w:rPr>
                <w:rFonts w:eastAsia="Calibri"/>
                <w:bCs/>
                <w:sz w:val="20"/>
                <w:szCs w:val="20"/>
              </w:rPr>
              <w:lastRenderedPageBreak/>
              <w:t>engage in sustained peacebuilding</w:t>
            </w:r>
          </w:p>
          <w:p w14:paraId="7BC3F6CA" w14:textId="0D37E587" w:rsidR="00500329" w:rsidRPr="0003430F" w:rsidRDefault="00500329" w:rsidP="00500329">
            <w:pPr>
              <w:rPr>
                <w:sz w:val="20"/>
                <w:szCs w:val="20"/>
                <w:u w:val="single"/>
                <w:lang w:val="en-US" w:eastAsia="en-US"/>
              </w:rPr>
            </w:pPr>
          </w:p>
        </w:tc>
        <w:tc>
          <w:tcPr>
            <w:tcW w:w="1890" w:type="dxa"/>
            <w:tcBorders>
              <w:top w:val="single" w:sz="4" w:space="0" w:color="000000"/>
              <w:left w:val="single" w:sz="4" w:space="0" w:color="000000"/>
              <w:bottom w:val="single" w:sz="4" w:space="0" w:color="000000"/>
              <w:right w:val="single" w:sz="4" w:space="0" w:color="000000"/>
            </w:tcBorders>
            <w:shd w:val="clear" w:color="auto" w:fill="EEECE1"/>
          </w:tcPr>
          <w:p w14:paraId="06D37834" w14:textId="28D7B1BE" w:rsidR="00500329" w:rsidRPr="0003430F" w:rsidRDefault="00500329" w:rsidP="00500329">
            <w:pPr>
              <w:rPr>
                <w:sz w:val="20"/>
                <w:szCs w:val="20"/>
                <w:lang w:val="en-US" w:eastAsia="en-US"/>
              </w:rPr>
            </w:pPr>
            <w:r w:rsidRPr="0003430F">
              <w:rPr>
                <w:sz w:val="20"/>
                <w:szCs w:val="20"/>
                <w:lang w:val="en-US" w:eastAsia="en-US"/>
              </w:rPr>
              <w:lastRenderedPageBreak/>
              <w:t>Indicator 3.4.1</w:t>
            </w:r>
          </w:p>
          <w:p w14:paraId="23250375" w14:textId="449E4540" w:rsidR="00500329" w:rsidRPr="0003430F" w:rsidRDefault="00500329" w:rsidP="00500329">
            <w:pPr>
              <w:rPr>
                <w:bCs/>
                <w:sz w:val="20"/>
                <w:szCs w:val="20"/>
              </w:rPr>
            </w:pPr>
            <w:r w:rsidRPr="0003430F">
              <w:rPr>
                <w:bCs/>
                <w:sz w:val="20"/>
                <w:szCs w:val="20"/>
              </w:rPr>
              <w:t># of functional community-based protection networks, including women networks, applying AGDM and human rights approaches</w:t>
            </w:r>
          </w:p>
          <w:p w14:paraId="47DBB71A" w14:textId="406CA5E4" w:rsidR="00500329" w:rsidRPr="0003430F" w:rsidRDefault="00500329" w:rsidP="00500329">
            <w:pPr>
              <w:rPr>
                <w:sz w:val="20"/>
                <w:szCs w:val="20"/>
                <w:lang w:val="en-US" w:eastAsia="en-US"/>
              </w:rPr>
            </w:pP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530C321E" w14:textId="2D9B2B5C" w:rsidR="00500329" w:rsidRPr="0003430F" w:rsidRDefault="00500329" w:rsidP="00500329">
            <w:pPr>
              <w:jc w:val="both"/>
              <w:rPr>
                <w:sz w:val="20"/>
                <w:szCs w:val="20"/>
                <w:lang w:val="en-US" w:eastAsia="en-US"/>
              </w:rPr>
            </w:pPr>
            <w:r w:rsidRPr="0003430F">
              <w:rPr>
                <w:sz w:val="20"/>
                <w:szCs w:val="20"/>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5EB824A" w14:textId="5986F073" w:rsidR="00500329" w:rsidRPr="0003430F" w:rsidRDefault="00500329" w:rsidP="00500329">
            <w:pPr>
              <w:rPr>
                <w:bCs/>
                <w:sz w:val="20"/>
                <w:szCs w:val="20"/>
                <w:lang w:val="en-US" w:eastAsia="en-US"/>
              </w:rPr>
            </w:pPr>
            <w:r w:rsidRPr="0003430F">
              <w:rPr>
                <w:bCs/>
                <w:sz w:val="20"/>
                <w:szCs w:val="20"/>
                <w:lang w:val="en-US" w:eastAsia="en-US"/>
              </w:rPr>
              <w:t>6</w:t>
            </w:r>
          </w:p>
        </w:tc>
        <w:tc>
          <w:tcPr>
            <w:tcW w:w="1620" w:type="dxa"/>
            <w:tcBorders>
              <w:top w:val="single" w:sz="4" w:space="0" w:color="000000"/>
              <w:left w:val="single" w:sz="4" w:space="0" w:color="000000"/>
              <w:bottom w:val="single" w:sz="4" w:space="0" w:color="000000"/>
              <w:right w:val="single" w:sz="4" w:space="0" w:color="000000"/>
            </w:tcBorders>
          </w:tcPr>
          <w:p w14:paraId="06F21F1D" w14:textId="07337276" w:rsidR="00500329" w:rsidRPr="0003430F" w:rsidRDefault="00500329" w:rsidP="00500329">
            <w:pPr>
              <w:rPr>
                <w:sz w:val="20"/>
                <w:szCs w:val="20"/>
                <w:lang w:val="en-CA" w:eastAsia="en-US"/>
              </w:rPr>
            </w:pPr>
            <w:r w:rsidRPr="0003430F">
              <w:rPr>
                <w:sz w:val="20"/>
                <w:szCs w:val="20"/>
                <w:lang w:val="en-CA" w:eastAsia="en-US"/>
              </w:rPr>
              <w:t>6</w:t>
            </w:r>
          </w:p>
        </w:tc>
        <w:tc>
          <w:tcPr>
            <w:tcW w:w="2970" w:type="dxa"/>
            <w:tcBorders>
              <w:top w:val="single" w:sz="4" w:space="0" w:color="000000"/>
              <w:left w:val="single" w:sz="4" w:space="0" w:color="000000"/>
              <w:bottom w:val="single" w:sz="4" w:space="0" w:color="000000"/>
              <w:right w:val="single" w:sz="4" w:space="0" w:color="000000"/>
            </w:tcBorders>
          </w:tcPr>
          <w:p w14:paraId="42B7F8D7" w14:textId="30A92E76" w:rsidR="00500329" w:rsidRPr="0003430F" w:rsidRDefault="00500329" w:rsidP="00500329">
            <w:pPr>
              <w:rPr>
                <w:sz w:val="20"/>
                <w:szCs w:val="20"/>
                <w:lang w:val="en-CA" w:eastAsia="en-US"/>
              </w:rPr>
            </w:pPr>
            <w:r w:rsidRPr="0003430F">
              <w:rPr>
                <w:sz w:val="20"/>
                <w:szCs w:val="20"/>
                <w:lang w:val="en-CA" w:eastAsia="en-US"/>
              </w:rPr>
              <w:t xml:space="preserve">6 community-based protection networks have been established in Seleah, Fajola, Manjura, Bardy, Jiljilak, and Gozminno/Aroshero of Jebel Moon locality, with a total of 90 members (28 women; 32 men; 4 young women; 26 young men). Committee members trained on Age, Gender, Diversity Mainstreaming. Activities </w:t>
            </w:r>
            <w:r w:rsidRPr="0003430F">
              <w:rPr>
                <w:sz w:val="20"/>
                <w:szCs w:val="20"/>
                <w:lang w:val="en-CA" w:eastAsia="en-US"/>
              </w:rPr>
              <w:lastRenderedPageBreak/>
              <w:t>conducted during the reporting period include community identification of protection concerns and development of a community action plan to address these concerns, including child marriage. In addition, the CBPNs participated in two awareness raising sessions on promotion of land-related rights and rule of law.</w:t>
            </w:r>
          </w:p>
          <w:p w14:paraId="11A040ED" w14:textId="30583362" w:rsidR="00500329" w:rsidRPr="0003430F" w:rsidRDefault="00500329" w:rsidP="00500329">
            <w:pPr>
              <w:rPr>
                <w:sz w:val="20"/>
                <w:szCs w:val="20"/>
                <w:lang w:val="en-CA" w:eastAsia="en-US"/>
              </w:rPr>
            </w:pPr>
          </w:p>
        </w:tc>
        <w:tc>
          <w:tcPr>
            <w:tcW w:w="2795" w:type="dxa"/>
            <w:tcBorders>
              <w:top w:val="single" w:sz="4" w:space="0" w:color="000000"/>
              <w:left w:val="single" w:sz="4" w:space="0" w:color="000000"/>
              <w:bottom w:val="single" w:sz="4" w:space="0" w:color="000000"/>
              <w:right w:val="single" w:sz="4" w:space="0" w:color="000000"/>
            </w:tcBorders>
          </w:tcPr>
          <w:p w14:paraId="4BE79013" w14:textId="315B5453" w:rsidR="00500329" w:rsidRPr="0003430F" w:rsidRDefault="00500329" w:rsidP="00500329">
            <w:pPr>
              <w:rPr>
                <w:sz w:val="20"/>
                <w:szCs w:val="20"/>
                <w:lang w:val="en-CA" w:eastAsia="en-US"/>
              </w:rPr>
            </w:pPr>
            <w:r w:rsidRPr="0003430F">
              <w:rPr>
                <w:sz w:val="20"/>
                <w:szCs w:val="20"/>
                <w:lang w:val="en-CA" w:eastAsia="en-US"/>
              </w:rPr>
              <w:lastRenderedPageBreak/>
              <w:t>During the reporting period. committees were restructured from 24 to 6. In general, committee membership tends to fluctuate due to movement of people as a result of conflict, seasonal migration by nomads, as well as other reasons.</w:t>
            </w:r>
          </w:p>
        </w:tc>
      </w:tr>
      <w:tr w:rsidR="00500329" w:rsidRPr="0003430F" w14:paraId="7DCDE621" w14:textId="77777777" w:rsidTr="00BF65AB">
        <w:trPr>
          <w:trHeight w:val="4490"/>
        </w:trPr>
        <w:tc>
          <w:tcPr>
            <w:tcW w:w="1885" w:type="dxa"/>
            <w:vMerge/>
          </w:tcPr>
          <w:p w14:paraId="7183E689" w14:textId="77777777" w:rsidR="00500329" w:rsidRPr="0003430F" w:rsidRDefault="00500329" w:rsidP="00500329">
            <w:pPr>
              <w:rPr>
                <w:sz w:val="20"/>
                <w:szCs w:val="20"/>
                <w:lang w:val="en-US" w:eastAsia="en-US"/>
              </w:rPr>
            </w:pPr>
          </w:p>
        </w:tc>
        <w:tc>
          <w:tcPr>
            <w:tcW w:w="1890" w:type="dxa"/>
            <w:tcBorders>
              <w:top w:val="single" w:sz="4" w:space="0" w:color="000000"/>
              <w:left w:val="single" w:sz="4" w:space="0" w:color="000000"/>
              <w:bottom w:val="single" w:sz="4" w:space="0" w:color="000000"/>
              <w:right w:val="single" w:sz="4" w:space="0" w:color="000000"/>
            </w:tcBorders>
            <w:shd w:val="clear" w:color="auto" w:fill="EEECE1"/>
          </w:tcPr>
          <w:p w14:paraId="70F299D9" w14:textId="60727A59" w:rsidR="00500329" w:rsidRPr="0003430F" w:rsidRDefault="00500329" w:rsidP="00500329">
            <w:pPr>
              <w:rPr>
                <w:sz w:val="20"/>
                <w:szCs w:val="20"/>
                <w:lang w:val="en-US" w:eastAsia="en-US"/>
              </w:rPr>
            </w:pPr>
            <w:r w:rsidRPr="0003430F">
              <w:rPr>
                <w:sz w:val="20"/>
                <w:szCs w:val="20"/>
                <w:lang w:val="en-US" w:eastAsia="en-US"/>
              </w:rPr>
              <w:t>Indicator 3.4.2</w:t>
            </w:r>
          </w:p>
          <w:p w14:paraId="6C2FFF44" w14:textId="18447CD9" w:rsidR="00500329" w:rsidRPr="0003430F" w:rsidRDefault="00500329" w:rsidP="00500329">
            <w:r w:rsidRPr="0003430F">
              <w:rPr>
                <w:bCs/>
                <w:sz w:val="20"/>
                <w:szCs w:val="20"/>
              </w:rPr>
              <w:t>% of individuals, identified by the project in the target areas and disaggregated by age and gender, that received paralegal assistance and referral mechanisms support</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0860CA51" w14:textId="6BCC5190" w:rsidR="00500329" w:rsidRPr="0003430F" w:rsidRDefault="00500329" w:rsidP="00500329">
            <w:pPr>
              <w:jc w:val="both"/>
              <w:rPr>
                <w:sz w:val="20"/>
                <w:szCs w:val="20"/>
                <w:lang w:val="en-US" w:eastAsia="en-US"/>
              </w:rPr>
            </w:pPr>
            <w:r w:rsidRPr="0003430F">
              <w:rPr>
                <w:sz w:val="20"/>
                <w:szCs w:val="20"/>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043E4D96" w14:textId="5EB254D1" w:rsidR="00500329" w:rsidRPr="0003430F" w:rsidRDefault="00500329" w:rsidP="00500329">
            <w:pPr>
              <w:rPr>
                <w:bCs/>
                <w:sz w:val="20"/>
                <w:szCs w:val="20"/>
                <w:lang w:val="en-US" w:eastAsia="en-US"/>
              </w:rPr>
            </w:pPr>
            <w:r w:rsidRPr="0003430F">
              <w:rPr>
                <w:bCs/>
                <w:sz w:val="20"/>
                <w:szCs w:val="20"/>
                <w:lang w:val="en-US" w:eastAsia="en-US"/>
              </w:rPr>
              <w:t>5% of individuals identified by the project in the target areas</w:t>
            </w:r>
          </w:p>
        </w:tc>
        <w:tc>
          <w:tcPr>
            <w:tcW w:w="1620" w:type="dxa"/>
            <w:tcBorders>
              <w:top w:val="single" w:sz="4" w:space="0" w:color="000000"/>
              <w:left w:val="single" w:sz="4" w:space="0" w:color="000000"/>
              <w:bottom w:val="single" w:sz="4" w:space="0" w:color="000000"/>
              <w:right w:val="single" w:sz="4" w:space="0" w:color="000000"/>
            </w:tcBorders>
          </w:tcPr>
          <w:p w14:paraId="653323E5" w14:textId="75376EBE" w:rsidR="00500329" w:rsidRPr="0003430F" w:rsidRDefault="00500329" w:rsidP="00500329">
            <w:pPr>
              <w:rPr>
                <w:bCs/>
                <w:sz w:val="20"/>
                <w:szCs w:val="20"/>
                <w:lang w:val="en-US" w:eastAsia="en-US"/>
              </w:rPr>
            </w:pPr>
            <w:r w:rsidRPr="0003430F">
              <w:rPr>
                <w:sz w:val="20"/>
                <w:szCs w:val="20"/>
                <w:lang w:val="en-CA" w:eastAsia="en-US"/>
              </w:rPr>
              <w:t>5%</w:t>
            </w:r>
          </w:p>
        </w:tc>
        <w:tc>
          <w:tcPr>
            <w:tcW w:w="2970" w:type="dxa"/>
            <w:tcBorders>
              <w:top w:val="single" w:sz="4" w:space="0" w:color="000000"/>
              <w:left w:val="single" w:sz="4" w:space="0" w:color="000000"/>
              <w:bottom w:val="single" w:sz="4" w:space="0" w:color="000000"/>
              <w:right w:val="single" w:sz="4" w:space="0" w:color="000000"/>
            </w:tcBorders>
          </w:tcPr>
          <w:p w14:paraId="75F4EF11" w14:textId="0853E689" w:rsidR="00500329" w:rsidRPr="0003430F" w:rsidRDefault="00500329" w:rsidP="00500329">
            <w:pPr>
              <w:pStyle w:val="ListParagraph"/>
              <w:ind w:left="0"/>
              <w:rPr>
                <w:sz w:val="20"/>
                <w:szCs w:val="20"/>
                <w:lang w:val="en-CA" w:eastAsia="en-US"/>
              </w:rPr>
            </w:pPr>
            <w:r w:rsidRPr="0003430F">
              <w:rPr>
                <w:sz w:val="20"/>
                <w:szCs w:val="20"/>
                <w:lang w:val="en-CA" w:eastAsia="en-US"/>
              </w:rPr>
              <w:t xml:space="preserve">Since January 2021, </w:t>
            </w:r>
            <w:r w:rsidRPr="00DF3789">
              <w:rPr>
                <w:sz w:val="20"/>
                <w:szCs w:val="20"/>
                <w:lang w:val="en-CA" w:eastAsia="en-US"/>
              </w:rPr>
              <w:t>7</w:t>
            </w:r>
            <w:r w:rsidR="00CD1A0F">
              <w:rPr>
                <w:sz w:val="20"/>
                <w:szCs w:val="20"/>
                <w:lang w:val="en-CA" w:eastAsia="en-US"/>
              </w:rPr>
              <w:t>6</w:t>
            </w:r>
            <w:r w:rsidRPr="00DF3789">
              <w:rPr>
                <w:sz w:val="20"/>
                <w:szCs w:val="20"/>
                <w:lang w:val="en-CA" w:eastAsia="en-US"/>
              </w:rPr>
              <w:t>4 individuals (351 women, 255 men, 103 girls, and 55 boys)</w:t>
            </w:r>
            <w:r w:rsidRPr="0003430F">
              <w:rPr>
                <w:sz w:val="20"/>
                <w:szCs w:val="20"/>
                <w:lang w:val="en-CA" w:eastAsia="en-US"/>
              </w:rPr>
              <w:t xml:space="preserve"> received paralegal assistance from legal experts hired by implementing partner, World Relief</w:t>
            </w:r>
            <w:r w:rsidR="00B3421B">
              <w:rPr>
                <w:sz w:val="20"/>
                <w:szCs w:val="20"/>
                <w:lang w:val="en-CA" w:eastAsia="en-US"/>
              </w:rPr>
              <w:t xml:space="preserve">, in </w:t>
            </w:r>
            <w:r w:rsidR="00F0323B">
              <w:rPr>
                <w:sz w:val="20"/>
                <w:szCs w:val="20"/>
                <w:lang w:val="en-CA" w:eastAsia="en-US"/>
              </w:rPr>
              <w:t xml:space="preserve">Seleah, Manjura, </w:t>
            </w:r>
            <w:r w:rsidR="00BC521C">
              <w:rPr>
                <w:sz w:val="20"/>
                <w:szCs w:val="20"/>
                <w:lang w:val="en-CA" w:eastAsia="en-US"/>
              </w:rPr>
              <w:t xml:space="preserve">Aroshero, </w:t>
            </w:r>
            <w:r w:rsidR="000A5F9C">
              <w:rPr>
                <w:sz w:val="20"/>
                <w:szCs w:val="20"/>
                <w:lang w:val="en-CA" w:eastAsia="en-US"/>
              </w:rPr>
              <w:t xml:space="preserve">Jiljilak, </w:t>
            </w:r>
            <w:r w:rsidR="00950D1A">
              <w:rPr>
                <w:sz w:val="20"/>
                <w:szCs w:val="20"/>
                <w:lang w:val="en-CA" w:eastAsia="en-US"/>
              </w:rPr>
              <w:t>Bardy, and Fajola villages</w:t>
            </w:r>
            <w:r w:rsidRPr="0003430F">
              <w:rPr>
                <w:sz w:val="20"/>
                <w:szCs w:val="20"/>
                <w:lang w:val="en-CA" w:eastAsia="en-US"/>
              </w:rPr>
              <w:t xml:space="preserve">. Most cases were in relation to civil documentation, child custody, and family disputes, though some included criminal cases. In addition, </w:t>
            </w:r>
            <w:r w:rsidRPr="002F2BEE">
              <w:rPr>
                <w:sz w:val="20"/>
                <w:szCs w:val="20"/>
                <w:lang w:val="en-CA" w:eastAsia="en-US"/>
              </w:rPr>
              <w:t>782 referrals (302 women; 280 men; 130 girls; 70 boys)</w:t>
            </w:r>
            <w:r w:rsidRPr="0003430F">
              <w:rPr>
                <w:sz w:val="20"/>
                <w:szCs w:val="20"/>
                <w:lang w:val="en-CA" w:eastAsia="en-US"/>
              </w:rPr>
              <w:t xml:space="preserve"> to other service providers have been made, including for medical treatment and NFI distribution. Due to lack of basic services in Jebel Moon, some of the referrals were made to El Geneina.</w:t>
            </w:r>
          </w:p>
        </w:tc>
        <w:tc>
          <w:tcPr>
            <w:tcW w:w="2795" w:type="dxa"/>
            <w:tcBorders>
              <w:top w:val="single" w:sz="4" w:space="0" w:color="000000"/>
              <w:left w:val="single" w:sz="4" w:space="0" w:color="000000"/>
              <w:bottom w:val="single" w:sz="4" w:space="0" w:color="000000"/>
              <w:right w:val="single" w:sz="4" w:space="0" w:color="000000"/>
            </w:tcBorders>
          </w:tcPr>
          <w:p w14:paraId="20250828" w14:textId="77777777" w:rsidR="00500329" w:rsidRDefault="00500329" w:rsidP="00500329">
            <w:pPr>
              <w:rPr>
                <w:sz w:val="20"/>
                <w:szCs w:val="20"/>
                <w:lang w:val="en-CA" w:eastAsia="en-US"/>
              </w:rPr>
            </w:pPr>
            <w:r w:rsidRPr="0003430F">
              <w:rPr>
                <w:sz w:val="20"/>
                <w:szCs w:val="20"/>
                <w:lang w:val="en-CA" w:eastAsia="en-US"/>
              </w:rPr>
              <w:t>Initial delays were due to inability of World Relief to hire and mobilize legal experts from El Geneina to Jebel Moon as a result of intercommunal violence in El Geneina.</w:t>
            </w:r>
          </w:p>
          <w:p w14:paraId="46894A81" w14:textId="77777777" w:rsidR="0043361C" w:rsidRDefault="0043361C" w:rsidP="00500329">
            <w:pPr>
              <w:rPr>
                <w:sz w:val="20"/>
                <w:szCs w:val="20"/>
                <w:lang w:val="en-CA" w:eastAsia="en-US"/>
              </w:rPr>
            </w:pPr>
          </w:p>
          <w:p w14:paraId="50844813" w14:textId="5524394F" w:rsidR="0043361C" w:rsidRPr="0003430F" w:rsidRDefault="0043361C" w:rsidP="00500329">
            <w:pPr>
              <w:rPr>
                <w:b/>
                <w:sz w:val="20"/>
                <w:szCs w:val="20"/>
                <w:lang w:val="en-US" w:eastAsia="en-US"/>
              </w:rPr>
            </w:pPr>
            <w:r>
              <w:rPr>
                <w:sz w:val="20"/>
                <w:szCs w:val="20"/>
                <w:lang w:val="en-CA" w:eastAsia="en-US"/>
              </w:rPr>
              <w:t xml:space="preserve">The indicator </w:t>
            </w:r>
            <w:r w:rsidR="008E77EF">
              <w:rPr>
                <w:sz w:val="20"/>
                <w:szCs w:val="20"/>
                <w:lang w:val="en-CA" w:eastAsia="en-US"/>
              </w:rPr>
              <w:t xml:space="preserve">progress </w:t>
            </w:r>
            <w:r>
              <w:rPr>
                <w:sz w:val="20"/>
                <w:szCs w:val="20"/>
                <w:lang w:val="en-CA" w:eastAsia="en-US"/>
              </w:rPr>
              <w:t>is being reported as</w:t>
            </w:r>
            <w:r w:rsidR="00356655">
              <w:rPr>
                <w:sz w:val="20"/>
                <w:szCs w:val="20"/>
                <w:lang w:val="en-CA" w:eastAsia="en-US"/>
              </w:rPr>
              <w:t xml:space="preserve"> a</w:t>
            </w:r>
            <w:r>
              <w:rPr>
                <w:sz w:val="20"/>
                <w:szCs w:val="20"/>
                <w:lang w:val="en-CA" w:eastAsia="en-US"/>
              </w:rPr>
              <w:t xml:space="preserve"> number due to </w:t>
            </w:r>
            <w:r w:rsidR="008E77EF">
              <w:rPr>
                <w:sz w:val="20"/>
                <w:szCs w:val="20"/>
                <w:lang w:val="en-CA" w:eastAsia="en-US"/>
              </w:rPr>
              <w:t xml:space="preserve">the </w:t>
            </w:r>
            <w:r>
              <w:rPr>
                <w:sz w:val="20"/>
                <w:szCs w:val="20"/>
                <w:lang w:val="en-CA" w:eastAsia="en-US"/>
              </w:rPr>
              <w:t xml:space="preserve">lack of </w:t>
            </w:r>
            <w:r w:rsidR="003A5334">
              <w:rPr>
                <w:sz w:val="20"/>
                <w:szCs w:val="20"/>
                <w:lang w:val="en-CA" w:eastAsia="en-US"/>
              </w:rPr>
              <w:t xml:space="preserve">baseline population data against which to </w:t>
            </w:r>
            <w:r w:rsidR="000B43E1">
              <w:rPr>
                <w:sz w:val="20"/>
                <w:szCs w:val="20"/>
                <w:lang w:val="en-CA" w:eastAsia="en-US"/>
              </w:rPr>
              <w:t>calculate a percentage.</w:t>
            </w:r>
          </w:p>
        </w:tc>
      </w:tr>
    </w:tbl>
    <w:p w14:paraId="6E2B9DE2" w14:textId="28D013FE" w:rsidR="00D06398" w:rsidRPr="00627A1C" w:rsidRDefault="00A863F6" w:rsidP="00C22764">
      <w:r w:rsidRPr="0003430F">
        <w:br w:type="textWrapping" w:clear="all"/>
      </w:r>
    </w:p>
    <w:sectPr w:rsidR="00D06398"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67437" w14:textId="77777777" w:rsidR="00E91929" w:rsidRDefault="00E91929" w:rsidP="00E76CA1">
      <w:r>
        <w:separator/>
      </w:r>
    </w:p>
  </w:endnote>
  <w:endnote w:type="continuationSeparator" w:id="0">
    <w:p w14:paraId="07A59CEB" w14:textId="77777777" w:rsidR="00E91929" w:rsidRDefault="00E91929" w:rsidP="00E76CA1">
      <w:r>
        <w:continuationSeparator/>
      </w:r>
    </w:p>
  </w:endnote>
  <w:endnote w:type="continuationNotice" w:id="1">
    <w:p w14:paraId="40AA5E55" w14:textId="77777777" w:rsidR="00E91929" w:rsidRDefault="00E91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848E" w14:textId="3C8AB36C" w:rsidR="00385AA4" w:rsidRDefault="00385AA4" w:rsidP="00D0639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1CB95" w14:textId="77777777" w:rsidR="00E91929" w:rsidRDefault="00E91929" w:rsidP="00E76CA1">
      <w:r>
        <w:separator/>
      </w:r>
    </w:p>
  </w:footnote>
  <w:footnote w:type="continuationSeparator" w:id="0">
    <w:p w14:paraId="0C24D805" w14:textId="77777777" w:rsidR="00E91929" w:rsidRDefault="00E91929" w:rsidP="00E76CA1">
      <w:r>
        <w:continuationSeparator/>
      </w:r>
    </w:p>
  </w:footnote>
  <w:footnote w:type="continuationNotice" w:id="1">
    <w:p w14:paraId="54AB944F" w14:textId="77777777" w:rsidR="00E91929" w:rsidRDefault="00E919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97507"/>
    <w:multiLevelType w:val="hybridMultilevel"/>
    <w:tmpl w:val="A9D27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574"/>
    <w:rsid w:val="00000685"/>
    <w:rsid w:val="00000A05"/>
    <w:rsid w:val="00000C75"/>
    <w:rsid w:val="0000141E"/>
    <w:rsid w:val="00001437"/>
    <w:rsid w:val="00001715"/>
    <w:rsid w:val="00002100"/>
    <w:rsid w:val="000022C4"/>
    <w:rsid w:val="000023AF"/>
    <w:rsid w:val="000027CE"/>
    <w:rsid w:val="00002815"/>
    <w:rsid w:val="00002DC2"/>
    <w:rsid w:val="000033EB"/>
    <w:rsid w:val="00004050"/>
    <w:rsid w:val="00004BB5"/>
    <w:rsid w:val="00004D7A"/>
    <w:rsid w:val="00005737"/>
    <w:rsid w:val="000057F7"/>
    <w:rsid w:val="00005ED7"/>
    <w:rsid w:val="000065C1"/>
    <w:rsid w:val="00006DBE"/>
    <w:rsid w:val="00006EC0"/>
    <w:rsid w:val="0000703E"/>
    <w:rsid w:val="000078BD"/>
    <w:rsid w:val="00010456"/>
    <w:rsid w:val="00010CD3"/>
    <w:rsid w:val="00010EB0"/>
    <w:rsid w:val="0001109A"/>
    <w:rsid w:val="00011712"/>
    <w:rsid w:val="00011729"/>
    <w:rsid w:val="000118F0"/>
    <w:rsid w:val="0001334E"/>
    <w:rsid w:val="00013538"/>
    <w:rsid w:val="00013B42"/>
    <w:rsid w:val="00013D36"/>
    <w:rsid w:val="00013D69"/>
    <w:rsid w:val="00013EE9"/>
    <w:rsid w:val="00014643"/>
    <w:rsid w:val="000149A9"/>
    <w:rsid w:val="00014B13"/>
    <w:rsid w:val="00015474"/>
    <w:rsid w:val="0001586A"/>
    <w:rsid w:val="0001675F"/>
    <w:rsid w:val="000169D1"/>
    <w:rsid w:val="00017F34"/>
    <w:rsid w:val="00020C17"/>
    <w:rsid w:val="000211EC"/>
    <w:rsid w:val="0002192E"/>
    <w:rsid w:val="00021A6E"/>
    <w:rsid w:val="00021F19"/>
    <w:rsid w:val="000223FA"/>
    <w:rsid w:val="00023967"/>
    <w:rsid w:val="00023C06"/>
    <w:rsid w:val="0002434F"/>
    <w:rsid w:val="00024B43"/>
    <w:rsid w:val="00025298"/>
    <w:rsid w:val="000258CF"/>
    <w:rsid w:val="00025EFA"/>
    <w:rsid w:val="00026065"/>
    <w:rsid w:val="00026A8E"/>
    <w:rsid w:val="00026B5D"/>
    <w:rsid w:val="00026E1C"/>
    <w:rsid w:val="00026EB1"/>
    <w:rsid w:val="00027DE4"/>
    <w:rsid w:val="00031640"/>
    <w:rsid w:val="00032A99"/>
    <w:rsid w:val="00033845"/>
    <w:rsid w:val="0003430F"/>
    <w:rsid w:val="00034A4C"/>
    <w:rsid w:val="00036009"/>
    <w:rsid w:val="00036274"/>
    <w:rsid w:val="00036E78"/>
    <w:rsid w:val="00037FC5"/>
    <w:rsid w:val="00040487"/>
    <w:rsid w:val="000420AC"/>
    <w:rsid w:val="000445DC"/>
    <w:rsid w:val="00044783"/>
    <w:rsid w:val="00045C24"/>
    <w:rsid w:val="00046114"/>
    <w:rsid w:val="00046182"/>
    <w:rsid w:val="000461B4"/>
    <w:rsid w:val="00046303"/>
    <w:rsid w:val="000465EA"/>
    <w:rsid w:val="00046B59"/>
    <w:rsid w:val="000471CF"/>
    <w:rsid w:val="00047E0F"/>
    <w:rsid w:val="000503E3"/>
    <w:rsid w:val="00050759"/>
    <w:rsid w:val="000518C4"/>
    <w:rsid w:val="00051CD1"/>
    <w:rsid w:val="00051F71"/>
    <w:rsid w:val="0005216F"/>
    <w:rsid w:val="00052745"/>
    <w:rsid w:val="00052B78"/>
    <w:rsid w:val="00052C3E"/>
    <w:rsid w:val="00052DE5"/>
    <w:rsid w:val="00053143"/>
    <w:rsid w:val="0005470A"/>
    <w:rsid w:val="00054F77"/>
    <w:rsid w:val="00055193"/>
    <w:rsid w:val="000552EC"/>
    <w:rsid w:val="000554F8"/>
    <w:rsid w:val="00055FE8"/>
    <w:rsid w:val="00056526"/>
    <w:rsid w:val="00056747"/>
    <w:rsid w:val="00056C0C"/>
    <w:rsid w:val="0005701D"/>
    <w:rsid w:val="00057250"/>
    <w:rsid w:val="0005787D"/>
    <w:rsid w:val="00057D28"/>
    <w:rsid w:val="00057DD5"/>
    <w:rsid w:val="0006002F"/>
    <w:rsid w:val="00063017"/>
    <w:rsid w:val="00063060"/>
    <w:rsid w:val="000639BF"/>
    <w:rsid w:val="00064A1B"/>
    <w:rsid w:val="000657EC"/>
    <w:rsid w:val="00065A34"/>
    <w:rsid w:val="00065DB9"/>
    <w:rsid w:val="000663F1"/>
    <w:rsid w:val="00066CF8"/>
    <w:rsid w:val="00067233"/>
    <w:rsid w:val="000677D8"/>
    <w:rsid w:val="00067974"/>
    <w:rsid w:val="00067E27"/>
    <w:rsid w:val="00070CEE"/>
    <w:rsid w:val="00071581"/>
    <w:rsid w:val="000719CD"/>
    <w:rsid w:val="00071E2F"/>
    <w:rsid w:val="00072A06"/>
    <w:rsid w:val="00072A20"/>
    <w:rsid w:val="00072AC8"/>
    <w:rsid w:val="00072CF0"/>
    <w:rsid w:val="00072D10"/>
    <w:rsid w:val="000731D0"/>
    <w:rsid w:val="0007356C"/>
    <w:rsid w:val="00073D0B"/>
    <w:rsid w:val="00073DBF"/>
    <w:rsid w:val="00073E13"/>
    <w:rsid w:val="00073E26"/>
    <w:rsid w:val="00073E2C"/>
    <w:rsid w:val="00074091"/>
    <w:rsid w:val="0007485E"/>
    <w:rsid w:val="00075412"/>
    <w:rsid w:val="000756B7"/>
    <w:rsid w:val="00075D98"/>
    <w:rsid w:val="000763CD"/>
    <w:rsid w:val="00076E92"/>
    <w:rsid w:val="00077105"/>
    <w:rsid w:val="00077691"/>
    <w:rsid w:val="000802B5"/>
    <w:rsid w:val="00080AEE"/>
    <w:rsid w:val="00080F06"/>
    <w:rsid w:val="00080F74"/>
    <w:rsid w:val="0008134A"/>
    <w:rsid w:val="0008233D"/>
    <w:rsid w:val="00082738"/>
    <w:rsid w:val="000840B4"/>
    <w:rsid w:val="00084C65"/>
    <w:rsid w:val="00084F64"/>
    <w:rsid w:val="000851F6"/>
    <w:rsid w:val="0008559C"/>
    <w:rsid w:val="0008577D"/>
    <w:rsid w:val="00085A0F"/>
    <w:rsid w:val="0008794B"/>
    <w:rsid w:val="00090633"/>
    <w:rsid w:val="00090B84"/>
    <w:rsid w:val="00091CFD"/>
    <w:rsid w:val="00092442"/>
    <w:rsid w:val="00093216"/>
    <w:rsid w:val="000937AE"/>
    <w:rsid w:val="00093C95"/>
    <w:rsid w:val="00094152"/>
    <w:rsid w:val="00094F91"/>
    <w:rsid w:val="00096522"/>
    <w:rsid w:val="00097030"/>
    <w:rsid w:val="0009746E"/>
    <w:rsid w:val="000A056F"/>
    <w:rsid w:val="000A1930"/>
    <w:rsid w:val="000A1AF8"/>
    <w:rsid w:val="000A23CC"/>
    <w:rsid w:val="000A251D"/>
    <w:rsid w:val="000A2C57"/>
    <w:rsid w:val="000A2CD1"/>
    <w:rsid w:val="000A2D0B"/>
    <w:rsid w:val="000A45F4"/>
    <w:rsid w:val="000A4660"/>
    <w:rsid w:val="000A493B"/>
    <w:rsid w:val="000A4C74"/>
    <w:rsid w:val="000A5132"/>
    <w:rsid w:val="000A51DA"/>
    <w:rsid w:val="000A560F"/>
    <w:rsid w:val="000A5F9C"/>
    <w:rsid w:val="000A6719"/>
    <w:rsid w:val="000A69A8"/>
    <w:rsid w:val="000A7250"/>
    <w:rsid w:val="000A7417"/>
    <w:rsid w:val="000A7E8D"/>
    <w:rsid w:val="000A7EBB"/>
    <w:rsid w:val="000B0B11"/>
    <w:rsid w:val="000B0FBE"/>
    <w:rsid w:val="000B2143"/>
    <w:rsid w:val="000B32DB"/>
    <w:rsid w:val="000B3D83"/>
    <w:rsid w:val="000B3E06"/>
    <w:rsid w:val="000B43E1"/>
    <w:rsid w:val="000B4986"/>
    <w:rsid w:val="000B4B11"/>
    <w:rsid w:val="000B4B86"/>
    <w:rsid w:val="000B4E5C"/>
    <w:rsid w:val="000B5602"/>
    <w:rsid w:val="000B5710"/>
    <w:rsid w:val="000B5955"/>
    <w:rsid w:val="000B6A49"/>
    <w:rsid w:val="000B6ABA"/>
    <w:rsid w:val="000B6C6A"/>
    <w:rsid w:val="000B6D7A"/>
    <w:rsid w:val="000B6EBA"/>
    <w:rsid w:val="000B7954"/>
    <w:rsid w:val="000B7B3F"/>
    <w:rsid w:val="000B7DF5"/>
    <w:rsid w:val="000C0A8F"/>
    <w:rsid w:val="000C0D05"/>
    <w:rsid w:val="000C0D7C"/>
    <w:rsid w:val="000C0EBE"/>
    <w:rsid w:val="000C297F"/>
    <w:rsid w:val="000C2FD3"/>
    <w:rsid w:val="000C35DC"/>
    <w:rsid w:val="000C38AE"/>
    <w:rsid w:val="000C519D"/>
    <w:rsid w:val="000C5B54"/>
    <w:rsid w:val="000C653F"/>
    <w:rsid w:val="000C66E4"/>
    <w:rsid w:val="000C6823"/>
    <w:rsid w:val="000C7BCA"/>
    <w:rsid w:val="000C7C45"/>
    <w:rsid w:val="000C7EA0"/>
    <w:rsid w:val="000D1018"/>
    <w:rsid w:val="000D1900"/>
    <w:rsid w:val="000D2C94"/>
    <w:rsid w:val="000D2D2D"/>
    <w:rsid w:val="000D2EE7"/>
    <w:rsid w:val="000D4F4B"/>
    <w:rsid w:val="000D5247"/>
    <w:rsid w:val="000D5356"/>
    <w:rsid w:val="000D56EC"/>
    <w:rsid w:val="000D6A22"/>
    <w:rsid w:val="000D6B52"/>
    <w:rsid w:val="000D6E97"/>
    <w:rsid w:val="000D723C"/>
    <w:rsid w:val="000D7864"/>
    <w:rsid w:val="000D7F0E"/>
    <w:rsid w:val="000E05AE"/>
    <w:rsid w:val="000E05F9"/>
    <w:rsid w:val="000E13BC"/>
    <w:rsid w:val="000E3179"/>
    <w:rsid w:val="000E36CF"/>
    <w:rsid w:val="000E373C"/>
    <w:rsid w:val="000E3C05"/>
    <w:rsid w:val="000E3CE8"/>
    <w:rsid w:val="000E4BC1"/>
    <w:rsid w:val="000E4FD4"/>
    <w:rsid w:val="000E5B82"/>
    <w:rsid w:val="000E5F14"/>
    <w:rsid w:val="000E65D5"/>
    <w:rsid w:val="000E6665"/>
    <w:rsid w:val="000E6A96"/>
    <w:rsid w:val="000E77E0"/>
    <w:rsid w:val="000E7FDD"/>
    <w:rsid w:val="000F03FD"/>
    <w:rsid w:val="000F05A2"/>
    <w:rsid w:val="000F08E9"/>
    <w:rsid w:val="000F0F29"/>
    <w:rsid w:val="000F11C0"/>
    <w:rsid w:val="000F13B1"/>
    <w:rsid w:val="000F1D41"/>
    <w:rsid w:val="000F22FE"/>
    <w:rsid w:val="000F23A9"/>
    <w:rsid w:val="000F2A35"/>
    <w:rsid w:val="000F2E6E"/>
    <w:rsid w:val="000F31DE"/>
    <w:rsid w:val="000F3379"/>
    <w:rsid w:val="000F408D"/>
    <w:rsid w:val="000F4193"/>
    <w:rsid w:val="000F487A"/>
    <w:rsid w:val="000F503F"/>
    <w:rsid w:val="000F5157"/>
    <w:rsid w:val="000F59C6"/>
    <w:rsid w:val="000F63A2"/>
    <w:rsid w:val="000F6A50"/>
    <w:rsid w:val="000F7388"/>
    <w:rsid w:val="000F79B2"/>
    <w:rsid w:val="001000E1"/>
    <w:rsid w:val="0010165D"/>
    <w:rsid w:val="001017E7"/>
    <w:rsid w:val="00101F03"/>
    <w:rsid w:val="00102401"/>
    <w:rsid w:val="001026D2"/>
    <w:rsid w:val="001027B9"/>
    <w:rsid w:val="00102C0E"/>
    <w:rsid w:val="0010376C"/>
    <w:rsid w:val="00104861"/>
    <w:rsid w:val="00104CD3"/>
    <w:rsid w:val="00104DE5"/>
    <w:rsid w:val="00106815"/>
    <w:rsid w:val="001069A1"/>
    <w:rsid w:val="00106A3F"/>
    <w:rsid w:val="00106A80"/>
    <w:rsid w:val="00107448"/>
    <w:rsid w:val="00110732"/>
    <w:rsid w:val="001118C2"/>
    <w:rsid w:val="00111BD6"/>
    <w:rsid w:val="00111D1A"/>
    <w:rsid w:val="001120FD"/>
    <w:rsid w:val="001122FA"/>
    <w:rsid w:val="0011249A"/>
    <w:rsid w:val="00112741"/>
    <w:rsid w:val="00112AE4"/>
    <w:rsid w:val="00113D2B"/>
    <w:rsid w:val="00113DDE"/>
    <w:rsid w:val="00113EC4"/>
    <w:rsid w:val="001140C5"/>
    <w:rsid w:val="0011420E"/>
    <w:rsid w:val="00114528"/>
    <w:rsid w:val="0011501B"/>
    <w:rsid w:val="00116449"/>
    <w:rsid w:val="0011666C"/>
    <w:rsid w:val="00117878"/>
    <w:rsid w:val="001178F6"/>
    <w:rsid w:val="00117B32"/>
    <w:rsid w:val="00117F83"/>
    <w:rsid w:val="00120A1C"/>
    <w:rsid w:val="00120B01"/>
    <w:rsid w:val="0012110A"/>
    <w:rsid w:val="00121B2D"/>
    <w:rsid w:val="00121B40"/>
    <w:rsid w:val="001223F8"/>
    <w:rsid w:val="00122515"/>
    <w:rsid w:val="00122F68"/>
    <w:rsid w:val="00123A5B"/>
    <w:rsid w:val="00123BC0"/>
    <w:rsid w:val="00123E7D"/>
    <w:rsid w:val="00123E86"/>
    <w:rsid w:val="001246CE"/>
    <w:rsid w:val="00124A46"/>
    <w:rsid w:val="00124C0B"/>
    <w:rsid w:val="00124D3C"/>
    <w:rsid w:val="001258DE"/>
    <w:rsid w:val="001258E2"/>
    <w:rsid w:val="00126173"/>
    <w:rsid w:val="001266FA"/>
    <w:rsid w:val="001268F5"/>
    <w:rsid w:val="00127DB3"/>
    <w:rsid w:val="001307FA"/>
    <w:rsid w:val="00130FB9"/>
    <w:rsid w:val="00131824"/>
    <w:rsid w:val="00132E3F"/>
    <w:rsid w:val="001330AA"/>
    <w:rsid w:val="00133ACD"/>
    <w:rsid w:val="001342DA"/>
    <w:rsid w:val="001349E6"/>
    <w:rsid w:val="00134B23"/>
    <w:rsid w:val="001352FC"/>
    <w:rsid w:val="00135A67"/>
    <w:rsid w:val="00135DB3"/>
    <w:rsid w:val="001364B9"/>
    <w:rsid w:val="00136610"/>
    <w:rsid w:val="00136B32"/>
    <w:rsid w:val="00136DE4"/>
    <w:rsid w:val="0013718A"/>
    <w:rsid w:val="001377D3"/>
    <w:rsid w:val="00137BD3"/>
    <w:rsid w:val="00140C67"/>
    <w:rsid w:val="00140D22"/>
    <w:rsid w:val="00140DF9"/>
    <w:rsid w:val="001413E1"/>
    <w:rsid w:val="001418CA"/>
    <w:rsid w:val="00141D04"/>
    <w:rsid w:val="00143F95"/>
    <w:rsid w:val="00143FB2"/>
    <w:rsid w:val="00144077"/>
    <w:rsid w:val="001444EE"/>
    <w:rsid w:val="00144A07"/>
    <w:rsid w:val="00145440"/>
    <w:rsid w:val="00145766"/>
    <w:rsid w:val="001458E9"/>
    <w:rsid w:val="001459F7"/>
    <w:rsid w:val="00145A2F"/>
    <w:rsid w:val="00146472"/>
    <w:rsid w:val="00146532"/>
    <w:rsid w:val="0014671D"/>
    <w:rsid w:val="00146802"/>
    <w:rsid w:val="00147090"/>
    <w:rsid w:val="001470C8"/>
    <w:rsid w:val="0015000B"/>
    <w:rsid w:val="00150702"/>
    <w:rsid w:val="001507E3"/>
    <w:rsid w:val="00150B1D"/>
    <w:rsid w:val="00150CB7"/>
    <w:rsid w:val="00150D13"/>
    <w:rsid w:val="001512F7"/>
    <w:rsid w:val="00151E0D"/>
    <w:rsid w:val="001532D3"/>
    <w:rsid w:val="00153A19"/>
    <w:rsid w:val="00153CD9"/>
    <w:rsid w:val="00154AFC"/>
    <w:rsid w:val="00155120"/>
    <w:rsid w:val="001551DD"/>
    <w:rsid w:val="001559A3"/>
    <w:rsid w:val="001569D4"/>
    <w:rsid w:val="00156AFA"/>
    <w:rsid w:val="00156C4C"/>
    <w:rsid w:val="00156C9A"/>
    <w:rsid w:val="00157683"/>
    <w:rsid w:val="00157BF2"/>
    <w:rsid w:val="001603D5"/>
    <w:rsid w:val="00160536"/>
    <w:rsid w:val="001607B2"/>
    <w:rsid w:val="0016088D"/>
    <w:rsid w:val="00160C89"/>
    <w:rsid w:val="00160D31"/>
    <w:rsid w:val="00160FD9"/>
    <w:rsid w:val="00161181"/>
    <w:rsid w:val="00161AF7"/>
    <w:rsid w:val="00161D02"/>
    <w:rsid w:val="00162218"/>
    <w:rsid w:val="0016380C"/>
    <w:rsid w:val="001649F9"/>
    <w:rsid w:val="00164ABE"/>
    <w:rsid w:val="00165041"/>
    <w:rsid w:val="00165AD9"/>
    <w:rsid w:val="00165C6C"/>
    <w:rsid w:val="00165CF5"/>
    <w:rsid w:val="00165F57"/>
    <w:rsid w:val="001665C5"/>
    <w:rsid w:val="00166D75"/>
    <w:rsid w:val="001672A3"/>
    <w:rsid w:val="0016767F"/>
    <w:rsid w:val="0017012B"/>
    <w:rsid w:val="00170804"/>
    <w:rsid w:val="0017097D"/>
    <w:rsid w:val="00170FCD"/>
    <w:rsid w:val="00171B3D"/>
    <w:rsid w:val="00173BDC"/>
    <w:rsid w:val="00174A2B"/>
    <w:rsid w:val="00175A03"/>
    <w:rsid w:val="001760E7"/>
    <w:rsid w:val="0017612F"/>
    <w:rsid w:val="00176444"/>
    <w:rsid w:val="00177217"/>
    <w:rsid w:val="00177704"/>
    <w:rsid w:val="001802D0"/>
    <w:rsid w:val="00180882"/>
    <w:rsid w:val="0018095F"/>
    <w:rsid w:val="001821D3"/>
    <w:rsid w:val="001828C5"/>
    <w:rsid w:val="00182CB5"/>
    <w:rsid w:val="0018313E"/>
    <w:rsid w:val="00183FF7"/>
    <w:rsid w:val="00184068"/>
    <w:rsid w:val="00184213"/>
    <w:rsid w:val="0018446E"/>
    <w:rsid w:val="00184870"/>
    <w:rsid w:val="0018539A"/>
    <w:rsid w:val="00185425"/>
    <w:rsid w:val="00185507"/>
    <w:rsid w:val="0018554B"/>
    <w:rsid w:val="00185B38"/>
    <w:rsid w:val="00185D05"/>
    <w:rsid w:val="00186529"/>
    <w:rsid w:val="001867D9"/>
    <w:rsid w:val="00187177"/>
    <w:rsid w:val="00187C3B"/>
    <w:rsid w:val="00190D39"/>
    <w:rsid w:val="0019156D"/>
    <w:rsid w:val="001915B0"/>
    <w:rsid w:val="00191684"/>
    <w:rsid w:val="0019193B"/>
    <w:rsid w:val="001919C8"/>
    <w:rsid w:val="00191AA2"/>
    <w:rsid w:val="00192191"/>
    <w:rsid w:val="001927E5"/>
    <w:rsid w:val="00192A59"/>
    <w:rsid w:val="00192EEF"/>
    <w:rsid w:val="00192F1D"/>
    <w:rsid w:val="00193812"/>
    <w:rsid w:val="00194D4C"/>
    <w:rsid w:val="00194E1F"/>
    <w:rsid w:val="0019534D"/>
    <w:rsid w:val="00195367"/>
    <w:rsid w:val="001954DD"/>
    <w:rsid w:val="00195818"/>
    <w:rsid w:val="00196134"/>
    <w:rsid w:val="001969CF"/>
    <w:rsid w:val="00196A25"/>
    <w:rsid w:val="00196AA8"/>
    <w:rsid w:val="00196E0B"/>
    <w:rsid w:val="00197441"/>
    <w:rsid w:val="0019775F"/>
    <w:rsid w:val="00197A33"/>
    <w:rsid w:val="00197ADA"/>
    <w:rsid w:val="001A00AC"/>
    <w:rsid w:val="001A04F8"/>
    <w:rsid w:val="001A1322"/>
    <w:rsid w:val="001A1E86"/>
    <w:rsid w:val="001A1FD1"/>
    <w:rsid w:val="001A2256"/>
    <w:rsid w:val="001A3157"/>
    <w:rsid w:val="001A374F"/>
    <w:rsid w:val="001A4786"/>
    <w:rsid w:val="001A48B8"/>
    <w:rsid w:val="001A5133"/>
    <w:rsid w:val="001A620D"/>
    <w:rsid w:val="001A62D8"/>
    <w:rsid w:val="001A7113"/>
    <w:rsid w:val="001A71A2"/>
    <w:rsid w:val="001B00CF"/>
    <w:rsid w:val="001B0356"/>
    <w:rsid w:val="001B036A"/>
    <w:rsid w:val="001B0D1E"/>
    <w:rsid w:val="001B124F"/>
    <w:rsid w:val="001B15C2"/>
    <w:rsid w:val="001B1940"/>
    <w:rsid w:val="001B1EAF"/>
    <w:rsid w:val="001B2379"/>
    <w:rsid w:val="001B2BB4"/>
    <w:rsid w:val="001B3575"/>
    <w:rsid w:val="001B3E12"/>
    <w:rsid w:val="001B3E69"/>
    <w:rsid w:val="001B42C3"/>
    <w:rsid w:val="001B458D"/>
    <w:rsid w:val="001B4B02"/>
    <w:rsid w:val="001B54AC"/>
    <w:rsid w:val="001B5D16"/>
    <w:rsid w:val="001B5EA0"/>
    <w:rsid w:val="001B6706"/>
    <w:rsid w:val="001B68C6"/>
    <w:rsid w:val="001B69EE"/>
    <w:rsid w:val="001B6DFD"/>
    <w:rsid w:val="001B6FA6"/>
    <w:rsid w:val="001B6FEF"/>
    <w:rsid w:val="001C04B1"/>
    <w:rsid w:val="001C12BC"/>
    <w:rsid w:val="001C1557"/>
    <w:rsid w:val="001C192C"/>
    <w:rsid w:val="001C1BF4"/>
    <w:rsid w:val="001C20A9"/>
    <w:rsid w:val="001C2100"/>
    <w:rsid w:val="001C23F7"/>
    <w:rsid w:val="001C2547"/>
    <w:rsid w:val="001C2A5D"/>
    <w:rsid w:val="001C3016"/>
    <w:rsid w:val="001C3601"/>
    <w:rsid w:val="001C3999"/>
    <w:rsid w:val="001C3D48"/>
    <w:rsid w:val="001C3D8D"/>
    <w:rsid w:val="001C3E0A"/>
    <w:rsid w:val="001C41F6"/>
    <w:rsid w:val="001C4392"/>
    <w:rsid w:val="001C4484"/>
    <w:rsid w:val="001C46E9"/>
    <w:rsid w:val="001C47AA"/>
    <w:rsid w:val="001C4938"/>
    <w:rsid w:val="001C515A"/>
    <w:rsid w:val="001C5691"/>
    <w:rsid w:val="001C56B8"/>
    <w:rsid w:val="001C57B9"/>
    <w:rsid w:val="001C59E6"/>
    <w:rsid w:val="001C5B82"/>
    <w:rsid w:val="001C619E"/>
    <w:rsid w:val="001C6EC9"/>
    <w:rsid w:val="001C6F87"/>
    <w:rsid w:val="001C7B53"/>
    <w:rsid w:val="001C7CF3"/>
    <w:rsid w:val="001D00BB"/>
    <w:rsid w:val="001D02E9"/>
    <w:rsid w:val="001D1C14"/>
    <w:rsid w:val="001D2454"/>
    <w:rsid w:val="001D2701"/>
    <w:rsid w:val="001D2B99"/>
    <w:rsid w:val="001D37B5"/>
    <w:rsid w:val="001D3E00"/>
    <w:rsid w:val="001D4633"/>
    <w:rsid w:val="001D48BF"/>
    <w:rsid w:val="001D54D6"/>
    <w:rsid w:val="001D575F"/>
    <w:rsid w:val="001D5A68"/>
    <w:rsid w:val="001D601E"/>
    <w:rsid w:val="001D640D"/>
    <w:rsid w:val="001D6683"/>
    <w:rsid w:val="001D6797"/>
    <w:rsid w:val="001D67F9"/>
    <w:rsid w:val="001D72B7"/>
    <w:rsid w:val="001D773F"/>
    <w:rsid w:val="001D7AE9"/>
    <w:rsid w:val="001E0A83"/>
    <w:rsid w:val="001E0D36"/>
    <w:rsid w:val="001E1B87"/>
    <w:rsid w:val="001E2F2D"/>
    <w:rsid w:val="001E34DF"/>
    <w:rsid w:val="001E399B"/>
    <w:rsid w:val="001E3C02"/>
    <w:rsid w:val="001E41C1"/>
    <w:rsid w:val="001E4682"/>
    <w:rsid w:val="001E48BE"/>
    <w:rsid w:val="001E531C"/>
    <w:rsid w:val="001E5F5F"/>
    <w:rsid w:val="001E660A"/>
    <w:rsid w:val="001E74EA"/>
    <w:rsid w:val="001E7DED"/>
    <w:rsid w:val="001F026A"/>
    <w:rsid w:val="001F08B2"/>
    <w:rsid w:val="001F098B"/>
    <w:rsid w:val="001F0C62"/>
    <w:rsid w:val="001F0F5A"/>
    <w:rsid w:val="001F1904"/>
    <w:rsid w:val="001F1D78"/>
    <w:rsid w:val="001F28C5"/>
    <w:rsid w:val="001F308A"/>
    <w:rsid w:val="001F36E7"/>
    <w:rsid w:val="001F40C5"/>
    <w:rsid w:val="001F4215"/>
    <w:rsid w:val="001F4773"/>
    <w:rsid w:val="001F480F"/>
    <w:rsid w:val="001F53CB"/>
    <w:rsid w:val="001F549E"/>
    <w:rsid w:val="001F54A1"/>
    <w:rsid w:val="001F5C1C"/>
    <w:rsid w:val="001F5D93"/>
    <w:rsid w:val="001F6331"/>
    <w:rsid w:val="001F6A77"/>
    <w:rsid w:val="001F6AE4"/>
    <w:rsid w:val="001F6B0C"/>
    <w:rsid w:val="001F6E1F"/>
    <w:rsid w:val="001F73B4"/>
    <w:rsid w:val="002010F0"/>
    <w:rsid w:val="0020130A"/>
    <w:rsid w:val="00201A75"/>
    <w:rsid w:val="002032B7"/>
    <w:rsid w:val="00203573"/>
    <w:rsid w:val="0020458C"/>
    <w:rsid w:val="00204655"/>
    <w:rsid w:val="00204AA0"/>
    <w:rsid w:val="002056D9"/>
    <w:rsid w:val="00205C5A"/>
    <w:rsid w:val="00205EB7"/>
    <w:rsid w:val="00205FEB"/>
    <w:rsid w:val="00206021"/>
    <w:rsid w:val="00206900"/>
    <w:rsid w:val="00206D45"/>
    <w:rsid w:val="0020791D"/>
    <w:rsid w:val="00207C30"/>
    <w:rsid w:val="0021032F"/>
    <w:rsid w:val="002103AC"/>
    <w:rsid w:val="002104C9"/>
    <w:rsid w:val="002109E1"/>
    <w:rsid w:val="00210D04"/>
    <w:rsid w:val="002112C6"/>
    <w:rsid w:val="00211C71"/>
    <w:rsid w:val="00211FB2"/>
    <w:rsid w:val="002123FE"/>
    <w:rsid w:val="002129DA"/>
    <w:rsid w:val="0021339C"/>
    <w:rsid w:val="00213587"/>
    <w:rsid w:val="0021386B"/>
    <w:rsid w:val="0021438D"/>
    <w:rsid w:val="00214AE0"/>
    <w:rsid w:val="00215356"/>
    <w:rsid w:val="0021550A"/>
    <w:rsid w:val="002159D4"/>
    <w:rsid w:val="00215F41"/>
    <w:rsid w:val="00216EE2"/>
    <w:rsid w:val="00217261"/>
    <w:rsid w:val="002175F4"/>
    <w:rsid w:val="002176D3"/>
    <w:rsid w:val="00217A2E"/>
    <w:rsid w:val="00217EB6"/>
    <w:rsid w:val="002218D5"/>
    <w:rsid w:val="00221A55"/>
    <w:rsid w:val="00221C3F"/>
    <w:rsid w:val="0022217D"/>
    <w:rsid w:val="002222D5"/>
    <w:rsid w:val="00222870"/>
    <w:rsid w:val="00222B5D"/>
    <w:rsid w:val="00223082"/>
    <w:rsid w:val="002237C1"/>
    <w:rsid w:val="0022420B"/>
    <w:rsid w:val="00224378"/>
    <w:rsid w:val="00224449"/>
    <w:rsid w:val="002247C2"/>
    <w:rsid w:val="00224D9D"/>
    <w:rsid w:val="00224FA3"/>
    <w:rsid w:val="00226390"/>
    <w:rsid w:val="00226CCD"/>
    <w:rsid w:val="00226D94"/>
    <w:rsid w:val="00226FA4"/>
    <w:rsid w:val="002273E5"/>
    <w:rsid w:val="002273ED"/>
    <w:rsid w:val="0023147E"/>
    <w:rsid w:val="002322E6"/>
    <w:rsid w:val="002334C6"/>
    <w:rsid w:val="00233547"/>
    <w:rsid w:val="00233827"/>
    <w:rsid w:val="00233D1E"/>
    <w:rsid w:val="00234507"/>
    <w:rsid w:val="00234A5E"/>
    <w:rsid w:val="00235616"/>
    <w:rsid w:val="00235701"/>
    <w:rsid w:val="002357CB"/>
    <w:rsid w:val="002359BD"/>
    <w:rsid w:val="002359C6"/>
    <w:rsid w:val="00235A56"/>
    <w:rsid w:val="00235AC0"/>
    <w:rsid w:val="00236072"/>
    <w:rsid w:val="0023672E"/>
    <w:rsid w:val="00236AB3"/>
    <w:rsid w:val="00236C83"/>
    <w:rsid w:val="00236FE3"/>
    <w:rsid w:val="00237340"/>
    <w:rsid w:val="002374D7"/>
    <w:rsid w:val="00240ADC"/>
    <w:rsid w:val="002417AF"/>
    <w:rsid w:val="002425FE"/>
    <w:rsid w:val="00243676"/>
    <w:rsid w:val="002436F0"/>
    <w:rsid w:val="00243B45"/>
    <w:rsid w:val="00243E97"/>
    <w:rsid w:val="00243EBE"/>
    <w:rsid w:val="00244175"/>
    <w:rsid w:val="0024570C"/>
    <w:rsid w:val="00245C63"/>
    <w:rsid w:val="00245E73"/>
    <w:rsid w:val="00246135"/>
    <w:rsid w:val="00246DC3"/>
    <w:rsid w:val="00246F32"/>
    <w:rsid w:val="002471D5"/>
    <w:rsid w:val="00247B27"/>
    <w:rsid w:val="00247C5A"/>
    <w:rsid w:val="00247E76"/>
    <w:rsid w:val="00247F4E"/>
    <w:rsid w:val="002503CB"/>
    <w:rsid w:val="00250950"/>
    <w:rsid w:val="00250A34"/>
    <w:rsid w:val="00251354"/>
    <w:rsid w:val="00251873"/>
    <w:rsid w:val="00251E92"/>
    <w:rsid w:val="0025220B"/>
    <w:rsid w:val="00252B39"/>
    <w:rsid w:val="00252BCA"/>
    <w:rsid w:val="00252D8F"/>
    <w:rsid w:val="00252E27"/>
    <w:rsid w:val="00253140"/>
    <w:rsid w:val="00253A65"/>
    <w:rsid w:val="00254733"/>
    <w:rsid w:val="00254AC2"/>
    <w:rsid w:val="0025525B"/>
    <w:rsid w:val="0025639C"/>
    <w:rsid w:val="00256407"/>
    <w:rsid w:val="002569F9"/>
    <w:rsid w:val="00256A4D"/>
    <w:rsid w:val="0025706A"/>
    <w:rsid w:val="0025719A"/>
    <w:rsid w:val="0025753F"/>
    <w:rsid w:val="00257569"/>
    <w:rsid w:val="00257DAB"/>
    <w:rsid w:val="00260776"/>
    <w:rsid w:val="00261050"/>
    <w:rsid w:val="00261180"/>
    <w:rsid w:val="002611AC"/>
    <w:rsid w:val="0026185A"/>
    <w:rsid w:val="002632C4"/>
    <w:rsid w:val="00264693"/>
    <w:rsid w:val="002648DA"/>
    <w:rsid w:val="00264CFC"/>
    <w:rsid w:val="00264E0A"/>
    <w:rsid w:val="002653CF"/>
    <w:rsid w:val="002653E7"/>
    <w:rsid w:val="0026541F"/>
    <w:rsid w:val="00265E39"/>
    <w:rsid w:val="00266638"/>
    <w:rsid w:val="002669B4"/>
    <w:rsid w:val="00266AA1"/>
    <w:rsid w:val="00266B76"/>
    <w:rsid w:val="002672E0"/>
    <w:rsid w:val="002672E2"/>
    <w:rsid w:val="00270F03"/>
    <w:rsid w:val="002713F4"/>
    <w:rsid w:val="002716BD"/>
    <w:rsid w:val="00271F52"/>
    <w:rsid w:val="0027242A"/>
    <w:rsid w:val="00272718"/>
    <w:rsid w:val="00272A58"/>
    <w:rsid w:val="00272D93"/>
    <w:rsid w:val="00272F5D"/>
    <w:rsid w:val="0027306B"/>
    <w:rsid w:val="002737F2"/>
    <w:rsid w:val="00273A8B"/>
    <w:rsid w:val="00273AD0"/>
    <w:rsid w:val="00273D81"/>
    <w:rsid w:val="00274532"/>
    <w:rsid w:val="002747B4"/>
    <w:rsid w:val="00275DA9"/>
    <w:rsid w:val="00275F20"/>
    <w:rsid w:val="00276238"/>
    <w:rsid w:val="00276F67"/>
    <w:rsid w:val="002777C2"/>
    <w:rsid w:val="00280FA3"/>
    <w:rsid w:val="002822AF"/>
    <w:rsid w:val="00282BD9"/>
    <w:rsid w:val="00282FBD"/>
    <w:rsid w:val="00282FF1"/>
    <w:rsid w:val="0028389E"/>
    <w:rsid w:val="00283A9D"/>
    <w:rsid w:val="00284478"/>
    <w:rsid w:val="00284E3B"/>
    <w:rsid w:val="00284E88"/>
    <w:rsid w:val="00284FB7"/>
    <w:rsid w:val="00285452"/>
    <w:rsid w:val="00286A3B"/>
    <w:rsid w:val="00286F66"/>
    <w:rsid w:val="00287878"/>
    <w:rsid w:val="00287ED9"/>
    <w:rsid w:val="00290348"/>
    <w:rsid w:val="00290D8C"/>
    <w:rsid w:val="00291016"/>
    <w:rsid w:val="0029137D"/>
    <w:rsid w:val="002917E3"/>
    <w:rsid w:val="00292A10"/>
    <w:rsid w:val="0029356E"/>
    <w:rsid w:val="0029360B"/>
    <w:rsid w:val="00293D8C"/>
    <w:rsid w:val="002940E8"/>
    <w:rsid w:val="0029469D"/>
    <w:rsid w:val="002947ED"/>
    <w:rsid w:val="0029507A"/>
    <w:rsid w:val="00295238"/>
    <w:rsid w:val="00295273"/>
    <w:rsid w:val="002960A6"/>
    <w:rsid w:val="002965CD"/>
    <w:rsid w:val="002966C3"/>
    <w:rsid w:val="00296883"/>
    <w:rsid w:val="00296C15"/>
    <w:rsid w:val="0029741D"/>
    <w:rsid w:val="002A0328"/>
    <w:rsid w:val="002A0939"/>
    <w:rsid w:val="002A1877"/>
    <w:rsid w:val="002A1D53"/>
    <w:rsid w:val="002A1D57"/>
    <w:rsid w:val="002A24C2"/>
    <w:rsid w:val="002A2B27"/>
    <w:rsid w:val="002A47DB"/>
    <w:rsid w:val="002A486B"/>
    <w:rsid w:val="002A5165"/>
    <w:rsid w:val="002A51A0"/>
    <w:rsid w:val="002A51D7"/>
    <w:rsid w:val="002A5248"/>
    <w:rsid w:val="002A5CB1"/>
    <w:rsid w:val="002A5FB4"/>
    <w:rsid w:val="002A61A6"/>
    <w:rsid w:val="002A6B40"/>
    <w:rsid w:val="002A6E17"/>
    <w:rsid w:val="002A763F"/>
    <w:rsid w:val="002A7ADF"/>
    <w:rsid w:val="002B04AA"/>
    <w:rsid w:val="002B076E"/>
    <w:rsid w:val="002B1F42"/>
    <w:rsid w:val="002B20F9"/>
    <w:rsid w:val="002B2115"/>
    <w:rsid w:val="002B31CD"/>
    <w:rsid w:val="002B3207"/>
    <w:rsid w:val="002B3238"/>
    <w:rsid w:val="002B33B3"/>
    <w:rsid w:val="002B346A"/>
    <w:rsid w:val="002B34DE"/>
    <w:rsid w:val="002B351E"/>
    <w:rsid w:val="002B36C4"/>
    <w:rsid w:val="002B3FAA"/>
    <w:rsid w:val="002B420A"/>
    <w:rsid w:val="002B4426"/>
    <w:rsid w:val="002B4657"/>
    <w:rsid w:val="002B5BBB"/>
    <w:rsid w:val="002B5DD1"/>
    <w:rsid w:val="002B5F4F"/>
    <w:rsid w:val="002B6029"/>
    <w:rsid w:val="002B6582"/>
    <w:rsid w:val="002B6938"/>
    <w:rsid w:val="002B6AAC"/>
    <w:rsid w:val="002B72F9"/>
    <w:rsid w:val="002B740B"/>
    <w:rsid w:val="002B7B16"/>
    <w:rsid w:val="002B7F48"/>
    <w:rsid w:val="002C00ED"/>
    <w:rsid w:val="002C031B"/>
    <w:rsid w:val="002C06E7"/>
    <w:rsid w:val="002C070D"/>
    <w:rsid w:val="002C0752"/>
    <w:rsid w:val="002C0B0A"/>
    <w:rsid w:val="002C0CD1"/>
    <w:rsid w:val="002C1416"/>
    <w:rsid w:val="002C14D9"/>
    <w:rsid w:val="002C187A"/>
    <w:rsid w:val="002C19E1"/>
    <w:rsid w:val="002C1C47"/>
    <w:rsid w:val="002C20A8"/>
    <w:rsid w:val="002C2668"/>
    <w:rsid w:val="002C2D12"/>
    <w:rsid w:val="002C33DB"/>
    <w:rsid w:val="002C33FD"/>
    <w:rsid w:val="002C3B97"/>
    <w:rsid w:val="002C5129"/>
    <w:rsid w:val="002C5789"/>
    <w:rsid w:val="002C5DD0"/>
    <w:rsid w:val="002C7051"/>
    <w:rsid w:val="002D102F"/>
    <w:rsid w:val="002D12C0"/>
    <w:rsid w:val="002D1C66"/>
    <w:rsid w:val="002D2C08"/>
    <w:rsid w:val="002D2E2E"/>
    <w:rsid w:val="002D2FBB"/>
    <w:rsid w:val="002D38DD"/>
    <w:rsid w:val="002D3E51"/>
    <w:rsid w:val="002D4247"/>
    <w:rsid w:val="002D4985"/>
    <w:rsid w:val="002D4E53"/>
    <w:rsid w:val="002D54BE"/>
    <w:rsid w:val="002D5B0D"/>
    <w:rsid w:val="002D5F16"/>
    <w:rsid w:val="002D62B1"/>
    <w:rsid w:val="002D632A"/>
    <w:rsid w:val="002D68D7"/>
    <w:rsid w:val="002D6AA5"/>
    <w:rsid w:val="002D7182"/>
    <w:rsid w:val="002E042B"/>
    <w:rsid w:val="002E0912"/>
    <w:rsid w:val="002E10E6"/>
    <w:rsid w:val="002E1CED"/>
    <w:rsid w:val="002E20D7"/>
    <w:rsid w:val="002E2D76"/>
    <w:rsid w:val="002E38C1"/>
    <w:rsid w:val="002E3AA4"/>
    <w:rsid w:val="002E3B6B"/>
    <w:rsid w:val="002E40DF"/>
    <w:rsid w:val="002E4239"/>
    <w:rsid w:val="002E46E2"/>
    <w:rsid w:val="002E4887"/>
    <w:rsid w:val="002E4AB3"/>
    <w:rsid w:val="002E5250"/>
    <w:rsid w:val="002E5453"/>
    <w:rsid w:val="002E5B01"/>
    <w:rsid w:val="002E5CF2"/>
    <w:rsid w:val="002E5E6A"/>
    <w:rsid w:val="002E6015"/>
    <w:rsid w:val="002E61AA"/>
    <w:rsid w:val="002E6F58"/>
    <w:rsid w:val="002E745D"/>
    <w:rsid w:val="002E770B"/>
    <w:rsid w:val="002E786A"/>
    <w:rsid w:val="002E7B3F"/>
    <w:rsid w:val="002E7CE9"/>
    <w:rsid w:val="002F0BD4"/>
    <w:rsid w:val="002F10F6"/>
    <w:rsid w:val="002F15D9"/>
    <w:rsid w:val="002F18D4"/>
    <w:rsid w:val="002F207B"/>
    <w:rsid w:val="002F26EC"/>
    <w:rsid w:val="002F2963"/>
    <w:rsid w:val="002F2BEE"/>
    <w:rsid w:val="002F2E25"/>
    <w:rsid w:val="002F2FB1"/>
    <w:rsid w:val="002F35CB"/>
    <w:rsid w:val="002F3FAE"/>
    <w:rsid w:val="002F42EA"/>
    <w:rsid w:val="002F5A39"/>
    <w:rsid w:val="002F6391"/>
    <w:rsid w:val="002F781E"/>
    <w:rsid w:val="00300433"/>
    <w:rsid w:val="00300496"/>
    <w:rsid w:val="00301108"/>
    <w:rsid w:val="0030218B"/>
    <w:rsid w:val="003021BA"/>
    <w:rsid w:val="003023AB"/>
    <w:rsid w:val="003025B9"/>
    <w:rsid w:val="00303FDC"/>
    <w:rsid w:val="003040D8"/>
    <w:rsid w:val="0030455E"/>
    <w:rsid w:val="00304799"/>
    <w:rsid w:val="00304C8E"/>
    <w:rsid w:val="0030510F"/>
    <w:rsid w:val="00305256"/>
    <w:rsid w:val="00305626"/>
    <w:rsid w:val="00306AB0"/>
    <w:rsid w:val="0030796A"/>
    <w:rsid w:val="00307DD4"/>
    <w:rsid w:val="003103E0"/>
    <w:rsid w:val="00310998"/>
    <w:rsid w:val="00311EDF"/>
    <w:rsid w:val="00311EE3"/>
    <w:rsid w:val="00313051"/>
    <w:rsid w:val="00313214"/>
    <w:rsid w:val="003134DB"/>
    <w:rsid w:val="003150F2"/>
    <w:rsid w:val="003169A4"/>
    <w:rsid w:val="00316B0F"/>
    <w:rsid w:val="00316C5C"/>
    <w:rsid w:val="00316D58"/>
    <w:rsid w:val="00316E0D"/>
    <w:rsid w:val="00316EA9"/>
    <w:rsid w:val="00316FB9"/>
    <w:rsid w:val="003178D8"/>
    <w:rsid w:val="00317B38"/>
    <w:rsid w:val="003212BB"/>
    <w:rsid w:val="00321C92"/>
    <w:rsid w:val="00321D2C"/>
    <w:rsid w:val="00321F6A"/>
    <w:rsid w:val="003220AC"/>
    <w:rsid w:val="003221B7"/>
    <w:rsid w:val="003221F2"/>
    <w:rsid w:val="0032222A"/>
    <w:rsid w:val="00322596"/>
    <w:rsid w:val="00322982"/>
    <w:rsid w:val="00322A96"/>
    <w:rsid w:val="00322B91"/>
    <w:rsid w:val="00322B9E"/>
    <w:rsid w:val="003230DC"/>
    <w:rsid w:val="003235DF"/>
    <w:rsid w:val="00323ABC"/>
    <w:rsid w:val="003245C9"/>
    <w:rsid w:val="00324A7C"/>
    <w:rsid w:val="00324FE5"/>
    <w:rsid w:val="00326326"/>
    <w:rsid w:val="00326E01"/>
    <w:rsid w:val="0032776B"/>
    <w:rsid w:val="00330863"/>
    <w:rsid w:val="003324E9"/>
    <w:rsid w:val="003328EE"/>
    <w:rsid w:val="0033382B"/>
    <w:rsid w:val="00333EC9"/>
    <w:rsid w:val="00333F10"/>
    <w:rsid w:val="003343C4"/>
    <w:rsid w:val="0033515C"/>
    <w:rsid w:val="00335DC5"/>
    <w:rsid w:val="00335FF4"/>
    <w:rsid w:val="003363DB"/>
    <w:rsid w:val="00336BF8"/>
    <w:rsid w:val="003373A7"/>
    <w:rsid w:val="00340183"/>
    <w:rsid w:val="00340246"/>
    <w:rsid w:val="0034076A"/>
    <w:rsid w:val="00341BD1"/>
    <w:rsid w:val="003420F7"/>
    <w:rsid w:val="003422E1"/>
    <w:rsid w:val="00342356"/>
    <w:rsid w:val="00342B0A"/>
    <w:rsid w:val="00343425"/>
    <w:rsid w:val="0034386B"/>
    <w:rsid w:val="00343AAB"/>
    <w:rsid w:val="00343D0B"/>
    <w:rsid w:val="00344309"/>
    <w:rsid w:val="0034535C"/>
    <w:rsid w:val="00345C08"/>
    <w:rsid w:val="00346C7D"/>
    <w:rsid w:val="00346D73"/>
    <w:rsid w:val="003473C6"/>
    <w:rsid w:val="00350369"/>
    <w:rsid w:val="00350C56"/>
    <w:rsid w:val="00350F0F"/>
    <w:rsid w:val="00350FB0"/>
    <w:rsid w:val="00351A83"/>
    <w:rsid w:val="0035229A"/>
    <w:rsid w:val="00354431"/>
    <w:rsid w:val="00354807"/>
    <w:rsid w:val="00355EF4"/>
    <w:rsid w:val="00355F59"/>
    <w:rsid w:val="00356655"/>
    <w:rsid w:val="0035676B"/>
    <w:rsid w:val="003576F3"/>
    <w:rsid w:val="00357FD2"/>
    <w:rsid w:val="00360188"/>
    <w:rsid w:val="003602DF"/>
    <w:rsid w:val="003603FC"/>
    <w:rsid w:val="00360BC1"/>
    <w:rsid w:val="003611E7"/>
    <w:rsid w:val="00362D88"/>
    <w:rsid w:val="00362E90"/>
    <w:rsid w:val="00363671"/>
    <w:rsid w:val="0036386A"/>
    <w:rsid w:val="00364501"/>
    <w:rsid w:val="00364626"/>
    <w:rsid w:val="00364692"/>
    <w:rsid w:val="00364E65"/>
    <w:rsid w:val="00364ED3"/>
    <w:rsid w:val="00365DA4"/>
    <w:rsid w:val="00365EBD"/>
    <w:rsid w:val="00366011"/>
    <w:rsid w:val="0036605A"/>
    <w:rsid w:val="00366549"/>
    <w:rsid w:val="00366D56"/>
    <w:rsid w:val="0036738A"/>
    <w:rsid w:val="0036770B"/>
    <w:rsid w:val="00367A07"/>
    <w:rsid w:val="003707F4"/>
    <w:rsid w:val="00370EB1"/>
    <w:rsid w:val="003713A3"/>
    <w:rsid w:val="0037176E"/>
    <w:rsid w:val="00371B18"/>
    <w:rsid w:val="00371D1D"/>
    <w:rsid w:val="00372156"/>
    <w:rsid w:val="003722AE"/>
    <w:rsid w:val="003723D4"/>
    <w:rsid w:val="00372A92"/>
    <w:rsid w:val="00372CC2"/>
    <w:rsid w:val="00373003"/>
    <w:rsid w:val="003731FA"/>
    <w:rsid w:val="003738FE"/>
    <w:rsid w:val="00373965"/>
    <w:rsid w:val="00373D4E"/>
    <w:rsid w:val="00373FD7"/>
    <w:rsid w:val="00374696"/>
    <w:rsid w:val="00374960"/>
    <w:rsid w:val="00374E1A"/>
    <w:rsid w:val="003750B2"/>
    <w:rsid w:val="0037528F"/>
    <w:rsid w:val="0037561F"/>
    <w:rsid w:val="0037617B"/>
    <w:rsid w:val="00376212"/>
    <w:rsid w:val="00376416"/>
    <w:rsid w:val="0037656B"/>
    <w:rsid w:val="00376591"/>
    <w:rsid w:val="00376E30"/>
    <w:rsid w:val="00377457"/>
    <w:rsid w:val="00377C91"/>
    <w:rsid w:val="00377FF4"/>
    <w:rsid w:val="003801B9"/>
    <w:rsid w:val="00380420"/>
    <w:rsid w:val="00380849"/>
    <w:rsid w:val="00380891"/>
    <w:rsid w:val="00380A42"/>
    <w:rsid w:val="00380C0D"/>
    <w:rsid w:val="00380F6C"/>
    <w:rsid w:val="00381468"/>
    <w:rsid w:val="0038155B"/>
    <w:rsid w:val="003818DB"/>
    <w:rsid w:val="00381D9D"/>
    <w:rsid w:val="00381FD8"/>
    <w:rsid w:val="003834CD"/>
    <w:rsid w:val="0038366E"/>
    <w:rsid w:val="00383908"/>
    <w:rsid w:val="00383A70"/>
    <w:rsid w:val="0038445A"/>
    <w:rsid w:val="003850EA"/>
    <w:rsid w:val="00385AA4"/>
    <w:rsid w:val="00385DD4"/>
    <w:rsid w:val="00386334"/>
    <w:rsid w:val="00386912"/>
    <w:rsid w:val="003872FC"/>
    <w:rsid w:val="00387690"/>
    <w:rsid w:val="00387B71"/>
    <w:rsid w:val="00387FE5"/>
    <w:rsid w:val="003902DA"/>
    <w:rsid w:val="00390762"/>
    <w:rsid w:val="00390D04"/>
    <w:rsid w:val="00391614"/>
    <w:rsid w:val="003921B1"/>
    <w:rsid w:val="00392722"/>
    <w:rsid w:val="00392C0C"/>
    <w:rsid w:val="00392E76"/>
    <w:rsid w:val="0039318E"/>
    <w:rsid w:val="003932DB"/>
    <w:rsid w:val="003944A0"/>
    <w:rsid w:val="00394747"/>
    <w:rsid w:val="003949E8"/>
    <w:rsid w:val="00394A01"/>
    <w:rsid w:val="00394A79"/>
    <w:rsid w:val="0039557F"/>
    <w:rsid w:val="00395783"/>
    <w:rsid w:val="003966E6"/>
    <w:rsid w:val="003967AC"/>
    <w:rsid w:val="00396882"/>
    <w:rsid w:val="003968D7"/>
    <w:rsid w:val="00397572"/>
    <w:rsid w:val="003A01BA"/>
    <w:rsid w:val="003A05D7"/>
    <w:rsid w:val="003A082A"/>
    <w:rsid w:val="003A331A"/>
    <w:rsid w:val="003A3A4D"/>
    <w:rsid w:val="003A4465"/>
    <w:rsid w:val="003A4A4E"/>
    <w:rsid w:val="003A4DFD"/>
    <w:rsid w:val="003A5334"/>
    <w:rsid w:val="003A5384"/>
    <w:rsid w:val="003A5A51"/>
    <w:rsid w:val="003A613D"/>
    <w:rsid w:val="003A6341"/>
    <w:rsid w:val="003B00E0"/>
    <w:rsid w:val="003B019D"/>
    <w:rsid w:val="003B01F9"/>
    <w:rsid w:val="003B0C93"/>
    <w:rsid w:val="003B0CE1"/>
    <w:rsid w:val="003B0EEA"/>
    <w:rsid w:val="003B1101"/>
    <w:rsid w:val="003B14B3"/>
    <w:rsid w:val="003B258C"/>
    <w:rsid w:val="003B2BB8"/>
    <w:rsid w:val="003B2ECD"/>
    <w:rsid w:val="003B35FA"/>
    <w:rsid w:val="003B3A5F"/>
    <w:rsid w:val="003B42D8"/>
    <w:rsid w:val="003B44E7"/>
    <w:rsid w:val="003B4F61"/>
    <w:rsid w:val="003B51E3"/>
    <w:rsid w:val="003B5338"/>
    <w:rsid w:val="003B579F"/>
    <w:rsid w:val="003B6682"/>
    <w:rsid w:val="003B6A37"/>
    <w:rsid w:val="003B7BA7"/>
    <w:rsid w:val="003B7E7A"/>
    <w:rsid w:val="003C0AAB"/>
    <w:rsid w:val="003C0E98"/>
    <w:rsid w:val="003C12AF"/>
    <w:rsid w:val="003C2993"/>
    <w:rsid w:val="003C2C5A"/>
    <w:rsid w:val="003C3DDF"/>
    <w:rsid w:val="003C4053"/>
    <w:rsid w:val="003C41C8"/>
    <w:rsid w:val="003C4418"/>
    <w:rsid w:val="003C46C7"/>
    <w:rsid w:val="003C4729"/>
    <w:rsid w:val="003C5283"/>
    <w:rsid w:val="003C5C87"/>
    <w:rsid w:val="003C5CC6"/>
    <w:rsid w:val="003C5FB2"/>
    <w:rsid w:val="003C6D27"/>
    <w:rsid w:val="003D03E9"/>
    <w:rsid w:val="003D04F7"/>
    <w:rsid w:val="003D0DE1"/>
    <w:rsid w:val="003D12C7"/>
    <w:rsid w:val="003D20BA"/>
    <w:rsid w:val="003D228B"/>
    <w:rsid w:val="003D2CC5"/>
    <w:rsid w:val="003D36E7"/>
    <w:rsid w:val="003D3711"/>
    <w:rsid w:val="003D4182"/>
    <w:rsid w:val="003D4A87"/>
    <w:rsid w:val="003D4CD7"/>
    <w:rsid w:val="003D4D7C"/>
    <w:rsid w:val="003D4DEE"/>
    <w:rsid w:val="003D57FA"/>
    <w:rsid w:val="003D60EC"/>
    <w:rsid w:val="003D6105"/>
    <w:rsid w:val="003D68FF"/>
    <w:rsid w:val="003D69F9"/>
    <w:rsid w:val="003E07C3"/>
    <w:rsid w:val="003E0E0B"/>
    <w:rsid w:val="003E11B5"/>
    <w:rsid w:val="003E14E5"/>
    <w:rsid w:val="003E25B9"/>
    <w:rsid w:val="003E25EF"/>
    <w:rsid w:val="003E3752"/>
    <w:rsid w:val="003E43B5"/>
    <w:rsid w:val="003E45D1"/>
    <w:rsid w:val="003E482E"/>
    <w:rsid w:val="003E4C85"/>
    <w:rsid w:val="003E51A8"/>
    <w:rsid w:val="003E52F3"/>
    <w:rsid w:val="003E55E0"/>
    <w:rsid w:val="003E64EF"/>
    <w:rsid w:val="003E687F"/>
    <w:rsid w:val="003E7084"/>
    <w:rsid w:val="003E749F"/>
    <w:rsid w:val="003E7CE8"/>
    <w:rsid w:val="003F0283"/>
    <w:rsid w:val="003F08B1"/>
    <w:rsid w:val="003F21BE"/>
    <w:rsid w:val="003F278F"/>
    <w:rsid w:val="003F34D0"/>
    <w:rsid w:val="003F36FB"/>
    <w:rsid w:val="003F47A2"/>
    <w:rsid w:val="003F4AC5"/>
    <w:rsid w:val="003F5EA9"/>
    <w:rsid w:val="003F5ED2"/>
    <w:rsid w:val="003F660A"/>
    <w:rsid w:val="003F6C6A"/>
    <w:rsid w:val="003F6D66"/>
    <w:rsid w:val="003F6EE1"/>
    <w:rsid w:val="003F75E1"/>
    <w:rsid w:val="003F7722"/>
    <w:rsid w:val="004000ED"/>
    <w:rsid w:val="00400404"/>
    <w:rsid w:val="00400A63"/>
    <w:rsid w:val="0040141D"/>
    <w:rsid w:val="004017BD"/>
    <w:rsid w:val="00401E3E"/>
    <w:rsid w:val="00402083"/>
    <w:rsid w:val="004023AC"/>
    <w:rsid w:val="00402514"/>
    <w:rsid w:val="00402D0F"/>
    <w:rsid w:val="0040305C"/>
    <w:rsid w:val="004043BE"/>
    <w:rsid w:val="00404A07"/>
    <w:rsid w:val="0040513F"/>
    <w:rsid w:val="004053E0"/>
    <w:rsid w:val="00405955"/>
    <w:rsid w:val="00405A6C"/>
    <w:rsid w:val="00405B98"/>
    <w:rsid w:val="00405DE7"/>
    <w:rsid w:val="00405DED"/>
    <w:rsid w:val="00405E02"/>
    <w:rsid w:val="0040632F"/>
    <w:rsid w:val="004066D0"/>
    <w:rsid w:val="00406874"/>
    <w:rsid w:val="004069D6"/>
    <w:rsid w:val="004072ED"/>
    <w:rsid w:val="004074A4"/>
    <w:rsid w:val="0041003B"/>
    <w:rsid w:val="00410C63"/>
    <w:rsid w:val="0041153F"/>
    <w:rsid w:val="00411A5F"/>
    <w:rsid w:val="004127E4"/>
    <w:rsid w:val="00413EAF"/>
    <w:rsid w:val="00414097"/>
    <w:rsid w:val="004146C5"/>
    <w:rsid w:val="004155E5"/>
    <w:rsid w:val="00415FDA"/>
    <w:rsid w:val="0041679D"/>
    <w:rsid w:val="00416910"/>
    <w:rsid w:val="00416BEE"/>
    <w:rsid w:val="00417045"/>
    <w:rsid w:val="0042007E"/>
    <w:rsid w:val="004203C4"/>
    <w:rsid w:val="004209B6"/>
    <w:rsid w:val="004213AF"/>
    <w:rsid w:val="00422D7A"/>
    <w:rsid w:val="004231B5"/>
    <w:rsid w:val="00423456"/>
    <w:rsid w:val="0042359E"/>
    <w:rsid w:val="00424808"/>
    <w:rsid w:val="004249CD"/>
    <w:rsid w:val="004258A1"/>
    <w:rsid w:val="00425AF8"/>
    <w:rsid w:val="00425B03"/>
    <w:rsid w:val="00425BCF"/>
    <w:rsid w:val="004263A4"/>
    <w:rsid w:val="004264B9"/>
    <w:rsid w:val="00426E7B"/>
    <w:rsid w:val="004277C1"/>
    <w:rsid w:val="00427D93"/>
    <w:rsid w:val="004302AB"/>
    <w:rsid w:val="004309DA"/>
    <w:rsid w:val="00430B1A"/>
    <w:rsid w:val="00430FA9"/>
    <w:rsid w:val="004310C1"/>
    <w:rsid w:val="00431104"/>
    <w:rsid w:val="00431155"/>
    <w:rsid w:val="004312A6"/>
    <w:rsid w:val="00431D6C"/>
    <w:rsid w:val="00432024"/>
    <w:rsid w:val="004321D2"/>
    <w:rsid w:val="0043312E"/>
    <w:rsid w:val="0043361C"/>
    <w:rsid w:val="00433842"/>
    <w:rsid w:val="00433933"/>
    <w:rsid w:val="00433B87"/>
    <w:rsid w:val="0043468D"/>
    <w:rsid w:val="00434E58"/>
    <w:rsid w:val="00435903"/>
    <w:rsid w:val="00435CF3"/>
    <w:rsid w:val="00436990"/>
    <w:rsid w:val="00436C9C"/>
    <w:rsid w:val="00436E39"/>
    <w:rsid w:val="004377A3"/>
    <w:rsid w:val="00437FF5"/>
    <w:rsid w:val="00441387"/>
    <w:rsid w:val="004416CC"/>
    <w:rsid w:val="00442000"/>
    <w:rsid w:val="004420DD"/>
    <w:rsid w:val="00442E31"/>
    <w:rsid w:val="004438F5"/>
    <w:rsid w:val="00444480"/>
    <w:rsid w:val="00444AEF"/>
    <w:rsid w:val="00450723"/>
    <w:rsid w:val="0045103B"/>
    <w:rsid w:val="004517B3"/>
    <w:rsid w:val="00452F00"/>
    <w:rsid w:val="00453503"/>
    <w:rsid w:val="0045453E"/>
    <w:rsid w:val="00454882"/>
    <w:rsid w:val="004552FB"/>
    <w:rsid w:val="00455DA3"/>
    <w:rsid w:val="00456FE1"/>
    <w:rsid w:val="00457056"/>
    <w:rsid w:val="004571EE"/>
    <w:rsid w:val="004572EA"/>
    <w:rsid w:val="00457AE1"/>
    <w:rsid w:val="00457DFB"/>
    <w:rsid w:val="00457F84"/>
    <w:rsid w:val="0046101E"/>
    <w:rsid w:val="00461944"/>
    <w:rsid w:val="00461CE3"/>
    <w:rsid w:val="00461E01"/>
    <w:rsid w:val="00462361"/>
    <w:rsid w:val="004623CF"/>
    <w:rsid w:val="00462B68"/>
    <w:rsid w:val="00463253"/>
    <w:rsid w:val="00464188"/>
    <w:rsid w:val="00464759"/>
    <w:rsid w:val="00465209"/>
    <w:rsid w:val="00465E20"/>
    <w:rsid w:val="004666F0"/>
    <w:rsid w:val="00466B14"/>
    <w:rsid w:val="00466C70"/>
    <w:rsid w:val="0046709B"/>
    <w:rsid w:val="00467866"/>
    <w:rsid w:val="00467EE5"/>
    <w:rsid w:val="00470CCA"/>
    <w:rsid w:val="00470EC3"/>
    <w:rsid w:val="004714F2"/>
    <w:rsid w:val="00471AC7"/>
    <w:rsid w:val="00471D44"/>
    <w:rsid w:val="004720C3"/>
    <w:rsid w:val="004733CF"/>
    <w:rsid w:val="00473A2C"/>
    <w:rsid w:val="004743BD"/>
    <w:rsid w:val="0047517B"/>
    <w:rsid w:val="004752FD"/>
    <w:rsid w:val="00475394"/>
    <w:rsid w:val="00475C05"/>
    <w:rsid w:val="00475F34"/>
    <w:rsid w:val="00475FE0"/>
    <w:rsid w:val="0047632F"/>
    <w:rsid w:val="00476812"/>
    <w:rsid w:val="0047764E"/>
    <w:rsid w:val="004778EB"/>
    <w:rsid w:val="00477CF8"/>
    <w:rsid w:val="00477DA8"/>
    <w:rsid w:val="00480A02"/>
    <w:rsid w:val="0048168F"/>
    <w:rsid w:val="00481BDA"/>
    <w:rsid w:val="00482977"/>
    <w:rsid w:val="004830AE"/>
    <w:rsid w:val="00483891"/>
    <w:rsid w:val="00483C19"/>
    <w:rsid w:val="00484092"/>
    <w:rsid w:val="00484169"/>
    <w:rsid w:val="004844EA"/>
    <w:rsid w:val="0048590B"/>
    <w:rsid w:val="00485A95"/>
    <w:rsid w:val="00485DBD"/>
    <w:rsid w:val="00486006"/>
    <w:rsid w:val="004861A9"/>
    <w:rsid w:val="0049020D"/>
    <w:rsid w:val="00490504"/>
    <w:rsid w:val="004906B4"/>
    <w:rsid w:val="0049136F"/>
    <w:rsid w:val="00491681"/>
    <w:rsid w:val="00491C00"/>
    <w:rsid w:val="00491D0E"/>
    <w:rsid w:val="00492394"/>
    <w:rsid w:val="00493721"/>
    <w:rsid w:val="00494365"/>
    <w:rsid w:val="00494AC5"/>
    <w:rsid w:val="00495A81"/>
    <w:rsid w:val="00495AC5"/>
    <w:rsid w:val="00495DE7"/>
    <w:rsid w:val="004965A3"/>
    <w:rsid w:val="00496EA6"/>
    <w:rsid w:val="004972F5"/>
    <w:rsid w:val="0049792E"/>
    <w:rsid w:val="004A0DF8"/>
    <w:rsid w:val="004A118D"/>
    <w:rsid w:val="004A11DA"/>
    <w:rsid w:val="004A1A30"/>
    <w:rsid w:val="004A210E"/>
    <w:rsid w:val="004A2ADF"/>
    <w:rsid w:val="004A2C5E"/>
    <w:rsid w:val="004A2C74"/>
    <w:rsid w:val="004A2F64"/>
    <w:rsid w:val="004A3011"/>
    <w:rsid w:val="004A396A"/>
    <w:rsid w:val="004A409C"/>
    <w:rsid w:val="004A4508"/>
    <w:rsid w:val="004A49E6"/>
    <w:rsid w:val="004A4E0C"/>
    <w:rsid w:val="004A53BB"/>
    <w:rsid w:val="004A5F65"/>
    <w:rsid w:val="004A61A0"/>
    <w:rsid w:val="004A6517"/>
    <w:rsid w:val="004A71ED"/>
    <w:rsid w:val="004A77F5"/>
    <w:rsid w:val="004A7EC3"/>
    <w:rsid w:val="004B04D2"/>
    <w:rsid w:val="004B09E5"/>
    <w:rsid w:val="004B0D5D"/>
    <w:rsid w:val="004B0D6F"/>
    <w:rsid w:val="004B0E6E"/>
    <w:rsid w:val="004B13D0"/>
    <w:rsid w:val="004B1AEF"/>
    <w:rsid w:val="004B1E1E"/>
    <w:rsid w:val="004B23E1"/>
    <w:rsid w:val="004B261B"/>
    <w:rsid w:val="004B29F4"/>
    <w:rsid w:val="004B2C5B"/>
    <w:rsid w:val="004B2CE3"/>
    <w:rsid w:val="004B405B"/>
    <w:rsid w:val="004B4235"/>
    <w:rsid w:val="004B4A41"/>
    <w:rsid w:val="004B4FE5"/>
    <w:rsid w:val="004B5601"/>
    <w:rsid w:val="004B5AD3"/>
    <w:rsid w:val="004B5AFB"/>
    <w:rsid w:val="004B5B20"/>
    <w:rsid w:val="004B5ED1"/>
    <w:rsid w:val="004B6777"/>
    <w:rsid w:val="004B6CB0"/>
    <w:rsid w:val="004B6F25"/>
    <w:rsid w:val="004B7A6D"/>
    <w:rsid w:val="004B7B51"/>
    <w:rsid w:val="004C000B"/>
    <w:rsid w:val="004C0521"/>
    <w:rsid w:val="004C0674"/>
    <w:rsid w:val="004C0B48"/>
    <w:rsid w:val="004C1A2F"/>
    <w:rsid w:val="004C2687"/>
    <w:rsid w:val="004C32DA"/>
    <w:rsid w:val="004C376E"/>
    <w:rsid w:val="004C3DC3"/>
    <w:rsid w:val="004C41FF"/>
    <w:rsid w:val="004C4231"/>
    <w:rsid w:val="004C441D"/>
    <w:rsid w:val="004C4498"/>
    <w:rsid w:val="004C48CB"/>
    <w:rsid w:val="004C4A4A"/>
    <w:rsid w:val="004C4F3B"/>
    <w:rsid w:val="004C516F"/>
    <w:rsid w:val="004C533D"/>
    <w:rsid w:val="004C6125"/>
    <w:rsid w:val="004C63C8"/>
    <w:rsid w:val="004C6978"/>
    <w:rsid w:val="004C7085"/>
    <w:rsid w:val="004C7A85"/>
    <w:rsid w:val="004C7C1E"/>
    <w:rsid w:val="004D141E"/>
    <w:rsid w:val="004D27B0"/>
    <w:rsid w:val="004D3B93"/>
    <w:rsid w:val="004D3F03"/>
    <w:rsid w:val="004D4242"/>
    <w:rsid w:val="004D44F2"/>
    <w:rsid w:val="004D45FF"/>
    <w:rsid w:val="004D4ECE"/>
    <w:rsid w:val="004D507B"/>
    <w:rsid w:val="004D5D4A"/>
    <w:rsid w:val="004D650B"/>
    <w:rsid w:val="004D6DEE"/>
    <w:rsid w:val="004D74A1"/>
    <w:rsid w:val="004E03B5"/>
    <w:rsid w:val="004E0515"/>
    <w:rsid w:val="004E0677"/>
    <w:rsid w:val="004E1AA4"/>
    <w:rsid w:val="004E1FCD"/>
    <w:rsid w:val="004E208B"/>
    <w:rsid w:val="004E292E"/>
    <w:rsid w:val="004E29FF"/>
    <w:rsid w:val="004E2B97"/>
    <w:rsid w:val="004E2BBC"/>
    <w:rsid w:val="004E31B5"/>
    <w:rsid w:val="004E3213"/>
    <w:rsid w:val="004E33A8"/>
    <w:rsid w:val="004E3547"/>
    <w:rsid w:val="004E3AD6"/>
    <w:rsid w:val="004E3B3E"/>
    <w:rsid w:val="004E3BD7"/>
    <w:rsid w:val="004E3BF2"/>
    <w:rsid w:val="004E3EEB"/>
    <w:rsid w:val="004E3FED"/>
    <w:rsid w:val="004E4064"/>
    <w:rsid w:val="004E4084"/>
    <w:rsid w:val="004E6614"/>
    <w:rsid w:val="004E7A0B"/>
    <w:rsid w:val="004F016F"/>
    <w:rsid w:val="004F0E64"/>
    <w:rsid w:val="004F16A2"/>
    <w:rsid w:val="004F1CBD"/>
    <w:rsid w:val="004F21A4"/>
    <w:rsid w:val="004F25D8"/>
    <w:rsid w:val="004F25F3"/>
    <w:rsid w:val="004F2E8F"/>
    <w:rsid w:val="004F3056"/>
    <w:rsid w:val="004F3552"/>
    <w:rsid w:val="004F3C0D"/>
    <w:rsid w:val="004F40DB"/>
    <w:rsid w:val="004F4E0D"/>
    <w:rsid w:val="004F5714"/>
    <w:rsid w:val="004F5BB7"/>
    <w:rsid w:val="004F6118"/>
    <w:rsid w:val="004F73A3"/>
    <w:rsid w:val="004F7A24"/>
    <w:rsid w:val="004F7D22"/>
    <w:rsid w:val="0050021A"/>
    <w:rsid w:val="00500329"/>
    <w:rsid w:val="0050039C"/>
    <w:rsid w:val="00500B26"/>
    <w:rsid w:val="00500ECF"/>
    <w:rsid w:val="00501DA7"/>
    <w:rsid w:val="0050244D"/>
    <w:rsid w:val="00502BCD"/>
    <w:rsid w:val="00502E0B"/>
    <w:rsid w:val="00503A5F"/>
    <w:rsid w:val="0050504D"/>
    <w:rsid w:val="00505758"/>
    <w:rsid w:val="00505767"/>
    <w:rsid w:val="00506DEA"/>
    <w:rsid w:val="005071B8"/>
    <w:rsid w:val="00507C21"/>
    <w:rsid w:val="005108ED"/>
    <w:rsid w:val="00510F82"/>
    <w:rsid w:val="0051115C"/>
    <w:rsid w:val="00511A53"/>
    <w:rsid w:val="00512210"/>
    <w:rsid w:val="005129DA"/>
    <w:rsid w:val="0051342A"/>
    <w:rsid w:val="005135AC"/>
    <w:rsid w:val="00513612"/>
    <w:rsid w:val="00513650"/>
    <w:rsid w:val="0051373B"/>
    <w:rsid w:val="00513D8E"/>
    <w:rsid w:val="00514AFE"/>
    <w:rsid w:val="00515EEF"/>
    <w:rsid w:val="00516094"/>
    <w:rsid w:val="005166A8"/>
    <w:rsid w:val="005174D6"/>
    <w:rsid w:val="0051786C"/>
    <w:rsid w:val="00517A70"/>
    <w:rsid w:val="005208FF"/>
    <w:rsid w:val="00520D95"/>
    <w:rsid w:val="00521468"/>
    <w:rsid w:val="005214AF"/>
    <w:rsid w:val="005216B2"/>
    <w:rsid w:val="005220F8"/>
    <w:rsid w:val="005229E8"/>
    <w:rsid w:val="005234DF"/>
    <w:rsid w:val="00523BFA"/>
    <w:rsid w:val="00525392"/>
    <w:rsid w:val="00525435"/>
    <w:rsid w:val="0052564B"/>
    <w:rsid w:val="00525923"/>
    <w:rsid w:val="005259C2"/>
    <w:rsid w:val="00525D65"/>
    <w:rsid w:val="00525E55"/>
    <w:rsid w:val="00526655"/>
    <w:rsid w:val="00526735"/>
    <w:rsid w:val="00526A1B"/>
    <w:rsid w:val="00526B32"/>
    <w:rsid w:val="00526BDF"/>
    <w:rsid w:val="00527E52"/>
    <w:rsid w:val="00527F13"/>
    <w:rsid w:val="00530FBF"/>
    <w:rsid w:val="0053126F"/>
    <w:rsid w:val="005312AE"/>
    <w:rsid w:val="005319CD"/>
    <w:rsid w:val="005322B3"/>
    <w:rsid w:val="005322E3"/>
    <w:rsid w:val="00532497"/>
    <w:rsid w:val="00532813"/>
    <w:rsid w:val="00532EC5"/>
    <w:rsid w:val="00534D58"/>
    <w:rsid w:val="00534DE5"/>
    <w:rsid w:val="00535054"/>
    <w:rsid w:val="005352AB"/>
    <w:rsid w:val="005357D9"/>
    <w:rsid w:val="00536175"/>
    <w:rsid w:val="00536571"/>
    <w:rsid w:val="0053658B"/>
    <w:rsid w:val="00536A62"/>
    <w:rsid w:val="00536D97"/>
    <w:rsid w:val="00536D99"/>
    <w:rsid w:val="00540BF5"/>
    <w:rsid w:val="00540C2A"/>
    <w:rsid w:val="00541F2E"/>
    <w:rsid w:val="00541F3D"/>
    <w:rsid w:val="00542085"/>
    <w:rsid w:val="005427BA"/>
    <w:rsid w:val="00542FB9"/>
    <w:rsid w:val="005430FE"/>
    <w:rsid w:val="0054335A"/>
    <w:rsid w:val="0054378A"/>
    <w:rsid w:val="0054416C"/>
    <w:rsid w:val="00544390"/>
    <w:rsid w:val="00544781"/>
    <w:rsid w:val="00544FA4"/>
    <w:rsid w:val="0054579E"/>
    <w:rsid w:val="00545D84"/>
    <w:rsid w:val="005460E0"/>
    <w:rsid w:val="00546689"/>
    <w:rsid w:val="00546940"/>
    <w:rsid w:val="00546EF7"/>
    <w:rsid w:val="005470AF"/>
    <w:rsid w:val="00547180"/>
    <w:rsid w:val="00547B49"/>
    <w:rsid w:val="00547E6A"/>
    <w:rsid w:val="00550982"/>
    <w:rsid w:val="00550EE5"/>
    <w:rsid w:val="00551827"/>
    <w:rsid w:val="0055185F"/>
    <w:rsid w:val="005522DF"/>
    <w:rsid w:val="00552561"/>
    <w:rsid w:val="00552DBC"/>
    <w:rsid w:val="00552F88"/>
    <w:rsid w:val="005531A3"/>
    <w:rsid w:val="00553A7C"/>
    <w:rsid w:val="00553D53"/>
    <w:rsid w:val="00553E4F"/>
    <w:rsid w:val="005543C5"/>
    <w:rsid w:val="005547A8"/>
    <w:rsid w:val="00555327"/>
    <w:rsid w:val="005554E5"/>
    <w:rsid w:val="00555659"/>
    <w:rsid w:val="00556D3B"/>
    <w:rsid w:val="005571D6"/>
    <w:rsid w:val="00557338"/>
    <w:rsid w:val="00557F80"/>
    <w:rsid w:val="0056086D"/>
    <w:rsid w:val="00560AEF"/>
    <w:rsid w:val="00560E20"/>
    <w:rsid w:val="0056154A"/>
    <w:rsid w:val="00561C6B"/>
    <w:rsid w:val="005623AE"/>
    <w:rsid w:val="00562547"/>
    <w:rsid w:val="00562866"/>
    <w:rsid w:val="00562D1E"/>
    <w:rsid w:val="00564029"/>
    <w:rsid w:val="0056494E"/>
    <w:rsid w:val="00564D5E"/>
    <w:rsid w:val="005653B5"/>
    <w:rsid w:val="00565809"/>
    <w:rsid w:val="00565841"/>
    <w:rsid w:val="0056610C"/>
    <w:rsid w:val="005662ED"/>
    <w:rsid w:val="005702E9"/>
    <w:rsid w:val="0057086A"/>
    <w:rsid w:val="00570F6F"/>
    <w:rsid w:val="0057153C"/>
    <w:rsid w:val="005718ED"/>
    <w:rsid w:val="0057267A"/>
    <w:rsid w:val="0057287E"/>
    <w:rsid w:val="00572929"/>
    <w:rsid w:val="00572E7E"/>
    <w:rsid w:val="005734E3"/>
    <w:rsid w:val="0057360C"/>
    <w:rsid w:val="00573F3E"/>
    <w:rsid w:val="00573FA9"/>
    <w:rsid w:val="0057459D"/>
    <w:rsid w:val="00575AB1"/>
    <w:rsid w:val="00575C96"/>
    <w:rsid w:val="00575F6B"/>
    <w:rsid w:val="0057690E"/>
    <w:rsid w:val="005770A2"/>
    <w:rsid w:val="005775A0"/>
    <w:rsid w:val="00577749"/>
    <w:rsid w:val="005805C7"/>
    <w:rsid w:val="005811BA"/>
    <w:rsid w:val="005812AE"/>
    <w:rsid w:val="00581404"/>
    <w:rsid w:val="0058153F"/>
    <w:rsid w:val="00581A3B"/>
    <w:rsid w:val="005820D4"/>
    <w:rsid w:val="00582564"/>
    <w:rsid w:val="00582E4D"/>
    <w:rsid w:val="00582FE9"/>
    <w:rsid w:val="0058301B"/>
    <w:rsid w:val="005837B3"/>
    <w:rsid w:val="00583885"/>
    <w:rsid w:val="00583B01"/>
    <w:rsid w:val="00583D8F"/>
    <w:rsid w:val="005844E2"/>
    <w:rsid w:val="00584D26"/>
    <w:rsid w:val="0058555F"/>
    <w:rsid w:val="00585D85"/>
    <w:rsid w:val="005860F2"/>
    <w:rsid w:val="0058680C"/>
    <w:rsid w:val="005870F7"/>
    <w:rsid w:val="0059011A"/>
    <w:rsid w:val="00590567"/>
    <w:rsid w:val="00590937"/>
    <w:rsid w:val="00591119"/>
    <w:rsid w:val="0059166A"/>
    <w:rsid w:val="0059230A"/>
    <w:rsid w:val="00592733"/>
    <w:rsid w:val="00593149"/>
    <w:rsid w:val="00593B59"/>
    <w:rsid w:val="00594A08"/>
    <w:rsid w:val="00595DBA"/>
    <w:rsid w:val="00596E62"/>
    <w:rsid w:val="00597008"/>
    <w:rsid w:val="0059729C"/>
    <w:rsid w:val="005974F7"/>
    <w:rsid w:val="005A0697"/>
    <w:rsid w:val="005A14F1"/>
    <w:rsid w:val="005A191C"/>
    <w:rsid w:val="005A1B37"/>
    <w:rsid w:val="005A2661"/>
    <w:rsid w:val="005A26F8"/>
    <w:rsid w:val="005A3791"/>
    <w:rsid w:val="005A37B9"/>
    <w:rsid w:val="005A3DD8"/>
    <w:rsid w:val="005A5201"/>
    <w:rsid w:val="005A549A"/>
    <w:rsid w:val="005A56E0"/>
    <w:rsid w:val="005A573D"/>
    <w:rsid w:val="005A606C"/>
    <w:rsid w:val="005A6320"/>
    <w:rsid w:val="005A69F2"/>
    <w:rsid w:val="005A7240"/>
    <w:rsid w:val="005A7E52"/>
    <w:rsid w:val="005B012A"/>
    <w:rsid w:val="005B11F8"/>
    <w:rsid w:val="005B126A"/>
    <w:rsid w:val="005B1533"/>
    <w:rsid w:val="005B1936"/>
    <w:rsid w:val="005B1F07"/>
    <w:rsid w:val="005B2B87"/>
    <w:rsid w:val="005B470E"/>
    <w:rsid w:val="005B515A"/>
    <w:rsid w:val="005B57C4"/>
    <w:rsid w:val="005B5B78"/>
    <w:rsid w:val="005B5BA5"/>
    <w:rsid w:val="005B6FAD"/>
    <w:rsid w:val="005B7F84"/>
    <w:rsid w:val="005C130A"/>
    <w:rsid w:val="005C1775"/>
    <w:rsid w:val="005C187A"/>
    <w:rsid w:val="005C1CD2"/>
    <w:rsid w:val="005C1CEC"/>
    <w:rsid w:val="005C1FC7"/>
    <w:rsid w:val="005C2065"/>
    <w:rsid w:val="005C207D"/>
    <w:rsid w:val="005C260A"/>
    <w:rsid w:val="005C2EA6"/>
    <w:rsid w:val="005C3F7A"/>
    <w:rsid w:val="005C4963"/>
    <w:rsid w:val="005C4BBA"/>
    <w:rsid w:val="005C5ED3"/>
    <w:rsid w:val="005C5F03"/>
    <w:rsid w:val="005C61C8"/>
    <w:rsid w:val="005C6792"/>
    <w:rsid w:val="005C68B4"/>
    <w:rsid w:val="005C6E01"/>
    <w:rsid w:val="005C6E22"/>
    <w:rsid w:val="005C7575"/>
    <w:rsid w:val="005C7FA9"/>
    <w:rsid w:val="005D12B0"/>
    <w:rsid w:val="005D16FB"/>
    <w:rsid w:val="005D2319"/>
    <w:rsid w:val="005D2343"/>
    <w:rsid w:val="005D2BAD"/>
    <w:rsid w:val="005D2EC4"/>
    <w:rsid w:val="005D31DC"/>
    <w:rsid w:val="005D3B1D"/>
    <w:rsid w:val="005D3BF9"/>
    <w:rsid w:val="005D41FB"/>
    <w:rsid w:val="005D475C"/>
    <w:rsid w:val="005D4E8F"/>
    <w:rsid w:val="005D4F11"/>
    <w:rsid w:val="005D4FD9"/>
    <w:rsid w:val="005D5248"/>
    <w:rsid w:val="005D545C"/>
    <w:rsid w:val="005D708B"/>
    <w:rsid w:val="005D7845"/>
    <w:rsid w:val="005D787A"/>
    <w:rsid w:val="005D79E4"/>
    <w:rsid w:val="005E045A"/>
    <w:rsid w:val="005E0D0C"/>
    <w:rsid w:val="005E1F07"/>
    <w:rsid w:val="005E34D6"/>
    <w:rsid w:val="005E36FE"/>
    <w:rsid w:val="005E3866"/>
    <w:rsid w:val="005E3B28"/>
    <w:rsid w:val="005E3C21"/>
    <w:rsid w:val="005E4091"/>
    <w:rsid w:val="005E4986"/>
    <w:rsid w:val="005E5327"/>
    <w:rsid w:val="005E55A4"/>
    <w:rsid w:val="005E59EA"/>
    <w:rsid w:val="005E5BB6"/>
    <w:rsid w:val="005E63D8"/>
    <w:rsid w:val="005E768C"/>
    <w:rsid w:val="005E7E61"/>
    <w:rsid w:val="005F061C"/>
    <w:rsid w:val="005F0AF9"/>
    <w:rsid w:val="005F0CC2"/>
    <w:rsid w:val="005F1756"/>
    <w:rsid w:val="005F35D2"/>
    <w:rsid w:val="005F3691"/>
    <w:rsid w:val="005F439F"/>
    <w:rsid w:val="005F47A7"/>
    <w:rsid w:val="005F49DA"/>
    <w:rsid w:val="005F5508"/>
    <w:rsid w:val="005F567C"/>
    <w:rsid w:val="005F5AAC"/>
    <w:rsid w:val="005F6162"/>
    <w:rsid w:val="005F63B6"/>
    <w:rsid w:val="005F68ED"/>
    <w:rsid w:val="005F6D81"/>
    <w:rsid w:val="005F77DA"/>
    <w:rsid w:val="005F77E3"/>
    <w:rsid w:val="006006CC"/>
    <w:rsid w:val="00600CFC"/>
    <w:rsid w:val="00601B33"/>
    <w:rsid w:val="0060241E"/>
    <w:rsid w:val="00602459"/>
    <w:rsid w:val="00602B95"/>
    <w:rsid w:val="00602FE0"/>
    <w:rsid w:val="00604259"/>
    <w:rsid w:val="00604908"/>
    <w:rsid w:val="006051A2"/>
    <w:rsid w:val="00605275"/>
    <w:rsid w:val="0060565F"/>
    <w:rsid w:val="00606028"/>
    <w:rsid w:val="006073A2"/>
    <w:rsid w:val="006073AB"/>
    <w:rsid w:val="0060796B"/>
    <w:rsid w:val="00607FE0"/>
    <w:rsid w:val="006100F5"/>
    <w:rsid w:val="0061095A"/>
    <w:rsid w:val="00610B0F"/>
    <w:rsid w:val="00610B59"/>
    <w:rsid w:val="00610D84"/>
    <w:rsid w:val="00610FBA"/>
    <w:rsid w:val="00611B03"/>
    <w:rsid w:val="00611F88"/>
    <w:rsid w:val="00612F5B"/>
    <w:rsid w:val="00612FC7"/>
    <w:rsid w:val="006130CF"/>
    <w:rsid w:val="006131D2"/>
    <w:rsid w:val="00613A7F"/>
    <w:rsid w:val="00613FEB"/>
    <w:rsid w:val="0061467E"/>
    <w:rsid w:val="00614A39"/>
    <w:rsid w:val="00614EEA"/>
    <w:rsid w:val="00614F84"/>
    <w:rsid w:val="00615B0E"/>
    <w:rsid w:val="00615C30"/>
    <w:rsid w:val="006163B1"/>
    <w:rsid w:val="0061678C"/>
    <w:rsid w:val="00616791"/>
    <w:rsid w:val="006171C8"/>
    <w:rsid w:val="00617AA1"/>
    <w:rsid w:val="0062071A"/>
    <w:rsid w:val="00620868"/>
    <w:rsid w:val="006211B0"/>
    <w:rsid w:val="006216F5"/>
    <w:rsid w:val="00622576"/>
    <w:rsid w:val="00622640"/>
    <w:rsid w:val="00622CA6"/>
    <w:rsid w:val="00622E82"/>
    <w:rsid w:val="00623ADB"/>
    <w:rsid w:val="00623AF7"/>
    <w:rsid w:val="00623DF9"/>
    <w:rsid w:val="00624499"/>
    <w:rsid w:val="006244E3"/>
    <w:rsid w:val="00624881"/>
    <w:rsid w:val="00624924"/>
    <w:rsid w:val="00624B2F"/>
    <w:rsid w:val="00624C3F"/>
    <w:rsid w:val="00624F31"/>
    <w:rsid w:val="0062587A"/>
    <w:rsid w:val="00625F2D"/>
    <w:rsid w:val="006264C8"/>
    <w:rsid w:val="006264D1"/>
    <w:rsid w:val="006266AA"/>
    <w:rsid w:val="00626B3F"/>
    <w:rsid w:val="00626F49"/>
    <w:rsid w:val="00627097"/>
    <w:rsid w:val="006275F7"/>
    <w:rsid w:val="00627A1C"/>
    <w:rsid w:val="00630F6C"/>
    <w:rsid w:val="00631CC1"/>
    <w:rsid w:val="006322A2"/>
    <w:rsid w:val="006323D0"/>
    <w:rsid w:val="00632444"/>
    <w:rsid w:val="00632717"/>
    <w:rsid w:val="00632971"/>
    <w:rsid w:val="00632B1A"/>
    <w:rsid w:val="00633EC7"/>
    <w:rsid w:val="00634311"/>
    <w:rsid w:val="00635112"/>
    <w:rsid w:val="006354B9"/>
    <w:rsid w:val="00636E12"/>
    <w:rsid w:val="006373EB"/>
    <w:rsid w:val="00637C39"/>
    <w:rsid w:val="006403C8"/>
    <w:rsid w:val="00640A22"/>
    <w:rsid w:val="00640D8B"/>
    <w:rsid w:val="006410D1"/>
    <w:rsid w:val="00641A61"/>
    <w:rsid w:val="00642024"/>
    <w:rsid w:val="006437BA"/>
    <w:rsid w:val="00643A9E"/>
    <w:rsid w:val="006444BF"/>
    <w:rsid w:val="00644574"/>
    <w:rsid w:val="00644634"/>
    <w:rsid w:val="00644E66"/>
    <w:rsid w:val="00645543"/>
    <w:rsid w:val="006459FC"/>
    <w:rsid w:val="00645C1C"/>
    <w:rsid w:val="00645CE6"/>
    <w:rsid w:val="00646FF7"/>
    <w:rsid w:val="0064715E"/>
    <w:rsid w:val="00647BD7"/>
    <w:rsid w:val="006500AC"/>
    <w:rsid w:val="00650828"/>
    <w:rsid w:val="006511DC"/>
    <w:rsid w:val="0065128C"/>
    <w:rsid w:val="00651323"/>
    <w:rsid w:val="006516C7"/>
    <w:rsid w:val="006518AF"/>
    <w:rsid w:val="00651DEE"/>
    <w:rsid w:val="006522D2"/>
    <w:rsid w:val="00652C96"/>
    <w:rsid w:val="00654993"/>
    <w:rsid w:val="00654A46"/>
    <w:rsid w:val="006555D9"/>
    <w:rsid w:val="006561D2"/>
    <w:rsid w:val="00656309"/>
    <w:rsid w:val="00656A65"/>
    <w:rsid w:val="006573D9"/>
    <w:rsid w:val="006578BB"/>
    <w:rsid w:val="00657A0F"/>
    <w:rsid w:val="00660876"/>
    <w:rsid w:val="006614EE"/>
    <w:rsid w:val="006619AF"/>
    <w:rsid w:val="00661DA7"/>
    <w:rsid w:val="00662BA1"/>
    <w:rsid w:val="006633DD"/>
    <w:rsid w:val="006639F6"/>
    <w:rsid w:val="00663FC8"/>
    <w:rsid w:val="0066426C"/>
    <w:rsid w:val="006645BE"/>
    <w:rsid w:val="006647F7"/>
    <w:rsid w:val="006648F5"/>
    <w:rsid w:val="00664EA0"/>
    <w:rsid w:val="00665954"/>
    <w:rsid w:val="006664D1"/>
    <w:rsid w:val="00666A07"/>
    <w:rsid w:val="00666F14"/>
    <w:rsid w:val="006670FD"/>
    <w:rsid w:val="006673EC"/>
    <w:rsid w:val="00667443"/>
    <w:rsid w:val="00667A6D"/>
    <w:rsid w:val="00667F8A"/>
    <w:rsid w:val="00670391"/>
    <w:rsid w:val="0067044E"/>
    <w:rsid w:val="00670D17"/>
    <w:rsid w:val="00671040"/>
    <w:rsid w:val="006712C7"/>
    <w:rsid w:val="006720A0"/>
    <w:rsid w:val="00672772"/>
    <w:rsid w:val="0067321D"/>
    <w:rsid w:val="006734B3"/>
    <w:rsid w:val="0067356E"/>
    <w:rsid w:val="00673D6E"/>
    <w:rsid w:val="00673EFF"/>
    <w:rsid w:val="00674893"/>
    <w:rsid w:val="00674BAD"/>
    <w:rsid w:val="006755D3"/>
    <w:rsid w:val="00675CA4"/>
    <w:rsid w:val="00676052"/>
    <w:rsid w:val="00676162"/>
    <w:rsid w:val="0067627E"/>
    <w:rsid w:val="006768DE"/>
    <w:rsid w:val="00677882"/>
    <w:rsid w:val="00677E87"/>
    <w:rsid w:val="00680ED5"/>
    <w:rsid w:val="00680FBB"/>
    <w:rsid w:val="006811AD"/>
    <w:rsid w:val="00683DDB"/>
    <w:rsid w:val="006844BD"/>
    <w:rsid w:val="00684691"/>
    <w:rsid w:val="00684BD6"/>
    <w:rsid w:val="00684C4F"/>
    <w:rsid w:val="006850AD"/>
    <w:rsid w:val="00685549"/>
    <w:rsid w:val="006858F2"/>
    <w:rsid w:val="00686246"/>
    <w:rsid w:val="0068648B"/>
    <w:rsid w:val="00686BEC"/>
    <w:rsid w:val="00687951"/>
    <w:rsid w:val="006879DA"/>
    <w:rsid w:val="006907EE"/>
    <w:rsid w:val="006916DC"/>
    <w:rsid w:val="00691C2F"/>
    <w:rsid w:val="00692082"/>
    <w:rsid w:val="0069208C"/>
    <w:rsid w:val="00692A02"/>
    <w:rsid w:val="00692BD9"/>
    <w:rsid w:val="00692EB9"/>
    <w:rsid w:val="006937E1"/>
    <w:rsid w:val="00693CF6"/>
    <w:rsid w:val="00694719"/>
    <w:rsid w:val="006947B7"/>
    <w:rsid w:val="0069497C"/>
    <w:rsid w:val="00694A1D"/>
    <w:rsid w:val="006952D0"/>
    <w:rsid w:val="0069594E"/>
    <w:rsid w:val="00695E21"/>
    <w:rsid w:val="006969E7"/>
    <w:rsid w:val="00696D4A"/>
    <w:rsid w:val="006974CA"/>
    <w:rsid w:val="00697867"/>
    <w:rsid w:val="00697FBD"/>
    <w:rsid w:val="006A0259"/>
    <w:rsid w:val="006A07CA"/>
    <w:rsid w:val="006A207B"/>
    <w:rsid w:val="006A247E"/>
    <w:rsid w:val="006A2E42"/>
    <w:rsid w:val="006A3A79"/>
    <w:rsid w:val="006A3B89"/>
    <w:rsid w:val="006A3D3A"/>
    <w:rsid w:val="006A5032"/>
    <w:rsid w:val="006A5B0E"/>
    <w:rsid w:val="006A5D52"/>
    <w:rsid w:val="006A5F9C"/>
    <w:rsid w:val="006A618E"/>
    <w:rsid w:val="006A6730"/>
    <w:rsid w:val="006A6BDE"/>
    <w:rsid w:val="006A7A22"/>
    <w:rsid w:val="006B161D"/>
    <w:rsid w:val="006B1AF9"/>
    <w:rsid w:val="006B1DC6"/>
    <w:rsid w:val="006B200A"/>
    <w:rsid w:val="006B218C"/>
    <w:rsid w:val="006B2580"/>
    <w:rsid w:val="006B2B15"/>
    <w:rsid w:val="006B2D5C"/>
    <w:rsid w:val="006B2DC5"/>
    <w:rsid w:val="006B3D22"/>
    <w:rsid w:val="006B40B2"/>
    <w:rsid w:val="006B4C2C"/>
    <w:rsid w:val="006B4CA1"/>
    <w:rsid w:val="006B4DED"/>
    <w:rsid w:val="006B58D7"/>
    <w:rsid w:val="006B5A42"/>
    <w:rsid w:val="006B6356"/>
    <w:rsid w:val="006B6553"/>
    <w:rsid w:val="006B7A61"/>
    <w:rsid w:val="006B7AA8"/>
    <w:rsid w:val="006B7B49"/>
    <w:rsid w:val="006C097C"/>
    <w:rsid w:val="006C1109"/>
    <w:rsid w:val="006C1590"/>
    <w:rsid w:val="006C1819"/>
    <w:rsid w:val="006C29FB"/>
    <w:rsid w:val="006C2D06"/>
    <w:rsid w:val="006C3628"/>
    <w:rsid w:val="006C3963"/>
    <w:rsid w:val="006C407A"/>
    <w:rsid w:val="006C40F6"/>
    <w:rsid w:val="006C45D3"/>
    <w:rsid w:val="006C4980"/>
    <w:rsid w:val="006C4C51"/>
    <w:rsid w:val="006C530F"/>
    <w:rsid w:val="006C5460"/>
    <w:rsid w:val="006C5D4B"/>
    <w:rsid w:val="006C5DF3"/>
    <w:rsid w:val="006C7078"/>
    <w:rsid w:val="006C738C"/>
    <w:rsid w:val="006C73C6"/>
    <w:rsid w:val="006C79CE"/>
    <w:rsid w:val="006C7C36"/>
    <w:rsid w:val="006D0366"/>
    <w:rsid w:val="006D06BA"/>
    <w:rsid w:val="006D0DEC"/>
    <w:rsid w:val="006D17D0"/>
    <w:rsid w:val="006D22B0"/>
    <w:rsid w:val="006D2CD6"/>
    <w:rsid w:val="006D3593"/>
    <w:rsid w:val="006D3C31"/>
    <w:rsid w:val="006D3F0B"/>
    <w:rsid w:val="006D406D"/>
    <w:rsid w:val="006D54A4"/>
    <w:rsid w:val="006D55C0"/>
    <w:rsid w:val="006D5799"/>
    <w:rsid w:val="006D60AB"/>
    <w:rsid w:val="006D64FD"/>
    <w:rsid w:val="006D6680"/>
    <w:rsid w:val="006D6B92"/>
    <w:rsid w:val="006D6C2C"/>
    <w:rsid w:val="006D7AE5"/>
    <w:rsid w:val="006D7D60"/>
    <w:rsid w:val="006D7FB7"/>
    <w:rsid w:val="006E0F49"/>
    <w:rsid w:val="006E1023"/>
    <w:rsid w:val="006E10BF"/>
    <w:rsid w:val="006E128F"/>
    <w:rsid w:val="006E1E18"/>
    <w:rsid w:val="006E2067"/>
    <w:rsid w:val="006E2489"/>
    <w:rsid w:val="006E2AB9"/>
    <w:rsid w:val="006E2B3C"/>
    <w:rsid w:val="006E2D5E"/>
    <w:rsid w:val="006E4DA8"/>
    <w:rsid w:val="006E6F96"/>
    <w:rsid w:val="006E70AB"/>
    <w:rsid w:val="006E76F5"/>
    <w:rsid w:val="006E7C5C"/>
    <w:rsid w:val="006E7CAA"/>
    <w:rsid w:val="006E7CF8"/>
    <w:rsid w:val="006F0257"/>
    <w:rsid w:val="006F0654"/>
    <w:rsid w:val="006F0663"/>
    <w:rsid w:val="006F0B62"/>
    <w:rsid w:val="006F0F2D"/>
    <w:rsid w:val="006F13B8"/>
    <w:rsid w:val="006F1516"/>
    <w:rsid w:val="006F171C"/>
    <w:rsid w:val="006F2A31"/>
    <w:rsid w:val="006F3297"/>
    <w:rsid w:val="006F32FC"/>
    <w:rsid w:val="006F36F2"/>
    <w:rsid w:val="006F37F5"/>
    <w:rsid w:val="006F3B8E"/>
    <w:rsid w:val="006F4171"/>
    <w:rsid w:val="006F4A07"/>
    <w:rsid w:val="006F5030"/>
    <w:rsid w:val="006F5818"/>
    <w:rsid w:val="006F58C3"/>
    <w:rsid w:val="006F5EBE"/>
    <w:rsid w:val="006F60F0"/>
    <w:rsid w:val="006F690E"/>
    <w:rsid w:val="006F6E43"/>
    <w:rsid w:val="006F74C9"/>
    <w:rsid w:val="00700E5F"/>
    <w:rsid w:val="0070116E"/>
    <w:rsid w:val="0070194D"/>
    <w:rsid w:val="007029FC"/>
    <w:rsid w:val="00702C97"/>
    <w:rsid w:val="00702D36"/>
    <w:rsid w:val="00702E44"/>
    <w:rsid w:val="00703256"/>
    <w:rsid w:val="00703A3E"/>
    <w:rsid w:val="00704795"/>
    <w:rsid w:val="00704A19"/>
    <w:rsid w:val="00704DC6"/>
    <w:rsid w:val="007058CA"/>
    <w:rsid w:val="007065B1"/>
    <w:rsid w:val="007066EF"/>
    <w:rsid w:val="00706C59"/>
    <w:rsid w:val="00706F2F"/>
    <w:rsid w:val="007072D2"/>
    <w:rsid w:val="007073F6"/>
    <w:rsid w:val="00707710"/>
    <w:rsid w:val="00710051"/>
    <w:rsid w:val="00710E96"/>
    <w:rsid w:val="00710F0F"/>
    <w:rsid w:val="007118E4"/>
    <w:rsid w:val="007118F5"/>
    <w:rsid w:val="0071286E"/>
    <w:rsid w:val="00712D74"/>
    <w:rsid w:val="007133CF"/>
    <w:rsid w:val="00713C63"/>
    <w:rsid w:val="00714896"/>
    <w:rsid w:val="0071506D"/>
    <w:rsid w:val="007151B9"/>
    <w:rsid w:val="0071536A"/>
    <w:rsid w:val="00715776"/>
    <w:rsid w:val="00715EC6"/>
    <w:rsid w:val="00715FBE"/>
    <w:rsid w:val="00716515"/>
    <w:rsid w:val="00717E11"/>
    <w:rsid w:val="00720197"/>
    <w:rsid w:val="00720431"/>
    <w:rsid w:val="00720486"/>
    <w:rsid w:val="00720B7F"/>
    <w:rsid w:val="00720FF2"/>
    <w:rsid w:val="007226B7"/>
    <w:rsid w:val="00722816"/>
    <w:rsid w:val="00722B23"/>
    <w:rsid w:val="00722BFB"/>
    <w:rsid w:val="00723159"/>
    <w:rsid w:val="0072321E"/>
    <w:rsid w:val="007237F8"/>
    <w:rsid w:val="007238F3"/>
    <w:rsid w:val="0072396F"/>
    <w:rsid w:val="00724540"/>
    <w:rsid w:val="00725AD2"/>
    <w:rsid w:val="007262AE"/>
    <w:rsid w:val="0072670A"/>
    <w:rsid w:val="00726BE3"/>
    <w:rsid w:val="00726F45"/>
    <w:rsid w:val="007308CD"/>
    <w:rsid w:val="00730A3E"/>
    <w:rsid w:val="00731458"/>
    <w:rsid w:val="0073172A"/>
    <w:rsid w:val="007317AD"/>
    <w:rsid w:val="007317C8"/>
    <w:rsid w:val="00731C92"/>
    <w:rsid w:val="00732C6D"/>
    <w:rsid w:val="00732E7A"/>
    <w:rsid w:val="007330A2"/>
    <w:rsid w:val="00733C6F"/>
    <w:rsid w:val="00734278"/>
    <w:rsid w:val="007351C7"/>
    <w:rsid w:val="0073523A"/>
    <w:rsid w:val="0073594E"/>
    <w:rsid w:val="00735FD8"/>
    <w:rsid w:val="00736297"/>
    <w:rsid w:val="00736385"/>
    <w:rsid w:val="00736697"/>
    <w:rsid w:val="00740B1E"/>
    <w:rsid w:val="00740C2D"/>
    <w:rsid w:val="00740D57"/>
    <w:rsid w:val="0074108E"/>
    <w:rsid w:val="00741135"/>
    <w:rsid w:val="007416D2"/>
    <w:rsid w:val="00741C0C"/>
    <w:rsid w:val="00741C43"/>
    <w:rsid w:val="00741CE0"/>
    <w:rsid w:val="00742506"/>
    <w:rsid w:val="00742872"/>
    <w:rsid w:val="00742F27"/>
    <w:rsid w:val="00742FDD"/>
    <w:rsid w:val="00743026"/>
    <w:rsid w:val="0074323F"/>
    <w:rsid w:val="007435E3"/>
    <w:rsid w:val="00743975"/>
    <w:rsid w:val="00743E0F"/>
    <w:rsid w:val="00744AB6"/>
    <w:rsid w:val="00744F5E"/>
    <w:rsid w:val="00744F6C"/>
    <w:rsid w:val="007451EC"/>
    <w:rsid w:val="0074537A"/>
    <w:rsid w:val="00745790"/>
    <w:rsid w:val="00745803"/>
    <w:rsid w:val="00745B3A"/>
    <w:rsid w:val="00746346"/>
    <w:rsid w:val="00746595"/>
    <w:rsid w:val="00747480"/>
    <w:rsid w:val="0074754A"/>
    <w:rsid w:val="00747552"/>
    <w:rsid w:val="0074770B"/>
    <w:rsid w:val="007478A2"/>
    <w:rsid w:val="00747C43"/>
    <w:rsid w:val="0075024D"/>
    <w:rsid w:val="007502B9"/>
    <w:rsid w:val="00750AD3"/>
    <w:rsid w:val="00750B54"/>
    <w:rsid w:val="0075100C"/>
    <w:rsid w:val="00751216"/>
    <w:rsid w:val="00751279"/>
    <w:rsid w:val="00751324"/>
    <w:rsid w:val="00751DAF"/>
    <w:rsid w:val="00753159"/>
    <w:rsid w:val="00753BC7"/>
    <w:rsid w:val="00753BF9"/>
    <w:rsid w:val="00753C6F"/>
    <w:rsid w:val="00753CA5"/>
    <w:rsid w:val="0075418F"/>
    <w:rsid w:val="0075485F"/>
    <w:rsid w:val="007549C0"/>
    <w:rsid w:val="00754B60"/>
    <w:rsid w:val="00754E2A"/>
    <w:rsid w:val="0075520E"/>
    <w:rsid w:val="00755436"/>
    <w:rsid w:val="00755574"/>
    <w:rsid w:val="0075581D"/>
    <w:rsid w:val="007558ED"/>
    <w:rsid w:val="00755D96"/>
    <w:rsid w:val="00755F24"/>
    <w:rsid w:val="00756155"/>
    <w:rsid w:val="007567D0"/>
    <w:rsid w:val="007569BB"/>
    <w:rsid w:val="007572BE"/>
    <w:rsid w:val="00757FDE"/>
    <w:rsid w:val="007601C5"/>
    <w:rsid w:val="00760D25"/>
    <w:rsid w:val="00761508"/>
    <w:rsid w:val="007615B2"/>
    <w:rsid w:val="007616F1"/>
    <w:rsid w:val="00761F7F"/>
    <w:rsid w:val="00762615"/>
    <w:rsid w:val="007626C9"/>
    <w:rsid w:val="00763389"/>
    <w:rsid w:val="00763EB7"/>
    <w:rsid w:val="00764773"/>
    <w:rsid w:val="00764945"/>
    <w:rsid w:val="00764999"/>
    <w:rsid w:val="00764B9C"/>
    <w:rsid w:val="00764BED"/>
    <w:rsid w:val="00764C87"/>
    <w:rsid w:val="0076562F"/>
    <w:rsid w:val="00765ED0"/>
    <w:rsid w:val="0076624E"/>
    <w:rsid w:val="007668F8"/>
    <w:rsid w:val="00766FC3"/>
    <w:rsid w:val="00767113"/>
    <w:rsid w:val="00770CF5"/>
    <w:rsid w:val="0077106E"/>
    <w:rsid w:val="007712FB"/>
    <w:rsid w:val="007717E2"/>
    <w:rsid w:val="00771A81"/>
    <w:rsid w:val="007726C6"/>
    <w:rsid w:val="00772A15"/>
    <w:rsid w:val="00772D07"/>
    <w:rsid w:val="007732DD"/>
    <w:rsid w:val="0077335E"/>
    <w:rsid w:val="007737C2"/>
    <w:rsid w:val="007740D4"/>
    <w:rsid w:val="0077454E"/>
    <w:rsid w:val="00774E61"/>
    <w:rsid w:val="007756B0"/>
    <w:rsid w:val="0077618A"/>
    <w:rsid w:val="00776403"/>
    <w:rsid w:val="00776BDB"/>
    <w:rsid w:val="007771BC"/>
    <w:rsid w:val="007774E5"/>
    <w:rsid w:val="00777FA7"/>
    <w:rsid w:val="00780971"/>
    <w:rsid w:val="00780E0A"/>
    <w:rsid w:val="00781215"/>
    <w:rsid w:val="00781FD9"/>
    <w:rsid w:val="00782E30"/>
    <w:rsid w:val="00784E0F"/>
    <w:rsid w:val="00785063"/>
    <w:rsid w:val="0078513A"/>
    <w:rsid w:val="00785192"/>
    <w:rsid w:val="0078526D"/>
    <w:rsid w:val="00785E5E"/>
    <w:rsid w:val="0078600B"/>
    <w:rsid w:val="00786B86"/>
    <w:rsid w:val="007872EA"/>
    <w:rsid w:val="00790676"/>
    <w:rsid w:val="00791410"/>
    <w:rsid w:val="007920EA"/>
    <w:rsid w:val="00792D30"/>
    <w:rsid w:val="007933D5"/>
    <w:rsid w:val="007937AE"/>
    <w:rsid w:val="00793DE6"/>
    <w:rsid w:val="00793E8B"/>
    <w:rsid w:val="00794FFE"/>
    <w:rsid w:val="007958AB"/>
    <w:rsid w:val="007958F2"/>
    <w:rsid w:val="00795DF3"/>
    <w:rsid w:val="007962EE"/>
    <w:rsid w:val="00796746"/>
    <w:rsid w:val="007A0416"/>
    <w:rsid w:val="007A0F0A"/>
    <w:rsid w:val="007A1B5F"/>
    <w:rsid w:val="007A2434"/>
    <w:rsid w:val="007A2CC1"/>
    <w:rsid w:val="007A2D42"/>
    <w:rsid w:val="007A31BB"/>
    <w:rsid w:val="007A3882"/>
    <w:rsid w:val="007A44B7"/>
    <w:rsid w:val="007A4509"/>
    <w:rsid w:val="007A4F3E"/>
    <w:rsid w:val="007A5631"/>
    <w:rsid w:val="007A5985"/>
    <w:rsid w:val="007A5CAF"/>
    <w:rsid w:val="007A5FA2"/>
    <w:rsid w:val="007A61ED"/>
    <w:rsid w:val="007A6205"/>
    <w:rsid w:val="007A6582"/>
    <w:rsid w:val="007A6966"/>
    <w:rsid w:val="007A6DD6"/>
    <w:rsid w:val="007A7626"/>
    <w:rsid w:val="007A777F"/>
    <w:rsid w:val="007B00A6"/>
    <w:rsid w:val="007B10F6"/>
    <w:rsid w:val="007B11BD"/>
    <w:rsid w:val="007B1405"/>
    <w:rsid w:val="007B15BF"/>
    <w:rsid w:val="007B19E1"/>
    <w:rsid w:val="007B1BE5"/>
    <w:rsid w:val="007B257D"/>
    <w:rsid w:val="007B2659"/>
    <w:rsid w:val="007B2BC8"/>
    <w:rsid w:val="007B3524"/>
    <w:rsid w:val="007B368E"/>
    <w:rsid w:val="007B46B7"/>
    <w:rsid w:val="007B4C84"/>
    <w:rsid w:val="007B50CD"/>
    <w:rsid w:val="007B5D05"/>
    <w:rsid w:val="007B6964"/>
    <w:rsid w:val="007B6D18"/>
    <w:rsid w:val="007B6DA9"/>
    <w:rsid w:val="007B6FAC"/>
    <w:rsid w:val="007B7688"/>
    <w:rsid w:val="007B7B7E"/>
    <w:rsid w:val="007C1843"/>
    <w:rsid w:val="007C288F"/>
    <w:rsid w:val="007C304F"/>
    <w:rsid w:val="007C307F"/>
    <w:rsid w:val="007C30F2"/>
    <w:rsid w:val="007C320F"/>
    <w:rsid w:val="007C3449"/>
    <w:rsid w:val="007C366E"/>
    <w:rsid w:val="007C4415"/>
    <w:rsid w:val="007C4D0C"/>
    <w:rsid w:val="007C6000"/>
    <w:rsid w:val="007C66B2"/>
    <w:rsid w:val="007C674A"/>
    <w:rsid w:val="007C678D"/>
    <w:rsid w:val="007C68A5"/>
    <w:rsid w:val="007C6ECD"/>
    <w:rsid w:val="007C7537"/>
    <w:rsid w:val="007C78D3"/>
    <w:rsid w:val="007D110D"/>
    <w:rsid w:val="007D127B"/>
    <w:rsid w:val="007D1D10"/>
    <w:rsid w:val="007D203D"/>
    <w:rsid w:val="007D2993"/>
    <w:rsid w:val="007D2DD6"/>
    <w:rsid w:val="007D307F"/>
    <w:rsid w:val="007D390D"/>
    <w:rsid w:val="007D3A4A"/>
    <w:rsid w:val="007D4132"/>
    <w:rsid w:val="007D46F7"/>
    <w:rsid w:val="007D5138"/>
    <w:rsid w:val="007D67CE"/>
    <w:rsid w:val="007D6A05"/>
    <w:rsid w:val="007D6E52"/>
    <w:rsid w:val="007D6F10"/>
    <w:rsid w:val="007D7704"/>
    <w:rsid w:val="007D7A31"/>
    <w:rsid w:val="007E02D0"/>
    <w:rsid w:val="007E0518"/>
    <w:rsid w:val="007E072A"/>
    <w:rsid w:val="007E10F6"/>
    <w:rsid w:val="007E1330"/>
    <w:rsid w:val="007E2449"/>
    <w:rsid w:val="007E2517"/>
    <w:rsid w:val="007E294B"/>
    <w:rsid w:val="007E3674"/>
    <w:rsid w:val="007E3EB8"/>
    <w:rsid w:val="007E4FA1"/>
    <w:rsid w:val="007E51BF"/>
    <w:rsid w:val="007E539E"/>
    <w:rsid w:val="007E5940"/>
    <w:rsid w:val="007E5EAD"/>
    <w:rsid w:val="007E5FC9"/>
    <w:rsid w:val="007E661E"/>
    <w:rsid w:val="007E7BE8"/>
    <w:rsid w:val="007E7EB2"/>
    <w:rsid w:val="007F0295"/>
    <w:rsid w:val="007F066B"/>
    <w:rsid w:val="007F0D73"/>
    <w:rsid w:val="007F0FD0"/>
    <w:rsid w:val="007F1540"/>
    <w:rsid w:val="007F1768"/>
    <w:rsid w:val="007F3220"/>
    <w:rsid w:val="007F349E"/>
    <w:rsid w:val="007F39FF"/>
    <w:rsid w:val="007F3A65"/>
    <w:rsid w:val="007F4003"/>
    <w:rsid w:val="007F4468"/>
    <w:rsid w:val="007F453A"/>
    <w:rsid w:val="007F46DC"/>
    <w:rsid w:val="007F477E"/>
    <w:rsid w:val="007F4C86"/>
    <w:rsid w:val="007F543C"/>
    <w:rsid w:val="007F5457"/>
    <w:rsid w:val="007F5655"/>
    <w:rsid w:val="007F6755"/>
    <w:rsid w:val="007F6F6D"/>
    <w:rsid w:val="007F7257"/>
    <w:rsid w:val="007F78A6"/>
    <w:rsid w:val="007F7E28"/>
    <w:rsid w:val="008011C7"/>
    <w:rsid w:val="008013E6"/>
    <w:rsid w:val="00801A3D"/>
    <w:rsid w:val="00801F31"/>
    <w:rsid w:val="0080201E"/>
    <w:rsid w:val="00803149"/>
    <w:rsid w:val="0080361D"/>
    <w:rsid w:val="00803925"/>
    <w:rsid w:val="008039CC"/>
    <w:rsid w:val="00803A1C"/>
    <w:rsid w:val="0080447F"/>
    <w:rsid w:val="0080482F"/>
    <w:rsid w:val="00804896"/>
    <w:rsid w:val="00804991"/>
    <w:rsid w:val="00804A6E"/>
    <w:rsid w:val="00804C65"/>
    <w:rsid w:val="00805236"/>
    <w:rsid w:val="00805ADB"/>
    <w:rsid w:val="00805D7F"/>
    <w:rsid w:val="00805FF9"/>
    <w:rsid w:val="00806313"/>
    <w:rsid w:val="00806D7B"/>
    <w:rsid w:val="0080748A"/>
    <w:rsid w:val="008104DA"/>
    <w:rsid w:val="008107FF"/>
    <w:rsid w:val="00810A4F"/>
    <w:rsid w:val="00810C01"/>
    <w:rsid w:val="0081105E"/>
    <w:rsid w:val="008110E9"/>
    <w:rsid w:val="00811564"/>
    <w:rsid w:val="00811587"/>
    <w:rsid w:val="008120F5"/>
    <w:rsid w:val="00812452"/>
    <w:rsid w:val="008125E6"/>
    <w:rsid w:val="00812858"/>
    <w:rsid w:val="00812B29"/>
    <w:rsid w:val="00813E3B"/>
    <w:rsid w:val="00813F0C"/>
    <w:rsid w:val="008141A2"/>
    <w:rsid w:val="00814C7D"/>
    <w:rsid w:val="00814DB5"/>
    <w:rsid w:val="008154DB"/>
    <w:rsid w:val="008160BE"/>
    <w:rsid w:val="008160F2"/>
    <w:rsid w:val="008164E6"/>
    <w:rsid w:val="00816AF2"/>
    <w:rsid w:val="00817132"/>
    <w:rsid w:val="0081715A"/>
    <w:rsid w:val="00817983"/>
    <w:rsid w:val="00817A9E"/>
    <w:rsid w:val="00817D86"/>
    <w:rsid w:val="00817FE1"/>
    <w:rsid w:val="008206A9"/>
    <w:rsid w:val="008212B8"/>
    <w:rsid w:val="008213B4"/>
    <w:rsid w:val="00821E72"/>
    <w:rsid w:val="0082213A"/>
    <w:rsid w:val="00822836"/>
    <w:rsid w:val="00822C8B"/>
    <w:rsid w:val="00823071"/>
    <w:rsid w:val="008232C5"/>
    <w:rsid w:val="0082465D"/>
    <w:rsid w:val="00825B39"/>
    <w:rsid w:val="00825B59"/>
    <w:rsid w:val="008262E9"/>
    <w:rsid w:val="00826614"/>
    <w:rsid w:val="00826C72"/>
    <w:rsid w:val="008274E9"/>
    <w:rsid w:val="0082762B"/>
    <w:rsid w:val="00830226"/>
    <w:rsid w:val="008309EA"/>
    <w:rsid w:val="008309F9"/>
    <w:rsid w:val="00830A76"/>
    <w:rsid w:val="00830B9F"/>
    <w:rsid w:val="0083173C"/>
    <w:rsid w:val="008317D4"/>
    <w:rsid w:val="00831E23"/>
    <w:rsid w:val="008326AA"/>
    <w:rsid w:val="008338E3"/>
    <w:rsid w:val="00833F7C"/>
    <w:rsid w:val="00833FAA"/>
    <w:rsid w:val="0083461E"/>
    <w:rsid w:val="00834A9F"/>
    <w:rsid w:val="008353BA"/>
    <w:rsid w:val="0083547F"/>
    <w:rsid w:val="00835EFB"/>
    <w:rsid w:val="00835F31"/>
    <w:rsid w:val="00836030"/>
    <w:rsid w:val="008361BF"/>
    <w:rsid w:val="008364E5"/>
    <w:rsid w:val="00837B04"/>
    <w:rsid w:val="00837BEC"/>
    <w:rsid w:val="00840656"/>
    <w:rsid w:val="0084139C"/>
    <w:rsid w:val="0084221C"/>
    <w:rsid w:val="00842C3A"/>
    <w:rsid w:val="00842F02"/>
    <w:rsid w:val="00842F70"/>
    <w:rsid w:val="0084393C"/>
    <w:rsid w:val="00844729"/>
    <w:rsid w:val="00844D59"/>
    <w:rsid w:val="00846250"/>
    <w:rsid w:val="008465A7"/>
    <w:rsid w:val="00846DD5"/>
    <w:rsid w:val="008479A1"/>
    <w:rsid w:val="00847A89"/>
    <w:rsid w:val="00847D69"/>
    <w:rsid w:val="00847FF4"/>
    <w:rsid w:val="0085024E"/>
    <w:rsid w:val="0085032C"/>
    <w:rsid w:val="00850753"/>
    <w:rsid w:val="00850847"/>
    <w:rsid w:val="00850EB4"/>
    <w:rsid w:val="00851434"/>
    <w:rsid w:val="00851BFE"/>
    <w:rsid w:val="00851D73"/>
    <w:rsid w:val="00852E11"/>
    <w:rsid w:val="00853068"/>
    <w:rsid w:val="00853204"/>
    <w:rsid w:val="00853432"/>
    <w:rsid w:val="008534DE"/>
    <w:rsid w:val="008535B1"/>
    <w:rsid w:val="00853636"/>
    <w:rsid w:val="0085374B"/>
    <w:rsid w:val="00853D22"/>
    <w:rsid w:val="00855477"/>
    <w:rsid w:val="00856043"/>
    <w:rsid w:val="00856307"/>
    <w:rsid w:val="00856E58"/>
    <w:rsid w:val="00856EAF"/>
    <w:rsid w:val="00857AA7"/>
    <w:rsid w:val="00860A73"/>
    <w:rsid w:val="00860BA1"/>
    <w:rsid w:val="008614EE"/>
    <w:rsid w:val="00861669"/>
    <w:rsid w:val="008618D2"/>
    <w:rsid w:val="008626A5"/>
    <w:rsid w:val="008632DB"/>
    <w:rsid w:val="0086338C"/>
    <w:rsid w:val="00863759"/>
    <w:rsid w:val="00863851"/>
    <w:rsid w:val="008640A5"/>
    <w:rsid w:val="008643DF"/>
    <w:rsid w:val="00864608"/>
    <w:rsid w:val="00864783"/>
    <w:rsid w:val="00865821"/>
    <w:rsid w:val="00865E03"/>
    <w:rsid w:val="00865F56"/>
    <w:rsid w:val="00865FA0"/>
    <w:rsid w:val="008662E7"/>
    <w:rsid w:val="008664A8"/>
    <w:rsid w:val="00866A8E"/>
    <w:rsid w:val="00866C9F"/>
    <w:rsid w:val="00866E96"/>
    <w:rsid w:val="00867939"/>
    <w:rsid w:val="0087018C"/>
    <w:rsid w:val="00870A91"/>
    <w:rsid w:val="00870C9E"/>
    <w:rsid w:val="00870FF3"/>
    <w:rsid w:val="00871523"/>
    <w:rsid w:val="00871AFE"/>
    <w:rsid w:val="00873194"/>
    <w:rsid w:val="008744EE"/>
    <w:rsid w:val="00874634"/>
    <w:rsid w:val="0087463B"/>
    <w:rsid w:val="00874A52"/>
    <w:rsid w:val="00874F77"/>
    <w:rsid w:val="00875432"/>
    <w:rsid w:val="00875CCA"/>
    <w:rsid w:val="00875EA5"/>
    <w:rsid w:val="00875EA6"/>
    <w:rsid w:val="00875FE8"/>
    <w:rsid w:val="00876DD0"/>
    <w:rsid w:val="00880608"/>
    <w:rsid w:val="00880ADF"/>
    <w:rsid w:val="00880CDB"/>
    <w:rsid w:val="00880ED8"/>
    <w:rsid w:val="008811F4"/>
    <w:rsid w:val="00881689"/>
    <w:rsid w:val="00881D4B"/>
    <w:rsid w:val="00883201"/>
    <w:rsid w:val="0088456C"/>
    <w:rsid w:val="00884572"/>
    <w:rsid w:val="00884B65"/>
    <w:rsid w:val="00885907"/>
    <w:rsid w:val="00885CF8"/>
    <w:rsid w:val="00885D04"/>
    <w:rsid w:val="00886F67"/>
    <w:rsid w:val="008876AE"/>
    <w:rsid w:val="008915F6"/>
    <w:rsid w:val="00891AE7"/>
    <w:rsid w:val="0089221D"/>
    <w:rsid w:val="0089381F"/>
    <w:rsid w:val="00893834"/>
    <w:rsid w:val="00893B4B"/>
    <w:rsid w:val="00894443"/>
    <w:rsid w:val="0089495B"/>
    <w:rsid w:val="0089585A"/>
    <w:rsid w:val="00896058"/>
    <w:rsid w:val="008968C8"/>
    <w:rsid w:val="00897234"/>
    <w:rsid w:val="0089764C"/>
    <w:rsid w:val="0089791B"/>
    <w:rsid w:val="00897F2F"/>
    <w:rsid w:val="008A1155"/>
    <w:rsid w:val="008A170C"/>
    <w:rsid w:val="008A1BE2"/>
    <w:rsid w:val="008A1E74"/>
    <w:rsid w:val="008A2878"/>
    <w:rsid w:val="008A2F18"/>
    <w:rsid w:val="008A2F31"/>
    <w:rsid w:val="008A3181"/>
    <w:rsid w:val="008A3195"/>
    <w:rsid w:val="008A31F2"/>
    <w:rsid w:val="008A5113"/>
    <w:rsid w:val="008A5F94"/>
    <w:rsid w:val="008A6044"/>
    <w:rsid w:val="008A60E8"/>
    <w:rsid w:val="008A61BA"/>
    <w:rsid w:val="008A6D73"/>
    <w:rsid w:val="008A7403"/>
    <w:rsid w:val="008A79A5"/>
    <w:rsid w:val="008A79D6"/>
    <w:rsid w:val="008B00C7"/>
    <w:rsid w:val="008B0421"/>
    <w:rsid w:val="008B1B75"/>
    <w:rsid w:val="008B2289"/>
    <w:rsid w:val="008B2C7A"/>
    <w:rsid w:val="008B3518"/>
    <w:rsid w:val="008B3548"/>
    <w:rsid w:val="008B4240"/>
    <w:rsid w:val="008B47A3"/>
    <w:rsid w:val="008B487F"/>
    <w:rsid w:val="008B4A99"/>
    <w:rsid w:val="008B5112"/>
    <w:rsid w:val="008B535B"/>
    <w:rsid w:val="008B5382"/>
    <w:rsid w:val="008B5A12"/>
    <w:rsid w:val="008B747D"/>
    <w:rsid w:val="008B7D3A"/>
    <w:rsid w:val="008B7E23"/>
    <w:rsid w:val="008C0252"/>
    <w:rsid w:val="008C09E1"/>
    <w:rsid w:val="008C1177"/>
    <w:rsid w:val="008C20C4"/>
    <w:rsid w:val="008C26EA"/>
    <w:rsid w:val="008C332C"/>
    <w:rsid w:val="008C3E35"/>
    <w:rsid w:val="008C4639"/>
    <w:rsid w:val="008C4984"/>
    <w:rsid w:val="008C60FE"/>
    <w:rsid w:val="008C6335"/>
    <w:rsid w:val="008C74AF"/>
    <w:rsid w:val="008C782A"/>
    <w:rsid w:val="008C7B2D"/>
    <w:rsid w:val="008C7EE7"/>
    <w:rsid w:val="008D048F"/>
    <w:rsid w:val="008D158A"/>
    <w:rsid w:val="008D16BB"/>
    <w:rsid w:val="008D1786"/>
    <w:rsid w:val="008D1B2E"/>
    <w:rsid w:val="008D1D09"/>
    <w:rsid w:val="008D2283"/>
    <w:rsid w:val="008D2B3E"/>
    <w:rsid w:val="008D332A"/>
    <w:rsid w:val="008D3C95"/>
    <w:rsid w:val="008D3DF6"/>
    <w:rsid w:val="008D40A6"/>
    <w:rsid w:val="008D45DF"/>
    <w:rsid w:val="008D4FC7"/>
    <w:rsid w:val="008D52E1"/>
    <w:rsid w:val="008D545D"/>
    <w:rsid w:val="008D5B71"/>
    <w:rsid w:val="008D63B0"/>
    <w:rsid w:val="008D646B"/>
    <w:rsid w:val="008D6EF7"/>
    <w:rsid w:val="008D6FF6"/>
    <w:rsid w:val="008D74B8"/>
    <w:rsid w:val="008D7554"/>
    <w:rsid w:val="008E00B9"/>
    <w:rsid w:val="008E0260"/>
    <w:rsid w:val="008E0326"/>
    <w:rsid w:val="008E0689"/>
    <w:rsid w:val="008E0821"/>
    <w:rsid w:val="008E0906"/>
    <w:rsid w:val="008E0ADF"/>
    <w:rsid w:val="008E1083"/>
    <w:rsid w:val="008E1D5B"/>
    <w:rsid w:val="008E2ADB"/>
    <w:rsid w:val="008E3271"/>
    <w:rsid w:val="008E3872"/>
    <w:rsid w:val="008E42FA"/>
    <w:rsid w:val="008E6318"/>
    <w:rsid w:val="008E6A44"/>
    <w:rsid w:val="008E708D"/>
    <w:rsid w:val="008E729D"/>
    <w:rsid w:val="008E7309"/>
    <w:rsid w:val="008E75E2"/>
    <w:rsid w:val="008E77EF"/>
    <w:rsid w:val="008F223F"/>
    <w:rsid w:val="008F4FF0"/>
    <w:rsid w:val="008F5112"/>
    <w:rsid w:val="008F52E6"/>
    <w:rsid w:val="008F5893"/>
    <w:rsid w:val="008F59A2"/>
    <w:rsid w:val="008F66C1"/>
    <w:rsid w:val="008F6703"/>
    <w:rsid w:val="008F6790"/>
    <w:rsid w:val="008F69F7"/>
    <w:rsid w:val="008F7552"/>
    <w:rsid w:val="008F797C"/>
    <w:rsid w:val="0090052E"/>
    <w:rsid w:val="00900AC9"/>
    <w:rsid w:val="00900D78"/>
    <w:rsid w:val="00901C1E"/>
    <w:rsid w:val="009022F7"/>
    <w:rsid w:val="00902B42"/>
    <w:rsid w:val="0090363A"/>
    <w:rsid w:val="00903679"/>
    <w:rsid w:val="009038BC"/>
    <w:rsid w:val="00904C18"/>
    <w:rsid w:val="00905054"/>
    <w:rsid w:val="00905D61"/>
    <w:rsid w:val="00905D98"/>
    <w:rsid w:val="00906348"/>
    <w:rsid w:val="00906B6A"/>
    <w:rsid w:val="00906EE3"/>
    <w:rsid w:val="0090796D"/>
    <w:rsid w:val="0091048F"/>
    <w:rsid w:val="009107FC"/>
    <w:rsid w:val="00910C22"/>
    <w:rsid w:val="00910FE1"/>
    <w:rsid w:val="009110B3"/>
    <w:rsid w:val="0091229B"/>
    <w:rsid w:val="00912446"/>
    <w:rsid w:val="00912D25"/>
    <w:rsid w:val="00913325"/>
    <w:rsid w:val="00914E9C"/>
    <w:rsid w:val="009155F3"/>
    <w:rsid w:val="00915C96"/>
    <w:rsid w:val="00915D77"/>
    <w:rsid w:val="00916183"/>
    <w:rsid w:val="00916DF8"/>
    <w:rsid w:val="0091753D"/>
    <w:rsid w:val="00917563"/>
    <w:rsid w:val="00917577"/>
    <w:rsid w:val="0091758E"/>
    <w:rsid w:val="00917C9E"/>
    <w:rsid w:val="009204D1"/>
    <w:rsid w:val="009216A8"/>
    <w:rsid w:val="00921C68"/>
    <w:rsid w:val="00921DB6"/>
    <w:rsid w:val="00922557"/>
    <w:rsid w:val="009230B9"/>
    <w:rsid w:val="0092320D"/>
    <w:rsid w:val="009237EC"/>
    <w:rsid w:val="00923C76"/>
    <w:rsid w:val="00925BA5"/>
    <w:rsid w:val="009263E2"/>
    <w:rsid w:val="00926636"/>
    <w:rsid w:val="0092673B"/>
    <w:rsid w:val="0092682E"/>
    <w:rsid w:val="00926E9A"/>
    <w:rsid w:val="0092718B"/>
    <w:rsid w:val="00927C85"/>
    <w:rsid w:val="009309C9"/>
    <w:rsid w:val="00930CB9"/>
    <w:rsid w:val="0093134E"/>
    <w:rsid w:val="00931786"/>
    <w:rsid w:val="00931802"/>
    <w:rsid w:val="0093201C"/>
    <w:rsid w:val="0093216A"/>
    <w:rsid w:val="009321AC"/>
    <w:rsid w:val="0093231C"/>
    <w:rsid w:val="00932A39"/>
    <w:rsid w:val="00932ABC"/>
    <w:rsid w:val="00932C3C"/>
    <w:rsid w:val="00932DAC"/>
    <w:rsid w:val="0093309C"/>
    <w:rsid w:val="009331BF"/>
    <w:rsid w:val="009349A0"/>
    <w:rsid w:val="00935E65"/>
    <w:rsid w:val="00935EF2"/>
    <w:rsid w:val="00936167"/>
    <w:rsid w:val="00936AE4"/>
    <w:rsid w:val="00936ED4"/>
    <w:rsid w:val="00937ABE"/>
    <w:rsid w:val="00937C2C"/>
    <w:rsid w:val="00937CDB"/>
    <w:rsid w:val="00937DEE"/>
    <w:rsid w:val="00937EB5"/>
    <w:rsid w:val="009404A0"/>
    <w:rsid w:val="00940706"/>
    <w:rsid w:val="00941333"/>
    <w:rsid w:val="0094135F"/>
    <w:rsid w:val="0094196C"/>
    <w:rsid w:val="009430A1"/>
    <w:rsid w:val="00944188"/>
    <w:rsid w:val="009442BB"/>
    <w:rsid w:val="009450B8"/>
    <w:rsid w:val="00945925"/>
    <w:rsid w:val="0094608C"/>
    <w:rsid w:val="009462D8"/>
    <w:rsid w:val="009465A3"/>
    <w:rsid w:val="00946CDC"/>
    <w:rsid w:val="00950458"/>
    <w:rsid w:val="009508DD"/>
    <w:rsid w:val="00950D1A"/>
    <w:rsid w:val="00950E1F"/>
    <w:rsid w:val="00951DF6"/>
    <w:rsid w:val="00951E9B"/>
    <w:rsid w:val="0095282A"/>
    <w:rsid w:val="009529A6"/>
    <w:rsid w:val="00952DE4"/>
    <w:rsid w:val="009539C0"/>
    <w:rsid w:val="00953A8F"/>
    <w:rsid w:val="00953B7F"/>
    <w:rsid w:val="00953BED"/>
    <w:rsid w:val="00953C51"/>
    <w:rsid w:val="00954AB4"/>
    <w:rsid w:val="00954CE4"/>
    <w:rsid w:val="00954EA7"/>
    <w:rsid w:val="00955C89"/>
    <w:rsid w:val="00956211"/>
    <w:rsid w:val="009568EF"/>
    <w:rsid w:val="00956B79"/>
    <w:rsid w:val="00957850"/>
    <w:rsid w:val="00957A5A"/>
    <w:rsid w:val="00957DAB"/>
    <w:rsid w:val="00960AC5"/>
    <w:rsid w:val="0096139F"/>
    <w:rsid w:val="00962316"/>
    <w:rsid w:val="0096242B"/>
    <w:rsid w:val="009624BD"/>
    <w:rsid w:val="00962579"/>
    <w:rsid w:val="009627DE"/>
    <w:rsid w:val="0096357D"/>
    <w:rsid w:val="00963F08"/>
    <w:rsid w:val="0096452D"/>
    <w:rsid w:val="0096497B"/>
    <w:rsid w:val="00965B61"/>
    <w:rsid w:val="00965F6B"/>
    <w:rsid w:val="00967567"/>
    <w:rsid w:val="0096786B"/>
    <w:rsid w:val="0097020B"/>
    <w:rsid w:val="0097045A"/>
    <w:rsid w:val="00970F4C"/>
    <w:rsid w:val="00970F6B"/>
    <w:rsid w:val="0097130A"/>
    <w:rsid w:val="00971BB0"/>
    <w:rsid w:val="00971FFE"/>
    <w:rsid w:val="0097360F"/>
    <w:rsid w:val="00974B1B"/>
    <w:rsid w:val="00974D13"/>
    <w:rsid w:val="00974D94"/>
    <w:rsid w:val="00974EE1"/>
    <w:rsid w:val="00975328"/>
    <w:rsid w:val="0097547A"/>
    <w:rsid w:val="00975DA2"/>
    <w:rsid w:val="009774FE"/>
    <w:rsid w:val="00980853"/>
    <w:rsid w:val="00980E00"/>
    <w:rsid w:val="009813FD"/>
    <w:rsid w:val="00981447"/>
    <w:rsid w:val="00981BE7"/>
    <w:rsid w:val="0098246F"/>
    <w:rsid w:val="009824A8"/>
    <w:rsid w:val="00982A9A"/>
    <w:rsid w:val="00982DE7"/>
    <w:rsid w:val="009832F8"/>
    <w:rsid w:val="00983554"/>
    <w:rsid w:val="0098388D"/>
    <w:rsid w:val="009839DA"/>
    <w:rsid w:val="00983C60"/>
    <w:rsid w:val="009849B5"/>
    <w:rsid w:val="00984D6F"/>
    <w:rsid w:val="00985300"/>
    <w:rsid w:val="00985BEA"/>
    <w:rsid w:val="00985E05"/>
    <w:rsid w:val="00985E49"/>
    <w:rsid w:val="00985FB9"/>
    <w:rsid w:val="00986952"/>
    <w:rsid w:val="00986EBD"/>
    <w:rsid w:val="009879CA"/>
    <w:rsid w:val="0099104C"/>
    <w:rsid w:val="00991418"/>
    <w:rsid w:val="00991F05"/>
    <w:rsid w:val="009920B4"/>
    <w:rsid w:val="00992B9D"/>
    <w:rsid w:val="00992CD2"/>
    <w:rsid w:val="00992D86"/>
    <w:rsid w:val="009934CF"/>
    <w:rsid w:val="00993C58"/>
    <w:rsid w:val="00993DEE"/>
    <w:rsid w:val="00994476"/>
    <w:rsid w:val="00994B0E"/>
    <w:rsid w:val="00995079"/>
    <w:rsid w:val="0099567F"/>
    <w:rsid w:val="00995EEB"/>
    <w:rsid w:val="00996A33"/>
    <w:rsid w:val="0099700D"/>
    <w:rsid w:val="00997347"/>
    <w:rsid w:val="009A012A"/>
    <w:rsid w:val="009A0F84"/>
    <w:rsid w:val="009A10E4"/>
    <w:rsid w:val="009A1CD3"/>
    <w:rsid w:val="009A1EDC"/>
    <w:rsid w:val="009A2455"/>
    <w:rsid w:val="009A2512"/>
    <w:rsid w:val="009A31B2"/>
    <w:rsid w:val="009A3536"/>
    <w:rsid w:val="009A434D"/>
    <w:rsid w:val="009A44A4"/>
    <w:rsid w:val="009A470E"/>
    <w:rsid w:val="009A4A5D"/>
    <w:rsid w:val="009A4ECB"/>
    <w:rsid w:val="009A5CBE"/>
    <w:rsid w:val="009A5EEF"/>
    <w:rsid w:val="009A5FC0"/>
    <w:rsid w:val="009A60D6"/>
    <w:rsid w:val="009B05E9"/>
    <w:rsid w:val="009B18EB"/>
    <w:rsid w:val="009B222C"/>
    <w:rsid w:val="009B2971"/>
    <w:rsid w:val="009B2F2D"/>
    <w:rsid w:val="009B2FCC"/>
    <w:rsid w:val="009B3DA9"/>
    <w:rsid w:val="009B407C"/>
    <w:rsid w:val="009B475A"/>
    <w:rsid w:val="009B5D1A"/>
    <w:rsid w:val="009B6362"/>
    <w:rsid w:val="009B6C87"/>
    <w:rsid w:val="009B6CA9"/>
    <w:rsid w:val="009B74E7"/>
    <w:rsid w:val="009B7AEA"/>
    <w:rsid w:val="009B7E18"/>
    <w:rsid w:val="009B7F7A"/>
    <w:rsid w:val="009C085D"/>
    <w:rsid w:val="009C0B66"/>
    <w:rsid w:val="009C1292"/>
    <w:rsid w:val="009C153E"/>
    <w:rsid w:val="009C1669"/>
    <w:rsid w:val="009C28DE"/>
    <w:rsid w:val="009C2BE3"/>
    <w:rsid w:val="009C2C5E"/>
    <w:rsid w:val="009C2FFF"/>
    <w:rsid w:val="009C3140"/>
    <w:rsid w:val="009C3434"/>
    <w:rsid w:val="009C36E3"/>
    <w:rsid w:val="009C39F1"/>
    <w:rsid w:val="009C3DA6"/>
    <w:rsid w:val="009C44AD"/>
    <w:rsid w:val="009C4B72"/>
    <w:rsid w:val="009C4CEE"/>
    <w:rsid w:val="009C4D2F"/>
    <w:rsid w:val="009C500B"/>
    <w:rsid w:val="009C562B"/>
    <w:rsid w:val="009C66D9"/>
    <w:rsid w:val="009C6C8D"/>
    <w:rsid w:val="009C73D8"/>
    <w:rsid w:val="009C7631"/>
    <w:rsid w:val="009C7C00"/>
    <w:rsid w:val="009C7D2E"/>
    <w:rsid w:val="009D048A"/>
    <w:rsid w:val="009D0838"/>
    <w:rsid w:val="009D0C9F"/>
    <w:rsid w:val="009D10B2"/>
    <w:rsid w:val="009D2538"/>
    <w:rsid w:val="009D2543"/>
    <w:rsid w:val="009D283A"/>
    <w:rsid w:val="009D29EA"/>
    <w:rsid w:val="009D2FEE"/>
    <w:rsid w:val="009D31F6"/>
    <w:rsid w:val="009D3F31"/>
    <w:rsid w:val="009D3F6A"/>
    <w:rsid w:val="009D4176"/>
    <w:rsid w:val="009D4EBA"/>
    <w:rsid w:val="009D5330"/>
    <w:rsid w:val="009D5659"/>
    <w:rsid w:val="009D5843"/>
    <w:rsid w:val="009D5886"/>
    <w:rsid w:val="009D5DD0"/>
    <w:rsid w:val="009D5FD6"/>
    <w:rsid w:val="009D6117"/>
    <w:rsid w:val="009D635D"/>
    <w:rsid w:val="009D64E4"/>
    <w:rsid w:val="009D6D22"/>
    <w:rsid w:val="009D7AB6"/>
    <w:rsid w:val="009D7CD2"/>
    <w:rsid w:val="009D7D95"/>
    <w:rsid w:val="009E0049"/>
    <w:rsid w:val="009E0F2F"/>
    <w:rsid w:val="009E13C2"/>
    <w:rsid w:val="009E15D6"/>
    <w:rsid w:val="009E1886"/>
    <w:rsid w:val="009E1A95"/>
    <w:rsid w:val="009E20F1"/>
    <w:rsid w:val="009E218C"/>
    <w:rsid w:val="009E246A"/>
    <w:rsid w:val="009E2612"/>
    <w:rsid w:val="009E34C4"/>
    <w:rsid w:val="009E38EA"/>
    <w:rsid w:val="009E45AA"/>
    <w:rsid w:val="009E468C"/>
    <w:rsid w:val="009E4A88"/>
    <w:rsid w:val="009E5594"/>
    <w:rsid w:val="009E5912"/>
    <w:rsid w:val="009E5ADE"/>
    <w:rsid w:val="009E5E60"/>
    <w:rsid w:val="009E6235"/>
    <w:rsid w:val="009E68E3"/>
    <w:rsid w:val="009E6D25"/>
    <w:rsid w:val="009E7007"/>
    <w:rsid w:val="009F1345"/>
    <w:rsid w:val="009F1CF9"/>
    <w:rsid w:val="009F2213"/>
    <w:rsid w:val="009F453E"/>
    <w:rsid w:val="009F4981"/>
    <w:rsid w:val="009F5025"/>
    <w:rsid w:val="009F517D"/>
    <w:rsid w:val="009F55E9"/>
    <w:rsid w:val="009F571A"/>
    <w:rsid w:val="009F5DBF"/>
    <w:rsid w:val="009F6073"/>
    <w:rsid w:val="009F6554"/>
    <w:rsid w:val="009F7F97"/>
    <w:rsid w:val="009F7F98"/>
    <w:rsid w:val="00A00574"/>
    <w:rsid w:val="00A00683"/>
    <w:rsid w:val="00A0086F"/>
    <w:rsid w:val="00A00DB9"/>
    <w:rsid w:val="00A00ED1"/>
    <w:rsid w:val="00A01E3E"/>
    <w:rsid w:val="00A02E0B"/>
    <w:rsid w:val="00A02F58"/>
    <w:rsid w:val="00A0324D"/>
    <w:rsid w:val="00A032AE"/>
    <w:rsid w:val="00A037D8"/>
    <w:rsid w:val="00A0393A"/>
    <w:rsid w:val="00A03C5B"/>
    <w:rsid w:val="00A040E5"/>
    <w:rsid w:val="00A0413D"/>
    <w:rsid w:val="00A0463D"/>
    <w:rsid w:val="00A0576C"/>
    <w:rsid w:val="00A05E5C"/>
    <w:rsid w:val="00A060B4"/>
    <w:rsid w:val="00A063CD"/>
    <w:rsid w:val="00A06F56"/>
    <w:rsid w:val="00A07476"/>
    <w:rsid w:val="00A07537"/>
    <w:rsid w:val="00A104B6"/>
    <w:rsid w:val="00A107AB"/>
    <w:rsid w:val="00A10B0A"/>
    <w:rsid w:val="00A10B99"/>
    <w:rsid w:val="00A10D21"/>
    <w:rsid w:val="00A10DAC"/>
    <w:rsid w:val="00A11CD8"/>
    <w:rsid w:val="00A12BE0"/>
    <w:rsid w:val="00A12E4C"/>
    <w:rsid w:val="00A13857"/>
    <w:rsid w:val="00A13E4C"/>
    <w:rsid w:val="00A140A1"/>
    <w:rsid w:val="00A14A83"/>
    <w:rsid w:val="00A14B42"/>
    <w:rsid w:val="00A154B3"/>
    <w:rsid w:val="00A15914"/>
    <w:rsid w:val="00A16279"/>
    <w:rsid w:val="00A168A8"/>
    <w:rsid w:val="00A1715B"/>
    <w:rsid w:val="00A1736F"/>
    <w:rsid w:val="00A1763B"/>
    <w:rsid w:val="00A17D6B"/>
    <w:rsid w:val="00A200BD"/>
    <w:rsid w:val="00A20319"/>
    <w:rsid w:val="00A21F79"/>
    <w:rsid w:val="00A22462"/>
    <w:rsid w:val="00A22A3A"/>
    <w:rsid w:val="00A236B2"/>
    <w:rsid w:val="00A24DE0"/>
    <w:rsid w:val="00A24FB2"/>
    <w:rsid w:val="00A257FA"/>
    <w:rsid w:val="00A258FF"/>
    <w:rsid w:val="00A260BD"/>
    <w:rsid w:val="00A265A8"/>
    <w:rsid w:val="00A3078E"/>
    <w:rsid w:val="00A30B1B"/>
    <w:rsid w:val="00A30D61"/>
    <w:rsid w:val="00A317CA"/>
    <w:rsid w:val="00A31988"/>
    <w:rsid w:val="00A32796"/>
    <w:rsid w:val="00A33F7B"/>
    <w:rsid w:val="00A34604"/>
    <w:rsid w:val="00A34D1D"/>
    <w:rsid w:val="00A34E2C"/>
    <w:rsid w:val="00A34FE2"/>
    <w:rsid w:val="00A35FDA"/>
    <w:rsid w:val="00A360E8"/>
    <w:rsid w:val="00A36428"/>
    <w:rsid w:val="00A364FB"/>
    <w:rsid w:val="00A3792F"/>
    <w:rsid w:val="00A37ED5"/>
    <w:rsid w:val="00A40227"/>
    <w:rsid w:val="00A402A9"/>
    <w:rsid w:val="00A40FFB"/>
    <w:rsid w:val="00A410CC"/>
    <w:rsid w:val="00A41736"/>
    <w:rsid w:val="00A41825"/>
    <w:rsid w:val="00A41F64"/>
    <w:rsid w:val="00A4279C"/>
    <w:rsid w:val="00A42879"/>
    <w:rsid w:val="00A428B1"/>
    <w:rsid w:val="00A429EB"/>
    <w:rsid w:val="00A4395F"/>
    <w:rsid w:val="00A43B9C"/>
    <w:rsid w:val="00A444CF"/>
    <w:rsid w:val="00A4479B"/>
    <w:rsid w:val="00A4581B"/>
    <w:rsid w:val="00A45BD4"/>
    <w:rsid w:val="00A4611D"/>
    <w:rsid w:val="00A46B06"/>
    <w:rsid w:val="00A46B61"/>
    <w:rsid w:val="00A46DF8"/>
    <w:rsid w:val="00A471E3"/>
    <w:rsid w:val="00A475F9"/>
    <w:rsid w:val="00A47DDA"/>
    <w:rsid w:val="00A501BB"/>
    <w:rsid w:val="00A50907"/>
    <w:rsid w:val="00A509C6"/>
    <w:rsid w:val="00A51308"/>
    <w:rsid w:val="00A52779"/>
    <w:rsid w:val="00A52A49"/>
    <w:rsid w:val="00A52B62"/>
    <w:rsid w:val="00A52C99"/>
    <w:rsid w:val="00A53C18"/>
    <w:rsid w:val="00A53C94"/>
    <w:rsid w:val="00A53DBD"/>
    <w:rsid w:val="00A54A86"/>
    <w:rsid w:val="00A54EC4"/>
    <w:rsid w:val="00A55E5A"/>
    <w:rsid w:val="00A560E5"/>
    <w:rsid w:val="00A56944"/>
    <w:rsid w:val="00A56DD8"/>
    <w:rsid w:val="00A57313"/>
    <w:rsid w:val="00A57A24"/>
    <w:rsid w:val="00A6017D"/>
    <w:rsid w:val="00A604C1"/>
    <w:rsid w:val="00A606F5"/>
    <w:rsid w:val="00A60AA3"/>
    <w:rsid w:val="00A61226"/>
    <w:rsid w:val="00A612A7"/>
    <w:rsid w:val="00A61868"/>
    <w:rsid w:val="00A61CBE"/>
    <w:rsid w:val="00A626F8"/>
    <w:rsid w:val="00A62D78"/>
    <w:rsid w:val="00A63306"/>
    <w:rsid w:val="00A64309"/>
    <w:rsid w:val="00A64871"/>
    <w:rsid w:val="00A64899"/>
    <w:rsid w:val="00A64930"/>
    <w:rsid w:val="00A64A02"/>
    <w:rsid w:val="00A6502B"/>
    <w:rsid w:val="00A656C0"/>
    <w:rsid w:val="00A65ACD"/>
    <w:rsid w:val="00A661C5"/>
    <w:rsid w:val="00A6634D"/>
    <w:rsid w:val="00A66688"/>
    <w:rsid w:val="00A67737"/>
    <w:rsid w:val="00A67EA6"/>
    <w:rsid w:val="00A70C7B"/>
    <w:rsid w:val="00A713A3"/>
    <w:rsid w:val="00A71771"/>
    <w:rsid w:val="00A71997"/>
    <w:rsid w:val="00A72CCA"/>
    <w:rsid w:val="00A73DE6"/>
    <w:rsid w:val="00A73FDB"/>
    <w:rsid w:val="00A7418F"/>
    <w:rsid w:val="00A74B38"/>
    <w:rsid w:val="00A76C87"/>
    <w:rsid w:val="00A76CA3"/>
    <w:rsid w:val="00A77477"/>
    <w:rsid w:val="00A77540"/>
    <w:rsid w:val="00A77844"/>
    <w:rsid w:val="00A8029D"/>
    <w:rsid w:val="00A80338"/>
    <w:rsid w:val="00A80E8C"/>
    <w:rsid w:val="00A81B04"/>
    <w:rsid w:val="00A81C14"/>
    <w:rsid w:val="00A81CEB"/>
    <w:rsid w:val="00A81DF0"/>
    <w:rsid w:val="00A8266F"/>
    <w:rsid w:val="00A829A2"/>
    <w:rsid w:val="00A8342F"/>
    <w:rsid w:val="00A83998"/>
    <w:rsid w:val="00A843B5"/>
    <w:rsid w:val="00A855EA"/>
    <w:rsid w:val="00A85843"/>
    <w:rsid w:val="00A85B4D"/>
    <w:rsid w:val="00A85B80"/>
    <w:rsid w:val="00A85CC8"/>
    <w:rsid w:val="00A85F38"/>
    <w:rsid w:val="00A863F6"/>
    <w:rsid w:val="00A86809"/>
    <w:rsid w:val="00A86B3F"/>
    <w:rsid w:val="00A86CB6"/>
    <w:rsid w:val="00A86F4D"/>
    <w:rsid w:val="00A8793C"/>
    <w:rsid w:val="00A87C2C"/>
    <w:rsid w:val="00A87DC4"/>
    <w:rsid w:val="00A90622"/>
    <w:rsid w:val="00A9067B"/>
    <w:rsid w:val="00A90E80"/>
    <w:rsid w:val="00A9112B"/>
    <w:rsid w:val="00A91163"/>
    <w:rsid w:val="00A91C00"/>
    <w:rsid w:val="00A91FCD"/>
    <w:rsid w:val="00A92793"/>
    <w:rsid w:val="00A92F9D"/>
    <w:rsid w:val="00A93233"/>
    <w:rsid w:val="00A94198"/>
    <w:rsid w:val="00A941F9"/>
    <w:rsid w:val="00A94441"/>
    <w:rsid w:val="00A94889"/>
    <w:rsid w:val="00A94AD4"/>
    <w:rsid w:val="00A94E95"/>
    <w:rsid w:val="00A9509E"/>
    <w:rsid w:val="00A956F4"/>
    <w:rsid w:val="00A95E5B"/>
    <w:rsid w:val="00A96435"/>
    <w:rsid w:val="00A96579"/>
    <w:rsid w:val="00A965CB"/>
    <w:rsid w:val="00A9693B"/>
    <w:rsid w:val="00A977F4"/>
    <w:rsid w:val="00A9791E"/>
    <w:rsid w:val="00A97D0A"/>
    <w:rsid w:val="00A97F32"/>
    <w:rsid w:val="00AA0026"/>
    <w:rsid w:val="00AA051B"/>
    <w:rsid w:val="00AA070F"/>
    <w:rsid w:val="00AA0A81"/>
    <w:rsid w:val="00AA124F"/>
    <w:rsid w:val="00AA1799"/>
    <w:rsid w:val="00AA1BDE"/>
    <w:rsid w:val="00AA1DFA"/>
    <w:rsid w:val="00AA2AFE"/>
    <w:rsid w:val="00AA2C1F"/>
    <w:rsid w:val="00AA2C48"/>
    <w:rsid w:val="00AA2DE1"/>
    <w:rsid w:val="00AA3093"/>
    <w:rsid w:val="00AA331C"/>
    <w:rsid w:val="00AA363D"/>
    <w:rsid w:val="00AA3746"/>
    <w:rsid w:val="00AA3818"/>
    <w:rsid w:val="00AA4E4F"/>
    <w:rsid w:val="00AA5044"/>
    <w:rsid w:val="00AA529B"/>
    <w:rsid w:val="00AA5764"/>
    <w:rsid w:val="00AA5F36"/>
    <w:rsid w:val="00AA6600"/>
    <w:rsid w:val="00AA7C77"/>
    <w:rsid w:val="00AA7DE2"/>
    <w:rsid w:val="00AB1368"/>
    <w:rsid w:val="00AB2D3F"/>
    <w:rsid w:val="00AB3482"/>
    <w:rsid w:val="00AB37F4"/>
    <w:rsid w:val="00AB399F"/>
    <w:rsid w:val="00AB3C8F"/>
    <w:rsid w:val="00AB5327"/>
    <w:rsid w:val="00AB54FD"/>
    <w:rsid w:val="00AB5F70"/>
    <w:rsid w:val="00AB62F8"/>
    <w:rsid w:val="00AB6561"/>
    <w:rsid w:val="00AB68E5"/>
    <w:rsid w:val="00AB6BAD"/>
    <w:rsid w:val="00AB6FE4"/>
    <w:rsid w:val="00AB721B"/>
    <w:rsid w:val="00AC1293"/>
    <w:rsid w:val="00AC12C6"/>
    <w:rsid w:val="00AC1684"/>
    <w:rsid w:val="00AC1C75"/>
    <w:rsid w:val="00AC2099"/>
    <w:rsid w:val="00AC286E"/>
    <w:rsid w:val="00AC31F5"/>
    <w:rsid w:val="00AC3B57"/>
    <w:rsid w:val="00AC3C01"/>
    <w:rsid w:val="00AC4278"/>
    <w:rsid w:val="00AC430F"/>
    <w:rsid w:val="00AC433F"/>
    <w:rsid w:val="00AC43D3"/>
    <w:rsid w:val="00AC4B04"/>
    <w:rsid w:val="00AC4CBB"/>
    <w:rsid w:val="00AC4EFE"/>
    <w:rsid w:val="00AC54C6"/>
    <w:rsid w:val="00AC5808"/>
    <w:rsid w:val="00AC5D55"/>
    <w:rsid w:val="00AD0A31"/>
    <w:rsid w:val="00AD1B06"/>
    <w:rsid w:val="00AD1F15"/>
    <w:rsid w:val="00AD280F"/>
    <w:rsid w:val="00AD2E44"/>
    <w:rsid w:val="00AD37D4"/>
    <w:rsid w:val="00AD3F1E"/>
    <w:rsid w:val="00AD42B5"/>
    <w:rsid w:val="00AD4382"/>
    <w:rsid w:val="00AD523B"/>
    <w:rsid w:val="00AD5428"/>
    <w:rsid w:val="00AD608B"/>
    <w:rsid w:val="00AD6104"/>
    <w:rsid w:val="00AD6C55"/>
    <w:rsid w:val="00AD7183"/>
    <w:rsid w:val="00AD73D3"/>
    <w:rsid w:val="00AD7B44"/>
    <w:rsid w:val="00AE0007"/>
    <w:rsid w:val="00AE033C"/>
    <w:rsid w:val="00AE0D84"/>
    <w:rsid w:val="00AE0DF8"/>
    <w:rsid w:val="00AE0FDB"/>
    <w:rsid w:val="00AE1C21"/>
    <w:rsid w:val="00AE2E48"/>
    <w:rsid w:val="00AE5247"/>
    <w:rsid w:val="00AE5FE6"/>
    <w:rsid w:val="00AE62A9"/>
    <w:rsid w:val="00AE69E1"/>
    <w:rsid w:val="00AE782B"/>
    <w:rsid w:val="00AF0275"/>
    <w:rsid w:val="00AF0CD0"/>
    <w:rsid w:val="00AF13A3"/>
    <w:rsid w:val="00AF1E6B"/>
    <w:rsid w:val="00AF2538"/>
    <w:rsid w:val="00AF2617"/>
    <w:rsid w:val="00AF2D89"/>
    <w:rsid w:val="00AF352C"/>
    <w:rsid w:val="00AF39B2"/>
    <w:rsid w:val="00AF4835"/>
    <w:rsid w:val="00AF57DA"/>
    <w:rsid w:val="00AF60B1"/>
    <w:rsid w:val="00AF61E7"/>
    <w:rsid w:val="00AF6E00"/>
    <w:rsid w:val="00AF726E"/>
    <w:rsid w:val="00AF7324"/>
    <w:rsid w:val="00AF7DA4"/>
    <w:rsid w:val="00B00748"/>
    <w:rsid w:val="00B00B37"/>
    <w:rsid w:val="00B00EBD"/>
    <w:rsid w:val="00B01135"/>
    <w:rsid w:val="00B01363"/>
    <w:rsid w:val="00B01B9E"/>
    <w:rsid w:val="00B0272C"/>
    <w:rsid w:val="00B035CB"/>
    <w:rsid w:val="00B0370E"/>
    <w:rsid w:val="00B03A39"/>
    <w:rsid w:val="00B03E68"/>
    <w:rsid w:val="00B05E35"/>
    <w:rsid w:val="00B06592"/>
    <w:rsid w:val="00B0686E"/>
    <w:rsid w:val="00B102AD"/>
    <w:rsid w:val="00B10B0D"/>
    <w:rsid w:val="00B10B2A"/>
    <w:rsid w:val="00B10D7F"/>
    <w:rsid w:val="00B1107E"/>
    <w:rsid w:val="00B112D7"/>
    <w:rsid w:val="00B11DB1"/>
    <w:rsid w:val="00B124BD"/>
    <w:rsid w:val="00B12FB8"/>
    <w:rsid w:val="00B1305B"/>
    <w:rsid w:val="00B14BD5"/>
    <w:rsid w:val="00B1564E"/>
    <w:rsid w:val="00B159B0"/>
    <w:rsid w:val="00B16256"/>
    <w:rsid w:val="00B16E22"/>
    <w:rsid w:val="00B173D8"/>
    <w:rsid w:val="00B17CD5"/>
    <w:rsid w:val="00B20DDB"/>
    <w:rsid w:val="00B21421"/>
    <w:rsid w:val="00B21471"/>
    <w:rsid w:val="00B2159D"/>
    <w:rsid w:val="00B21CE8"/>
    <w:rsid w:val="00B22390"/>
    <w:rsid w:val="00B22FAF"/>
    <w:rsid w:val="00B23B17"/>
    <w:rsid w:val="00B242D8"/>
    <w:rsid w:val="00B244A1"/>
    <w:rsid w:val="00B24768"/>
    <w:rsid w:val="00B24F72"/>
    <w:rsid w:val="00B2528B"/>
    <w:rsid w:val="00B2544F"/>
    <w:rsid w:val="00B25E0A"/>
    <w:rsid w:val="00B266BC"/>
    <w:rsid w:val="00B27419"/>
    <w:rsid w:val="00B27A9D"/>
    <w:rsid w:val="00B30BEF"/>
    <w:rsid w:val="00B31209"/>
    <w:rsid w:val="00B314B0"/>
    <w:rsid w:val="00B318AC"/>
    <w:rsid w:val="00B3249F"/>
    <w:rsid w:val="00B328D0"/>
    <w:rsid w:val="00B329B9"/>
    <w:rsid w:val="00B32BA8"/>
    <w:rsid w:val="00B32BC1"/>
    <w:rsid w:val="00B32FCD"/>
    <w:rsid w:val="00B3306B"/>
    <w:rsid w:val="00B335AC"/>
    <w:rsid w:val="00B33EFD"/>
    <w:rsid w:val="00B3421B"/>
    <w:rsid w:val="00B34C07"/>
    <w:rsid w:val="00B34C6F"/>
    <w:rsid w:val="00B34EB5"/>
    <w:rsid w:val="00B3501F"/>
    <w:rsid w:val="00B35095"/>
    <w:rsid w:val="00B356D0"/>
    <w:rsid w:val="00B37406"/>
    <w:rsid w:val="00B37452"/>
    <w:rsid w:val="00B37472"/>
    <w:rsid w:val="00B404DF"/>
    <w:rsid w:val="00B40E7B"/>
    <w:rsid w:val="00B40F7B"/>
    <w:rsid w:val="00B4126C"/>
    <w:rsid w:val="00B41954"/>
    <w:rsid w:val="00B419C8"/>
    <w:rsid w:val="00B4227A"/>
    <w:rsid w:val="00B425A7"/>
    <w:rsid w:val="00B42911"/>
    <w:rsid w:val="00B42B0B"/>
    <w:rsid w:val="00B4316F"/>
    <w:rsid w:val="00B43B8D"/>
    <w:rsid w:val="00B43EEA"/>
    <w:rsid w:val="00B43F6D"/>
    <w:rsid w:val="00B44252"/>
    <w:rsid w:val="00B442A2"/>
    <w:rsid w:val="00B44324"/>
    <w:rsid w:val="00B44381"/>
    <w:rsid w:val="00B44D92"/>
    <w:rsid w:val="00B450E9"/>
    <w:rsid w:val="00B45669"/>
    <w:rsid w:val="00B45684"/>
    <w:rsid w:val="00B46712"/>
    <w:rsid w:val="00B468A7"/>
    <w:rsid w:val="00B47523"/>
    <w:rsid w:val="00B476D7"/>
    <w:rsid w:val="00B50C6D"/>
    <w:rsid w:val="00B511B8"/>
    <w:rsid w:val="00B51E14"/>
    <w:rsid w:val="00B52427"/>
    <w:rsid w:val="00B526B2"/>
    <w:rsid w:val="00B52CF5"/>
    <w:rsid w:val="00B53F77"/>
    <w:rsid w:val="00B54762"/>
    <w:rsid w:val="00B54B1E"/>
    <w:rsid w:val="00B56A13"/>
    <w:rsid w:val="00B57748"/>
    <w:rsid w:val="00B5794F"/>
    <w:rsid w:val="00B57D9F"/>
    <w:rsid w:val="00B57FC4"/>
    <w:rsid w:val="00B6005A"/>
    <w:rsid w:val="00B603C8"/>
    <w:rsid w:val="00B603E9"/>
    <w:rsid w:val="00B60751"/>
    <w:rsid w:val="00B613AA"/>
    <w:rsid w:val="00B613F5"/>
    <w:rsid w:val="00B61593"/>
    <w:rsid w:val="00B6192E"/>
    <w:rsid w:val="00B62093"/>
    <w:rsid w:val="00B62394"/>
    <w:rsid w:val="00B6256D"/>
    <w:rsid w:val="00B62B36"/>
    <w:rsid w:val="00B63092"/>
    <w:rsid w:val="00B630FA"/>
    <w:rsid w:val="00B631ED"/>
    <w:rsid w:val="00B6353F"/>
    <w:rsid w:val="00B637CD"/>
    <w:rsid w:val="00B6401E"/>
    <w:rsid w:val="00B642C4"/>
    <w:rsid w:val="00B64308"/>
    <w:rsid w:val="00B643FA"/>
    <w:rsid w:val="00B64688"/>
    <w:rsid w:val="00B652A1"/>
    <w:rsid w:val="00B655F6"/>
    <w:rsid w:val="00B662EE"/>
    <w:rsid w:val="00B6792A"/>
    <w:rsid w:val="00B679E0"/>
    <w:rsid w:val="00B702C0"/>
    <w:rsid w:val="00B70593"/>
    <w:rsid w:val="00B70A36"/>
    <w:rsid w:val="00B713AD"/>
    <w:rsid w:val="00B71755"/>
    <w:rsid w:val="00B71F71"/>
    <w:rsid w:val="00B72619"/>
    <w:rsid w:val="00B727DD"/>
    <w:rsid w:val="00B7281A"/>
    <w:rsid w:val="00B72A9D"/>
    <w:rsid w:val="00B72AC7"/>
    <w:rsid w:val="00B735DD"/>
    <w:rsid w:val="00B737D1"/>
    <w:rsid w:val="00B740D1"/>
    <w:rsid w:val="00B742FB"/>
    <w:rsid w:val="00B74588"/>
    <w:rsid w:val="00B7459B"/>
    <w:rsid w:val="00B7486D"/>
    <w:rsid w:val="00B749E2"/>
    <w:rsid w:val="00B74CE9"/>
    <w:rsid w:val="00B753CC"/>
    <w:rsid w:val="00B7553C"/>
    <w:rsid w:val="00B75C20"/>
    <w:rsid w:val="00B75CC4"/>
    <w:rsid w:val="00B76566"/>
    <w:rsid w:val="00B7763F"/>
    <w:rsid w:val="00B77FF8"/>
    <w:rsid w:val="00B805CF"/>
    <w:rsid w:val="00B82635"/>
    <w:rsid w:val="00B82C51"/>
    <w:rsid w:val="00B838F0"/>
    <w:rsid w:val="00B842E2"/>
    <w:rsid w:val="00B85246"/>
    <w:rsid w:val="00B871C1"/>
    <w:rsid w:val="00B87594"/>
    <w:rsid w:val="00B901B2"/>
    <w:rsid w:val="00B903DD"/>
    <w:rsid w:val="00B907B2"/>
    <w:rsid w:val="00B90ABD"/>
    <w:rsid w:val="00B90CDF"/>
    <w:rsid w:val="00B910A9"/>
    <w:rsid w:val="00B911D1"/>
    <w:rsid w:val="00B91233"/>
    <w:rsid w:val="00B912A7"/>
    <w:rsid w:val="00B9182D"/>
    <w:rsid w:val="00B91F39"/>
    <w:rsid w:val="00B91F90"/>
    <w:rsid w:val="00B925CC"/>
    <w:rsid w:val="00B93A83"/>
    <w:rsid w:val="00B946BE"/>
    <w:rsid w:val="00B94741"/>
    <w:rsid w:val="00B947C3"/>
    <w:rsid w:val="00B94A22"/>
    <w:rsid w:val="00B94C74"/>
    <w:rsid w:val="00B95335"/>
    <w:rsid w:val="00B954FA"/>
    <w:rsid w:val="00B9579A"/>
    <w:rsid w:val="00B95ED3"/>
    <w:rsid w:val="00B96ACE"/>
    <w:rsid w:val="00B96D39"/>
    <w:rsid w:val="00B9717F"/>
    <w:rsid w:val="00B97D66"/>
    <w:rsid w:val="00B97F02"/>
    <w:rsid w:val="00BA0B8A"/>
    <w:rsid w:val="00BA0DAA"/>
    <w:rsid w:val="00BA1428"/>
    <w:rsid w:val="00BA15DE"/>
    <w:rsid w:val="00BA214C"/>
    <w:rsid w:val="00BA252B"/>
    <w:rsid w:val="00BA2861"/>
    <w:rsid w:val="00BA3305"/>
    <w:rsid w:val="00BA39F3"/>
    <w:rsid w:val="00BA3DEA"/>
    <w:rsid w:val="00BA431D"/>
    <w:rsid w:val="00BA4C40"/>
    <w:rsid w:val="00BA4F92"/>
    <w:rsid w:val="00BA4F96"/>
    <w:rsid w:val="00BA5517"/>
    <w:rsid w:val="00BA5D85"/>
    <w:rsid w:val="00BA6688"/>
    <w:rsid w:val="00BA6F4B"/>
    <w:rsid w:val="00BB173B"/>
    <w:rsid w:val="00BB18C0"/>
    <w:rsid w:val="00BB1938"/>
    <w:rsid w:val="00BB1999"/>
    <w:rsid w:val="00BB23B9"/>
    <w:rsid w:val="00BB2A83"/>
    <w:rsid w:val="00BB2B7A"/>
    <w:rsid w:val="00BB2FE5"/>
    <w:rsid w:val="00BB3203"/>
    <w:rsid w:val="00BB39D1"/>
    <w:rsid w:val="00BB4152"/>
    <w:rsid w:val="00BB4BF6"/>
    <w:rsid w:val="00BB5613"/>
    <w:rsid w:val="00BB5B63"/>
    <w:rsid w:val="00BB5C96"/>
    <w:rsid w:val="00BB5CFB"/>
    <w:rsid w:val="00BB6370"/>
    <w:rsid w:val="00BB64C9"/>
    <w:rsid w:val="00BB64D3"/>
    <w:rsid w:val="00BB6971"/>
    <w:rsid w:val="00BB6EB6"/>
    <w:rsid w:val="00BB7C56"/>
    <w:rsid w:val="00BC10E3"/>
    <w:rsid w:val="00BC161F"/>
    <w:rsid w:val="00BC1A5D"/>
    <w:rsid w:val="00BC1A96"/>
    <w:rsid w:val="00BC1CB4"/>
    <w:rsid w:val="00BC1F08"/>
    <w:rsid w:val="00BC2173"/>
    <w:rsid w:val="00BC307E"/>
    <w:rsid w:val="00BC34D3"/>
    <w:rsid w:val="00BC3567"/>
    <w:rsid w:val="00BC3588"/>
    <w:rsid w:val="00BC35FF"/>
    <w:rsid w:val="00BC3AAA"/>
    <w:rsid w:val="00BC3F85"/>
    <w:rsid w:val="00BC4226"/>
    <w:rsid w:val="00BC4760"/>
    <w:rsid w:val="00BC490C"/>
    <w:rsid w:val="00BC502D"/>
    <w:rsid w:val="00BC521C"/>
    <w:rsid w:val="00BC532F"/>
    <w:rsid w:val="00BC64C3"/>
    <w:rsid w:val="00BC6808"/>
    <w:rsid w:val="00BC68DD"/>
    <w:rsid w:val="00BC6B33"/>
    <w:rsid w:val="00BC71E1"/>
    <w:rsid w:val="00BC7583"/>
    <w:rsid w:val="00BC768D"/>
    <w:rsid w:val="00BD096F"/>
    <w:rsid w:val="00BD0C4D"/>
    <w:rsid w:val="00BD12A1"/>
    <w:rsid w:val="00BD14C2"/>
    <w:rsid w:val="00BD1D8B"/>
    <w:rsid w:val="00BD2000"/>
    <w:rsid w:val="00BD2348"/>
    <w:rsid w:val="00BD235F"/>
    <w:rsid w:val="00BD2366"/>
    <w:rsid w:val="00BD2962"/>
    <w:rsid w:val="00BD310D"/>
    <w:rsid w:val="00BD3439"/>
    <w:rsid w:val="00BD3DAE"/>
    <w:rsid w:val="00BD43F0"/>
    <w:rsid w:val="00BD5331"/>
    <w:rsid w:val="00BD5773"/>
    <w:rsid w:val="00BD5D49"/>
    <w:rsid w:val="00BD5DA3"/>
    <w:rsid w:val="00BD6270"/>
    <w:rsid w:val="00BD643D"/>
    <w:rsid w:val="00BD7275"/>
    <w:rsid w:val="00BD7312"/>
    <w:rsid w:val="00BD7755"/>
    <w:rsid w:val="00BD777E"/>
    <w:rsid w:val="00BE04E1"/>
    <w:rsid w:val="00BE149F"/>
    <w:rsid w:val="00BE1935"/>
    <w:rsid w:val="00BE21E1"/>
    <w:rsid w:val="00BE28AA"/>
    <w:rsid w:val="00BE2A9B"/>
    <w:rsid w:val="00BE2B62"/>
    <w:rsid w:val="00BE318E"/>
    <w:rsid w:val="00BE33C5"/>
    <w:rsid w:val="00BE3C13"/>
    <w:rsid w:val="00BE4024"/>
    <w:rsid w:val="00BE41D3"/>
    <w:rsid w:val="00BE47F8"/>
    <w:rsid w:val="00BE5AA0"/>
    <w:rsid w:val="00BE6AF5"/>
    <w:rsid w:val="00BE6C30"/>
    <w:rsid w:val="00BE6F56"/>
    <w:rsid w:val="00BE7197"/>
    <w:rsid w:val="00BE720A"/>
    <w:rsid w:val="00BE7698"/>
    <w:rsid w:val="00BF0700"/>
    <w:rsid w:val="00BF0E04"/>
    <w:rsid w:val="00BF0F21"/>
    <w:rsid w:val="00BF1059"/>
    <w:rsid w:val="00BF1BFB"/>
    <w:rsid w:val="00BF22FC"/>
    <w:rsid w:val="00BF28B2"/>
    <w:rsid w:val="00BF2C72"/>
    <w:rsid w:val="00BF3491"/>
    <w:rsid w:val="00BF41E2"/>
    <w:rsid w:val="00BF43F8"/>
    <w:rsid w:val="00BF44EF"/>
    <w:rsid w:val="00BF5247"/>
    <w:rsid w:val="00BF5355"/>
    <w:rsid w:val="00BF5E88"/>
    <w:rsid w:val="00BF5FE8"/>
    <w:rsid w:val="00BF65AB"/>
    <w:rsid w:val="00BF684E"/>
    <w:rsid w:val="00BF68A7"/>
    <w:rsid w:val="00BF6BC6"/>
    <w:rsid w:val="00BF78DD"/>
    <w:rsid w:val="00BF7943"/>
    <w:rsid w:val="00BF7DEC"/>
    <w:rsid w:val="00C01B1B"/>
    <w:rsid w:val="00C0240B"/>
    <w:rsid w:val="00C028A7"/>
    <w:rsid w:val="00C02984"/>
    <w:rsid w:val="00C03263"/>
    <w:rsid w:val="00C03348"/>
    <w:rsid w:val="00C0394A"/>
    <w:rsid w:val="00C03E7A"/>
    <w:rsid w:val="00C05164"/>
    <w:rsid w:val="00C05269"/>
    <w:rsid w:val="00C0554A"/>
    <w:rsid w:val="00C05B3A"/>
    <w:rsid w:val="00C06903"/>
    <w:rsid w:val="00C06EED"/>
    <w:rsid w:val="00C079B1"/>
    <w:rsid w:val="00C07A0C"/>
    <w:rsid w:val="00C107F6"/>
    <w:rsid w:val="00C113ED"/>
    <w:rsid w:val="00C11FD1"/>
    <w:rsid w:val="00C1232A"/>
    <w:rsid w:val="00C12B0E"/>
    <w:rsid w:val="00C12D6A"/>
    <w:rsid w:val="00C13590"/>
    <w:rsid w:val="00C13F36"/>
    <w:rsid w:val="00C13FD5"/>
    <w:rsid w:val="00C1437D"/>
    <w:rsid w:val="00C145CF"/>
    <w:rsid w:val="00C15C57"/>
    <w:rsid w:val="00C164D1"/>
    <w:rsid w:val="00C16505"/>
    <w:rsid w:val="00C16751"/>
    <w:rsid w:val="00C16940"/>
    <w:rsid w:val="00C20E31"/>
    <w:rsid w:val="00C20E66"/>
    <w:rsid w:val="00C20FFE"/>
    <w:rsid w:val="00C21D24"/>
    <w:rsid w:val="00C221D7"/>
    <w:rsid w:val="00C22764"/>
    <w:rsid w:val="00C22B13"/>
    <w:rsid w:val="00C22B72"/>
    <w:rsid w:val="00C22FDE"/>
    <w:rsid w:val="00C2331C"/>
    <w:rsid w:val="00C23687"/>
    <w:rsid w:val="00C23AA7"/>
    <w:rsid w:val="00C24129"/>
    <w:rsid w:val="00C24752"/>
    <w:rsid w:val="00C25619"/>
    <w:rsid w:val="00C25717"/>
    <w:rsid w:val="00C25DBF"/>
    <w:rsid w:val="00C25F11"/>
    <w:rsid w:val="00C26218"/>
    <w:rsid w:val="00C27302"/>
    <w:rsid w:val="00C2744C"/>
    <w:rsid w:val="00C27816"/>
    <w:rsid w:val="00C30188"/>
    <w:rsid w:val="00C30E45"/>
    <w:rsid w:val="00C30F72"/>
    <w:rsid w:val="00C312C0"/>
    <w:rsid w:val="00C31EB0"/>
    <w:rsid w:val="00C323B5"/>
    <w:rsid w:val="00C32586"/>
    <w:rsid w:val="00C32C5F"/>
    <w:rsid w:val="00C335EC"/>
    <w:rsid w:val="00C33A99"/>
    <w:rsid w:val="00C347C6"/>
    <w:rsid w:val="00C34AC7"/>
    <w:rsid w:val="00C34BEE"/>
    <w:rsid w:val="00C35174"/>
    <w:rsid w:val="00C354BB"/>
    <w:rsid w:val="00C36813"/>
    <w:rsid w:val="00C3731B"/>
    <w:rsid w:val="00C378FE"/>
    <w:rsid w:val="00C37D1A"/>
    <w:rsid w:val="00C37F51"/>
    <w:rsid w:val="00C4110D"/>
    <w:rsid w:val="00C41147"/>
    <w:rsid w:val="00C413B4"/>
    <w:rsid w:val="00C414FB"/>
    <w:rsid w:val="00C41926"/>
    <w:rsid w:val="00C4203D"/>
    <w:rsid w:val="00C420A1"/>
    <w:rsid w:val="00C42FB9"/>
    <w:rsid w:val="00C431BE"/>
    <w:rsid w:val="00C43DEE"/>
    <w:rsid w:val="00C44382"/>
    <w:rsid w:val="00C44732"/>
    <w:rsid w:val="00C450F8"/>
    <w:rsid w:val="00C451EF"/>
    <w:rsid w:val="00C4562C"/>
    <w:rsid w:val="00C45E99"/>
    <w:rsid w:val="00C465F2"/>
    <w:rsid w:val="00C46B5F"/>
    <w:rsid w:val="00C46ED6"/>
    <w:rsid w:val="00C4780F"/>
    <w:rsid w:val="00C47B95"/>
    <w:rsid w:val="00C510FF"/>
    <w:rsid w:val="00C5143E"/>
    <w:rsid w:val="00C514E9"/>
    <w:rsid w:val="00C51713"/>
    <w:rsid w:val="00C5211F"/>
    <w:rsid w:val="00C52446"/>
    <w:rsid w:val="00C528E4"/>
    <w:rsid w:val="00C52BDA"/>
    <w:rsid w:val="00C52FC7"/>
    <w:rsid w:val="00C53040"/>
    <w:rsid w:val="00C530B6"/>
    <w:rsid w:val="00C53544"/>
    <w:rsid w:val="00C53C61"/>
    <w:rsid w:val="00C53E10"/>
    <w:rsid w:val="00C557BE"/>
    <w:rsid w:val="00C55D9F"/>
    <w:rsid w:val="00C55E8E"/>
    <w:rsid w:val="00C55F4F"/>
    <w:rsid w:val="00C56A6C"/>
    <w:rsid w:val="00C578BE"/>
    <w:rsid w:val="00C57C71"/>
    <w:rsid w:val="00C609E6"/>
    <w:rsid w:val="00C610D9"/>
    <w:rsid w:val="00C61129"/>
    <w:rsid w:val="00C61503"/>
    <w:rsid w:val="00C61947"/>
    <w:rsid w:val="00C61C0B"/>
    <w:rsid w:val="00C63442"/>
    <w:rsid w:val="00C636BE"/>
    <w:rsid w:val="00C63F05"/>
    <w:rsid w:val="00C640B2"/>
    <w:rsid w:val="00C646B2"/>
    <w:rsid w:val="00C65311"/>
    <w:rsid w:val="00C65A0D"/>
    <w:rsid w:val="00C65AFF"/>
    <w:rsid w:val="00C6629C"/>
    <w:rsid w:val="00C666BE"/>
    <w:rsid w:val="00C67098"/>
    <w:rsid w:val="00C671C0"/>
    <w:rsid w:val="00C67642"/>
    <w:rsid w:val="00C7046E"/>
    <w:rsid w:val="00C70520"/>
    <w:rsid w:val="00C70D3C"/>
    <w:rsid w:val="00C70D48"/>
    <w:rsid w:val="00C70E7A"/>
    <w:rsid w:val="00C71C8B"/>
    <w:rsid w:val="00C71DC0"/>
    <w:rsid w:val="00C72CF8"/>
    <w:rsid w:val="00C73116"/>
    <w:rsid w:val="00C734DB"/>
    <w:rsid w:val="00C734E3"/>
    <w:rsid w:val="00C739E9"/>
    <w:rsid w:val="00C740C7"/>
    <w:rsid w:val="00C741DF"/>
    <w:rsid w:val="00C742A3"/>
    <w:rsid w:val="00C74537"/>
    <w:rsid w:val="00C74AE1"/>
    <w:rsid w:val="00C74E37"/>
    <w:rsid w:val="00C752D9"/>
    <w:rsid w:val="00C75C8C"/>
    <w:rsid w:val="00C75EE3"/>
    <w:rsid w:val="00C75EFA"/>
    <w:rsid w:val="00C760A0"/>
    <w:rsid w:val="00C76A50"/>
    <w:rsid w:val="00C76F68"/>
    <w:rsid w:val="00C77296"/>
    <w:rsid w:val="00C77671"/>
    <w:rsid w:val="00C77AA7"/>
    <w:rsid w:val="00C80AA9"/>
    <w:rsid w:val="00C8156D"/>
    <w:rsid w:val="00C817B8"/>
    <w:rsid w:val="00C846A4"/>
    <w:rsid w:val="00C847EE"/>
    <w:rsid w:val="00C84AD5"/>
    <w:rsid w:val="00C85237"/>
    <w:rsid w:val="00C85309"/>
    <w:rsid w:val="00C853D5"/>
    <w:rsid w:val="00C85F3C"/>
    <w:rsid w:val="00C8638E"/>
    <w:rsid w:val="00C87353"/>
    <w:rsid w:val="00C87653"/>
    <w:rsid w:val="00C90123"/>
    <w:rsid w:val="00C90329"/>
    <w:rsid w:val="00C90EC4"/>
    <w:rsid w:val="00C9133A"/>
    <w:rsid w:val="00C91639"/>
    <w:rsid w:val="00C918FA"/>
    <w:rsid w:val="00C92F82"/>
    <w:rsid w:val="00C93081"/>
    <w:rsid w:val="00C9316A"/>
    <w:rsid w:val="00C93AE1"/>
    <w:rsid w:val="00C949DA"/>
    <w:rsid w:val="00C94DF5"/>
    <w:rsid w:val="00C95226"/>
    <w:rsid w:val="00C9536F"/>
    <w:rsid w:val="00C95435"/>
    <w:rsid w:val="00C96336"/>
    <w:rsid w:val="00C96487"/>
    <w:rsid w:val="00C96E3A"/>
    <w:rsid w:val="00C97861"/>
    <w:rsid w:val="00C97D87"/>
    <w:rsid w:val="00CA1132"/>
    <w:rsid w:val="00CA13C2"/>
    <w:rsid w:val="00CA1547"/>
    <w:rsid w:val="00CA18AB"/>
    <w:rsid w:val="00CA1B43"/>
    <w:rsid w:val="00CA23C1"/>
    <w:rsid w:val="00CA29BA"/>
    <w:rsid w:val="00CA2ECB"/>
    <w:rsid w:val="00CA2F0E"/>
    <w:rsid w:val="00CA364D"/>
    <w:rsid w:val="00CA3DC3"/>
    <w:rsid w:val="00CA42FF"/>
    <w:rsid w:val="00CA52E2"/>
    <w:rsid w:val="00CA6C99"/>
    <w:rsid w:val="00CA706F"/>
    <w:rsid w:val="00CA74DE"/>
    <w:rsid w:val="00CA7EAC"/>
    <w:rsid w:val="00CA7F4A"/>
    <w:rsid w:val="00CB0162"/>
    <w:rsid w:val="00CB02F7"/>
    <w:rsid w:val="00CB1494"/>
    <w:rsid w:val="00CB1C42"/>
    <w:rsid w:val="00CB25A2"/>
    <w:rsid w:val="00CB2BC4"/>
    <w:rsid w:val="00CB30DF"/>
    <w:rsid w:val="00CB3AD3"/>
    <w:rsid w:val="00CB3D27"/>
    <w:rsid w:val="00CB4B5C"/>
    <w:rsid w:val="00CB5A62"/>
    <w:rsid w:val="00CB5E0D"/>
    <w:rsid w:val="00CB5EE4"/>
    <w:rsid w:val="00CB6624"/>
    <w:rsid w:val="00CB699F"/>
    <w:rsid w:val="00CB6D22"/>
    <w:rsid w:val="00CB72B5"/>
    <w:rsid w:val="00CB741D"/>
    <w:rsid w:val="00CB7565"/>
    <w:rsid w:val="00CC05E8"/>
    <w:rsid w:val="00CC0DA9"/>
    <w:rsid w:val="00CC129F"/>
    <w:rsid w:val="00CC1F2F"/>
    <w:rsid w:val="00CC2015"/>
    <w:rsid w:val="00CC2496"/>
    <w:rsid w:val="00CC26EB"/>
    <w:rsid w:val="00CC2A0B"/>
    <w:rsid w:val="00CC2F69"/>
    <w:rsid w:val="00CC34C8"/>
    <w:rsid w:val="00CC36FB"/>
    <w:rsid w:val="00CC3DD4"/>
    <w:rsid w:val="00CC4353"/>
    <w:rsid w:val="00CC4F3C"/>
    <w:rsid w:val="00CC57FD"/>
    <w:rsid w:val="00CC59E5"/>
    <w:rsid w:val="00CC5F78"/>
    <w:rsid w:val="00CC6411"/>
    <w:rsid w:val="00CC69D3"/>
    <w:rsid w:val="00CC6AA4"/>
    <w:rsid w:val="00CC6D3B"/>
    <w:rsid w:val="00CC6D93"/>
    <w:rsid w:val="00CC7521"/>
    <w:rsid w:val="00CC77F6"/>
    <w:rsid w:val="00CC7A23"/>
    <w:rsid w:val="00CC7C52"/>
    <w:rsid w:val="00CC7DD6"/>
    <w:rsid w:val="00CD0326"/>
    <w:rsid w:val="00CD0420"/>
    <w:rsid w:val="00CD0E3E"/>
    <w:rsid w:val="00CD12F1"/>
    <w:rsid w:val="00CD1A0F"/>
    <w:rsid w:val="00CD202E"/>
    <w:rsid w:val="00CD2A7A"/>
    <w:rsid w:val="00CD2E6C"/>
    <w:rsid w:val="00CD2F67"/>
    <w:rsid w:val="00CD31B7"/>
    <w:rsid w:val="00CD3754"/>
    <w:rsid w:val="00CD3A7F"/>
    <w:rsid w:val="00CD3F12"/>
    <w:rsid w:val="00CD5822"/>
    <w:rsid w:val="00CD59BB"/>
    <w:rsid w:val="00CD5E04"/>
    <w:rsid w:val="00CD5E74"/>
    <w:rsid w:val="00CD6796"/>
    <w:rsid w:val="00CD6DD8"/>
    <w:rsid w:val="00CD7A01"/>
    <w:rsid w:val="00CD7C66"/>
    <w:rsid w:val="00CE015D"/>
    <w:rsid w:val="00CE0239"/>
    <w:rsid w:val="00CE0948"/>
    <w:rsid w:val="00CE0DE0"/>
    <w:rsid w:val="00CE1159"/>
    <w:rsid w:val="00CE132D"/>
    <w:rsid w:val="00CE14ED"/>
    <w:rsid w:val="00CE1571"/>
    <w:rsid w:val="00CE1AC0"/>
    <w:rsid w:val="00CE1D97"/>
    <w:rsid w:val="00CE1DEF"/>
    <w:rsid w:val="00CE2B2C"/>
    <w:rsid w:val="00CE2D39"/>
    <w:rsid w:val="00CE3690"/>
    <w:rsid w:val="00CE3BEA"/>
    <w:rsid w:val="00CE3D50"/>
    <w:rsid w:val="00CE44E8"/>
    <w:rsid w:val="00CE4784"/>
    <w:rsid w:val="00CE499C"/>
    <w:rsid w:val="00CE4C97"/>
    <w:rsid w:val="00CE56EA"/>
    <w:rsid w:val="00CE5E5A"/>
    <w:rsid w:val="00CE60E5"/>
    <w:rsid w:val="00CE60FF"/>
    <w:rsid w:val="00CE6546"/>
    <w:rsid w:val="00CE68CA"/>
    <w:rsid w:val="00CE697D"/>
    <w:rsid w:val="00CE6AF6"/>
    <w:rsid w:val="00CE6DB0"/>
    <w:rsid w:val="00CE6E7E"/>
    <w:rsid w:val="00CE715B"/>
    <w:rsid w:val="00CE7573"/>
    <w:rsid w:val="00CF0313"/>
    <w:rsid w:val="00CF032D"/>
    <w:rsid w:val="00CF04AE"/>
    <w:rsid w:val="00CF073D"/>
    <w:rsid w:val="00CF0763"/>
    <w:rsid w:val="00CF083F"/>
    <w:rsid w:val="00CF1C2D"/>
    <w:rsid w:val="00CF2663"/>
    <w:rsid w:val="00CF3801"/>
    <w:rsid w:val="00CF4442"/>
    <w:rsid w:val="00CF469F"/>
    <w:rsid w:val="00CF5BA6"/>
    <w:rsid w:val="00CF7818"/>
    <w:rsid w:val="00CF7A2C"/>
    <w:rsid w:val="00CF7F94"/>
    <w:rsid w:val="00D00113"/>
    <w:rsid w:val="00D016BC"/>
    <w:rsid w:val="00D0361C"/>
    <w:rsid w:val="00D03D06"/>
    <w:rsid w:val="00D04965"/>
    <w:rsid w:val="00D04FAF"/>
    <w:rsid w:val="00D05401"/>
    <w:rsid w:val="00D05EAF"/>
    <w:rsid w:val="00D06132"/>
    <w:rsid w:val="00D06398"/>
    <w:rsid w:val="00D066C6"/>
    <w:rsid w:val="00D06A43"/>
    <w:rsid w:val="00D07221"/>
    <w:rsid w:val="00D07741"/>
    <w:rsid w:val="00D079BC"/>
    <w:rsid w:val="00D07F85"/>
    <w:rsid w:val="00D113B4"/>
    <w:rsid w:val="00D115CD"/>
    <w:rsid w:val="00D115F7"/>
    <w:rsid w:val="00D12156"/>
    <w:rsid w:val="00D128DC"/>
    <w:rsid w:val="00D12CC9"/>
    <w:rsid w:val="00D13099"/>
    <w:rsid w:val="00D13792"/>
    <w:rsid w:val="00D13914"/>
    <w:rsid w:val="00D140E6"/>
    <w:rsid w:val="00D141EB"/>
    <w:rsid w:val="00D14541"/>
    <w:rsid w:val="00D151E0"/>
    <w:rsid w:val="00D161E6"/>
    <w:rsid w:val="00D1652B"/>
    <w:rsid w:val="00D1666A"/>
    <w:rsid w:val="00D219E2"/>
    <w:rsid w:val="00D21E2D"/>
    <w:rsid w:val="00D2284A"/>
    <w:rsid w:val="00D228F0"/>
    <w:rsid w:val="00D22B42"/>
    <w:rsid w:val="00D2496F"/>
    <w:rsid w:val="00D24CFC"/>
    <w:rsid w:val="00D2551A"/>
    <w:rsid w:val="00D2590A"/>
    <w:rsid w:val="00D25D40"/>
    <w:rsid w:val="00D26972"/>
    <w:rsid w:val="00D2702D"/>
    <w:rsid w:val="00D277E3"/>
    <w:rsid w:val="00D2780B"/>
    <w:rsid w:val="00D30647"/>
    <w:rsid w:val="00D30A38"/>
    <w:rsid w:val="00D30C93"/>
    <w:rsid w:val="00D31112"/>
    <w:rsid w:val="00D3124B"/>
    <w:rsid w:val="00D31293"/>
    <w:rsid w:val="00D317F9"/>
    <w:rsid w:val="00D320C2"/>
    <w:rsid w:val="00D32350"/>
    <w:rsid w:val="00D32DC5"/>
    <w:rsid w:val="00D3351A"/>
    <w:rsid w:val="00D33D8A"/>
    <w:rsid w:val="00D33F21"/>
    <w:rsid w:val="00D34147"/>
    <w:rsid w:val="00D3435A"/>
    <w:rsid w:val="00D3490E"/>
    <w:rsid w:val="00D350EE"/>
    <w:rsid w:val="00D35839"/>
    <w:rsid w:val="00D3591C"/>
    <w:rsid w:val="00D36AF6"/>
    <w:rsid w:val="00D36CAA"/>
    <w:rsid w:val="00D36E09"/>
    <w:rsid w:val="00D374F9"/>
    <w:rsid w:val="00D376DF"/>
    <w:rsid w:val="00D37F9F"/>
    <w:rsid w:val="00D40CA3"/>
    <w:rsid w:val="00D40EB4"/>
    <w:rsid w:val="00D41165"/>
    <w:rsid w:val="00D41246"/>
    <w:rsid w:val="00D41969"/>
    <w:rsid w:val="00D42177"/>
    <w:rsid w:val="00D428A2"/>
    <w:rsid w:val="00D42D77"/>
    <w:rsid w:val="00D436FB"/>
    <w:rsid w:val="00D437D7"/>
    <w:rsid w:val="00D43D32"/>
    <w:rsid w:val="00D4447F"/>
    <w:rsid w:val="00D44632"/>
    <w:rsid w:val="00D44806"/>
    <w:rsid w:val="00D44922"/>
    <w:rsid w:val="00D44979"/>
    <w:rsid w:val="00D44C35"/>
    <w:rsid w:val="00D44CD7"/>
    <w:rsid w:val="00D4553C"/>
    <w:rsid w:val="00D45567"/>
    <w:rsid w:val="00D458AA"/>
    <w:rsid w:val="00D458EC"/>
    <w:rsid w:val="00D46453"/>
    <w:rsid w:val="00D46DC6"/>
    <w:rsid w:val="00D47731"/>
    <w:rsid w:val="00D47B7B"/>
    <w:rsid w:val="00D47E11"/>
    <w:rsid w:val="00D50D85"/>
    <w:rsid w:val="00D50ED0"/>
    <w:rsid w:val="00D51A40"/>
    <w:rsid w:val="00D51DB0"/>
    <w:rsid w:val="00D52617"/>
    <w:rsid w:val="00D540AD"/>
    <w:rsid w:val="00D5412F"/>
    <w:rsid w:val="00D5439F"/>
    <w:rsid w:val="00D54E73"/>
    <w:rsid w:val="00D5552B"/>
    <w:rsid w:val="00D5564A"/>
    <w:rsid w:val="00D557FD"/>
    <w:rsid w:val="00D55C38"/>
    <w:rsid w:val="00D55D29"/>
    <w:rsid w:val="00D55EA9"/>
    <w:rsid w:val="00D56145"/>
    <w:rsid w:val="00D56701"/>
    <w:rsid w:val="00D569A1"/>
    <w:rsid w:val="00D5751D"/>
    <w:rsid w:val="00D5770D"/>
    <w:rsid w:val="00D577E7"/>
    <w:rsid w:val="00D57FA5"/>
    <w:rsid w:val="00D615B4"/>
    <w:rsid w:val="00D618BD"/>
    <w:rsid w:val="00D61EFC"/>
    <w:rsid w:val="00D6261F"/>
    <w:rsid w:val="00D62778"/>
    <w:rsid w:val="00D627A1"/>
    <w:rsid w:val="00D62A3B"/>
    <w:rsid w:val="00D62C9D"/>
    <w:rsid w:val="00D62CE6"/>
    <w:rsid w:val="00D632A3"/>
    <w:rsid w:val="00D63738"/>
    <w:rsid w:val="00D63BA2"/>
    <w:rsid w:val="00D6496C"/>
    <w:rsid w:val="00D64A62"/>
    <w:rsid w:val="00D65589"/>
    <w:rsid w:val="00D6579E"/>
    <w:rsid w:val="00D65BB5"/>
    <w:rsid w:val="00D66194"/>
    <w:rsid w:val="00D66687"/>
    <w:rsid w:val="00D66966"/>
    <w:rsid w:val="00D66EB0"/>
    <w:rsid w:val="00D6788F"/>
    <w:rsid w:val="00D6796C"/>
    <w:rsid w:val="00D67C54"/>
    <w:rsid w:val="00D67F68"/>
    <w:rsid w:val="00D70ADC"/>
    <w:rsid w:val="00D70EAC"/>
    <w:rsid w:val="00D70EC5"/>
    <w:rsid w:val="00D71128"/>
    <w:rsid w:val="00D71470"/>
    <w:rsid w:val="00D71C8E"/>
    <w:rsid w:val="00D71F7C"/>
    <w:rsid w:val="00D72C70"/>
    <w:rsid w:val="00D734A2"/>
    <w:rsid w:val="00D737BD"/>
    <w:rsid w:val="00D74177"/>
    <w:rsid w:val="00D74284"/>
    <w:rsid w:val="00D747D9"/>
    <w:rsid w:val="00D74D67"/>
    <w:rsid w:val="00D74E64"/>
    <w:rsid w:val="00D751BA"/>
    <w:rsid w:val="00D7534A"/>
    <w:rsid w:val="00D7538E"/>
    <w:rsid w:val="00D755D9"/>
    <w:rsid w:val="00D763AE"/>
    <w:rsid w:val="00D76947"/>
    <w:rsid w:val="00D7714D"/>
    <w:rsid w:val="00D77ACF"/>
    <w:rsid w:val="00D77B9E"/>
    <w:rsid w:val="00D80389"/>
    <w:rsid w:val="00D81019"/>
    <w:rsid w:val="00D81D65"/>
    <w:rsid w:val="00D82182"/>
    <w:rsid w:val="00D82C29"/>
    <w:rsid w:val="00D82EFC"/>
    <w:rsid w:val="00D83197"/>
    <w:rsid w:val="00D83628"/>
    <w:rsid w:val="00D841B8"/>
    <w:rsid w:val="00D84A39"/>
    <w:rsid w:val="00D84CD6"/>
    <w:rsid w:val="00D85131"/>
    <w:rsid w:val="00D851C7"/>
    <w:rsid w:val="00D85236"/>
    <w:rsid w:val="00D85478"/>
    <w:rsid w:val="00D863A1"/>
    <w:rsid w:val="00D868EF"/>
    <w:rsid w:val="00D86CF8"/>
    <w:rsid w:val="00D902DE"/>
    <w:rsid w:val="00D9037B"/>
    <w:rsid w:val="00D9128A"/>
    <w:rsid w:val="00D919A0"/>
    <w:rsid w:val="00D9281C"/>
    <w:rsid w:val="00D92DBE"/>
    <w:rsid w:val="00D92EFB"/>
    <w:rsid w:val="00D931D6"/>
    <w:rsid w:val="00D9395F"/>
    <w:rsid w:val="00D94227"/>
    <w:rsid w:val="00D94719"/>
    <w:rsid w:val="00D94B43"/>
    <w:rsid w:val="00D952F6"/>
    <w:rsid w:val="00D95492"/>
    <w:rsid w:val="00D955DE"/>
    <w:rsid w:val="00D968C1"/>
    <w:rsid w:val="00D96942"/>
    <w:rsid w:val="00D974DD"/>
    <w:rsid w:val="00D978D1"/>
    <w:rsid w:val="00D979D2"/>
    <w:rsid w:val="00D97E94"/>
    <w:rsid w:val="00DA064C"/>
    <w:rsid w:val="00DA17C9"/>
    <w:rsid w:val="00DA22C8"/>
    <w:rsid w:val="00DA2795"/>
    <w:rsid w:val="00DA2CD8"/>
    <w:rsid w:val="00DA2E4D"/>
    <w:rsid w:val="00DA2FEC"/>
    <w:rsid w:val="00DA31B9"/>
    <w:rsid w:val="00DA331C"/>
    <w:rsid w:val="00DA38D7"/>
    <w:rsid w:val="00DA38DF"/>
    <w:rsid w:val="00DA3F32"/>
    <w:rsid w:val="00DA5102"/>
    <w:rsid w:val="00DA5511"/>
    <w:rsid w:val="00DA5664"/>
    <w:rsid w:val="00DA5950"/>
    <w:rsid w:val="00DA6A57"/>
    <w:rsid w:val="00DA73DB"/>
    <w:rsid w:val="00DA7738"/>
    <w:rsid w:val="00DA77D0"/>
    <w:rsid w:val="00DA7B93"/>
    <w:rsid w:val="00DB00C8"/>
    <w:rsid w:val="00DB0B4B"/>
    <w:rsid w:val="00DB10B7"/>
    <w:rsid w:val="00DB1363"/>
    <w:rsid w:val="00DB30BC"/>
    <w:rsid w:val="00DB369F"/>
    <w:rsid w:val="00DB38D6"/>
    <w:rsid w:val="00DB46CB"/>
    <w:rsid w:val="00DB4B67"/>
    <w:rsid w:val="00DB4F8B"/>
    <w:rsid w:val="00DB605F"/>
    <w:rsid w:val="00DB6D9A"/>
    <w:rsid w:val="00DB6FDE"/>
    <w:rsid w:val="00DB7F6C"/>
    <w:rsid w:val="00DB7F7D"/>
    <w:rsid w:val="00DC0B1D"/>
    <w:rsid w:val="00DC0D58"/>
    <w:rsid w:val="00DC0E08"/>
    <w:rsid w:val="00DC1151"/>
    <w:rsid w:val="00DC165C"/>
    <w:rsid w:val="00DC1865"/>
    <w:rsid w:val="00DC18C1"/>
    <w:rsid w:val="00DC24CF"/>
    <w:rsid w:val="00DC2D2B"/>
    <w:rsid w:val="00DC3579"/>
    <w:rsid w:val="00DC3612"/>
    <w:rsid w:val="00DC402D"/>
    <w:rsid w:val="00DC481A"/>
    <w:rsid w:val="00DC4BF4"/>
    <w:rsid w:val="00DC4D0A"/>
    <w:rsid w:val="00DC5066"/>
    <w:rsid w:val="00DC564B"/>
    <w:rsid w:val="00DC7760"/>
    <w:rsid w:val="00DC7B98"/>
    <w:rsid w:val="00DC7FCC"/>
    <w:rsid w:val="00DD04D1"/>
    <w:rsid w:val="00DD09B6"/>
    <w:rsid w:val="00DD153D"/>
    <w:rsid w:val="00DD1C53"/>
    <w:rsid w:val="00DD2883"/>
    <w:rsid w:val="00DD3D20"/>
    <w:rsid w:val="00DD481E"/>
    <w:rsid w:val="00DD48F1"/>
    <w:rsid w:val="00DD4AED"/>
    <w:rsid w:val="00DD56D0"/>
    <w:rsid w:val="00DD69B4"/>
    <w:rsid w:val="00DD6CF2"/>
    <w:rsid w:val="00DD73AD"/>
    <w:rsid w:val="00DD7535"/>
    <w:rsid w:val="00DE0A7E"/>
    <w:rsid w:val="00DE0F12"/>
    <w:rsid w:val="00DE0F13"/>
    <w:rsid w:val="00DE1066"/>
    <w:rsid w:val="00DE1C72"/>
    <w:rsid w:val="00DE2383"/>
    <w:rsid w:val="00DE3A31"/>
    <w:rsid w:val="00DE3B90"/>
    <w:rsid w:val="00DE3E3B"/>
    <w:rsid w:val="00DE3F85"/>
    <w:rsid w:val="00DE4392"/>
    <w:rsid w:val="00DE4E60"/>
    <w:rsid w:val="00DE5319"/>
    <w:rsid w:val="00DE5B22"/>
    <w:rsid w:val="00DE5F3E"/>
    <w:rsid w:val="00DE5FE6"/>
    <w:rsid w:val="00DE7638"/>
    <w:rsid w:val="00DE7E5C"/>
    <w:rsid w:val="00DF0B5F"/>
    <w:rsid w:val="00DF0F60"/>
    <w:rsid w:val="00DF0FF5"/>
    <w:rsid w:val="00DF221E"/>
    <w:rsid w:val="00DF2860"/>
    <w:rsid w:val="00DF2BC5"/>
    <w:rsid w:val="00DF2C34"/>
    <w:rsid w:val="00DF2FF6"/>
    <w:rsid w:val="00DF302F"/>
    <w:rsid w:val="00DF31AE"/>
    <w:rsid w:val="00DF3624"/>
    <w:rsid w:val="00DF3789"/>
    <w:rsid w:val="00DF393D"/>
    <w:rsid w:val="00DF3C9A"/>
    <w:rsid w:val="00DF4EAB"/>
    <w:rsid w:val="00DF4EB8"/>
    <w:rsid w:val="00DF535B"/>
    <w:rsid w:val="00DF54DD"/>
    <w:rsid w:val="00DF5E5F"/>
    <w:rsid w:val="00DF5EB7"/>
    <w:rsid w:val="00DF5FCD"/>
    <w:rsid w:val="00DF5FD1"/>
    <w:rsid w:val="00DF6A23"/>
    <w:rsid w:val="00DF7EB3"/>
    <w:rsid w:val="00DF7F60"/>
    <w:rsid w:val="00E021C1"/>
    <w:rsid w:val="00E025B4"/>
    <w:rsid w:val="00E036A6"/>
    <w:rsid w:val="00E042A3"/>
    <w:rsid w:val="00E04378"/>
    <w:rsid w:val="00E043F5"/>
    <w:rsid w:val="00E0490E"/>
    <w:rsid w:val="00E04A24"/>
    <w:rsid w:val="00E04F9F"/>
    <w:rsid w:val="00E05331"/>
    <w:rsid w:val="00E0564D"/>
    <w:rsid w:val="00E056F8"/>
    <w:rsid w:val="00E05A71"/>
    <w:rsid w:val="00E0609D"/>
    <w:rsid w:val="00E06336"/>
    <w:rsid w:val="00E06F59"/>
    <w:rsid w:val="00E07061"/>
    <w:rsid w:val="00E078E5"/>
    <w:rsid w:val="00E07987"/>
    <w:rsid w:val="00E1008F"/>
    <w:rsid w:val="00E1033B"/>
    <w:rsid w:val="00E10926"/>
    <w:rsid w:val="00E10BCD"/>
    <w:rsid w:val="00E10C61"/>
    <w:rsid w:val="00E10DA5"/>
    <w:rsid w:val="00E1109E"/>
    <w:rsid w:val="00E116D4"/>
    <w:rsid w:val="00E12914"/>
    <w:rsid w:val="00E13014"/>
    <w:rsid w:val="00E13088"/>
    <w:rsid w:val="00E1330C"/>
    <w:rsid w:val="00E13590"/>
    <w:rsid w:val="00E136CA"/>
    <w:rsid w:val="00E14E33"/>
    <w:rsid w:val="00E151A7"/>
    <w:rsid w:val="00E15301"/>
    <w:rsid w:val="00E15F4B"/>
    <w:rsid w:val="00E16050"/>
    <w:rsid w:val="00E17BF3"/>
    <w:rsid w:val="00E17CFB"/>
    <w:rsid w:val="00E216A2"/>
    <w:rsid w:val="00E227F6"/>
    <w:rsid w:val="00E22EBC"/>
    <w:rsid w:val="00E23AC8"/>
    <w:rsid w:val="00E23B72"/>
    <w:rsid w:val="00E23E80"/>
    <w:rsid w:val="00E23EB8"/>
    <w:rsid w:val="00E240EF"/>
    <w:rsid w:val="00E241A2"/>
    <w:rsid w:val="00E24465"/>
    <w:rsid w:val="00E247F0"/>
    <w:rsid w:val="00E24F58"/>
    <w:rsid w:val="00E25438"/>
    <w:rsid w:val="00E25AC0"/>
    <w:rsid w:val="00E25CB6"/>
    <w:rsid w:val="00E26270"/>
    <w:rsid w:val="00E26465"/>
    <w:rsid w:val="00E275E0"/>
    <w:rsid w:val="00E2767B"/>
    <w:rsid w:val="00E27848"/>
    <w:rsid w:val="00E304F8"/>
    <w:rsid w:val="00E30F28"/>
    <w:rsid w:val="00E31B37"/>
    <w:rsid w:val="00E31CC7"/>
    <w:rsid w:val="00E3200C"/>
    <w:rsid w:val="00E325F1"/>
    <w:rsid w:val="00E32CF4"/>
    <w:rsid w:val="00E33CB7"/>
    <w:rsid w:val="00E34746"/>
    <w:rsid w:val="00E34912"/>
    <w:rsid w:val="00E34D56"/>
    <w:rsid w:val="00E3522B"/>
    <w:rsid w:val="00E354FE"/>
    <w:rsid w:val="00E3564C"/>
    <w:rsid w:val="00E35BB8"/>
    <w:rsid w:val="00E35C56"/>
    <w:rsid w:val="00E35E72"/>
    <w:rsid w:val="00E366AE"/>
    <w:rsid w:val="00E36905"/>
    <w:rsid w:val="00E36C41"/>
    <w:rsid w:val="00E3738D"/>
    <w:rsid w:val="00E3762E"/>
    <w:rsid w:val="00E37FB2"/>
    <w:rsid w:val="00E4028B"/>
    <w:rsid w:val="00E4084B"/>
    <w:rsid w:val="00E40C6F"/>
    <w:rsid w:val="00E41079"/>
    <w:rsid w:val="00E41DE5"/>
    <w:rsid w:val="00E42466"/>
    <w:rsid w:val="00E42721"/>
    <w:rsid w:val="00E42E3D"/>
    <w:rsid w:val="00E42E7E"/>
    <w:rsid w:val="00E43192"/>
    <w:rsid w:val="00E431F0"/>
    <w:rsid w:val="00E43490"/>
    <w:rsid w:val="00E43E13"/>
    <w:rsid w:val="00E4407A"/>
    <w:rsid w:val="00E44172"/>
    <w:rsid w:val="00E44A29"/>
    <w:rsid w:val="00E44AB5"/>
    <w:rsid w:val="00E44AF0"/>
    <w:rsid w:val="00E44C37"/>
    <w:rsid w:val="00E4609D"/>
    <w:rsid w:val="00E4651F"/>
    <w:rsid w:val="00E466BF"/>
    <w:rsid w:val="00E46863"/>
    <w:rsid w:val="00E47891"/>
    <w:rsid w:val="00E47EC5"/>
    <w:rsid w:val="00E5020E"/>
    <w:rsid w:val="00E504F3"/>
    <w:rsid w:val="00E5082E"/>
    <w:rsid w:val="00E51300"/>
    <w:rsid w:val="00E513CC"/>
    <w:rsid w:val="00E51417"/>
    <w:rsid w:val="00E51A66"/>
    <w:rsid w:val="00E51FAC"/>
    <w:rsid w:val="00E5224A"/>
    <w:rsid w:val="00E52578"/>
    <w:rsid w:val="00E52C29"/>
    <w:rsid w:val="00E52D9D"/>
    <w:rsid w:val="00E53B10"/>
    <w:rsid w:val="00E5415A"/>
    <w:rsid w:val="00E54639"/>
    <w:rsid w:val="00E54673"/>
    <w:rsid w:val="00E547E7"/>
    <w:rsid w:val="00E5487E"/>
    <w:rsid w:val="00E548A3"/>
    <w:rsid w:val="00E548CC"/>
    <w:rsid w:val="00E54C30"/>
    <w:rsid w:val="00E55349"/>
    <w:rsid w:val="00E55557"/>
    <w:rsid w:val="00E555B6"/>
    <w:rsid w:val="00E5613F"/>
    <w:rsid w:val="00E56533"/>
    <w:rsid w:val="00E565B9"/>
    <w:rsid w:val="00E565C9"/>
    <w:rsid w:val="00E56714"/>
    <w:rsid w:val="00E56DD9"/>
    <w:rsid w:val="00E57240"/>
    <w:rsid w:val="00E574F8"/>
    <w:rsid w:val="00E57564"/>
    <w:rsid w:val="00E608F2"/>
    <w:rsid w:val="00E60BA9"/>
    <w:rsid w:val="00E62530"/>
    <w:rsid w:val="00E62ED2"/>
    <w:rsid w:val="00E63365"/>
    <w:rsid w:val="00E63DE6"/>
    <w:rsid w:val="00E644EF"/>
    <w:rsid w:val="00E65101"/>
    <w:rsid w:val="00E65754"/>
    <w:rsid w:val="00E658A1"/>
    <w:rsid w:val="00E65B33"/>
    <w:rsid w:val="00E66271"/>
    <w:rsid w:val="00E671FC"/>
    <w:rsid w:val="00E701DB"/>
    <w:rsid w:val="00E7169D"/>
    <w:rsid w:val="00E71C43"/>
    <w:rsid w:val="00E71F4E"/>
    <w:rsid w:val="00E73159"/>
    <w:rsid w:val="00E73E92"/>
    <w:rsid w:val="00E74176"/>
    <w:rsid w:val="00E745FF"/>
    <w:rsid w:val="00E74671"/>
    <w:rsid w:val="00E74FCC"/>
    <w:rsid w:val="00E75071"/>
    <w:rsid w:val="00E75316"/>
    <w:rsid w:val="00E75D3B"/>
    <w:rsid w:val="00E76806"/>
    <w:rsid w:val="00E76AAE"/>
    <w:rsid w:val="00E76BB5"/>
    <w:rsid w:val="00E76C72"/>
    <w:rsid w:val="00E76CA1"/>
    <w:rsid w:val="00E76F75"/>
    <w:rsid w:val="00E775FE"/>
    <w:rsid w:val="00E77A66"/>
    <w:rsid w:val="00E816DF"/>
    <w:rsid w:val="00E81D14"/>
    <w:rsid w:val="00E81F44"/>
    <w:rsid w:val="00E82D3F"/>
    <w:rsid w:val="00E830C3"/>
    <w:rsid w:val="00E83A40"/>
    <w:rsid w:val="00E84BB9"/>
    <w:rsid w:val="00E84FA2"/>
    <w:rsid w:val="00E84FDE"/>
    <w:rsid w:val="00E85213"/>
    <w:rsid w:val="00E853A7"/>
    <w:rsid w:val="00E855C9"/>
    <w:rsid w:val="00E859E3"/>
    <w:rsid w:val="00E85FF2"/>
    <w:rsid w:val="00E86112"/>
    <w:rsid w:val="00E86388"/>
    <w:rsid w:val="00E868E6"/>
    <w:rsid w:val="00E86E09"/>
    <w:rsid w:val="00E87626"/>
    <w:rsid w:val="00E876A0"/>
    <w:rsid w:val="00E877CA"/>
    <w:rsid w:val="00E9014D"/>
    <w:rsid w:val="00E910A0"/>
    <w:rsid w:val="00E91439"/>
    <w:rsid w:val="00E9161F"/>
    <w:rsid w:val="00E91929"/>
    <w:rsid w:val="00E91D6C"/>
    <w:rsid w:val="00E92148"/>
    <w:rsid w:val="00E9249B"/>
    <w:rsid w:val="00E9261B"/>
    <w:rsid w:val="00E928D7"/>
    <w:rsid w:val="00E92EE9"/>
    <w:rsid w:val="00E935A7"/>
    <w:rsid w:val="00E936E8"/>
    <w:rsid w:val="00E937F5"/>
    <w:rsid w:val="00E94E8D"/>
    <w:rsid w:val="00E95F5F"/>
    <w:rsid w:val="00E95FA9"/>
    <w:rsid w:val="00E962B9"/>
    <w:rsid w:val="00E965B5"/>
    <w:rsid w:val="00E97C4A"/>
    <w:rsid w:val="00EA0319"/>
    <w:rsid w:val="00EA0448"/>
    <w:rsid w:val="00EA0651"/>
    <w:rsid w:val="00EA0EF2"/>
    <w:rsid w:val="00EA0F45"/>
    <w:rsid w:val="00EA362F"/>
    <w:rsid w:val="00EA3931"/>
    <w:rsid w:val="00EA3BD4"/>
    <w:rsid w:val="00EA41EA"/>
    <w:rsid w:val="00EA4826"/>
    <w:rsid w:val="00EA4C0C"/>
    <w:rsid w:val="00EA56DA"/>
    <w:rsid w:val="00EA5B26"/>
    <w:rsid w:val="00EA5C46"/>
    <w:rsid w:val="00EA5EF0"/>
    <w:rsid w:val="00EA64F8"/>
    <w:rsid w:val="00EA664B"/>
    <w:rsid w:val="00EA7E9A"/>
    <w:rsid w:val="00EB025C"/>
    <w:rsid w:val="00EB03BC"/>
    <w:rsid w:val="00EB0B65"/>
    <w:rsid w:val="00EB1536"/>
    <w:rsid w:val="00EB1C0A"/>
    <w:rsid w:val="00EB1C20"/>
    <w:rsid w:val="00EB2421"/>
    <w:rsid w:val="00EB2B6A"/>
    <w:rsid w:val="00EB3145"/>
    <w:rsid w:val="00EB3883"/>
    <w:rsid w:val="00EB472E"/>
    <w:rsid w:val="00EB4732"/>
    <w:rsid w:val="00EB4879"/>
    <w:rsid w:val="00EB4BDD"/>
    <w:rsid w:val="00EB4C46"/>
    <w:rsid w:val="00EB64BE"/>
    <w:rsid w:val="00EB6ADB"/>
    <w:rsid w:val="00EB733A"/>
    <w:rsid w:val="00EB7B85"/>
    <w:rsid w:val="00EC16B9"/>
    <w:rsid w:val="00EC18C3"/>
    <w:rsid w:val="00EC19E1"/>
    <w:rsid w:val="00EC2465"/>
    <w:rsid w:val="00EC3396"/>
    <w:rsid w:val="00EC4728"/>
    <w:rsid w:val="00EC5F32"/>
    <w:rsid w:val="00EC5F36"/>
    <w:rsid w:val="00EC6251"/>
    <w:rsid w:val="00EC6C56"/>
    <w:rsid w:val="00EC6E52"/>
    <w:rsid w:val="00EC765B"/>
    <w:rsid w:val="00EC784A"/>
    <w:rsid w:val="00ED03C4"/>
    <w:rsid w:val="00ED0E19"/>
    <w:rsid w:val="00ED1554"/>
    <w:rsid w:val="00ED2DF2"/>
    <w:rsid w:val="00ED38E7"/>
    <w:rsid w:val="00ED3A82"/>
    <w:rsid w:val="00ED3D25"/>
    <w:rsid w:val="00ED3F79"/>
    <w:rsid w:val="00ED4217"/>
    <w:rsid w:val="00ED4FE7"/>
    <w:rsid w:val="00ED5397"/>
    <w:rsid w:val="00ED5544"/>
    <w:rsid w:val="00ED594A"/>
    <w:rsid w:val="00ED5978"/>
    <w:rsid w:val="00ED5D7D"/>
    <w:rsid w:val="00ED6399"/>
    <w:rsid w:val="00ED7365"/>
    <w:rsid w:val="00ED7DF4"/>
    <w:rsid w:val="00ED7FBD"/>
    <w:rsid w:val="00EE0235"/>
    <w:rsid w:val="00EE0967"/>
    <w:rsid w:val="00EE0A91"/>
    <w:rsid w:val="00EE1543"/>
    <w:rsid w:val="00EE1942"/>
    <w:rsid w:val="00EE1EB7"/>
    <w:rsid w:val="00EE26F9"/>
    <w:rsid w:val="00EE28CD"/>
    <w:rsid w:val="00EE2C58"/>
    <w:rsid w:val="00EE3CA6"/>
    <w:rsid w:val="00EE3E96"/>
    <w:rsid w:val="00EE40BF"/>
    <w:rsid w:val="00EE45FD"/>
    <w:rsid w:val="00EE4A6A"/>
    <w:rsid w:val="00EE56CC"/>
    <w:rsid w:val="00EE5783"/>
    <w:rsid w:val="00EE5851"/>
    <w:rsid w:val="00EE58A8"/>
    <w:rsid w:val="00EE5A44"/>
    <w:rsid w:val="00EE5C70"/>
    <w:rsid w:val="00EE5DF0"/>
    <w:rsid w:val="00EE610E"/>
    <w:rsid w:val="00EE65B2"/>
    <w:rsid w:val="00EE6B58"/>
    <w:rsid w:val="00EE76BB"/>
    <w:rsid w:val="00EF04AB"/>
    <w:rsid w:val="00EF05B0"/>
    <w:rsid w:val="00EF10E8"/>
    <w:rsid w:val="00EF1C56"/>
    <w:rsid w:val="00EF1CCF"/>
    <w:rsid w:val="00EF1E17"/>
    <w:rsid w:val="00EF2480"/>
    <w:rsid w:val="00EF24BF"/>
    <w:rsid w:val="00EF253B"/>
    <w:rsid w:val="00EF2FC5"/>
    <w:rsid w:val="00EF33B4"/>
    <w:rsid w:val="00EF34F7"/>
    <w:rsid w:val="00EF3746"/>
    <w:rsid w:val="00EF3847"/>
    <w:rsid w:val="00EF40D8"/>
    <w:rsid w:val="00EF449D"/>
    <w:rsid w:val="00EF5199"/>
    <w:rsid w:val="00EF5B2C"/>
    <w:rsid w:val="00EF696B"/>
    <w:rsid w:val="00EF6E52"/>
    <w:rsid w:val="00EF7DF3"/>
    <w:rsid w:val="00F00403"/>
    <w:rsid w:val="00F007F7"/>
    <w:rsid w:val="00F00B65"/>
    <w:rsid w:val="00F00EBB"/>
    <w:rsid w:val="00F017A5"/>
    <w:rsid w:val="00F01F39"/>
    <w:rsid w:val="00F02A1E"/>
    <w:rsid w:val="00F031D2"/>
    <w:rsid w:val="00F0323B"/>
    <w:rsid w:val="00F04431"/>
    <w:rsid w:val="00F04705"/>
    <w:rsid w:val="00F047B9"/>
    <w:rsid w:val="00F04DAB"/>
    <w:rsid w:val="00F05682"/>
    <w:rsid w:val="00F05861"/>
    <w:rsid w:val="00F065BD"/>
    <w:rsid w:val="00F069B5"/>
    <w:rsid w:val="00F07929"/>
    <w:rsid w:val="00F1007F"/>
    <w:rsid w:val="00F10597"/>
    <w:rsid w:val="00F11069"/>
    <w:rsid w:val="00F11677"/>
    <w:rsid w:val="00F1230E"/>
    <w:rsid w:val="00F12D2B"/>
    <w:rsid w:val="00F13504"/>
    <w:rsid w:val="00F13707"/>
    <w:rsid w:val="00F138E5"/>
    <w:rsid w:val="00F141E2"/>
    <w:rsid w:val="00F14B38"/>
    <w:rsid w:val="00F1512E"/>
    <w:rsid w:val="00F16FB9"/>
    <w:rsid w:val="00F170AD"/>
    <w:rsid w:val="00F1713B"/>
    <w:rsid w:val="00F17161"/>
    <w:rsid w:val="00F174B6"/>
    <w:rsid w:val="00F177AC"/>
    <w:rsid w:val="00F17C7D"/>
    <w:rsid w:val="00F20F55"/>
    <w:rsid w:val="00F2227D"/>
    <w:rsid w:val="00F2233A"/>
    <w:rsid w:val="00F2253B"/>
    <w:rsid w:val="00F22A43"/>
    <w:rsid w:val="00F22A6F"/>
    <w:rsid w:val="00F22B0F"/>
    <w:rsid w:val="00F23D0F"/>
    <w:rsid w:val="00F2405C"/>
    <w:rsid w:val="00F242C9"/>
    <w:rsid w:val="00F24AB1"/>
    <w:rsid w:val="00F254D2"/>
    <w:rsid w:val="00F258DF"/>
    <w:rsid w:val="00F25BBE"/>
    <w:rsid w:val="00F26073"/>
    <w:rsid w:val="00F2629E"/>
    <w:rsid w:val="00F2681A"/>
    <w:rsid w:val="00F26FD1"/>
    <w:rsid w:val="00F27BEA"/>
    <w:rsid w:val="00F30401"/>
    <w:rsid w:val="00F3067C"/>
    <w:rsid w:val="00F3094E"/>
    <w:rsid w:val="00F30C5C"/>
    <w:rsid w:val="00F30F2F"/>
    <w:rsid w:val="00F31E0A"/>
    <w:rsid w:val="00F32488"/>
    <w:rsid w:val="00F3259E"/>
    <w:rsid w:val="00F32725"/>
    <w:rsid w:val="00F33DC5"/>
    <w:rsid w:val="00F34171"/>
    <w:rsid w:val="00F34688"/>
    <w:rsid w:val="00F34857"/>
    <w:rsid w:val="00F349FC"/>
    <w:rsid w:val="00F34D8B"/>
    <w:rsid w:val="00F352C5"/>
    <w:rsid w:val="00F3592D"/>
    <w:rsid w:val="00F359E2"/>
    <w:rsid w:val="00F3653F"/>
    <w:rsid w:val="00F3680F"/>
    <w:rsid w:val="00F36B57"/>
    <w:rsid w:val="00F36C69"/>
    <w:rsid w:val="00F36DBB"/>
    <w:rsid w:val="00F406CA"/>
    <w:rsid w:val="00F408A2"/>
    <w:rsid w:val="00F414ED"/>
    <w:rsid w:val="00F4228B"/>
    <w:rsid w:val="00F4341B"/>
    <w:rsid w:val="00F43449"/>
    <w:rsid w:val="00F434C7"/>
    <w:rsid w:val="00F43839"/>
    <w:rsid w:val="00F43B60"/>
    <w:rsid w:val="00F44286"/>
    <w:rsid w:val="00F4472E"/>
    <w:rsid w:val="00F45075"/>
    <w:rsid w:val="00F460B0"/>
    <w:rsid w:val="00F46642"/>
    <w:rsid w:val="00F47211"/>
    <w:rsid w:val="00F50E0E"/>
    <w:rsid w:val="00F5196C"/>
    <w:rsid w:val="00F51C36"/>
    <w:rsid w:val="00F51F6C"/>
    <w:rsid w:val="00F51F85"/>
    <w:rsid w:val="00F521D6"/>
    <w:rsid w:val="00F52567"/>
    <w:rsid w:val="00F52FD5"/>
    <w:rsid w:val="00F53120"/>
    <w:rsid w:val="00F5336F"/>
    <w:rsid w:val="00F542EA"/>
    <w:rsid w:val="00F5504F"/>
    <w:rsid w:val="00F55573"/>
    <w:rsid w:val="00F5578A"/>
    <w:rsid w:val="00F56683"/>
    <w:rsid w:val="00F56929"/>
    <w:rsid w:val="00F57AD2"/>
    <w:rsid w:val="00F57AEE"/>
    <w:rsid w:val="00F57D91"/>
    <w:rsid w:val="00F60215"/>
    <w:rsid w:val="00F6034E"/>
    <w:rsid w:val="00F603CD"/>
    <w:rsid w:val="00F608E7"/>
    <w:rsid w:val="00F60D93"/>
    <w:rsid w:val="00F60E49"/>
    <w:rsid w:val="00F63B1C"/>
    <w:rsid w:val="00F63B71"/>
    <w:rsid w:val="00F63FBE"/>
    <w:rsid w:val="00F6493E"/>
    <w:rsid w:val="00F64C27"/>
    <w:rsid w:val="00F661B5"/>
    <w:rsid w:val="00F661C6"/>
    <w:rsid w:val="00F67353"/>
    <w:rsid w:val="00F67BAF"/>
    <w:rsid w:val="00F704A2"/>
    <w:rsid w:val="00F7077C"/>
    <w:rsid w:val="00F71479"/>
    <w:rsid w:val="00F71684"/>
    <w:rsid w:val="00F72DDE"/>
    <w:rsid w:val="00F72FEF"/>
    <w:rsid w:val="00F74629"/>
    <w:rsid w:val="00F74928"/>
    <w:rsid w:val="00F757EB"/>
    <w:rsid w:val="00F75A45"/>
    <w:rsid w:val="00F75EBF"/>
    <w:rsid w:val="00F76C54"/>
    <w:rsid w:val="00F76F11"/>
    <w:rsid w:val="00F773B2"/>
    <w:rsid w:val="00F779AA"/>
    <w:rsid w:val="00F77C10"/>
    <w:rsid w:val="00F80165"/>
    <w:rsid w:val="00F8050E"/>
    <w:rsid w:val="00F80B98"/>
    <w:rsid w:val="00F8185B"/>
    <w:rsid w:val="00F81B93"/>
    <w:rsid w:val="00F81E08"/>
    <w:rsid w:val="00F81EFB"/>
    <w:rsid w:val="00F82031"/>
    <w:rsid w:val="00F82D0F"/>
    <w:rsid w:val="00F82FA9"/>
    <w:rsid w:val="00F8346F"/>
    <w:rsid w:val="00F83C64"/>
    <w:rsid w:val="00F84319"/>
    <w:rsid w:val="00F8510E"/>
    <w:rsid w:val="00F858BA"/>
    <w:rsid w:val="00F86077"/>
    <w:rsid w:val="00F8636A"/>
    <w:rsid w:val="00F86697"/>
    <w:rsid w:val="00F86785"/>
    <w:rsid w:val="00F86A53"/>
    <w:rsid w:val="00F86A90"/>
    <w:rsid w:val="00F86F5F"/>
    <w:rsid w:val="00F86F8C"/>
    <w:rsid w:val="00F8757A"/>
    <w:rsid w:val="00F87A49"/>
    <w:rsid w:val="00F9047C"/>
    <w:rsid w:val="00F90494"/>
    <w:rsid w:val="00F90A18"/>
    <w:rsid w:val="00F90BC0"/>
    <w:rsid w:val="00F912EC"/>
    <w:rsid w:val="00F91BE0"/>
    <w:rsid w:val="00F91DEC"/>
    <w:rsid w:val="00F921F2"/>
    <w:rsid w:val="00F92AFF"/>
    <w:rsid w:val="00F92C6E"/>
    <w:rsid w:val="00F92DC8"/>
    <w:rsid w:val="00F93964"/>
    <w:rsid w:val="00F93EDD"/>
    <w:rsid w:val="00F94CE0"/>
    <w:rsid w:val="00F94D9E"/>
    <w:rsid w:val="00F95DB4"/>
    <w:rsid w:val="00F96287"/>
    <w:rsid w:val="00F963D1"/>
    <w:rsid w:val="00F97465"/>
    <w:rsid w:val="00F97B1C"/>
    <w:rsid w:val="00FA0393"/>
    <w:rsid w:val="00FA07A6"/>
    <w:rsid w:val="00FA091C"/>
    <w:rsid w:val="00FA0934"/>
    <w:rsid w:val="00FA11C6"/>
    <w:rsid w:val="00FA121C"/>
    <w:rsid w:val="00FA1A0F"/>
    <w:rsid w:val="00FA1F56"/>
    <w:rsid w:val="00FA25EC"/>
    <w:rsid w:val="00FA2679"/>
    <w:rsid w:val="00FA28F5"/>
    <w:rsid w:val="00FA2ECD"/>
    <w:rsid w:val="00FA2FC2"/>
    <w:rsid w:val="00FA383B"/>
    <w:rsid w:val="00FA3D18"/>
    <w:rsid w:val="00FA49A7"/>
    <w:rsid w:val="00FA6A03"/>
    <w:rsid w:val="00FA703B"/>
    <w:rsid w:val="00FA79F0"/>
    <w:rsid w:val="00FA7DD1"/>
    <w:rsid w:val="00FB0D8E"/>
    <w:rsid w:val="00FB0EDF"/>
    <w:rsid w:val="00FB0FF6"/>
    <w:rsid w:val="00FB10D5"/>
    <w:rsid w:val="00FB194E"/>
    <w:rsid w:val="00FB1CB1"/>
    <w:rsid w:val="00FB229B"/>
    <w:rsid w:val="00FB2392"/>
    <w:rsid w:val="00FB262A"/>
    <w:rsid w:val="00FB27F5"/>
    <w:rsid w:val="00FB2804"/>
    <w:rsid w:val="00FB2F73"/>
    <w:rsid w:val="00FB33C5"/>
    <w:rsid w:val="00FB3906"/>
    <w:rsid w:val="00FB3CDE"/>
    <w:rsid w:val="00FB3E3D"/>
    <w:rsid w:val="00FB4D9F"/>
    <w:rsid w:val="00FB4DF1"/>
    <w:rsid w:val="00FB4E89"/>
    <w:rsid w:val="00FB4EFB"/>
    <w:rsid w:val="00FB55E8"/>
    <w:rsid w:val="00FB5C17"/>
    <w:rsid w:val="00FB652A"/>
    <w:rsid w:val="00FB6535"/>
    <w:rsid w:val="00FB68F1"/>
    <w:rsid w:val="00FB7D89"/>
    <w:rsid w:val="00FB7EB7"/>
    <w:rsid w:val="00FC03EA"/>
    <w:rsid w:val="00FC14D4"/>
    <w:rsid w:val="00FC1AC5"/>
    <w:rsid w:val="00FC1B76"/>
    <w:rsid w:val="00FC1C72"/>
    <w:rsid w:val="00FC2C6D"/>
    <w:rsid w:val="00FC2EAF"/>
    <w:rsid w:val="00FC304C"/>
    <w:rsid w:val="00FC3C4A"/>
    <w:rsid w:val="00FC3E8F"/>
    <w:rsid w:val="00FC4C46"/>
    <w:rsid w:val="00FC5060"/>
    <w:rsid w:val="00FC52D9"/>
    <w:rsid w:val="00FC5541"/>
    <w:rsid w:val="00FC5955"/>
    <w:rsid w:val="00FC63E8"/>
    <w:rsid w:val="00FC69D3"/>
    <w:rsid w:val="00FC6A6B"/>
    <w:rsid w:val="00FC7475"/>
    <w:rsid w:val="00FD00AA"/>
    <w:rsid w:val="00FD0966"/>
    <w:rsid w:val="00FD0B1C"/>
    <w:rsid w:val="00FD0CAE"/>
    <w:rsid w:val="00FD13E3"/>
    <w:rsid w:val="00FD1475"/>
    <w:rsid w:val="00FD1A84"/>
    <w:rsid w:val="00FD1A8A"/>
    <w:rsid w:val="00FD2531"/>
    <w:rsid w:val="00FD2745"/>
    <w:rsid w:val="00FD2FA5"/>
    <w:rsid w:val="00FD407F"/>
    <w:rsid w:val="00FD4687"/>
    <w:rsid w:val="00FD47BB"/>
    <w:rsid w:val="00FD4834"/>
    <w:rsid w:val="00FD561B"/>
    <w:rsid w:val="00FD5A7D"/>
    <w:rsid w:val="00FD5C95"/>
    <w:rsid w:val="00FD6482"/>
    <w:rsid w:val="00FD6D43"/>
    <w:rsid w:val="00FD7054"/>
    <w:rsid w:val="00FD7A4A"/>
    <w:rsid w:val="00FE06D0"/>
    <w:rsid w:val="00FE0839"/>
    <w:rsid w:val="00FE1D15"/>
    <w:rsid w:val="00FE202D"/>
    <w:rsid w:val="00FE2077"/>
    <w:rsid w:val="00FE2242"/>
    <w:rsid w:val="00FE2326"/>
    <w:rsid w:val="00FE2342"/>
    <w:rsid w:val="00FE2A3E"/>
    <w:rsid w:val="00FE2E28"/>
    <w:rsid w:val="00FE39A0"/>
    <w:rsid w:val="00FE41B0"/>
    <w:rsid w:val="00FE4926"/>
    <w:rsid w:val="00FE5B27"/>
    <w:rsid w:val="00FE5D27"/>
    <w:rsid w:val="00FE63C1"/>
    <w:rsid w:val="00FE6D52"/>
    <w:rsid w:val="00FF06A6"/>
    <w:rsid w:val="00FF225E"/>
    <w:rsid w:val="00FF264A"/>
    <w:rsid w:val="00FF2933"/>
    <w:rsid w:val="00FF3EF4"/>
    <w:rsid w:val="00FF453F"/>
    <w:rsid w:val="00FF4619"/>
    <w:rsid w:val="00FF57C9"/>
    <w:rsid w:val="00FF6407"/>
    <w:rsid w:val="00FF6B5B"/>
    <w:rsid w:val="00FF6F07"/>
    <w:rsid w:val="00FF7221"/>
    <w:rsid w:val="00FF7C07"/>
    <w:rsid w:val="00FF7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E3"/>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1"/>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paragraph" w:styleId="NormalWeb">
    <w:name w:val="Normal (Web)"/>
    <w:basedOn w:val="Normal"/>
    <w:uiPriority w:val="99"/>
    <w:semiHidden/>
    <w:unhideWhenUsed/>
    <w:rsid w:val="00243E97"/>
    <w:pPr>
      <w:spacing w:before="100" w:beforeAutospacing="1" w:after="100" w:afterAutospacing="1"/>
    </w:pPr>
    <w:rPr>
      <w:lang w:val="en-US" w:eastAsia="en-US"/>
    </w:rPr>
  </w:style>
  <w:style w:type="character" w:customStyle="1" w:styleId="CommentTextChar1">
    <w:name w:val="Comment Text Char1"/>
    <w:link w:val="CommentText"/>
    <w:semiHidden/>
    <w:rsid w:val="008212B8"/>
    <w:rPr>
      <w:rFonts w:ascii="Times New Roman" w:eastAsia="Times New Roman" w:hAnsi="Times New Roman"/>
      <w:lang w:val="en-GB" w:eastAsia="en-GB"/>
    </w:rPr>
  </w:style>
  <w:style w:type="character" w:customStyle="1" w:styleId="CommentTextChar">
    <w:name w:val="Comment Text Char"/>
    <w:basedOn w:val="DefaultParagraphFont"/>
    <w:semiHidden/>
    <w:rsid w:val="004B5ED1"/>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5821">
      <w:bodyDiv w:val="1"/>
      <w:marLeft w:val="0"/>
      <w:marRight w:val="0"/>
      <w:marTop w:val="0"/>
      <w:marBottom w:val="0"/>
      <w:divBdr>
        <w:top w:val="none" w:sz="0" w:space="0" w:color="auto"/>
        <w:left w:val="none" w:sz="0" w:space="0" w:color="auto"/>
        <w:bottom w:val="none" w:sz="0" w:space="0" w:color="auto"/>
        <w:right w:val="none" w:sz="0" w:space="0" w:color="auto"/>
      </w:divBdr>
    </w:div>
    <w:div w:id="166598667">
      <w:bodyDiv w:val="1"/>
      <w:marLeft w:val="0"/>
      <w:marRight w:val="0"/>
      <w:marTop w:val="0"/>
      <w:marBottom w:val="0"/>
      <w:divBdr>
        <w:top w:val="none" w:sz="0" w:space="0" w:color="auto"/>
        <w:left w:val="none" w:sz="0" w:space="0" w:color="auto"/>
        <w:bottom w:val="none" w:sz="0" w:space="0" w:color="auto"/>
        <w:right w:val="none" w:sz="0" w:space="0" w:color="auto"/>
      </w:divBdr>
    </w:div>
    <w:div w:id="330260465">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18820769">
      <w:bodyDiv w:val="1"/>
      <w:marLeft w:val="0"/>
      <w:marRight w:val="0"/>
      <w:marTop w:val="0"/>
      <w:marBottom w:val="0"/>
      <w:divBdr>
        <w:top w:val="none" w:sz="0" w:space="0" w:color="auto"/>
        <w:left w:val="none" w:sz="0" w:space="0" w:color="auto"/>
        <w:bottom w:val="none" w:sz="0" w:space="0" w:color="auto"/>
        <w:right w:val="none" w:sz="0" w:space="0" w:color="auto"/>
      </w:divBdr>
    </w:div>
    <w:div w:id="723872415">
      <w:bodyDiv w:val="1"/>
      <w:marLeft w:val="0"/>
      <w:marRight w:val="0"/>
      <w:marTop w:val="0"/>
      <w:marBottom w:val="0"/>
      <w:divBdr>
        <w:top w:val="none" w:sz="0" w:space="0" w:color="auto"/>
        <w:left w:val="none" w:sz="0" w:space="0" w:color="auto"/>
        <w:bottom w:val="none" w:sz="0" w:space="0" w:color="auto"/>
        <w:right w:val="none" w:sz="0" w:space="0" w:color="auto"/>
      </w:divBdr>
    </w:div>
    <w:div w:id="765492409">
      <w:bodyDiv w:val="1"/>
      <w:marLeft w:val="0"/>
      <w:marRight w:val="0"/>
      <w:marTop w:val="0"/>
      <w:marBottom w:val="0"/>
      <w:divBdr>
        <w:top w:val="none" w:sz="0" w:space="0" w:color="auto"/>
        <w:left w:val="none" w:sz="0" w:space="0" w:color="auto"/>
        <w:bottom w:val="none" w:sz="0" w:space="0" w:color="auto"/>
        <w:right w:val="none" w:sz="0" w:space="0" w:color="auto"/>
      </w:divBdr>
    </w:div>
    <w:div w:id="816534645">
      <w:bodyDiv w:val="1"/>
      <w:marLeft w:val="0"/>
      <w:marRight w:val="0"/>
      <w:marTop w:val="0"/>
      <w:marBottom w:val="0"/>
      <w:divBdr>
        <w:top w:val="none" w:sz="0" w:space="0" w:color="auto"/>
        <w:left w:val="none" w:sz="0" w:space="0" w:color="auto"/>
        <w:bottom w:val="none" w:sz="0" w:space="0" w:color="auto"/>
        <w:right w:val="none" w:sz="0" w:space="0" w:color="auto"/>
      </w:divBdr>
    </w:div>
    <w:div w:id="987825072">
      <w:bodyDiv w:val="1"/>
      <w:marLeft w:val="0"/>
      <w:marRight w:val="0"/>
      <w:marTop w:val="0"/>
      <w:marBottom w:val="0"/>
      <w:divBdr>
        <w:top w:val="none" w:sz="0" w:space="0" w:color="auto"/>
        <w:left w:val="none" w:sz="0" w:space="0" w:color="auto"/>
        <w:bottom w:val="none" w:sz="0" w:space="0" w:color="auto"/>
        <w:right w:val="none" w:sz="0" w:space="0" w:color="auto"/>
      </w:divBdr>
    </w:div>
    <w:div w:id="1367095300">
      <w:bodyDiv w:val="1"/>
      <w:marLeft w:val="0"/>
      <w:marRight w:val="0"/>
      <w:marTop w:val="0"/>
      <w:marBottom w:val="0"/>
      <w:divBdr>
        <w:top w:val="none" w:sz="0" w:space="0" w:color="auto"/>
        <w:left w:val="none" w:sz="0" w:space="0" w:color="auto"/>
        <w:bottom w:val="none" w:sz="0" w:space="0" w:color="auto"/>
        <w:right w:val="none" w:sz="0" w:space="0" w:color="auto"/>
      </w:divBdr>
    </w:div>
    <w:div w:id="142569048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08855169">
      <w:bodyDiv w:val="1"/>
      <w:marLeft w:val="0"/>
      <w:marRight w:val="0"/>
      <w:marTop w:val="0"/>
      <w:marBottom w:val="0"/>
      <w:divBdr>
        <w:top w:val="none" w:sz="0" w:space="0" w:color="auto"/>
        <w:left w:val="none" w:sz="0" w:space="0" w:color="auto"/>
        <w:bottom w:val="none" w:sz="0" w:space="0" w:color="auto"/>
        <w:right w:val="none" w:sz="0" w:space="0" w:color="auto"/>
      </w:divBdr>
    </w:div>
    <w:div w:id="1777863790">
      <w:bodyDiv w:val="1"/>
      <w:marLeft w:val="0"/>
      <w:marRight w:val="0"/>
      <w:marTop w:val="0"/>
      <w:marBottom w:val="0"/>
      <w:divBdr>
        <w:top w:val="none" w:sz="0" w:space="0" w:color="auto"/>
        <w:left w:val="none" w:sz="0" w:space="0" w:color="auto"/>
        <w:bottom w:val="none" w:sz="0" w:space="0" w:color="auto"/>
        <w:right w:val="none" w:sz="0" w:space="0" w:color="auto"/>
      </w:divBdr>
    </w:div>
    <w:div w:id="1852143616">
      <w:bodyDiv w:val="1"/>
      <w:marLeft w:val="0"/>
      <w:marRight w:val="0"/>
      <w:marTop w:val="0"/>
      <w:marBottom w:val="0"/>
      <w:divBdr>
        <w:top w:val="none" w:sz="0" w:space="0" w:color="auto"/>
        <w:left w:val="none" w:sz="0" w:space="0" w:color="auto"/>
        <w:bottom w:val="none" w:sz="0" w:space="0" w:color="auto"/>
        <w:right w:val="none" w:sz="0" w:space="0" w:color="auto"/>
      </w:divBdr>
    </w:div>
    <w:div w:id="1854145281">
      <w:bodyDiv w:val="1"/>
      <w:marLeft w:val="0"/>
      <w:marRight w:val="0"/>
      <w:marTop w:val="0"/>
      <w:marBottom w:val="0"/>
      <w:divBdr>
        <w:top w:val="none" w:sz="0" w:space="0" w:color="auto"/>
        <w:left w:val="none" w:sz="0" w:space="0" w:color="auto"/>
        <w:bottom w:val="none" w:sz="0" w:space="0" w:color="auto"/>
        <w:right w:val="none" w:sz="0" w:space="0" w:color="auto"/>
      </w:divBdr>
    </w:div>
    <w:div w:id="1876774916">
      <w:bodyDiv w:val="1"/>
      <w:marLeft w:val="0"/>
      <w:marRight w:val="0"/>
      <w:marTop w:val="0"/>
      <w:marBottom w:val="0"/>
      <w:divBdr>
        <w:top w:val="none" w:sz="0" w:space="0" w:color="auto"/>
        <w:left w:val="none" w:sz="0" w:space="0" w:color="auto"/>
        <w:bottom w:val="none" w:sz="0" w:space="0" w:color="auto"/>
        <w:right w:val="none" w:sz="0" w:space="0" w:color="auto"/>
      </w:divBdr>
    </w:div>
    <w:div w:id="1972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28</Pages>
  <Words>8581</Words>
  <Characters>48915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Nadila Ali</cp:lastModifiedBy>
  <cp:revision>530</cp:revision>
  <cp:lastPrinted>2014-02-10T17:12:00Z</cp:lastPrinted>
  <dcterms:created xsi:type="dcterms:W3CDTF">2021-11-18T14:40:00Z</dcterms:created>
  <dcterms:modified xsi:type="dcterms:W3CDTF">2021-11-25T04:11:00Z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