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A5616" w14:textId="77777777" w:rsidR="00BE0A4B" w:rsidRPr="00261758" w:rsidRDefault="00BE0A4B" w:rsidP="00BE0A4B">
      <w:pPr>
        <w:jc w:val="center"/>
        <w:rPr>
          <w:rFonts w:ascii="Times New Roman" w:hAnsi="Times New Roman" w:cs="Times New Roman"/>
          <w:b/>
          <w:bCs/>
          <w:color w:val="0070C0"/>
          <w:sz w:val="28"/>
          <w:szCs w:val="28"/>
        </w:rPr>
      </w:pPr>
      <w:r w:rsidRPr="00261758">
        <w:rPr>
          <w:rFonts w:ascii="Times New Roman" w:hAnsi="Times New Roman" w:cs="Times New Roman"/>
          <w:b/>
          <w:bCs/>
          <w:color w:val="0070C0"/>
          <w:sz w:val="28"/>
          <w:szCs w:val="28"/>
        </w:rPr>
        <w:t>CANEVAS</w:t>
      </w:r>
      <w:r w:rsidRPr="00261758">
        <w:rPr>
          <w:rStyle w:val="Appelnotedebasdep"/>
          <w:rFonts w:ascii="Times New Roman" w:hAnsi="Times New Roman" w:cs="Times New Roman"/>
          <w:b/>
          <w:bCs/>
          <w:color w:val="0070C0"/>
          <w:sz w:val="28"/>
          <w:szCs w:val="28"/>
        </w:rPr>
        <w:footnoteReference w:id="1"/>
      </w:r>
      <w:r w:rsidRPr="00261758">
        <w:rPr>
          <w:rFonts w:ascii="Times New Roman" w:hAnsi="Times New Roman" w:cs="Times New Roman"/>
          <w:b/>
          <w:bCs/>
          <w:color w:val="0070C0"/>
          <w:sz w:val="28"/>
          <w:szCs w:val="28"/>
        </w:rPr>
        <w:t xml:space="preserve"> DE RAPPORT DU PROGRAMME REDD+</w:t>
      </w:r>
    </w:p>
    <w:p w14:paraId="6A456A7F" w14:textId="77777777" w:rsidR="00BE0A4B" w:rsidRPr="00261758" w:rsidRDefault="00BE0A4B" w:rsidP="00BE0A4B">
      <w:pPr>
        <w:pStyle w:val="Titre4"/>
        <w:spacing w:after="48" w:line="240" w:lineRule="auto"/>
        <w:ind w:left="968" w:right="942"/>
        <w:jc w:val="center"/>
        <w:rPr>
          <w:rFonts w:ascii="Times New Roman" w:hAnsi="Times New Roman" w:cs="Times New Roman"/>
          <w:b w:val="0"/>
          <w:sz w:val="6"/>
        </w:rPr>
      </w:pPr>
    </w:p>
    <w:p w14:paraId="0413888B" w14:textId="77777777" w:rsidR="00BE0A4B" w:rsidRPr="00261758" w:rsidRDefault="00BE0A4B" w:rsidP="00BE0A4B">
      <w:pPr>
        <w:pStyle w:val="Titre4"/>
        <w:spacing w:after="48" w:line="240" w:lineRule="auto"/>
        <w:ind w:left="968" w:right="942"/>
        <w:jc w:val="center"/>
        <w:rPr>
          <w:rFonts w:ascii="Times New Roman" w:hAnsi="Times New Roman" w:cs="Times New Roman"/>
          <w:b w:val="0"/>
          <w:sz w:val="22"/>
        </w:rPr>
      </w:pPr>
      <w:r w:rsidRPr="00261758">
        <w:rPr>
          <w:rFonts w:ascii="Times New Roman" w:hAnsi="Times New Roman" w:cs="Times New Roman"/>
          <w:b w:val="0"/>
          <w:sz w:val="22"/>
        </w:rPr>
        <w:t>Période</w:t>
      </w:r>
      <w:r w:rsidR="008B160D" w:rsidRPr="00261758">
        <w:rPr>
          <w:rFonts w:ascii="Times New Roman" w:hAnsi="Times New Roman" w:cs="Times New Roman"/>
          <w:b w:val="0"/>
          <w:sz w:val="22"/>
        </w:rPr>
        <w:t> :</w:t>
      </w:r>
      <w:r w:rsidRPr="00261758">
        <w:rPr>
          <w:rFonts w:ascii="Times New Roman" w:hAnsi="Times New Roman" w:cs="Times New Roman"/>
          <w:b w:val="0"/>
          <w:sz w:val="22"/>
        </w:rPr>
        <w:t xml:space="preserve"> du </w:t>
      </w:r>
      <w:r w:rsidR="00B37AFA" w:rsidRPr="00261758">
        <w:rPr>
          <w:rFonts w:ascii="Times New Roman" w:hAnsi="Times New Roman" w:cs="Times New Roman"/>
          <w:b w:val="0"/>
          <w:sz w:val="22"/>
        </w:rPr>
        <w:t>1</w:t>
      </w:r>
      <w:r w:rsidR="00B37AFA" w:rsidRPr="00261758">
        <w:rPr>
          <w:rFonts w:ascii="Times New Roman" w:hAnsi="Times New Roman" w:cs="Times New Roman"/>
          <w:b w:val="0"/>
          <w:sz w:val="22"/>
          <w:vertAlign w:val="superscript"/>
        </w:rPr>
        <w:t xml:space="preserve">er </w:t>
      </w:r>
      <w:proofErr w:type="gramStart"/>
      <w:r w:rsidR="00B37AFA" w:rsidRPr="00261758">
        <w:rPr>
          <w:rFonts w:ascii="Times New Roman" w:hAnsi="Times New Roman" w:cs="Times New Roman"/>
          <w:b w:val="0"/>
          <w:sz w:val="22"/>
        </w:rPr>
        <w:t>Janvier</w:t>
      </w:r>
      <w:proofErr w:type="gramEnd"/>
      <w:r w:rsidRPr="00261758">
        <w:rPr>
          <w:rFonts w:ascii="Times New Roman" w:hAnsi="Times New Roman" w:cs="Times New Roman"/>
          <w:b w:val="0"/>
          <w:sz w:val="22"/>
        </w:rPr>
        <w:t xml:space="preserve"> au</w:t>
      </w:r>
      <w:r w:rsidR="00B37AFA" w:rsidRPr="00261758">
        <w:rPr>
          <w:rFonts w:ascii="Times New Roman" w:hAnsi="Times New Roman" w:cs="Times New Roman"/>
          <w:b w:val="0"/>
          <w:sz w:val="22"/>
        </w:rPr>
        <w:t xml:space="preserve"> 31 Décembre 2021</w:t>
      </w:r>
    </w:p>
    <w:tbl>
      <w:tblPr>
        <w:tblStyle w:val="TableGrid"/>
        <w:tblW w:w="9136" w:type="dxa"/>
        <w:tblInd w:w="-174" w:type="dxa"/>
        <w:tblCellMar>
          <w:top w:w="38" w:type="dxa"/>
          <w:left w:w="104" w:type="dxa"/>
          <w:right w:w="115" w:type="dxa"/>
        </w:tblCellMar>
        <w:tblLook w:val="04A0" w:firstRow="1" w:lastRow="0" w:firstColumn="1" w:lastColumn="0" w:noHBand="0" w:noVBand="1"/>
      </w:tblPr>
      <w:tblGrid>
        <w:gridCol w:w="4409"/>
        <w:gridCol w:w="317"/>
        <w:gridCol w:w="4410"/>
      </w:tblGrid>
      <w:tr w:rsidR="00A14A72" w:rsidRPr="00261758" w14:paraId="503FEFBD" w14:textId="77777777" w:rsidTr="001B51FF">
        <w:trPr>
          <w:trHeight w:val="305"/>
        </w:trPr>
        <w:tc>
          <w:tcPr>
            <w:tcW w:w="4409" w:type="dxa"/>
            <w:tcBorders>
              <w:top w:val="single" w:sz="4" w:space="0" w:color="000000"/>
              <w:left w:val="single" w:sz="4" w:space="0" w:color="000000"/>
              <w:bottom w:val="nil"/>
              <w:right w:val="single" w:sz="4" w:space="0" w:color="000000"/>
            </w:tcBorders>
            <w:shd w:val="clear" w:color="auto" w:fill="F3F3F3"/>
          </w:tcPr>
          <w:p w14:paraId="7C6A0061" w14:textId="77777777" w:rsidR="00A14A72" w:rsidRPr="00261758" w:rsidRDefault="00A14A72" w:rsidP="001B51FF">
            <w:pPr>
              <w:spacing w:after="0" w:line="259" w:lineRule="auto"/>
              <w:ind w:left="8" w:right="0" w:firstLine="0"/>
              <w:jc w:val="center"/>
              <w:rPr>
                <w:rFonts w:asciiTheme="minorHAnsi" w:hAnsiTheme="minorHAnsi" w:cstheme="minorHAnsi"/>
                <w:sz w:val="22"/>
              </w:rPr>
            </w:pPr>
            <w:r w:rsidRPr="00261758">
              <w:rPr>
                <w:rFonts w:asciiTheme="minorHAnsi" w:hAnsiTheme="minorHAnsi" w:cstheme="minorHAnsi"/>
                <w:b/>
                <w:sz w:val="22"/>
              </w:rPr>
              <w:t>Titre du Programme &amp; Référence</w:t>
            </w:r>
            <w:r w:rsidRPr="00261758">
              <w:rPr>
                <w:rFonts w:asciiTheme="minorHAnsi" w:hAnsiTheme="minorHAnsi" w:cstheme="minorHAnsi"/>
                <w:sz w:val="22"/>
              </w:rPr>
              <w:t xml:space="preserve"> </w:t>
            </w:r>
          </w:p>
        </w:tc>
        <w:tc>
          <w:tcPr>
            <w:tcW w:w="317" w:type="dxa"/>
            <w:vMerge w:val="restart"/>
            <w:tcBorders>
              <w:top w:val="nil"/>
              <w:left w:val="single" w:sz="4" w:space="0" w:color="000000"/>
              <w:bottom w:val="nil"/>
              <w:right w:val="single" w:sz="4" w:space="0" w:color="000000"/>
            </w:tcBorders>
            <w:vAlign w:val="center"/>
          </w:tcPr>
          <w:p w14:paraId="099D78CF" w14:textId="77777777" w:rsidR="00A14A72" w:rsidRPr="00261758" w:rsidRDefault="00A14A72" w:rsidP="001B51FF">
            <w:pPr>
              <w:spacing w:after="0" w:line="259" w:lineRule="auto"/>
              <w:ind w:left="0" w:right="0" w:firstLine="0"/>
              <w:jc w:val="left"/>
              <w:rPr>
                <w:rFonts w:asciiTheme="minorHAnsi" w:hAnsiTheme="minorHAnsi" w:cstheme="minorHAnsi"/>
                <w:sz w:val="22"/>
              </w:rPr>
            </w:pPr>
            <w:r w:rsidRPr="00261758">
              <w:rPr>
                <w:rFonts w:asciiTheme="minorHAnsi" w:hAnsiTheme="minorHAnsi" w:cstheme="minorHAnsi"/>
                <w:sz w:val="22"/>
              </w:rPr>
              <w:t xml:space="preserve"> </w:t>
            </w:r>
          </w:p>
        </w:tc>
        <w:tc>
          <w:tcPr>
            <w:tcW w:w="4410" w:type="dxa"/>
            <w:tcBorders>
              <w:top w:val="single" w:sz="4" w:space="0" w:color="000000"/>
              <w:left w:val="single" w:sz="4" w:space="0" w:color="000000"/>
              <w:bottom w:val="nil"/>
              <w:right w:val="single" w:sz="4" w:space="0" w:color="000000"/>
            </w:tcBorders>
            <w:shd w:val="clear" w:color="auto" w:fill="F3F3F3"/>
          </w:tcPr>
          <w:p w14:paraId="79306281" w14:textId="77777777" w:rsidR="00A14A72" w:rsidRPr="00261758" w:rsidRDefault="00A14A72" w:rsidP="001B51FF">
            <w:pPr>
              <w:spacing w:after="0" w:line="259" w:lineRule="auto"/>
              <w:ind w:left="12" w:right="0" w:firstLine="0"/>
              <w:jc w:val="center"/>
              <w:rPr>
                <w:rFonts w:asciiTheme="minorHAnsi" w:hAnsiTheme="minorHAnsi" w:cstheme="minorHAnsi"/>
                <w:sz w:val="22"/>
              </w:rPr>
            </w:pPr>
            <w:r w:rsidRPr="00261758">
              <w:rPr>
                <w:rFonts w:asciiTheme="minorHAnsi" w:hAnsiTheme="minorHAnsi" w:cstheme="minorHAnsi"/>
                <w:b/>
                <w:sz w:val="22"/>
              </w:rPr>
              <w:t>Localité, Secteur/Thème(s) du Programme</w:t>
            </w:r>
            <w:r w:rsidRPr="00261758">
              <w:rPr>
                <w:rFonts w:asciiTheme="minorHAnsi" w:hAnsiTheme="minorHAnsi" w:cstheme="minorHAnsi"/>
                <w:sz w:val="22"/>
              </w:rPr>
              <w:t xml:space="preserve"> </w:t>
            </w:r>
          </w:p>
        </w:tc>
      </w:tr>
      <w:tr w:rsidR="00A14A72" w:rsidRPr="00261758" w14:paraId="5F294A09" w14:textId="77777777" w:rsidTr="001B51FF">
        <w:trPr>
          <w:trHeight w:val="607"/>
        </w:trPr>
        <w:tc>
          <w:tcPr>
            <w:tcW w:w="4409" w:type="dxa"/>
            <w:vMerge w:val="restart"/>
            <w:tcBorders>
              <w:top w:val="nil"/>
              <w:left w:val="single" w:sz="4" w:space="0" w:color="000000"/>
              <w:bottom w:val="single" w:sz="4" w:space="0" w:color="000000"/>
              <w:right w:val="single" w:sz="4" w:space="0" w:color="000000"/>
            </w:tcBorders>
          </w:tcPr>
          <w:p w14:paraId="3FDD0FAF" w14:textId="77777777" w:rsidR="00A14A72" w:rsidRPr="00261758" w:rsidRDefault="00A14A72" w:rsidP="001B51FF">
            <w:pPr>
              <w:spacing w:after="19" w:line="259" w:lineRule="auto"/>
              <w:ind w:left="0" w:right="0" w:firstLine="0"/>
              <w:jc w:val="left"/>
              <w:rPr>
                <w:rFonts w:asciiTheme="minorHAnsi" w:hAnsiTheme="minorHAnsi" w:cstheme="minorHAnsi"/>
                <w:sz w:val="22"/>
              </w:rPr>
            </w:pPr>
            <w:r w:rsidRPr="00261758">
              <w:rPr>
                <w:rFonts w:asciiTheme="minorHAnsi" w:hAnsiTheme="minorHAnsi" w:cstheme="minorHAnsi"/>
                <w:sz w:val="22"/>
              </w:rPr>
              <w:t>Titre du Programme REDD</w:t>
            </w:r>
            <w:proofErr w:type="gramStart"/>
            <w:r w:rsidRPr="00261758">
              <w:rPr>
                <w:rFonts w:asciiTheme="minorHAnsi" w:hAnsiTheme="minorHAnsi" w:cstheme="minorHAnsi"/>
                <w:sz w:val="22"/>
              </w:rPr>
              <w:t>+:</w:t>
            </w:r>
            <w:proofErr w:type="gramEnd"/>
            <w:r w:rsidRPr="00261758">
              <w:rPr>
                <w:rFonts w:asciiTheme="minorHAnsi" w:hAnsiTheme="minorHAnsi" w:cstheme="minorHAnsi"/>
                <w:sz w:val="22"/>
              </w:rPr>
              <w:t xml:space="preserve"> Programme d’appui à la réforme foncière : élaboration du document de politique foncière de la RDC et renforcement des capacités de l’administration foncière.</w:t>
            </w:r>
          </w:p>
          <w:p w14:paraId="1EAF873D" w14:textId="77777777" w:rsidR="00A14A72" w:rsidRPr="00261758" w:rsidRDefault="00A14A72" w:rsidP="001B51FF">
            <w:pPr>
              <w:spacing w:after="19" w:line="259" w:lineRule="auto"/>
              <w:ind w:left="0" w:right="0" w:firstLine="0"/>
              <w:jc w:val="left"/>
              <w:rPr>
                <w:rFonts w:asciiTheme="minorHAnsi" w:hAnsiTheme="minorHAnsi" w:cstheme="minorHAnsi"/>
                <w:sz w:val="22"/>
              </w:rPr>
            </w:pPr>
            <w:r w:rsidRPr="00261758">
              <w:rPr>
                <w:rFonts w:asciiTheme="minorHAnsi" w:hAnsiTheme="minorHAnsi" w:cstheme="minorHAnsi"/>
                <w:sz w:val="22"/>
              </w:rPr>
              <w:t>Réf. du Programme (</w:t>
            </w:r>
            <w:r w:rsidRPr="00261758">
              <w:rPr>
                <w:rFonts w:asciiTheme="minorHAnsi" w:hAnsiTheme="minorHAnsi" w:cstheme="minorHAnsi"/>
                <w:b/>
                <w:sz w:val="22"/>
              </w:rPr>
              <w:t>le cas échéant</w:t>
            </w:r>
            <w:proofErr w:type="gramStart"/>
            <w:r w:rsidRPr="00261758">
              <w:rPr>
                <w:rFonts w:asciiTheme="minorHAnsi" w:hAnsiTheme="minorHAnsi" w:cstheme="minorHAnsi"/>
                <w:b/>
                <w:sz w:val="22"/>
              </w:rPr>
              <w:t>)</w:t>
            </w:r>
            <w:r w:rsidRPr="00261758">
              <w:rPr>
                <w:rFonts w:asciiTheme="minorHAnsi" w:hAnsiTheme="minorHAnsi" w:cstheme="minorHAnsi"/>
                <w:sz w:val="22"/>
              </w:rPr>
              <w:t>:</w:t>
            </w:r>
            <w:proofErr w:type="gramEnd"/>
            <w:r w:rsidRPr="00261758">
              <w:rPr>
                <w:rFonts w:asciiTheme="minorHAnsi" w:hAnsiTheme="minorHAnsi" w:cstheme="minorHAnsi"/>
                <w:sz w:val="22"/>
              </w:rPr>
              <w:t xml:space="preserve">  </w:t>
            </w:r>
          </w:p>
          <w:p w14:paraId="4EE400C2" w14:textId="77777777" w:rsidR="00A14A72" w:rsidRPr="00261758" w:rsidRDefault="00A14A72" w:rsidP="001B51FF">
            <w:pPr>
              <w:spacing w:after="13" w:line="259" w:lineRule="auto"/>
              <w:ind w:left="0" w:right="0" w:firstLine="0"/>
              <w:jc w:val="left"/>
              <w:rPr>
                <w:rFonts w:asciiTheme="minorHAnsi" w:hAnsiTheme="minorHAnsi" w:cstheme="minorHAnsi"/>
                <w:sz w:val="22"/>
              </w:rPr>
            </w:pPr>
            <w:r w:rsidRPr="00261758">
              <w:rPr>
                <w:rFonts w:asciiTheme="minorHAnsi" w:hAnsiTheme="minorHAnsi" w:cstheme="minorHAnsi"/>
                <w:sz w:val="22"/>
              </w:rPr>
              <w:t xml:space="preserve">Numéro de référence du Programme/MPTF </w:t>
            </w:r>
          </w:p>
          <w:p w14:paraId="1BFDE4E6" w14:textId="77777777" w:rsidR="00A14A72" w:rsidRPr="00261758" w:rsidRDefault="00A14A72" w:rsidP="001B51FF">
            <w:pPr>
              <w:spacing w:after="0" w:line="259" w:lineRule="auto"/>
              <w:ind w:left="0" w:right="0" w:firstLine="0"/>
              <w:jc w:val="left"/>
              <w:rPr>
                <w:rFonts w:asciiTheme="minorHAnsi" w:hAnsiTheme="minorHAnsi" w:cstheme="minorHAnsi"/>
                <w:sz w:val="22"/>
              </w:rPr>
            </w:pPr>
            <w:proofErr w:type="gramStart"/>
            <w:r w:rsidRPr="00261758">
              <w:rPr>
                <w:rFonts w:asciiTheme="minorHAnsi" w:hAnsiTheme="minorHAnsi" w:cstheme="minorHAnsi"/>
                <w:sz w:val="22"/>
              </w:rPr>
              <w:t>Office:</w:t>
            </w:r>
            <w:proofErr w:type="gramEnd"/>
            <w:r w:rsidRPr="00261758">
              <w:rPr>
                <w:rFonts w:asciiTheme="minorHAnsi" w:hAnsiTheme="minorHAnsi" w:cstheme="minorHAnsi"/>
                <w:sz w:val="22"/>
                <w:vertAlign w:val="superscript"/>
              </w:rPr>
              <w:t>2</w:t>
            </w:r>
            <w:r w:rsidRPr="00261758">
              <w:rPr>
                <w:rFonts w:asciiTheme="minorHAnsi" w:hAnsiTheme="minorHAnsi" w:cstheme="minorHAnsi"/>
                <w:sz w:val="22"/>
              </w:rPr>
              <w:t xml:space="preserve"> </w:t>
            </w:r>
          </w:p>
        </w:tc>
        <w:tc>
          <w:tcPr>
            <w:tcW w:w="0" w:type="auto"/>
            <w:vMerge/>
            <w:tcBorders>
              <w:top w:val="nil"/>
              <w:left w:val="single" w:sz="4" w:space="0" w:color="000000"/>
              <w:bottom w:val="nil"/>
              <w:right w:val="single" w:sz="4" w:space="0" w:color="000000"/>
            </w:tcBorders>
          </w:tcPr>
          <w:p w14:paraId="76431DE6" w14:textId="77777777" w:rsidR="00A14A72" w:rsidRPr="00261758" w:rsidRDefault="00A14A72" w:rsidP="001B51FF">
            <w:pPr>
              <w:spacing w:after="160" w:line="259" w:lineRule="auto"/>
              <w:ind w:left="0" w:right="0" w:firstLine="0"/>
              <w:jc w:val="left"/>
              <w:rPr>
                <w:rFonts w:asciiTheme="minorHAnsi" w:hAnsiTheme="minorHAnsi" w:cstheme="minorHAnsi"/>
                <w:sz w:val="22"/>
              </w:rPr>
            </w:pPr>
          </w:p>
        </w:tc>
        <w:tc>
          <w:tcPr>
            <w:tcW w:w="4410" w:type="dxa"/>
            <w:tcBorders>
              <w:top w:val="nil"/>
              <w:left w:val="single" w:sz="4" w:space="0" w:color="000000"/>
              <w:bottom w:val="single" w:sz="4" w:space="0" w:color="000000"/>
              <w:right w:val="single" w:sz="4" w:space="0" w:color="000000"/>
            </w:tcBorders>
          </w:tcPr>
          <w:p w14:paraId="07DEF24D" w14:textId="77777777" w:rsidR="00A14A72" w:rsidRPr="00261758" w:rsidRDefault="00A14A72" w:rsidP="001B51FF">
            <w:pPr>
              <w:spacing w:after="19" w:line="259" w:lineRule="auto"/>
              <w:ind w:left="0" w:right="0" w:firstLine="0"/>
              <w:jc w:val="left"/>
              <w:rPr>
                <w:rFonts w:asciiTheme="minorHAnsi" w:hAnsiTheme="minorHAnsi" w:cstheme="minorHAnsi"/>
                <w:sz w:val="22"/>
              </w:rPr>
            </w:pPr>
            <w:r w:rsidRPr="00261758">
              <w:rPr>
                <w:rFonts w:asciiTheme="minorHAnsi" w:hAnsiTheme="minorHAnsi" w:cstheme="minorHAnsi"/>
                <w:sz w:val="22"/>
              </w:rPr>
              <w:t>Kinshasa : Echelle nationale</w:t>
            </w:r>
          </w:p>
          <w:p w14:paraId="0F021D43" w14:textId="77777777" w:rsidR="00A14A72" w:rsidRPr="00261758" w:rsidRDefault="00A14A72" w:rsidP="001B51FF">
            <w:pPr>
              <w:spacing w:after="19" w:line="259" w:lineRule="auto"/>
              <w:ind w:left="0" w:right="0" w:firstLine="0"/>
              <w:jc w:val="left"/>
              <w:rPr>
                <w:rFonts w:asciiTheme="minorHAnsi" w:hAnsiTheme="minorHAnsi" w:cstheme="minorHAnsi"/>
                <w:sz w:val="22"/>
              </w:rPr>
            </w:pPr>
            <w:r w:rsidRPr="00261758">
              <w:rPr>
                <w:rFonts w:asciiTheme="minorHAnsi" w:hAnsiTheme="minorHAnsi" w:cstheme="minorHAnsi"/>
                <w:sz w:val="22"/>
              </w:rPr>
              <w:t xml:space="preserve">Expérimentation dans 2 Provinces pilotes à enjeux REDD+ (Ituri et </w:t>
            </w:r>
            <w:proofErr w:type="gramStart"/>
            <w:r w:rsidRPr="00261758">
              <w:rPr>
                <w:rFonts w:asciiTheme="minorHAnsi" w:hAnsiTheme="minorHAnsi" w:cstheme="minorHAnsi"/>
                <w:sz w:val="22"/>
              </w:rPr>
              <w:t>Mai</w:t>
            </w:r>
            <w:proofErr w:type="gramEnd"/>
            <w:r w:rsidRPr="00261758">
              <w:rPr>
                <w:rFonts w:asciiTheme="minorHAnsi" w:hAnsiTheme="minorHAnsi" w:cstheme="minorHAnsi"/>
                <w:sz w:val="22"/>
              </w:rPr>
              <w:t>-</w:t>
            </w:r>
            <w:proofErr w:type="spellStart"/>
            <w:r w:rsidRPr="00261758">
              <w:rPr>
                <w:rFonts w:asciiTheme="minorHAnsi" w:hAnsiTheme="minorHAnsi" w:cstheme="minorHAnsi"/>
                <w:sz w:val="22"/>
              </w:rPr>
              <w:t>Ndombe</w:t>
            </w:r>
            <w:proofErr w:type="spellEnd"/>
            <w:r w:rsidRPr="00261758">
              <w:rPr>
                <w:rFonts w:asciiTheme="minorHAnsi" w:hAnsiTheme="minorHAnsi" w:cstheme="minorHAnsi"/>
                <w:sz w:val="22"/>
              </w:rPr>
              <w:t xml:space="preserve">) et 2 Provinces pilotes où existent des appuis extérieures pour la conduite d’activités sectorielles et/ou habilitantes (Kwilu et Kasaï Oriental) </w:t>
            </w:r>
          </w:p>
        </w:tc>
      </w:tr>
      <w:tr w:rsidR="00A14A72" w:rsidRPr="00261758" w14:paraId="64296344" w14:textId="77777777" w:rsidTr="001B51FF">
        <w:trPr>
          <w:trHeight w:val="600"/>
        </w:trPr>
        <w:tc>
          <w:tcPr>
            <w:tcW w:w="0" w:type="auto"/>
            <w:vMerge/>
            <w:tcBorders>
              <w:top w:val="nil"/>
              <w:left w:val="single" w:sz="4" w:space="0" w:color="000000"/>
              <w:bottom w:val="single" w:sz="4" w:space="0" w:color="000000"/>
              <w:right w:val="single" w:sz="4" w:space="0" w:color="000000"/>
            </w:tcBorders>
          </w:tcPr>
          <w:p w14:paraId="4E0A2C09" w14:textId="77777777" w:rsidR="00A14A72" w:rsidRPr="00261758" w:rsidRDefault="00A14A72" w:rsidP="001B51FF">
            <w:pPr>
              <w:spacing w:after="160" w:line="259" w:lineRule="auto"/>
              <w:ind w:left="0" w:right="0" w:firstLine="0"/>
              <w:jc w:val="left"/>
              <w:rPr>
                <w:rFonts w:asciiTheme="minorHAnsi" w:hAnsiTheme="minorHAnsi" w:cstheme="minorHAnsi"/>
                <w:sz w:val="22"/>
              </w:rPr>
            </w:pPr>
          </w:p>
        </w:tc>
        <w:tc>
          <w:tcPr>
            <w:tcW w:w="0" w:type="auto"/>
            <w:vMerge/>
            <w:tcBorders>
              <w:top w:val="nil"/>
              <w:left w:val="single" w:sz="4" w:space="0" w:color="000000"/>
              <w:bottom w:val="nil"/>
              <w:right w:val="single" w:sz="4" w:space="0" w:color="000000"/>
            </w:tcBorders>
          </w:tcPr>
          <w:p w14:paraId="77483D44" w14:textId="77777777" w:rsidR="00A14A72" w:rsidRPr="00261758" w:rsidRDefault="00A14A72" w:rsidP="001B51FF">
            <w:pPr>
              <w:spacing w:after="160" w:line="259" w:lineRule="auto"/>
              <w:ind w:left="0" w:right="0" w:firstLine="0"/>
              <w:jc w:val="left"/>
              <w:rPr>
                <w:rFonts w:asciiTheme="minorHAnsi" w:hAnsiTheme="minorHAnsi" w:cstheme="minorHAnsi"/>
                <w:sz w:val="22"/>
              </w:rPr>
            </w:pPr>
          </w:p>
        </w:tc>
        <w:tc>
          <w:tcPr>
            <w:tcW w:w="4410" w:type="dxa"/>
            <w:tcBorders>
              <w:top w:val="single" w:sz="4" w:space="0" w:color="000000"/>
              <w:left w:val="single" w:sz="4" w:space="0" w:color="000000"/>
              <w:bottom w:val="single" w:sz="4" w:space="0" w:color="000000"/>
              <w:right w:val="single" w:sz="4" w:space="0" w:color="000000"/>
            </w:tcBorders>
          </w:tcPr>
          <w:p w14:paraId="29635E67" w14:textId="77777777" w:rsidR="00A14A72" w:rsidRPr="00261758" w:rsidRDefault="00A14A72" w:rsidP="001B51FF">
            <w:pPr>
              <w:spacing w:after="0" w:line="259" w:lineRule="auto"/>
              <w:ind w:left="0" w:right="0" w:firstLine="0"/>
              <w:jc w:val="left"/>
              <w:rPr>
                <w:rFonts w:asciiTheme="minorHAnsi" w:hAnsiTheme="minorHAnsi" w:cstheme="minorHAnsi"/>
                <w:sz w:val="22"/>
              </w:rPr>
            </w:pPr>
            <w:r w:rsidRPr="00261758">
              <w:rPr>
                <w:rFonts w:asciiTheme="minorHAnsi" w:hAnsiTheme="minorHAnsi" w:cstheme="minorHAnsi"/>
                <w:sz w:val="22"/>
              </w:rPr>
              <w:t>Secteur/Thème(s) : Foncier</w:t>
            </w:r>
          </w:p>
        </w:tc>
      </w:tr>
    </w:tbl>
    <w:p w14:paraId="22D21D58" w14:textId="77777777" w:rsidR="00A14A72" w:rsidRPr="00261758" w:rsidRDefault="00A14A72" w:rsidP="00A14A72">
      <w:pPr>
        <w:spacing w:after="0" w:line="259" w:lineRule="auto"/>
        <w:ind w:left="14" w:right="0" w:firstLine="0"/>
        <w:jc w:val="center"/>
        <w:rPr>
          <w:rFonts w:asciiTheme="minorHAnsi" w:hAnsiTheme="minorHAnsi" w:cstheme="minorHAnsi"/>
          <w:sz w:val="22"/>
        </w:rPr>
      </w:pPr>
      <w:r w:rsidRPr="00261758">
        <w:rPr>
          <w:rFonts w:asciiTheme="minorHAnsi" w:hAnsiTheme="minorHAnsi" w:cstheme="minorHAnsi"/>
          <w:b/>
          <w:sz w:val="22"/>
        </w:rPr>
        <w:t xml:space="preserve"> </w:t>
      </w:r>
    </w:p>
    <w:tbl>
      <w:tblPr>
        <w:tblStyle w:val="TableGrid"/>
        <w:tblW w:w="9136" w:type="dxa"/>
        <w:tblInd w:w="-174" w:type="dxa"/>
        <w:tblCellMar>
          <w:top w:w="50" w:type="dxa"/>
          <w:left w:w="121" w:type="dxa"/>
          <w:right w:w="111" w:type="dxa"/>
        </w:tblCellMar>
        <w:tblLook w:val="04A0" w:firstRow="1" w:lastRow="0" w:firstColumn="1" w:lastColumn="0" w:noHBand="0" w:noVBand="1"/>
      </w:tblPr>
      <w:tblGrid>
        <w:gridCol w:w="4409"/>
        <w:gridCol w:w="317"/>
        <w:gridCol w:w="4410"/>
      </w:tblGrid>
      <w:tr w:rsidR="00A14A72" w:rsidRPr="00261758" w14:paraId="265E9C14" w14:textId="77777777" w:rsidTr="001B51FF">
        <w:trPr>
          <w:trHeight w:val="383"/>
        </w:trPr>
        <w:tc>
          <w:tcPr>
            <w:tcW w:w="4409" w:type="dxa"/>
            <w:tcBorders>
              <w:top w:val="single" w:sz="4" w:space="0" w:color="000000"/>
              <w:left w:val="single" w:sz="4" w:space="0" w:color="000000"/>
              <w:bottom w:val="nil"/>
              <w:right w:val="single" w:sz="4" w:space="0" w:color="000000"/>
            </w:tcBorders>
            <w:shd w:val="clear" w:color="auto" w:fill="F3F3F3"/>
          </w:tcPr>
          <w:p w14:paraId="71BC732F" w14:textId="77777777" w:rsidR="00A14A72" w:rsidRPr="00261758" w:rsidRDefault="00A14A72" w:rsidP="001B51FF">
            <w:pPr>
              <w:spacing w:after="0" w:line="259" w:lineRule="auto"/>
              <w:ind w:left="0" w:right="10" w:firstLine="0"/>
              <w:jc w:val="center"/>
              <w:rPr>
                <w:rFonts w:asciiTheme="minorHAnsi" w:hAnsiTheme="minorHAnsi" w:cstheme="minorHAnsi"/>
                <w:sz w:val="22"/>
              </w:rPr>
            </w:pPr>
            <w:r w:rsidRPr="00261758">
              <w:rPr>
                <w:rFonts w:asciiTheme="minorHAnsi" w:hAnsiTheme="minorHAnsi" w:cstheme="minorHAnsi"/>
                <w:b/>
                <w:sz w:val="22"/>
              </w:rPr>
              <w:t xml:space="preserve">Organisations participantes </w:t>
            </w:r>
          </w:p>
        </w:tc>
        <w:tc>
          <w:tcPr>
            <w:tcW w:w="317" w:type="dxa"/>
            <w:vMerge w:val="restart"/>
            <w:tcBorders>
              <w:top w:val="nil"/>
              <w:left w:val="single" w:sz="4" w:space="0" w:color="000000"/>
              <w:bottom w:val="nil"/>
              <w:right w:val="single" w:sz="4" w:space="0" w:color="000000"/>
            </w:tcBorders>
            <w:vAlign w:val="center"/>
          </w:tcPr>
          <w:p w14:paraId="659BD772" w14:textId="77777777" w:rsidR="00A14A72" w:rsidRPr="00261758" w:rsidRDefault="00A14A72" w:rsidP="001B51FF">
            <w:pPr>
              <w:spacing w:after="0" w:line="259" w:lineRule="auto"/>
              <w:ind w:left="36" w:right="0" w:firstLine="0"/>
              <w:jc w:val="center"/>
              <w:rPr>
                <w:rFonts w:asciiTheme="minorHAnsi" w:hAnsiTheme="minorHAnsi" w:cstheme="minorHAnsi"/>
                <w:sz w:val="22"/>
              </w:rPr>
            </w:pPr>
            <w:r w:rsidRPr="00261758">
              <w:rPr>
                <w:rFonts w:asciiTheme="minorHAnsi" w:hAnsiTheme="minorHAnsi" w:cstheme="minorHAnsi"/>
                <w:sz w:val="22"/>
              </w:rPr>
              <w:t xml:space="preserve"> </w:t>
            </w:r>
          </w:p>
        </w:tc>
        <w:tc>
          <w:tcPr>
            <w:tcW w:w="4410" w:type="dxa"/>
            <w:tcBorders>
              <w:top w:val="single" w:sz="4" w:space="0" w:color="000000"/>
              <w:left w:val="single" w:sz="4" w:space="0" w:color="000000"/>
              <w:bottom w:val="nil"/>
              <w:right w:val="single" w:sz="4" w:space="0" w:color="000000"/>
            </w:tcBorders>
            <w:shd w:val="clear" w:color="auto" w:fill="F3F3F3"/>
          </w:tcPr>
          <w:p w14:paraId="26A5168B" w14:textId="77777777" w:rsidR="00A14A72" w:rsidRPr="00261758" w:rsidRDefault="00A14A72" w:rsidP="001B51FF">
            <w:pPr>
              <w:spacing w:after="0" w:line="259" w:lineRule="auto"/>
              <w:ind w:left="0" w:right="11" w:firstLine="0"/>
              <w:jc w:val="center"/>
              <w:rPr>
                <w:rFonts w:asciiTheme="minorHAnsi" w:hAnsiTheme="minorHAnsi" w:cstheme="minorHAnsi"/>
                <w:sz w:val="22"/>
              </w:rPr>
            </w:pPr>
            <w:r w:rsidRPr="00261758">
              <w:rPr>
                <w:rFonts w:asciiTheme="minorHAnsi" w:hAnsiTheme="minorHAnsi" w:cstheme="minorHAnsi"/>
                <w:b/>
                <w:sz w:val="22"/>
              </w:rPr>
              <w:t>Partenaires de mise en œuvre</w:t>
            </w:r>
            <w:r w:rsidRPr="00261758">
              <w:rPr>
                <w:rFonts w:asciiTheme="minorHAnsi" w:hAnsiTheme="minorHAnsi" w:cstheme="minorHAnsi"/>
                <w:sz w:val="22"/>
              </w:rPr>
              <w:t xml:space="preserve"> </w:t>
            </w:r>
          </w:p>
        </w:tc>
      </w:tr>
      <w:tr w:rsidR="00A14A72" w:rsidRPr="00261758" w14:paraId="325F0BD6" w14:textId="77777777" w:rsidTr="001B51FF">
        <w:trPr>
          <w:trHeight w:val="859"/>
        </w:trPr>
        <w:tc>
          <w:tcPr>
            <w:tcW w:w="4409" w:type="dxa"/>
            <w:tcBorders>
              <w:top w:val="nil"/>
              <w:left w:val="single" w:sz="4" w:space="0" w:color="000000"/>
              <w:bottom w:val="single" w:sz="4" w:space="0" w:color="000000"/>
              <w:right w:val="single" w:sz="4" w:space="0" w:color="000000"/>
            </w:tcBorders>
          </w:tcPr>
          <w:p w14:paraId="16966CFB" w14:textId="77777777" w:rsidR="00A14A72" w:rsidRPr="00261758" w:rsidRDefault="00A14A72" w:rsidP="001B51FF">
            <w:pPr>
              <w:spacing w:after="0" w:line="259" w:lineRule="auto"/>
              <w:ind w:right="0"/>
              <w:jc w:val="left"/>
              <w:rPr>
                <w:rFonts w:asciiTheme="minorHAnsi" w:hAnsiTheme="minorHAnsi" w:cstheme="minorHAnsi"/>
                <w:sz w:val="22"/>
                <w:lang w:val="en-US"/>
              </w:rPr>
            </w:pPr>
            <w:r w:rsidRPr="00261758">
              <w:rPr>
                <w:rFonts w:asciiTheme="minorHAnsi" w:hAnsiTheme="minorHAnsi" w:cstheme="minorHAnsi"/>
                <w:sz w:val="22"/>
                <w:lang w:val="en-US"/>
              </w:rPr>
              <w:t>ONU-Habitat/Global Land Tool Network (GLTN)</w:t>
            </w:r>
          </w:p>
        </w:tc>
        <w:tc>
          <w:tcPr>
            <w:tcW w:w="0" w:type="auto"/>
            <w:vMerge/>
            <w:tcBorders>
              <w:top w:val="nil"/>
              <w:left w:val="single" w:sz="4" w:space="0" w:color="000000"/>
              <w:bottom w:val="nil"/>
              <w:right w:val="single" w:sz="4" w:space="0" w:color="000000"/>
            </w:tcBorders>
          </w:tcPr>
          <w:p w14:paraId="23DF9820" w14:textId="77777777" w:rsidR="00A14A72" w:rsidRPr="00261758" w:rsidRDefault="00A14A72" w:rsidP="001B51FF">
            <w:pPr>
              <w:spacing w:after="160" w:line="259" w:lineRule="auto"/>
              <w:ind w:left="0" w:right="0" w:firstLine="0"/>
              <w:jc w:val="left"/>
              <w:rPr>
                <w:rFonts w:asciiTheme="minorHAnsi" w:hAnsiTheme="minorHAnsi" w:cstheme="minorHAnsi"/>
                <w:sz w:val="22"/>
                <w:lang w:val="en-US"/>
              </w:rPr>
            </w:pPr>
          </w:p>
        </w:tc>
        <w:tc>
          <w:tcPr>
            <w:tcW w:w="4410" w:type="dxa"/>
            <w:tcBorders>
              <w:top w:val="nil"/>
              <w:left w:val="single" w:sz="4" w:space="0" w:color="000000"/>
              <w:bottom w:val="single" w:sz="4" w:space="0" w:color="000000"/>
              <w:right w:val="single" w:sz="4" w:space="0" w:color="000000"/>
            </w:tcBorders>
          </w:tcPr>
          <w:p w14:paraId="733F6050" w14:textId="5BC20976" w:rsidR="0063499D" w:rsidRPr="00261758" w:rsidRDefault="00A14A72" w:rsidP="001B51FF">
            <w:pPr>
              <w:spacing w:after="0" w:line="259" w:lineRule="auto"/>
              <w:ind w:left="0" w:right="0" w:firstLine="0"/>
              <w:jc w:val="left"/>
              <w:rPr>
                <w:rFonts w:asciiTheme="minorHAnsi" w:hAnsiTheme="minorHAnsi" w:cstheme="minorHAnsi"/>
                <w:sz w:val="22"/>
              </w:rPr>
            </w:pPr>
            <w:r w:rsidRPr="00261758">
              <w:rPr>
                <w:rFonts w:asciiTheme="minorHAnsi" w:hAnsiTheme="minorHAnsi" w:cstheme="minorHAnsi"/>
                <w:sz w:val="22"/>
              </w:rPr>
              <w:t xml:space="preserve">CONAREF, UCBC, CAGDFT, Secrétariat </w:t>
            </w:r>
            <w:r w:rsidR="00853EE3" w:rsidRPr="00261758">
              <w:rPr>
                <w:rFonts w:asciiTheme="minorHAnsi" w:hAnsiTheme="minorHAnsi" w:cstheme="minorHAnsi"/>
                <w:sz w:val="22"/>
              </w:rPr>
              <w:t>G</w:t>
            </w:r>
          </w:p>
          <w:p w14:paraId="53DBCD47" w14:textId="3EE506B7" w:rsidR="00A14A72" w:rsidRPr="00261758" w:rsidRDefault="00853EE3" w:rsidP="001B51FF">
            <w:pPr>
              <w:spacing w:after="0" w:line="259" w:lineRule="auto"/>
              <w:ind w:left="0" w:right="0" w:firstLine="0"/>
              <w:jc w:val="left"/>
              <w:rPr>
                <w:rFonts w:asciiTheme="minorHAnsi" w:hAnsiTheme="minorHAnsi" w:cstheme="minorHAnsi"/>
                <w:sz w:val="22"/>
              </w:rPr>
            </w:pPr>
            <w:proofErr w:type="spellStart"/>
            <w:proofErr w:type="gramStart"/>
            <w:r w:rsidRPr="00261758">
              <w:rPr>
                <w:rFonts w:asciiTheme="minorHAnsi" w:hAnsiTheme="minorHAnsi" w:cstheme="minorHAnsi"/>
                <w:sz w:val="22"/>
              </w:rPr>
              <w:t>énéral</w:t>
            </w:r>
            <w:proofErr w:type="spellEnd"/>
            <w:proofErr w:type="gramEnd"/>
            <w:r w:rsidR="00A14A72" w:rsidRPr="00261758">
              <w:rPr>
                <w:rFonts w:asciiTheme="minorHAnsi" w:hAnsiTheme="minorHAnsi" w:cstheme="minorHAnsi"/>
                <w:sz w:val="22"/>
              </w:rPr>
              <w:t xml:space="preserve"> aux Affaires Foncières. </w:t>
            </w:r>
          </w:p>
        </w:tc>
      </w:tr>
    </w:tbl>
    <w:p w14:paraId="0355F1EE" w14:textId="77777777" w:rsidR="00A14A72" w:rsidRPr="00261758" w:rsidRDefault="00A14A72" w:rsidP="00A14A72">
      <w:pPr>
        <w:spacing w:after="0" w:line="259" w:lineRule="auto"/>
        <w:ind w:left="14" w:right="0" w:firstLine="0"/>
        <w:jc w:val="center"/>
        <w:rPr>
          <w:rFonts w:asciiTheme="minorHAnsi" w:hAnsiTheme="minorHAnsi" w:cstheme="minorHAnsi"/>
          <w:sz w:val="22"/>
        </w:rPr>
      </w:pPr>
      <w:r w:rsidRPr="00261758">
        <w:rPr>
          <w:rFonts w:asciiTheme="minorHAnsi" w:hAnsiTheme="minorHAnsi" w:cstheme="minorHAnsi"/>
          <w:b/>
          <w:sz w:val="22"/>
        </w:rPr>
        <w:t xml:space="preserve"> </w:t>
      </w:r>
    </w:p>
    <w:tbl>
      <w:tblPr>
        <w:tblStyle w:val="TableGrid"/>
        <w:tblW w:w="14848" w:type="dxa"/>
        <w:tblInd w:w="-179" w:type="dxa"/>
        <w:tblCellMar>
          <w:top w:w="40" w:type="dxa"/>
          <w:left w:w="88" w:type="dxa"/>
          <w:right w:w="109" w:type="dxa"/>
        </w:tblCellMar>
        <w:tblLook w:val="04A0" w:firstRow="1" w:lastRow="0" w:firstColumn="1" w:lastColumn="0" w:noHBand="0" w:noVBand="1"/>
      </w:tblPr>
      <w:tblGrid>
        <w:gridCol w:w="4330"/>
        <w:gridCol w:w="74"/>
        <w:gridCol w:w="314"/>
        <w:gridCol w:w="4404"/>
        <w:gridCol w:w="5726"/>
      </w:tblGrid>
      <w:tr w:rsidR="00A14A72" w:rsidRPr="00261758" w14:paraId="3DA59E05" w14:textId="77777777" w:rsidTr="001B51FF">
        <w:trPr>
          <w:gridAfter w:val="1"/>
          <w:wAfter w:w="5721" w:type="dxa"/>
          <w:trHeight w:val="283"/>
        </w:trPr>
        <w:tc>
          <w:tcPr>
            <w:tcW w:w="4404" w:type="dxa"/>
            <w:gridSpan w:val="2"/>
            <w:tcBorders>
              <w:top w:val="single" w:sz="4" w:space="0" w:color="000000"/>
              <w:left w:val="single" w:sz="4" w:space="0" w:color="000000"/>
              <w:bottom w:val="nil"/>
              <w:right w:val="single" w:sz="4" w:space="0" w:color="000000"/>
            </w:tcBorders>
            <w:shd w:val="clear" w:color="auto" w:fill="F2F2F2"/>
          </w:tcPr>
          <w:p w14:paraId="132EDB21" w14:textId="77777777" w:rsidR="00A14A72" w:rsidRPr="00261758" w:rsidRDefault="00A14A72" w:rsidP="001B51FF">
            <w:pPr>
              <w:spacing w:after="0" w:line="259" w:lineRule="auto"/>
              <w:ind w:left="21" w:right="0" w:firstLine="0"/>
              <w:jc w:val="center"/>
              <w:rPr>
                <w:rFonts w:asciiTheme="minorHAnsi" w:hAnsiTheme="minorHAnsi" w:cstheme="minorHAnsi"/>
                <w:sz w:val="22"/>
              </w:rPr>
            </w:pPr>
            <w:r w:rsidRPr="00261758">
              <w:rPr>
                <w:rFonts w:asciiTheme="minorHAnsi" w:hAnsiTheme="minorHAnsi" w:cstheme="minorHAnsi"/>
                <w:b/>
                <w:sz w:val="22"/>
              </w:rPr>
              <w:t>Budget du Programme (US$)</w:t>
            </w:r>
            <w:r w:rsidRPr="00261758">
              <w:rPr>
                <w:rFonts w:asciiTheme="minorHAnsi" w:hAnsiTheme="minorHAnsi" w:cstheme="minorHAnsi"/>
                <w:sz w:val="22"/>
              </w:rPr>
              <w:t xml:space="preserve"> </w:t>
            </w:r>
          </w:p>
        </w:tc>
        <w:tc>
          <w:tcPr>
            <w:tcW w:w="314" w:type="dxa"/>
            <w:vMerge w:val="restart"/>
            <w:tcBorders>
              <w:top w:val="nil"/>
              <w:left w:val="single" w:sz="4" w:space="0" w:color="000000"/>
              <w:bottom w:val="nil"/>
              <w:right w:val="single" w:sz="4" w:space="0" w:color="000000"/>
            </w:tcBorders>
          </w:tcPr>
          <w:p w14:paraId="07994627" w14:textId="77777777" w:rsidR="00A14A72" w:rsidRPr="00261758" w:rsidRDefault="00A14A72" w:rsidP="001B51FF">
            <w:pPr>
              <w:spacing w:after="211" w:line="259" w:lineRule="auto"/>
              <w:ind w:left="70" w:right="0" w:firstLine="0"/>
              <w:jc w:val="center"/>
              <w:rPr>
                <w:rFonts w:asciiTheme="minorHAnsi" w:hAnsiTheme="minorHAnsi" w:cstheme="minorHAnsi"/>
                <w:sz w:val="22"/>
              </w:rPr>
            </w:pPr>
            <w:r w:rsidRPr="00261758">
              <w:rPr>
                <w:rFonts w:asciiTheme="minorHAnsi" w:hAnsiTheme="minorHAnsi" w:cstheme="minorHAnsi"/>
                <w:b/>
                <w:sz w:val="22"/>
              </w:rPr>
              <w:t xml:space="preserve"> </w:t>
            </w:r>
          </w:p>
          <w:p w14:paraId="1E24EC62" w14:textId="77777777" w:rsidR="00A14A72" w:rsidRPr="00261758" w:rsidRDefault="00A14A72" w:rsidP="001B51FF">
            <w:pPr>
              <w:spacing w:after="578" w:line="259" w:lineRule="auto"/>
              <w:ind w:left="19" w:right="0" w:firstLine="0"/>
              <w:jc w:val="left"/>
              <w:rPr>
                <w:rFonts w:asciiTheme="minorHAnsi" w:hAnsiTheme="minorHAnsi" w:cstheme="minorHAnsi"/>
                <w:sz w:val="22"/>
              </w:rPr>
            </w:pPr>
            <w:r w:rsidRPr="00261758">
              <w:rPr>
                <w:rFonts w:asciiTheme="minorHAnsi" w:hAnsiTheme="minorHAnsi" w:cstheme="minorHAnsi"/>
                <w:sz w:val="22"/>
              </w:rPr>
              <w:t xml:space="preserve"> </w:t>
            </w:r>
          </w:p>
          <w:p w14:paraId="098D3782" w14:textId="77777777" w:rsidR="00A14A72" w:rsidRPr="00261758" w:rsidRDefault="00A14A72" w:rsidP="001B51FF">
            <w:pPr>
              <w:spacing w:after="74" w:line="259" w:lineRule="auto"/>
              <w:ind w:left="19" w:right="0" w:firstLine="0"/>
              <w:jc w:val="left"/>
              <w:rPr>
                <w:rFonts w:asciiTheme="minorHAnsi" w:hAnsiTheme="minorHAnsi" w:cstheme="minorHAnsi"/>
                <w:sz w:val="22"/>
              </w:rPr>
            </w:pPr>
            <w:r w:rsidRPr="00261758">
              <w:rPr>
                <w:rFonts w:asciiTheme="minorHAnsi" w:hAnsiTheme="minorHAnsi" w:cstheme="minorHAnsi"/>
                <w:sz w:val="22"/>
              </w:rPr>
              <w:t xml:space="preserve"> </w:t>
            </w:r>
          </w:p>
          <w:p w14:paraId="099729C8" w14:textId="77777777" w:rsidR="00A14A72" w:rsidRPr="00261758" w:rsidRDefault="00A14A72" w:rsidP="001B51FF">
            <w:pPr>
              <w:spacing w:after="74" w:line="259" w:lineRule="auto"/>
              <w:ind w:left="19" w:right="0" w:firstLine="0"/>
              <w:jc w:val="left"/>
              <w:rPr>
                <w:rFonts w:asciiTheme="minorHAnsi" w:hAnsiTheme="minorHAnsi" w:cstheme="minorHAnsi"/>
                <w:sz w:val="22"/>
              </w:rPr>
            </w:pPr>
            <w:r w:rsidRPr="00261758">
              <w:rPr>
                <w:rFonts w:asciiTheme="minorHAnsi" w:hAnsiTheme="minorHAnsi" w:cstheme="minorHAnsi"/>
                <w:sz w:val="22"/>
              </w:rPr>
              <w:t xml:space="preserve"> </w:t>
            </w:r>
          </w:p>
          <w:p w14:paraId="072A8FF0" w14:textId="77777777" w:rsidR="00A14A72" w:rsidRPr="00261758" w:rsidRDefault="00A14A72" w:rsidP="001B51FF">
            <w:pPr>
              <w:spacing w:after="77" w:line="259" w:lineRule="auto"/>
              <w:ind w:left="19" w:right="0" w:firstLine="0"/>
              <w:jc w:val="left"/>
              <w:rPr>
                <w:rFonts w:asciiTheme="minorHAnsi" w:hAnsiTheme="minorHAnsi" w:cstheme="minorHAnsi"/>
                <w:sz w:val="22"/>
              </w:rPr>
            </w:pPr>
            <w:r w:rsidRPr="00261758">
              <w:rPr>
                <w:rFonts w:asciiTheme="minorHAnsi" w:hAnsiTheme="minorHAnsi" w:cstheme="minorHAnsi"/>
                <w:sz w:val="22"/>
              </w:rPr>
              <w:t xml:space="preserve"> </w:t>
            </w:r>
          </w:p>
          <w:p w14:paraId="06E09919" w14:textId="77777777" w:rsidR="00A14A72" w:rsidRPr="00261758" w:rsidRDefault="00A14A72" w:rsidP="001B51FF">
            <w:pPr>
              <w:spacing w:after="0" w:line="259" w:lineRule="auto"/>
              <w:ind w:left="19" w:right="0" w:firstLine="0"/>
              <w:jc w:val="left"/>
              <w:rPr>
                <w:rFonts w:asciiTheme="minorHAnsi" w:hAnsiTheme="minorHAnsi" w:cstheme="minorHAnsi"/>
                <w:sz w:val="22"/>
              </w:rPr>
            </w:pPr>
            <w:r w:rsidRPr="00261758">
              <w:rPr>
                <w:rFonts w:asciiTheme="minorHAnsi" w:hAnsiTheme="minorHAnsi" w:cstheme="minorHAnsi"/>
                <w:sz w:val="22"/>
              </w:rPr>
              <w:t xml:space="preserve"> </w:t>
            </w:r>
          </w:p>
        </w:tc>
        <w:tc>
          <w:tcPr>
            <w:tcW w:w="4404" w:type="dxa"/>
            <w:tcBorders>
              <w:top w:val="single" w:sz="4" w:space="0" w:color="000000"/>
              <w:left w:val="single" w:sz="4" w:space="0" w:color="000000"/>
              <w:bottom w:val="nil"/>
              <w:right w:val="single" w:sz="4" w:space="0" w:color="000000"/>
            </w:tcBorders>
            <w:shd w:val="clear" w:color="auto" w:fill="F2F2F2"/>
            <w:vAlign w:val="center"/>
          </w:tcPr>
          <w:p w14:paraId="715DFC51" w14:textId="77777777" w:rsidR="00A14A72" w:rsidRPr="00261758" w:rsidRDefault="00A14A72" w:rsidP="001B51FF">
            <w:pPr>
              <w:spacing w:after="0" w:line="259" w:lineRule="auto"/>
              <w:ind w:right="0" w:firstLine="0"/>
              <w:jc w:val="center"/>
              <w:rPr>
                <w:rFonts w:asciiTheme="minorHAnsi" w:hAnsiTheme="minorHAnsi" w:cstheme="minorHAnsi"/>
                <w:sz w:val="22"/>
              </w:rPr>
            </w:pPr>
            <w:r w:rsidRPr="00261758">
              <w:rPr>
                <w:rFonts w:asciiTheme="minorHAnsi" w:hAnsiTheme="minorHAnsi" w:cstheme="minorHAnsi"/>
                <w:b/>
                <w:sz w:val="22"/>
              </w:rPr>
              <w:t>Durée du Programme (mois)</w:t>
            </w:r>
            <w:r w:rsidRPr="00261758">
              <w:rPr>
                <w:rFonts w:asciiTheme="minorHAnsi" w:hAnsiTheme="minorHAnsi" w:cstheme="minorHAnsi"/>
                <w:sz w:val="22"/>
              </w:rPr>
              <w:t xml:space="preserve"> </w:t>
            </w:r>
          </w:p>
        </w:tc>
      </w:tr>
      <w:tr w:rsidR="00A14A72" w:rsidRPr="00261758" w14:paraId="147554C4" w14:textId="77777777" w:rsidTr="001B51FF">
        <w:trPr>
          <w:gridAfter w:val="1"/>
          <w:wAfter w:w="5721" w:type="dxa"/>
          <w:trHeight w:val="2753"/>
        </w:trPr>
        <w:tc>
          <w:tcPr>
            <w:tcW w:w="4404" w:type="dxa"/>
            <w:gridSpan w:val="2"/>
            <w:tcBorders>
              <w:top w:val="nil"/>
              <w:left w:val="single" w:sz="4" w:space="0" w:color="000000"/>
              <w:bottom w:val="single" w:sz="4" w:space="0" w:color="000000"/>
              <w:right w:val="single" w:sz="4" w:space="0" w:color="000000"/>
            </w:tcBorders>
          </w:tcPr>
          <w:p w14:paraId="15AC038E" w14:textId="77777777" w:rsidR="00A14A72" w:rsidRPr="00261758" w:rsidRDefault="00A14A72" w:rsidP="00A14A72">
            <w:pPr>
              <w:spacing w:after="0" w:line="240" w:lineRule="auto"/>
              <w:ind w:left="17" w:right="0" w:firstLine="0"/>
              <w:jc w:val="left"/>
              <w:rPr>
                <w:rFonts w:asciiTheme="minorHAnsi" w:hAnsiTheme="minorHAnsi" w:cstheme="minorHAnsi"/>
                <w:sz w:val="22"/>
              </w:rPr>
            </w:pPr>
            <w:r w:rsidRPr="00261758">
              <w:rPr>
                <w:rFonts w:asciiTheme="minorHAnsi" w:hAnsiTheme="minorHAnsi" w:cstheme="minorHAnsi"/>
                <w:b/>
                <w:sz w:val="22"/>
              </w:rPr>
              <w:t xml:space="preserve">Contribution du </w:t>
            </w:r>
            <w:proofErr w:type="gramStart"/>
            <w:r w:rsidRPr="00261758">
              <w:rPr>
                <w:rFonts w:asciiTheme="minorHAnsi" w:hAnsiTheme="minorHAnsi" w:cstheme="minorHAnsi"/>
                <w:b/>
                <w:sz w:val="22"/>
              </w:rPr>
              <w:t>Fonds:</w:t>
            </w:r>
            <w:proofErr w:type="gramEnd"/>
            <w:r w:rsidRPr="00261758">
              <w:rPr>
                <w:rFonts w:asciiTheme="minorHAnsi" w:hAnsiTheme="minorHAnsi" w:cstheme="minorHAnsi"/>
                <w:b/>
                <w:sz w:val="22"/>
              </w:rPr>
              <w:t xml:space="preserve"> </w:t>
            </w:r>
          </w:p>
          <w:p w14:paraId="03111AFB" w14:textId="77777777" w:rsidR="00A14A72" w:rsidRPr="00261758" w:rsidRDefault="00A14A72" w:rsidP="00A14A72">
            <w:pPr>
              <w:numPr>
                <w:ilvl w:val="0"/>
                <w:numId w:val="2"/>
              </w:numPr>
              <w:spacing w:after="29" w:line="240" w:lineRule="auto"/>
              <w:ind w:right="554" w:firstLine="0"/>
              <w:jc w:val="left"/>
              <w:rPr>
                <w:rFonts w:asciiTheme="minorHAnsi" w:hAnsiTheme="minorHAnsi" w:cstheme="minorHAnsi"/>
                <w:sz w:val="22"/>
              </w:rPr>
            </w:pPr>
            <w:r w:rsidRPr="00261758">
              <w:rPr>
                <w:rFonts w:asciiTheme="minorHAnsi" w:hAnsiTheme="minorHAnsi" w:cstheme="minorHAnsi"/>
                <w:i/>
                <w:sz w:val="22"/>
              </w:rPr>
              <w:t>6.999.999</w:t>
            </w:r>
          </w:p>
          <w:p w14:paraId="4244D218" w14:textId="77777777" w:rsidR="00A14A72" w:rsidRPr="00261758" w:rsidRDefault="00A14A72" w:rsidP="001B51FF">
            <w:pPr>
              <w:spacing w:after="29" w:line="240" w:lineRule="auto"/>
              <w:ind w:left="17" w:right="554" w:firstLine="0"/>
              <w:jc w:val="left"/>
              <w:rPr>
                <w:rFonts w:asciiTheme="minorHAnsi" w:hAnsiTheme="minorHAnsi" w:cstheme="minorHAnsi"/>
                <w:sz w:val="22"/>
              </w:rPr>
            </w:pPr>
            <w:r w:rsidRPr="00261758">
              <w:rPr>
                <w:rFonts w:asciiTheme="minorHAnsi" w:hAnsiTheme="minorHAnsi" w:cstheme="minorHAnsi"/>
                <w:b/>
                <w:sz w:val="22"/>
              </w:rPr>
              <w:t>Contribution de(s) agence(s</w:t>
            </w:r>
            <w:proofErr w:type="gramStart"/>
            <w:r w:rsidRPr="00261758">
              <w:rPr>
                <w:rFonts w:asciiTheme="minorHAnsi" w:hAnsiTheme="minorHAnsi" w:cstheme="minorHAnsi"/>
                <w:b/>
                <w:sz w:val="22"/>
              </w:rPr>
              <w:t>):</w:t>
            </w:r>
            <w:proofErr w:type="gramEnd"/>
            <w:r w:rsidRPr="00261758">
              <w:rPr>
                <w:rFonts w:asciiTheme="minorHAnsi" w:hAnsiTheme="minorHAnsi" w:cstheme="minorHAnsi"/>
                <w:sz w:val="22"/>
              </w:rPr>
              <w:t xml:space="preserve"> </w:t>
            </w:r>
          </w:p>
          <w:p w14:paraId="653CC46D" w14:textId="77777777" w:rsidR="00A14A72" w:rsidRPr="00261758" w:rsidRDefault="00A14A72" w:rsidP="00A14A72">
            <w:pPr>
              <w:numPr>
                <w:ilvl w:val="0"/>
                <w:numId w:val="2"/>
              </w:numPr>
              <w:spacing w:after="29" w:line="237" w:lineRule="auto"/>
              <w:ind w:right="554" w:firstLine="0"/>
              <w:jc w:val="left"/>
              <w:rPr>
                <w:rFonts w:asciiTheme="minorHAnsi" w:hAnsiTheme="minorHAnsi" w:cstheme="minorHAnsi"/>
                <w:sz w:val="22"/>
              </w:rPr>
            </w:pPr>
            <w:proofErr w:type="gramStart"/>
            <w:r w:rsidRPr="00261758">
              <w:rPr>
                <w:rFonts w:asciiTheme="minorHAnsi" w:hAnsiTheme="minorHAnsi" w:cstheme="minorHAnsi"/>
                <w:i/>
                <w:sz w:val="22"/>
              </w:rPr>
              <w:t>le</w:t>
            </w:r>
            <w:proofErr w:type="gramEnd"/>
            <w:r w:rsidRPr="00261758">
              <w:rPr>
                <w:rFonts w:asciiTheme="minorHAnsi" w:hAnsiTheme="minorHAnsi" w:cstheme="minorHAnsi"/>
                <w:i/>
                <w:sz w:val="22"/>
              </w:rPr>
              <w:t xml:space="preserve"> cas échéant, par agence</w:t>
            </w:r>
            <w:r w:rsidRPr="00261758">
              <w:rPr>
                <w:rFonts w:asciiTheme="minorHAnsi" w:hAnsiTheme="minorHAnsi" w:cstheme="minorHAnsi"/>
                <w:b/>
                <w:sz w:val="22"/>
              </w:rPr>
              <w:t xml:space="preserve"> </w:t>
            </w:r>
          </w:p>
          <w:p w14:paraId="6748750B" w14:textId="77777777" w:rsidR="00A14A72" w:rsidRPr="00261758" w:rsidRDefault="00A14A72" w:rsidP="001B51FF">
            <w:pPr>
              <w:spacing w:after="29" w:line="237" w:lineRule="auto"/>
              <w:ind w:left="17" w:right="554" w:firstLine="0"/>
              <w:jc w:val="left"/>
              <w:rPr>
                <w:rFonts w:asciiTheme="minorHAnsi" w:hAnsiTheme="minorHAnsi" w:cstheme="minorHAnsi"/>
                <w:sz w:val="22"/>
              </w:rPr>
            </w:pPr>
            <w:r w:rsidRPr="00261758">
              <w:rPr>
                <w:rFonts w:asciiTheme="minorHAnsi" w:hAnsiTheme="minorHAnsi" w:cstheme="minorHAnsi"/>
                <w:b/>
                <w:sz w:val="22"/>
              </w:rPr>
              <w:t xml:space="preserve">Contribution du </w:t>
            </w:r>
            <w:proofErr w:type="gramStart"/>
            <w:r w:rsidRPr="00261758">
              <w:rPr>
                <w:rFonts w:asciiTheme="minorHAnsi" w:hAnsiTheme="minorHAnsi" w:cstheme="minorHAnsi"/>
                <w:b/>
                <w:sz w:val="22"/>
              </w:rPr>
              <w:t>Gouvernement:</w:t>
            </w:r>
            <w:proofErr w:type="gramEnd"/>
            <w:r w:rsidRPr="00261758">
              <w:rPr>
                <w:rFonts w:asciiTheme="minorHAnsi" w:hAnsiTheme="minorHAnsi" w:cstheme="minorHAnsi"/>
                <w:b/>
                <w:sz w:val="22"/>
              </w:rPr>
              <w:t xml:space="preserve"> </w:t>
            </w:r>
          </w:p>
          <w:p w14:paraId="61BF12F7" w14:textId="77777777" w:rsidR="00A14A72" w:rsidRPr="00261758" w:rsidRDefault="00A14A72" w:rsidP="00A14A72">
            <w:pPr>
              <w:numPr>
                <w:ilvl w:val="0"/>
                <w:numId w:val="2"/>
              </w:numPr>
              <w:spacing w:after="71" w:line="259" w:lineRule="auto"/>
              <w:ind w:right="554" w:firstLine="0"/>
              <w:jc w:val="left"/>
              <w:rPr>
                <w:rFonts w:asciiTheme="minorHAnsi" w:hAnsiTheme="minorHAnsi" w:cstheme="minorHAnsi"/>
                <w:sz w:val="22"/>
              </w:rPr>
            </w:pPr>
            <w:r w:rsidRPr="00261758">
              <w:rPr>
                <w:rFonts w:asciiTheme="minorHAnsi" w:hAnsiTheme="minorHAnsi" w:cstheme="minorHAnsi"/>
                <w:i/>
                <w:sz w:val="22"/>
              </w:rPr>
              <w:t>(</w:t>
            </w:r>
            <w:proofErr w:type="gramStart"/>
            <w:r w:rsidRPr="00261758">
              <w:rPr>
                <w:rFonts w:asciiTheme="minorHAnsi" w:hAnsiTheme="minorHAnsi" w:cstheme="minorHAnsi"/>
                <w:i/>
                <w:sz w:val="22"/>
              </w:rPr>
              <w:t>le</w:t>
            </w:r>
            <w:proofErr w:type="gramEnd"/>
            <w:r w:rsidRPr="00261758">
              <w:rPr>
                <w:rFonts w:asciiTheme="minorHAnsi" w:hAnsiTheme="minorHAnsi" w:cstheme="minorHAnsi"/>
                <w:i/>
                <w:sz w:val="22"/>
              </w:rPr>
              <w:t xml:space="preserve"> cas échéant) </w:t>
            </w:r>
          </w:p>
          <w:p w14:paraId="7A47841D" w14:textId="77777777" w:rsidR="00A14A72" w:rsidRPr="00261758" w:rsidRDefault="00A14A72" w:rsidP="001B51FF">
            <w:pPr>
              <w:spacing w:after="7" w:line="259" w:lineRule="auto"/>
              <w:ind w:left="17" w:right="0" w:firstLine="0"/>
              <w:jc w:val="left"/>
              <w:rPr>
                <w:rFonts w:asciiTheme="minorHAnsi" w:hAnsiTheme="minorHAnsi" w:cstheme="minorHAnsi"/>
                <w:sz w:val="22"/>
              </w:rPr>
            </w:pPr>
            <w:r w:rsidRPr="00261758">
              <w:rPr>
                <w:rFonts w:asciiTheme="minorHAnsi" w:hAnsiTheme="minorHAnsi" w:cstheme="minorHAnsi"/>
                <w:b/>
                <w:sz w:val="22"/>
              </w:rPr>
              <w:t>Autres Contributions [donateur(s)</w:t>
            </w:r>
            <w:proofErr w:type="gramStart"/>
            <w:r w:rsidRPr="00261758">
              <w:rPr>
                <w:rFonts w:asciiTheme="minorHAnsi" w:hAnsiTheme="minorHAnsi" w:cstheme="minorHAnsi"/>
                <w:b/>
                <w:sz w:val="22"/>
              </w:rPr>
              <w:t>]:</w:t>
            </w:r>
            <w:proofErr w:type="gramEnd"/>
            <w:r w:rsidRPr="00261758">
              <w:rPr>
                <w:rFonts w:asciiTheme="minorHAnsi" w:hAnsiTheme="minorHAnsi" w:cstheme="minorHAnsi"/>
                <w:b/>
                <w:sz w:val="22"/>
              </w:rPr>
              <w:t xml:space="preserve"> </w:t>
            </w:r>
          </w:p>
          <w:p w14:paraId="24A44C71" w14:textId="77777777" w:rsidR="00A14A72" w:rsidRPr="00261758" w:rsidRDefault="00A14A72" w:rsidP="00A14A72">
            <w:pPr>
              <w:numPr>
                <w:ilvl w:val="0"/>
                <w:numId w:val="2"/>
              </w:numPr>
              <w:spacing w:after="0" w:line="259" w:lineRule="auto"/>
              <w:ind w:right="554" w:firstLine="0"/>
              <w:jc w:val="left"/>
              <w:rPr>
                <w:rFonts w:asciiTheme="minorHAnsi" w:hAnsiTheme="minorHAnsi" w:cstheme="minorHAnsi"/>
                <w:sz w:val="22"/>
              </w:rPr>
            </w:pPr>
            <w:r w:rsidRPr="00261758">
              <w:rPr>
                <w:rFonts w:asciiTheme="minorHAnsi" w:hAnsiTheme="minorHAnsi" w:cstheme="minorHAnsi"/>
                <w:i/>
                <w:sz w:val="22"/>
              </w:rPr>
              <w:t>(</w:t>
            </w:r>
            <w:proofErr w:type="gramStart"/>
            <w:r w:rsidRPr="00261758">
              <w:rPr>
                <w:rFonts w:asciiTheme="minorHAnsi" w:hAnsiTheme="minorHAnsi" w:cstheme="minorHAnsi"/>
                <w:i/>
                <w:sz w:val="22"/>
              </w:rPr>
              <w:t>le</w:t>
            </w:r>
            <w:proofErr w:type="gramEnd"/>
            <w:r w:rsidRPr="00261758">
              <w:rPr>
                <w:rFonts w:asciiTheme="minorHAnsi" w:hAnsiTheme="minorHAnsi" w:cstheme="minorHAnsi"/>
                <w:i/>
                <w:sz w:val="22"/>
              </w:rPr>
              <w:t xml:space="preserve"> cas échéant) </w:t>
            </w:r>
          </w:p>
          <w:p w14:paraId="4E1540EC" w14:textId="77777777" w:rsidR="00A14A72" w:rsidRPr="00261758" w:rsidRDefault="00A14A72" w:rsidP="001B51FF">
            <w:pPr>
              <w:spacing w:after="0" w:line="259" w:lineRule="auto"/>
              <w:ind w:left="17" w:right="554" w:firstLine="0"/>
              <w:jc w:val="left"/>
              <w:rPr>
                <w:rFonts w:asciiTheme="minorHAnsi" w:hAnsiTheme="minorHAnsi" w:cstheme="minorHAnsi"/>
                <w:sz w:val="22"/>
              </w:rPr>
            </w:pPr>
            <w:proofErr w:type="gramStart"/>
            <w:r w:rsidRPr="00261758">
              <w:rPr>
                <w:rFonts w:asciiTheme="minorHAnsi" w:hAnsiTheme="minorHAnsi" w:cstheme="minorHAnsi"/>
                <w:b/>
                <w:sz w:val="22"/>
              </w:rPr>
              <w:t>TOTAL:</w:t>
            </w:r>
            <w:proofErr w:type="gramEnd"/>
            <w:r w:rsidRPr="00261758">
              <w:rPr>
                <w:rFonts w:asciiTheme="minorHAnsi" w:hAnsiTheme="minorHAnsi" w:cstheme="minorHAnsi"/>
                <w:b/>
                <w:sz w:val="22"/>
              </w:rPr>
              <w:t xml:space="preserve"> 6.999.999</w:t>
            </w:r>
          </w:p>
        </w:tc>
        <w:tc>
          <w:tcPr>
            <w:tcW w:w="0" w:type="auto"/>
            <w:vMerge/>
            <w:tcBorders>
              <w:top w:val="nil"/>
              <w:left w:val="single" w:sz="4" w:space="0" w:color="000000"/>
              <w:bottom w:val="nil"/>
              <w:right w:val="single" w:sz="4" w:space="0" w:color="000000"/>
            </w:tcBorders>
          </w:tcPr>
          <w:p w14:paraId="20688E94" w14:textId="77777777" w:rsidR="00A14A72" w:rsidRPr="00261758" w:rsidRDefault="00A14A72" w:rsidP="001B51FF">
            <w:pPr>
              <w:spacing w:after="160" w:line="259" w:lineRule="auto"/>
              <w:ind w:left="0" w:right="0" w:firstLine="0"/>
              <w:jc w:val="left"/>
              <w:rPr>
                <w:rFonts w:asciiTheme="minorHAnsi" w:hAnsiTheme="minorHAnsi" w:cstheme="minorHAnsi"/>
                <w:sz w:val="22"/>
              </w:rPr>
            </w:pPr>
          </w:p>
        </w:tc>
        <w:tc>
          <w:tcPr>
            <w:tcW w:w="4404" w:type="dxa"/>
            <w:tcBorders>
              <w:top w:val="nil"/>
              <w:left w:val="single" w:sz="4" w:space="0" w:color="000000"/>
              <w:bottom w:val="single" w:sz="4" w:space="0" w:color="000000"/>
              <w:right w:val="single" w:sz="4" w:space="0" w:color="000000"/>
            </w:tcBorders>
            <w:vAlign w:val="center"/>
          </w:tcPr>
          <w:p w14:paraId="66328C5E" w14:textId="77777777" w:rsidR="00A14A72" w:rsidRPr="00261758" w:rsidRDefault="00A14A72" w:rsidP="001B51FF">
            <w:pPr>
              <w:spacing w:after="209" w:line="259" w:lineRule="auto"/>
              <w:ind w:left="17" w:right="0" w:firstLine="0"/>
              <w:jc w:val="left"/>
              <w:rPr>
                <w:rFonts w:asciiTheme="minorHAnsi" w:hAnsiTheme="minorHAnsi" w:cstheme="minorHAnsi"/>
                <w:sz w:val="22"/>
              </w:rPr>
            </w:pPr>
            <w:r w:rsidRPr="00261758">
              <w:rPr>
                <w:rFonts w:asciiTheme="minorHAnsi" w:hAnsiTheme="minorHAnsi" w:cstheme="minorHAnsi"/>
                <w:sz w:val="22"/>
              </w:rPr>
              <w:t>Durée totale (mois</w:t>
            </w:r>
            <w:proofErr w:type="gramStart"/>
            <w:r w:rsidRPr="00261758">
              <w:rPr>
                <w:rFonts w:asciiTheme="minorHAnsi" w:hAnsiTheme="minorHAnsi" w:cstheme="minorHAnsi"/>
                <w:sz w:val="22"/>
              </w:rPr>
              <w:t>):</w:t>
            </w:r>
            <w:proofErr w:type="gramEnd"/>
            <w:r w:rsidRPr="00261758">
              <w:rPr>
                <w:rFonts w:asciiTheme="minorHAnsi" w:hAnsiTheme="minorHAnsi" w:cstheme="minorHAnsi"/>
                <w:sz w:val="22"/>
              </w:rPr>
              <w:t xml:space="preserve"> 48 mois</w:t>
            </w:r>
          </w:p>
          <w:p w14:paraId="3C3FF2BA" w14:textId="77777777" w:rsidR="00A14A72" w:rsidRPr="00261758" w:rsidRDefault="00A14A72" w:rsidP="001B51FF">
            <w:pPr>
              <w:spacing w:after="0" w:line="259" w:lineRule="auto"/>
              <w:ind w:left="17" w:right="0" w:firstLine="0"/>
              <w:jc w:val="left"/>
              <w:rPr>
                <w:rFonts w:asciiTheme="minorHAnsi" w:hAnsiTheme="minorHAnsi" w:cstheme="minorHAnsi"/>
                <w:sz w:val="22"/>
              </w:rPr>
            </w:pPr>
            <w:r w:rsidRPr="00261758">
              <w:rPr>
                <w:rFonts w:asciiTheme="minorHAnsi" w:hAnsiTheme="minorHAnsi" w:cstheme="minorHAnsi"/>
                <w:sz w:val="22"/>
              </w:rPr>
              <w:t xml:space="preserve"> Date de démarrage</w:t>
            </w:r>
            <w:r w:rsidRPr="00261758">
              <w:rPr>
                <w:rFonts w:asciiTheme="minorHAnsi" w:hAnsiTheme="minorHAnsi" w:cstheme="minorHAnsi"/>
                <w:sz w:val="22"/>
                <w:vertAlign w:val="superscript"/>
              </w:rPr>
              <w:t xml:space="preserve">3 </w:t>
            </w:r>
            <w:r w:rsidRPr="00261758">
              <w:rPr>
                <w:rFonts w:asciiTheme="minorHAnsi" w:hAnsiTheme="minorHAnsi" w:cstheme="minorHAnsi"/>
                <w:sz w:val="22"/>
              </w:rPr>
              <w:t>: 03/08/2017</w:t>
            </w:r>
          </w:p>
          <w:p w14:paraId="7C4F97B8" w14:textId="77777777" w:rsidR="00A14A72" w:rsidRPr="00261758" w:rsidRDefault="00A14A72" w:rsidP="001B51FF">
            <w:pPr>
              <w:spacing w:after="42" w:line="259" w:lineRule="auto"/>
              <w:ind w:left="17" w:right="0" w:firstLine="0"/>
              <w:jc w:val="left"/>
              <w:rPr>
                <w:rFonts w:asciiTheme="minorHAnsi" w:hAnsiTheme="minorHAnsi" w:cstheme="minorHAnsi"/>
                <w:sz w:val="22"/>
              </w:rPr>
            </w:pPr>
            <w:r w:rsidRPr="00261758">
              <w:rPr>
                <w:rFonts w:asciiTheme="minorHAnsi" w:hAnsiTheme="minorHAnsi" w:cstheme="minorHAnsi"/>
                <w:sz w:val="22"/>
              </w:rPr>
              <w:t xml:space="preserve"> </w:t>
            </w:r>
          </w:p>
          <w:p w14:paraId="147C58FF" w14:textId="77777777" w:rsidR="00A14A72" w:rsidRPr="00261758" w:rsidRDefault="00A14A72" w:rsidP="001B51FF">
            <w:pPr>
              <w:spacing w:after="54" w:line="259" w:lineRule="auto"/>
              <w:ind w:left="17" w:right="0" w:firstLine="0"/>
              <w:jc w:val="left"/>
              <w:rPr>
                <w:rFonts w:asciiTheme="minorHAnsi" w:hAnsiTheme="minorHAnsi" w:cstheme="minorHAnsi"/>
                <w:sz w:val="22"/>
              </w:rPr>
            </w:pPr>
            <w:r w:rsidRPr="00261758">
              <w:rPr>
                <w:rFonts w:asciiTheme="minorHAnsi" w:hAnsiTheme="minorHAnsi" w:cstheme="minorHAnsi"/>
                <w:sz w:val="22"/>
              </w:rPr>
              <w:t>Date de clôture originale</w:t>
            </w:r>
            <w:proofErr w:type="gramStart"/>
            <w:r w:rsidRPr="00261758">
              <w:rPr>
                <w:rFonts w:asciiTheme="minorHAnsi" w:hAnsiTheme="minorHAnsi" w:cstheme="minorHAnsi"/>
                <w:i/>
                <w:sz w:val="22"/>
                <w:vertAlign w:val="superscript"/>
              </w:rPr>
              <w:t>4</w:t>
            </w:r>
            <w:r w:rsidRPr="00261758">
              <w:rPr>
                <w:rFonts w:asciiTheme="minorHAnsi" w:hAnsiTheme="minorHAnsi" w:cstheme="minorHAnsi"/>
                <w:sz w:val="22"/>
              </w:rPr>
              <w:t>:</w:t>
            </w:r>
            <w:proofErr w:type="gramEnd"/>
            <w:r w:rsidRPr="00261758">
              <w:rPr>
                <w:rFonts w:asciiTheme="minorHAnsi" w:hAnsiTheme="minorHAnsi" w:cstheme="minorHAnsi"/>
                <w:sz w:val="22"/>
              </w:rPr>
              <w:t xml:space="preserve"> 31 Décembre 2021 </w:t>
            </w:r>
          </w:p>
          <w:p w14:paraId="016ED887" w14:textId="77777777" w:rsidR="00A14A72" w:rsidRPr="00261758" w:rsidRDefault="00A14A72" w:rsidP="001B51FF">
            <w:pPr>
              <w:spacing w:after="0" w:line="259" w:lineRule="auto"/>
              <w:ind w:left="17" w:right="0" w:firstLine="0"/>
              <w:jc w:val="left"/>
              <w:rPr>
                <w:rFonts w:asciiTheme="minorHAnsi" w:hAnsiTheme="minorHAnsi" w:cstheme="minorHAnsi"/>
                <w:sz w:val="22"/>
              </w:rPr>
            </w:pPr>
            <w:r w:rsidRPr="00261758">
              <w:rPr>
                <w:rFonts w:asciiTheme="minorHAnsi" w:hAnsiTheme="minorHAnsi" w:cstheme="minorHAnsi"/>
                <w:sz w:val="22"/>
              </w:rPr>
              <w:t>Date de clôture actuelle</w:t>
            </w:r>
            <w:proofErr w:type="gramStart"/>
            <w:r w:rsidRPr="00261758">
              <w:rPr>
                <w:rFonts w:asciiTheme="minorHAnsi" w:hAnsiTheme="minorHAnsi" w:cstheme="minorHAnsi"/>
                <w:sz w:val="22"/>
                <w:vertAlign w:val="superscript"/>
              </w:rPr>
              <w:t>5</w:t>
            </w:r>
            <w:r w:rsidRPr="00261758">
              <w:rPr>
                <w:rFonts w:asciiTheme="minorHAnsi" w:hAnsiTheme="minorHAnsi" w:cstheme="minorHAnsi"/>
                <w:sz w:val="22"/>
              </w:rPr>
              <w:t>:</w:t>
            </w:r>
            <w:proofErr w:type="gramEnd"/>
            <w:r w:rsidRPr="00261758">
              <w:rPr>
                <w:rFonts w:asciiTheme="minorHAnsi" w:hAnsiTheme="minorHAnsi" w:cstheme="minorHAnsi"/>
                <w:sz w:val="22"/>
              </w:rPr>
              <w:t xml:space="preserve"> 30 Septembre 2022</w:t>
            </w:r>
          </w:p>
        </w:tc>
      </w:tr>
      <w:tr w:rsidR="00A14A72" w:rsidRPr="00261758" w14:paraId="1976331B" w14:textId="77777777" w:rsidTr="001B51FF">
        <w:tblPrEx>
          <w:tblCellMar>
            <w:top w:w="0" w:type="dxa"/>
            <w:left w:w="0" w:type="dxa"/>
            <w:right w:w="0" w:type="dxa"/>
          </w:tblCellMar>
        </w:tblPrEx>
        <w:trPr>
          <w:trHeight w:val="1710"/>
        </w:trPr>
        <w:tc>
          <w:tcPr>
            <w:tcW w:w="4330" w:type="dxa"/>
            <w:tcBorders>
              <w:top w:val="nil"/>
              <w:left w:val="nil"/>
              <w:bottom w:val="nil"/>
              <w:right w:val="nil"/>
            </w:tcBorders>
          </w:tcPr>
          <w:p w14:paraId="74418CA3" w14:textId="77777777" w:rsidR="00A14A72" w:rsidRPr="00261758" w:rsidRDefault="00A14A72" w:rsidP="001B51FF">
            <w:pPr>
              <w:spacing w:after="0" w:line="259" w:lineRule="auto"/>
              <w:ind w:left="-1405" w:right="158" w:firstLine="0"/>
              <w:jc w:val="left"/>
              <w:rPr>
                <w:rFonts w:asciiTheme="minorHAnsi" w:hAnsiTheme="minorHAnsi" w:cstheme="minorHAnsi"/>
                <w:sz w:val="22"/>
              </w:rPr>
            </w:pPr>
          </w:p>
          <w:tbl>
            <w:tblPr>
              <w:tblStyle w:val="TableGrid"/>
              <w:tblW w:w="4320" w:type="dxa"/>
              <w:tblInd w:w="0" w:type="dxa"/>
              <w:tblCellMar>
                <w:top w:w="38" w:type="dxa"/>
                <w:left w:w="104" w:type="dxa"/>
                <w:right w:w="56" w:type="dxa"/>
              </w:tblCellMar>
              <w:tblLook w:val="04A0" w:firstRow="1" w:lastRow="0" w:firstColumn="1" w:lastColumn="0" w:noHBand="0" w:noVBand="1"/>
            </w:tblPr>
            <w:tblGrid>
              <w:gridCol w:w="4320"/>
            </w:tblGrid>
            <w:tr w:rsidR="00A14A72" w:rsidRPr="00261758" w14:paraId="24422055" w14:textId="77777777" w:rsidTr="001B51FF">
              <w:trPr>
                <w:trHeight w:val="398"/>
              </w:trPr>
              <w:tc>
                <w:tcPr>
                  <w:tcW w:w="4320" w:type="dxa"/>
                  <w:tcBorders>
                    <w:top w:val="single" w:sz="4" w:space="0" w:color="000000"/>
                    <w:left w:val="single" w:sz="4" w:space="0" w:color="000000"/>
                    <w:bottom w:val="nil"/>
                    <w:right w:val="single" w:sz="4" w:space="0" w:color="000000"/>
                  </w:tcBorders>
                  <w:shd w:val="clear" w:color="auto" w:fill="F3F3F3"/>
                </w:tcPr>
                <w:p w14:paraId="11BD3FB8" w14:textId="77777777" w:rsidR="00A14A72" w:rsidRPr="00261758" w:rsidRDefault="00A14A72" w:rsidP="00A14A72">
                  <w:pPr>
                    <w:spacing w:after="0" w:line="240" w:lineRule="auto"/>
                    <w:ind w:left="1039" w:right="0" w:firstLine="0"/>
                    <w:jc w:val="left"/>
                    <w:rPr>
                      <w:rFonts w:asciiTheme="minorHAnsi" w:hAnsiTheme="minorHAnsi" w:cstheme="minorHAnsi"/>
                      <w:sz w:val="22"/>
                    </w:rPr>
                  </w:pPr>
                  <w:r w:rsidRPr="00261758">
                    <w:rPr>
                      <w:rFonts w:asciiTheme="minorHAnsi" w:hAnsiTheme="minorHAnsi" w:cstheme="minorHAnsi"/>
                      <w:b/>
                      <w:sz w:val="22"/>
                    </w:rPr>
                    <w:t xml:space="preserve">Evaluation du Programme </w:t>
                  </w:r>
                </w:p>
              </w:tc>
            </w:tr>
            <w:tr w:rsidR="00A14A72" w:rsidRPr="00261758" w14:paraId="7CC11124" w14:textId="77777777" w:rsidTr="001B51FF">
              <w:trPr>
                <w:trHeight w:val="1312"/>
              </w:trPr>
              <w:tc>
                <w:tcPr>
                  <w:tcW w:w="4320" w:type="dxa"/>
                  <w:tcBorders>
                    <w:top w:val="nil"/>
                    <w:left w:val="single" w:sz="4" w:space="0" w:color="000000"/>
                    <w:bottom w:val="single" w:sz="3" w:space="0" w:color="000000"/>
                    <w:right w:val="single" w:sz="4" w:space="0" w:color="000000"/>
                  </w:tcBorders>
                </w:tcPr>
                <w:p w14:paraId="17DF0FFC" w14:textId="77777777" w:rsidR="00A14A72" w:rsidRPr="00261758" w:rsidRDefault="00A14A72" w:rsidP="00A14A72">
                  <w:pPr>
                    <w:spacing w:after="0" w:line="240" w:lineRule="auto"/>
                    <w:ind w:left="0" w:right="0" w:firstLine="0"/>
                    <w:jc w:val="left"/>
                    <w:rPr>
                      <w:rFonts w:asciiTheme="minorHAnsi" w:hAnsiTheme="minorHAnsi" w:cstheme="minorHAnsi"/>
                      <w:sz w:val="22"/>
                    </w:rPr>
                  </w:pPr>
                  <w:proofErr w:type="gramStart"/>
                  <w:r w:rsidRPr="00261758">
                    <w:rPr>
                      <w:rFonts w:asciiTheme="minorHAnsi" w:hAnsiTheme="minorHAnsi" w:cstheme="minorHAnsi"/>
                      <w:sz w:val="22"/>
                    </w:rPr>
                    <w:t>Evaluation  –</w:t>
                  </w:r>
                  <w:proofErr w:type="gramEnd"/>
                  <w:r w:rsidRPr="00261758">
                    <w:rPr>
                      <w:rFonts w:asciiTheme="minorHAnsi" w:hAnsiTheme="minorHAnsi" w:cstheme="minorHAnsi"/>
                      <w:sz w:val="22"/>
                    </w:rPr>
                    <w:t xml:space="preserve"> </w:t>
                  </w:r>
                  <w:r w:rsidRPr="00261758">
                    <w:rPr>
                      <w:rFonts w:asciiTheme="minorHAnsi" w:hAnsiTheme="minorHAnsi" w:cstheme="minorHAnsi"/>
                      <w:i/>
                      <w:sz w:val="22"/>
                    </w:rPr>
                    <w:t xml:space="preserve">(à joindre le cas échéant) </w:t>
                  </w:r>
                  <w:r w:rsidRPr="00261758">
                    <w:rPr>
                      <w:rFonts w:asciiTheme="minorHAnsi" w:hAnsiTheme="minorHAnsi" w:cstheme="minorHAnsi"/>
                      <w:sz w:val="22"/>
                    </w:rPr>
                    <w:t xml:space="preserve"> </w:t>
                  </w:r>
                </w:p>
                <w:p w14:paraId="6374E560" w14:textId="77777777" w:rsidR="00A14A72" w:rsidRPr="00261758" w:rsidRDefault="000752D3" w:rsidP="00A14A72">
                  <w:pPr>
                    <w:spacing w:after="0" w:line="240" w:lineRule="auto"/>
                    <w:ind w:left="0" w:right="0" w:firstLine="0"/>
                    <w:jc w:val="left"/>
                    <w:rPr>
                      <w:rFonts w:asciiTheme="minorHAnsi" w:hAnsiTheme="minorHAnsi" w:cstheme="minorHAnsi"/>
                      <w:sz w:val="22"/>
                    </w:rPr>
                  </w:pPr>
                  <w:sdt>
                    <w:sdtPr>
                      <w:rPr>
                        <w:rFonts w:asciiTheme="minorHAnsi" w:hAnsiTheme="minorHAnsi" w:cstheme="minorHAnsi"/>
                        <w:sz w:val="22"/>
                      </w:rPr>
                      <w:id w:val="-677584924"/>
                    </w:sdtPr>
                    <w:sdtEndPr/>
                    <w:sdtContent>
                      <w:r w:rsidR="00A14A72" w:rsidRPr="00261758">
                        <w:rPr>
                          <w:rFonts w:ascii="Segoe UI Symbol" w:eastAsia="MS Gothic" w:hAnsi="Segoe UI Symbol" w:cs="Segoe UI Symbol"/>
                          <w:sz w:val="22"/>
                        </w:rPr>
                        <w:t>☐</w:t>
                      </w:r>
                    </w:sdtContent>
                  </w:sdt>
                  <w:r w:rsidR="00A14A72" w:rsidRPr="00261758">
                    <w:rPr>
                      <w:rFonts w:asciiTheme="minorHAnsi" w:hAnsiTheme="minorHAnsi" w:cstheme="minorHAnsi"/>
                      <w:sz w:val="22"/>
                    </w:rPr>
                    <w:t xml:space="preserve">Oui     </w:t>
                  </w:r>
                  <w:sdt>
                    <w:sdtPr>
                      <w:rPr>
                        <w:rFonts w:asciiTheme="minorHAnsi" w:hAnsiTheme="minorHAnsi" w:cstheme="minorHAnsi"/>
                        <w:sz w:val="22"/>
                      </w:rPr>
                      <w:id w:val="-1870288649"/>
                    </w:sdtPr>
                    <w:sdtEndPr/>
                    <w:sdtContent>
                      <w:r w:rsidR="00A14A72" w:rsidRPr="00261758">
                        <w:rPr>
                          <w:rFonts w:ascii="Segoe UI Symbol" w:eastAsia="MS Gothic" w:hAnsi="Segoe UI Symbol" w:cs="Segoe UI Symbol"/>
                          <w:sz w:val="22"/>
                        </w:rPr>
                        <w:t>☐</w:t>
                      </w:r>
                    </w:sdtContent>
                  </w:sdt>
                  <w:r w:rsidR="00A14A72" w:rsidRPr="00261758">
                    <w:rPr>
                      <w:rFonts w:asciiTheme="minorHAnsi" w:hAnsiTheme="minorHAnsi" w:cstheme="minorHAnsi"/>
                      <w:sz w:val="22"/>
                    </w:rPr>
                    <w:t xml:space="preserve"> Non    Date : </w:t>
                  </w:r>
                  <w:proofErr w:type="spellStart"/>
                  <w:proofErr w:type="gramStart"/>
                  <w:r w:rsidR="00A14A72" w:rsidRPr="00261758">
                    <w:rPr>
                      <w:rFonts w:asciiTheme="minorHAnsi" w:hAnsiTheme="minorHAnsi" w:cstheme="minorHAnsi"/>
                      <w:sz w:val="22"/>
                    </w:rPr>
                    <w:t>dd.mm.yyyy</w:t>
                  </w:r>
                  <w:proofErr w:type="spellEnd"/>
                  <w:proofErr w:type="gramEnd"/>
                  <w:r w:rsidR="00A14A72" w:rsidRPr="00261758">
                    <w:rPr>
                      <w:rFonts w:asciiTheme="minorHAnsi" w:hAnsiTheme="minorHAnsi" w:cstheme="minorHAnsi"/>
                      <w:sz w:val="22"/>
                    </w:rPr>
                    <w:t xml:space="preserve">) </w:t>
                  </w:r>
                </w:p>
                <w:p w14:paraId="169081DF" w14:textId="77777777" w:rsidR="00A14A72" w:rsidRPr="00261758" w:rsidRDefault="00A14A72" w:rsidP="00A14A72">
                  <w:pPr>
                    <w:spacing w:after="0" w:line="240" w:lineRule="auto"/>
                    <w:ind w:left="0" w:right="0" w:firstLine="0"/>
                    <w:jc w:val="left"/>
                    <w:rPr>
                      <w:rFonts w:asciiTheme="minorHAnsi" w:hAnsiTheme="minorHAnsi" w:cstheme="minorHAnsi"/>
                      <w:sz w:val="22"/>
                    </w:rPr>
                  </w:pPr>
                  <w:r w:rsidRPr="00261758">
                    <w:rPr>
                      <w:rFonts w:asciiTheme="minorHAnsi" w:hAnsiTheme="minorHAnsi" w:cstheme="minorHAnsi"/>
                      <w:sz w:val="22"/>
                    </w:rPr>
                    <w:t xml:space="preserve">Evaluation à mi-parcours </w:t>
                  </w:r>
                  <w:r w:rsidRPr="00261758">
                    <w:rPr>
                      <w:rFonts w:asciiTheme="minorHAnsi" w:hAnsiTheme="minorHAnsi" w:cstheme="minorHAnsi"/>
                      <w:i/>
                      <w:sz w:val="22"/>
                    </w:rPr>
                    <w:t xml:space="preserve">– (à joindre le cas échéant) </w:t>
                  </w:r>
                </w:p>
                <w:p w14:paraId="40D3145D" w14:textId="77777777" w:rsidR="00A14A72" w:rsidRPr="00261758" w:rsidRDefault="000752D3" w:rsidP="00A14A72">
                  <w:pPr>
                    <w:spacing w:after="0" w:line="240" w:lineRule="auto"/>
                    <w:ind w:left="0" w:right="0" w:firstLine="0"/>
                    <w:jc w:val="left"/>
                    <w:rPr>
                      <w:rFonts w:asciiTheme="minorHAnsi" w:hAnsiTheme="minorHAnsi" w:cstheme="minorHAnsi"/>
                      <w:sz w:val="22"/>
                    </w:rPr>
                  </w:pPr>
                  <w:sdt>
                    <w:sdtPr>
                      <w:rPr>
                        <w:rFonts w:asciiTheme="minorHAnsi" w:hAnsiTheme="minorHAnsi" w:cstheme="minorHAnsi"/>
                        <w:sz w:val="22"/>
                      </w:rPr>
                      <w:id w:val="-2144340930"/>
                    </w:sdtPr>
                    <w:sdtEndPr/>
                    <w:sdtContent>
                      <w:r w:rsidR="00A14A72" w:rsidRPr="00261758">
                        <w:rPr>
                          <w:rFonts w:ascii="MS Gothic" w:eastAsia="MS Gothic" w:hAnsi="MS Gothic" w:cstheme="minorHAnsi" w:hint="eastAsia"/>
                          <w:sz w:val="22"/>
                        </w:rPr>
                        <w:t>☒</w:t>
                      </w:r>
                    </w:sdtContent>
                  </w:sdt>
                  <w:r w:rsidR="00A14A72" w:rsidRPr="00261758">
                    <w:rPr>
                      <w:rFonts w:asciiTheme="minorHAnsi" w:hAnsiTheme="minorHAnsi" w:cstheme="minorHAnsi"/>
                      <w:sz w:val="22"/>
                    </w:rPr>
                    <w:t xml:space="preserve">  Oui      </w:t>
                  </w:r>
                  <w:sdt>
                    <w:sdtPr>
                      <w:rPr>
                        <w:rFonts w:asciiTheme="minorHAnsi" w:hAnsiTheme="minorHAnsi" w:cstheme="minorHAnsi"/>
                        <w:sz w:val="22"/>
                      </w:rPr>
                      <w:id w:val="1799180476"/>
                    </w:sdtPr>
                    <w:sdtEndPr/>
                    <w:sdtContent>
                      <w:r w:rsidR="00A14A72" w:rsidRPr="00261758">
                        <w:rPr>
                          <w:rFonts w:ascii="Segoe UI Symbol" w:eastAsia="MS Gothic" w:hAnsi="Segoe UI Symbol" w:cs="Segoe UI Symbol"/>
                          <w:sz w:val="22"/>
                        </w:rPr>
                        <w:t>☐</w:t>
                      </w:r>
                    </w:sdtContent>
                  </w:sdt>
                  <w:r w:rsidR="00A14A72" w:rsidRPr="00261758">
                    <w:rPr>
                      <w:rFonts w:asciiTheme="minorHAnsi" w:hAnsiTheme="minorHAnsi" w:cstheme="minorHAnsi"/>
                      <w:sz w:val="22"/>
                    </w:rPr>
                    <w:t xml:space="preserve"> Non    </w:t>
                  </w:r>
                  <w:proofErr w:type="gramStart"/>
                  <w:r w:rsidR="00A14A72" w:rsidRPr="00261758">
                    <w:rPr>
                      <w:rFonts w:asciiTheme="minorHAnsi" w:hAnsiTheme="minorHAnsi" w:cstheme="minorHAnsi"/>
                      <w:sz w:val="22"/>
                    </w:rPr>
                    <w:t>Date:</w:t>
                  </w:r>
                  <w:proofErr w:type="gramEnd"/>
                  <w:r w:rsidR="00A14A72" w:rsidRPr="00261758">
                    <w:rPr>
                      <w:rFonts w:asciiTheme="minorHAnsi" w:hAnsiTheme="minorHAnsi" w:cstheme="minorHAnsi"/>
                      <w:sz w:val="22"/>
                    </w:rPr>
                    <w:t xml:space="preserve"> rapport final en cours de finalisation  </w:t>
                  </w:r>
                </w:p>
              </w:tc>
            </w:tr>
          </w:tbl>
          <w:p w14:paraId="15BB9EB9" w14:textId="77777777" w:rsidR="00A14A72" w:rsidRPr="00261758" w:rsidRDefault="00A14A72" w:rsidP="001B51FF">
            <w:pPr>
              <w:spacing w:after="160" w:line="259" w:lineRule="auto"/>
              <w:ind w:left="0" w:right="0" w:firstLine="0"/>
              <w:jc w:val="left"/>
              <w:rPr>
                <w:rFonts w:asciiTheme="minorHAnsi" w:hAnsiTheme="minorHAnsi" w:cstheme="minorHAnsi"/>
                <w:sz w:val="22"/>
              </w:rPr>
            </w:pPr>
          </w:p>
        </w:tc>
        <w:tc>
          <w:tcPr>
            <w:tcW w:w="10518" w:type="dxa"/>
            <w:gridSpan w:val="4"/>
            <w:tcBorders>
              <w:top w:val="nil"/>
              <w:left w:val="nil"/>
              <w:bottom w:val="nil"/>
              <w:right w:val="nil"/>
            </w:tcBorders>
          </w:tcPr>
          <w:p w14:paraId="59C4D06F" w14:textId="77777777" w:rsidR="00A14A72" w:rsidRPr="00261758" w:rsidRDefault="00A14A72" w:rsidP="001B51FF">
            <w:pPr>
              <w:spacing w:after="0" w:line="259" w:lineRule="auto"/>
              <w:ind w:left="-5884" w:right="10517" w:firstLine="0"/>
              <w:jc w:val="left"/>
              <w:rPr>
                <w:rFonts w:asciiTheme="minorHAnsi" w:hAnsiTheme="minorHAnsi" w:cstheme="minorHAnsi"/>
                <w:sz w:val="22"/>
              </w:rPr>
            </w:pPr>
          </w:p>
          <w:tbl>
            <w:tblPr>
              <w:tblStyle w:val="TableGrid"/>
              <w:tblW w:w="4475" w:type="dxa"/>
              <w:tblInd w:w="158" w:type="dxa"/>
              <w:tblCellMar>
                <w:top w:w="23" w:type="dxa"/>
                <w:right w:w="115" w:type="dxa"/>
              </w:tblCellMar>
              <w:tblLook w:val="04A0" w:firstRow="1" w:lastRow="0" w:firstColumn="1" w:lastColumn="0" w:noHBand="0" w:noVBand="1"/>
            </w:tblPr>
            <w:tblGrid>
              <w:gridCol w:w="436"/>
              <w:gridCol w:w="4039"/>
            </w:tblGrid>
            <w:tr w:rsidR="00A14A72" w:rsidRPr="00261758" w14:paraId="52E9AB02" w14:textId="77777777" w:rsidTr="001B51FF">
              <w:trPr>
                <w:trHeight w:val="398"/>
              </w:trPr>
              <w:tc>
                <w:tcPr>
                  <w:tcW w:w="436" w:type="dxa"/>
                  <w:tcBorders>
                    <w:top w:val="single" w:sz="4" w:space="0" w:color="000000"/>
                    <w:left w:val="single" w:sz="4" w:space="0" w:color="000000"/>
                    <w:bottom w:val="nil"/>
                    <w:right w:val="nil"/>
                  </w:tcBorders>
                  <w:shd w:val="clear" w:color="auto" w:fill="F3F3F3"/>
                </w:tcPr>
                <w:p w14:paraId="6E7D1920" w14:textId="77777777" w:rsidR="00A14A72" w:rsidRPr="00261758" w:rsidRDefault="00A14A72" w:rsidP="001B51FF">
                  <w:pPr>
                    <w:spacing w:after="160" w:line="259" w:lineRule="auto"/>
                    <w:ind w:left="0" w:right="0" w:firstLine="0"/>
                    <w:jc w:val="left"/>
                    <w:rPr>
                      <w:rFonts w:asciiTheme="minorHAnsi" w:hAnsiTheme="minorHAnsi" w:cstheme="minorHAnsi"/>
                      <w:sz w:val="22"/>
                    </w:rPr>
                  </w:pPr>
                </w:p>
              </w:tc>
              <w:tc>
                <w:tcPr>
                  <w:tcW w:w="4039" w:type="dxa"/>
                  <w:tcBorders>
                    <w:top w:val="single" w:sz="4" w:space="0" w:color="000000"/>
                    <w:left w:val="nil"/>
                    <w:bottom w:val="nil"/>
                    <w:right w:val="single" w:sz="4" w:space="0" w:color="000000"/>
                  </w:tcBorders>
                  <w:shd w:val="clear" w:color="auto" w:fill="F3F3F3"/>
                </w:tcPr>
                <w:p w14:paraId="5039C28E" w14:textId="77777777" w:rsidR="00A14A72" w:rsidRPr="00261758" w:rsidRDefault="00A14A72" w:rsidP="001B51FF">
                  <w:pPr>
                    <w:spacing w:after="0" w:line="259" w:lineRule="auto"/>
                    <w:ind w:left="1277" w:right="0" w:firstLine="0"/>
                    <w:jc w:val="left"/>
                    <w:rPr>
                      <w:rFonts w:asciiTheme="minorHAnsi" w:hAnsiTheme="minorHAnsi" w:cstheme="minorHAnsi"/>
                      <w:sz w:val="22"/>
                    </w:rPr>
                  </w:pPr>
                  <w:r w:rsidRPr="00261758">
                    <w:rPr>
                      <w:rFonts w:asciiTheme="minorHAnsi" w:hAnsiTheme="minorHAnsi" w:cstheme="minorHAnsi"/>
                      <w:b/>
                      <w:sz w:val="22"/>
                    </w:rPr>
                    <w:t xml:space="preserve">Soumis </w:t>
                  </w:r>
                  <w:proofErr w:type="gramStart"/>
                  <w:r w:rsidRPr="00261758">
                    <w:rPr>
                      <w:rFonts w:asciiTheme="minorHAnsi" w:hAnsiTheme="minorHAnsi" w:cstheme="minorHAnsi"/>
                      <w:b/>
                      <w:sz w:val="22"/>
                    </w:rPr>
                    <w:t>par:</w:t>
                  </w:r>
                  <w:proofErr w:type="gramEnd"/>
                  <w:r w:rsidRPr="00261758">
                    <w:rPr>
                      <w:rFonts w:asciiTheme="minorHAnsi" w:hAnsiTheme="minorHAnsi" w:cstheme="minorHAnsi"/>
                      <w:b/>
                      <w:sz w:val="22"/>
                    </w:rPr>
                    <w:t xml:space="preserve"> </w:t>
                  </w:r>
                </w:p>
              </w:tc>
            </w:tr>
            <w:tr w:rsidR="00A14A72" w:rsidRPr="00261758" w14:paraId="5B0296E7" w14:textId="77777777" w:rsidTr="001B51FF">
              <w:trPr>
                <w:trHeight w:val="276"/>
              </w:trPr>
              <w:tc>
                <w:tcPr>
                  <w:tcW w:w="436" w:type="dxa"/>
                  <w:tcBorders>
                    <w:top w:val="nil"/>
                    <w:left w:val="single" w:sz="4" w:space="0" w:color="000000"/>
                    <w:bottom w:val="nil"/>
                    <w:right w:val="nil"/>
                  </w:tcBorders>
                </w:tcPr>
                <w:p w14:paraId="69525B5E" w14:textId="77777777" w:rsidR="00A14A72" w:rsidRPr="00261758" w:rsidRDefault="00A14A72" w:rsidP="001B51FF">
                  <w:pPr>
                    <w:spacing w:after="0" w:line="259" w:lineRule="auto"/>
                    <w:ind w:left="85" w:right="0" w:firstLine="0"/>
                    <w:jc w:val="left"/>
                    <w:rPr>
                      <w:rFonts w:asciiTheme="minorHAnsi" w:hAnsiTheme="minorHAnsi" w:cstheme="minorHAnsi"/>
                      <w:sz w:val="22"/>
                    </w:rPr>
                  </w:pPr>
                  <w:proofErr w:type="gramStart"/>
                  <w:r w:rsidRPr="00261758">
                    <w:rPr>
                      <w:rFonts w:asciiTheme="minorHAnsi" w:eastAsia="Courier New" w:hAnsiTheme="minorHAnsi" w:cstheme="minorHAnsi"/>
                      <w:sz w:val="22"/>
                    </w:rPr>
                    <w:t>o</w:t>
                  </w:r>
                  <w:proofErr w:type="gramEnd"/>
                  <w:r w:rsidRPr="00261758">
                    <w:rPr>
                      <w:rFonts w:asciiTheme="minorHAnsi" w:eastAsia="Arial" w:hAnsiTheme="minorHAnsi" w:cstheme="minorHAnsi"/>
                      <w:sz w:val="22"/>
                    </w:rPr>
                    <w:t xml:space="preserve"> </w:t>
                  </w:r>
                </w:p>
              </w:tc>
              <w:tc>
                <w:tcPr>
                  <w:tcW w:w="4039" w:type="dxa"/>
                  <w:tcBorders>
                    <w:top w:val="nil"/>
                    <w:left w:val="nil"/>
                    <w:bottom w:val="nil"/>
                    <w:right w:val="single" w:sz="4" w:space="0" w:color="000000"/>
                  </w:tcBorders>
                </w:tcPr>
                <w:p w14:paraId="178817B7" w14:textId="77777777" w:rsidR="00A14A72" w:rsidRPr="00261758" w:rsidRDefault="00A14A72" w:rsidP="001B51FF">
                  <w:pPr>
                    <w:spacing w:after="0" w:line="259" w:lineRule="auto"/>
                    <w:ind w:left="0" w:right="0" w:firstLine="0"/>
                    <w:jc w:val="left"/>
                    <w:rPr>
                      <w:rFonts w:asciiTheme="minorHAnsi" w:hAnsiTheme="minorHAnsi" w:cstheme="minorHAnsi"/>
                      <w:sz w:val="22"/>
                    </w:rPr>
                  </w:pPr>
                  <w:proofErr w:type="gramStart"/>
                  <w:r w:rsidRPr="00261758">
                    <w:rPr>
                      <w:rFonts w:asciiTheme="minorHAnsi" w:hAnsiTheme="minorHAnsi" w:cstheme="minorHAnsi"/>
                      <w:sz w:val="22"/>
                    </w:rPr>
                    <w:t>Nom:</w:t>
                  </w:r>
                  <w:proofErr w:type="gramEnd"/>
                  <w:r w:rsidRPr="00261758">
                    <w:rPr>
                      <w:rFonts w:asciiTheme="minorHAnsi" w:hAnsiTheme="minorHAnsi" w:cstheme="minorHAnsi"/>
                      <w:sz w:val="22"/>
                    </w:rPr>
                    <w:t xml:space="preserve"> Mamadou Mballo</w:t>
                  </w:r>
                </w:p>
              </w:tc>
            </w:tr>
            <w:tr w:rsidR="00A14A72" w:rsidRPr="00261758" w14:paraId="2F68E605" w14:textId="77777777" w:rsidTr="001B51FF">
              <w:trPr>
                <w:trHeight w:val="262"/>
              </w:trPr>
              <w:tc>
                <w:tcPr>
                  <w:tcW w:w="436" w:type="dxa"/>
                  <w:tcBorders>
                    <w:top w:val="nil"/>
                    <w:left w:val="single" w:sz="4" w:space="0" w:color="000000"/>
                    <w:bottom w:val="nil"/>
                    <w:right w:val="nil"/>
                  </w:tcBorders>
                </w:tcPr>
                <w:p w14:paraId="0D640A71" w14:textId="77777777" w:rsidR="00A14A72" w:rsidRPr="00261758" w:rsidRDefault="00A14A72" w:rsidP="001B51FF">
                  <w:pPr>
                    <w:spacing w:after="0" w:line="259" w:lineRule="auto"/>
                    <w:ind w:left="85" w:right="0" w:firstLine="0"/>
                    <w:jc w:val="left"/>
                    <w:rPr>
                      <w:rFonts w:asciiTheme="minorHAnsi" w:hAnsiTheme="minorHAnsi" w:cstheme="minorHAnsi"/>
                      <w:sz w:val="22"/>
                    </w:rPr>
                  </w:pPr>
                  <w:proofErr w:type="gramStart"/>
                  <w:r w:rsidRPr="00261758">
                    <w:rPr>
                      <w:rFonts w:asciiTheme="minorHAnsi" w:eastAsia="Courier New" w:hAnsiTheme="minorHAnsi" w:cstheme="minorHAnsi"/>
                      <w:sz w:val="22"/>
                    </w:rPr>
                    <w:t>o</w:t>
                  </w:r>
                  <w:proofErr w:type="gramEnd"/>
                  <w:r w:rsidRPr="00261758">
                    <w:rPr>
                      <w:rFonts w:asciiTheme="minorHAnsi" w:eastAsia="Arial" w:hAnsiTheme="minorHAnsi" w:cstheme="minorHAnsi"/>
                      <w:sz w:val="22"/>
                    </w:rPr>
                    <w:t xml:space="preserve"> </w:t>
                  </w:r>
                </w:p>
              </w:tc>
              <w:tc>
                <w:tcPr>
                  <w:tcW w:w="4039" w:type="dxa"/>
                  <w:tcBorders>
                    <w:top w:val="nil"/>
                    <w:left w:val="nil"/>
                    <w:bottom w:val="nil"/>
                    <w:right w:val="single" w:sz="4" w:space="0" w:color="000000"/>
                  </w:tcBorders>
                </w:tcPr>
                <w:p w14:paraId="51F14174" w14:textId="77777777" w:rsidR="00A14A72" w:rsidRPr="00261758" w:rsidRDefault="00A14A72" w:rsidP="001B51FF">
                  <w:pPr>
                    <w:spacing w:after="0" w:line="259" w:lineRule="auto"/>
                    <w:ind w:left="0" w:right="0" w:firstLine="0"/>
                    <w:jc w:val="left"/>
                    <w:rPr>
                      <w:rFonts w:asciiTheme="minorHAnsi" w:hAnsiTheme="minorHAnsi" w:cstheme="minorHAnsi"/>
                      <w:sz w:val="22"/>
                    </w:rPr>
                  </w:pPr>
                  <w:proofErr w:type="gramStart"/>
                  <w:r w:rsidRPr="00261758">
                    <w:rPr>
                      <w:rFonts w:asciiTheme="minorHAnsi" w:hAnsiTheme="minorHAnsi" w:cstheme="minorHAnsi"/>
                      <w:sz w:val="22"/>
                    </w:rPr>
                    <w:t>Titre:</w:t>
                  </w:r>
                  <w:proofErr w:type="gramEnd"/>
                  <w:r w:rsidRPr="00261758">
                    <w:rPr>
                      <w:rFonts w:asciiTheme="minorHAnsi" w:hAnsiTheme="minorHAnsi" w:cstheme="minorHAnsi"/>
                      <w:sz w:val="22"/>
                    </w:rPr>
                    <w:t xml:space="preserve"> Chargé de Programme</w:t>
                  </w:r>
                </w:p>
              </w:tc>
            </w:tr>
            <w:tr w:rsidR="00A14A72" w:rsidRPr="00261758" w14:paraId="057D13CA" w14:textId="77777777" w:rsidTr="001B51FF">
              <w:trPr>
                <w:trHeight w:val="262"/>
              </w:trPr>
              <w:tc>
                <w:tcPr>
                  <w:tcW w:w="436" w:type="dxa"/>
                  <w:tcBorders>
                    <w:top w:val="nil"/>
                    <w:left w:val="single" w:sz="4" w:space="0" w:color="000000"/>
                    <w:bottom w:val="nil"/>
                    <w:right w:val="nil"/>
                  </w:tcBorders>
                </w:tcPr>
                <w:p w14:paraId="664D105A" w14:textId="77777777" w:rsidR="00A14A72" w:rsidRPr="00261758" w:rsidRDefault="00A14A72" w:rsidP="001B51FF">
                  <w:pPr>
                    <w:spacing w:after="0" w:line="259" w:lineRule="auto"/>
                    <w:ind w:left="85" w:right="0" w:firstLine="0"/>
                    <w:jc w:val="left"/>
                    <w:rPr>
                      <w:rFonts w:asciiTheme="minorHAnsi" w:hAnsiTheme="minorHAnsi" w:cstheme="minorHAnsi"/>
                      <w:sz w:val="22"/>
                    </w:rPr>
                  </w:pPr>
                  <w:proofErr w:type="gramStart"/>
                  <w:r w:rsidRPr="00261758">
                    <w:rPr>
                      <w:rFonts w:asciiTheme="minorHAnsi" w:eastAsia="Courier New" w:hAnsiTheme="minorHAnsi" w:cstheme="minorHAnsi"/>
                      <w:sz w:val="22"/>
                    </w:rPr>
                    <w:t>o</w:t>
                  </w:r>
                  <w:proofErr w:type="gramEnd"/>
                  <w:r w:rsidRPr="00261758">
                    <w:rPr>
                      <w:rFonts w:asciiTheme="minorHAnsi" w:eastAsia="Arial" w:hAnsiTheme="minorHAnsi" w:cstheme="minorHAnsi"/>
                      <w:sz w:val="22"/>
                    </w:rPr>
                    <w:t xml:space="preserve"> </w:t>
                  </w:r>
                </w:p>
              </w:tc>
              <w:tc>
                <w:tcPr>
                  <w:tcW w:w="4039" w:type="dxa"/>
                  <w:tcBorders>
                    <w:top w:val="nil"/>
                    <w:left w:val="nil"/>
                    <w:bottom w:val="nil"/>
                    <w:right w:val="single" w:sz="4" w:space="0" w:color="000000"/>
                  </w:tcBorders>
                </w:tcPr>
                <w:p w14:paraId="357931ED" w14:textId="77777777" w:rsidR="00A14A72" w:rsidRPr="00261758" w:rsidRDefault="00A14A72" w:rsidP="001B51FF">
                  <w:pPr>
                    <w:spacing w:after="0" w:line="259" w:lineRule="auto"/>
                    <w:ind w:left="0" w:right="0" w:firstLine="0"/>
                    <w:jc w:val="left"/>
                    <w:rPr>
                      <w:rFonts w:asciiTheme="minorHAnsi" w:hAnsiTheme="minorHAnsi" w:cstheme="minorHAnsi"/>
                      <w:sz w:val="22"/>
                    </w:rPr>
                  </w:pPr>
                  <w:r w:rsidRPr="00261758">
                    <w:rPr>
                      <w:rFonts w:asciiTheme="minorHAnsi" w:hAnsiTheme="minorHAnsi" w:cstheme="minorHAnsi"/>
                      <w:sz w:val="22"/>
                    </w:rPr>
                    <w:t xml:space="preserve">Organisation </w:t>
                  </w:r>
                  <w:proofErr w:type="gramStart"/>
                  <w:r w:rsidRPr="00261758">
                    <w:rPr>
                      <w:rFonts w:asciiTheme="minorHAnsi" w:hAnsiTheme="minorHAnsi" w:cstheme="minorHAnsi"/>
                      <w:sz w:val="22"/>
                    </w:rPr>
                    <w:t>participante:</w:t>
                  </w:r>
                  <w:proofErr w:type="gramEnd"/>
                  <w:r w:rsidRPr="00261758">
                    <w:rPr>
                      <w:rFonts w:asciiTheme="minorHAnsi" w:hAnsiTheme="minorHAnsi" w:cstheme="minorHAnsi"/>
                      <w:sz w:val="22"/>
                    </w:rPr>
                    <w:t xml:space="preserve"> ONU-Habitat</w:t>
                  </w:r>
                </w:p>
              </w:tc>
            </w:tr>
            <w:tr w:rsidR="00A14A72" w:rsidRPr="00261758" w14:paraId="63DDC3A2" w14:textId="77777777" w:rsidTr="001B51FF">
              <w:trPr>
                <w:trHeight w:val="512"/>
              </w:trPr>
              <w:tc>
                <w:tcPr>
                  <w:tcW w:w="436" w:type="dxa"/>
                  <w:tcBorders>
                    <w:top w:val="nil"/>
                    <w:left w:val="single" w:sz="4" w:space="0" w:color="000000"/>
                    <w:bottom w:val="single" w:sz="3" w:space="0" w:color="000000"/>
                    <w:right w:val="nil"/>
                  </w:tcBorders>
                </w:tcPr>
                <w:p w14:paraId="2A6CD2D3" w14:textId="77777777" w:rsidR="00A14A72" w:rsidRPr="00261758" w:rsidRDefault="00A14A72" w:rsidP="001B51FF">
                  <w:pPr>
                    <w:spacing w:after="0" w:line="259" w:lineRule="auto"/>
                    <w:ind w:left="85" w:right="0" w:firstLine="0"/>
                    <w:jc w:val="left"/>
                    <w:rPr>
                      <w:rFonts w:asciiTheme="minorHAnsi" w:hAnsiTheme="minorHAnsi" w:cstheme="minorHAnsi"/>
                      <w:sz w:val="22"/>
                    </w:rPr>
                  </w:pPr>
                  <w:proofErr w:type="gramStart"/>
                  <w:r w:rsidRPr="00261758">
                    <w:rPr>
                      <w:rFonts w:asciiTheme="minorHAnsi" w:eastAsia="Courier New" w:hAnsiTheme="minorHAnsi" w:cstheme="minorHAnsi"/>
                      <w:sz w:val="22"/>
                    </w:rPr>
                    <w:t>o</w:t>
                  </w:r>
                  <w:proofErr w:type="gramEnd"/>
                  <w:r w:rsidRPr="00261758">
                    <w:rPr>
                      <w:rFonts w:asciiTheme="minorHAnsi" w:eastAsia="Arial" w:hAnsiTheme="minorHAnsi" w:cstheme="minorHAnsi"/>
                      <w:sz w:val="22"/>
                    </w:rPr>
                    <w:t xml:space="preserve"> </w:t>
                  </w:r>
                </w:p>
              </w:tc>
              <w:tc>
                <w:tcPr>
                  <w:tcW w:w="4039" w:type="dxa"/>
                  <w:tcBorders>
                    <w:top w:val="nil"/>
                    <w:left w:val="nil"/>
                    <w:bottom w:val="single" w:sz="3" w:space="0" w:color="000000"/>
                    <w:right w:val="single" w:sz="4" w:space="0" w:color="000000"/>
                  </w:tcBorders>
                </w:tcPr>
                <w:p w14:paraId="2BE0A319" w14:textId="77777777" w:rsidR="00A14A72" w:rsidRPr="00261758" w:rsidRDefault="00A14A72" w:rsidP="001B51FF">
                  <w:pPr>
                    <w:spacing w:after="0" w:line="259" w:lineRule="auto"/>
                    <w:ind w:left="0" w:right="0" w:firstLine="0"/>
                    <w:jc w:val="left"/>
                    <w:rPr>
                      <w:rFonts w:asciiTheme="minorHAnsi" w:hAnsiTheme="minorHAnsi" w:cstheme="minorHAnsi"/>
                      <w:sz w:val="22"/>
                    </w:rPr>
                  </w:pPr>
                  <w:proofErr w:type="spellStart"/>
                  <w:r w:rsidRPr="00261758">
                    <w:rPr>
                      <w:rFonts w:asciiTheme="minorHAnsi" w:hAnsiTheme="minorHAnsi" w:cstheme="minorHAnsi"/>
                      <w:sz w:val="22"/>
                    </w:rPr>
                    <w:t>Addresse</w:t>
                  </w:r>
                  <w:proofErr w:type="spellEnd"/>
                  <w:r w:rsidRPr="00261758">
                    <w:rPr>
                      <w:rFonts w:asciiTheme="minorHAnsi" w:hAnsiTheme="minorHAnsi" w:cstheme="minorHAnsi"/>
                      <w:sz w:val="22"/>
                    </w:rPr>
                    <w:t xml:space="preserve"> </w:t>
                  </w:r>
                  <w:proofErr w:type="gramStart"/>
                  <w:r w:rsidRPr="00261758">
                    <w:rPr>
                      <w:rFonts w:asciiTheme="minorHAnsi" w:hAnsiTheme="minorHAnsi" w:cstheme="minorHAnsi"/>
                      <w:sz w:val="22"/>
                    </w:rPr>
                    <w:t>e-mail:</w:t>
                  </w:r>
                  <w:proofErr w:type="gramEnd"/>
                  <w:r w:rsidRPr="00261758">
                    <w:rPr>
                      <w:rFonts w:asciiTheme="minorHAnsi" w:hAnsiTheme="minorHAnsi" w:cstheme="minorHAnsi"/>
                      <w:b/>
                      <w:sz w:val="22"/>
                    </w:rPr>
                    <w:t xml:space="preserve"> </w:t>
                  </w:r>
                  <w:hyperlink r:id="rId8" w:history="1">
                    <w:r w:rsidRPr="00261758">
                      <w:rPr>
                        <w:rStyle w:val="Lienhypertexte"/>
                        <w:rFonts w:asciiTheme="minorHAnsi" w:hAnsiTheme="minorHAnsi" w:cstheme="minorHAnsi"/>
                        <w:b/>
                        <w:sz w:val="22"/>
                      </w:rPr>
                      <w:t>mamadou.mballo@un.org</w:t>
                    </w:r>
                  </w:hyperlink>
                  <w:r w:rsidRPr="00261758">
                    <w:rPr>
                      <w:rFonts w:asciiTheme="minorHAnsi" w:hAnsiTheme="minorHAnsi" w:cstheme="minorHAnsi"/>
                      <w:b/>
                      <w:sz w:val="22"/>
                    </w:rPr>
                    <w:t xml:space="preserve"> </w:t>
                  </w:r>
                </w:p>
              </w:tc>
            </w:tr>
          </w:tbl>
          <w:p w14:paraId="4DA6F79D" w14:textId="77777777" w:rsidR="00A14A72" w:rsidRPr="00261758" w:rsidRDefault="00A14A72" w:rsidP="001B51FF">
            <w:pPr>
              <w:spacing w:after="160" w:line="259" w:lineRule="auto"/>
              <w:ind w:left="0" w:right="0" w:firstLine="0"/>
              <w:jc w:val="left"/>
              <w:rPr>
                <w:rFonts w:asciiTheme="minorHAnsi" w:hAnsiTheme="minorHAnsi" w:cstheme="minorHAnsi"/>
                <w:sz w:val="22"/>
              </w:rPr>
            </w:pPr>
          </w:p>
        </w:tc>
      </w:tr>
    </w:tbl>
    <w:sdt>
      <w:sdtPr>
        <w:rPr>
          <w:rFonts w:ascii="Times New Roman" w:eastAsia="Calibri" w:hAnsi="Times New Roman" w:cs="Times New Roman"/>
          <w:color w:val="000000"/>
          <w:sz w:val="22"/>
          <w:szCs w:val="22"/>
          <w:lang w:val="fr-CD" w:eastAsia="fr-CD"/>
        </w:rPr>
        <w:id w:val="-1102486421"/>
        <w:docPartObj>
          <w:docPartGallery w:val="Table of Contents"/>
          <w:docPartUnique/>
        </w:docPartObj>
      </w:sdtPr>
      <w:sdtEndPr>
        <w:rPr>
          <w:b/>
          <w:bCs/>
        </w:rPr>
      </w:sdtEndPr>
      <w:sdtContent>
        <w:p w14:paraId="669349F4" w14:textId="77777777" w:rsidR="00403C0F" w:rsidRPr="00261758" w:rsidRDefault="00403C0F">
          <w:pPr>
            <w:pStyle w:val="En-ttedetabledesmatires"/>
            <w:rPr>
              <w:rFonts w:ascii="Times New Roman" w:hAnsi="Times New Roman" w:cs="Times New Roman"/>
              <w:sz w:val="22"/>
              <w:szCs w:val="22"/>
            </w:rPr>
          </w:pPr>
          <w:r w:rsidRPr="00261758">
            <w:rPr>
              <w:rFonts w:ascii="Times New Roman" w:hAnsi="Times New Roman" w:cs="Times New Roman"/>
              <w:sz w:val="22"/>
              <w:szCs w:val="22"/>
            </w:rPr>
            <w:t>Table des matières</w:t>
          </w:r>
        </w:p>
        <w:p w14:paraId="3B8909DB" w14:textId="0EA0BF5E" w:rsidR="00BF1FC0" w:rsidRPr="00261758" w:rsidRDefault="00437C17">
          <w:pPr>
            <w:pStyle w:val="TM1"/>
            <w:rPr>
              <w:rFonts w:cstheme="minorBidi"/>
              <w:noProof/>
            </w:rPr>
          </w:pPr>
          <w:r w:rsidRPr="00261758">
            <w:rPr>
              <w:rFonts w:ascii="Times New Roman" w:hAnsi="Times New Roman"/>
            </w:rPr>
            <w:fldChar w:fldCharType="begin"/>
          </w:r>
          <w:r w:rsidR="00403C0F" w:rsidRPr="00261758">
            <w:rPr>
              <w:rFonts w:ascii="Times New Roman" w:hAnsi="Times New Roman"/>
            </w:rPr>
            <w:instrText xml:space="preserve"> TOC \o "1-3" \h \z \u </w:instrText>
          </w:r>
          <w:r w:rsidRPr="00261758">
            <w:rPr>
              <w:rFonts w:ascii="Times New Roman" w:hAnsi="Times New Roman"/>
            </w:rPr>
            <w:fldChar w:fldCharType="separate"/>
          </w:r>
          <w:hyperlink w:anchor="_Toc97979722" w:history="1">
            <w:r w:rsidR="00BF1FC0" w:rsidRPr="00261758">
              <w:rPr>
                <w:rStyle w:val="Lienhypertexte"/>
                <w:rFonts w:ascii="Times New Roman" w:hAnsi="Times New Roman"/>
                <w:noProof/>
              </w:rPr>
              <w:t>1.</w:t>
            </w:r>
            <w:r w:rsidR="00BF1FC0" w:rsidRPr="00261758">
              <w:rPr>
                <w:rFonts w:cstheme="minorBidi"/>
                <w:noProof/>
              </w:rPr>
              <w:tab/>
            </w:r>
            <w:r w:rsidR="00BF1FC0" w:rsidRPr="00261758">
              <w:rPr>
                <w:rStyle w:val="Lienhypertexte"/>
                <w:rFonts w:ascii="Times New Roman" w:hAnsi="Times New Roman"/>
                <w:noProof/>
              </w:rPr>
              <w:t>Données clés du programme REDD+</w:t>
            </w:r>
            <w:r w:rsidR="00BF1FC0" w:rsidRPr="00261758">
              <w:rPr>
                <w:noProof/>
                <w:webHidden/>
              </w:rPr>
              <w:tab/>
            </w:r>
            <w:r w:rsidR="00BF1FC0" w:rsidRPr="00261758">
              <w:rPr>
                <w:noProof/>
                <w:webHidden/>
              </w:rPr>
              <w:fldChar w:fldCharType="begin"/>
            </w:r>
            <w:r w:rsidR="00BF1FC0" w:rsidRPr="00261758">
              <w:rPr>
                <w:noProof/>
                <w:webHidden/>
              </w:rPr>
              <w:instrText xml:space="preserve"> PAGEREF _Toc97979722 \h </w:instrText>
            </w:r>
            <w:r w:rsidR="00BF1FC0" w:rsidRPr="00261758">
              <w:rPr>
                <w:noProof/>
                <w:webHidden/>
              </w:rPr>
            </w:r>
            <w:r w:rsidR="00BF1FC0" w:rsidRPr="00261758">
              <w:rPr>
                <w:noProof/>
                <w:webHidden/>
              </w:rPr>
              <w:fldChar w:fldCharType="separate"/>
            </w:r>
            <w:r w:rsidR="000D2250">
              <w:rPr>
                <w:noProof/>
                <w:webHidden/>
              </w:rPr>
              <w:t>5</w:t>
            </w:r>
            <w:r w:rsidR="00BF1FC0" w:rsidRPr="00261758">
              <w:rPr>
                <w:noProof/>
                <w:webHidden/>
              </w:rPr>
              <w:fldChar w:fldCharType="end"/>
            </w:r>
          </w:hyperlink>
        </w:p>
        <w:p w14:paraId="134BE5D6" w14:textId="1585110D" w:rsidR="00BF1FC0" w:rsidRPr="00261758" w:rsidRDefault="000752D3">
          <w:pPr>
            <w:pStyle w:val="TM1"/>
            <w:rPr>
              <w:rFonts w:cstheme="minorBidi"/>
              <w:noProof/>
            </w:rPr>
          </w:pPr>
          <w:hyperlink w:anchor="_Toc97979723" w:history="1">
            <w:r w:rsidR="00BF1FC0" w:rsidRPr="00261758">
              <w:rPr>
                <w:rStyle w:val="Lienhypertexte"/>
                <w:rFonts w:ascii="Times New Roman" w:hAnsi="Times New Roman"/>
                <w:noProof/>
              </w:rPr>
              <w:t>2.</w:t>
            </w:r>
            <w:r w:rsidR="00BF1FC0" w:rsidRPr="00261758">
              <w:rPr>
                <w:rFonts w:cstheme="minorBidi"/>
                <w:noProof/>
              </w:rPr>
              <w:tab/>
            </w:r>
            <w:r w:rsidR="00BF1FC0" w:rsidRPr="00261758">
              <w:rPr>
                <w:rStyle w:val="Lienhypertexte"/>
                <w:rFonts w:ascii="Times New Roman" w:hAnsi="Times New Roman"/>
                <w:noProof/>
              </w:rPr>
              <w:t>Résumé exécutif (maximum 1 page)</w:t>
            </w:r>
            <w:r w:rsidR="00BF1FC0" w:rsidRPr="00261758">
              <w:rPr>
                <w:noProof/>
                <w:webHidden/>
              </w:rPr>
              <w:tab/>
            </w:r>
            <w:r w:rsidR="00BF1FC0" w:rsidRPr="00261758">
              <w:rPr>
                <w:noProof/>
                <w:webHidden/>
              </w:rPr>
              <w:fldChar w:fldCharType="begin"/>
            </w:r>
            <w:r w:rsidR="00BF1FC0" w:rsidRPr="00261758">
              <w:rPr>
                <w:noProof/>
                <w:webHidden/>
              </w:rPr>
              <w:instrText xml:space="preserve"> PAGEREF _Toc97979723 \h </w:instrText>
            </w:r>
            <w:r w:rsidR="00BF1FC0" w:rsidRPr="00261758">
              <w:rPr>
                <w:noProof/>
                <w:webHidden/>
              </w:rPr>
            </w:r>
            <w:r w:rsidR="00BF1FC0" w:rsidRPr="00261758">
              <w:rPr>
                <w:noProof/>
                <w:webHidden/>
              </w:rPr>
              <w:fldChar w:fldCharType="separate"/>
            </w:r>
            <w:r w:rsidR="000D2250">
              <w:rPr>
                <w:noProof/>
                <w:webHidden/>
              </w:rPr>
              <w:t>6</w:t>
            </w:r>
            <w:r w:rsidR="00BF1FC0" w:rsidRPr="00261758">
              <w:rPr>
                <w:noProof/>
                <w:webHidden/>
              </w:rPr>
              <w:fldChar w:fldCharType="end"/>
            </w:r>
          </w:hyperlink>
        </w:p>
        <w:p w14:paraId="61BCFCF6" w14:textId="6E1D9CAE" w:rsidR="00BF1FC0" w:rsidRPr="00261758" w:rsidRDefault="000752D3">
          <w:pPr>
            <w:pStyle w:val="TM1"/>
            <w:rPr>
              <w:rFonts w:cstheme="minorBidi"/>
              <w:noProof/>
            </w:rPr>
          </w:pPr>
          <w:hyperlink w:anchor="_Toc97979724" w:history="1">
            <w:r w:rsidR="00BF1FC0" w:rsidRPr="00261758">
              <w:rPr>
                <w:rStyle w:val="Lienhypertexte"/>
                <w:rFonts w:ascii="Times New Roman" w:hAnsi="Times New Roman"/>
                <w:noProof/>
              </w:rPr>
              <w:t>3.</w:t>
            </w:r>
            <w:r w:rsidR="00BF1FC0" w:rsidRPr="00261758">
              <w:rPr>
                <w:rFonts w:cstheme="minorBidi"/>
                <w:noProof/>
              </w:rPr>
              <w:tab/>
            </w:r>
            <w:r w:rsidR="00BF1FC0" w:rsidRPr="00261758">
              <w:rPr>
                <w:rStyle w:val="Lienhypertexte"/>
                <w:rFonts w:ascii="Times New Roman" w:hAnsi="Times New Roman"/>
                <w:noProof/>
              </w:rPr>
              <w:t>Brève présentation du programme</w:t>
            </w:r>
            <w:r w:rsidR="00BF1FC0" w:rsidRPr="00261758">
              <w:rPr>
                <w:noProof/>
                <w:webHidden/>
              </w:rPr>
              <w:tab/>
            </w:r>
            <w:r w:rsidR="00BF1FC0" w:rsidRPr="00261758">
              <w:rPr>
                <w:noProof/>
                <w:webHidden/>
              </w:rPr>
              <w:fldChar w:fldCharType="begin"/>
            </w:r>
            <w:r w:rsidR="00BF1FC0" w:rsidRPr="00261758">
              <w:rPr>
                <w:noProof/>
                <w:webHidden/>
              </w:rPr>
              <w:instrText xml:space="preserve"> PAGEREF _Toc97979724 \h </w:instrText>
            </w:r>
            <w:r w:rsidR="00BF1FC0" w:rsidRPr="00261758">
              <w:rPr>
                <w:noProof/>
                <w:webHidden/>
              </w:rPr>
            </w:r>
            <w:r w:rsidR="00BF1FC0" w:rsidRPr="00261758">
              <w:rPr>
                <w:noProof/>
                <w:webHidden/>
              </w:rPr>
              <w:fldChar w:fldCharType="separate"/>
            </w:r>
            <w:r w:rsidR="000D2250">
              <w:rPr>
                <w:noProof/>
                <w:webHidden/>
              </w:rPr>
              <w:t>7</w:t>
            </w:r>
            <w:r w:rsidR="00BF1FC0" w:rsidRPr="00261758">
              <w:rPr>
                <w:noProof/>
                <w:webHidden/>
              </w:rPr>
              <w:fldChar w:fldCharType="end"/>
            </w:r>
          </w:hyperlink>
        </w:p>
        <w:p w14:paraId="2A414861" w14:textId="7802747B" w:rsidR="00BF1FC0" w:rsidRPr="00261758" w:rsidRDefault="000752D3">
          <w:pPr>
            <w:pStyle w:val="TM2"/>
            <w:tabs>
              <w:tab w:val="left" w:pos="880"/>
              <w:tab w:val="right" w:leader="dot" w:pos="8754"/>
            </w:tabs>
            <w:rPr>
              <w:rFonts w:cstheme="minorBidi"/>
              <w:noProof/>
            </w:rPr>
          </w:pPr>
          <w:hyperlink w:anchor="_Toc97979725" w:history="1">
            <w:r w:rsidR="00BF1FC0" w:rsidRPr="00261758">
              <w:rPr>
                <w:rStyle w:val="Lienhypertexte"/>
                <w:rFonts w:ascii="Times New Roman" w:hAnsi="Times New Roman"/>
                <w:noProof/>
              </w:rPr>
              <w:t>3.1.</w:t>
            </w:r>
            <w:r w:rsidR="00BF1FC0" w:rsidRPr="00261758">
              <w:rPr>
                <w:rFonts w:cstheme="minorBidi"/>
                <w:noProof/>
              </w:rPr>
              <w:tab/>
            </w:r>
            <w:r w:rsidR="00BF1FC0" w:rsidRPr="00261758">
              <w:rPr>
                <w:rStyle w:val="Lienhypertexte"/>
                <w:rFonts w:ascii="Times New Roman" w:hAnsi="Times New Roman"/>
                <w:noProof/>
              </w:rPr>
              <w:t>Objectif Général</w:t>
            </w:r>
            <w:r w:rsidR="00BF1FC0" w:rsidRPr="00261758">
              <w:rPr>
                <w:noProof/>
                <w:webHidden/>
              </w:rPr>
              <w:tab/>
            </w:r>
            <w:r w:rsidR="00BF1FC0" w:rsidRPr="00261758">
              <w:rPr>
                <w:noProof/>
                <w:webHidden/>
              </w:rPr>
              <w:fldChar w:fldCharType="begin"/>
            </w:r>
            <w:r w:rsidR="00BF1FC0" w:rsidRPr="00261758">
              <w:rPr>
                <w:noProof/>
                <w:webHidden/>
              </w:rPr>
              <w:instrText xml:space="preserve"> PAGEREF _Toc97979725 \h </w:instrText>
            </w:r>
            <w:r w:rsidR="00BF1FC0" w:rsidRPr="00261758">
              <w:rPr>
                <w:noProof/>
                <w:webHidden/>
              </w:rPr>
            </w:r>
            <w:r w:rsidR="00BF1FC0" w:rsidRPr="00261758">
              <w:rPr>
                <w:noProof/>
                <w:webHidden/>
              </w:rPr>
              <w:fldChar w:fldCharType="separate"/>
            </w:r>
            <w:r w:rsidR="000D2250">
              <w:rPr>
                <w:noProof/>
                <w:webHidden/>
              </w:rPr>
              <w:t>7</w:t>
            </w:r>
            <w:r w:rsidR="00BF1FC0" w:rsidRPr="00261758">
              <w:rPr>
                <w:noProof/>
                <w:webHidden/>
              </w:rPr>
              <w:fldChar w:fldCharType="end"/>
            </w:r>
          </w:hyperlink>
        </w:p>
        <w:p w14:paraId="25827101" w14:textId="32517047" w:rsidR="00BF1FC0" w:rsidRPr="00261758" w:rsidRDefault="000752D3">
          <w:pPr>
            <w:pStyle w:val="TM2"/>
            <w:tabs>
              <w:tab w:val="left" w:pos="880"/>
              <w:tab w:val="right" w:leader="dot" w:pos="8754"/>
            </w:tabs>
            <w:rPr>
              <w:rFonts w:cstheme="minorBidi"/>
              <w:noProof/>
            </w:rPr>
          </w:pPr>
          <w:hyperlink w:anchor="_Toc97979726" w:history="1">
            <w:r w:rsidR="00BF1FC0" w:rsidRPr="00261758">
              <w:rPr>
                <w:rStyle w:val="Lienhypertexte"/>
                <w:rFonts w:ascii="Times New Roman" w:hAnsi="Times New Roman"/>
                <w:noProof/>
              </w:rPr>
              <w:t>3.2.</w:t>
            </w:r>
            <w:r w:rsidR="00BF1FC0" w:rsidRPr="00261758">
              <w:rPr>
                <w:rFonts w:cstheme="minorBidi"/>
                <w:noProof/>
              </w:rPr>
              <w:tab/>
            </w:r>
            <w:r w:rsidR="00BF1FC0" w:rsidRPr="00261758">
              <w:rPr>
                <w:rStyle w:val="Lienhypertexte"/>
                <w:rFonts w:ascii="Times New Roman" w:hAnsi="Times New Roman"/>
                <w:noProof/>
              </w:rPr>
              <w:t>Objectifs spécifiques et résultats attendus du programme</w:t>
            </w:r>
            <w:r w:rsidR="00BF1FC0" w:rsidRPr="00261758">
              <w:rPr>
                <w:noProof/>
                <w:webHidden/>
              </w:rPr>
              <w:tab/>
            </w:r>
            <w:r w:rsidR="00BF1FC0" w:rsidRPr="00261758">
              <w:rPr>
                <w:noProof/>
                <w:webHidden/>
              </w:rPr>
              <w:fldChar w:fldCharType="begin"/>
            </w:r>
            <w:r w:rsidR="00BF1FC0" w:rsidRPr="00261758">
              <w:rPr>
                <w:noProof/>
                <w:webHidden/>
              </w:rPr>
              <w:instrText xml:space="preserve"> PAGEREF _Toc97979726 \h </w:instrText>
            </w:r>
            <w:r w:rsidR="00BF1FC0" w:rsidRPr="00261758">
              <w:rPr>
                <w:noProof/>
                <w:webHidden/>
              </w:rPr>
            </w:r>
            <w:r w:rsidR="00BF1FC0" w:rsidRPr="00261758">
              <w:rPr>
                <w:noProof/>
                <w:webHidden/>
              </w:rPr>
              <w:fldChar w:fldCharType="separate"/>
            </w:r>
            <w:r w:rsidR="000D2250">
              <w:rPr>
                <w:noProof/>
                <w:webHidden/>
              </w:rPr>
              <w:t>7</w:t>
            </w:r>
            <w:r w:rsidR="00BF1FC0" w:rsidRPr="00261758">
              <w:rPr>
                <w:noProof/>
                <w:webHidden/>
              </w:rPr>
              <w:fldChar w:fldCharType="end"/>
            </w:r>
          </w:hyperlink>
        </w:p>
        <w:p w14:paraId="1835FCF2" w14:textId="1D307BD1" w:rsidR="00BF1FC0" w:rsidRPr="00261758" w:rsidRDefault="000752D3">
          <w:pPr>
            <w:pStyle w:val="TM2"/>
            <w:tabs>
              <w:tab w:val="left" w:pos="880"/>
              <w:tab w:val="right" w:leader="dot" w:pos="8754"/>
            </w:tabs>
            <w:rPr>
              <w:rFonts w:cstheme="minorBidi"/>
              <w:noProof/>
            </w:rPr>
          </w:pPr>
          <w:hyperlink w:anchor="_Toc97979727" w:history="1">
            <w:r w:rsidR="00BF1FC0" w:rsidRPr="00261758">
              <w:rPr>
                <w:rStyle w:val="Lienhypertexte"/>
                <w:rFonts w:ascii="Times New Roman" w:hAnsi="Times New Roman"/>
                <w:noProof/>
              </w:rPr>
              <w:t>3.3.</w:t>
            </w:r>
            <w:r w:rsidR="00BF1FC0" w:rsidRPr="00261758">
              <w:rPr>
                <w:rFonts w:cstheme="minorBidi"/>
                <w:noProof/>
              </w:rPr>
              <w:tab/>
            </w:r>
            <w:r w:rsidR="00BF1FC0" w:rsidRPr="00261758">
              <w:rPr>
                <w:rStyle w:val="Lienhypertexte"/>
                <w:rFonts w:ascii="Times New Roman" w:hAnsi="Times New Roman"/>
                <w:noProof/>
              </w:rPr>
              <w:t>Contexte du rapport</w:t>
            </w:r>
            <w:r w:rsidR="00BF1FC0" w:rsidRPr="00261758">
              <w:rPr>
                <w:noProof/>
                <w:webHidden/>
              </w:rPr>
              <w:tab/>
            </w:r>
            <w:r w:rsidR="00BF1FC0" w:rsidRPr="00261758">
              <w:rPr>
                <w:noProof/>
                <w:webHidden/>
              </w:rPr>
              <w:fldChar w:fldCharType="begin"/>
            </w:r>
            <w:r w:rsidR="00BF1FC0" w:rsidRPr="00261758">
              <w:rPr>
                <w:noProof/>
                <w:webHidden/>
              </w:rPr>
              <w:instrText xml:space="preserve"> PAGEREF _Toc97979727 \h </w:instrText>
            </w:r>
            <w:r w:rsidR="00BF1FC0" w:rsidRPr="00261758">
              <w:rPr>
                <w:noProof/>
                <w:webHidden/>
              </w:rPr>
            </w:r>
            <w:r w:rsidR="00BF1FC0" w:rsidRPr="00261758">
              <w:rPr>
                <w:noProof/>
                <w:webHidden/>
              </w:rPr>
              <w:fldChar w:fldCharType="separate"/>
            </w:r>
            <w:r w:rsidR="000D2250">
              <w:rPr>
                <w:noProof/>
                <w:webHidden/>
              </w:rPr>
              <w:t>7</w:t>
            </w:r>
            <w:r w:rsidR="00BF1FC0" w:rsidRPr="00261758">
              <w:rPr>
                <w:noProof/>
                <w:webHidden/>
              </w:rPr>
              <w:fldChar w:fldCharType="end"/>
            </w:r>
          </w:hyperlink>
        </w:p>
        <w:p w14:paraId="6A3591A0" w14:textId="7E641D54" w:rsidR="00BF1FC0" w:rsidRPr="00261758" w:rsidRDefault="000752D3">
          <w:pPr>
            <w:pStyle w:val="TM1"/>
            <w:rPr>
              <w:rFonts w:cstheme="minorBidi"/>
              <w:noProof/>
            </w:rPr>
          </w:pPr>
          <w:hyperlink w:anchor="_Toc97979728" w:history="1">
            <w:r w:rsidR="00BF1FC0" w:rsidRPr="00261758">
              <w:rPr>
                <w:rStyle w:val="Lienhypertexte"/>
                <w:rFonts w:ascii="Times New Roman" w:hAnsi="Times New Roman"/>
                <w:noProof/>
              </w:rPr>
              <w:t>4.</w:t>
            </w:r>
            <w:r w:rsidR="00BF1FC0" w:rsidRPr="00261758">
              <w:rPr>
                <w:rFonts w:cstheme="minorBidi"/>
                <w:noProof/>
              </w:rPr>
              <w:tab/>
            </w:r>
            <w:r w:rsidR="00BF1FC0" w:rsidRPr="00261758">
              <w:rPr>
                <w:rStyle w:val="Lienhypertexte"/>
                <w:rFonts w:ascii="Times New Roman" w:hAnsi="Times New Roman"/>
                <w:noProof/>
              </w:rPr>
              <w:t>Etat d’avancement des activités prévues dans le PTBA pour la période de rapportage (semestre 1 ou année entière)</w:t>
            </w:r>
            <w:r w:rsidR="00BF1FC0" w:rsidRPr="00261758">
              <w:rPr>
                <w:noProof/>
                <w:webHidden/>
              </w:rPr>
              <w:tab/>
            </w:r>
            <w:r w:rsidR="00BF1FC0" w:rsidRPr="00261758">
              <w:rPr>
                <w:noProof/>
                <w:webHidden/>
              </w:rPr>
              <w:fldChar w:fldCharType="begin"/>
            </w:r>
            <w:r w:rsidR="00BF1FC0" w:rsidRPr="00261758">
              <w:rPr>
                <w:noProof/>
                <w:webHidden/>
              </w:rPr>
              <w:instrText xml:space="preserve"> PAGEREF _Toc97979728 \h </w:instrText>
            </w:r>
            <w:r w:rsidR="00BF1FC0" w:rsidRPr="00261758">
              <w:rPr>
                <w:noProof/>
                <w:webHidden/>
              </w:rPr>
            </w:r>
            <w:r w:rsidR="00BF1FC0" w:rsidRPr="00261758">
              <w:rPr>
                <w:noProof/>
                <w:webHidden/>
              </w:rPr>
              <w:fldChar w:fldCharType="separate"/>
            </w:r>
            <w:r w:rsidR="000D2250">
              <w:rPr>
                <w:noProof/>
                <w:webHidden/>
              </w:rPr>
              <w:t>8</w:t>
            </w:r>
            <w:r w:rsidR="00BF1FC0" w:rsidRPr="00261758">
              <w:rPr>
                <w:noProof/>
                <w:webHidden/>
              </w:rPr>
              <w:fldChar w:fldCharType="end"/>
            </w:r>
          </w:hyperlink>
        </w:p>
        <w:p w14:paraId="24208C6E" w14:textId="061B05DB" w:rsidR="00BF1FC0" w:rsidRPr="00261758" w:rsidRDefault="000752D3">
          <w:pPr>
            <w:pStyle w:val="TM2"/>
            <w:tabs>
              <w:tab w:val="left" w:pos="880"/>
              <w:tab w:val="right" w:leader="dot" w:pos="8754"/>
            </w:tabs>
            <w:rPr>
              <w:rFonts w:cstheme="minorBidi"/>
              <w:noProof/>
            </w:rPr>
          </w:pPr>
          <w:hyperlink w:anchor="_Toc97979729" w:history="1">
            <w:r w:rsidR="00BF1FC0" w:rsidRPr="00261758">
              <w:rPr>
                <w:rStyle w:val="Lienhypertexte"/>
                <w:rFonts w:ascii="Times New Roman" w:hAnsi="Times New Roman"/>
                <w:noProof/>
              </w:rPr>
              <w:t>4.1.</w:t>
            </w:r>
            <w:r w:rsidR="00BF1FC0" w:rsidRPr="00261758">
              <w:rPr>
                <w:rFonts w:cstheme="minorBidi"/>
                <w:noProof/>
              </w:rPr>
              <w:tab/>
            </w:r>
            <w:r w:rsidR="00BF1FC0" w:rsidRPr="00261758">
              <w:rPr>
                <w:rStyle w:val="Lienhypertexte"/>
                <w:rFonts w:ascii="Times New Roman" w:hAnsi="Times New Roman"/>
                <w:noProof/>
              </w:rPr>
              <w:t>Appui à la CONAREF</w:t>
            </w:r>
            <w:r w:rsidR="00BF1FC0" w:rsidRPr="00261758">
              <w:rPr>
                <w:noProof/>
                <w:webHidden/>
              </w:rPr>
              <w:tab/>
            </w:r>
            <w:r w:rsidR="00BF1FC0" w:rsidRPr="00261758">
              <w:rPr>
                <w:noProof/>
                <w:webHidden/>
              </w:rPr>
              <w:fldChar w:fldCharType="begin"/>
            </w:r>
            <w:r w:rsidR="00BF1FC0" w:rsidRPr="00261758">
              <w:rPr>
                <w:noProof/>
                <w:webHidden/>
              </w:rPr>
              <w:instrText xml:space="preserve"> PAGEREF _Toc97979729 \h </w:instrText>
            </w:r>
            <w:r w:rsidR="00BF1FC0" w:rsidRPr="00261758">
              <w:rPr>
                <w:noProof/>
                <w:webHidden/>
              </w:rPr>
            </w:r>
            <w:r w:rsidR="00BF1FC0" w:rsidRPr="00261758">
              <w:rPr>
                <w:noProof/>
                <w:webHidden/>
              </w:rPr>
              <w:fldChar w:fldCharType="separate"/>
            </w:r>
            <w:r w:rsidR="000D2250">
              <w:rPr>
                <w:noProof/>
                <w:webHidden/>
              </w:rPr>
              <w:t>8</w:t>
            </w:r>
            <w:r w:rsidR="00BF1FC0" w:rsidRPr="00261758">
              <w:rPr>
                <w:noProof/>
                <w:webHidden/>
              </w:rPr>
              <w:fldChar w:fldCharType="end"/>
            </w:r>
          </w:hyperlink>
        </w:p>
        <w:p w14:paraId="0FB8219E" w14:textId="3700B4A3" w:rsidR="00BF1FC0" w:rsidRPr="00261758" w:rsidRDefault="000752D3">
          <w:pPr>
            <w:pStyle w:val="TM2"/>
            <w:tabs>
              <w:tab w:val="left" w:pos="880"/>
              <w:tab w:val="right" w:leader="dot" w:pos="8754"/>
            </w:tabs>
            <w:rPr>
              <w:rFonts w:cstheme="minorBidi"/>
              <w:noProof/>
            </w:rPr>
          </w:pPr>
          <w:hyperlink w:anchor="_Toc97979730" w:history="1">
            <w:r w:rsidR="00BF1FC0" w:rsidRPr="00261758">
              <w:rPr>
                <w:rStyle w:val="Lienhypertexte"/>
                <w:rFonts w:ascii="Times New Roman" w:hAnsi="Times New Roman"/>
                <w:noProof/>
              </w:rPr>
              <w:t>4.2.</w:t>
            </w:r>
            <w:r w:rsidR="00BF1FC0" w:rsidRPr="00261758">
              <w:rPr>
                <w:rFonts w:cstheme="minorBidi"/>
                <w:noProof/>
              </w:rPr>
              <w:tab/>
            </w:r>
            <w:r w:rsidR="00BF1FC0" w:rsidRPr="00261758">
              <w:rPr>
                <w:rStyle w:val="Lienhypertexte"/>
                <w:rFonts w:ascii="Times New Roman" w:hAnsi="Times New Roman"/>
                <w:noProof/>
              </w:rPr>
              <w:t>Elaboration de la politique et de la loi foncières</w:t>
            </w:r>
            <w:r w:rsidR="00BF1FC0" w:rsidRPr="00261758">
              <w:rPr>
                <w:noProof/>
                <w:webHidden/>
              </w:rPr>
              <w:tab/>
            </w:r>
            <w:r w:rsidR="00BF1FC0" w:rsidRPr="00261758">
              <w:rPr>
                <w:noProof/>
                <w:webHidden/>
              </w:rPr>
              <w:fldChar w:fldCharType="begin"/>
            </w:r>
            <w:r w:rsidR="00BF1FC0" w:rsidRPr="00261758">
              <w:rPr>
                <w:noProof/>
                <w:webHidden/>
              </w:rPr>
              <w:instrText xml:space="preserve"> PAGEREF _Toc97979730 \h </w:instrText>
            </w:r>
            <w:r w:rsidR="00BF1FC0" w:rsidRPr="00261758">
              <w:rPr>
                <w:noProof/>
                <w:webHidden/>
              </w:rPr>
            </w:r>
            <w:r w:rsidR="00BF1FC0" w:rsidRPr="00261758">
              <w:rPr>
                <w:noProof/>
                <w:webHidden/>
              </w:rPr>
              <w:fldChar w:fldCharType="separate"/>
            </w:r>
            <w:r w:rsidR="000D2250">
              <w:rPr>
                <w:noProof/>
                <w:webHidden/>
              </w:rPr>
              <w:t>9</w:t>
            </w:r>
            <w:r w:rsidR="00BF1FC0" w:rsidRPr="00261758">
              <w:rPr>
                <w:noProof/>
                <w:webHidden/>
              </w:rPr>
              <w:fldChar w:fldCharType="end"/>
            </w:r>
          </w:hyperlink>
        </w:p>
        <w:p w14:paraId="25EE7315" w14:textId="014A219D" w:rsidR="00BF1FC0" w:rsidRPr="00261758" w:rsidRDefault="000752D3">
          <w:pPr>
            <w:pStyle w:val="TM2"/>
            <w:tabs>
              <w:tab w:val="left" w:pos="880"/>
              <w:tab w:val="right" w:leader="dot" w:pos="8754"/>
            </w:tabs>
            <w:rPr>
              <w:rFonts w:cstheme="minorBidi"/>
              <w:noProof/>
            </w:rPr>
          </w:pPr>
          <w:hyperlink w:anchor="_Toc97979731" w:history="1">
            <w:r w:rsidR="00BF1FC0" w:rsidRPr="00261758">
              <w:rPr>
                <w:rStyle w:val="Lienhypertexte"/>
                <w:rFonts w:ascii="Times New Roman" w:hAnsi="Times New Roman"/>
                <w:noProof/>
              </w:rPr>
              <w:t>4.3.</w:t>
            </w:r>
            <w:r w:rsidR="00BF1FC0" w:rsidRPr="00261758">
              <w:rPr>
                <w:rFonts w:cstheme="minorBidi"/>
                <w:noProof/>
              </w:rPr>
              <w:tab/>
            </w:r>
            <w:r w:rsidR="00BF1FC0" w:rsidRPr="00261758">
              <w:rPr>
                <w:rStyle w:val="Lienhypertexte"/>
                <w:rFonts w:ascii="Times New Roman" w:hAnsi="Times New Roman"/>
                <w:noProof/>
              </w:rPr>
              <w:t>Appui aux communautés et développement des guides méthodologiques</w:t>
            </w:r>
            <w:r w:rsidR="00BF1FC0" w:rsidRPr="00261758">
              <w:rPr>
                <w:noProof/>
                <w:webHidden/>
              </w:rPr>
              <w:tab/>
            </w:r>
            <w:r w:rsidR="00BF1FC0" w:rsidRPr="00261758">
              <w:rPr>
                <w:noProof/>
                <w:webHidden/>
              </w:rPr>
              <w:fldChar w:fldCharType="begin"/>
            </w:r>
            <w:r w:rsidR="00BF1FC0" w:rsidRPr="00261758">
              <w:rPr>
                <w:noProof/>
                <w:webHidden/>
              </w:rPr>
              <w:instrText xml:space="preserve"> PAGEREF _Toc97979731 \h </w:instrText>
            </w:r>
            <w:r w:rsidR="00BF1FC0" w:rsidRPr="00261758">
              <w:rPr>
                <w:noProof/>
                <w:webHidden/>
              </w:rPr>
            </w:r>
            <w:r w:rsidR="00BF1FC0" w:rsidRPr="00261758">
              <w:rPr>
                <w:noProof/>
                <w:webHidden/>
              </w:rPr>
              <w:fldChar w:fldCharType="separate"/>
            </w:r>
            <w:r w:rsidR="000D2250">
              <w:rPr>
                <w:noProof/>
                <w:webHidden/>
              </w:rPr>
              <w:t>9</w:t>
            </w:r>
            <w:r w:rsidR="00BF1FC0" w:rsidRPr="00261758">
              <w:rPr>
                <w:noProof/>
                <w:webHidden/>
              </w:rPr>
              <w:fldChar w:fldCharType="end"/>
            </w:r>
          </w:hyperlink>
        </w:p>
        <w:p w14:paraId="47C1A773" w14:textId="35BB3FA6" w:rsidR="00BF1FC0" w:rsidRPr="00261758" w:rsidRDefault="000752D3">
          <w:pPr>
            <w:pStyle w:val="TM1"/>
            <w:rPr>
              <w:rFonts w:cstheme="minorBidi"/>
              <w:noProof/>
            </w:rPr>
          </w:pPr>
          <w:hyperlink w:anchor="_Toc97979732" w:history="1">
            <w:r w:rsidR="00BF1FC0" w:rsidRPr="00261758">
              <w:rPr>
                <w:rStyle w:val="Lienhypertexte"/>
                <w:rFonts w:ascii="Times New Roman" w:hAnsi="Times New Roman"/>
                <w:noProof/>
              </w:rPr>
              <w:t>5.</w:t>
            </w:r>
            <w:r w:rsidR="00BF1FC0" w:rsidRPr="00261758">
              <w:rPr>
                <w:rFonts w:cstheme="minorBidi"/>
                <w:noProof/>
              </w:rPr>
              <w:tab/>
            </w:r>
            <w:r w:rsidR="00BF1FC0" w:rsidRPr="00261758">
              <w:rPr>
                <w:rStyle w:val="Lienhypertexte"/>
                <w:rFonts w:ascii="Times New Roman" w:hAnsi="Times New Roman"/>
                <w:noProof/>
              </w:rPr>
              <w:t>Résultats du Programme</w:t>
            </w:r>
            <w:r w:rsidR="00BF1FC0" w:rsidRPr="00261758">
              <w:rPr>
                <w:noProof/>
                <w:webHidden/>
              </w:rPr>
              <w:tab/>
            </w:r>
            <w:r w:rsidR="00BF1FC0" w:rsidRPr="00261758">
              <w:rPr>
                <w:noProof/>
                <w:webHidden/>
              </w:rPr>
              <w:fldChar w:fldCharType="begin"/>
            </w:r>
            <w:r w:rsidR="00BF1FC0" w:rsidRPr="00261758">
              <w:rPr>
                <w:noProof/>
                <w:webHidden/>
              </w:rPr>
              <w:instrText xml:space="preserve"> PAGEREF _Toc97979732 \h </w:instrText>
            </w:r>
            <w:r w:rsidR="00BF1FC0" w:rsidRPr="00261758">
              <w:rPr>
                <w:noProof/>
                <w:webHidden/>
              </w:rPr>
            </w:r>
            <w:r w:rsidR="00BF1FC0" w:rsidRPr="00261758">
              <w:rPr>
                <w:noProof/>
                <w:webHidden/>
              </w:rPr>
              <w:fldChar w:fldCharType="separate"/>
            </w:r>
            <w:r w:rsidR="000D2250">
              <w:rPr>
                <w:noProof/>
                <w:webHidden/>
              </w:rPr>
              <w:t>17</w:t>
            </w:r>
            <w:r w:rsidR="00BF1FC0" w:rsidRPr="00261758">
              <w:rPr>
                <w:noProof/>
                <w:webHidden/>
              </w:rPr>
              <w:fldChar w:fldCharType="end"/>
            </w:r>
          </w:hyperlink>
        </w:p>
        <w:p w14:paraId="6B41B0CE" w14:textId="00C64C30" w:rsidR="00BF1FC0" w:rsidRPr="00261758" w:rsidRDefault="000752D3">
          <w:pPr>
            <w:pStyle w:val="TM2"/>
            <w:tabs>
              <w:tab w:val="left" w:pos="880"/>
              <w:tab w:val="right" w:leader="dot" w:pos="8754"/>
            </w:tabs>
            <w:rPr>
              <w:rFonts w:cstheme="minorBidi"/>
              <w:noProof/>
            </w:rPr>
          </w:pPr>
          <w:hyperlink w:anchor="_Toc97979733" w:history="1">
            <w:r w:rsidR="00BF1FC0" w:rsidRPr="00261758">
              <w:rPr>
                <w:rStyle w:val="Lienhypertexte"/>
                <w:rFonts w:ascii="Times New Roman" w:hAnsi="Times New Roman"/>
                <w:bCs/>
                <w:noProof/>
              </w:rPr>
              <w:t>5.1.</w:t>
            </w:r>
            <w:r w:rsidR="00BF1FC0" w:rsidRPr="00261758">
              <w:rPr>
                <w:rFonts w:cstheme="minorBidi"/>
                <w:noProof/>
              </w:rPr>
              <w:tab/>
            </w:r>
            <w:r w:rsidR="00BF1FC0" w:rsidRPr="00261758">
              <w:rPr>
                <w:rStyle w:val="Lienhypertexte"/>
                <w:rFonts w:ascii="Times New Roman" w:hAnsi="Times New Roman"/>
                <w:bCs/>
                <w:noProof/>
              </w:rPr>
              <w:t>Progrès par effet et produits du programme</w:t>
            </w:r>
            <w:r w:rsidR="00BF1FC0" w:rsidRPr="00261758">
              <w:rPr>
                <w:noProof/>
                <w:webHidden/>
              </w:rPr>
              <w:tab/>
            </w:r>
            <w:r w:rsidR="00BF1FC0" w:rsidRPr="00261758">
              <w:rPr>
                <w:noProof/>
                <w:webHidden/>
              </w:rPr>
              <w:fldChar w:fldCharType="begin"/>
            </w:r>
            <w:r w:rsidR="00BF1FC0" w:rsidRPr="00261758">
              <w:rPr>
                <w:noProof/>
                <w:webHidden/>
              </w:rPr>
              <w:instrText xml:space="preserve"> PAGEREF _Toc97979733 \h </w:instrText>
            </w:r>
            <w:r w:rsidR="00BF1FC0" w:rsidRPr="00261758">
              <w:rPr>
                <w:noProof/>
                <w:webHidden/>
              </w:rPr>
            </w:r>
            <w:r w:rsidR="00BF1FC0" w:rsidRPr="00261758">
              <w:rPr>
                <w:noProof/>
                <w:webHidden/>
              </w:rPr>
              <w:fldChar w:fldCharType="separate"/>
            </w:r>
            <w:r w:rsidR="000D2250">
              <w:rPr>
                <w:noProof/>
                <w:webHidden/>
              </w:rPr>
              <w:t>17</w:t>
            </w:r>
            <w:r w:rsidR="00BF1FC0" w:rsidRPr="00261758">
              <w:rPr>
                <w:noProof/>
                <w:webHidden/>
              </w:rPr>
              <w:fldChar w:fldCharType="end"/>
            </w:r>
          </w:hyperlink>
        </w:p>
        <w:p w14:paraId="5228BA5B" w14:textId="1937F7E5" w:rsidR="00BF1FC0" w:rsidRPr="00261758" w:rsidRDefault="000752D3">
          <w:pPr>
            <w:pStyle w:val="TM2"/>
            <w:tabs>
              <w:tab w:val="left" w:pos="880"/>
              <w:tab w:val="right" w:leader="dot" w:pos="8754"/>
            </w:tabs>
            <w:rPr>
              <w:rFonts w:cstheme="minorBidi"/>
              <w:noProof/>
            </w:rPr>
          </w:pPr>
          <w:hyperlink w:anchor="_Toc97979734" w:history="1">
            <w:r w:rsidR="00BF1FC0" w:rsidRPr="00261758">
              <w:rPr>
                <w:rStyle w:val="Lienhypertexte"/>
                <w:rFonts w:ascii="Times New Roman" w:hAnsi="Times New Roman"/>
                <w:bCs/>
                <w:noProof/>
              </w:rPr>
              <w:t>5.2.</w:t>
            </w:r>
            <w:r w:rsidR="00BF1FC0" w:rsidRPr="00261758">
              <w:rPr>
                <w:rFonts w:cstheme="minorBidi"/>
                <w:noProof/>
              </w:rPr>
              <w:tab/>
            </w:r>
            <w:r w:rsidR="00BF1FC0" w:rsidRPr="00261758">
              <w:rPr>
                <w:rStyle w:val="Lienhypertexte"/>
                <w:rFonts w:ascii="Times New Roman" w:hAnsi="Times New Roman"/>
                <w:bCs/>
                <w:noProof/>
              </w:rPr>
              <w:t>Evaluation de la performance du programme sur base des indicateurs du cadre des résultats</w:t>
            </w:r>
            <w:r w:rsidR="00BF1FC0" w:rsidRPr="00261758">
              <w:rPr>
                <w:noProof/>
                <w:webHidden/>
              </w:rPr>
              <w:tab/>
            </w:r>
            <w:r w:rsidR="00BF1FC0" w:rsidRPr="00261758">
              <w:rPr>
                <w:noProof/>
                <w:webHidden/>
              </w:rPr>
              <w:fldChar w:fldCharType="begin"/>
            </w:r>
            <w:r w:rsidR="00BF1FC0" w:rsidRPr="00261758">
              <w:rPr>
                <w:noProof/>
                <w:webHidden/>
              </w:rPr>
              <w:instrText xml:space="preserve"> PAGEREF _Toc97979734 \h </w:instrText>
            </w:r>
            <w:r w:rsidR="00BF1FC0" w:rsidRPr="00261758">
              <w:rPr>
                <w:noProof/>
                <w:webHidden/>
              </w:rPr>
            </w:r>
            <w:r w:rsidR="00BF1FC0" w:rsidRPr="00261758">
              <w:rPr>
                <w:noProof/>
                <w:webHidden/>
              </w:rPr>
              <w:fldChar w:fldCharType="separate"/>
            </w:r>
            <w:r w:rsidR="000D2250">
              <w:rPr>
                <w:noProof/>
                <w:webHidden/>
              </w:rPr>
              <w:t>19</w:t>
            </w:r>
            <w:r w:rsidR="00BF1FC0" w:rsidRPr="00261758">
              <w:rPr>
                <w:noProof/>
                <w:webHidden/>
              </w:rPr>
              <w:fldChar w:fldCharType="end"/>
            </w:r>
          </w:hyperlink>
        </w:p>
        <w:p w14:paraId="7F822812" w14:textId="5C91FB21" w:rsidR="00BF1FC0" w:rsidRPr="00261758" w:rsidRDefault="000752D3">
          <w:pPr>
            <w:pStyle w:val="TM1"/>
            <w:rPr>
              <w:rFonts w:cstheme="minorBidi"/>
              <w:noProof/>
            </w:rPr>
          </w:pPr>
          <w:hyperlink w:anchor="_Toc97979735" w:history="1">
            <w:r w:rsidR="00BF1FC0" w:rsidRPr="00261758">
              <w:rPr>
                <w:rStyle w:val="Lienhypertexte"/>
                <w:rFonts w:ascii="Times New Roman" w:hAnsi="Times New Roman"/>
                <w:noProof/>
              </w:rPr>
              <w:t>6.</w:t>
            </w:r>
            <w:r w:rsidR="00BF1FC0" w:rsidRPr="00261758">
              <w:rPr>
                <w:rFonts w:cstheme="minorBidi"/>
                <w:noProof/>
              </w:rPr>
              <w:tab/>
            </w:r>
            <w:r w:rsidR="00BF1FC0" w:rsidRPr="00261758">
              <w:rPr>
                <w:rStyle w:val="Lienhypertexte"/>
                <w:rFonts w:ascii="Times New Roman" w:hAnsi="Times New Roman"/>
                <w:noProof/>
              </w:rPr>
              <w:t>Contribution du programme à l’atteinte des Indicateurs harmonisés FONAREDD-CAFI</w:t>
            </w:r>
            <w:r w:rsidR="00BF1FC0" w:rsidRPr="00261758">
              <w:rPr>
                <w:noProof/>
                <w:webHidden/>
              </w:rPr>
              <w:tab/>
            </w:r>
            <w:r w:rsidR="00BF1FC0" w:rsidRPr="00261758">
              <w:rPr>
                <w:noProof/>
                <w:webHidden/>
              </w:rPr>
              <w:fldChar w:fldCharType="begin"/>
            </w:r>
            <w:r w:rsidR="00BF1FC0" w:rsidRPr="00261758">
              <w:rPr>
                <w:noProof/>
                <w:webHidden/>
              </w:rPr>
              <w:instrText xml:space="preserve"> PAGEREF _Toc97979735 \h </w:instrText>
            </w:r>
            <w:r w:rsidR="00BF1FC0" w:rsidRPr="00261758">
              <w:rPr>
                <w:noProof/>
                <w:webHidden/>
              </w:rPr>
            </w:r>
            <w:r w:rsidR="00BF1FC0" w:rsidRPr="00261758">
              <w:rPr>
                <w:noProof/>
                <w:webHidden/>
              </w:rPr>
              <w:fldChar w:fldCharType="separate"/>
            </w:r>
            <w:r w:rsidR="000D2250">
              <w:rPr>
                <w:noProof/>
                <w:webHidden/>
              </w:rPr>
              <w:t>24</w:t>
            </w:r>
            <w:r w:rsidR="00BF1FC0" w:rsidRPr="00261758">
              <w:rPr>
                <w:noProof/>
                <w:webHidden/>
              </w:rPr>
              <w:fldChar w:fldCharType="end"/>
            </w:r>
          </w:hyperlink>
        </w:p>
        <w:p w14:paraId="3F4833C6" w14:textId="50253801" w:rsidR="00BF1FC0" w:rsidRPr="00261758" w:rsidRDefault="000752D3">
          <w:pPr>
            <w:pStyle w:val="TM1"/>
            <w:rPr>
              <w:rFonts w:cstheme="minorBidi"/>
              <w:noProof/>
            </w:rPr>
          </w:pPr>
          <w:hyperlink w:anchor="_Toc97979736" w:history="1">
            <w:r w:rsidR="00BF1FC0" w:rsidRPr="00261758">
              <w:rPr>
                <w:rStyle w:val="Lienhypertexte"/>
                <w:rFonts w:ascii="Times New Roman" w:hAnsi="Times New Roman"/>
                <w:noProof/>
              </w:rPr>
              <w:t>7.</w:t>
            </w:r>
            <w:r w:rsidR="00BF1FC0" w:rsidRPr="00261758">
              <w:rPr>
                <w:rFonts w:cstheme="minorBidi"/>
                <w:noProof/>
              </w:rPr>
              <w:tab/>
            </w:r>
            <w:r w:rsidR="00BF1FC0" w:rsidRPr="00261758">
              <w:rPr>
                <w:rStyle w:val="Lienhypertexte"/>
                <w:rFonts w:ascii="Times New Roman" w:hAnsi="Times New Roman"/>
                <w:noProof/>
              </w:rPr>
              <w:t>Contribution du programme à l’atteinte des jalons de la Lettre d’intention</w:t>
            </w:r>
            <w:r w:rsidR="00BF1FC0" w:rsidRPr="00261758">
              <w:rPr>
                <w:noProof/>
                <w:webHidden/>
              </w:rPr>
              <w:tab/>
            </w:r>
            <w:r w:rsidR="00BF1FC0" w:rsidRPr="00261758">
              <w:rPr>
                <w:noProof/>
                <w:webHidden/>
              </w:rPr>
              <w:fldChar w:fldCharType="begin"/>
            </w:r>
            <w:r w:rsidR="00BF1FC0" w:rsidRPr="00261758">
              <w:rPr>
                <w:noProof/>
                <w:webHidden/>
              </w:rPr>
              <w:instrText xml:space="preserve"> PAGEREF _Toc97979736 \h </w:instrText>
            </w:r>
            <w:r w:rsidR="00BF1FC0" w:rsidRPr="00261758">
              <w:rPr>
                <w:noProof/>
                <w:webHidden/>
              </w:rPr>
            </w:r>
            <w:r w:rsidR="00BF1FC0" w:rsidRPr="00261758">
              <w:rPr>
                <w:noProof/>
                <w:webHidden/>
              </w:rPr>
              <w:fldChar w:fldCharType="separate"/>
            </w:r>
            <w:r w:rsidR="000D2250">
              <w:rPr>
                <w:noProof/>
                <w:webHidden/>
              </w:rPr>
              <w:t>27</w:t>
            </w:r>
            <w:r w:rsidR="00BF1FC0" w:rsidRPr="00261758">
              <w:rPr>
                <w:noProof/>
                <w:webHidden/>
              </w:rPr>
              <w:fldChar w:fldCharType="end"/>
            </w:r>
          </w:hyperlink>
        </w:p>
        <w:p w14:paraId="4FF708DF" w14:textId="0D1F2BE7" w:rsidR="00BF1FC0" w:rsidRPr="00261758" w:rsidRDefault="000752D3">
          <w:pPr>
            <w:pStyle w:val="TM1"/>
            <w:rPr>
              <w:rFonts w:cstheme="minorBidi"/>
              <w:noProof/>
            </w:rPr>
          </w:pPr>
          <w:hyperlink w:anchor="_Toc97979737" w:history="1">
            <w:r w:rsidR="00BF1FC0" w:rsidRPr="00261758">
              <w:rPr>
                <w:rStyle w:val="Lienhypertexte"/>
                <w:rFonts w:ascii="Times New Roman" w:hAnsi="Times New Roman"/>
                <w:noProof/>
              </w:rPr>
              <w:t>8.</w:t>
            </w:r>
            <w:r w:rsidR="00BF1FC0" w:rsidRPr="00261758">
              <w:rPr>
                <w:rFonts w:cstheme="minorBidi"/>
                <w:noProof/>
              </w:rPr>
              <w:tab/>
            </w:r>
            <w:r w:rsidR="00BF1FC0" w:rsidRPr="00261758">
              <w:rPr>
                <w:rStyle w:val="Lienhypertexte"/>
                <w:rFonts w:ascii="Times New Roman" w:hAnsi="Times New Roman"/>
                <w:noProof/>
              </w:rPr>
              <w:t>Exécution financière</w:t>
            </w:r>
            <w:r w:rsidR="00BF1FC0" w:rsidRPr="00261758">
              <w:rPr>
                <w:noProof/>
                <w:webHidden/>
              </w:rPr>
              <w:tab/>
            </w:r>
            <w:r w:rsidR="00BF1FC0" w:rsidRPr="00261758">
              <w:rPr>
                <w:noProof/>
                <w:webHidden/>
              </w:rPr>
              <w:fldChar w:fldCharType="begin"/>
            </w:r>
            <w:r w:rsidR="00BF1FC0" w:rsidRPr="00261758">
              <w:rPr>
                <w:noProof/>
                <w:webHidden/>
              </w:rPr>
              <w:instrText xml:space="preserve"> PAGEREF _Toc97979737 \h </w:instrText>
            </w:r>
            <w:r w:rsidR="00BF1FC0" w:rsidRPr="00261758">
              <w:rPr>
                <w:noProof/>
                <w:webHidden/>
              </w:rPr>
            </w:r>
            <w:r w:rsidR="00BF1FC0" w:rsidRPr="00261758">
              <w:rPr>
                <w:noProof/>
                <w:webHidden/>
              </w:rPr>
              <w:fldChar w:fldCharType="separate"/>
            </w:r>
            <w:r w:rsidR="000D2250">
              <w:rPr>
                <w:noProof/>
                <w:webHidden/>
              </w:rPr>
              <w:t>30</w:t>
            </w:r>
            <w:r w:rsidR="00BF1FC0" w:rsidRPr="00261758">
              <w:rPr>
                <w:noProof/>
                <w:webHidden/>
              </w:rPr>
              <w:fldChar w:fldCharType="end"/>
            </w:r>
          </w:hyperlink>
        </w:p>
        <w:p w14:paraId="531C39F6" w14:textId="65569233" w:rsidR="00BF1FC0" w:rsidRPr="00261758" w:rsidRDefault="000752D3">
          <w:pPr>
            <w:pStyle w:val="TM1"/>
            <w:rPr>
              <w:rFonts w:cstheme="minorBidi"/>
              <w:noProof/>
            </w:rPr>
          </w:pPr>
          <w:hyperlink w:anchor="_Toc97979738" w:history="1">
            <w:r w:rsidR="00BF1FC0" w:rsidRPr="00261758">
              <w:rPr>
                <w:rStyle w:val="Lienhypertexte"/>
                <w:rFonts w:ascii="Times New Roman" w:hAnsi="Times New Roman"/>
                <w:noProof/>
              </w:rPr>
              <w:t>9.</w:t>
            </w:r>
            <w:r w:rsidR="00BF1FC0" w:rsidRPr="00261758">
              <w:rPr>
                <w:rFonts w:cstheme="minorBidi"/>
                <w:noProof/>
              </w:rPr>
              <w:tab/>
            </w:r>
            <w:r w:rsidR="00BF1FC0" w:rsidRPr="00261758">
              <w:rPr>
                <w:rStyle w:val="Lienhypertexte"/>
                <w:rFonts w:ascii="Times New Roman" w:hAnsi="Times New Roman"/>
                <w:noProof/>
              </w:rPr>
              <w:t>Gestion participative</w:t>
            </w:r>
            <w:r w:rsidR="00BF1FC0" w:rsidRPr="00261758">
              <w:rPr>
                <w:noProof/>
                <w:webHidden/>
              </w:rPr>
              <w:tab/>
            </w:r>
            <w:r w:rsidR="00BF1FC0" w:rsidRPr="00261758">
              <w:rPr>
                <w:noProof/>
                <w:webHidden/>
              </w:rPr>
              <w:fldChar w:fldCharType="begin"/>
            </w:r>
            <w:r w:rsidR="00BF1FC0" w:rsidRPr="00261758">
              <w:rPr>
                <w:noProof/>
                <w:webHidden/>
              </w:rPr>
              <w:instrText xml:space="preserve"> PAGEREF _Toc97979738 \h </w:instrText>
            </w:r>
            <w:r w:rsidR="00BF1FC0" w:rsidRPr="00261758">
              <w:rPr>
                <w:noProof/>
                <w:webHidden/>
              </w:rPr>
            </w:r>
            <w:r w:rsidR="00BF1FC0" w:rsidRPr="00261758">
              <w:rPr>
                <w:noProof/>
                <w:webHidden/>
              </w:rPr>
              <w:fldChar w:fldCharType="separate"/>
            </w:r>
            <w:r w:rsidR="000D2250">
              <w:rPr>
                <w:noProof/>
                <w:webHidden/>
              </w:rPr>
              <w:t>35</w:t>
            </w:r>
            <w:r w:rsidR="00BF1FC0" w:rsidRPr="00261758">
              <w:rPr>
                <w:noProof/>
                <w:webHidden/>
              </w:rPr>
              <w:fldChar w:fldCharType="end"/>
            </w:r>
          </w:hyperlink>
        </w:p>
        <w:p w14:paraId="7CE8823B" w14:textId="67CC2FBF" w:rsidR="00BF1FC0" w:rsidRPr="00261758" w:rsidRDefault="000752D3">
          <w:pPr>
            <w:pStyle w:val="TM1"/>
            <w:rPr>
              <w:rFonts w:cstheme="minorBidi"/>
              <w:noProof/>
            </w:rPr>
          </w:pPr>
          <w:hyperlink w:anchor="_Toc97979739" w:history="1">
            <w:r w:rsidR="00BF1FC0" w:rsidRPr="00261758">
              <w:rPr>
                <w:rStyle w:val="Lienhypertexte"/>
                <w:rFonts w:ascii="Times New Roman" w:hAnsi="Times New Roman"/>
                <w:noProof/>
              </w:rPr>
              <w:t>10.</w:t>
            </w:r>
            <w:r w:rsidR="00BF1FC0" w:rsidRPr="00261758">
              <w:rPr>
                <w:rFonts w:cstheme="minorBidi"/>
                <w:noProof/>
              </w:rPr>
              <w:tab/>
            </w:r>
            <w:r w:rsidR="00BF1FC0" w:rsidRPr="00261758">
              <w:rPr>
                <w:rStyle w:val="Lienhypertexte"/>
                <w:rFonts w:ascii="Times New Roman" w:hAnsi="Times New Roman"/>
                <w:noProof/>
              </w:rPr>
              <w:t>Thèmes transversaux</w:t>
            </w:r>
            <w:r w:rsidR="00BF1FC0" w:rsidRPr="00261758">
              <w:rPr>
                <w:noProof/>
                <w:webHidden/>
              </w:rPr>
              <w:tab/>
            </w:r>
            <w:r w:rsidR="00BF1FC0" w:rsidRPr="00261758">
              <w:rPr>
                <w:noProof/>
                <w:webHidden/>
              </w:rPr>
              <w:fldChar w:fldCharType="begin"/>
            </w:r>
            <w:r w:rsidR="00BF1FC0" w:rsidRPr="00261758">
              <w:rPr>
                <w:noProof/>
                <w:webHidden/>
              </w:rPr>
              <w:instrText xml:space="preserve"> PAGEREF _Toc97979739 \h </w:instrText>
            </w:r>
            <w:r w:rsidR="00BF1FC0" w:rsidRPr="00261758">
              <w:rPr>
                <w:noProof/>
                <w:webHidden/>
              </w:rPr>
            </w:r>
            <w:r w:rsidR="00BF1FC0" w:rsidRPr="00261758">
              <w:rPr>
                <w:noProof/>
                <w:webHidden/>
              </w:rPr>
              <w:fldChar w:fldCharType="separate"/>
            </w:r>
            <w:r w:rsidR="000D2250">
              <w:rPr>
                <w:noProof/>
                <w:webHidden/>
              </w:rPr>
              <w:t>36</w:t>
            </w:r>
            <w:r w:rsidR="00BF1FC0" w:rsidRPr="00261758">
              <w:rPr>
                <w:noProof/>
                <w:webHidden/>
              </w:rPr>
              <w:fldChar w:fldCharType="end"/>
            </w:r>
          </w:hyperlink>
        </w:p>
        <w:p w14:paraId="7ED918E7" w14:textId="722007B8" w:rsidR="00BF1FC0" w:rsidRPr="00261758" w:rsidRDefault="000752D3">
          <w:pPr>
            <w:pStyle w:val="TM2"/>
            <w:tabs>
              <w:tab w:val="left" w:pos="1100"/>
              <w:tab w:val="right" w:leader="dot" w:pos="8754"/>
            </w:tabs>
            <w:rPr>
              <w:rFonts w:cstheme="minorBidi"/>
              <w:noProof/>
            </w:rPr>
          </w:pPr>
          <w:hyperlink w:anchor="_Toc97979740" w:history="1">
            <w:r w:rsidR="00BF1FC0" w:rsidRPr="00261758">
              <w:rPr>
                <w:rStyle w:val="Lienhypertexte"/>
                <w:rFonts w:ascii="Times New Roman" w:hAnsi="Times New Roman"/>
                <w:noProof/>
              </w:rPr>
              <w:t>10.1.</w:t>
            </w:r>
            <w:r w:rsidR="00BF1FC0" w:rsidRPr="00261758">
              <w:rPr>
                <w:rFonts w:cstheme="minorBidi"/>
                <w:noProof/>
              </w:rPr>
              <w:tab/>
            </w:r>
            <w:r w:rsidR="00BF1FC0" w:rsidRPr="00261758">
              <w:rPr>
                <w:rStyle w:val="Lienhypertexte"/>
                <w:rFonts w:ascii="Times New Roman" w:hAnsi="Times New Roman"/>
                <w:noProof/>
              </w:rPr>
              <w:t>Gouvernance</w:t>
            </w:r>
            <w:r w:rsidR="00BF1FC0" w:rsidRPr="00261758">
              <w:rPr>
                <w:noProof/>
                <w:webHidden/>
              </w:rPr>
              <w:tab/>
            </w:r>
            <w:r w:rsidR="00BF1FC0" w:rsidRPr="00261758">
              <w:rPr>
                <w:noProof/>
                <w:webHidden/>
              </w:rPr>
              <w:fldChar w:fldCharType="begin"/>
            </w:r>
            <w:r w:rsidR="00BF1FC0" w:rsidRPr="00261758">
              <w:rPr>
                <w:noProof/>
                <w:webHidden/>
              </w:rPr>
              <w:instrText xml:space="preserve"> PAGEREF _Toc97979740 \h </w:instrText>
            </w:r>
            <w:r w:rsidR="00BF1FC0" w:rsidRPr="00261758">
              <w:rPr>
                <w:noProof/>
                <w:webHidden/>
              </w:rPr>
            </w:r>
            <w:r w:rsidR="00BF1FC0" w:rsidRPr="00261758">
              <w:rPr>
                <w:noProof/>
                <w:webHidden/>
              </w:rPr>
              <w:fldChar w:fldCharType="separate"/>
            </w:r>
            <w:r w:rsidR="000D2250">
              <w:rPr>
                <w:noProof/>
                <w:webHidden/>
              </w:rPr>
              <w:t>36</w:t>
            </w:r>
            <w:r w:rsidR="00BF1FC0" w:rsidRPr="00261758">
              <w:rPr>
                <w:noProof/>
                <w:webHidden/>
              </w:rPr>
              <w:fldChar w:fldCharType="end"/>
            </w:r>
          </w:hyperlink>
        </w:p>
        <w:p w14:paraId="699D3F57" w14:textId="772B0CE6" w:rsidR="00BF1FC0" w:rsidRPr="00261758" w:rsidRDefault="000752D3">
          <w:pPr>
            <w:pStyle w:val="TM2"/>
            <w:tabs>
              <w:tab w:val="left" w:pos="1100"/>
              <w:tab w:val="right" w:leader="dot" w:pos="8754"/>
            </w:tabs>
            <w:rPr>
              <w:rFonts w:cstheme="minorBidi"/>
              <w:noProof/>
            </w:rPr>
          </w:pPr>
          <w:hyperlink w:anchor="_Toc97979741" w:history="1">
            <w:r w:rsidR="00BF1FC0" w:rsidRPr="00261758">
              <w:rPr>
                <w:rStyle w:val="Lienhypertexte"/>
                <w:rFonts w:ascii="Times New Roman" w:hAnsi="Times New Roman"/>
                <w:noProof/>
              </w:rPr>
              <w:t>10.2.</w:t>
            </w:r>
            <w:r w:rsidR="00BF1FC0" w:rsidRPr="00261758">
              <w:rPr>
                <w:rFonts w:cstheme="minorBidi"/>
                <w:noProof/>
              </w:rPr>
              <w:tab/>
            </w:r>
            <w:r w:rsidR="00BF1FC0" w:rsidRPr="00261758">
              <w:rPr>
                <w:rStyle w:val="Lienhypertexte"/>
                <w:rFonts w:ascii="Times New Roman" w:hAnsi="Times New Roman"/>
                <w:noProof/>
              </w:rPr>
              <w:t>Genre</w:t>
            </w:r>
            <w:r w:rsidR="00BF1FC0" w:rsidRPr="00261758">
              <w:rPr>
                <w:noProof/>
                <w:webHidden/>
              </w:rPr>
              <w:tab/>
            </w:r>
            <w:r w:rsidR="00BF1FC0" w:rsidRPr="00261758">
              <w:rPr>
                <w:noProof/>
                <w:webHidden/>
              </w:rPr>
              <w:fldChar w:fldCharType="begin"/>
            </w:r>
            <w:r w:rsidR="00BF1FC0" w:rsidRPr="00261758">
              <w:rPr>
                <w:noProof/>
                <w:webHidden/>
              </w:rPr>
              <w:instrText xml:space="preserve"> PAGEREF _Toc97979741 \h </w:instrText>
            </w:r>
            <w:r w:rsidR="00BF1FC0" w:rsidRPr="00261758">
              <w:rPr>
                <w:noProof/>
                <w:webHidden/>
              </w:rPr>
            </w:r>
            <w:r w:rsidR="00BF1FC0" w:rsidRPr="00261758">
              <w:rPr>
                <w:noProof/>
                <w:webHidden/>
              </w:rPr>
              <w:fldChar w:fldCharType="separate"/>
            </w:r>
            <w:r w:rsidR="000D2250">
              <w:rPr>
                <w:noProof/>
                <w:webHidden/>
              </w:rPr>
              <w:t>37</w:t>
            </w:r>
            <w:r w:rsidR="00BF1FC0" w:rsidRPr="00261758">
              <w:rPr>
                <w:noProof/>
                <w:webHidden/>
              </w:rPr>
              <w:fldChar w:fldCharType="end"/>
            </w:r>
          </w:hyperlink>
        </w:p>
        <w:p w14:paraId="5093DC53" w14:textId="50B54E16" w:rsidR="00BF1FC0" w:rsidRPr="00261758" w:rsidRDefault="000752D3">
          <w:pPr>
            <w:pStyle w:val="TM2"/>
            <w:tabs>
              <w:tab w:val="left" w:pos="1100"/>
              <w:tab w:val="right" w:leader="dot" w:pos="8754"/>
            </w:tabs>
            <w:rPr>
              <w:rFonts w:cstheme="minorBidi"/>
              <w:noProof/>
            </w:rPr>
          </w:pPr>
          <w:hyperlink w:anchor="_Toc97979742" w:history="1">
            <w:r w:rsidR="00BF1FC0" w:rsidRPr="00261758">
              <w:rPr>
                <w:rStyle w:val="Lienhypertexte"/>
                <w:rFonts w:ascii="Times New Roman" w:hAnsi="Times New Roman"/>
                <w:noProof/>
              </w:rPr>
              <w:t>10.3.</w:t>
            </w:r>
            <w:r w:rsidR="00BF1FC0" w:rsidRPr="00261758">
              <w:rPr>
                <w:rFonts w:cstheme="minorBidi"/>
                <w:noProof/>
              </w:rPr>
              <w:tab/>
            </w:r>
            <w:r w:rsidR="00BF1FC0" w:rsidRPr="00261758">
              <w:rPr>
                <w:rStyle w:val="Lienhypertexte"/>
                <w:rFonts w:ascii="Times New Roman" w:hAnsi="Times New Roman"/>
                <w:noProof/>
              </w:rPr>
              <w:t>Peuples Autochtones</w:t>
            </w:r>
            <w:r w:rsidR="00BF1FC0" w:rsidRPr="00261758">
              <w:rPr>
                <w:noProof/>
                <w:webHidden/>
              </w:rPr>
              <w:tab/>
            </w:r>
            <w:r w:rsidR="00BF1FC0" w:rsidRPr="00261758">
              <w:rPr>
                <w:noProof/>
                <w:webHidden/>
              </w:rPr>
              <w:fldChar w:fldCharType="begin"/>
            </w:r>
            <w:r w:rsidR="00BF1FC0" w:rsidRPr="00261758">
              <w:rPr>
                <w:noProof/>
                <w:webHidden/>
              </w:rPr>
              <w:instrText xml:space="preserve"> PAGEREF _Toc97979742 \h </w:instrText>
            </w:r>
            <w:r w:rsidR="00BF1FC0" w:rsidRPr="00261758">
              <w:rPr>
                <w:noProof/>
                <w:webHidden/>
              </w:rPr>
            </w:r>
            <w:r w:rsidR="00BF1FC0" w:rsidRPr="00261758">
              <w:rPr>
                <w:noProof/>
                <w:webHidden/>
              </w:rPr>
              <w:fldChar w:fldCharType="separate"/>
            </w:r>
            <w:r w:rsidR="000D2250">
              <w:rPr>
                <w:noProof/>
                <w:webHidden/>
              </w:rPr>
              <w:t>38</w:t>
            </w:r>
            <w:r w:rsidR="00BF1FC0" w:rsidRPr="00261758">
              <w:rPr>
                <w:noProof/>
                <w:webHidden/>
              </w:rPr>
              <w:fldChar w:fldCharType="end"/>
            </w:r>
          </w:hyperlink>
        </w:p>
        <w:p w14:paraId="53782F52" w14:textId="41E57BA0" w:rsidR="00BF1FC0" w:rsidRPr="00261758" w:rsidRDefault="000752D3">
          <w:pPr>
            <w:pStyle w:val="TM2"/>
            <w:tabs>
              <w:tab w:val="left" w:pos="1100"/>
              <w:tab w:val="right" w:leader="dot" w:pos="8754"/>
            </w:tabs>
            <w:rPr>
              <w:rFonts w:cstheme="minorBidi"/>
              <w:noProof/>
            </w:rPr>
          </w:pPr>
          <w:hyperlink w:anchor="_Toc97979743" w:history="1">
            <w:r w:rsidR="00BF1FC0" w:rsidRPr="00261758">
              <w:rPr>
                <w:rStyle w:val="Lienhypertexte"/>
                <w:rFonts w:ascii="Times New Roman" w:hAnsi="Times New Roman"/>
                <w:noProof/>
              </w:rPr>
              <w:t>10.4.</w:t>
            </w:r>
            <w:r w:rsidR="00BF1FC0" w:rsidRPr="00261758">
              <w:rPr>
                <w:rFonts w:cstheme="minorBidi"/>
                <w:noProof/>
              </w:rPr>
              <w:tab/>
            </w:r>
            <w:r w:rsidR="00BF1FC0" w:rsidRPr="00261758">
              <w:rPr>
                <w:rStyle w:val="Lienhypertexte"/>
                <w:rFonts w:ascii="Times New Roman" w:hAnsi="Times New Roman"/>
                <w:noProof/>
              </w:rPr>
              <w:t>Autres groupes sociaux (Jeunes, mineurs, etc.)</w:t>
            </w:r>
            <w:r w:rsidR="00BF1FC0" w:rsidRPr="00261758">
              <w:rPr>
                <w:noProof/>
                <w:webHidden/>
              </w:rPr>
              <w:tab/>
            </w:r>
            <w:r w:rsidR="00BF1FC0" w:rsidRPr="00261758">
              <w:rPr>
                <w:noProof/>
                <w:webHidden/>
              </w:rPr>
              <w:fldChar w:fldCharType="begin"/>
            </w:r>
            <w:r w:rsidR="00BF1FC0" w:rsidRPr="00261758">
              <w:rPr>
                <w:noProof/>
                <w:webHidden/>
              </w:rPr>
              <w:instrText xml:space="preserve"> PAGEREF _Toc97979743 \h </w:instrText>
            </w:r>
            <w:r w:rsidR="00BF1FC0" w:rsidRPr="00261758">
              <w:rPr>
                <w:noProof/>
                <w:webHidden/>
              </w:rPr>
            </w:r>
            <w:r w:rsidR="00BF1FC0" w:rsidRPr="00261758">
              <w:rPr>
                <w:noProof/>
                <w:webHidden/>
              </w:rPr>
              <w:fldChar w:fldCharType="separate"/>
            </w:r>
            <w:r w:rsidR="000D2250">
              <w:rPr>
                <w:noProof/>
                <w:webHidden/>
              </w:rPr>
              <w:t>38</w:t>
            </w:r>
            <w:r w:rsidR="00BF1FC0" w:rsidRPr="00261758">
              <w:rPr>
                <w:noProof/>
                <w:webHidden/>
              </w:rPr>
              <w:fldChar w:fldCharType="end"/>
            </w:r>
          </w:hyperlink>
        </w:p>
        <w:p w14:paraId="44BC4E75" w14:textId="5EDDD883" w:rsidR="00BF1FC0" w:rsidRPr="00261758" w:rsidRDefault="000752D3">
          <w:pPr>
            <w:pStyle w:val="TM2"/>
            <w:tabs>
              <w:tab w:val="left" w:pos="1100"/>
              <w:tab w:val="right" w:leader="dot" w:pos="8754"/>
            </w:tabs>
            <w:rPr>
              <w:rFonts w:cstheme="minorBidi"/>
              <w:noProof/>
            </w:rPr>
          </w:pPr>
          <w:hyperlink w:anchor="_Toc97979744" w:history="1">
            <w:r w:rsidR="00BF1FC0" w:rsidRPr="00261758">
              <w:rPr>
                <w:rStyle w:val="Lienhypertexte"/>
                <w:rFonts w:ascii="Times New Roman" w:hAnsi="Times New Roman"/>
                <w:noProof/>
              </w:rPr>
              <w:t>10.5.</w:t>
            </w:r>
            <w:r w:rsidR="00BF1FC0" w:rsidRPr="00261758">
              <w:rPr>
                <w:rFonts w:cstheme="minorBidi"/>
                <w:noProof/>
              </w:rPr>
              <w:tab/>
            </w:r>
            <w:r w:rsidR="00BF1FC0" w:rsidRPr="00261758">
              <w:rPr>
                <w:rStyle w:val="Lienhypertexte"/>
                <w:rFonts w:ascii="Times New Roman" w:hAnsi="Times New Roman"/>
                <w:noProof/>
              </w:rPr>
              <w:t>Respect de normes environnementale et sociale</w:t>
            </w:r>
            <w:r w:rsidR="00BF1FC0" w:rsidRPr="00261758">
              <w:rPr>
                <w:noProof/>
                <w:webHidden/>
              </w:rPr>
              <w:tab/>
            </w:r>
            <w:r w:rsidR="00BF1FC0" w:rsidRPr="00261758">
              <w:rPr>
                <w:noProof/>
                <w:webHidden/>
              </w:rPr>
              <w:fldChar w:fldCharType="begin"/>
            </w:r>
            <w:r w:rsidR="00BF1FC0" w:rsidRPr="00261758">
              <w:rPr>
                <w:noProof/>
                <w:webHidden/>
              </w:rPr>
              <w:instrText xml:space="preserve"> PAGEREF _Toc97979744 \h </w:instrText>
            </w:r>
            <w:r w:rsidR="00BF1FC0" w:rsidRPr="00261758">
              <w:rPr>
                <w:noProof/>
                <w:webHidden/>
              </w:rPr>
            </w:r>
            <w:r w:rsidR="00BF1FC0" w:rsidRPr="00261758">
              <w:rPr>
                <w:noProof/>
                <w:webHidden/>
              </w:rPr>
              <w:fldChar w:fldCharType="separate"/>
            </w:r>
            <w:r w:rsidR="000D2250">
              <w:rPr>
                <w:noProof/>
                <w:webHidden/>
              </w:rPr>
              <w:t>38</w:t>
            </w:r>
            <w:r w:rsidR="00BF1FC0" w:rsidRPr="00261758">
              <w:rPr>
                <w:noProof/>
                <w:webHidden/>
              </w:rPr>
              <w:fldChar w:fldCharType="end"/>
            </w:r>
          </w:hyperlink>
        </w:p>
        <w:p w14:paraId="071AA70A" w14:textId="34AD3651" w:rsidR="00BF1FC0" w:rsidRPr="00261758" w:rsidRDefault="000752D3">
          <w:pPr>
            <w:pStyle w:val="TM2"/>
            <w:tabs>
              <w:tab w:val="left" w:pos="660"/>
              <w:tab w:val="right" w:leader="dot" w:pos="8754"/>
            </w:tabs>
            <w:rPr>
              <w:rFonts w:cstheme="minorBidi"/>
              <w:noProof/>
            </w:rPr>
          </w:pPr>
          <w:hyperlink w:anchor="_Toc97979745" w:history="1">
            <w:r w:rsidR="00BF1FC0" w:rsidRPr="00261758">
              <w:rPr>
                <w:rStyle w:val="Lienhypertexte"/>
                <w:rFonts w:ascii="Times New Roman" w:eastAsia="Times New Roman" w:hAnsi="Times New Roman"/>
                <w:noProof/>
                <w:lang w:val="fr-CH" w:eastAsia="fr-CH"/>
              </w:rPr>
              <w:t>a)</w:t>
            </w:r>
            <w:r w:rsidR="00BF1FC0" w:rsidRPr="00261758">
              <w:rPr>
                <w:rFonts w:cstheme="minorBidi"/>
                <w:noProof/>
              </w:rPr>
              <w:tab/>
            </w:r>
            <w:r w:rsidR="00BF1FC0" w:rsidRPr="00261758">
              <w:rPr>
                <w:rStyle w:val="Lienhypertexte"/>
                <w:rFonts w:ascii="Times New Roman" w:hAnsi="Times New Roman"/>
                <w:noProof/>
              </w:rPr>
              <w:t>Etude</w:t>
            </w:r>
            <w:r w:rsidR="00BF1FC0" w:rsidRPr="00261758">
              <w:rPr>
                <w:rStyle w:val="Lienhypertexte"/>
                <w:rFonts w:ascii="Times New Roman" w:eastAsia="Times New Roman" w:hAnsi="Times New Roman"/>
                <w:noProof/>
                <w:lang w:val="fr-CH" w:eastAsia="fr-CH"/>
              </w:rPr>
              <w:t xml:space="preserve"> d’impact environnementale et sociale</w:t>
            </w:r>
            <w:r w:rsidR="00BF1FC0" w:rsidRPr="00261758">
              <w:rPr>
                <w:noProof/>
                <w:webHidden/>
              </w:rPr>
              <w:tab/>
            </w:r>
            <w:r w:rsidR="00BF1FC0" w:rsidRPr="00261758">
              <w:rPr>
                <w:noProof/>
                <w:webHidden/>
              </w:rPr>
              <w:fldChar w:fldCharType="begin"/>
            </w:r>
            <w:r w:rsidR="00BF1FC0" w:rsidRPr="00261758">
              <w:rPr>
                <w:noProof/>
                <w:webHidden/>
              </w:rPr>
              <w:instrText xml:space="preserve"> PAGEREF _Toc97979745 \h </w:instrText>
            </w:r>
            <w:r w:rsidR="00BF1FC0" w:rsidRPr="00261758">
              <w:rPr>
                <w:noProof/>
                <w:webHidden/>
              </w:rPr>
            </w:r>
            <w:r w:rsidR="00BF1FC0" w:rsidRPr="00261758">
              <w:rPr>
                <w:noProof/>
                <w:webHidden/>
              </w:rPr>
              <w:fldChar w:fldCharType="separate"/>
            </w:r>
            <w:r w:rsidR="000D2250">
              <w:rPr>
                <w:noProof/>
                <w:webHidden/>
              </w:rPr>
              <w:t>39</w:t>
            </w:r>
            <w:r w:rsidR="00BF1FC0" w:rsidRPr="00261758">
              <w:rPr>
                <w:noProof/>
                <w:webHidden/>
              </w:rPr>
              <w:fldChar w:fldCharType="end"/>
            </w:r>
          </w:hyperlink>
        </w:p>
        <w:p w14:paraId="2486D784" w14:textId="2C0FB9FC" w:rsidR="00BF1FC0" w:rsidRPr="00261758" w:rsidRDefault="000752D3">
          <w:pPr>
            <w:pStyle w:val="TM2"/>
            <w:tabs>
              <w:tab w:val="left" w:pos="660"/>
              <w:tab w:val="right" w:leader="dot" w:pos="8754"/>
            </w:tabs>
            <w:rPr>
              <w:rFonts w:cstheme="minorBidi"/>
              <w:noProof/>
            </w:rPr>
          </w:pPr>
          <w:hyperlink w:anchor="_Toc97979746" w:history="1">
            <w:r w:rsidR="00BF1FC0" w:rsidRPr="00261758">
              <w:rPr>
                <w:rStyle w:val="Lienhypertexte"/>
                <w:rFonts w:ascii="Times New Roman" w:eastAsia="Times New Roman" w:hAnsi="Times New Roman"/>
                <w:noProof/>
                <w:lang w:val="fr-CH" w:eastAsia="fr-CH"/>
              </w:rPr>
              <w:t>b)</w:t>
            </w:r>
            <w:r w:rsidR="00BF1FC0" w:rsidRPr="00261758">
              <w:rPr>
                <w:rFonts w:cstheme="minorBidi"/>
                <w:noProof/>
              </w:rPr>
              <w:tab/>
            </w:r>
            <w:r w:rsidR="00BF1FC0" w:rsidRPr="00261758">
              <w:rPr>
                <w:rStyle w:val="Lienhypertexte"/>
                <w:rFonts w:ascii="Times New Roman" w:eastAsia="Times New Roman" w:hAnsi="Times New Roman"/>
                <w:noProof/>
                <w:lang w:val="fr-CH" w:eastAsia="fr-CH"/>
              </w:rPr>
              <w:t>Mesures prises afin d’assurer le respect des sauvegardes</w:t>
            </w:r>
            <w:r w:rsidR="00BF1FC0" w:rsidRPr="00261758">
              <w:rPr>
                <w:noProof/>
                <w:webHidden/>
              </w:rPr>
              <w:tab/>
            </w:r>
            <w:r w:rsidR="00BF1FC0" w:rsidRPr="00261758">
              <w:rPr>
                <w:noProof/>
                <w:webHidden/>
              </w:rPr>
              <w:fldChar w:fldCharType="begin"/>
            </w:r>
            <w:r w:rsidR="00BF1FC0" w:rsidRPr="00261758">
              <w:rPr>
                <w:noProof/>
                <w:webHidden/>
              </w:rPr>
              <w:instrText xml:space="preserve"> PAGEREF _Toc97979746 \h </w:instrText>
            </w:r>
            <w:r w:rsidR="00BF1FC0" w:rsidRPr="00261758">
              <w:rPr>
                <w:noProof/>
                <w:webHidden/>
              </w:rPr>
            </w:r>
            <w:r w:rsidR="00BF1FC0" w:rsidRPr="00261758">
              <w:rPr>
                <w:noProof/>
                <w:webHidden/>
              </w:rPr>
              <w:fldChar w:fldCharType="separate"/>
            </w:r>
            <w:r w:rsidR="000D2250">
              <w:rPr>
                <w:noProof/>
                <w:webHidden/>
              </w:rPr>
              <w:t>40</w:t>
            </w:r>
            <w:r w:rsidR="00BF1FC0" w:rsidRPr="00261758">
              <w:rPr>
                <w:noProof/>
                <w:webHidden/>
              </w:rPr>
              <w:fldChar w:fldCharType="end"/>
            </w:r>
          </w:hyperlink>
        </w:p>
        <w:p w14:paraId="6406B539" w14:textId="391C0443" w:rsidR="00BF1FC0" w:rsidRPr="00261758" w:rsidRDefault="000752D3">
          <w:pPr>
            <w:pStyle w:val="TM2"/>
            <w:tabs>
              <w:tab w:val="left" w:pos="660"/>
              <w:tab w:val="right" w:leader="dot" w:pos="8754"/>
            </w:tabs>
            <w:rPr>
              <w:rFonts w:cstheme="minorBidi"/>
              <w:noProof/>
            </w:rPr>
          </w:pPr>
          <w:hyperlink w:anchor="_Toc97979747" w:history="1">
            <w:r w:rsidR="00BF1FC0" w:rsidRPr="00261758">
              <w:rPr>
                <w:rStyle w:val="Lienhypertexte"/>
                <w:rFonts w:ascii="Times New Roman" w:hAnsi="Times New Roman"/>
                <w:noProof/>
              </w:rPr>
              <w:t>c)</w:t>
            </w:r>
            <w:r w:rsidR="00BF1FC0" w:rsidRPr="00261758">
              <w:rPr>
                <w:rFonts w:cstheme="minorBidi"/>
                <w:noProof/>
              </w:rPr>
              <w:tab/>
            </w:r>
            <w:r w:rsidR="00BF1FC0" w:rsidRPr="00261758">
              <w:rPr>
                <w:rStyle w:val="Lienhypertexte"/>
                <w:rFonts w:ascii="Times New Roman" w:hAnsi="Times New Roman"/>
                <w:noProof/>
              </w:rPr>
              <w:t>Gestion des plaintes et recours</w:t>
            </w:r>
            <w:r w:rsidR="00BF1FC0" w:rsidRPr="00261758">
              <w:rPr>
                <w:noProof/>
                <w:webHidden/>
              </w:rPr>
              <w:tab/>
            </w:r>
            <w:r w:rsidR="00BF1FC0" w:rsidRPr="00261758">
              <w:rPr>
                <w:noProof/>
                <w:webHidden/>
              </w:rPr>
              <w:fldChar w:fldCharType="begin"/>
            </w:r>
            <w:r w:rsidR="00BF1FC0" w:rsidRPr="00261758">
              <w:rPr>
                <w:noProof/>
                <w:webHidden/>
              </w:rPr>
              <w:instrText xml:space="preserve"> PAGEREF _Toc97979747 \h </w:instrText>
            </w:r>
            <w:r w:rsidR="00BF1FC0" w:rsidRPr="00261758">
              <w:rPr>
                <w:noProof/>
                <w:webHidden/>
              </w:rPr>
            </w:r>
            <w:r w:rsidR="00BF1FC0" w:rsidRPr="00261758">
              <w:rPr>
                <w:noProof/>
                <w:webHidden/>
              </w:rPr>
              <w:fldChar w:fldCharType="separate"/>
            </w:r>
            <w:r w:rsidR="000D2250">
              <w:rPr>
                <w:noProof/>
                <w:webHidden/>
              </w:rPr>
              <w:t>43</w:t>
            </w:r>
            <w:r w:rsidR="00BF1FC0" w:rsidRPr="00261758">
              <w:rPr>
                <w:noProof/>
                <w:webHidden/>
              </w:rPr>
              <w:fldChar w:fldCharType="end"/>
            </w:r>
          </w:hyperlink>
        </w:p>
        <w:p w14:paraId="7063367A" w14:textId="57165213" w:rsidR="00BF1FC0" w:rsidRPr="00261758" w:rsidRDefault="000752D3">
          <w:pPr>
            <w:pStyle w:val="TM1"/>
            <w:rPr>
              <w:rFonts w:cstheme="minorBidi"/>
              <w:noProof/>
            </w:rPr>
          </w:pPr>
          <w:hyperlink w:anchor="_Toc97979748" w:history="1">
            <w:r w:rsidR="00BF1FC0" w:rsidRPr="00261758">
              <w:rPr>
                <w:rStyle w:val="Lienhypertexte"/>
                <w:rFonts w:ascii="Times New Roman" w:hAnsi="Times New Roman"/>
                <w:noProof/>
                <w:lang w:val="fr-CH" w:eastAsia="fr-CH"/>
              </w:rPr>
              <w:t>11.</w:t>
            </w:r>
            <w:r w:rsidR="00BF1FC0" w:rsidRPr="00261758">
              <w:rPr>
                <w:rFonts w:cstheme="minorBidi"/>
                <w:noProof/>
              </w:rPr>
              <w:tab/>
            </w:r>
            <w:r w:rsidR="00BF1FC0" w:rsidRPr="00261758">
              <w:rPr>
                <w:rStyle w:val="Lienhypertexte"/>
                <w:rFonts w:ascii="Times New Roman" w:hAnsi="Times New Roman"/>
                <w:noProof/>
                <w:lang w:val="fr-CH" w:eastAsia="fr-CH"/>
              </w:rPr>
              <w:t>Gestion des risques</w:t>
            </w:r>
            <w:r w:rsidR="00BF1FC0" w:rsidRPr="00261758">
              <w:rPr>
                <w:noProof/>
                <w:webHidden/>
              </w:rPr>
              <w:tab/>
            </w:r>
            <w:r w:rsidR="00BF1FC0" w:rsidRPr="00261758">
              <w:rPr>
                <w:noProof/>
                <w:webHidden/>
              </w:rPr>
              <w:fldChar w:fldCharType="begin"/>
            </w:r>
            <w:r w:rsidR="00BF1FC0" w:rsidRPr="00261758">
              <w:rPr>
                <w:noProof/>
                <w:webHidden/>
              </w:rPr>
              <w:instrText xml:space="preserve"> PAGEREF _Toc97979748 \h </w:instrText>
            </w:r>
            <w:r w:rsidR="00BF1FC0" w:rsidRPr="00261758">
              <w:rPr>
                <w:noProof/>
                <w:webHidden/>
              </w:rPr>
            </w:r>
            <w:r w:rsidR="00BF1FC0" w:rsidRPr="00261758">
              <w:rPr>
                <w:noProof/>
                <w:webHidden/>
              </w:rPr>
              <w:fldChar w:fldCharType="separate"/>
            </w:r>
            <w:r w:rsidR="000D2250">
              <w:rPr>
                <w:noProof/>
                <w:webHidden/>
              </w:rPr>
              <w:t>43</w:t>
            </w:r>
            <w:r w:rsidR="00BF1FC0" w:rsidRPr="00261758">
              <w:rPr>
                <w:noProof/>
                <w:webHidden/>
              </w:rPr>
              <w:fldChar w:fldCharType="end"/>
            </w:r>
          </w:hyperlink>
        </w:p>
        <w:p w14:paraId="292DE04E" w14:textId="5102838A" w:rsidR="00BF1FC0" w:rsidRPr="00261758" w:rsidRDefault="000752D3">
          <w:pPr>
            <w:pStyle w:val="TM1"/>
            <w:rPr>
              <w:rFonts w:cstheme="minorBidi"/>
              <w:noProof/>
            </w:rPr>
          </w:pPr>
          <w:hyperlink w:anchor="_Toc97979749" w:history="1">
            <w:r w:rsidR="00BF1FC0" w:rsidRPr="00261758">
              <w:rPr>
                <w:rStyle w:val="Lienhypertexte"/>
                <w:rFonts w:ascii="Times New Roman" w:hAnsi="Times New Roman"/>
                <w:noProof/>
              </w:rPr>
              <w:t>12.</w:t>
            </w:r>
            <w:r w:rsidR="00BF1FC0" w:rsidRPr="00261758">
              <w:rPr>
                <w:rFonts w:cstheme="minorBidi"/>
                <w:noProof/>
              </w:rPr>
              <w:tab/>
            </w:r>
            <w:r w:rsidR="00BF1FC0" w:rsidRPr="00261758">
              <w:rPr>
                <w:rStyle w:val="Lienhypertexte"/>
                <w:rFonts w:ascii="Times New Roman" w:hAnsi="Times New Roman"/>
                <w:noProof/>
              </w:rPr>
              <w:t>Illustration narrative spécifique</w:t>
            </w:r>
            <w:r w:rsidR="00BF1FC0" w:rsidRPr="00261758">
              <w:rPr>
                <w:noProof/>
                <w:webHidden/>
              </w:rPr>
              <w:tab/>
            </w:r>
            <w:r w:rsidR="00BF1FC0" w:rsidRPr="00261758">
              <w:rPr>
                <w:noProof/>
                <w:webHidden/>
              </w:rPr>
              <w:fldChar w:fldCharType="begin"/>
            </w:r>
            <w:r w:rsidR="00BF1FC0" w:rsidRPr="00261758">
              <w:rPr>
                <w:noProof/>
                <w:webHidden/>
              </w:rPr>
              <w:instrText xml:space="preserve"> PAGEREF _Toc97979749 \h </w:instrText>
            </w:r>
            <w:r w:rsidR="00BF1FC0" w:rsidRPr="00261758">
              <w:rPr>
                <w:noProof/>
                <w:webHidden/>
              </w:rPr>
            </w:r>
            <w:r w:rsidR="00BF1FC0" w:rsidRPr="00261758">
              <w:rPr>
                <w:noProof/>
                <w:webHidden/>
              </w:rPr>
              <w:fldChar w:fldCharType="separate"/>
            </w:r>
            <w:r w:rsidR="000D2250">
              <w:rPr>
                <w:noProof/>
                <w:webHidden/>
              </w:rPr>
              <w:t>46</w:t>
            </w:r>
            <w:r w:rsidR="00BF1FC0" w:rsidRPr="00261758">
              <w:rPr>
                <w:noProof/>
                <w:webHidden/>
              </w:rPr>
              <w:fldChar w:fldCharType="end"/>
            </w:r>
          </w:hyperlink>
        </w:p>
        <w:p w14:paraId="6002DF15" w14:textId="219039D9" w:rsidR="00BF1FC0" w:rsidRPr="00261758" w:rsidRDefault="000752D3">
          <w:pPr>
            <w:pStyle w:val="TM1"/>
            <w:rPr>
              <w:rFonts w:cstheme="minorBidi"/>
              <w:noProof/>
            </w:rPr>
          </w:pPr>
          <w:hyperlink w:anchor="_Toc97979750" w:history="1">
            <w:r w:rsidR="00BF1FC0" w:rsidRPr="00261758">
              <w:rPr>
                <w:rStyle w:val="Lienhypertexte"/>
                <w:rFonts w:ascii="Times New Roman" w:hAnsi="Times New Roman"/>
                <w:noProof/>
              </w:rPr>
              <w:t>13.</w:t>
            </w:r>
            <w:r w:rsidR="00BF1FC0" w:rsidRPr="00261758">
              <w:rPr>
                <w:rFonts w:cstheme="minorBidi"/>
                <w:noProof/>
              </w:rPr>
              <w:tab/>
            </w:r>
            <w:r w:rsidR="00BF1FC0" w:rsidRPr="00261758">
              <w:rPr>
                <w:rStyle w:val="Lienhypertexte"/>
                <w:rFonts w:ascii="Times New Roman" w:hAnsi="Times New Roman"/>
                <w:noProof/>
              </w:rPr>
              <w:t>Modalités de suivi</w:t>
            </w:r>
            <w:r w:rsidR="00BF1FC0" w:rsidRPr="00261758">
              <w:rPr>
                <w:noProof/>
                <w:webHidden/>
              </w:rPr>
              <w:tab/>
            </w:r>
            <w:r w:rsidR="00BF1FC0" w:rsidRPr="00261758">
              <w:rPr>
                <w:noProof/>
                <w:webHidden/>
              </w:rPr>
              <w:fldChar w:fldCharType="begin"/>
            </w:r>
            <w:r w:rsidR="00BF1FC0" w:rsidRPr="00261758">
              <w:rPr>
                <w:noProof/>
                <w:webHidden/>
              </w:rPr>
              <w:instrText xml:space="preserve"> PAGEREF _Toc97979750 \h </w:instrText>
            </w:r>
            <w:r w:rsidR="00BF1FC0" w:rsidRPr="00261758">
              <w:rPr>
                <w:noProof/>
                <w:webHidden/>
              </w:rPr>
            </w:r>
            <w:r w:rsidR="00BF1FC0" w:rsidRPr="00261758">
              <w:rPr>
                <w:noProof/>
                <w:webHidden/>
              </w:rPr>
              <w:fldChar w:fldCharType="separate"/>
            </w:r>
            <w:r w:rsidR="000D2250">
              <w:rPr>
                <w:noProof/>
                <w:webHidden/>
              </w:rPr>
              <w:t>46</w:t>
            </w:r>
            <w:r w:rsidR="00BF1FC0" w:rsidRPr="00261758">
              <w:rPr>
                <w:noProof/>
                <w:webHidden/>
              </w:rPr>
              <w:fldChar w:fldCharType="end"/>
            </w:r>
          </w:hyperlink>
        </w:p>
        <w:p w14:paraId="69352528" w14:textId="103572B0" w:rsidR="00BF1FC0" w:rsidRPr="00261758" w:rsidRDefault="000752D3">
          <w:pPr>
            <w:pStyle w:val="TM1"/>
            <w:rPr>
              <w:rFonts w:cstheme="minorBidi"/>
              <w:noProof/>
            </w:rPr>
          </w:pPr>
          <w:hyperlink w:anchor="_Toc97979751" w:history="1">
            <w:r w:rsidR="00BF1FC0" w:rsidRPr="00261758">
              <w:rPr>
                <w:rStyle w:val="Lienhypertexte"/>
                <w:rFonts w:ascii="Times New Roman" w:hAnsi="Times New Roman"/>
                <w:noProof/>
              </w:rPr>
              <w:t>14.</w:t>
            </w:r>
            <w:r w:rsidR="00BF1FC0" w:rsidRPr="00261758">
              <w:rPr>
                <w:rFonts w:cstheme="minorBidi"/>
                <w:noProof/>
              </w:rPr>
              <w:tab/>
            </w:r>
            <w:r w:rsidR="00BF1FC0" w:rsidRPr="00261758">
              <w:rPr>
                <w:rStyle w:val="Lienhypertexte"/>
                <w:rFonts w:ascii="Times New Roman" w:hAnsi="Times New Roman"/>
                <w:noProof/>
              </w:rPr>
              <w:t>Révisions programmatiques (le cas échéant)</w:t>
            </w:r>
            <w:r w:rsidR="00BF1FC0" w:rsidRPr="00261758">
              <w:rPr>
                <w:noProof/>
                <w:webHidden/>
              </w:rPr>
              <w:tab/>
            </w:r>
            <w:r w:rsidR="00BF1FC0" w:rsidRPr="00261758">
              <w:rPr>
                <w:noProof/>
                <w:webHidden/>
              </w:rPr>
              <w:fldChar w:fldCharType="begin"/>
            </w:r>
            <w:r w:rsidR="00BF1FC0" w:rsidRPr="00261758">
              <w:rPr>
                <w:noProof/>
                <w:webHidden/>
              </w:rPr>
              <w:instrText xml:space="preserve"> PAGEREF _Toc97979751 \h </w:instrText>
            </w:r>
            <w:r w:rsidR="00BF1FC0" w:rsidRPr="00261758">
              <w:rPr>
                <w:noProof/>
                <w:webHidden/>
              </w:rPr>
            </w:r>
            <w:r w:rsidR="00BF1FC0" w:rsidRPr="00261758">
              <w:rPr>
                <w:noProof/>
                <w:webHidden/>
              </w:rPr>
              <w:fldChar w:fldCharType="separate"/>
            </w:r>
            <w:r w:rsidR="000D2250">
              <w:rPr>
                <w:noProof/>
                <w:webHidden/>
              </w:rPr>
              <w:t>47</w:t>
            </w:r>
            <w:r w:rsidR="00BF1FC0" w:rsidRPr="00261758">
              <w:rPr>
                <w:noProof/>
                <w:webHidden/>
              </w:rPr>
              <w:fldChar w:fldCharType="end"/>
            </w:r>
          </w:hyperlink>
        </w:p>
        <w:p w14:paraId="36DF6B63" w14:textId="0374AF59" w:rsidR="00BF1FC0" w:rsidRPr="00261758" w:rsidRDefault="000752D3">
          <w:pPr>
            <w:pStyle w:val="TM1"/>
            <w:rPr>
              <w:rFonts w:cstheme="minorBidi"/>
              <w:noProof/>
            </w:rPr>
          </w:pPr>
          <w:hyperlink w:anchor="_Toc97979752" w:history="1">
            <w:r w:rsidR="00BF1FC0" w:rsidRPr="00261758">
              <w:rPr>
                <w:rStyle w:val="Lienhypertexte"/>
                <w:rFonts w:ascii="Times New Roman" w:hAnsi="Times New Roman"/>
                <w:noProof/>
              </w:rPr>
              <w:t>15.</w:t>
            </w:r>
            <w:r w:rsidR="00BF1FC0" w:rsidRPr="00261758">
              <w:rPr>
                <w:rFonts w:cstheme="minorBidi"/>
                <w:noProof/>
              </w:rPr>
              <w:tab/>
            </w:r>
            <w:r w:rsidR="00BF1FC0" w:rsidRPr="00261758">
              <w:rPr>
                <w:rStyle w:val="Lienhypertexte"/>
                <w:rFonts w:ascii="Times New Roman" w:hAnsi="Times New Roman"/>
                <w:noProof/>
              </w:rPr>
              <w:t>Communication and promotion</w:t>
            </w:r>
            <w:r w:rsidR="00BF1FC0" w:rsidRPr="00261758">
              <w:rPr>
                <w:noProof/>
                <w:webHidden/>
              </w:rPr>
              <w:tab/>
            </w:r>
            <w:r w:rsidR="00BF1FC0" w:rsidRPr="00261758">
              <w:rPr>
                <w:noProof/>
                <w:webHidden/>
              </w:rPr>
              <w:fldChar w:fldCharType="begin"/>
            </w:r>
            <w:r w:rsidR="00BF1FC0" w:rsidRPr="00261758">
              <w:rPr>
                <w:noProof/>
                <w:webHidden/>
              </w:rPr>
              <w:instrText xml:space="preserve"> PAGEREF _Toc97979752 \h </w:instrText>
            </w:r>
            <w:r w:rsidR="00BF1FC0" w:rsidRPr="00261758">
              <w:rPr>
                <w:noProof/>
                <w:webHidden/>
              </w:rPr>
            </w:r>
            <w:r w:rsidR="00BF1FC0" w:rsidRPr="00261758">
              <w:rPr>
                <w:noProof/>
                <w:webHidden/>
              </w:rPr>
              <w:fldChar w:fldCharType="separate"/>
            </w:r>
            <w:r w:rsidR="000D2250">
              <w:rPr>
                <w:noProof/>
                <w:webHidden/>
              </w:rPr>
              <w:t>48</w:t>
            </w:r>
            <w:r w:rsidR="00BF1FC0" w:rsidRPr="00261758">
              <w:rPr>
                <w:noProof/>
                <w:webHidden/>
              </w:rPr>
              <w:fldChar w:fldCharType="end"/>
            </w:r>
          </w:hyperlink>
        </w:p>
        <w:p w14:paraId="34279878" w14:textId="3AE1E43D" w:rsidR="00BF1FC0" w:rsidRPr="00261758" w:rsidRDefault="000752D3">
          <w:pPr>
            <w:pStyle w:val="TM1"/>
            <w:rPr>
              <w:rFonts w:cstheme="minorBidi"/>
              <w:noProof/>
            </w:rPr>
          </w:pPr>
          <w:hyperlink w:anchor="_Toc97979753" w:history="1">
            <w:r w:rsidR="00BF1FC0" w:rsidRPr="00261758">
              <w:rPr>
                <w:rStyle w:val="Lienhypertexte"/>
                <w:rFonts w:ascii="Times New Roman" w:hAnsi="Times New Roman"/>
                <w:noProof/>
              </w:rPr>
              <w:t>16.</w:t>
            </w:r>
            <w:r w:rsidR="00BF1FC0" w:rsidRPr="00261758">
              <w:rPr>
                <w:rFonts w:cstheme="minorBidi"/>
                <w:noProof/>
              </w:rPr>
              <w:tab/>
            </w:r>
            <w:r w:rsidR="00BF1FC0" w:rsidRPr="00261758">
              <w:rPr>
                <w:rStyle w:val="Lienhypertexte"/>
                <w:rFonts w:ascii="Times New Roman" w:hAnsi="Times New Roman"/>
                <w:noProof/>
              </w:rPr>
              <w:t>Auto-évaluation du programme</w:t>
            </w:r>
            <w:r w:rsidR="00BF1FC0" w:rsidRPr="00261758">
              <w:rPr>
                <w:noProof/>
                <w:webHidden/>
              </w:rPr>
              <w:tab/>
            </w:r>
            <w:r w:rsidR="00BF1FC0" w:rsidRPr="00261758">
              <w:rPr>
                <w:noProof/>
                <w:webHidden/>
              </w:rPr>
              <w:fldChar w:fldCharType="begin"/>
            </w:r>
            <w:r w:rsidR="00BF1FC0" w:rsidRPr="00261758">
              <w:rPr>
                <w:noProof/>
                <w:webHidden/>
              </w:rPr>
              <w:instrText xml:space="preserve"> PAGEREF _Toc97979753 \h </w:instrText>
            </w:r>
            <w:r w:rsidR="00BF1FC0" w:rsidRPr="00261758">
              <w:rPr>
                <w:noProof/>
                <w:webHidden/>
              </w:rPr>
            </w:r>
            <w:r w:rsidR="00BF1FC0" w:rsidRPr="00261758">
              <w:rPr>
                <w:noProof/>
                <w:webHidden/>
              </w:rPr>
              <w:fldChar w:fldCharType="separate"/>
            </w:r>
            <w:r w:rsidR="000D2250">
              <w:rPr>
                <w:noProof/>
                <w:webHidden/>
              </w:rPr>
              <w:t>48</w:t>
            </w:r>
            <w:r w:rsidR="00BF1FC0" w:rsidRPr="00261758">
              <w:rPr>
                <w:noProof/>
                <w:webHidden/>
              </w:rPr>
              <w:fldChar w:fldCharType="end"/>
            </w:r>
          </w:hyperlink>
        </w:p>
        <w:p w14:paraId="6E1115D2" w14:textId="50B92F54" w:rsidR="00BF1FC0" w:rsidRPr="00261758" w:rsidRDefault="000752D3">
          <w:pPr>
            <w:pStyle w:val="TM1"/>
            <w:rPr>
              <w:rFonts w:cstheme="minorBidi"/>
              <w:noProof/>
            </w:rPr>
          </w:pPr>
          <w:hyperlink w:anchor="_Toc97979754" w:history="1">
            <w:r w:rsidR="00BF1FC0" w:rsidRPr="00261758">
              <w:rPr>
                <w:rStyle w:val="Lienhypertexte"/>
                <w:rFonts w:ascii="Times New Roman" w:hAnsi="Times New Roman"/>
                <w:noProof/>
              </w:rPr>
              <w:t>17.</w:t>
            </w:r>
            <w:r w:rsidR="00BF1FC0" w:rsidRPr="00261758">
              <w:rPr>
                <w:rFonts w:cstheme="minorBidi"/>
                <w:noProof/>
              </w:rPr>
              <w:tab/>
            </w:r>
            <w:r w:rsidR="00BF1FC0" w:rsidRPr="00261758">
              <w:rPr>
                <w:rStyle w:val="Lienhypertexte"/>
                <w:rFonts w:ascii="Times New Roman" w:hAnsi="Times New Roman"/>
                <w:noProof/>
              </w:rPr>
              <w:t>Difficultés rencontrées et mesures prises</w:t>
            </w:r>
            <w:r w:rsidR="00BF1FC0" w:rsidRPr="00261758">
              <w:rPr>
                <w:noProof/>
                <w:webHidden/>
              </w:rPr>
              <w:tab/>
            </w:r>
            <w:r w:rsidR="00BF1FC0" w:rsidRPr="00261758">
              <w:rPr>
                <w:noProof/>
                <w:webHidden/>
              </w:rPr>
              <w:fldChar w:fldCharType="begin"/>
            </w:r>
            <w:r w:rsidR="00BF1FC0" w:rsidRPr="00261758">
              <w:rPr>
                <w:noProof/>
                <w:webHidden/>
              </w:rPr>
              <w:instrText xml:space="preserve"> PAGEREF _Toc97979754 \h </w:instrText>
            </w:r>
            <w:r w:rsidR="00BF1FC0" w:rsidRPr="00261758">
              <w:rPr>
                <w:noProof/>
                <w:webHidden/>
              </w:rPr>
            </w:r>
            <w:r w:rsidR="00BF1FC0" w:rsidRPr="00261758">
              <w:rPr>
                <w:noProof/>
                <w:webHidden/>
              </w:rPr>
              <w:fldChar w:fldCharType="separate"/>
            </w:r>
            <w:r w:rsidR="000D2250">
              <w:rPr>
                <w:noProof/>
                <w:webHidden/>
              </w:rPr>
              <w:t>48</w:t>
            </w:r>
            <w:r w:rsidR="00BF1FC0" w:rsidRPr="00261758">
              <w:rPr>
                <w:noProof/>
                <w:webHidden/>
              </w:rPr>
              <w:fldChar w:fldCharType="end"/>
            </w:r>
          </w:hyperlink>
        </w:p>
        <w:p w14:paraId="207F1E84" w14:textId="65E2B6C7" w:rsidR="00BF1FC0" w:rsidRPr="00261758" w:rsidRDefault="000752D3">
          <w:pPr>
            <w:pStyle w:val="TM1"/>
            <w:rPr>
              <w:rFonts w:cstheme="minorBidi"/>
              <w:noProof/>
            </w:rPr>
          </w:pPr>
          <w:hyperlink w:anchor="_Toc97979755" w:history="1">
            <w:r w:rsidR="00BF1FC0" w:rsidRPr="00261758">
              <w:rPr>
                <w:rStyle w:val="Lienhypertexte"/>
                <w:rFonts w:ascii="Times New Roman" w:hAnsi="Times New Roman"/>
                <w:noProof/>
              </w:rPr>
              <w:t>18.</w:t>
            </w:r>
            <w:r w:rsidR="00BF1FC0" w:rsidRPr="00261758">
              <w:rPr>
                <w:rFonts w:cstheme="minorBidi"/>
                <w:noProof/>
              </w:rPr>
              <w:tab/>
            </w:r>
            <w:r w:rsidR="00BF1FC0" w:rsidRPr="00261758">
              <w:rPr>
                <w:rStyle w:val="Lienhypertexte"/>
                <w:rFonts w:ascii="Times New Roman" w:hAnsi="Times New Roman"/>
                <w:noProof/>
              </w:rPr>
              <w:t>Défis et leçons apprises dans la mise en œuvre du programme</w:t>
            </w:r>
            <w:r w:rsidR="00BF1FC0" w:rsidRPr="00261758">
              <w:rPr>
                <w:noProof/>
                <w:webHidden/>
              </w:rPr>
              <w:tab/>
            </w:r>
            <w:r w:rsidR="00BF1FC0" w:rsidRPr="00261758">
              <w:rPr>
                <w:noProof/>
                <w:webHidden/>
              </w:rPr>
              <w:fldChar w:fldCharType="begin"/>
            </w:r>
            <w:r w:rsidR="00BF1FC0" w:rsidRPr="00261758">
              <w:rPr>
                <w:noProof/>
                <w:webHidden/>
              </w:rPr>
              <w:instrText xml:space="preserve"> PAGEREF _Toc97979755 \h </w:instrText>
            </w:r>
            <w:r w:rsidR="00BF1FC0" w:rsidRPr="00261758">
              <w:rPr>
                <w:noProof/>
                <w:webHidden/>
              </w:rPr>
            </w:r>
            <w:r w:rsidR="00BF1FC0" w:rsidRPr="00261758">
              <w:rPr>
                <w:noProof/>
                <w:webHidden/>
              </w:rPr>
              <w:fldChar w:fldCharType="separate"/>
            </w:r>
            <w:r w:rsidR="000D2250">
              <w:rPr>
                <w:noProof/>
                <w:webHidden/>
              </w:rPr>
              <w:t>48</w:t>
            </w:r>
            <w:r w:rsidR="00BF1FC0" w:rsidRPr="00261758">
              <w:rPr>
                <w:noProof/>
                <w:webHidden/>
              </w:rPr>
              <w:fldChar w:fldCharType="end"/>
            </w:r>
          </w:hyperlink>
        </w:p>
        <w:p w14:paraId="47C25FEE" w14:textId="7BD7A539" w:rsidR="00BF1FC0" w:rsidRPr="00261758" w:rsidRDefault="000752D3">
          <w:pPr>
            <w:pStyle w:val="TM1"/>
            <w:rPr>
              <w:rFonts w:cstheme="minorBidi"/>
              <w:noProof/>
            </w:rPr>
          </w:pPr>
          <w:hyperlink w:anchor="_Toc97979756" w:history="1">
            <w:r w:rsidR="00BF1FC0" w:rsidRPr="00261758">
              <w:rPr>
                <w:rStyle w:val="Lienhypertexte"/>
                <w:rFonts w:ascii="Times New Roman" w:hAnsi="Times New Roman"/>
                <w:noProof/>
              </w:rPr>
              <w:t>19.</w:t>
            </w:r>
            <w:r w:rsidR="00BF1FC0" w:rsidRPr="00261758">
              <w:rPr>
                <w:rFonts w:cstheme="minorBidi"/>
                <w:noProof/>
              </w:rPr>
              <w:tab/>
            </w:r>
            <w:r w:rsidR="00BF1FC0" w:rsidRPr="00261758">
              <w:rPr>
                <w:rStyle w:val="Lienhypertexte"/>
                <w:rFonts w:ascii="Times New Roman" w:hAnsi="Times New Roman"/>
                <w:noProof/>
              </w:rPr>
              <w:t>Conclusion et recommandations</w:t>
            </w:r>
            <w:r w:rsidR="00BF1FC0" w:rsidRPr="00261758">
              <w:rPr>
                <w:noProof/>
                <w:webHidden/>
              </w:rPr>
              <w:tab/>
            </w:r>
            <w:r w:rsidR="00BF1FC0" w:rsidRPr="00261758">
              <w:rPr>
                <w:noProof/>
                <w:webHidden/>
              </w:rPr>
              <w:fldChar w:fldCharType="begin"/>
            </w:r>
            <w:r w:rsidR="00BF1FC0" w:rsidRPr="00261758">
              <w:rPr>
                <w:noProof/>
                <w:webHidden/>
              </w:rPr>
              <w:instrText xml:space="preserve"> PAGEREF _Toc97979756 \h </w:instrText>
            </w:r>
            <w:r w:rsidR="00BF1FC0" w:rsidRPr="00261758">
              <w:rPr>
                <w:noProof/>
                <w:webHidden/>
              </w:rPr>
            </w:r>
            <w:r w:rsidR="00BF1FC0" w:rsidRPr="00261758">
              <w:rPr>
                <w:noProof/>
                <w:webHidden/>
              </w:rPr>
              <w:fldChar w:fldCharType="separate"/>
            </w:r>
            <w:r w:rsidR="000D2250">
              <w:rPr>
                <w:noProof/>
                <w:webHidden/>
              </w:rPr>
              <w:t>49</w:t>
            </w:r>
            <w:r w:rsidR="00BF1FC0" w:rsidRPr="00261758">
              <w:rPr>
                <w:noProof/>
                <w:webHidden/>
              </w:rPr>
              <w:fldChar w:fldCharType="end"/>
            </w:r>
          </w:hyperlink>
        </w:p>
        <w:p w14:paraId="06E70D39" w14:textId="2F41BB2C" w:rsidR="00BF1FC0" w:rsidRPr="00261758" w:rsidRDefault="000752D3">
          <w:pPr>
            <w:pStyle w:val="TM1"/>
            <w:rPr>
              <w:rFonts w:cstheme="minorBidi"/>
              <w:noProof/>
            </w:rPr>
          </w:pPr>
          <w:hyperlink w:anchor="_Toc97979757" w:history="1">
            <w:r w:rsidR="00BF1FC0" w:rsidRPr="00261758">
              <w:rPr>
                <w:rStyle w:val="Lienhypertexte"/>
                <w:rFonts w:ascii="Times New Roman" w:hAnsi="Times New Roman"/>
                <w:noProof/>
              </w:rPr>
              <w:t>20.</w:t>
            </w:r>
            <w:r w:rsidR="00BF1FC0" w:rsidRPr="00261758">
              <w:rPr>
                <w:rFonts w:cstheme="minorBidi"/>
                <w:noProof/>
              </w:rPr>
              <w:tab/>
            </w:r>
            <w:r w:rsidR="00BF1FC0" w:rsidRPr="00261758">
              <w:rPr>
                <w:rStyle w:val="Lienhypertexte"/>
                <w:rFonts w:ascii="Times New Roman" w:hAnsi="Times New Roman"/>
                <w:noProof/>
              </w:rPr>
              <w:t>Récapitulatif des livrables</w:t>
            </w:r>
            <w:r w:rsidR="00BF1FC0" w:rsidRPr="00261758">
              <w:rPr>
                <w:noProof/>
                <w:webHidden/>
              </w:rPr>
              <w:tab/>
            </w:r>
            <w:r w:rsidR="00BF1FC0" w:rsidRPr="00261758">
              <w:rPr>
                <w:noProof/>
                <w:webHidden/>
              </w:rPr>
              <w:fldChar w:fldCharType="begin"/>
            </w:r>
            <w:r w:rsidR="00BF1FC0" w:rsidRPr="00261758">
              <w:rPr>
                <w:noProof/>
                <w:webHidden/>
              </w:rPr>
              <w:instrText xml:space="preserve"> PAGEREF _Toc97979757 \h </w:instrText>
            </w:r>
            <w:r w:rsidR="00BF1FC0" w:rsidRPr="00261758">
              <w:rPr>
                <w:noProof/>
                <w:webHidden/>
              </w:rPr>
            </w:r>
            <w:r w:rsidR="00BF1FC0" w:rsidRPr="00261758">
              <w:rPr>
                <w:noProof/>
                <w:webHidden/>
              </w:rPr>
              <w:fldChar w:fldCharType="separate"/>
            </w:r>
            <w:r w:rsidR="000D2250">
              <w:rPr>
                <w:noProof/>
                <w:webHidden/>
              </w:rPr>
              <w:t>50</w:t>
            </w:r>
            <w:r w:rsidR="00BF1FC0" w:rsidRPr="00261758">
              <w:rPr>
                <w:noProof/>
                <w:webHidden/>
              </w:rPr>
              <w:fldChar w:fldCharType="end"/>
            </w:r>
          </w:hyperlink>
        </w:p>
        <w:p w14:paraId="68F2FC6D" w14:textId="7682E04D" w:rsidR="00BF1FC0" w:rsidRPr="00261758" w:rsidRDefault="000752D3">
          <w:pPr>
            <w:pStyle w:val="TM1"/>
            <w:rPr>
              <w:rFonts w:cstheme="minorBidi"/>
              <w:noProof/>
            </w:rPr>
          </w:pPr>
          <w:hyperlink w:anchor="_Toc97979758" w:history="1">
            <w:r w:rsidR="00BF1FC0" w:rsidRPr="00261758">
              <w:rPr>
                <w:rStyle w:val="Lienhypertexte"/>
                <w:rFonts w:ascii="Times New Roman" w:hAnsi="Times New Roman"/>
                <w:noProof/>
              </w:rPr>
              <w:t>21.</w:t>
            </w:r>
            <w:r w:rsidR="00BF1FC0" w:rsidRPr="00261758">
              <w:rPr>
                <w:rFonts w:cstheme="minorBidi"/>
                <w:noProof/>
              </w:rPr>
              <w:tab/>
            </w:r>
            <w:r w:rsidR="00BF1FC0" w:rsidRPr="00261758">
              <w:rPr>
                <w:rStyle w:val="Lienhypertexte"/>
                <w:rFonts w:ascii="Times New Roman" w:hAnsi="Times New Roman"/>
                <w:noProof/>
              </w:rPr>
              <w:t>Annexes</w:t>
            </w:r>
            <w:r w:rsidR="00BF1FC0" w:rsidRPr="00261758">
              <w:rPr>
                <w:noProof/>
                <w:webHidden/>
              </w:rPr>
              <w:tab/>
            </w:r>
            <w:r w:rsidR="00BF1FC0" w:rsidRPr="00261758">
              <w:rPr>
                <w:noProof/>
                <w:webHidden/>
              </w:rPr>
              <w:fldChar w:fldCharType="begin"/>
            </w:r>
            <w:r w:rsidR="00BF1FC0" w:rsidRPr="00261758">
              <w:rPr>
                <w:noProof/>
                <w:webHidden/>
              </w:rPr>
              <w:instrText xml:space="preserve"> PAGEREF _Toc97979758 \h </w:instrText>
            </w:r>
            <w:r w:rsidR="00BF1FC0" w:rsidRPr="00261758">
              <w:rPr>
                <w:noProof/>
                <w:webHidden/>
              </w:rPr>
            </w:r>
            <w:r w:rsidR="00BF1FC0" w:rsidRPr="00261758">
              <w:rPr>
                <w:noProof/>
                <w:webHidden/>
              </w:rPr>
              <w:fldChar w:fldCharType="separate"/>
            </w:r>
            <w:r w:rsidR="000D2250">
              <w:rPr>
                <w:noProof/>
                <w:webHidden/>
              </w:rPr>
              <w:t>51</w:t>
            </w:r>
            <w:r w:rsidR="00BF1FC0" w:rsidRPr="00261758">
              <w:rPr>
                <w:noProof/>
                <w:webHidden/>
              </w:rPr>
              <w:fldChar w:fldCharType="end"/>
            </w:r>
          </w:hyperlink>
        </w:p>
        <w:p w14:paraId="4CCACEB1" w14:textId="77777777" w:rsidR="00403C0F" w:rsidRPr="00261758" w:rsidRDefault="00437C17">
          <w:pPr>
            <w:rPr>
              <w:rFonts w:ascii="Times New Roman" w:hAnsi="Times New Roman" w:cs="Times New Roman"/>
              <w:sz w:val="22"/>
            </w:rPr>
          </w:pPr>
          <w:r w:rsidRPr="00261758">
            <w:rPr>
              <w:rFonts w:ascii="Times New Roman" w:hAnsi="Times New Roman" w:cs="Times New Roman"/>
              <w:b/>
              <w:bCs/>
              <w:sz w:val="22"/>
            </w:rPr>
            <w:fldChar w:fldCharType="end"/>
          </w:r>
        </w:p>
      </w:sdtContent>
    </w:sdt>
    <w:p w14:paraId="1B684820" w14:textId="77777777" w:rsidR="002A321E" w:rsidRPr="00261758" w:rsidRDefault="002A321E" w:rsidP="002A321E">
      <w:pPr>
        <w:rPr>
          <w:rFonts w:ascii="Times New Roman" w:hAnsi="Times New Roman" w:cs="Times New Roman"/>
          <w:sz w:val="22"/>
        </w:rPr>
      </w:pPr>
    </w:p>
    <w:p w14:paraId="0AA3B5B7" w14:textId="77777777" w:rsidR="00A14A72" w:rsidRPr="00261758" w:rsidRDefault="00A14A72" w:rsidP="002A321E">
      <w:pPr>
        <w:rPr>
          <w:rFonts w:ascii="Times New Roman" w:hAnsi="Times New Roman" w:cs="Times New Roman"/>
          <w:sz w:val="22"/>
        </w:rPr>
      </w:pPr>
    </w:p>
    <w:p w14:paraId="457EE8E6" w14:textId="77777777" w:rsidR="00A14A72" w:rsidRPr="00261758" w:rsidRDefault="00A14A72" w:rsidP="002A321E">
      <w:pPr>
        <w:rPr>
          <w:rFonts w:ascii="Times New Roman" w:hAnsi="Times New Roman" w:cs="Times New Roman"/>
          <w:sz w:val="22"/>
        </w:rPr>
      </w:pPr>
    </w:p>
    <w:p w14:paraId="30B99AF8" w14:textId="77777777" w:rsidR="00A14A72" w:rsidRPr="00261758" w:rsidRDefault="00A14A72" w:rsidP="002A321E">
      <w:pPr>
        <w:rPr>
          <w:rFonts w:ascii="Times New Roman" w:hAnsi="Times New Roman" w:cs="Times New Roman"/>
          <w:sz w:val="22"/>
        </w:rPr>
      </w:pPr>
    </w:p>
    <w:p w14:paraId="5B7AE6A5" w14:textId="77777777" w:rsidR="00A14A72" w:rsidRPr="00261758" w:rsidRDefault="00A14A72" w:rsidP="002A321E">
      <w:pPr>
        <w:rPr>
          <w:rFonts w:ascii="Times New Roman" w:hAnsi="Times New Roman" w:cs="Times New Roman"/>
          <w:sz w:val="22"/>
        </w:rPr>
      </w:pPr>
    </w:p>
    <w:p w14:paraId="14EF3DE2" w14:textId="77777777" w:rsidR="005E11D0" w:rsidRPr="00261758" w:rsidRDefault="005E11D0" w:rsidP="002A321E">
      <w:pPr>
        <w:rPr>
          <w:rFonts w:ascii="Times New Roman" w:hAnsi="Times New Roman" w:cs="Times New Roman"/>
          <w:sz w:val="22"/>
        </w:rPr>
      </w:pPr>
    </w:p>
    <w:p w14:paraId="3925B6D5" w14:textId="77777777" w:rsidR="005E11D0" w:rsidRPr="00261758" w:rsidRDefault="005E11D0" w:rsidP="002A321E">
      <w:pPr>
        <w:rPr>
          <w:rFonts w:ascii="Times New Roman" w:hAnsi="Times New Roman" w:cs="Times New Roman"/>
          <w:sz w:val="22"/>
        </w:rPr>
      </w:pPr>
    </w:p>
    <w:p w14:paraId="76E3D7E7" w14:textId="77777777" w:rsidR="005E11D0" w:rsidRPr="00261758" w:rsidRDefault="005E11D0" w:rsidP="002A321E">
      <w:pPr>
        <w:rPr>
          <w:rFonts w:ascii="Times New Roman" w:hAnsi="Times New Roman" w:cs="Times New Roman"/>
          <w:sz w:val="22"/>
        </w:rPr>
      </w:pPr>
    </w:p>
    <w:p w14:paraId="1DDEA08C" w14:textId="77777777" w:rsidR="005E11D0" w:rsidRPr="00261758" w:rsidRDefault="005E11D0" w:rsidP="002A321E">
      <w:pPr>
        <w:rPr>
          <w:rFonts w:ascii="Times New Roman" w:hAnsi="Times New Roman" w:cs="Times New Roman"/>
          <w:sz w:val="22"/>
        </w:rPr>
      </w:pPr>
    </w:p>
    <w:p w14:paraId="00C1D66E" w14:textId="77777777" w:rsidR="005E11D0" w:rsidRPr="00261758" w:rsidRDefault="005E11D0" w:rsidP="002A321E">
      <w:pPr>
        <w:rPr>
          <w:rFonts w:ascii="Times New Roman" w:hAnsi="Times New Roman" w:cs="Times New Roman"/>
          <w:sz w:val="22"/>
        </w:rPr>
      </w:pPr>
    </w:p>
    <w:p w14:paraId="274BFCF3" w14:textId="77777777" w:rsidR="005E11D0" w:rsidRPr="00261758" w:rsidRDefault="005E11D0" w:rsidP="002A321E">
      <w:pPr>
        <w:rPr>
          <w:rFonts w:ascii="Times New Roman" w:hAnsi="Times New Roman" w:cs="Times New Roman"/>
          <w:sz w:val="22"/>
        </w:rPr>
      </w:pPr>
    </w:p>
    <w:p w14:paraId="2933B897" w14:textId="77777777" w:rsidR="005E11D0" w:rsidRPr="00261758" w:rsidRDefault="005E11D0" w:rsidP="002A321E">
      <w:pPr>
        <w:rPr>
          <w:rFonts w:ascii="Times New Roman" w:hAnsi="Times New Roman" w:cs="Times New Roman"/>
          <w:sz w:val="22"/>
        </w:rPr>
      </w:pPr>
    </w:p>
    <w:p w14:paraId="403D54AE" w14:textId="77777777" w:rsidR="005E11D0" w:rsidRPr="00261758" w:rsidRDefault="005E11D0" w:rsidP="002A321E">
      <w:pPr>
        <w:rPr>
          <w:rFonts w:ascii="Times New Roman" w:hAnsi="Times New Roman" w:cs="Times New Roman"/>
          <w:sz w:val="22"/>
        </w:rPr>
      </w:pPr>
    </w:p>
    <w:p w14:paraId="0BE674EA" w14:textId="77777777" w:rsidR="005E11D0" w:rsidRPr="00261758" w:rsidRDefault="005E11D0" w:rsidP="002A321E">
      <w:pPr>
        <w:rPr>
          <w:rFonts w:ascii="Times New Roman" w:hAnsi="Times New Roman" w:cs="Times New Roman"/>
          <w:sz w:val="22"/>
        </w:rPr>
      </w:pPr>
    </w:p>
    <w:p w14:paraId="231FDAC6" w14:textId="77777777" w:rsidR="005E11D0" w:rsidRPr="00261758" w:rsidRDefault="005E11D0" w:rsidP="002A321E">
      <w:pPr>
        <w:rPr>
          <w:rFonts w:ascii="Times New Roman" w:hAnsi="Times New Roman" w:cs="Times New Roman"/>
          <w:sz w:val="22"/>
        </w:rPr>
      </w:pPr>
    </w:p>
    <w:p w14:paraId="1818A663" w14:textId="77777777" w:rsidR="005E11D0" w:rsidRPr="00261758" w:rsidRDefault="005E11D0" w:rsidP="002A321E">
      <w:pPr>
        <w:rPr>
          <w:rFonts w:ascii="Times New Roman" w:hAnsi="Times New Roman" w:cs="Times New Roman"/>
          <w:sz w:val="22"/>
        </w:rPr>
      </w:pPr>
    </w:p>
    <w:p w14:paraId="04B3F03F" w14:textId="77777777" w:rsidR="005E11D0" w:rsidRPr="00261758" w:rsidRDefault="005E11D0" w:rsidP="002A321E">
      <w:pPr>
        <w:rPr>
          <w:rFonts w:ascii="Times New Roman" w:hAnsi="Times New Roman" w:cs="Times New Roman"/>
          <w:sz w:val="22"/>
        </w:rPr>
      </w:pPr>
    </w:p>
    <w:p w14:paraId="061450EB" w14:textId="77777777" w:rsidR="005E11D0" w:rsidRPr="00261758" w:rsidRDefault="005E11D0" w:rsidP="002A321E">
      <w:pPr>
        <w:rPr>
          <w:rFonts w:ascii="Times New Roman" w:hAnsi="Times New Roman" w:cs="Times New Roman"/>
          <w:sz w:val="22"/>
        </w:rPr>
      </w:pPr>
    </w:p>
    <w:p w14:paraId="54710B68" w14:textId="77777777" w:rsidR="005E11D0" w:rsidRPr="00261758" w:rsidRDefault="005E11D0" w:rsidP="002A321E">
      <w:pPr>
        <w:rPr>
          <w:rFonts w:ascii="Times New Roman" w:hAnsi="Times New Roman" w:cs="Times New Roman"/>
          <w:sz w:val="22"/>
        </w:rPr>
      </w:pPr>
    </w:p>
    <w:p w14:paraId="0FCF6BED" w14:textId="77777777" w:rsidR="005E11D0" w:rsidRPr="00261758" w:rsidRDefault="005E11D0" w:rsidP="002A321E">
      <w:pPr>
        <w:rPr>
          <w:rFonts w:ascii="Times New Roman" w:hAnsi="Times New Roman" w:cs="Times New Roman"/>
          <w:sz w:val="22"/>
        </w:rPr>
      </w:pPr>
    </w:p>
    <w:p w14:paraId="236C2017" w14:textId="77777777" w:rsidR="005E11D0" w:rsidRPr="00261758" w:rsidRDefault="005E11D0" w:rsidP="002A321E">
      <w:pPr>
        <w:rPr>
          <w:rFonts w:ascii="Times New Roman" w:hAnsi="Times New Roman" w:cs="Times New Roman"/>
          <w:sz w:val="22"/>
        </w:rPr>
      </w:pPr>
    </w:p>
    <w:p w14:paraId="0617E6A7" w14:textId="77777777" w:rsidR="005E11D0" w:rsidRPr="00261758" w:rsidRDefault="005E11D0" w:rsidP="002A321E">
      <w:pPr>
        <w:rPr>
          <w:rFonts w:ascii="Times New Roman" w:hAnsi="Times New Roman" w:cs="Times New Roman"/>
          <w:sz w:val="22"/>
        </w:rPr>
      </w:pPr>
    </w:p>
    <w:p w14:paraId="5DF85568" w14:textId="77777777" w:rsidR="005E11D0" w:rsidRPr="00261758" w:rsidRDefault="005E11D0" w:rsidP="002A321E">
      <w:pPr>
        <w:rPr>
          <w:rFonts w:ascii="Times New Roman" w:hAnsi="Times New Roman" w:cs="Times New Roman"/>
          <w:sz w:val="22"/>
        </w:rPr>
      </w:pPr>
    </w:p>
    <w:p w14:paraId="1AF14E3A" w14:textId="77777777" w:rsidR="005E11D0" w:rsidRPr="00261758" w:rsidRDefault="005E11D0" w:rsidP="002A321E">
      <w:pPr>
        <w:rPr>
          <w:rFonts w:ascii="Times New Roman" w:hAnsi="Times New Roman" w:cs="Times New Roman"/>
          <w:sz w:val="22"/>
        </w:rPr>
      </w:pPr>
    </w:p>
    <w:p w14:paraId="3652B993" w14:textId="77777777" w:rsidR="005E11D0" w:rsidRPr="00261758" w:rsidRDefault="005E11D0" w:rsidP="002A321E">
      <w:pPr>
        <w:rPr>
          <w:rFonts w:ascii="Times New Roman" w:hAnsi="Times New Roman" w:cs="Times New Roman"/>
          <w:sz w:val="22"/>
        </w:rPr>
      </w:pPr>
    </w:p>
    <w:p w14:paraId="1EA60037" w14:textId="77777777" w:rsidR="005E11D0" w:rsidRPr="00261758" w:rsidRDefault="005E11D0" w:rsidP="002A321E">
      <w:pPr>
        <w:rPr>
          <w:rFonts w:ascii="Times New Roman" w:hAnsi="Times New Roman" w:cs="Times New Roman"/>
          <w:sz w:val="22"/>
        </w:rPr>
      </w:pPr>
    </w:p>
    <w:p w14:paraId="61630037" w14:textId="77777777" w:rsidR="005E11D0" w:rsidRPr="00261758" w:rsidRDefault="005E11D0" w:rsidP="002A321E">
      <w:pPr>
        <w:rPr>
          <w:rFonts w:ascii="Times New Roman" w:hAnsi="Times New Roman" w:cs="Times New Roman"/>
          <w:sz w:val="22"/>
        </w:rPr>
      </w:pPr>
    </w:p>
    <w:p w14:paraId="2E0C2DB3" w14:textId="77777777" w:rsidR="005E11D0" w:rsidRPr="00261758" w:rsidRDefault="005E11D0" w:rsidP="002A321E">
      <w:pPr>
        <w:rPr>
          <w:rFonts w:ascii="Times New Roman" w:hAnsi="Times New Roman" w:cs="Times New Roman"/>
          <w:sz w:val="22"/>
        </w:rPr>
      </w:pPr>
    </w:p>
    <w:p w14:paraId="2441FF33" w14:textId="77777777" w:rsidR="005E11D0" w:rsidRPr="00261758" w:rsidRDefault="005E11D0" w:rsidP="002A321E">
      <w:pPr>
        <w:rPr>
          <w:rFonts w:ascii="Times New Roman" w:hAnsi="Times New Roman" w:cs="Times New Roman"/>
          <w:sz w:val="22"/>
        </w:rPr>
      </w:pPr>
    </w:p>
    <w:p w14:paraId="12E812D5" w14:textId="77777777" w:rsidR="005E11D0" w:rsidRPr="00261758" w:rsidRDefault="005E11D0" w:rsidP="002A321E">
      <w:pPr>
        <w:rPr>
          <w:rFonts w:ascii="Times New Roman" w:hAnsi="Times New Roman" w:cs="Times New Roman"/>
          <w:sz w:val="22"/>
        </w:rPr>
      </w:pPr>
    </w:p>
    <w:p w14:paraId="6C273DE8" w14:textId="77777777" w:rsidR="005E11D0" w:rsidRPr="00261758" w:rsidRDefault="005E11D0" w:rsidP="002A321E">
      <w:pPr>
        <w:rPr>
          <w:rFonts w:ascii="Times New Roman" w:hAnsi="Times New Roman" w:cs="Times New Roman"/>
          <w:sz w:val="22"/>
        </w:rPr>
      </w:pPr>
    </w:p>
    <w:p w14:paraId="387EE6E4" w14:textId="77777777" w:rsidR="00A14A72" w:rsidRPr="00261758" w:rsidRDefault="00A14A72" w:rsidP="002A321E">
      <w:pPr>
        <w:rPr>
          <w:rFonts w:ascii="Times New Roman" w:hAnsi="Times New Roman" w:cs="Times New Roman"/>
          <w:sz w:val="22"/>
        </w:rPr>
      </w:pPr>
    </w:p>
    <w:p w14:paraId="776C8B2C" w14:textId="77777777" w:rsidR="00A14A72" w:rsidRPr="00261758" w:rsidRDefault="00A14A72" w:rsidP="002A321E">
      <w:pPr>
        <w:rPr>
          <w:rFonts w:ascii="Times New Roman" w:hAnsi="Times New Roman" w:cs="Times New Roman"/>
          <w:sz w:val="22"/>
        </w:rPr>
      </w:pPr>
    </w:p>
    <w:p w14:paraId="1A2408BA" w14:textId="77777777" w:rsidR="00A14A72" w:rsidRPr="00261758" w:rsidRDefault="00A14A72" w:rsidP="002A321E">
      <w:pPr>
        <w:rPr>
          <w:rFonts w:ascii="Times New Roman" w:hAnsi="Times New Roman" w:cs="Times New Roman"/>
          <w:sz w:val="22"/>
        </w:rPr>
      </w:pPr>
    </w:p>
    <w:p w14:paraId="736F9737" w14:textId="77777777" w:rsidR="00A14A72" w:rsidRPr="00261758" w:rsidRDefault="00A14A72" w:rsidP="002A321E">
      <w:pPr>
        <w:rPr>
          <w:rFonts w:ascii="Times New Roman" w:hAnsi="Times New Roman" w:cs="Times New Roman"/>
          <w:sz w:val="22"/>
        </w:rPr>
      </w:pPr>
    </w:p>
    <w:p w14:paraId="1B091C68" w14:textId="77777777" w:rsidR="00A14A72" w:rsidRPr="00261758" w:rsidRDefault="00A14A72" w:rsidP="002A321E">
      <w:pPr>
        <w:rPr>
          <w:rFonts w:ascii="Times New Roman" w:hAnsi="Times New Roman" w:cs="Times New Roman"/>
          <w:sz w:val="22"/>
        </w:rPr>
      </w:pPr>
    </w:p>
    <w:p w14:paraId="47938C56" w14:textId="77777777" w:rsidR="00A14A72" w:rsidRPr="00261758" w:rsidRDefault="00A14A72" w:rsidP="002A321E">
      <w:pPr>
        <w:rPr>
          <w:rFonts w:ascii="Times New Roman" w:hAnsi="Times New Roman" w:cs="Times New Roman"/>
          <w:sz w:val="22"/>
        </w:rPr>
      </w:pPr>
    </w:p>
    <w:p w14:paraId="027B8ED2" w14:textId="77777777" w:rsidR="00A14A72" w:rsidRPr="00261758" w:rsidRDefault="00A14A72" w:rsidP="002A321E">
      <w:pPr>
        <w:rPr>
          <w:rFonts w:ascii="Times New Roman" w:hAnsi="Times New Roman" w:cs="Times New Roman"/>
          <w:sz w:val="22"/>
        </w:rPr>
      </w:pPr>
    </w:p>
    <w:p w14:paraId="04756355" w14:textId="77777777" w:rsidR="00D42E22" w:rsidRPr="00261758" w:rsidRDefault="00D42E22" w:rsidP="002A321E">
      <w:pPr>
        <w:rPr>
          <w:rFonts w:ascii="Times New Roman" w:hAnsi="Times New Roman" w:cs="Times New Roman"/>
          <w:b/>
          <w:sz w:val="22"/>
        </w:rPr>
      </w:pPr>
    </w:p>
    <w:p w14:paraId="404E2A56" w14:textId="77777777" w:rsidR="00D42E22" w:rsidRPr="00261758" w:rsidRDefault="00D42E22" w:rsidP="002A321E">
      <w:pPr>
        <w:rPr>
          <w:rFonts w:ascii="Times New Roman" w:hAnsi="Times New Roman" w:cs="Times New Roman"/>
          <w:b/>
          <w:sz w:val="22"/>
        </w:rPr>
      </w:pPr>
    </w:p>
    <w:p w14:paraId="5922BE04" w14:textId="26706136" w:rsidR="00A14A72" w:rsidRPr="00261758" w:rsidRDefault="00A14A72" w:rsidP="002A321E">
      <w:pPr>
        <w:rPr>
          <w:rFonts w:ascii="Times New Roman" w:hAnsi="Times New Roman" w:cs="Times New Roman"/>
          <w:b/>
          <w:sz w:val="22"/>
        </w:rPr>
      </w:pPr>
      <w:r w:rsidRPr="00261758">
        <w:rPr>
          <w:rFonts w:ascii="Times New Roman" w:hAnsi="Times New Roman" w:cs="Times New Roman"/>
          <w:b/>
          <w:sz w:val="22"/>
        </w:rPr>
        <w:t>Abréviations et Acronymes</w:t>
      </w:r>
    </w:p>
    <w:p w14:paraId="0704A3A5" w14:textId="58069B93" w:rsidR="00D42E22" w:rsidRPr="00261758" w:rsidRDefault="00D42E22" w:rsidP="002A321E">
      <w:pPr>
        <w:rPr>
          <w:rFonts w:ascii="Times New Roman" w:hAnsi="Times New Roman" w:cs="Times New Roman"/>
          <w:b/>
          <w:sz w:val="22"/>
        </w:rPr>
      </w:pPr>
    </w:p>
    <w:p w14:paraId="2ED26A61" w14:textId="7FC33EEA" w:rsidR="00D42E22" w:rsidRPr="00261758" w:rsidRDefault="00D42E22" w:rsidP="00D42E22">
      <w:pPr>
        <w:rPr>
          <w:rFonts w:ascii="Times New Roman" w:hAnsi="Times New Roman" w:cs="Times New Roman"/>
          <w:sz w:val="22"/>
          <w:lang w:val="fr-FR"/>
        </w:rPr>
      </w:pPr>
      <w:r w:rsidRPr="00261758">
        <w:rPr>
          <w:rFonts w:ascii="Times New Roman" w:hAnsi="Times New Roman" w:cs="Times New Roman"/>
          <w:b/>
          <w:bCs/>
          <w:sz w:val="22"/>
          <w:lang w:val="fr-FR"/>
        </w:rPr>
        <w:t>ACE :</w:t>
      </w:r>
      <w:r w:rsidRPr="00261758">
        <w:rPr>
          <w:rFonts w:ascii="Times New Roman" w:hAnsi="Times New Roman" w:cs="Times New Roman"/>
          <w:sz w:val="22"/>
          <w:lang w:val="fr-FR"/>
        </w:rPr>
        <w:t xml:space="preserve">                            </w:t>
      </w:r>
      <w:r w:rsidR="00720909" w:rsidRPr="00261758">
        <w:rPr>
          <w:rFonts w:ascii="Times New Roman" w:hAnsi="Times New Roman" w:cs="Times New Roman"/>
          <w:sz w:val="22"/>
          <w:lang w:val="fr-FR"/>
        </w:rPr>
        <w:t xml:space="preserve">    </w:t>
      </w:r>
      <w:r w:rsidRPr="00261758">
        <w:rPr>
          <w:rFonts w:ascii="Times New Roman" w:hAnsi="Times New Roman" w:cs="Times New Roman"/>
          <w:sz w:val="22"/>
          <w:lang w:val="fr-FR"/>
        </w:rPr>
        <w:t>Agence Congolaise de l’Environnement</w:t>
      </w:r>
    </w:p>
    <w:p w14:paraId="5947DEB5" w14:textId="23293AD8" w:rsidR="00D42E22" w:rsidRPr="00261758" w:rsidRDefault="00D42E22" w:rsidP="00D42E22">
      <w:pPr>
        <w:rPr>
          <w:rFonts w:ascii="Times New Roman" w:hAnsi="Times New Roman" w:cs="Times New Roman"/>
          <w:sz w:val="22"/>
          <w:lang w:val="fr-FR"/>
        </w:rPr>
      </w:pPr>
      <w:r w:rsidRPr="00261758">
        <w:rPr>
          <w:rFonts w:ascii="Times New Roman" w:hAnsi="Times New Roman" w:cs="Times New Roman"/>
          <w:b/>
          <w:bCs/>
          <w:sz w:val="22"/>
          <w:lang w:val="fr-FR"/>
        </w:rPr>
        <w:t>ALE :</w:t>
      </w:r>
      <w:r w:rsidRPr="00261758">
        <w:rPr>
          <w:rFonts w:ascii="Times New Roman" w:hAnsi="Times New Roman" w:cs="Times New Roman"/>
          <w:sz w:val="22"/>
          <w:lang w:val="fr-FR"/>
        </w:rPr>
        <w:t xml:space="preserve">                            </w:t>
      </w:r>
      <w:r w:rsidR="00013CE8" w:rsidRPr="00261758">
        <w:rPr>
          <w:rFonts w:ascii="Times New Roman" w:hAnsi="Times New Roman" w:cs="Times New Roman"/>
          <w:sz w:val="22"/>
          <w:lang w:val="fr-FR"/>
        </w:rPr>
        <w:t xml:space="preserve"> </w:t>
      </w:r>
      <w:r w:rsidR="00720909" w:rsidRPr="00261758">
        <w:rPr>
          <w:rFonts w:ascii="Times New Roman" w:hAnsi="Times New Roman" w:cs="Times New Roman"/>
          <w:sz w:val="22"/>
          <w:lang w:val="fr-FR"/>
        </w:rPr>
        <w:t xml:space="preserve">   </w:t>
      </w:r>
      <w:r w:rsidRPr="00261758">
        <w:rPr>
          <w:rFonts w:ascii="Times New Roman" w:hAnsi="Times New Roman" w:cs="Times New Roman"/>
          <w:sz w:val="22"/>
          <w:lang w:val="fr-FR"/>
        </w:rPr>
        <w:t>Agence Locale d’Exécution</w:t>
      </w:r>
    </w:p>
    <w:p w14:paraId="3537ACEE" w14:textId="61717C7C" w:rsidR="00D42E22" w:rsidRPr="00261758" w:rsidRDefault="00D42E22" w:rsidP="00D42E22">
      <w:pPr>
        <w:rPr>
          <w:rFonts w:ascii="Times New Roman" w:hAnsi="Times New Roman" w:cs="Times New Roman"/>
          <w:sz w:val="22"/>
          <w:lang w:val="fr-FR"/>
        </w:rPr>
      </w:pPr>
      <w:r w:rsidRPr="00261758">
        <w:rPr>
          <w:rFonts w:ascii="Times New Roman" w:hAnsi="Times New Roman" w:cs="Times New Roman"/>
          <w:b/>
          <w:bCs/>
          <w:sz w:val="22"/>
          <w:lang w:val="fr-FR"/>
        </w:rPr>
        <w:t>ANAPI :</w:t>
      </w:r>
      <w:r w:rsidRPr="00261758">
        <w:rPr>
          <w:rFonts w:ascii="Times New Roman" w:hAnsi="Times New Roman" w:cs="Times New Roman"/>
          <w:sz w:val="22"/>
          <w:lang w:val="fr-FR"/>
        </w:rPr>
        <w:t xml:space="preserve">                        </w:t>
      </w:r>
      <w:r w:rsidR="00013CE8" w:rsidRPr="00261758">
        <w:rPr>
          <w:rFonts w:ascii="Times New Roman" w:hAnsi="Times New Roman" w:cs="Times New Roman"/>
          <w:sz w:val="22"/>
          <w:lang w:val="fr-FR"/>
        </w:rPr>
        <w:t xml:space="preserve"> </w:t>
      </w:r>
      <w:r w:rsidR="00720909" w:rsidRPr="00261758">
        <w:rPr>
          <w:rFonts w:ascii="Times New Roman" w:hAnsi="Times New Roman" w:cs="Times New Roman"/>
          <w:sz w:val="22"/>
          <w:lang w:val="fr-FR"/>
        </w:rPr>
        <w:t xml:space="preserve">   </w:t>
      </w:r>
      <w:r w:rsidRPr="00261758">
        <w:rPr>
          <w:rFonts w:ascii="Times New Roman" w:hAnsi="Times New Roman" w:cs="Times New Roman"/>
          <w:sz w:val="22"/>
          <w:lang w:val="fr-FR"/>
        </w:rPr>
        <w:t>Agence Nationale pour la Promotion des Investissements</w:t>
      </w:r>
    </w:p>
    <w:p w14:paraId="33F204DF" w14:textId="4F789ED0" w:rsidR="00D42E22" w:rsidRPr="00261758" w:rsidRDefault="00D42E22" w:rsidP="00D42E22">
      <w:pPr>
        <w:rPr>
          <w:rFonts w:ascii="Times New Roman" w:hAnsi="Times New Roman" w:cs="Times New Roman"/>
          <w:sz w:val="22"/>
          <w:lang w:val="fr-FR"/>
        </w:rPr>
      </w:pPr>
      <w:r w:rsidRPr="00261758">
        <w:rPr>
          <w:rFonts w:ascii="Times New Roman" w:hAnsi="Times New Roman" w:cs="Times New Roman"/>
          <w:b/>
          <w:bCs/>
          <w:sz w:val="22"/>
          <w:lang w:val="fr-FR"/>
        </w:rPr>
        <w:t xml:space="preserve">ANATC : </w:t>
      </w:r>
      <w:r w:rsidRPr="00261758">
        <w:rPr>
          <w:rFonts w:ascii="Times New Roman" w:hAnsi="Times New Roman" w:cs="Times New Roman"/>
          <w:sz w:val="22"/>
          <w:lang w:val="fr-FR"/>
        </w:rPr>
        <w:t xml:space="preserve">                     </w:t>
      </w:r>
      <w:r w:rsidR="00013CE8" w:rsidRPr="00261758">
        <w:rPr>
          <w:rFonts w:ascii="Times New Roman" w:hAnsi="Times New Roman" w:cs="Times New Roman"/>
          <w:sz w:val="22"/>
          <w:lang w:val="fr-FR"/>
        </w:rPr>
        <w:t xml:space="preserve"> </w:t>
      </w:r>
      <w:r w:rsidR="00720909" w:rsidRPr="00261758">
        <w:rPr>
          <w:rFonts w:ascii="Times New Roman" w:hAnsi="Times New Roman" w:cs="Times New Roman"/>
          <w:sz w:val="22"/>
          <w:lang w:val="fr-FR"/>
        </w:rPr>
        <w:t xml:space="preserve">   </w:t>
      </w:r>
      <w:r w:rsidRPr="00261758">
        <w:rPr>
          <w:rFonts w:ascii="Times New Roman" w:hAnsi="Times New Roman" w:cs="Times New Roman"/>
          <w:sz w:val="22"/>
          <w:lang w:val="fr-FR"/>
        </w:rPr>
        <w:t>Association Nationale des Autorités Traditionnelles du Congo</w:t>
      </w:r>
    </w:p>
    <w:p w14:paraId="66B1B3C1" w14:textId="583DA1E4" w:rsidR="00D42E22" w:rsidRPr="00261758" w:rsidRDefault="00D42E22" w:rsidP="00D42E22">
      <w:pPr>
        <w:rPr>
          <w:rFonts w:ascii="Times New Roman" w:hAnsi="Times New Roman" w:cs="Times New Roman"/>
          <w:sz w:val="22"/>
          <w:lang w:val="fr-FR"/>
        </w:rPr>
      </w:pPr>
      <w:r w:rsidRPr="00261758">
        <w:rPr>
          <w:rFonts w:ascii="Times New Roman" w:hAnsi="Times New Roman" w:cs="Times New Roman"/>
          <w:b/>
          <w:bCs/>
          <w:sz w:val="22"/>
          <w:lang w:val="fr-FR"/>
        </w:rPr>
        <w:t>CAFI </w:t>
      </w:r>
      <w:r w:rsidRPr="00261758">
        <w:rPr>
          <w:rFonts w:ascii="Times New Roman" w:hAnsi="Times New Roman" w:cs="Times New Roman"/>
          <w:sz w:val="22"/>
          <w:lang w:val="fr-FR"/>
        </w:rPr>
        <w:t xml:space="preserve">:                           </w:t>
      </w:r>
      <w:r w:rsidR="00013CE8" w:rsidRPr="00261758">
        <w:rPr>
          <w:rFonts w:ascii="Times New Roman" w:hAnsi="Times New Roman" w:cs="Times New Roman"/>
          <w:sz w:val="22"/>
          <w:lang w:val="fr-FR"/>
        </w:rPr>
        <w:t xml:space="preserve"> </w:t>
      </w:r>
      <w:r w:rsidR="00720909" w:rsidRPr="00261758">
        <w:rPr>
          <w:rFonts w:ascii="Times New Roman" w:hAnsi="Times New Roman" w:cs="Times New Roman"/>
          <w:sz w:val="22"/>
          <w:lang w:val="fr-FR"/>
        </w:rPr>
        <w:t xml:space="preserve">   </w:t>
      </w:r>
      <w:r w:rsidRPr="00261758">
        <w:rPr>
          <w:rFonts w:ascii="Times New Roman" w:eastAsia="Times New Roman" w:hAnsi="Times New Roman" w:cs="Times New Roman"/>
          <w:color w:val="auto"/>
          <w:sz w:val="24"/>
          <w:szCs w:val="24"/>
          <w:lang w:val="fr-FR" w:eastAsia="fr-FR"/>
        </w:rPr>
        <w:t xml:space="preserve">Initiative des Forêts d’Afrique </w:t>
      </w:r>
      <w:proofErr w:type="gramStart"/>
      <w:r w:rsidRPr="00261758">
        <w:rPr>
          <w:rFonts w:ascii="Times New Roman" w:eastAsia="Times New Roman" w:hAnsi="Times New Roman" w:cs="Times New Roman"/>
          <w:color w:val="auto"/>
          <w:sz w:val="24"/>
          <w:szCs w:val="24"/>
          <w:lang w:val="fr-FR" w:eastAsia="fr-FR"/>
        </w:rPr>
        <w:t>Centrale</w:t>
      </w:r>
      <w:proofErr w:type="gramEnd"/>
    </w:p>
    <w:p w14:paraId="4A49DDA9" w14:textId="1E665E55" w:rsidR="00D42E22" w:rsidRPr="00261758" w:rsidRDefault="00D42E22" w:rsidP="00D42E22">
      <w:pPr>
        <w:rPr>
          <w:rFonts w:ascii="Times New Roman" w:hAnsi="Times New Roman" w:cs="Times New Roman"/>
          <w:sz w:val="22"/>
          <w:lang w:val="fr-FR"/>
        </w:rPr>
      </w:pPr>
      <w:r w:rsidRPr="00261758">
        <w:rPr>
          <w:rFonts w:ascii="Times New Roman" w:hAnsi="Times New Roman" w:cs="Times New Roman"/>
          <w:b/>
          <w:bCs/>
          <w:sz w:val="22"/>
          <w:lang w:val="fr-FR"/>
        </w:rPr>
        <w:t>CAGDFT :</w:t>
      </w:r>
      <w:r w:rsidRPr="00261758">
        <w:rPr>
          <w:rFonts w:ascii="Times New Roman" w:hAnsi="Times New Roman" w:cs="Times New Roman"/>
          <w:sz w:val="22"/>
          <w:lang w:val="fr-FR"/>
        </w:rPr>
        <w:t xml:space="preserve">                    </w:t>
      </w:r>
      <w:r w:rsidR="00013CE8" w:rsidRPr="00261758">
        <w:rPr>
          <w:rFonts w:ascii="Times New Roman" w:hAnsi="Times New Roman" w:cs="Times New Roman"/>
          <w:sz w:val="22"/>
          <w:lang w:val="fr-FR"/>
        </w:rPr>
        <w:t xml:space="preserve"> </w:t>
      </w:r>
      <w:r w:rsidR="00720909" w:rsidRPr="00261758">
        <w:rPr>
          <w:rFonts w:ascii="Times New Roman" w:hAnsi="Times New Roman" w:cs="Times New Roman"/>
          <w:sz w:val="22"/>
          <w:lang w:val="fr-FR"/>
        </w:rPr>
        <w:t xml:space="preserve">   </w:t>
      </w:r>
      <w:r w:rsidRPr="00261758">
        <w:rPr>
          <w:rFonts w:ascii="Times New Roman" w:eastAsia="Times New Roman" w:hAnsi="Times New Roman" w:cs="Times New Roman"/>
          <w:color w:val="auto"/>
          <w:sz w:val="24"/>
          <w:szCs w:val="24"/>
          <w:lang w:val="fr-FR" w:eastAsia="fr-FR"/>
        </w:rPr>
        <w:t>Centre d'Appui à la Gestion Durable des Forêts Tropicales</w:t>
      </w:r>
    </w:p>
    <w:p w14:paraId="0EC9817A" w14:textId="14FF3A25" w:rsidR="00D42E22" w:rsidRPr="00261758" w:rsidRDefault="00D42E22" w:rsidP="00D42E22">
      <w:pPr>
        <w:rPr>
          <w:rFonts w:ascii="Times New Roman" w:hAnsi="Times New Roman" w:cs="Times New Roman"/>
          <w:sz w:val="22"/>
          <w:lang w:val="fr-FR"/>
        </w:rPr>
      </w:pPr>
      <w:r w:rsidRPr="00261758">
        <w:rPr>
          <w:rFonts w:ascii="Times New Roman" w:hAnsi="Times New Roman" w:cs="Times New Roman"/>
          <w:b/>
          <w:bCs/>
          <w:sz w:val="22"/>
          <w:lang w:val="fr-FR"/>
        </w:rPr>
        <w:t>CDC :</w:t>
      </w:r>
      <w:r w:rsidRPr="00261758">
        <w:rPr>
          <w:rFonts w:ascii="Times New Roman" w:hAnsi="Times New Roman" w:cs="Times New Roman"/>
          <w:sz w:val="22"/>
          <w:lang w:val="fr-FR"/>
        </w:rPr>
        <w:t xml:space="preserve">                            </w:t>
      </w:r>
      <w:r w:rsidR="00013CE8" w:rsidRPr="00261758">
        <w:rPr>
          <w:rFonts w:ascii="Times New Roman" w:hAnsi="Times New Roman" w:cs="Times New Roman"/>
          <w:sz w:val="22"/>
          <w:lang w:val="fr-FR"/>
        </w:rPr>
        <w:t xml:space="preserve"> </w:t>
      </w:r>
      <w:r w:rsidR="00720909" w:rsidRPr="00261758">
        <w:rPr>
          <w:rFonts w:ascii="Times New Roman" w:hAnsi="Times New Roman" w:cs="Times New Roman"/>
          <w:sz w:val="22"/>
          <w:lang w:val="fr-FR"/>
        </w:rPr>
        <w:t xml:space="preserve">   </w:t>
      </w:r>
      <w:r w:rsidRPr="00261758">
        <w:rPr>
          <w:rFonts w:ascii="Times New Roman" w:hAnsi="Times New Roman" w:cs="Times New Roman"/>
          <w:sz w:val="22"/>
          <w:lang w:val="fr-FR"/>
        </w:rPr>
        <w:t>Chef de Division du Cadastre</w:t>
      </w:r>
    </w:p>
    <w:p w14:paraId="6378DA11" w14:textId="1BF4AF8B" w:rsidR="00D42E22" w:rsidRPr="00261758" w:rsidRDefault="00D42E22" w:rsidP="00D42E22">
      <w:pPr>
        <w:rPr>
          <w:rFonts w:ascii="Times New Roman" w:hAnsi="Times New Roman" w:cs="Times New Roman"/>
          <w:sz w:val="22"/>
          <w:lang w:val="fr-FR"/>
        </w:rPr>
      </w:pPr>
      <w:r w:rsidRPr="00261758">
        <w:rPr>
          <w:rFonts w:ascii="Times New Roman" w:hAnsi="Times New Roman" w:cs="Times New Roman"/>
          <w:b/>
          <w:bCs/>
          <w:sz w:val="22"/>
          <w:lang w:val="fr-FR"/>
        </w:rPr>
        <w:t xml:space="preserve">CFL :  </w:t>
      </w:r>
      <w:r w:rsidRPr="00261758">
        <w:rPr>
          <w:rFonts w:ascii="Times New Roman" w:hAnsi="Times New Roman" w:cs="Times New Roman"/>
          <w:sz w:val="22"/>
          <w:lang w:val="fr-FR"/>
        </w:rPr>
        <w:t xml:space="preserve">                           </w:t>
      </w:r>
      <w:r w:rsidR="00013CE8" w:rsidRPr="00261758">
        <w:rPr>
          <w:rFonts w:ascii="Times New Roman" w:hAnsi="Times New Roman" w:cs="Times New Roman"/>
          <w:sz w:val="22"/>
          <w:lang w:val="fr-FR"/>
        </w:rPr>
        <w:t xml:space="preserve"> </w:t>
      </w:r>
      <w:r w:rsidR="00720909" w:rsidRPr="00261758">
        <w:rPr>
          <w:rFonts w:ascii="Times New Roman" w:hAnsi="Times New Roman" w:cs="Times New Roman"/>
          <w:sz w:val="22"/>
          <w:lang w:val="fr-FR"/>
        </w:rPr>
        <w:t xml:space="preserve">   </w:t>
      </w:r>
      <w:r w:rsidRPr="00261758">
        <w:rPr>
          <w:rFonts w:ascii="Times New Roman" w:hAnsi="Times New Roman" w:cs="Times New Roman"/>
          <w:sz w:val="22"/>
          <w:lang w:val="fr-FR"/>
        </w:rPr>
        <w:t>Comité Foncier Local</w:t>
      </w:r>
    </w:p>
    <w:p w14:paraId="2E52B996" w14:textId="5675A112" w:rsidR="00D42E22" w:rsidRPr="00261758" w:rsidRDefault="00D42E22" w:rsidP="00D42E22">
      <w:pPr>
        <w:rPr>
          <w:rFonts w:ascii="Times New Roman" w:hAnsi="Times New Roman" w:cs="Times New Roman"/>
          <w:sz w:val="22"/>
          <w:lang w:val="fr-FR"/>
        </w:rPr>
      </w:pPr>
      <w:r w:rsidRPr="00261758">
        <w:rPr>
          <w:rFonts w:ascii="Times New Roman" w:hAnsi="Times New Roman" w:cs="Times New Roman"/>
          <w:b/>
          <w:bCs/>
          <w:sz w:val="22"/>
          <w:lang w:val="fr-FR"/>
        </w:rPr>
        <w:t>CFLEDD :</w:t>
      </w:r>
      <w:r w:rsidRPr="00261758">
        <w:rPr>
          <w:rFonts w:ascii="Times New Roman" w:hAnsi="Times New Roman" w:cs="Times New Roman"/>
          <w:sz w:val="22"/>
          <w:lang w:val="fr-FR"/>
        </w:rPr>
        <w:t xml:space="preserve">                     </w:t>
      </w:r>
      <w:r w:rsidR="00013CE8" w:rsidRPr="00261758">
        <w:rPr>
          <w:rFonts w:ascii="Times New Roman" w:hAnsi="Times New Roman" w:cs="Times New Roman"/>
          <w:sz w:val="22"/>
          <w:lang w:val="fr-FR"/>
        </w:rPr>
        <w:t xml:space="preserve"> </w:t>
      </w:r>
      <w:r w:rsidR="00720909" w:rsidRPr="00261758">
        <w:rPr>
          <w:rFonts w:ascii="Times New Roman" w:hAnsi="Times New Roman" w:cs="Times New Roman"/>
          <w:sz w:val="22"/>
          <w:lang w:val="fr-FR"/>
        </w:rPr>
        <w:t xml:space="preserve">   </w:t>
      </w:r>
      <w:r w:rsidRPr="00261758">
        <w:rPr>
          <w:rFonts w:ascii="Times New Roman" w:hAnsi="Times New Roman" w:cs="Times New Roman"/>
          <w:iCs/>
          <w:sz w:val="22"/>
        </w:rPr>
        <w:t>Coalition des femmes leaders en Développement Durables</w:t>
      </w:r>
    </w:p>
    <w:p w14:paraId="36A66930" w14:textId="3E6D035F" w:rsidR="00D42E22" w:rsidRPr="00261758" w:rsidRDefault="00D42E22" w:rsidP="00D42E22">
      <w:pPr>
        <w:rPr>
          <w:rFonts w:ascii="Times New Roman" w:hAnsi="Times New Roman" w:cs="Times New Roman"/>
          <w:sz w:val="22"/>
          <w:lang w:val="fr-FR"/>
        </w:rPr>
      </w:pPr>
      <w:r w:rsidRPr="00261758">
        <w:rPr>
          <w:rFonts w:ascii="Times New Roman" w:hAnsi="Times New Roman" w:cs="Times New Roman"/>
          <w:b/>
          <w:bCs/>
          <w:sz w:val="22"/>
          <w:lang w:val="fr-FR"/>
        </w:rPr>
        <w:t>CLD</w:t>
      </w:r>
      <w:r w:rsidR="00720909" w:rsidRPr="00261758">
        <w:rPr>
          <w:rFonts w:ascii="Times New Roman" w:hAnsi="Times New Roman" w:cs="Times New Roman"/>
          <w:b/>
          <w:bCs/>
          <w:sz w:val="22"/>
          <w:lang w:val="fr-FR"/>
        </w:rPr>
        <w:t> </w:t>
      </w:r>
      <w:r w:rsidR="00720909" w:rsidRPr="00261758">
        <w:rPr>
          <w:rFonts w:ascii="Times New Roman" w:hAnsi="Times New Roman" w:cs="Times New Roman"/>
          <w:sz w:val="22"/>
          <w:lang w:val="fr-FR"/>
        </w:rPr>
        <w:t>:</w:t>
      </w:r>
      <w:r w:rsidRPr="00261758">
        <w:rPr>
          <w:rFonts w:ascii="Times New Roman" w:hAnsi="Times New Roman" w:cs="Times New Roman"/>
          <w:sz w:val="22"/>
          <w:lang w:val="fr-FR"/>
        </w:rPr>
        <w:t xml:space="preserve">                             </w:t>
      </w:r>
      <w:r w:rsidR="00720909" w:rsidRPr="00261758">
        <w:rPr>
          <w:rFonts w:ascii="Times New Roman" w:hAnsi="Times New Roman" w:cs="Times New Roman"/>
          <w:sz w:val="22"/>
          <w:lang w:val="fr-FR"/>
        </w:rPr>
        <w:t xml:space="preserve">    </w:t>
      </w:r>
      <w:r w:rsidRPr="00261758">
        <w:rPr>
          <w:rFonts w:ascii="Times New Roman" w:hAnsi="Times New Roman" w:cs="Times New Roman"/>
          <w:sz w:val="22"/>
          <w:lang w:val="fr-FR"/>
        </w:rPr>
        <w:t>Comité de Développement Local</w:t>
      </w:r>
    </w:p>
    <w:p w14:paraId="291E2B09" w14:textId="7362925F" w:rsidR="00D42E22" w:rsidRPr="00261758" w:rsidRDefault="00D42E22" w:rsidP="00D42E22">
      <w:pPr>
        <w:rPr>
          <w:rFonts w:ascii="Times New Roman" w:hAnsi="Times New Roman" w:cs="Times New Roman"/>
          <w:sz w:val="22"/>
          <w:lang w:val="fr-FR"/>
        </w:rPr>
      </w:pPr>
      <w:proofErr w:type="gramStart"/>
      <w:r w:rsidRPr="00261758">
        <w:rPr>
          <w:rFonts w:ascii="Times New Roman" w:hAnsi="Times New Roman" w:cs="Times New Roman"/>
          <w:b/>
          <w:bCs/>
          <w:sz w:val="22"/>
          <w:lang w:val="fr-FR"/>
        </w:rPr>
        <w:t>COAN</w:t>
      </w:r>
      <w:r w:rsidR="005D6B88" w:rsidRPr="00261758">
        <w:rPr>
          <w:rFonts w:ascii="Times New Roman" w:hAnsi="Times New Roman" w:cs="Times New Roman"/>
          <w:b/>
          <w:bCs/>
          <w:sz w:val="22"/>
          <w:lang w:val="fr-FR"/>
        </w:rPr>
        <w:t>A</w:t>
      </w:r>
      <w:r w:rsidRPr="00261758">
        <w:rPr>
          <w:rFonts w:ascii="Times New Roman" w:hAnsi="Times New Roman" w:cs="Times New Roman"/>
          <w:b/>
          <w:bCs/>
          <w:sz w:val="22"/>
          <w:lang w:val="fr-FR"/>
        </w:rPr>
        <w:t>REF</w:t>
      </w:r>
      <w:r w:rsidRPr="00261758">
        <w:rPr>
          <w:rFonts w:ascii="Times New Roman" w:hAnsi="Times New Roman" w:cs="Times New Roman"/>
          <w:sz w:val="22"/>
          <w:lang w:val="fr-FR"/>
        </w:rPr>
        <w:t>:</w:t>
      </w:r>
      <w:proofErr w:type="gramEnd"/>
      <w:r w:rsidRPr="00261758">
        <w:rPr>
          <w:rFonts w:ascii="Times New Roman" w:hAnsi="Times New Roman" w:cs="Times New Roman"/>
          <w:sz w:val="22"/>
          <w:lang w:val="fr-FR"/>
        </w:rPr>
        <w:t xml:space="preserve">                   </w:t>
      </w:r>
      <w:r w:rsidR="00720909" w:rsidRPr="00261758">
        <w:rPr>
          <w:rFonts w:ascii="Times New Roman" w:hAnsi="Times New Roman" w:cs="Times New Roman"/>
          <w:sz w:val="22"/>
          <w:lang w:val="fr-FR"/>
        </w:rPr>
        <w:t xml:space="preserve"> </w:t>
      </w:r>
      <w:r w:rsidRPr="00261758">
        <w:rPr>
          <w:rFonts w:ascii="Times New Roman" w:hAnsi="Times New Roman" w:cs="Times New Roman"/>
          <w:sz w:val="22"/>
          <w:lang w:val="fr-FR"/>
        </w:rPr>
        <w:t>Commission Nationale de la Réforme Foncière</w:t>
      </w:r>
    </w:p>
    <w:p w14:paraId="0565AE86" w14:textId="63412D59" w:rsidR="00D42E22" w:rsidRPr="00261758" w:rsidRDefault="00D42E22" w:rsidP="00D42E22">
      <w:pPr>
        <w:rPr>
          <w:rFonts w:ascii="Times New Roman" w:hAnsi="Times New Roman" w:cs="Times New Roman"/>
          <w:sz w:val="22"/>
          <w:lang w:val="fr-FR"/>
        </w:rPr>
      </w:pPr>
      <w:proofErr w:type="gramStart"/>
      <w:r w:rsidRPr="00261758">
        <w:rPr>
          <w:rFonts w:ascii="Times New Roman" w:hAnsi="Times New Roman" w:cs="Times New Roman"/>
          <w:b/>
          <w:bCs/>
          <w:sz w:val="22"/>
          <w:lang w:val="fr-FR"/>
        </w:rPr>
        <w:t>COPIL:</w:t>
      </w:r>
      <w:proofErr w:type="gramEnd"/>
      <w:r w:rsidRPr="00261758">
        <w:rPr>
          <w:rFonts w:ascii="Times New Roman" w:hAnsi="Times New Roman" w:cs="Times New Roman"/>
          <w:sz w:val="22"/>
          <w:lang w:val="fr-FR"/>
        </w:rPr>
        <w:t xml:space="preserve">                          </w:t>
      </w:r>
      <w:r w:rsidR="00720909" w:rsidRPr="00261758">
        <w:rPr>
          <w:rFonts w:ascii="Times New Roman" w:hAnsi="Times New Roman" w:cs="Times New Roman"/>
          <w:sz w:val="22"/>
          <w:lang w:val="fr-FR"/>
        </w:rPr>
        <w:t xml:space="preserve">    </w:t>
      </w:r>
      <w:r w:rsidRPr="00261758">
        <w:rPr>
          <w:rFonts w:ascii="Times New Roman" w:hAnsi="Times New Roman" w:cs="Times New Roman"/>
          <w:sz w:val="22"/>
          <w:lang w:val="fr-FR"/>
        </w:rPr>
        <w:t>Comité de Pilotage</w:t>
      </w:r>
    </w:p>
    <w:p w14:paraId="28E4EB46" w14:textId="3124238C" w:rsidR="00D42E22" w:rsidRPr="00261758" w:rsidRDefault="00D42E22" w:rsidP="00D42E22">
      <w:pPr>
        <w:rPr>
          <w:rFonts w:ascii="Times New Roman" w:hAnsi="Times New Roman" w:cs="Times New Roman"/>
          <w:sz w:val="22"/>
          <w:lang w:val="fr-FR"/>
        </w:rPr>
      </w:pPr>
      <w:r w:rsidRPr="00261758">
        <w:rPr>
          <w:rFonts w:ascii="Times New Roman" w:hAnsi="Times New Roman" w:cs="Times New Roman"/>
          <w:b/>
          <w:bCs/>
          <w:sz w:val="22"/>
          <w:lang w:val="fr-FR"/>
        </w:rPr>
        <w:t>CP :</w:t>
      </w:r>
      <w:r w:rsidRPr="00261758">
        <w:rPr>
          <w:rFonts w:ascii="Times New Roman" w:hAnsi="Times New Roman" w:cs="Times New Roman"/>
          <w:sz w:val="22"/>
          <w:lang w:val="fr-FR"/>
        </w:rPr>
        <w:t xml:space="preserve">                                </w:t>
      </w:r>
      <w:r w:rsidR="00720909" w:rsidRPr="00261758">
        <w:rPr>
          <w:rFonts w:ascii="Times New Roman" w:hAnsi="Times New Roman" w:cs="Times New Roman"/>
          <w:sz w:val="22"/>
          <w:lang w:val="fr-FR"/>
        </w:rPr>
        <w:t xml:space="preserve">    </w:t>
      </w:r>
      <w:r w:rsidRPr="00261758">
        <w:rPr>
          <w:rFonts w:ascii="Times New Roman" w:hAnsi="Times New Roman" w:cs="Times New Roman"/>
          <w:sz w:val="22"/>
          <w:lang w:val="fr-FR"/>
        </w:rPr>
        <w:t>Comité Provincial</w:t>
      </w:r>
    </w:p>
    <w:p w14:paraId="7122B6CA" w14:textId="27964897" w:rsidR="00D42E22" w:rsidRPr="00261758" w:rsidRDefault="00D42E22" w:rsidP="00D42E22">
      <w:pPr>
        <w:rPr>
          <w:rFonts w:ascii="Times New Roman" w:hAnsi="Times New Roman" w:cs="Times New Roman"/>
          <w:sz w:val="22"/>
          <w:lang w:val="fr-FR"/>
        </w:rPr>
      </w:pPr>
      <w:proofErr w:type="gramStart"/>
      <w:r w:rsidRPr="00261758">
        <w:rPr>
          <w:rFonts w:ascii="Times New Roman" w:hAnsi="Times New Roman" w:cs="Times New Roman"/>
          <w:b/>
          <w:bCs/>
          <w:sz w:val="22"/>
          <w:lang w:val="fr-FR"/>
        </w:rPr>
        <w:t>DPFN:</w:t>
      </w:r>
      <w:proofErr w:type="gramEnd"/>
      <w:r w:rsidRPr="00261758">
        <w:rPr>
          <w:rFonts w:ascii="Times New Roman" w:hAnsi="Times New Roman" w:cs="Times New Roman"/>
          <w:sz w:val="22"/>
          <w:lang w:val="fr-FR"/>
        </w:rPr>
        <w:t xml:space="preserve">                            </w:t>
      </w:r>
      <w:r w:rsidR="00720909" w:rsidRPr="00261758">
        <w:rPr>
          <w:rFonts w:ascii="Times New Roman" w:hAnsi="Times New Roman" w:cs="Times New Roman"/>
          <w:sz w:val="22"/>
          <w:lang w:val="fr-FR"/>
        </w:rPr>
        <w:t xml:space="preserve">   </w:t>
      </w:r>
      <w:r w:rsidR="005D6B88" w:rsidRPr="00261758">
        <w:rPr>
          <w:rFonts w:ascii="Times New Roman" w:hAnsi="Times New Roman" w:cs="Times New Roman"/>
          <w:sz w:val="22"/>
          <w:lang w:val="fr-FR"/>
        </w:rPr>
        <w:t xml:space="preserve"> </w:t>
      </w:r>
      <w:r w:rsidRPr="00261758">
        <w:rPr>
          <w:rFonts w:ascii="Times New Roman" w:hAnsi="Times New Roman" w:cs="Times New Roman"/>
          <w:sz w:val="22"/>
          <w:lang w:val="fr-FR"/>
        </w:rPr>
        <w:t>Document de Politique Foncière Nationale</w:t>
      </w:r>
    </w:p>
    <w:p w14:paraId="5BCB65D5" w14:textId="4B6B88EB" w:rsidR="00D42E22" w:rsidRPr="00261758" w:rsidRDefault="00D42E22" w:rsidP="00D42E22">
      <w:pPr>
        <w:rPr>
          <w:rFonts w:ascii="Times New Roman" w:hAnsi="Times New Roman" w:cs="Times New Roman"/>
          <w:sz w:val="22"/>
          <w:lang w:val="fr-FR"/>
        </w:rPr>
      </w:pPr>
      <w:r w:rsidRPr="00261758">
        <w:rPr>
          <w:rFonts w:ascii="Times New Roman" w:hAnsi="Times New Roman" w:cs="Times New Roman"/>
          <w:b/>
          <w:bCs/>
          <w:sz w:val="22"/>
          <w:lang w:val="fr-FR"/>
        </w:rPr>
        <w:t>FEC :</w:t>
      </w:r>
      <w:r w:rsidRPr="00261758">
        <w:rPr>
          <w:rFonts w:ascii="Times New Roman" w:hAnsi="Times New Roman" w:cs="Times New Roman"/>
          <w:sz w:val="22"/>
          <w:lang w:val="fr-FR"/>
        </w:rPr>
        <w:t xml:space="preserve">                              </w:t>
      </w:r>
      <w:r w:rsidR="00720909" w:rsidRPr="00261758">
        <w:rPr>
          <w:rFonts w:ascii="Times New Roman" w:hAnsi="Times New Roman" w:cs="Times New Roman"/>
          <w:sz w:val="22"/>
          <w:lang w:val="fr-FR"/>
        </w:rPr>
        <w:t xml:space="preserve">   </w:t>
      </w:r>
      <w:r w:rsidR="005D6B88" w:rsidRPr="00261758">
        <w:rPr>
          <w:rFonts w:ascii="Times New Roman" w:hAnsi="Times New Roman" w:cs="Times New Roman"/>
          <w:sz w:val="22"/>
          <w:lang w:val="fr-FR"/>
        </w:rPr>
        <w:t xml:space="preserve"> </w:t>
      </w:r>
      <w:r w:rsidRPr="00261758">
        <w:rPr>
          <w:rFonts w:ascii="Times New Roman" w:hAnsi="Times New Roman" w:cs="Times New Roman"/>
          <w:sz w:val="22"/>
          <w:lang w:val="fr-FR"/>
        </w:rPr>
        <w:t>Fédération des Entreprises du Congo</w:t>
      </w:r>
    </w:p>
    <w:p w14:paraId="250E7F5C" w14:textId="192BEAA5" w:rsidR="00D42E22" w:rsidRPr="00261758" w:rsidRDefault="00D42E22" w:rsidP="00D42E22">
      <w:pPr>
        <w:rPr>
          <w:rFonts w:ascii="Times New Roman" w:hAnsi="Times New Roman" w:cs="Times New Roman"/>
          <w:sz w:val="22"/>
          <w:lang w:val="fr-FR"/>
        </w:rPr>
      </w:pPr>
      <w:r w:rsidRPr="00261758">
        <w:rPr>
          <w:rFonts w:ascii="Times New Roman" w:hAnsi="Times New Roman" w:cs="Times New Roman"/>
          <w:b/>
          <w:bCs/>
          <w:sz w:val="22"/>
          <w:lang w:val="fr-FR"/>
        </w:rPr>
        <w:t>FONAREDD :</w:t>
      </w:r>
      <w:r w:rsidRPr="00261758">
        <w:rPr>
          <w:rFonts w:ascii="Times New Roman" w:hAnsi="Times New Roman" w:cs="Times New Roman"/>
          <w:sz w:val="22"/>
          <w:lang w:val="fr-FR"/>
        </w:rPr>
        <w:t xml:space="preserve">               </w:t>
      </w:r>
      <w:r w:rsidR="00720909" w:rsidRPr="00261758">
        <w:rPr>
          <w:rFonts w:ascii="Times New Roman" w:hAnsi="Times New Roman" w:cs="Times New Roman"/>
          <w:sz w:val="22"/>
          <w:lang w:val="fr-FR"/>
        </w:rPr>
        <w:t xml:space="preserve">    </w:t>
      </w:r>
      <w:r w:rsidRPr="00261758">
        <w:rPr>
          <w:rFonts w:ascii="Times New Roman" w:hAnsi="Times New Roman" w:cs="Times New Roman"/>
          <w:sz w:val="22"/>
          <w:lang w:val="fr-FR"/>
        </w:rPr>
        <w:t>Fonds National REDD</w:t>
      </w:r>
    </w:p>
    <w:p w14:paraId="3838C43D" w14:textId="44D57124" w:rsidR="00D42E22" w:rsidRPr="00261758" w:rsidRDefault="00D42E22" w:rsidP="00D42E22">
      <w:pPr>
        <w:rPr>
          <w:rFonts w:ascii="Times New Roman" w:hAnsi="Times New Roman" w:cs="Times New Roman"/>
          <w:sz w:val="22"/>
          <w:lang w:val="fr-FR"/>
        </w:rPr>
      </w:pPr>
      <w:r w:rsidRPr="00261758">
        <w:rPr>
          <w:rFonts w:ascii="Times New Roman" w:hAnsi="Times New Roman" w:cs="Times New Roman"/>
          <w:b/>
          <w:bCs/>
          <w:sz w:val="22"/>
          <w:lang w:val="fr-FR"/>
        </w:rPr>
        <w:t>GTCRR :</w:t>
      </w:r>
      <w:r w:rsidRPr="00261758">
        <w:rPr>
          <w:rFonts w:ascii="Times New Roman" w:hAnsi="Times New Roman" w:cs="Times New Roman"/>
          <w:color w:val="auto"/>
          <w:sz w:val="24"/>
          <w:szCs w:val="24"/>
          <w:lang w:val="fr-FR"/>
        </w:rPr>
        <w:t xml:space="preserve">                     </w:t>
      </w:r>
      <w:r w:rsidR="00720909" w:rsidRPr="00261758">
        <w:rPr>
          <w:rFonts w:ascii="Times New Roman" w:hAnsi="Times New Roman" w:cs="Times New Roman"/>
          <w:color w:val="auto"/>
          <w:sz w:val="24"/>
          <w:szCs w:val="24"/>
          <w:lang w:val="fr-FR"/>
        </w:rPr>
        <w:t xml:space="preserve">    </w:t>
      </w:r>
      <w:r w:rsidRPr="00261758">
        <w:rPr>
          <w:rFonts w:ascii="Times New Roman" w:hAnsi="Times New Roman" w:cs="Times New Roman"/>
          <w:sz w:val="22"/>
          <w:lang w:val="fr-FR"/>
        </w:rPr>
        <w:t>Groupe de travail climat REDD+</w:t>
      </w:r>
    </w:p>
    <w:p w14:paraId="74CD2D80" w14:textId="4B624A91" w:rsidR="00D42E22" w:rsidRPr="00261758" w:rsidRDefault="00D42E22" w:rsidP="00D42E22">
      <w:pPr>
        <w:rPr>
          <w:rFonts w:ascii="Times New Roman" w:hAnsi="Times New Roman" w:cs="Times New Roman"/>
          <w:sz w:val="22"/>
          <w:lang w:val="fr-FR"/>
        </w:rPr>
      </w:pPr>
      <w:r w:rsidRPr="00261758">
        <w:rPr>
          <w:rFonts w:ascii="Times New Roman" w:hAnsi="Times New Roman" w:cs="Times New Roman"/>
          <w:b/>
          <w:bCs/>
          <w:sz w:val="22"/>
          <w:lang w:val="fr-FR"/>
        </w:rPr>
        <w:t>ILC :</w:t>
      </w:r>
      <w:r w:rsidRPr="00261758">
        <w:rPr>
          <w:rFonts w:ascii="Times New Roman" w:hAnsi="Times New Roman" w:cs="Times New Roman"/>
          <w:sz w:val="22"/>
          <w:lang w:val="fr-FR"/>
        </w:rPr>
        <w:t xml:space="preserve">                              </w:t>
      </w:r>
      <w:r w:rsidR="00720909" w:rsidRPr="00261758">
        <w:rPr>
          <w:rFonts w:ascii="Times New Roman" w:hAnsi="Times New Roman" w:cs="Times New Roman"/>
          <w:sz w:val="22"/>
          <w:lang w:val="fr-FR"/>
        </w:rPr>
        <w:t xml:space="preserve">    </w:t>
      </w:r>
      <w:r w:rsidR="005D6B88" w:rsidRPr="00261758">
        <w:rPr>
          <w:rFonts w:ascii="Times New Roman" w:hAnsi="Times New Roman" w:cs="Times New Roman"/>
          <w:sz w:val="22"/>
          <w:lang w:val="fr-FR"/>
        </w:rPr>
        <w:t xml:space="preserve"> </w:t>
      </w:r>
      <w:r w:rsidRPr="00261758">
        <w:rPr>
          <w:rFonts w:ascii="Times New Roman" w:hAnsi="Times New Roman" w:cs="Times New Roman"/>
          <w:sz w:val="22"/>
          <w:lang w:val="fr-FR"/>
        </w:rPr>
        <w:t>International Land Coalition</w:t>
      </w:r>
    </w:p>
    <w:p w14:paraId="7E57836E" w14:textId="14D38A60" w:rsidR="00D42E22" w:rsidRPr="00261758" w:rsidRDefault="00D42E22" w:rsidP="00D42E22">
      <w:pPr>
        <w:rPr>
          <w:rFonts w:ascii="Times New Roman" w:hAnsi="Times New Roman" w:cs="Times New Roman"/>
          <w:sz w:val="22"/>
          <w:lang w:val="fr-FR"/>
        </w:rPr>
      </w:pPr>
      <w:r w:rsidRPr="00261758">
        <w:rPr>
          <w:rFonts w:ascii="Times New Roman" w:hAnsi="Times New Roman" w:cs="Times New Roman"/>
          <w:b/>
          <w:bCs/>
          <w:sz w:val="22"/>
          <w:lang w:val="fr-FR"/>
        </w:rPr>
        <w:t>LYNAPICO :</w:t>
      </w:r>
      <w:r w:rsidRPr="00261758">
        <w:rPr>
          <w:rFonts w:ascii="Times New Roman" w:hAnsi="Times New Roman" w:cs="Times New Roman"/>
          <w:sz w:val="22"/>
          <w:lang w:val="fr-FR"/>
        </w:rPr>
        <w:t xml:space="preserve">    </w:t>
      </w:r>
      <w:r w:rsidR="005D6B88" w:rsidRPr="00261758">
        <w:rPr>
          <w:rFonts w:ascii="Times New Roman" w:hAnsi="Times New Roman" w:cs="Times New Roman"/>
          <w:sz w:val="22"/>
          <w:lang w:val="fr-FR"/>
        </w:rPr>
        <w:t xml:space="preserve">                 </w:t>
      </w:r>
      <w:r w:rsidRPr="00261758">
        <w:rPr>
          <w:rFonts w:ascii="Times New Roman" w:hAnsi="Times New Roman" w:cs="Times New Roman"/>
          <w:sz w:val="22"/>
          <w:lang w:val="fr-FR"/>
        </w:rPr>
        <w:t>Ligue Nationale des Associations Pygmées du Congo</w:t>
      </w:r>
    </w:p>
    <w:p w14:paraId="7E59FD95" w14:textId="5FD76D8D" w:rsidR="00D42E22" w:rsidRPr="00261758" w:rsidRDefault="00D42E22" w:rsidP="00D42E22">
      <w:pPr>
        <w:rPr>
          <w:rFonts w:ascii="Times New Roman" w:hAnsi="Times New Roman" w:cs="Times New Roman"/>
          <w:sz w:val="22"/>
          <w:lang w:val="fr-FR"/>
        </w:rPr>
      </w:pPr>
      <w:r w:rsidRPr="00261758">
        <w:rPr>
          <w:rFonts w:ascii="Times New Roman" w:hAnsi="Times New Roman" w:cs="Times New Roman"/>
          <w:b/>
          <w:bCs/>
          <w:sz w:val="22"/>
          <w:lang w:val="fr-FR"/>
        </w:rPr>
        <w:t>PAP :</w:t>
      </w:r>
      <w:r w:rsidRPr="00261758">
        <w:rPr>
          <w:rFonts w:ascii="Times New Roman" w:hAnsi="Times New Roman" w:cs="Times New Roman"/>
          <w:sz w:val="22"/>
          <w:lang w:val="fr-FR"/>
        </w:rPr>
        <w:t xml:space="preserve">                </w:t>
      </w:r>
      <w:r w:rsidR="00013CE8" w:rsidRPr="00261758">
        <w:rPr>
          <w:rFonts w:ascii="Times New Roman" w:hAnsi="Times New Roman" w:cs="Times New Roman"/>
          <w:sz w:val="22"/>
          <w:lang w:val="fr-FR"/>
        </w:rPr>
        <w:t xml:space="preserve">            </w:t>
      </w:r>
      <w:r w:rsidRPr="00261758">
        <w:rPr>
          <w:rFonts w:ascii="Times New Roman" w:hAnsi="Times New Roman" w:cs="Times New Roman"/>
          <w:sz w:val="22"/>
          <w:lang w:val="fr-FR"/>
        </w:rPr>
        <w:t xml:space="preserve"> </w:t>
      </w:r>
      <w:r w:rsidR="00013CE8" w:rsidRPr="00261758">
        <w:rPr>
          <w:rFonts w:ascii="Times New Roman" w:hAnsi="Times New Roman" w:cs="Times New Roman"/>
          <w:sz w:val="22"/>
          <w:lang w:val="fr-FR"/>
        </w:rPr>
        <w:t xml:space="preserve">    </w:t>
      </w:r>
      <w:r w:rsidR="005D6B88" w:rsidRPr="00261758">
        <w:rPr>
          <w:rFonts w:ascii="Times New Roman" w:hAnsi="Times New Roman" w:cs="Times New Roman"/>
          <w:sz w:val="22"/>
          <w:lang w:val="fr-FR"/>
        </w:rPr>
        <w:t xml:space="preserve"> </w:t>
      </w:r>
      <w:r w:rsidR="007D7DE0">
        <w:rPr>
          <w:rFonts w:ascii="Times New Roman" w:hAnsi="Times New Roman" w:cs="Times New Roman"/>
          <w:sz w:val="22"/>
          <w:lang w:val="fr-FR"/>
        </w:rPr>
        <w:t xml:space="preserve"> </w:t>
      </w:r>
      <w:r w:rsidRPr="00261758">
        <w:rPr>
          <w:rFonts w:ascii="Times New Roman" w:hAnsi="Times New Roman" w:cs="Times New Roman"/>
          <w:sz w:val="22"/>
          <w:lang w:val="fr-FR"/>
        </w:rPr>
        <w:t>Peuple Autochtone Pygmée</w:t>
      </w:r>
    </w:p>
    <w:p w14:paraId="5D622940" w14:textId="6692A9F0" w:rsidR="00D42E22" w:rsidRPr="00261758" w:rsidRDefault="00D42E22" w:rsidP="00D42E22">
      <w:pPr>
        <w:rPr>
          <w:rFonts w:ascii="Times New Roman" w:hAnsi="Times New Roman" w:cs="Times New Roman"/>
          <w:sz w:val="22"/>
          <w:lang w:val="fr-FR"/>
        </w:rPr>
      </w:pPr>
      <w:proofErr w:type="gramStart"/>
      <w:r w:rsidRPr="00261758">
        <w:rPr>
          <w:rFonts w:ascii="Times New Roman" w:hAnsi="Times New Roman" w:cs="Times New Roman"/>
          <w:b/>
          <w:bCs/>
          <w:sz w:val="22"/>
          <w:lang w:val="fr-FR"/>
        </w:rPr>
        <w:t>PARF:</w:t>
      </w:r>
      <w:proofErr w:type="gramEnd"/>
      <w:r w:rsidRPr="00261758">
        <w:rPr>
          <w:rFonts w:ascii="Times New Roman" w:hAnsi="Times New Roman" w:cs="Times New Roman"/>
          <w:sz w:val="22"/>
          <w:lang w:val="fr-FR"/>
        </w:rPr>
        <w:t xml:space="preserve">               </w:t>
      </w:r>
      <w:r w:rsidR="00013CE8" w:rsidRPr="00261758">
        <w:rPr>
          <w:rFonts w:ascii="Times New Roman" w:hAnsi="Times New Roman" w:cs="Times New Roman"/>
          <w:sz w:val="22"/>
          <w:lang w:val="fr-FR"/>
        </w:rPr>
        <w:t xml:space="preserve">               </w:t>
      </w:r>
      <w:r w:rsidR="005D6B88" w:rsidRPr="00261758">
        <w:rPr>
          <w:rFonts w:ascii="Times New Roman" w:hAnsi="Times New Roman" w:cs="Times New Roman"/>
          <w:sz w:val="22"/>
          <w:lang w:val="fr-FR"/>
        </w:rPr>
        <w:t xml:space="preserve">  </w:t>
      </w:r>
      <w:r w:rsidR="007D7DE0">
        <w:rPr>
          <w:rFonts w:ascii="Times New Roman" w:hAnsi="Times New Roman" w:cs="Times New Roman"/>
          <w:sz w:val="22"/>
          <w:lang w:val="fr-FR"/>
        </w:rPr>
        <w:t xml:space="preserve"> </w:t>
      </w:r>
      <w:r w:rsidRPr="00261758">
        <w:rPr>
          <w:rFonts w:ascii="Times New Roman" w:hAnsi="Times New Roman" w:cs="Times New Roman"/>
          <w:sz w:val="22"/>
          <w:lang w:val="fr-FR"/>
        </w:rPr>
        <w:t>Programme d’Appui à la Réforme Foncière</w:t>
      </w:r>
    </w:p>
    <w:p w14:paraId="19D55A4A" w14:textId="238E55B9" w:rsidR="00D42E22" w:rsidRPr="00261758" w:rsidRDefault="00D42E22" w:rsidP="00D42E22">
      <w:pPr>
        <w:rPr>
          <w:rFonts w:ascii="Times New Roman" w:hAnsi="Times New Roman" w:cs="Times New Roman"/>
          <w:sz w:val="22"/>
          <w:lang w:val="fr-FR"/>
        </w:rPr>
      </w:pPr>
      <w:proofErr w:type="gramStart"/>
      <w:r w:rsidRPr="00261758">
        <w:rPr>
          <w:rFonts w:ascii="Times New Roman" w:hAnsi="Times New Roman" w:cs="Times New Roman"/>
          <w:b/>
          <w:bCs/>
          <w:sz w:val="22"/>
          <w:lang w:val="fr-FR"/>
        </w:rPr>
        <w:t>PIREDD:</w:t>
      </w:r>
      <w:proofErr w:type="gramEnd"/>
      <w:r w:rsidRPr="00261758">
        <w:rPr>
          <w:rFonts w:ascii="Times New Roman" w:hAnsi="Times New Roman" w:cs="Times New Roman"/>
          <w:sz w:val="22"/>
          <w:lang w:val="fr-FR"/>
        </w:rPr>
        <w:t xml:space="preserve">           </w:t>
      </w:r>
      <w:r w:rsidR="00013CE8" w:rsidRPr="00261758">
        <w:rPr>
          <w:rFonts w:ascii="Times New Roman" w:hAnsi="Times New Roman" w:cs="Times New Roman"/>
          <w:sz w:val="22"/>
          <w:lang w:val="fr-FR"/>
        </w:rPr>
        <w:t xml:space="preserve">                </w:t>
      </w:r>
      <w:r w:rsidR="007D7DE0">
        <w:rPr>
          <w:rFonts w:ascii="Times New Roman" w:hAnsi="Times New Roman" w:cs="Times New Roman"/>
          <w:sz w:val="22"/>
          <w:lang w:val="fr-FR"/>
        </w:rPr>
        <w:t xml:space="preserve"> </w:t>
      </w:r>
      <w:r w:rsidRPr="00261758">
        <w:rPr>
          <w:rFonts w:ascii="Times New Roman" w:hAnsi="Times New Roman" w:cs="Times New Roman"/>
          <w:sz w:val="22"/>
          <w:lang w:val="fr-FR"/>
        </w:rPr>
        <w:t>Programme Intégré REDD</w:t>
      </w:r>
    </w:p>
    <w:p w14:paraId="28F57AC9" w14:textId="267B6583" w:rsidR="00D42E22" w:rsidRPr="00261758" w:rsidRDefault="00D42E22" w:rsidP="00D42E22">
      <w:pPr>
        <w:rPr>
          <w:rFonts w:ascii="Times New Roman" w:hAnsi="Times New Roman" w:cs="Times New Roman"/>
          <w:sz w:val="22"/>
          <w:lang w:val="fr-FR"/>
        </w:rPr>
      </w:pPr>
      <w:proofErr w:type="gramStart"/>
      <w:r w:rsidRPr="00261758">
        <w:rPr>
          <w:rFonts w:ascii="Times New Roman" w:hAnsi="Times New Roman" w:cs="Times New Roman"/>
          <w:b/>
          <w:bCs/>
          <w:sz w:val="22"/>
          <w:lang w:val="fr-FR"/>
        </w:rPr>
        <w:t>PRODOC:</w:t>
      </w:r>
      <w:proofErr w:type="gramEnd"/>
      <w:r w:rsidRPr="00261758">
        <w:rPr>
          <w:rFonts w:ascii="Times New Roman" w:hAnsi="Times New Roman" w:cs="Times New Roman"/>
          <w:sz w:val="22"/>
          <w:lang w:val="fr-FR"/>
        </w:rPr>
        <w:t xml:space="preserve">         </w:t>
      </w:r>
      <w:r w:rsidR="00013CE8" w:rsidRPr="00261758">
        <w:rPr>
          <w:rFonts w:ascii="Times New Roman" w:hAnsi="Times New Roman" w:cs="Times New Roman"/>
          <w:sz w:val="22"/>
          <w:lang w:val="fr-FR"/>
        </w:rPr>
        <w:t xml:space="preserve">               </w:t>
      </w:r>
      <w:r w:rsidR="005D6B88" w:rsidRPr="00261758">
        <w:rPr>
          <w:rFonts w:ascii="Times New Roman" w:hAnsi="Times New Roman" w:cs="Times New Roman"/>
          <w:sz w:val="22"/>
          <w:lang w:val="fr-FR"/>
        </w:rPr>
        <w:t xml:space="preserve"> </w:t>
      </w:r>
      <w:r w:rsidR="007D7DE0">
        <w:rPr>
          <w:rFonts w:ascii="Times New Roman" w:hAnsi="Times New Roman" w:cs="Times New Roman"/>
          <w:sz w:val="22"/>
          <w:lang w:val="fr-FR"/>
        </w:rPr>
        <w:t xml:space="preserve"> </w:t>
      </w:r>
      <w:r w:rsidRPr="00261758">
        <w:rPr>
          <w:rFonts w:ascii="Times New Roman" w:hAnsi="Times New Roman" w:cs="Times New Roman"/>
          <w:sz w:val="22"/>
          <w:lang w:val="fr-FR"/>
        </w:rPr>
        <w:t>Document de Projet</w:t>
      </w:r>
    </w:p>
    <w:p w14:paraId="6C7449CF" w14:textId="66F21B1E" w:rsidR="00D42E22" w:rsidRPr="00261758" w:rsidRDefault="00D42E22" w:rsidP="00D42E22">
      <w:pPr>
        <w:rPr>
          <w:rFonts w:ascii="Times New Roman" w:hAnsi="Times New Roman" w:cs="Times New Roman"/>
          <w:sz w:val="22"/>
          <w:lang w:val="fr-FR"/>
        </w:rPr>
      </w:pPr>
      <w:proofErr w:type="gramStart"/>
      <w:r w:rsidRPr="00261758">
        <w:rPr>
          <w:rFonts w:ascii="Times New Roman" w:hAnsi="Times New Roman" w:cs="Times New Roman"/>
          <w:b/>
          <w:bCs/>
          <w:sz w:val="22"/>
          <w:lang w:val="fr-FR"/>
        </w:rPr>
        <w:t>PTBA:</w:t>
      </w:r>
      <w:proofErr w:type="gramEnd"/>
      <w:r w:rsidRPr="00261758">
        <w:rPr>
          <w:rFonts w:ascii="Times New Roman" w:hAnsi="Times New Roman" w:cs="Times New Roman"/>
          <w:sz w:val="22"/>
          <w:lang w:val="fr-FR"/>
        </w:rPr>
        <w:t xml:space="preserve">               </w:t>
      </w:r>
      <w:r w:rsidR="00013CE8" w:rsidRPr="00261758">
        <w:rPr>
          <w:rFonts w:ascii="Times New Roman" w:hAnsi="Times New Roman" w:cs="Times New Roman"/>
          <w:sz w:val="22"/>
          <w:lang w:val="fr-FR"/>
        </w:rPr>
        <w:t xml:space="preserve">                </w:t>
      </w:r>
      <w:r w:rsidR="005D6B88" w:rsidRPr="00261758">
        <w:rPr>
          <w:rFonts w:ascii="Times New Roman" w:hAnsi="Times New Roman" w:cs="Times New Roman"/>
          <w:sz w:val="22"/>
          <w:lang w:val="fr-FR"/>
        </w:rPr>
        <w:t xml:space="preserve"> </w:t>
      </w:r>
      <w:r w:rsidR="007D7DE0">
        <w:rPr>
          <w:rFonts w:ascii="Times New Roman" w:hAnsi="Times New Roman" w:cs="Times New Roman"/>
          <w:sz w:val="22"/>
          <w:lang w:val="fr-FR"/>
        </w:rPr>
        <w:t xml:space="preserve"> </w:t>
      </w:r>
      <w:r w:rsidRPr="00261758">
        <w:rPr>
          <w:rFonts w:ascii="Times New Roman" w:hAnsi="Times New Roman" w:cs="Times New Roman"/>
          <w:sz w:val="22"/>
          <w:lang w:val="fr-FR"/>
        </w:rPr>
        <w:t>Plan de Travail Budgétisé Annuel</w:t>
      </w:r>
    </w:p>
    <w:p w14:paraId="44406D68" w14:textId="7AE9722C" w:rsidR="00D42E22" w:rsidRPr="00261758" w:rsidRDefault="00D42E22" w:rsidP="00D42E22">
      <w:pPr>
        <w:rPr>
          <w:rFonts w:ascii="Times New Roman" w:hAnsi="Times New Roman" w:cs="Times New Roman"/>
          <w:sz w:val="22"/>
          <w:lang w:val="fr-FR"/>
        </w:rPr>
      </w:pPr>
      <w:r w:rsidRPr="00261758">
        <w:rPr>
          <w:rFonts w:ascii="Times New Roman" w:hAnsi="Times New Roman" w:cs="Times New Roman"/>
          <w:b/>
          <w:bCs/>
          <w:sz w:val="22"/>
          <w:lang w:val="fr-FR"/>
        </w:rPr>
        <w:t>REDD</w:t>
      </w:r>
      <w:proofErr w:type="gramStart"/>
      <w:r w:rsidRPr="00261758">
        <w:rPr>
          <w:rFonts w:ascii="Times New Roman" w:hAnsi="Times New Roman" w:cs="Times New Roman"/>
          <w:b/>
          <w:bCs/>
          <w:sz w:val="22"/>
          <w:lang w:val="fr-FR"/>
        </w:rPr>
        <w:t>+:</w:t>
      </w:r>
      <w:proofErr w:type="gramEnd"/>
      <w:r w:rsidRPr="00261758">
        <w:rPr>
          <w:rFonts w:ascii="Times New Roman" w:hAnsi="Times New Roman" w:cs="Times New Roman"/>
          <w:sz w:val="22"/>
          <w:lang w:val="fr-FR"/>
        </w:rPr>
        <w:t xml:space="preserve">            </w:t>
      </w:r>
      <w:r w:rsidR="00013CE8" w:rsidRPr="00261758">
        <w:rPr>
          <w:rFonts w:ascii="Times New Roman" w:hAnsi="Times New Roman" w:cs="Times New Roman"/>
          <w:sz w:val="22"/>
          <w:lang w:val="fr-FR"/>
        </w:rPr>
        <w:t xml:space="preserve">             </w:t>
      </w:r>
      <w:r w:rsidR="005D6B88" w:rsidRPr="00261758">
        <w:rPr>
          <w:rFonts w:ascii="Times New Roman" w:hAnsi="Times New Roman" w:cs="Times New Roman"/>
          <w:sz w:val="22"/>
          <w:lang w:val="fr-FR"/>
        </w:rPr>
        <w:t xml:space="preserve">      </w:t>
      </w:r>
      <w:r w:rsidRPr="00261758">
        <w:rPr>
          <w:rFonts w:ascii="Times New Roman" w:hAnsi="Times New Roman" w:cs="Times New Roman"/>
          <w:sz w:val="22"/>
          <w:lang w:val="fr-FR"/>
        </w:rPr>
        <w:t>Réduction des Émissions liées à la Déforestation et à la dégradation des forêts</w:t>
      </w:r>
    </w:p>
    <w:p w14:paraId="76B1F523" w14:textId="318D70ED" w:rsidR="00D42E22" w:rsidRPr="00261758" w:rsidRDefault="00D42E22" w:rsidP="00D42E22">
      <w:pPr>
        <w:rPr>
          <w:rFonts w:ascii="Times New Roman" w:hAnsi="Times New Roman" w:cs="Times New Roman"/>
          <w:sz w:val="22"/>
          <w:lang w:val="fr-FR"/>
        </w:rPr>
      </w:pPr>
      <w:proofErr w:type="gramStart"/>
      <w:r w:rsidRPr="00261758">
        <w:rPr>
          <w:rFonts w:ascii="Times New Roman" w:hAnsi="Times New Roman" w:cs="Times New Roman"/>
          <w:b/>
          <w:bCs/>
          <w:sz w:val="22"/>
          <w:lang w:val="fr-FR"/>
        </w:rPr>
        <w:t>REPALEF:</w:t>
      </w:r>
      <w:proofErr w:type="gramEnd"/>
      <w:r w:rsidRPr="00261758">
        <w:rPr>
          <w:rFonts w:ascii="Times New Roman" w:hAnsi="Times New Roman" w:cs="Times New Roman"/>
          <w:sz w:val="22"/>
          <w:lang w:val="fr-FR"/>
        </w:rPr>
        <w:t xml:space="preserve">        </w:t>
      </w:r>
      <w:r w:rsidR="00013CE8" w:rsidRPr="00261758">
        <w:rPr>
          <w:rFonts w:ascii="Times New Roman" w:hAnsi="Times New Roman" w:cs="Times New Roman"/>
          <w:sz w:val="22"/>
          <w:lang w:val="fr-FR"/>
        </w:rPr>
        <w:t xml:space="preserve">              </w:t>
      </w:r>
      <w:r w:rsidR="005D6B88" w:rsidRPr="00261758">
        <w:rPr>
          <w:rFonts w:ascii="Times New Roman" w:hAnsi="Times New Roman" w:cs="Times New Roman"/>
          <w:sz w:val="22"/>
          <w:lang w:val="fr-FR"/>
        </w:rPr>
        <w:t xml:space="preserve">     </w:t>
      </w:r>
      <w:r w:rsidRPr="00261758">
        <w:rPr>
          <w:rFonts w:ascii="Times New Roman" w:hAnsi="Times New Roman" w:cs="Times New Roman"/>
          <w:sz w:val="22"/>
          <w:lang w:val="fr-FR"/>
        </w:rPr>
        <w:t>Réseau des Populations Locales et Autochtones pour la Gestion Durable des Forets</w:t>
      </w:r>
    </w:p>
    <w:p w14:paraId="24162F0F" w14:textId="36B7BA4E" w:rsidR="00D42E22" w:rsidRPr="00261758" w:rsidRDefault="00D42E22" w:rsidP="00D42E22">
      <w:pPr>
        <w:rPr>
          <w:rFonts w:ascii="Times New Roman" w:hAnsi="Times New Roman" w:cs="Times New Roman"/>
          <w:sz w:val="22"/>
          <w:lang w:val="fr-FR"/>
        </w:rPr>
      </w:pPr>
      <w:proofErr w:type="gramStart"/>
      <w:r w:rsidRPr="00261758">
        <w:rPr>
          <w:rFonts w:ascii="Times New Roman" w:hAnsi="Times New Roman" w:cs="Times New Roman"/>
          <w:b/>
          <w:bCs/>
          <w:sz w:val="22"/>
          <w:lang w:val="fr-FR"/>
        </w:rPr>
        <w:t>RFC:</w:t>
      </w:r>
      <w:proofErr w:type="gramEnd"/>
      <w:r w:rsidRPr="00261758">
        <w:rPr>
          <w:rFonts w:ascii="Times New Roman" w:hAnsi="Times New Roman" w:cs="Times New Roman"/>
          <w:sz w:val="22"/>
          <w:lang w:val="fr-FR"/>
        </w:rPr>
        <w:t xml:space="preserve">                  </w:t>
      </w:r>
      <w:r w:rsidR="00013CE8" w:rsidRPr="00261758">
        <w:rPr>
          <w:rFonts w:ascii="Times New Roman" w:hAnsi="Times New Roman" w:cs="Times New Roman"/>
          <w:sz w:val="22"/>
          <w:lang w:val="fr-FR"/>
        </w:rPr>
        <w:t xml:space="preserve">                </w:t>
      </w:r>
      <w:r w:rsidR="005D6B88" w:rsidRPr="00261758">
        <w:rPr>
          <w:rFonts w:ascii="Times New Roman" w:hAnsi="Times New Roman" w:cs="Times New Roman"/>
          <w:sz w:val="22"/>
          <w:lang w:val="fr-FR"/>
        </w:rPr>
        <w:t xml:space="preserve">  </w:t>
      </w:r>
      <w:r w:rsidRPr="00261758">
        <w:rPr>
          <w:rFonts w:ascii="Times New Roman" w:hAnsi="Times New Roman" w:cs="Times New Roman"/>
          <w:sz w:val="22"/>
          <w:lang w:val="fr-FR"/>
        </w:rPr>
        <w:t>Registre Foncier Communautaire</w:t>
      </w:r>
    </w:p>
    <w:p w14:paraId="0218294C" w14:textId="6E11AA1B" w:rsidR="00D42E22" w:rsidRPr="00261758" w:rsidRDefault="00D42E22" w:rsidP="00D42E22">
      <w:pPr>
        <w:rPr>
          <w:rFonts w:ascii="Times New Roman" w:hAnsi="Times New Roman" w:cs="Times New Roman"/>
          <w:sz w:val="22"/>
          <w:lang w:val="fr-FR"/>
        </w:rPr>
      </w:pPr>
      <w:r w:rsidRPr="00261758">
        <w:rPr>
          <w:rFonts w:ascii="Times New Roman" w:hAnsi="Times New Roman" w:cs="Times New Roman"/>
          <w:b/>
          <w:bCs/>
          <w:sz w:val="22"/>
          <w:lang w:val="fr-FR"/>
        </w:rPr>
        <w:t>SIF :</w:t>
      </w:r>
      <w:r w:rsidRPr="00261758">
        <w:rPr>
          <w:rFonts w:ascii="Times New Roman" w:hAnsi="Times New Roman" w:cs="Times New Roman"/>
          <w:sz w:val="22"/>
          <w:lang w:val="fr-FR"/>
        </w:rPr>
        <w:t xml:space="preserve">                  </w:t>
      </w:r>
      <w:r w:rsidR="00013CE8" w:rsidRPr="00261758">
        <w:rPr>
          <w:rFonts w:ascii="Times New Roman" w:hAnsi="Times New Roman" w:cs="Times New Roman"/>
          <w:sz w:val="22"/>
          <w:lang w:val="fr-FR"/>
        </w:rPr>
        <w:t xml:space="preserve">                </w:t>
      </w:r>
      <w:r w:rsidR="005D6B88" w:rsidRPr="00261758">
        <w:rPr>
          <w:rFonts w:ascii="Times New Roman" w:hAnsi="Times New Roman" w:cs="Times New Roman"/>
          <w:sz w:val="22"/>
          <w:lang w:val="fr-FR"/>
        </w:rPr>
        <w:t xml:space="preserve">   </w:t>
      </w:r>
      <w:r w:rsidRPr="00261758">
        <w:rPr>
          <w:rFonts w:ascii="Times New Roman" w:hAnsi="Times New Roman" w:cs="Times New Roman"/>
          <w:sz w:val="22"/>
          <w:lang w:val="fr-FR"/>
        </w:rPr>
        <w:t>Système d’Information Foncière</w:t>
      </w:r>
    </w:p>
    <w:p w14:paraId="73F4E9BA" w14:textId="2B61D5A6" w:rsidR="00D42E22" w:rsidRPr="00261758" w:rsidRDefault="00D42E22" w:rsidP="00D42E22">
      <w:pPr>
        <w:rPr>
          <w:rFonts w:ascii="Times New Roman" w:hAnsi="Times New Roman" w:cs="Times New Roman"/>
          <w:sz w:val="22"/>
          <w:lang w:val="fr-FR"/>
        </w:rPr>
      </w:pPr>
      <w:proofErr w:type="gramStart"/>
      <w:r w:rsidRPr="00261758">
        <w:rPr>
          <w:rFonts w:ascii="Times New Roman" w:hAnsi="Times New Roman" w:cs="Times New Roman"/>
          <w:b/>
          <w:bCs/>
          <w:sz w:val="22"/>
          <w:lang w:val="fr-FR"/>
        </w:rPr>
        <w:t>STDM:</w:t>
      </w:r>
      <w:proofErr w:type="gramEnd"/>
      <w:r w:rsidRPr="00261758">
        <w:rPr>
          <w:rFonts w:ascii="Times New Roman" w:hAnsi="Times New Roman" w:cs="Times New Roman"/>
          <w:sz w:val="22"/>
          <w:lang w:val="fr-FR"/>
        </w:rPr>
        <w:t xml:space="preserve">             </w:t>
      </w:r>
      <w:r w:rsidR="00013CE8" w:rsidRPr="00261758">
        <w:rPr>
          <w:rFonts w:ascii="Times New Roman" w:hAnsi="Times New Roman" w:cs="Times New Roman"/>
          <w:sz w:val="22"/>
          <w:lang w:val="fr-FR"/>
        </w:rPr>
        <w:t xml:space="preserve">              </w:t>
      </w:r>
      <w:r w:rsidRPr="00261758">
        <w:rPr>
          <w:rFonts w:ascii="Times New Roman" w:hAnsi="Times New Roman" w:cs="Times New Roman"/>
          <w:sz w:val="22"/>
          <w:lang w:val="fr-FR"/>
        </w:rPr>
        <w:t xml:space="preserve"> </w:t>
      </w:r>
      <w:r w:rsidR="00013CE8" w:rsidRPr="00261758">
        <w:rPr>
          <w:rFonts w:ascii="Times New Roman" w:hAnsi="Times New Roman" w:cs="Times New Roman"/>
          <w:sz w:val="22"/>
          <w:lang w:val="fr-FR"/>
        </w:rPr>
        <w:t xml:space="preserve"> </w:t>
      </w:r>
      <w:r w:rsidR="005D6B88" w:rsidRPr="00261758">
        <w:rPr>
          <w:rFonts w:ascii="Times New Roman" w:hAnsi="Times New Roman" w:cs="Times New Roman"/>
          <w:sz w:val="22"/>
          <w:lang w:val="fr-FR"/>
        </w:rPr>
        <w:t xml:space="preserve">    </w:t>
      </w:r>
      <w:r w:rsidRPr="00261758">
        <w:rPr>
          <w:rFonts w:ascii="Times New Roman" w:hAnsi="Times New Roman" w:cs="Times New Roman"/>
          <w:sz w:val="22"/>
          <w:lang w:val="fr-FR"/>
        </w:rPr>
        <w:t>Social Tenure Domain Model</w:t>
      </w:r>
    </w:p>
    <w:p w14:paraId="15B7695B" w14:textId="56523902" w:rsidR="00D42E22" w:rsidRPr="00261758" w:rsidRDefault="00D42E22" w:rsidP="00D42E22">
      <w:pPr>
        <w:rPr>
          <w:rFonts w:ascii="Times New Roman" w:hAnsi="Times New Roman" w:cs="Times New Roman"/>
          <w:sz w:val="22"/>
          <w:lang w:val="fr-FR"/>
        </w:rPr>
      </w:pPr>
      <w:proofErr w:type="gramStart"/>
      <w:r w:rsidRPr="00261758">
        <w:rPr>
          <w:rFonts w:ascii="Times New Roman" w:hAnsi="Times New Roman" w:cs="Times New Roman"/>
          <w:b/>
          <w:bCs/>
          <w:sz w:val="22"/>
          <w:lang w:val="fr-FR"/>
        </w:rPr>
        <w:t>UCBC:</w:t>
      </w:r>
      <w:proofErr w:type="gramEnd"/>
      <w:r w:rsidRPr="00261758">
        <w:rPr>
          <w:rFonts w:ascii="Times New Roman" w:hAnsi="Times New Roman" w:cs="Times New Roman"/>
          <w:sz w:val="22"/>
          <w:lang w:val="fr-FR"/>
        </w:rPr>
        <w:t xml:space="preserve">              </w:t>
      </w:r>
      <w:r w:rsidR="00013CE8" w:rsidRPr="00261758">
        <w:rPr>
          <w:rFonts w:ascii="Times New Roman" w:hAnsi="Times New Roman" w:cs="Times New Roman"/>
          <w:sz w:val="22"/>
          <w:lang w:val="fr-FR"/>
        </w:rPr>
        <w:t xml:space="preserve">              </w:t>
      </w:r>
      <w:r w:rsidR="00720909" w:rsidRPr="00261758">
        <w:rPr>
          <w:rFonts w:ascii="Times New Roman" w:hAnsi="Times New Roman" w:cs="Times New Roman"/>
          <w:sz w:val="22"/>
          <w:lang w:val="fr-FR"/>
        </w:rPr>
        <w:t xml:space="preserve"> </w:t>
      </w:r>
      <w:r w:rsidR="005D6B88" w:rsidRPr="00261758">
        <w:rPr>
          <w:rFonts w:ascii="Times New Roman" w:hAnsi="Times New Roman" w:cs="Times New Roman"/>
          <w:sz w:val="22"/>
          <w:lang w:val="fr-FR"/>
        </w:rPr>
        <w:t xml:space="preserve">    </w:t>
      </w:r>
      <w:r w:rsidRPr="00261758">
        <w:rPr>
          <w:rFonts w:ascii="Times New Roman" w:hAnsi="Times New Roman" w:cs="Times New Roman"/>
          <w:sz w:val="22"/>
          <w:lang w:val="fr-FR"/>
        </w:rPr>
        <w:t>Université Catholique Bilingue du Congo</w:t>
      </w:r>
    </w:p>
    <w:p w14:paraId="385177F0" w14:textId="77777777" w:rsidR="00D42E22" w:rsidRPr="00261758" w:rsidRDefault="00D42E22" w:rsidP="00D42E22">
      <w:pPr>
        <w:rPr>
          <w:rFonts w:ascii="Times New Roman" w:hAnsi="Times New Roman" w:cs="Times New Roman"/>
          <w:sz w:val="22"/>
          <w:lang w:val="fr-FR"/>
        </w:rPr>
      </w:pPr>
    </w:p>
    <w:p w14:paraId="28730EA7" w14:textId="77777777" w:rsidR="00D42E22" w:rsidRPr="00261758" w:rsidRDefault="00D42E22" w:rsidP="00D42E22">
      <w:pPr>
        <w:rPr>
          <w:rFonts w:ascii="Times New Roman" w:hAnsi="Times New Roman" w:cs="Times New Roman"/>
          <w:sz w:val="22"/>
          <w:lang w:val="fr-FR"/>
        </w:rPr>
      </w:pPr>
    </w:p>
    <w:p w14:paraId="108B3DCE" w14:textId="77777777" w:rsidR="00D42E22" w:rsidRPr="00261758" w:rsidRDefault="00D42E22" w:rsidP="002A321E">
      <w:pPr>
        <w:rPr>
          <w:rFonts w:ascii="Times New Roman" w:hAnsi="Times New Roman" w:cs="Times New Roman"/>
          <w:b/>
          <w:sz w:val="22"/>
          <w:lang w:val="fr-FR"/>
        </w:rPr>
      </w:pPr>
    </w:p>
    <w:p w14:paraId="24E09458" w14:textId="77777777" w:rsidR="008B160D" w:rsidRPr="00261758" w:rsidRDefault="008B160D" w:rsidP="002A321E">
      <w:pPr>
        <w:rPr>
          <w:rFonts w:ascii="Times New Roman" w:hAnsi="Times New Roman" w:cs="Times New Roman"/>
          <w:sz w:val="22"/>
          <w:lang w:val="fr-FR"/>
        </w:rPr>
      </w:pPr>
    </w:p>
    <w:p w14:paraId="08411937" w14:textId="77777777" w:rsidR="00A14A72" w:rsidRPr="00261758" w:rsidRDefault="00A14A72" w:rsidP="002A321E">
      <w:pPr>
        <w:rPr>
          <w:rFonts w:ascii="Times New Roman" w:hAnsi="Times New Roman" w:cs="Times New Roman"/>
          <w:sz w:val="22"/>
          <w:lang w:val="fr-FR"/>
        </w:rPr>
      </w:pPr>
    </w:p>
    <w:p w14:paraId="44710076" w14:textId="77777777" w:rsidR="00A14A72" w:rsidRPr="00261758" w:rsidRDefault="00A14A72" w:rsidP="002A321E">
      <w:pPr>
        <w:rPr>
          <w:rFonts w:ascii="Times New Roman" w:hAnsi="Times New Roman" w:cs="Times New Roman"/>
          <w:sz w:val="22"/>
          <w:lang w:val="fr-FR"/>
        </w:rPr>
      </w:pPr>
    </w:p>
    <w:p w14:paraId="3E2B9286" w14:textId="77777777" w:rsidR="00A14A72" w:rsidRPr="00261758" w:rsidRDefault="00A14A72" w:rsidP="002A321E">
      <w:pPr>
        <w:rPr>
          <w:rFonts w:ascii="Times New Roman" w:hAnsi="Times New Roman" w:cs="Times New Roman"/>
          <w:sz w:val="22"/>
          <w:lang w:val="fr-FR"/>
        </w:rPr>
      </w:pPr>
    </w:p>
    <w:p w14:paraId="28A0E87C" w14:textId="77777777" w:rsidR="00A14A72" w:rsidRPr="00261758" w:rsidRDefault="00A14A72" w:rsidP="002A321E">
      <w:pPr>
        <w:rPr>
          <w:rFonts w:ascii="Times New Roman" w:hAnsi="Times New Roman" w:cs="Times New Roman"/>
          <w:sz w:val="22"/>
          <w:lang w:val="fr-FR"/>
        </w:rPr>
      </w:pPr>
    </w:p>
    <w:p w14:paraId="4003B3AA" w14:textId="77777777" w:rsidR="00A14A72" w:rsidRPr="00261758" w:rsidRDefault="00A14A72" w:rsidP="002A321E">
      <w:pPr>
        <w:rPr>
          <w:rFonts w:ascii="Times New Roman" w:hAnsi="Times New Roman" w:cs="Times New Roman"/>
          <w:sz w:val="22"/>
          <w:lang w:val="fr-FR"/>
        </w:rPr>
      </w:pPr>
    </w:p>
    <w:p w14:paraId="691059B2" w14:textId="77777777" w:rsidR="00A14A72" w:rsidRPr="00261758" w:rsidRDefault="00A14A72" w:rsidP="002A321E">
      <w:pPr>
        <w:rPr>
          <w:rFonts w:ascii="Times New Roman" w:hAnsi="Times New Roman" w:cs="Times New Roman"/>
          <w:sz w:val="22"/>
          <w:lang w:val="fr-FR"/>
        </w:rPr>
      </w:pPr>
    </w:p>
    <w:p w14:paraId="334DF2CF" w14:textId="77777777" w:rsidR="00A14A72" w:rsidRPr="00261758" w:rsidRDefault="00A14A72" w:rsidP="002A321E">
      <w:pPr>
        <w:rPr>
          <w:rFonts w:ascii="Times New Roman" w:hAnsi="Times New Roman" w:cs="Times New Roman"/>
          <w:sz w:val="22"/>
          <w:lang w:val="fr-FR"/>
        </w:rPr>
      </w:pPr>
    </w:p>
    <w:p w14:paraId="5068AD50" w14:textId="77777777" w:rsidR="00A14A72" w:rsidRPr="00261758" w:rsidRDefault="00A14A72" w:rsidP="002A321E">
      <w:pPr>
        <w:rPr>
          <w:rFonts w:ascii="Times New Roman" w:hAnsi="Times New Roman" w:cs="Times New Roman"/>
          <w:sz w:val="22"/>
          <w:lang w:val="fr-FR"/>
        </w:rPr>
      </w:pPr>
    </w:p>
    <w:p w14:paraId="5ACDC627" w14:textId="77777777" w:rsidR="00A14A72" w:rsidRPr="00261758" w:rsidRDefault="00A14A72" w:rsidP="002A321E">
      <w:pPr>
        <w:rPr>
          <w:rFonts w:ascii="Times New Roman" w:hAnsi="Times New Roman" w:cs="Times New Roman"/>
          <w:sz w:val="22"/>
          <w:lang w:val="fr-FR"/>
        </w:rPr>
      </w:pPr>
    </w:p>
    <w:p w14:paraId="2337BC2F" w14:textId="77777777" w:rsidR="00697A90" w:rsidRPr="00261758" w:rsidRDefault="00663CA7" w:rsidP="005F0640">
      <w:pPr>
        <w:pStyle w:val="Titre1"/>
        <w:numPr>
          <w:ilvl w:val="0"/>
          <w:numId w:val="4"/>
        </w:numPr>
        <w:rPr>
          <w:rFonts w:ascii="Times New Roman" w:hAnsi="Times New Roman" w:cs="Times New Roman"/>
        </w:rPr>
      </w:pPr>
      <w:bookmarkStart w:id="0" w:name="_Toc97979722"/>
      <w:r w:rsidRPr="00261758">
        <w:rPr>
          <w:rFonts w:ascii="Times New Roman" w:hAnsi="Times New Roman" w:cs="Times New Roman"/>
        </w:rPr>
        <w:t>Données clés du programme</w:t>
      </w:r>
      <w:r w:rsidR="00EF60F6" w:rsidRPr="00261758">
        <w:rPr>
          <w:rFonts w:ascii="Times New Roman" w:hAnsi="Times New Roman" w:cs="Times New Roman"/>
        </w:rPr>
        <w:t xml:space="preserve"> REDD+</w:t>
      </w:r>
      <w:bookmarkEnd w:id="0"/>
    </w:p>
    <w:tbl>
      <w:tblPr>
        <w:tblStyle w:val="Grilledutableau"/>
        <w:tblW w:w="9614" w:type="dxa"/>
        <w:tblInd w:w="20" w:type="dxa"/>
        <w:tblLook w:val="04A0" w:firstRow="1" w:lastRow="0" w:firstColumn="1" w:lastColumn="0" w:noHBand="0" w:noVBand="1"/>
      </w:tblPr>
      <w:tblGrid>
        <w:gridCol w:w="4369"/>
        <w:gridCol w:w="5245"/>
      </w:tblGrid>
      <w:tr w:rsidR="0025164F" w:rsidRPr="00261758" w14:paraId="4D00B7E1" w14:textId="77777777" w:rsidTr="001A0BF8">
        <w:tc>
          <w:tcPr>
            <w:tcW w:w="4369" w:type="dxa"/>
          </w:tcPr>
          <w:p w14:paraId="2C3B0DC6" w14:textId="77777777" w:rsidR="0025164F" w:rsidRPr="00261758" w:rsidRDefault="0025164F" w:rsidP="001A0BF8">
            <w:pPr>
              <w:spacing w:line="240" w:lineRule="auto"/>
              <w:ind w:left="0" w:firstLine="0"/>
              <w:rPr>
                <w:rFonts w:ascii="Times New Roman" w:hAnsi="Times New Roman" w:cs="Times New Roman"/>
                <w:bCs/>
                <w:color w:val="000000" w:themeColor="text1"/>
                <w:sz w:val="18"/>
                <w:szCs w:val="18"/>
              </w:rPr>
            </w:pPr>
            <w:r w:rsidRPr="00261758">
              <w:rPr>
                <w:rFonts w:ascii="Times New Roman" w:hAnsi="Times New Roman" w:cs="Times New Roman"/>
                <w:bCs/>
                <w:color w:val="000000" w:themeColor="text1"/>
                <w:sz w:val="18"/>
                <w:szCs w:val="18"/>
              </w:rPr>
              <w:t>Titre du Programme &amp; Référence</w:t>
            </w:r>
          </w:p>
        </w:tc>
        <w:tc>
          <w:tcPr>
            <w:tcW w:w="5245" w:type="dxa"/>
          </w:tcPr>
          <w:p w14:paraId="708C2F55" w14:textId="77777777" w:rsidR="0025164F" w:rsidRPr="00261758" w:rsidRDefault="0025164F" w:rsidP="001A0BF8">
            <w:pPr>
              <w:spacing w:line="240" w:lineRule="auto"/>
              <w:ind w:left="0" w:firstLine="0"/>
              <w:rPr>
                <w:rFonts w:ascii="Times New Roman" w:hAnsi="Times New Roman" w:cs="Times New Roman"/>
                <w:bCs/>
                <w:color w:val="000000" w:themeColor="text1"/>
                <w:sz w:val="18"/>
                <w:szCs w:val="18"/>
              </w:rPr>
            </w:pPr>
            <w:r w:rsidRPr="00261758">
              <w:rPr>
                <w:rFonts w:ascii="Times New Roman" w:hAnsi="Times New Roman" w:cs="Times New Roman"/>
                <w:bCs/>
                <w:color w:val="auto"/>
                <w:sz w:val="24"/>
                <w:szCs w:val="24"/>
                <w:lang w:val="fr-FR"/>
              </w:rPr>
              <w:t>Programme d’appui à la réforme foncière, élaboration du document de politique foncière et renforcement des capacités de l’administration foncière – PARF-RDC</w:t>
            </w:r>
          </w:p>
        </w:tc>
      </w:tr>
      <w:tr w:rsidR="0025164F" w:rsidRPr="00261758" w14:paraId="4DC78284" w14:textId="77777777" w:rsidTr="001A0BF8">
        <w:tc>
          <w:tcPr>
            <w:tcW w:w="4369" w:type="dxa"/>
          </w:tcPr>
          <w:p w14:paraId="2F9B1113" w14:textId="77777777" w:rsidR="0025164F" w:rsidRPr="00261758" w:rsidRDefault="0025164F" w:rsidP="001A0BF8">
            <w:pPr>
              <w:spacing w:line="240" w:lineRule="auto"/>
              <w:ind w:left="0" w:firstLine="0"/>
              <w:rPr>
                <w:rFonts w:ascii="Times New Roman" w:hAnsi="Times New Roman" w:cs="Times New Roman"/>
                <w:bCs/>
                <w:color w:val="000000" w:themeColor="text1"/>
                <w:sz w:val="18"/>
                <w:szCs w:val="18"/>
              </w:rPr>
            </w:pPr>
            <w:r w:rsidRPr="00261758">
              <w:rPr>
                <w:rFonts w:ascii="Times New Roman" w:hAnsi="Times New Roman" w:cs="Times New Roman"/>
                <w:bCs/>
                <w:color w:val="000000" w:themeColor="text1"/>
                <w:sz w:val="18"/>
                <w:szCs w:val="18"/>
              </w:rPr>
              <w:t xml:space="preserve">Numéro de référence du Programme/MPTF </w:t>
            </w:r>
          </w:p>
        </w:tc>
        <w:tc>
          <w:tcPr>
            <w:tcW w:w="5245" w:type="dxa"/>
          </w:tcPr>
          <w:p w14:paraId="6AEAD3AD" w14:textId="77777777" w:rsidR="0025164F" w:rsidRPr="00261758" w:rsidRDefault="0025164F" w:rsidP="001A0BF8">
            <w:pPr>
              <w:spacing w:line="240" w:lineRule="auto"/>
              <w:ind w:left="0" w:firstLine="0"/>
              <w:rPr>
                <w:rFonts w:ascii="Times New Roman" w:hAnsi="Times New Roman" w:cs="Times New Roman"/>
                <w:bCs/>
                <w:color w:val="000000" w:themeColor="text1"/>
                <w:sz w:val="18"/>
                <w:szCs w:val="18"/>
              </w:rPr>
            </w:pPr>
            <w:r w:rsidRPr="00261758">
              <w:rPr>
                <w:rFonts w:ascii="Times New Roman" w:hAnsi="Times New Roman" w:cs="Times New Roman"/>
                <w:bCs/>
                <w:color w:val="000000" w:themeColor="text1"/>
                <w:sz w:val="24"/>
                <w:szCs w:val="24"/>
                <w:lang w:val="fr-FR"/>
              </w:rPr>
              <w:t>00105381</w:t>
            </w:r>
          </w:p>
        </w:tc>
      </w:tr>
      <w:tr w:rsidR="0025164F" w:rsidRPr="00261758" w14:paraId="213CDC2C" w14:textId="77777777" w:rsidTr="001A0BF8">
        <w:tc>
          <w:tcPr>
            <w:tcW w:w="4369" w:type="dxa"/>
          </w:tcPr>
          <w:p w14:paraId="79E6E6BA" w14:textId="77777777" w:rsidR="0025164F" w:rsidRPr="00261758" w:rsidRDefault="0025164F" w:rsidP="001A0BF8">
            <w:pPr>
              <w:spacing w:line="240" w:lineRule="auto"/>
              <w:ind w:left="0" w:firstLine="0"/>
              <w:rPr>
                <w:rFonts w:ascii="Times New Roman" w:hAnsi="Times New Roman" w:cs="Times New Roman"/>
                <w:bCs/>
                <w:color w:val="000000" w:themeColor="text1"/>
                <w:sz w:val="18"/>
                <w:szCs w:val="18"/>
              </w:rPr>
            </w:pPr>
            <w:r w:rsidRPr="00261758">
              <w:rPr>
                <w:rFonts w:ascii="Times New Roman" w:hAnsi="Times New Roman" w:cs="Times New Roman"/>
                <w:bCs/>
                <w:color w:val="000000" w:themeColor="text1"/>
                <w:sz w:val="18"/>
                <w:szCs w:val="18"/>
              </w:rPr>
              <w:t>Localité, Secteur/Thème(s) du Programme</w:t>
            </w:r>
          </w:p>
        </w:tc>
        <w:tc>
          <w:tcPr>
            <w:tcW w:w="5245" w:type="dxa"/>
          </w:tcPr>
          <w:p w14:paraId="2A2E798A" w14:textId="77777777" w:rsidR="0025164F" w:rsidRPr="00261758" w:rsidRDefault="0025164F" w:rsidP="001A0BF8">
            <w:pPr>
              <w:spacing w:after="19"/>
              <w:rPr>
                <w:rFonts w:ascii="Times New Roman" w:hAnsi="Times New Roman" w:cs="Times New Roman"/>
                <w:sz w:val="24"/>
                <w:szCs w:val="24"/>
                <w:lang w:val="fr-FR"/>
              </w:rPr>
            </w:pPr>
            <w:r w:rsidRPr="00261758">
              <w:rPr>
                <w:rFonts w:ascii="Times New Roman" w:hAnsi="Times New Roman" w:cs="Times New Roman"/>
                <w:sz w:val="24"/>
                <w:szCs w:val="24"/>
                <w:lang w:val="fr-FR"/>
              </w:rPr>
              <w:t xml:space="preserve">Kinshasa </w:t>
            </w:r>
          </w:p>
          <w:p w14:paraId="53F9624C" w14:textId="77777777" w:rsidR="0025164F" w:rsidRPr="00261758" w:rsidRDefault="0025164F" w:rsidP="001A0BF8">
            <w:pPr>
              <w:spacing w:line="240" w:lineRule="auto"/>
              <w:ind w:left="0" w:firstLine="0"/>
              <w:rPr>
                <w:rFonts w:ascii="Times New Roman" w:hAnsi="Times New Roman" w:cs="Times New Roman"/>
                <w:bCs/>
                <w:color w:val="000000" w:themeColor="text1"/>
                <w:sz w:val="18"/>
                <w:szCs w:val="18"/>
              </w:rPr>
            </w:pPr>
            <w:r w:rsidRPr="00261758">
              <w:rPr>
                <w:rFonts w:ascii="Times New Roman" w:eastAsia="Times New Roman" w:hAnsi="Times New Roman" w:cs="Times New Roman"/>
                <w:snapToGrid w:val="0"/>
                <w:sz w:val="24"/>
                <w:szCs w:val="24"/>
                <w:lang w:val="fr-FR"/>
              </w:rPr>
              <w:t xml:space="preserve">Echelle nationale (expérimentation dans 2 Provinces pilotes à enjeux REDD+ (Ituri et </w:t>
            </w:r>
            <w:proofErr w:type="gramStart"/>
            <w:r w:rsidRPr="00261758">
              <w:rPr>
                <w:rFonts w:ascii="Times New Roman" w:eastAsia="Times New Roman" w:hAnsi="Times New Roman" w:cs="Times New Roman"/>
                <w:snapToGrid w:val="0"/>
                <w:sz w:val="24"/>
                <w:szCs w:val="24"/>
                <w:lang w:val="fr-FR"/>
              </w:rPr>
              <w:t>Mai</w:t>
            </w:r>
            <w:proofErr w:type="gramEnd"/>
            <w:r w:rsidRPr="00261758">
              <w:rPr>
                <w:rFonts w:ascii="Times New Roman" w:eastAsia="Times New Roman" w:hAnsi="Times New Roman" w:cs="Times New Roman"/>
                <w:snapToGrid w:val="0"/>
                <w:sz w:val="24"/>
                <w:szCs w:val="24"/>
                <w:lang w:val="fr-FR"/>
              </w:rPr>
              <w:t xml:space="preserve">-Ndombe) et 2 Provinces pilotes </w:t>
            </w:r>
            <w:r w:rsidRPr="00261758">
              <w:rPr>
                <w:rFonts w:ascii="Times New Roman" w:eastAsia="Times New Roman" w:hAnsi="Times New Roman" w:cs="Times New Roman"/>
                <w:sz w:val="24"/>
                <w:szCs w:val="24"/>
                <w:lang w:val="fr-FR"/>
              </w:rPr>
              <w:t>où existent des appuis extérieurs pour la conduite d’activités sectorielles et/ou habilitantes (Kwilu et Kasaï Oriental)</w:t>
            </w:r>
          </w:p>
        </w:tc>
      </w:tr>
      <w:tr w:rsidR="0025164F" w:rsidRPr="000D2250" w14:paraId="4C40059F" w14:textId="77777777" w:rsidTr="001A0BF8">
        <w:tc>
          <w:tcPr>
            <w:tcW w:w="4369" w:type="dxa"/>
          </w:tcPr>
          <w:p w14:paraId="36D7404D" w14:textId="77777777" w:rsidR="0025164F" w:rsidRPr="00261758" w:rsidRDefault="0025164F" w:rsidP="001A0BF8">
            <w:pPr>
              <w:spacing w:line="240" w:lineRule="auto"/>
              <w:ind w:left="0" w:firstLine="0"/>
              <w:rPr>
                <w:rFonts w:ascii="Times New Roman" w:hAnsi="Times New Roman" w:cs="Times New Roman"/>
                <w:bCs/>
                <w:color w:val="000000" w:themeColor="text1"/>
                <w:sz w:val="18"/>
                <w:szCs w:val="18"/>
              </w:rPr>
            </w:pPr>
            <w:r w:rsidRPr="00261758">
              <w:rPr>
                <w:rFonts w:ascii="Times New Roman" w:hAnsi="Times New Roman" w:cs="Times New Roman"/>
                <w:bCs/>
                <w:color w:val="000000" w:themeColor="text1"/>
                <w:sz w:val="18"/>
                <w:szCs w:val="18"/>
              </w:rPr>
              <w:t>Partenaires de mise en œuvre</w:t>
            </w:r>
          </w:p>
        </w:tc>
        <w:tc>
          <w:tcPr>
            <w:tcW w:w="5245" w:type="dxa"/>
          </w:tcPr>
          <w:p w14:paraId="7ACAAC46" w14:textId="77777777" w:rsidR="0025164F" w:rsidRPr="00261758" w:rsidRDefault="0025164F" w:rsidP="001A0BF8">
            <w:pPr>
              <w:spacing w:line="240" w:lineRule="auto"/>
              <w:ind w:left="0" w:firstLine="0"/>
              <w:rPr>
                <w:rFonts w:ascii="Times New Roman" w:hAnsi="Times New Roman" w:cs="Times New Roman"/>
                <w:bCs/>
                <w:color w:val="000000" w:themeColor="text1"/>
                <w:sz w:val="18"/>
                <w:szCs w:val="18"/>
                <w:lang w:val="en-US"/>
              </w:rPr>
            </w:pPr>
            <w:r w:rsidRPr="00261758">
              <w:rPr>
                <w:rFonts w:ascii="Times New Roman" w:eastAsia="Times New Roman" w:hAnsi="Times New Roman" w:cs="Times New Roman"/>
                <w:snapToGrid w:val="0"/>
                <w:sz w:val="24"/>
                <w:szCs w:val="24"/>
                <w:lang w:val="en-US"/>
              </w:rPr>
              <w:t>ONU-Habitat/Global Land Tool Network (GLTN)</w:t>
            </w:r>
          </w:p>
        </w:tc>
      </w:tr>
      <w:tr w:rsidR="0025164F" w:rsidRPr="00261758" w14:paraId="24F23619" w14:textId="77777777" w:rsidTr="001A0BF8">
        <w:tc>
          <w:tcPr>
            <w:tcW w:w="4369" w:type="dxa"/>
          </w:tcPr>
          <w:p w14:paraId="4F2478E8" w14:textId="77777777" w:rsidR="0025164F" w:rsidRPr="00261758" w:rsidRDefault="0025164F" w:rsidP="001A0BF8">
            <w:pPr>
              <w:spacing w:line="240" w:lineRule="auto"/>
              <w:ind w:left="0" w:firstLine="0"/>
              <w:rPr>
                <w:rFonts w:ascii="Times New Roman" w:hAnsi="Times New Roman" w:cs="Times New Roman"/>
                <w:bCs/>
                <w:color w:val="000000" w:themeColor="text1"/>
                <w:sz w:val="18"/>
                <w:szCs w:val="18"/>
              </w:rPr>
            </w:pPr>
            <w:r w:rsidRPr="00261758">
              <w:rPr>
                <w:rFonts w:ascii="Times New Roman" w:hAnsi="Times New Roman" w:cs="Times New Roman"/>
                <w:bCs/>
                <w:color w:val="000000" w:themeColor="text1"/>
                <w:sz w:val="18"/>
                <w:szCs w:val="18"/>
              </w:rPr>
              <w:t>Organisations participantes</w:t>
            </w:r>
          </w:p>
        </w:tc>
        <w:tc>
          <w:tcPr>
            <w:tcW w:w="5245" w:type="dxa"/>
          </w:tcPr>
          <w:p w14:paraId="453F3572" w14:textId="77777777" w:rsidR="0025164F" w:rsidRPr="00261758" w:rsidRDefault="0025164F" w:rsidP="001A0BF8">
            <w:pPr>
              <w:spacing w:line="240" w:lineRule="auto"/>
              <w:ind w:left="0" w:firstLine="0"/>
              <w:rPr>
                <w:rFonts w:ascii="Times New Roman" w:hAnsi="Times New Roman" w:cs="Times New Roman"/>
                <w:bCs/>
                <w:color w:val="000000" w:themeColor="text1"/>
                <w:sz w:val="18"/>
                <w:szCs w:val="18"/>
              </w:rPr>
            </w:pPr>
            <w:r w:rsidRPr="00261758">
              <w:rPr>
                <w:rFonts w:ascii="Times New Roman" w:hAnsi="Times New Roman" w:cs="Times New Roman"/>
                <w:bCs/>
                <w:color w:val="000000" w:themeColor="text1"/>
                <w:sz w:val="24"/>
                <w:szCs w:val="24"/>
                <w:lang w:val="fr-FR"/>
              </w:rPr>
              <w:t>CONAREF, UCBC, CAGDFT</w:t>
            </w:r>
          </w:p>
        </w:tc>
      </w:tr>
      <w:tr w:rsidR="0025164F" w:rsidRPr="00261758" w14:paraId="176E64C3" w14:textId="77777777" w:rsidTr="001A0BF8">
        <w:tc>
          <w:tcPr>
            <w:tcW w:w="4369" w:type="dxa"/>
          </w:tcPr>
          <w:p w14:paraId="7B123532" w14:textId="77777777" w:rsidR="0025164F" w:rsidRPr="00261758" w:rsidRDefault="0025164F" w:rsidP="001A0BF8">
            <w:pPr>
              <w:spacing w:line="240" w:lineRule="auto"/>
              <w:ind w:left="0" w:firstLine="0"/>
              <w:rPr>
                <w:rFonts w:ascii="Times New Roman" w:hAnsi="Times New Roman" w:cs="Times New Roman"/>
                <w:bCs/>
                <w:color w:val="000000" w:themeColor="text1"/>
                <w:sz w:val="18"/>
                <w:szCs w:val="18"/>
              </w:rPr>
            </w:pPr>
            <w:r w:rsidRPr="00261758">
              <w:rPr>
                <w:rFonts w:ascii="Times New Roman" w:hAnsi="Times New Roman" w:cs="Times New Roman"/>
                <w:bCs/>
                <w:color w:val="000000" w:themeColor="text1"/>
                <w:sz w:val="18"/>
                <w:szCs w:val="18"/>
              </w:rPr>
              <w:t>Budget du Programme (USD)</w:t>
            </w:r>
          </w:p>
        </w:tc>
        <w:tc>
          <w:tcPr>
            <w:tcW w:w="5245" w:type="dxa"/>
          </w:tcPr>
          <w:p w14:paraId="048FB062" w14:textId="2E15D0B2" w:rsidR="0025164F" w:rsidRPr="00261758" w:rsidRDefault="0025164F" w:rsidP="001A0BF8">
            <w:pPr>
              <w:spacing w:line="240" w:lineRule="auto"/>
              <w:ind w:left="0" w:firstLine="0"/>
              <w:rPr>
                <w:rFonts w:ascii="Times New Roman" w:hAnsi="Times New Roman" w:cs="Times New Roman"/>
                <w:bCs/>
                <w:color w:val="000000" w:themeColor="text1"/>
                <w:sz w:val="18"/>
                <w:szCs w:val="18"/>
              </w:rPr>
            </w:pPr>
            <w:r w:rsidRPr="00261758">
              <w:rPr>
                <w:rFonts w:ascii="Times New Roman" w:hAnsi="Times New Roman" w:cs="Times New Roman"/>
                <w:bCs/>
                <w:color w:val="000000" w:themeColor="text1"/>
                <w:sz w:val="24"/>
                <w:szCs w:val="24"/>
                <w:lang w:val="fr-FR"/>
              </w:rPr>
              <w:t>6.999.99</w:t>
            </w:r>
            <w:r w:rsidR="0063499D" w:rsidRPr="00261758">
              <w:rPr>
                <w:rFonts w:ascii="Times New Roman" w:hAnsi="Times New Roman" w:cs="Times New Roman"/>
                <w:bCs/>
                <w:color w:val="000000" w:themeColor="text1"/>
                <w:sz w:val="24"/>
                <w:szCs w:val="24"/>
                <w:lang w:val="fr-FR"/>
              </w:rPr>
              <w:t>9</w:t>
            </w:r>
          </w:p>
        </w:tc>
      </w:tr>
      <w:tr w:rsidR="0025164F" w:rsidRPr="00261758" w14:paraId="70126AD8" w14:textId="77777777" w:rsidTr="001A0BF8">
        <w:trPr>
          <w:trHeight w:val="253"/>
        </w:trPr>
        <w:tc>
          <w:tcPr>
            <w:tcW w:w="4369" w:type="dxa"/>
          </w:tcPr>
          <w:p w14:paraId="011C596C" w14:textId="77777777" w:rsidR="0025164F" w:rsidRPr="00261758" w:rsidRDefault="0025164F" w:rsidP="001A0BF8">
            <w:pPr>
              <w:spacing w:line="240" w:lineRule="auto"/>
              <w:ind w:left="0" w:firstLine="0"/>
              <w:rPr>
                <w:rFonts w:ascii="Times New Roman" w:hAnsi="Times New Roman" w:cs="Times New Roman"/>
                <w:bCs/>
                <w:color w:val="000000" w:themeColor="text1"/>
                <w:sz w:val="18"/>
                <w:szCs w:val="18"/>
              </w:rPr>
            </w:pPr>
            <w:r w:rsidRPr="00261758">
              <w:rPr>
                <w:rFonts w:ascii="Times New Roman" w:hAnsi="Times New Roman" w:cs="Times New Roman"/>
                <w:bCs/>
                <w:color w:val="000000" w:themeColor="text1"/>
                <w:sz w:val="18"/>
                <w:szCs w:val="18"/>
              </w:rPr>
              <w:t>Durée totale programme (mois</w:t>
            </w:r>
            <w:proofErr w:type="gramStart"/>
            <w:r w:rsidRPr="00261758">
              <w:rPr>
                <w:rFonts w:ascii="Times New Roman" w:hAnsi="Times New Roman" w:cs="Times New Roman"/>
                <w:bCs/>
                <w:color w:val="000000" w:themeColor="text1"/>
                <w:sz w:val="18"/>
                <w:szCs w:val="18"/>
              </w:rPr>
              <w:t>):</w:t>
            </w:r>
            <w:proofErr w:type="gramEnd"/>
            <w:r w:rsidRPr="00261758">
              <w:rPr>
                <w:rFonts w:ascii="Times New Roman" w:hAnsi="Times New Roman" w:cs="Times New Roman"/>
                <w:bCs/>
                <w:color w:val="000000" w:themeColor="text1"/>
                <w:sz w:val="18"/>
                <w:szCs w:val="18"/>
              </w:rPr>
              <w:t xml:space="preserve">  </w:t>
            </w:r>
          </w:p>
        </w:tc>
        <w:tc>
          <w:tcPr>
            <w:tcW w:w="5245" w:type="dxa"/>
          </w:tcPr>
          <w:p w14:paraId="379F29C6" w14:textId="77777777" w:rsidR="0025164F" w:rsidRPr="00261758" w:rsidRDefault="0025164F" w:rsidP="001A0BF8">
            <w:pPr>
              <w:spacing w:line="240" w:lineRule="auto"/>
              <w:ind w:left="0" w:firstLine="0"/>
              <w:rPr>
                <w:rFonts w:ascii="Times New Roman" w:hAnsi="Times New Roman" w:cs="Times New Roman"/>
                <w:bCs/>
                <w:color w:val="000000" w:themeColor="text1"/>
                <w:sz w:val="18"/>
                <w:szCs w:val="18"/>
              </w:rPr>
            </w:pPr>
            <w:r w:rsidRPr="00261758">
              <w:rPr>
                <w:rFonts w:ascii="Times New Roman" w:hAnsi="Times New Roman" w:cs="Times New Roman"/>
                <w:bCs/>
                <w:color w:val="000000" w:themeColor="text1"/>
                <w:sz w:val="24"/>
                <w:szCs w:val="24"/>
                <w:lang w:val="fr-FR"/>
              </w:rPr>
              <w:t>48 mois</w:t>
            </w:r>
          </w:p>
        </w:tc>
      </w:tr>
      <w:tr w:rsidR="0025164F" w:rsidRPr="00261758" w14:paraId="11B3D2ED" w14:textId="77777777" w:rsidTr="001A0BF8">
        <w:trPr>
          <w:trHeight w:val="253"/>
        </w:trPr>
        <w:tc>
          <w:tcPr>
            <w:tcW w:w="4369" w:type="dxa"/>
          </w:tcPr>
          <w:p w14:paraId="0D99C494" w14:textId="77777777" w:rsidR="0025164F" w:rsidRPr="00261758" w:rsidRDefault="0025164F" w:rsidP="001A0BF8">
            <w:pPr>
              <w:spacing w:line="240" w:lineRule="auto"/>
              <w:ind w:left="0" w:firstLine="0"/>
              <w:rPr>
                <w:rFonts w:ascii="Times New Roman" w:hAnsi="Times New Roman" w:cs="Times New Roman"/>
                <w:bCs/>
                <w:color w:val="000000" w:themeColor="text1"/>
                <w:sz w:val="18"/>
                <w:szCs w:val="18"/>
              </w:rPr>
            </w:pPr>
            <w:r w:rsidRPr="00261758">
              <w:rPr>
                <w:rFonts w:ascii="Times New Roman" w:hAnsi="Times New Roman" w:cs="Times New Roman"/>
                <w:bCs/>
                <w:color w:val="000000" w:themeColor="text1"/>
                <w:sz w:val="18"/>
                <w:szCs w:val="18"/>
              </w:rPr>
              <w:t>Date d’approbation du programme en COPIL FONAREDD (</w:t>
            </w:r>
            <w:proofErr w:type="spellStart"/>
            <w:proofErr w:type="gramStart"/>
            <w:r w:rsidRPr="00261758">
              <w:rPr>
                <w:rFonts w:ascii="Times New Roman" w:hAnsi="Times New Roman" w:cs="Times New Roman"/>
                <w:bCs/>
                <w:color w:val="000000" w:themeColor="text1"/>
                <w:sz w:val="18"/>
                <w:szCs w:val="18"/>
              </w:rPr>
              <w:t>dd.mm.yyyy</w:t>
            </w:r>
            <w:proofErr w:type="spellEnd"/>
            <w:proofErr w:type="gramEnd"/>
            <w:r w:rsidRPr="00261758">
              <w:rPr>
                <w:rFonts w:ascii="Times New Roman" w:hAnsi="Times New Roman" w:cs="Times New Roman"/>
                <w:bCs/>
                <w:color w:val="000000" w:themeColor="text1"/>
                <w:sz w:val="18"/>
                <w:szCs w:val="18"/>
              </w:rPr>
              <w:t>):</w:t>
            </w:r>
          </w:p>
        </w:tc>
        <w:tc>
          <w:tcPr>
            <w:tcW w:w="5245" w:type="dxa"/>
          </w:tcPr>
          <w:p w14:paraId="5F1708A7" w14:textId="77777777" w:rsidR="0025164F" w:rsidRPr="00261758" w:rsidRDefault="0025164F" w:rsidP="001A0BF8">
            <w:pPr>
              <w:spacing w:line="240" w:lineRule="auto"/>
              <w:ind w:left="0" w:firstLine="0"/>
              <w:rPr>
                <w:rFonts w:ascii="Times New Roman" w:hAnsi="Times New Roman" w:cs="Times New Roman"/>
                <w:bCs/>
                <w:color w:val="000000" w:themeColor="text1"/>
                <w:sz w:val="18"/>
                <w:szCs w:val="18"/>
              </w:rPr>
            </w:pPr>
            <w:r w:rsidRPr="00261758">
              <w:rPr>
                <w:rFonts w:ascii="Times New Roman" w:hAnsi="Times New Roman" w:cs="Times New Roman"/>
                <w:bCs/>
                <w:color w:val="000000" w:themeColor="text1"/>
                <w:sz w:val="24"/>
                <w:szCs w:val="24"/>
                <w:lang w:val="fr-FR"/>
              </w:rPr>
              <w:t>03/10/2018</w:t>
            </w:r>
          </w:p>
        </w:tc>
      </w:tr>
      <w:tr w:rsidR="0025164F" w:rsidRPr="00261758" w14:paraId="48EB4253" w14:textId="77777777" w:rsidTr="001A0BF8">
        <w:trPr>
          <w:trHeight w:val="253"/>
        </w:trPr>
        <w:tc>
          <w:tcPr>
            <w:tcW w:w="4369" w:type="dxa"/>
          </w:tcPr>
          <w:p w14:paraId="3AAF82EC" w14:textId="77777777" w:rsidR="0025164F" w:rsidRPr="00261758" w:rsidRDefault="0025164F" w:rsidP="001A0BF8">
            <w:pPr>
              <w:spacing w:line="240" w:lineRule="auto"/>
              <w:ind w:left="0" w:firstLine="0"/>
              <w:rPr>
                <w:rFonts w:ascii="Times New Roman" w:hAnsi="Times New Roman" w:cs="Times New Roman"/>
                <w:bCs/>
                <w:color w:val="000000" w:themeColor="text1"/>
                <w:sz w:val="18"/>
                <w:szCs w:val="18"/>
              </w:rPr>
            </w:pPr>
            <w:r w:rsidRPr="00261758">
              <w:rPr>
                <w:rFonts w:ascii="Times New Roman" w:hAnsi="Times New Roman" w:cs="Times New Roman"/>
                <w:bCs/>
                <w:color w:val="000000" w:themeColor="text1"/>
                <w:sz w:val="18"/>
                <w:szCs w:val="18"/>
              </w:rPr>
              <w:t>Date de transfert de fonds par MPTF (</w:t>
            </w:r>
            <w:proofErr w:type="spellStart"/>
            <w:proofErr w:type="gramStart"/>
            <w:r w:rsidRPr="00261758">
              <w:rPr>
                <w:rFonts w:ascii="Times New Roman" w:hAnsi="Times New Roman" w:cs="Times New Roman"/>
                <w:bCs/>
                <w:color w:val="000000" w:themeColor="text1"/>
                <w:sz w:val="18"/>
                <w:szCs w:val="18"/>
              </w:rPr>
              <w:t>dd.mm.yyyy</w:t>
            </w:r>
            <w:proofErr w:type="spellEnd"/>
            <w:proofErr w:type="gramEnd"/>
            <w:r w:rsidRPr="00261758">
              <w:rPr>
                <w:rFonts w:ascii="Times New Roman" w:hAnsi="Times New Roman" w:cs="Times New Roman"/>
                <w:bCs/>
                <w:color w:val="000000" w:themeColor="text1"/>
                <w:sz w:val="18"/>
                <w:szCs w:val="18"/>
              </w:rPr>
              <w:t>):</w:t>
            </w:r>
          </w:p>
        </w:tc>
        <w:tc>
          <w:tcPr>
            <w:tcW w:w="5245" w:type="dxa"/>
          </w:tcPr>
          <w:p w14:paraId="7A3E73BE" w14:textId="77777777" w:rsidR="0025164F" w:rsidRPr="00261758" w:rsidRDefault="0025164F" w:rsidP="001A0BF8">
            <w:pPr>
              <w:spacing w:line="240" w:lineRule="auto"/>
              <w:ind w:left="0" w:firstLine="0"/>
              <w:rPr>
                <w:rFonts w:ascii="Times New Roman" w:hAnsi="Times New Roman" w:cs="Times New Roman"/>
                <w:bCs/>
                <w:color w:val="000000" w:themeColor="text1"/>
                <w:sz w:val="18"/>
                <w:szCs w:val="18"/>
              </w:rPr>
            </w:pPr>
          </w:p>
        </w:tc>
      </w:tr>
      <w:tr w:rsidR="0025164F" w:rsidRPr="00261758" w14:paraId="7F5FFC4C" w14:textId="77777777" w:rsidTr="001A0BF8">
        <w:tc>
          <w:tcPr>
            <w:tcW w:w="4369" w:type="dxa"/>
          </w:tcPr>
          <w:p w14:paraId="045C3F33" w14:textId="77777777" w:rsidR="0025164F" w:rsidRPr="00261758" w:rsidRDefault="0025164F" w:rsidP="001A0BF8">
            <w:pPr>
              <w:spacing w:line="240" w:lineRule="auto"/>
              <w:ind w:left="0" w:firstLine="0"/>
              <w:rPr>
                <w:rFonts w:ascii="Times New Roman" w:hAnsi="Times New Roman" w:cs="Times New Roman"/>
                <w:bCs/>
                <w:color w:val="000000" w:themeColor="text1"/>
                <w:sz w:val="18"/>
                <w:szCs w:val="18"/>
              </w:rPr>
            </w:pPr>
            <w:r w:rsidRPr="00261758">
              <w:rPr>
                <w:rFonts w:ascii="Times New Roman" w:hAnsi="Times New Roman" w:cs="Times New Roman"/>
                <w:bCs/>
                <w:color w:val="000000" w:themeColor="text1"/>
                <w:sz w:val="18"/>
                <w:szCs w:val="18"/>
              </w:rPr>
              <w:t>Date de lancement officiel/Démarrage effectif (</w:t>
            </w:r>
            <w:proofErr w:type="spellStart"/>
            <w:proofErr w:type="gramStart"/>
            <w:r w:rsidRPr="00261758">
              <w:rPr>
                <w:rFonts w:ascii="Times New Roman" w:hAnsi="Times New Roman" w:cs="Times New Roman"/>
                <w:bCs/>
                <w:color w:val="000000" w:themeColor="text1"/>
                <w:sz w:val="18"/>
                <w:szCs w:val="18"/>
              </w:rPr>
              <w:t>dd.mm.yyyy</w:t>
            </w:r>
            <w:proofErr w:type="spellEnd"/>
            <w:proofErr w:type="gramEnd"/>
            <w:r w:rsidRPr="00261758">
              <w:rPr>
                <w:rFonts w:ascii="Times New Roman" w:hAnsi="Times New Roman" w:cs="Times New Roman"/>
                <w:bCs/>
                <w:color w:val="000000" w:themeColor="text1"/>
                <w:sz w:val="18"/>
                <w:szCs w:val="18"/>
              </w:rPr>
              <w:t xml:space="preserve">): </w:t>
            </w:r>
          </w:p>
        </w:tc>
        <w:tc>
          <w:tcPr>
            <w:tcW w:w="5245" w:type="dxa"/>
          </w:tcPr>
          <w:p w14:paraId="61F14138" w14:textId="77777777" w:rsidR="0025164F" w:rsidRPr="00261758" w:rsidRDefault="0025164F" w:rsidP="001A0BF8">
            <w:pPr>
              <w:spacing w:line="240" w:lineRule="auto"/>
              <w:ind w:left="0" w:firstLine="0"/>
              <w:rPr>
                <w:rFonts w:ascii="Times New Roman" w:hAnsi="Times New Roman" w:cs="Times New Roman"/>
                <w:bCs/>
                <w:color w:val="000000" w:themeColor="text1"/>
                <w:sz w:val="18"/>
                <w:szCs w:val="18"/>
              </w:rPr>
            </w:pPr>
            <w:r w:rsidRPr="00261758">
              <w:rPr>
                <w:rFonts w:ascii="Times New Roman" w:hAnsi="Times New Roman" w:cs="Times New Roman"/>
                <w:bCs/>
                <w:color w:val="000000" w:themeColor="text1"/>
                <w:sz w:val="24"/>
                <w:szCs w:val="24"/>
                <w:lang w:val="fr-FR"/>
              </w:rPr>
              <w:t>02 au 03/08/2017</w:t>
            </w:r>
          </w:p>
        </w:tc>
      </w:tr>
      <w:tr w:rsidR="0025164F" w:rsidRPr="00261758" w14:paraId="43C8B524" w14:textId="77777777" w:rsidTr="001A0BF8">
        <w:trPr>
          <w:trHeight w:val="281"/>
        </w:trPr>
        <w:tc>
          <w:tcPr>
            <w:tcW w:w="4369" w:type="dxa"/>
          </w:tcPr>
          <w:p w14:paraId="205EF296" w14:textId="77777777" w:rsidR="0025164F" w:rsidRPr="00261758" w:rsidRDefault="0025164F" w:rsidP="001A0BF8">
            <w:pPr>
              <w:spacing w:line="240" w:lineRule="auto"/>
              <w:ind w:left="0" w:firstLine="0"/>
              <w:rPr>
                <w:rFonts w:ascii="Times New Roman" w:hAnsi="Times New Roman" w:cs="Times New Roman"/>
                <w:bCs/>
                <w:color w:val="000000" w:themeColor="text1"/>
                <w:sz w:val="18"/>
                <w:szCs w:val="18"/>
              </w:rPr>
            </w:pPr>
            <w:r w:rsidRPr="00261758">
              <w:rPr>
                <w:rFonts w:ascii="Times New Roman" w:hAnsi="Times New Roman" w:cs="Times New Roman"/>
                <w:bCs/>
                <w:color w:val="000000" w:themeColor="text1"/>
                <w:sz w:val="18"/>
                <w:szCs w:val="18"/>
              </w:rPr>
              <w:t>Date de clôture originale (</w:t>
            </w:r>
            <w:proofErr w:type="spellStart"/>
            <w:proofErr w:type="gramStart"/>
            <w:r w:rsidRPr="00261758">
              <w:rPr>
                <w:rFonts w:ascii="Times New Roman" w:hAnsi="Times New Roman" w:cs="Times New Roman"/>
                <w:bCs/>
                <w:color w:val="000000" w:themeColor="text1"/>
                <w:sz w:val="18"/>
                <w:szCs w:val="18"/>
              </w:rPr>
              <w:t>dd.mm.yyyy</w:t>
            </w:r>
            <w:proofErr w:type="spellEnd"/>
            <w:proofErr w:type="gramEnd"/>
            <w:r w:rsidRPr="00261758">
              <w:rPr>
                <w:rFonts w:ascii="Times New Roman" w:hAnsi="Times New Roman" w:cs="Times New Roman"/>
                <w:bCs/>
                <w:color w:val="000000" w:themeColor="text1"/>
                <w:sz w:val="18"/>
                <w:szCs w:val="18"/>
              </w:rPr>
              <w:t xml:space="preserve">)  </w:t>
            </w:r>
          </w:p>
        </w:tc>
        <w:tc>
          <w:tcPr>
            <w:tcW w:w="5245" w:type="dxa"/>
          </w:tcPr>
          <w:p w14:paraId="758D2B72" w14:textId="77777777" w:rsidR="0025164F" w:rsidRPr="00261758" w:rsidRDefault="0025164F" w:rsidP="001A0BF8">
            <w:pPr>
              <w:spacing w:line="240" w:lineRule="auto"/>
              <w:ind w:left="0" w:firstLine="0"/>
              <w:rPr>
                <w:rFonts w:ascii="Times New Roman" w:hAnsi="Times New Roman" w:cs="Times New Roman"/>
                <w:bCs/>
                <w:color w:val="000000" w:themeColor="text1"/>
                <w:sz w:val="18"/>
                <w:szCs w:val="18"/>
              </w:rPr>
            </w:pPr>
            <w:r w:rsidRPr="00261758">
              <w:rPr>
                <w:rFonts w:ascii="Times New Roman" w:hAnsi="Times New Roman" w:cs="Times New Roman"/>
                <w:bCs/>
                <w:color w:val="000000" w:themeColor="text1"/>
                <w:sz w:val="24"/>
                <w:szCs w:val="24"/>
                <w:lang w:val="fr-FR"/>
              </w:rPr>
              <w:t>31/12/2020</w:t>
            </w:r>
          </w:p>
        </w:tc>
      </w:tr>
      <w:tr w:rsidR="0025164F" w:rsidRPr="00261758" w14:paraId="301137E3" w14:textId="77777777" w:rsidTr="001A0BF8">
        <w:tc>
          <w:tcPr>
            <w:tcW w:w="4369" w:type="dxa"/>
          </w:tcPr>
          <w:p w14:paraId="05DA0252" w14:textId="77777777" w:rsidR="0025164F" w:rsidRPr="00261758" w:rsidRDefault="0025164F" w:rsidP="001A0BF8">
            <w:pPr>
              <w:spacing w:line="240" w:lineRule="auto"/>
              <w:ind w:left="0" w:firstLine="0"/>
              <w:rPr>
                <w:rFonts w:ascii="Times New Roman" w:hAnsi="Times New Roman" w:cs="Times New Roman"/>
                <w:bCs/>
                <w:color w:val="000000" w:themeColor="text1"/>
                <w:sz w:val="18"/>
                <w:szCs w:val="18"/>
              </w:rPr>
            </w:pPr>
            <w:r w:rsidRPr="00261758">
              <w:rPr>
                <w:rFonts w:ascii="Times New Roman" w:hAnsi="Times New Roman" w:cs="Times New Roman"/>
                <w:bCs/>
                <w:color w:val="000000" w:themeColor="text1"/>
                <w:sz w:val="18"/>
                <w:szCs w:val="18"/>
              </w:rPr>
              <w:t>Date de clôture actuelle (</w:t>
            </w:r>
            <w:proofErr w:type="spellStart"/>
            <w:proofErr w:type="gramStart"/>
            <w:r w:rsidRPr="00261758">
              <w:rPr>
                <w:rFonts w:ascii="Times New Roman" w:hAnsi="Times New Roman" w:cs="Times New Roman"/>
                <w:bCs/>
                <w:color w:val="000000" w:themeColor="text1"/>
                <w:sz w:val="18"/>
                <w:szCs w:val="18"/>
              </w:rPr>
              <w:t>dd.mm.yyyy</w:t>
            </w:r>
            <w:proofErr w:type="spellEnd"/>
            <w:proofErr w:type="gramEnd"/>
            <w:r w:rsidRPr="00261758">
              <w:rPr>
                <w:rFonts w:ascii="Times New Roman" w:hAnsi="Times New Roman" w:cs="Times New Roman"/>
                <w:bCs/>
                <w:color w:val="000000" w:themeColor="text1"/>
                <w:sz w:val="18"/>
                <w:szCs w:val="18"/>
              </w:rPr>
              <w:t>)</w:t>
            </w:r>
          </w:p>
        </w:tc>
        <w:tc>
          <w:tcPr>
            <w:tcW w:w="5245" w:type="dxa"/>
          </w:tcPr>
          <w:p w14:paraId="1797A7E8" w14:textId="3C0DDCC3" w:rsidR="0025164F" w:rsidRPr="00261758" w:rsidRDefault="0025164F" w:rsidP="001A0BF8">
            <w:pPr>
              <w:spacing w:line="240" w:lineRule="auto"/>
              <w:ind w:left="0" w:firstLine="0"/>
              <w:rPr>
                <w:rFonts w:ascii="Times New Roman" w:hAnsi="Times New Roman" w:cs="Times New Roman"/>
                <w:bCs/>
                <w:color w:val="000000" w:themeColor="text1"/>
                <w:sz w:val="18"/>
                <w:szCs w:val="18"/>
              </w:rPr>
            </w:pPr>
            <w:r w:rsidRPr="00261758">
              <w:rPr>
                <w:rFonts w:ascii="Times New Roman" w:hAnsi="Times New Roman" w:cs="Times New Roman"/>
                <w:bCs/>
                <w:color w:val="000000" w:themeColor="text1"/>
                <w:sz w:val="24"/>
                <w:szCs w:val="24"/>
                <w:lang w:val="fr-FR"/>
              </w:rPr>
              <w:t>3</w:t>
            </w:r>
            <w:r w:rsidR="0063499D" w:rsidRPr="00261758">
              <w:rPr>
                <w:rFonts w:ascii="Times New Roman" w:hAnsi="Times New Roman" w:cs="Times New Roman"/>
                <w:bCs/>
                <w:color w:val="000000" w:themeColor="text1"/>
                <w:sz w:val="24"/>
                <w:szCs w:val="24"/>
                <w:lang w:val="fr-FR"/>
              </w:rPr>
              <w:t>0</w:t>
            </w:r>
            <w:r w:rsidRPr="00261758">
              <w:rPr>
                <w:rFonts w:ascii="Times New Roman" w:hAnsi="Times New Roman" w:cs="Times New Roman"/>
                <w:bCs/>
                <w:color w:val="000000" w:themeColor="text1"/>
                <w:sz w:val="24"/>
                <w:szCs w:val="24"/>
                <w:lang w:val="fr-FR"/>
              </w:rPr>
              <w:t>/</w:t>
            </w:r>
            <w:r w:rsidR="0063499D" w:rsidRPr="00261758">
              <w:rPr>
                <w:rFonts w:ascii="Times New Roman" w:hAnsi="Times New Roman" w:cs="Times New Roman"/>
                <w:bCs/>
                <w:color w:val="000000" w:themeColor="text1"/>
                <w:sz w:val="24"/>
                <w:szCs w:val="24"/>
                <w:lang w:val="fr-FR"/>
              </w:rPr>
              <w:t>09</w:t>
            </w:r>
            <w:r w:rsidRPr="00261758">
              <w:rPr>
                <w:rFonts w:ascii="Times New Roman" w:hAnsi="Times New Roman" w:cs="Times New Roman"/>
                <w:bCs/>
                <w:color w:val="000000" w:themeColor="text1"/>
                <w:sz w:val="24"/>
                <w:szCs w:val="24"/>
                <w:lang w:val="fr-FR"/>
              </w:rPr>
              <w:t>/202</w:t>
            </w:r>
            <w:r w:rsidR="0063499D" w:rsidRPr="00261758">
              <w:rPr>
                <w:rFonts w:ascii="Times New Roman" w:hAnsi="Times New Roman" w:cs="Times New Roman"/>
                <w:bCs/>
                <w:color w:val="000000" w:themeColor="text1"/>
                <w:sz w:val="24"/>
                <w:szCs w:val="24"/>
                <w:lang w:val="fr-FR"/>
              </w:rPr>
              <w:t>2</w:t>
            </w:r>
          </w:p>
        </w:tc>
      </w:tr>
      <w:tr w:rsidR="0025164F" w:rsidRPr="00261758" w14:paraId="09A0D293" w14:textId="77777777" w:rsidTr="001A0BF8">
        <w:tc>
          <w:tcPr>
            <w:tcW w:w="4369" w:type="dxa"/>
          </w:tcPr>
          <w:p w14:paraId="1F99D9AE" w14:textId="3372717E" w:rsidR="0025164F" w:rsidRPr="00261758" w:rsidRDefault="0025164F" w:rsidP="001A0BF8">
            <w:pPr>
              <w:spacing w:line="240" w:lineRule="auto"/>
              <w:ind w:left="0" w:firstLine="0"/>
              <w:rPr>
                <w:rFonts w:ascii="Times New Roman" w:hAnsi="Times New Roman" w:cs="Times New Roman"/>
                <w:bCs/>
                <w:color w:val="000000" w:themeColor="text1"/>
                <w:sz w:val="18"/>
                <w:szCs w:val="18"/>
              </w:rPr>
            </w:pPr>
            <w:r w:rsidRPr="00261758">
              <w:rPr>
                <w:rFonts w:ascii="Times New Roman" w:hAnsi="Times New Roman" w:cs="Times New Roman"/>
                <w:bCs/>
                <w:color w:val="000000" w:themeColor="text1"/>
                <w:sz w:val="18"/>
                <w:szCs w:val="18"/>
              </w:rPr>
              <w:t>Décaissements au 31/12/20</w:t>
            </w:r>
            <w:r w:rsidR="00AD1DEB" w:rsidRPr="00261758">
              <w:rPr>
                <w:rFonts w:ascii="Times New Roman" w:hAnsi="Times New Roman" w:cs="Times New Roman"/>
                <w:bCs/>
                <w:color w:val="000000" w:themeColor="text1"/>
                <w:sz w:val="18"/>
                <w:szCs w:val="18"/>
              </w:rPr>
              <w:t>21</w:t>
            </w:r>
          </w:p>
        </w:tc>
        <w:tc>
          <w:tcPr>
            <w:tcW w:w="5245" w:type="dxa"/>
          </w:tcPr>
          <w:p w14:paraId="6E35D270" w14:textId="3F21229B" w:rsidR="0025164F" w:rsidRPr="00261758" w:rsidRDefault="0025164F" w:rsidP="001A0BF8">
            <w:pPr>
              <w:spacing w:line="240" w:lineRule="auto"/>
              <w:ind w:left="0" w:firstLine="0"/>
              <w:rPr>
                <w:rFonts w:ascii="Times New Roman" w:hAnsi="Times New Roman" w:cs="Times New Roman"/>
                <w:bCs/>
                <w:color w:val="000000" w:themeColor="text1"/>
                <w:sz w:val="24"/>
                <w:szCs w:val="24"/>
                <w:lang w:val="fr-FR"/>
              </w:rPr>
            </w:pPr>
          </w:p>
          <w:p w14:paraId="6C40B65C" w14:textId="224BC968" w:rsidR="00AD1DEB" w:rsidRPr="00261758" w:rsidRDefault="00AD1DEB" w:rsidP="001A0BF8">
            <w:pPr>
              <w:spacing w:line="240" w:lineRule="auto"/>
              <w:ind w:left="0" w:firstLine="0"/>
              <w:rPr>
                <w:rFonts w:ascii="Times New Roman" w:hAnsi="Times New Roman" w:cs="Times New Roman"/>
                <w:bCs/>
                <w:color w:val="000000" w:themeColor="text1"/>
                <w:sz w:val="18"/>
                <w:szCs w:val="18"/>
              </w:rPr>
            </w:pPr>
            <w:r w:rsidRPr="00261758">
              <w:rPr>
                <w:rFonts w:ascii="Times New Roman" w:hAnsi="Times New Roman" w:cs="Times New Roman"/>
                <w:bCs/>
                <w:color w:val="000000" w:themeColor="text1"/>
                <w:sz w:val="18"/>
                <w:szCs w:val="18"/>
              </w:rPr>
              <w:t>5 999 999 USD</w:t>
            </w:r>
          </w:p>
        </w:tc>
      </w:tr>
      <w:tr w:rsidR="0025164F" w:rsidRPr="00261758" w14:paraId="61EF8CAD" w14:textId="77777777" w:rsidTr="001A0BF8">
        <w:tc>
          <w:tcPr>
            <w:tcW w:w="4369" w:type="dxa"/>
          </w:tcPr>
          <w:p w14:paraId="79BAFB49" w14:textId="6A7B6886" w:rsidR="0025164F" w:rsidRPr="00261758" w:rsidRDefault="0025164F" w:rsidP="001A0BF8">
            <w:pPr>
              <w:spacing w:line="240" w:lineRule="auto"/>
              <w:ind w:left="0" w:firstLine="0"/>
              <w:rPr>
                <w:rFonts w:ascii="Times New Roman" w:hAnsi="Times New Roman" w:cs="Times New Roman"/>
                <w:bCs/>
                <w:color w:val="000000" w:themeColor="text1"/>
                <w:sz w:val="18"/>
                <w:szCs w:val="18"/>
              </w:rPr>
            </w:pPr>
            <w:r w:rsidRPr="00261758">
              <w:rPr>
                <w:rFonts w:ascii="Times New Roman" w:hAnsi="Times New Roman" w:cs="Times New Roman"/>
                <w:bCs/>
                <w:color w:val="000000" w:themeColor="text1"/>
                <w:sz w:val="18"/>
                <w:szCs w:val="18"/>
              </w:rPr>
              <w:t>Dépenses globales (USD) au 31/12/20</w:t>
            </w:r>
            <w:r w:rsidR="00AD1DEB" w:rsidRPr="00261758">
              <w:rPr>
                <w:rFonts w:ascii="Times New Roman" w:hAnsi="Times New Roman" w:cs="Times New Roman"/>
                <w:bCs/>
                <w:color w:val="000000" w:themeColor="text1"/>
                <w:sz w:val="18"/>
                <w:szCs w:val="18"/>
              </w:rPr>
              <w:t>21</w:t>
            </w:r>
            <w:proofErr w:type="gramStart"/>
            <w:r w:rsidRPr="00261758">
              <w:rPr>
                <w:rFonts w:ascii="Times New Roman" w:hAnsi="Times New Roman" w:cs="Times New Roman"/>
                <w:bCs/>
                <w:color w:val="000000" w:themeColor="text1"/>
                <w:sz w:val="18"/>
                <w:szCs w:val="18"/>
              </w:rPr>
              <w:t xml:space="preserve"> ….</w:t>
            </w:r>
            <w:proofErr w:type="gramEnd"/>
          </w:p>
        </w:tc>
        <w:tc>
          <w:tcPr>
            <w:tcW w:w="5245" w:type="dxa"/>
          </w:tcPr>
          <w:p w14:paraId="15470DF7" w14:textId="753972A4" w:rsidR="0025164F" w:rsidRPr="00261758" w:rsidRDefault="00AD1DEB" w:rsidP="001A0BF8">
            <w:pPr>
              <w:spacing w:line="240" w:lineRule="auto"/>
              <w:ind w:left="0" w:firstLine="0"/>
              <w:rPr>
                <w:rFonts w:ascii="Times New Roman" w:hAnsi="Times New Roman" w:cs="Times New Roman"/>
                <w:bCs/>
                <w:color w:val="000000" w:themeColor="text1"/>
                <w:sz w:val="18"/>
                <w:szCs w:val="18"/>
              </w:rPr>
            </w:pPr>
            <w:r w:rsidRPr="00261758">
              <w:rPr>
                <w:rFonts w:ascii="Times New Roman" w:hAnsi="Times New Roman" w:cs="Times New Roman"/>
                <w:bCs/>
                <w:color w:val="000000" w:themeColor="text1"/>
                <w:sz w:val="24"/>
                <w:szCs w:val="24"/>
                <w:lang w:val="fr-FR"/>
              </w:rPr>
              <w:t>- 5 6400113.96</w:t>
            </w:r>
          </w:p>
        </w:tc>
      </w:tr>
      <w:tr w:rsidR="0025164F" w:rsidRPr="00261758" w14:paraId="2C79E1B0" w14:textId="77777777" w:rsidTr="001A0BF8">
        <w:tc>
          <w:tcPr>
            <w:tcW w:w="4369" w:type="dxa"/>
          </w:tcPr>
          <w:p w14:paraId="3DF4C1C8" w14:textId="77777777" w:rsidR="0025164F" w:rsidRPr="00261758" w:rsidRDefault="0025164F" w:rsidP="001A0BF8">
            <w:pPr>
              <w:spacing w:line="240" w:lineRule="auto"/>
              <w:ind w:left="0" w:firstLine="0"/>
              <w:rPr>
                <w:rFonts w:ascii="Times New Roman" w:hAnsi="Times New Roman" w:cs="Times New Roman"/>
                <w:bCs/>
                <w:color w:val="000000" w:themeColor="text1"/>
                <w:sz w:val="18"/>
                <w:szCs w:val="18"/>
              </w:rPr>
            </w:pPr>
            <w:r w:rsidRPr="00261758">
              <w:rPr>
                <w:rFonts w:ascii="Times New Roman" w:hAnsi="Times New Roman" w:cs="Times New Roman"/>
                <w:bCs/>
                <w:color w:val="000000" w:themeColor="text1"/>
                <w:sz w:val="18"/>
                <w:szCs w:val="18"/>
              </w:rPr>
              <w:t>Taux de consommation de la 1</w:t>
            </w:r>
            <w:r w:rsidRPr="00261758">
              <w:rPr>
                <w:rFonts w:ascii="Times New Roman" w:hAnsi="Times New Roman" w:cs="Times New Roman"/>
                <w:bCs/>
                <w:color w:val="000000" w:themeColor="text1"/>
                <w:sz w:val="18"/>
                <w:szCs w:val="18"/>
                <w:vertAlign w:val="superscript"/>
              </w:rPr>
              <w:t>ère</w:t>
            </w:r>
            <w:r w:rsidRPr="00261758">
              <w:rPr>
                <w:rFonts w:ascii="Times New Roman" w:hAnsi="Times New Roman" w:cs="Times New Roman"/>
                <w:bCs/>
                <w:color w:val="000000" w:themeColor="text1"/>
                <w:sz w:val="18"/>
                <w:szCs w:val="18"/>
              </w:rPr>
              <w:t xml:space="preserve"> tranche</w:t>
            </w:r>
          </w:p>
        </w:tc>
        <w:tc>
          <w:tcPr>
            <w:tcW w:w="5245" w:type="dxa"/>
          </w:tcPr>
          <w:p w14:paraId="71BAF5F0" w14:textId="77777777" w:rsidR="0025164F" w:rsidRPr="00261758" w:rsidRDefault="0025164F" w:rsidP="001A0BF8">
            <w:pPr>
              <w:spacing w:line="240" w:lineRule="auto"/>
              <w:ind w:left="0" w:firstLine="0"/>
              <w:rPr>
                <w:rFonts w:ascii="Times New Roman" w:hAnsi="Times New Roman" w:cs="Times New Roman"/>
                <w:bCs/>
                <w:color w:val="000000" w:themeColor="text1"/>
                <w:sz w:val="18"/>
                <w:szCs w:val="18"/>
              </w:rPr>
            </w:pPr>
            <w:r w:rsidRPr="00261758">
              <w:rPr>
                <w:rFonts w:ascii="Times New Roman" w:hAnsi="Times New Roman" w:cs="Times New Roman"/>
                <w:bCs/>
                <w:color w:val="000000" w:themeColor="text1"/>
                <w:sz w:val="24"/>
                <w:szCs w:val="24"/>
                <w:lang w:val="fr-FR"/>
              </w:rPr>
              <w:t>97,5%</w:t>
            </w:r>
          </w:p>
        </w:tc>
      </w:tr>
      <w:tr w:rsidR="0025164F" w:rsidRPr="00261758" w14:paraId="01B6481F" w14:textId="77777777" w:rsidTr="001A0BF8">
        <w:tc>
          <w:tcPr>
            <w:tcW w:w="4369" w:type="dxa"/>
          </w:tcPr>
          <w:p w14:paraId="5AD3ED2F" w14:textId="77777777" w:rsidR="0025164F" w:rsidRPr="00261758" w:rsidRDefault="0025164F" w:rsidP="001A0BF8">
            <w:pPr>
              <w:spacing w:line="240" w:lineRule="auto"/>
              <w:ind w:left="0" w:firstLine="0"/>
              <w:rPr>
                <w:rFonts w:ascii="Times New Roman" w:hAnsi="Times New Roman" w:cs="Times New Roman"/>
                <w:bCs/>
                <w:color w:val="000000" w:themeColor="text1"/>
                <w:sz w:val="18"/>
                <w:szCs w:val="18"/>
              </w:rPr>
            </w:pPr>
            <w:r w:rsidRPr="00261758">
              <w:rPr>
                <w:rFonts w:ascii="Times New Roman" w:hAnsi="Times New Roman" w:cs="Times New Roman"/>
                <w:bCs/>
                <w:color w:val="000000" w:themeColor="text1"/>
                <w:sz w:val="18"/>
                <w:szCs w:val="18"/>
              </w:rPr>
              <w:t>Date d’évaluation à mi-parcours le cas échéant</w:t>
            </w:r>
          </w:p>
        </w:tc>
        <w:tc>
          <w:tcPr>
            <w:tcW w:w="5245" w:type="dxa"/>
          </w:tcPr>
          <w:p w14:paraId="0F3F1286" w14:textId="77777777" w:rsidR="0025164F" w:rsidRPr="00261758" w:rsidRDefault="0025164F" w:rsidP="001A0BF8">
            <w:pPr>
              <w:spacing w:line="240" w:lineRule="auto"/>
              <w:ind w:left="0" w:firstLine="0"/>
              <w:rPr>
                <w:rFonts w:ascii="Times New Roman" w:hAnsi="Times New Roman" w:cs="Times New Roman"/>
                <w:bCs/>
                <w:color w:val="000000" w:themeColor="text1"/>
                <w:sz w:val="18"/>
                <w:szCs w:val="18"/>
              </w:rPr>
            </w:pPr>
            <w:r w:rsidRPr="00261758">
              <w:rPr>
                <w:rFonts w:ascii="Times New Roman" w:hAnsi="Times New Roman" w:cs="Times New Roman"/>
                <w:bCs/>
                <w:color w:val="000000" w:themeColor="text1"/>
                <w:sz w:val="24"/>
                <w:szCs w:val="24"/>
                <w:lang w:val="fr-FR"/>
              </w:rPr>
              <w:t>Août 2021</w:t>
            </w:r>
          </w:p>
        </w:tc>
      </w:tr>
      <w:tr w:rsidR="0025164F" w:rsidRPr="00261758" w14:paraId="65ED0545" w14:textId="77777777" w:rsidTr="001A0BF8">
        <w:tc>
          <w:tcPr>
            <w:tcW w:w="4369" w:type="dxa"/>
          </w:tcPr>
          <w:p w14:paraId="48F96B88" w14:textId="77777777" w:rsidR="0025164F" w:rsidRPr="00261758" w:rsidRDefault="0025164F" w:rsidP="001A0BF8">
            <w:pPr>
              <w:spacing w:line="240" w:lineRule="auto"/>
              <w:ind w:left="0" w:firstLine="0"/>
              <w:rPr>
                <w:rFonts w:ascii="Times New Roman" w:hAnsi="Times New Roman" w:cs="Times New Roman"/>
                <w:bCs/>
                <w:color w:val="000000" w:themeColor="text1"/>
                <w:sz w:val="18"/>
                <w:szCs w:val="18"/>
              </w:rPr>
            </w:pPr>
            <w:r w:rsidRPr="00261758">
              <w:rPr>
                <w:rFonts w:ascii="Times New Roman" w:hAnsi="Times New Roman" w:cs="Times New Roman"/>
                <w:bCs/>
                <w:color w:val="000000" w:themeColor="text1"/>
                <w:sz w:val="18"/>
                <w:szCs w:val="18"/>
              </w:rPr>
              <w:t xml:space="preserve">Contact (Nom, titre, organisation participante et adresse </w:t>
            </w:r>
            <w:proofErr w:type="gramStart"/>
            <w:r w:rsidRPr="00261758">
              <w:rPr>
                <w:rFonts w:ascii="Times New Roman" w:hAnsi="Times New Roman" w:cs="Times New Roman"/>
                <w:bCs/>
                <w:color w:val="000000" w:themeColor="text1"/>
                <w:sz w:val="18"/>
                <w:szCs w:val="18"/>
              </w:rPr>
              <w:t>mail</w:t>
            </w:r>
            <w:proofErr w:type="gramEnd"/>
            <w:r w:rsidRPr="00261758">
              <w:rPr>
                <w:rFonts w:ascii="Times New Roman" w:hAnsi="Times New Roman" w:cs="Times New Roman"/>
                <w:bCs/>
                <w:color w:val="000000" w:themeColor="text1"/>
                <w:sz w:val="18"/>
                <w:szCs w:val="18"/>
              </w:rPr>
              <w:t> :</w:t>
            </w:r>
          </w:p>
        </w:tc>
        <w:tc>
          <w:tcPr>
            <w:tcW w:w="5245" w:type="dxa"/>
          </w:tcPr>
          <w:p w14:paraId="239F28F0" w14:textId="77777777" w:rsidR="0025164F" w:rsidRPr="00261758" w:rsidRDefault="0025164F" w:rsidP="001A0BF8">
            <w:pPr>
              <w:spacing w:line="240" w:lineRule="auto"/>
              <w:ind w:left="0" w:firstLine="0"/>
              <w:rPr>
                <w:rFonts w:ascii="Times New Roman" w:hAnsi="Times New Roman" w:cs="Times New Roman"/>
                <w:bCs/>
                <w:color w:val="000000" w:themeColor="text1"/>
                <w:sz w:val="24"/>
                <w:szCs w:val="24"/>
                <w:lang w:val="en-US"/>
              </w:rPr>
            </w:pPr>
            <w:r w:rsidRPr="00261758">
              <w:rPr>
                <w:rFonts w:ascii="Times New Roman" w:hAnsi="Times New Roman" w:cs="Times New Roman"/>
                <w:bCs/>
                <w:color w:val="000000" w:themeColor="text1"/>
                <w:sz w:val="24"/>
                <w:szCs w:val="24"/>
                <w:lang w:val="en-US"/>
              </w:rPr>
              <w:t>Robert Lewis-Lettington</w:t>
            </w:r>
          </w:p>
          <w:p w14:paraId="2BF23237" w14:textId="77777777" w:rsidR="0025164F" w:rsidRPr="00261758" w:rsidRDefault="0025164F" w:rsidP="001A0BF8">
            <w:pPr>
              <w:spacing w:line="240" w:lineRule="auto"/>
              <w:ind w:left="0" w:firstLine="0"/>
              <w:jc w:val="left"/>
              <w:rPr>
                <w:rFonts w:ascii="Times New Roman" w:hAnsi="Times New Roman" w:cs="Times New Roman"/>
                <w:bCs/>
                <w:color w:val="000000" w:themeColor="text1"/>
                <w:sz w:val="24"/>
                <w:szCs w:val="24"/>
                <w:lang w:val="en-US"/>
              </w:rPr>
            </w:pPr>
            <w:r w:rsidRPr="00261758">
              <w:rPr>
                <w:rFonts w:ascii="Times New Roman" w:hAnsi="Times New Roman" w:cs="Times New Roman"/>
                <w:bCs/>
                <w:color w:val="000000" w:themeColor="text1"/>
                <w:sz w:val="24"/>
                <w:szCs w:val="24"/>
                <w:lang w:val="en-US"/>
              </w:rPr>
              <w:t>Chief of Section, Land, Housing and Shelter</w:t>
            </w:r>
          </w:p>
          <w:p w14:paraId="057D3636" w14:textId="77777777" w:rsidR="0025164F" w:rsidRPr="00261758" w:rsidRDefault="0025164F" w:rsidP="001A0BF8">
            <w:pPr>
              <w:spacing w:line="240" w:lineRule="auto"/>
              <w:ind w:left="0" w:firstLine="0"/>
              <w:rPr>
                <w:rFonts w:ascii="Times New Roman" w:hAnsi="Times New Roman" w:cs="Times New Roman"/>
                <w:bCs/>
                <w:color w:val="000000" w:themeColor="text1"/>
                <w:sz w:val="24"/>
                <w:szCs w:val="24"/>
                <w:lang w:val="fr-FR"/>
              </w:rPr>
            </w:pPr>
            <w:r w:rsidRPr="00261758">
              <w:rPr>
                <w:rFonts w:ascii="Times New Roman" w:hAnsi="Times New Roman" w:cs="Times New Roman"/>
                <w:bCs/>
                <w:color w:val="000000" w:themeColor="text1"/>
                <w:sz w:val="24"/>
                <w:szCs w:val="24"/>
                <w:lang w:val="fr-FR"/>
              </w:rPr>
              <w:t>Urban Practices Branch, Global Solutions Division</w:t>
            </w:r>
          </w:p>
          <w:p w14:paraId="2F955B02" w14:textId="77777777" w:rsidR="0025164F" w:rsidRPr="00261758" w:rsidRDefault="0025164F" w:rsidP="001A0BF8">
            <w:pPr>
              <w:spacing w:line="240" w:lineRule="auto"/>
              <w:ind w:left="0" w:firstLine="0"/>
              <w:rPr>
                <w:rFonts w:ascii="Times New Roman" w:hAnsi="Times New Roman" w:cs="Times New Roman"/>
                <w:bCs/>
                <w:color w:val="000000" w:themeColor="text1"/>
                <w:sz w:val="24"/>
                <w:szCs w:val="24"/>
                <w:lang w:val="fr-FR"/>
              </w:rPr>
            </w:pPr>
            <w:r w:rsidRPr="00261758">
              <w:rPr>
                <w:rFonts w:ascii="Times New Roman" w:hAnsi="Times New Roman" w:cs="Times New Roman"/>
                <w:bCs/>
                <w:color w:val="000000" w:themeColor="text1"/>
                <w:sz w:val="24"/>
                <w:szCs w:val="24"/>
                <w:lang w:val="fr-FR"/>
              </w:rPr>
              <w:t>Nairobi, Kenya | UN-</w:t>
            </w:r>
            <w:proofErr w:type="spellStart"/>
            <w:r w:rsidRPr="00261758">
              <w:rPr>
                <w:rFonts w:ascii="Times New Roman" w:hAnsi="Times New Roman" w:cs="Times New Roman"/>
                <w:bCs/>
                <w:color w:val="000000" w:themeColor="text1"/>
                <w:sz w:val="24"/>
                <w:szCs w:val="24"/>
                <w:lang w:val="fr-FR"/>
              </w:rPr>
              <w:t>Gigiri</w:t>
            </w:r>
            <w:proofErr w:type="spellEnd"/>
            <w:r w:rsidRPr="00261758">
              <w:rPr>
                <w:rFonts w:ascii="Times New Roman" w:hAnsi="Times New Roman" w:cs="Times New Roman"/>
                <w:bCs/>
                <w:color w:val="000000" w:themeColor="text1"/>
                <w:sz w:val="24"/>
                <w:szCs w:val="24"/>
                <w:lang w:val="fr-FR"/>
              </w:rPr>
              <w:t>, NOF 3-3S</w:t>
            </w:r>
          </w:p>
          <w:p w14:paraId="0FD127B5" w14:textId="77777777" w:rsidR="0025164F" w:rsidRPr="00261758" w:rsidRDefault="0025164F" w:rsidP="001A0BF8">
            <w:pPr>
              <w:spacing w:line="240" w:lineRule="auto"/>
              <w:ind w:left="0" w:firstLine="0"/>
              <w:rPr>
                <w:rFonts w:ascii="Times New Roman" w:hAnsi="Times New Roman" w:cs="Times New Roman"/>
                <w:bCs/>
                <w:color w:val="000000" w:themeColor="text1"/>
                <w:sz w:val="18"/>
                <w:szCs w:val="18"/>
              </w:rPr>
            </w:pPr>
            <w:proofErr w:type="gramStart"/>
            <w:r w:rsidRPr="00261758">
              <w:rPr>
                <w:rFonts w:ascii="Times New Roman" w:hAnsi="Times New Roman" w:cs="Times New Roman"/>
                <w:bCs/>
                <w:color w:val="000000" w:themeColor="text1"/>
                <w:sz w:val="24"/>
                <w:szCs w:val="24"/>
                <w:lang w:val="fr-FR"/>
              </w:rPr>
              <w:t>Email:</w:t>
            </w:r>
            <w:proofErr w:type="gramEnd"/>
            <w:r w:rsidR="00927910" w:rsidRPr="00261758">
              <w:fldChar w:fldCharType="begin"/>
            </w:r>
            <w:r w:rsidR="00927910" w:rsidRPr="00261758">
              <w:instrText xml:space="preserve"> HYPERLINK "mailto:Robert.Lewis-Lettington@un.org" </w:instrText>
            </w:r>
            <w:r w:rsidR="00927910" w:rsidRPr="00261758">
              <w:fldChar w:fldCharType="separate"/>
            </w:r>
            <w:r w:rsidRPr="00261758">
              <w:rPr>
                <w:rStyle w:val="Lienhypertexte"/>
                <w:rFonts w:ascii="Times New Roman" w:hAnsi="Times New Roman" w:cs="Times New Roman"/>
                <w:bCs/>
                <w:sz w:val="24"/>
                <w:szCs w:val="24"/>
                <w:lang w:val="fr-FR"/>
              </w:rPr>
              <w:t>Robert.Lewis-Lettington@un.org</w:t>
            </w:r>
            <w:r w:rsidR="00927910" w:rsidRPr="00261758">
              <w:rPr>
                <w:rStyle w:val="Lienhypertexte"/>
                <w:rFonts w:ascii="Times New Roman" w:hAnsi="Times New Roman" w:cs="Times New Roman"/>
                <w:bCs/>
                <w:sz w:val="24"/>
                <w:szCs w:val="24"/>
                <w:lang w:val="fr-FR"/>
              </w:rPr>
              <w:fldChar w:fldCharType="end"/>
            </w:r>
          </w:p>
        </w:tc>
      </w:tr>
    </w:tbl>
    <w:p w14:paraId="50F022F3" w14:textId="77777777" w:rsidR="00663CA7" w:rsidRPr="00261758" w:rsidRDefault="00663CA7" w:rsidP="00E67A0B">
      <w:pPr>
        <w:spacing w:line="240" w:lineRule="auto"/>
        <w:rPr>
          <w:rFonts w:ascii="Times New Roman" w:hAnsi="Times New Roman" w:cs="Times New Roman"/>
          <w:sz w:val="22"/>
        </w:rPr>
      </w:pPr>
    </w:p>
    <w:p w14:paraId="277999EC" w14:textId="77777777" w:rsidR="00A1572F" w:rsidRPr="00261758" w:rsidRDefault="00A1572F">
      <w:pPr>
        <w:spacing w:after="160" w:line="259" w:lineRule="auto"/>
        <w:ind w:left="0" w:right="0" w:firstLine="0"/>
        <w:jc w:val="left"/>
        <w:rPr>
          <w:rFonts w:ascii="Times New Roman" w:hAnsi="Times New Roman" w:cs="Times New Roman"/>
          <w:sz w:val="22"/>
        </w:rPr>
      </w:pPr>
      <w:r w:rsidRPr="00261758">
        <w:rPr>
          <w:rFonts w:ascii="Times New Roman" w:hAnsi="Times New Roman" w:cs="Times New Roman"/>
          <w:sz w:val="22"/>
        </w:rPr>
        <w:br w:type="page"/>
      </w:r>
    </w:p>
    <w:p w14:paraId="7F12BDCF" w14:textId="77777777" w:rsidR="00697A90" w:rsidRPr="00261758" w:rsidRDefault="00697A90" w:rsidP="00E67A0B">
      <w:pPr>
        <w:spacing w:line="240" w:lineRule="auto"/>
        <w:rPr>
          <w:rFonts w:ascii="Times New Roman" w:hAnsi="Times New Roman" w:cs="Times New Roman"/>
          <w:sz w:val="22"/>
        </w:rPr>
      </w:pPr>
    </w:p>
    <w:p w14:paraId="0D08AE8E" w14:textId="77777777" w:rsidR="00352CB5" w:rsidRPr="00261758" w:rsidRDefault="00FA4940" w:rsidP="005F0640">
      <w:pPr>
        <w:pStyle w:val="Titre1"/>
        <w:numPr>
          <w:ilvl w:val="0"/>
          <w:numId w:val="4"/>
        </w:numPr>
        <w:rPr>
          <w:rFonts w:ascii="Times New Roman" w:hAnsi="Times New Roman" w:cs="Times New Roman"/>
        </w:rPr>
      </w:pPr>
      <w:bookmarkStart w:id="1" w:name="_Toc97979723"/>
      <w:r w:rsidRPr="00261758">
        <w:rPr>
          <w:rFonts w:ascii="Times New Roman" w:hAnsi="Times New Roman" w:cs="Times New Roman"/>
        </w:rPr>
        <w:t xml:space="preserve">Résumé exécutif </w:t>
      </w:r>
      <w:r w:rsidR="00FC2940" w:rsidRPr="00261758">
        <w:rPr>
          <w:rFonts w:ascii="Times New Roman" w:hAnsi="Times New Roman" w:cs="Times New Roman"/>
        </w:rPr>
        <w:t xml:space="preserve">(maximum </w:t>
      </w:r>
      <w:r w:rsidR="007D0C5E" w:rsidRPr="00261758">
        <w:rPr>
          <w:rFonts w:ascii="Times New Roman" w:hAnsi="Times New Roman" w:cs="Times New Roman"/>
        </w:rPr>
        <w:t xml:space="preserve">1 </w:t>
      </w:r>
      <w:r w:rsidR="00FC2940" w:rsidRPr="00261758">
        <w:rPr>
          <w:rFonts w:ascii="Times New Roman" w:hAnsi="Times New Roman" w:cs="Times New Roman"/>
        </w:rPr>
        <w:t>page)</w:t>
      </w:r>
      <w:bookmarkEnd w:id="1"/>
    </w:p>
    <w:p w14:paraId="211D36E9" w14:textId="77777777" w:rsidR="000A1E99" w:rsidRPr="00261758" w:rsidRDefault="000A1E99" w:rsidP="000A1E99">
      <w:pPr>
        <w:spacing w:line="240" w:lineRule="auto"/>
        <w:ind w:left="10" w:firstLine="0"/>
        <w:rPr>
          <w:rFonts w:ascii="Times New Roman" w:hAnsi="Times New Roman" w:cs="Times New Roman"/>
          <w:bCs/>
          <w:sz w:val="22"/>
        </w:rPr>
      </w:pPr>
      <w:r w:rsidRPr="00261758">
        <w:rPr>
          <w:rFonts w:ascii="Times New Roman" w:hAnsi="Times New Roman" w:cs="Times New Roman"/>
          <w:bCs/>
          <w:sz w:val="22"/>
        </w:rPr>
        <w:t xml:space="preserve">Après une </w:t>
      </w:r>
      <w:proofErr w:type="gramStart"/>
      <w:r w:rsidRPr="00261758">
        <w:rPr>
          <w:rFonts w:ascii="Times New Roman" w:hAnsi="Times New Roman" w:cs="Times New Roman"/>
          <w:bCs/>
          <w:sz w:val="22"/>
        </w:rPr>
        <w:t>année  particulièrement</w:t>
      </w:r>
      <w:proofErr w:type="gramEnd"/>
      <w:r w:rsidRPr="00261758">
        <w:rPr>
          <w:rFonts w:ascii="Times New Roman" w:hAnsi="Times New Roman" w:cs="Times New Roman"/>
          <w:bCs/>
          <w:sz w:val="22"/>
        </w:rPr>
        <w:t xml:space="preserve"> difficile en 2020 du fait des impacts de la COVID-19 et des problèmes de trésorerie, le programme d’appui à la réforme foncière (PARF-RDC) a connu un démarrage timide de ses activités en 2021. Le plan de travail de cette année (2021) a </w:t>
      </w:r>
      <w:proofErr w:type="gramStart"/>
      <w:r w:rsidRPr="00261758">
        <w:rPr>
          <w:rFonts w:ascii="Times New Roman" w:hAnsi="Times New Roman" w:cs="Times New Roman"/>
          <w:bCs/>
          <w:sz w:val="22"/>
        </w:rPr>
        <w:t>été  entièrement</w:t>
      </w:r>
      <w:proofErr w:type="gramEnd"/>
      <w:r w:rsidRPr="00261758">
        <w:rPr>
          <w:rFonts w:ascii="Times New Roman" w:hAnsi="Times New Roman" w:cs="Times New Roman"/>
          <w:bCs/>
          <w:sz w:val="22"/>
        </w:rPr>
        <w:t xml:space="preserve"> consacré à la poursuite des activités prévues au PTBA 2020 qui ont souffert des problèmes ci-avant évoqués. Le programme a ainsi fonctionné sur le solde de 2020 majoré des 40% accordés par le COPIL, le programme a pu obtenir un certain nombre de résultats en 2021. </w:t>
      </w:r>
    </w:p>
    <w:p w14:paraId="78D03A65" w14:textId="77777777" w:rsidR="000A1E99" w:rsidRPr="00261758" w:rsidRDefault="000A1E99" w:rsidP="000A1E99">
      <w:pPr>
        <w:spacing w:line="240" w:lineRule="auto"/>
        <w:ind w:left="10" w:firstLine="0"/>
        <w:rPr>
          <w:rFonts w:ascii="Times New Roman" w:hAnsi="Times New Roman" w:cs="Times New Roman"/>
          <w:bCs/>
          <w:sz w:val="22"/>
        </w:rPr>
      </w:pPr>
    </w:p>
    <w:p w14:paraId="675D25E8" w14:textId="37EFF1B8" w:rsidR="000A1E99" w:rsidRPr="00261758" w:rsidRDefault="000A1E99" w:rsidP="000A1E99">
      <w:pPr>
        <w:spacing w:line="240" w:lineRule="auto"/>
        <w:ind w:left="10" w:firstLine="0"/>
        <w:rPr>
          <w:rFonts w:ascii="Times New Roman" w:hAnsi="Times New Roman" w:cs="Times New Roman"/>
          <w:bCs/>
          <w:sz w:val="22"/>
        </w:rPr>
      </w:pPr>
      <w:r w:rsidRPr="00261758">
        <w:rPr>
          <w:rFonts w:ascii="Times New Roman" w:hAnsi="Times New Roman" w:cs="Times New Roman"/>
          <w:bCs/>
          <w:sz w:val="22"/>
        </w:rPr>
        <w:t xml:space="preserve">Pour la finalisation de la politique foncière (Jalon 2), les consultations provinciales se sont tenues dans toutes les provinces qui n’avaient pas encore été consultées, bouclant ainsi le processus pour les vingt-six provinces du pays. Pour couronner le dialogue national sur le document de politique foncière nationale (DPFN), un atelier national a été organisé, en </w:t>
      </w:r>
      <w:proofErr w:type="gramStart"/>
      <w:r w:rsidRPr="00261758">
        <w:rPr>
          <w:rFonts w:ascii="Times New Roman" w:hAnsi="Times New Roman" w:cs="Times New Roman"/>
          <w:bCs/>
          <w:sz w:val="22"/>
        </w:rPr>
        <w:t>Novembre</w:t>
      </w:r>
      <w:proofErr w:type="gramEnd"/>
      <w:r w:rsidRPr="00261758">
        <w:rPr>
          <w:rFonts w:ascii="Times New Roman" w:hAnsi="Times New Roman" w:cs="Times New Roman"/>
          <w:bCs/>
          <w:sz w:val="22"/>
        </w:rPr>
        <w:t xml:space="preserve"> 2021, pour la validation </w:t>
      </w:r>
      <w:r w:rsidR="00037364" w:rsidRPr="00261758">
        <w:rPr>
          <w:rFonts w:ascii="Times New Roman" w:hAnsi="Times New Roman" w:cs="Times New Roman"/>
          <w:bCs/>
          <w:sz w:val="22"/>
        </w:rPr>
        <w:t>du docu</w:t>
      </w:r>
      <w:r w:rsidR="00D52A7C" w:rsidRPr="00261758">
        <w:rPr>
          <w:rFonts w:ascii="Times New Roman" w:hAnsi="Times New Roman" w:cs="Times New Roman"/>
          <w:bCs/>
          <w:sz w:val="22"/>
        </w:rPr>
        <w:t>m</w:t>
      </w:r>
      <w:r w:rsidR="00037364" w:rsidRPr="00261758">
        <w:rPr>
          <w:rFonts w:ascii="Times New Roman" w:hAnsi="Times New Roman" w:cs="Times New Roman"/>
          <w:bCs/>
          <w:sz w:val="22"/>
        </w:rPr>
        <w:t>ent de politi</w:t>
      </w:r>
      <w:r w:rsidR="00D52A7C" w:rsidRPr="00261758">
        <w:rPr>
          <w:rFonts w:ascii="Times New Roman" w:hAnsi="Times New Roman" w:cs="Times New Roman"/>
          <w:bCs/>
          <w:sz w:val="22"/>
        </w:rPr>
        <w:t>q</w:t>
      </w:r>
      <w:r w:rsidR="00037364" w:rsidRPr="00261758">
        <w:rPr>
          <w:rFonts w:ascii="Times New Roman" w:hAnsi="Times New Roman" w:cs="Times New Roman"/>
          <w:bCs/>
          <w:sz w:val="22"/>
        </w:rPr>
        <w:t>ue fonci</w:t>
      </w:r>
      <w:r w:rsidR="00D52A7C" w:rsidRPr="00261758">
        <w:rPr>
          <w:rFonts w:ascii="Times New Roman" w:hAnsi="Times New Roman" w:cs="Times New Roman"/>
          <w:bCs/>
          <w:sz w:val="22"/>
        </w:rPr>
        <w:t>è</w:t>
      </w:r>
      <w:r w:rsidR="00037364" w:rsidRPr="00261758">
        <w:rPr>
          <w:rFonts w:ascii="Times New Roman" w:hAnsi="Times New Roman" w:cs="Times New Roman"/>
          <w:bCs/>
          <w:sz w:val="22"/>
        </w:rPr>
        <w:t>re n</w:t>
      </w:r>
      <w:r w:rsidR="00D52A7C" w:rsidRPr="00261758">
        <w:rPr>
          <w:rFonts w:ascii="Times New Roman" w:hAnsi="Times New Roman" w:cs="Times New Roman"/>
          <w:bCs/>
          <w:sz w:val="22"/>
        </w:rPr>
        <w:t>a</w:t>
      </w:r>
      <w:r w:rsidR="00037364" w:rsidRPr="00261758">
        <w:rPr>
          <w:rFonts w:ascii="Times New Roman" w:hAnsi="Times New Roman" w:cs="Times New Roman"/>
          <w:bCs/>
          <w:sz w:val="22"/>
        </w:rPr>
        <w:t>tion</w:t>
      </w:r>
      <w:r w:rsidR="00D52A7C" w:rsidRPr="00261758">
        <w:rPr>
          <w:rFonts w:ascii="Times New Roman" w:hAnsi="Times New Roman" w:cs="Times New Roman"/>
          <w:bCs/>
          <w:sz w:val="22"/>
        </w:rPr>
        <w:t>a</w:t>
      </w:r>
      <w:r w:rsidR="00037364" w:rsidRPr="00261758">
        <w:rPr>
          <w:rFonts w:ascii="Times New Roman" w:hAnsi="Times New Roman" w:cs="Times New Roman"/>
          <w:bCs/>
          <w:sz w:val="22"/>
        </w:rPr>
        <w:t>l</w:t>
      </w:r>
      <w:r w:rsidR="00D52A7C" w:rsidRPr="00261758">
        <w:rPr>
          <w:rFonts w:ascii="Times New Roman" w:hAnsi="Times New Roman" w:cs="Times New Roman"/>
          <w:bCs/>
          <w:sz w:val="22"/>
        </w:rPr>
        <w:t>e</w:t>
      </w:r>
      <w:r w:rsidR="00037364" w:rsidRPr="00261758">
        <w:rPr>
          <w:rFonts w:ascii="Times New Roman" w:hAnsi="Times New Roman" w:cs="Times New Roman"/>
          <w:bCs/>
          <w:sz w:val="22"/>
          <w:lang w:val="fr-FR"/>
        </w:rPr>
        <w:t xml:space="preserve"> </w:t>
      </w:r>
      <w:r w:rsidRPr="00261758">
        <w:rPr>
          <w:rFonts w:ascii="Times New Roman" w:hAnsi="Times New Roman" w:cs="Times New Roman"/>
          <w:bCs/>
          <w:sz w:val="22"/>
        </w:rPr>
        <w:t>par toutes les parties prenantes de ce livrable important attendu du programme. Aussi, le programme a continué la réflexion sur la nouvelle loi avec la soumission du rapport final de l’évaluation de la loi de 1973 (loi dite foncière) aux commentaires de l’équipe technique au sein de la CONAREF, commentaires qui permettent l’amélioration et la validation finale dudit rapport avant de pass</w:t>
      </w:r>
      <w:r w:rsidR="00D52A7C" w:rsidRPr="00261758">
        <w:rPr>
          <w:rFonts w:ascii="Times New Roman" w:hAnsi="Times New Roman" w:cs="Times New Roman"/>
          <w:bCs/>
          <w:sz w:val="22"/>
        </w:rPr>
        <w:t>er</w:t>
      </w:r>
      <w:r w:rsidRPr="00261758">
        <w:rPr>
          <w:rFonts w:ascii="Times New Roman" w:hAnsi="Times New Roman" w:cs="Times New Roman"/>
          <w:bCs/>
          <w:sz w:val="22"/>
        </w:rPr>
        <w:t xml:space="preserve"> à la rédaction de la nouvelle loi, travail qui se planifie déjà pour la fin du premier trimestre de 2022. </w:t>
      </w:r>
    </w:p>
    <w:p w14:paraId="7B8420CD" w14:textId="77777777" w:rsidR="000A1E99" w:rsidRPr="00261758" w:rsidRDefault="000A1E99" w:rsidP="000A1E99">
      <w:pPr>
        <w:spacing w:line="240" w:lineRule="auto"/>
        <w:ind w:left="10" w:firstLine="0"/>
        <w:rPr>
          <w:rFonts w:ascii="Times New Roman" w:hAnsi="Times New Roman" w:cs="Times New Roman"/>
          <w:bCs/>
          <w:sz w:val="22"/>
        </w:rPr>
      </w:pPr>
    </w:p>
    <w:p w14:paraId="16EB4B6A" w14:textId="0B18E84E" w:rsidR="000A1E99" w:rsidRPr="00261758" w:rsidRDefault="000A1E99" w:rsidP="000A1E99">
      <w:pPr>
        <w:spacing w:line="240" w:lineRule="auto"/>
        <w:ind w:left="10" w:firstLine="0"/>
        <w:rPr>
          <w:rFonts w:ascii="Times New Roman" w:hAnsi="Times New Roman" w:cs="Times New Roman"/>
          <w:bCs/>
          <w:sz w:val="22"/>
        </w:rPr>
      </w:pPr>
      <w:r w:rsidRPr="00261758">
        <w:rPr>
          <w:rFonts w:ascii="Times New Roman" w:hAnsi="Times New Roman" w:cs="Times New Roman"/>
          <w:bCs/>
          <w:sz w:val="22"/>
        </w:rPr>
        <w:t xml:space="preserve">Au niveau du jalon 3 concernant l’appui aux communautés en termes de sécurisation foncière ainsi que le développement de guides méthodologiques, le programme a enregistré des progrès au niveau de l’expérience pilote de </w:t>
      </w:r>
      <w:proofErr w:type="spellStart"/>
      <w:r w:rsidRPr="00261758">
        <w:rPr>
          <w:rFonts w:ascii="Times New Roman" w:hAnsi="Times New Roman" w:cs="Times New Roman"/>
          <w:bCs/>
          <w:sz w:val="22"/>
        </w:rPr>
        <w:t>Mambasa</w:t>
      </w:r>
      <w:proofErr w:type="spellEnd"/>
      <w:r w:rsidRPr="00261758">
        <w:rPr>
          <w:rFonts w:ascii="Times New Roman" w:hAnsi="Times New Roman" w:cs="Times New Roman"/>
          <w:bCs/>
          <w:sz w:val="22"/>
        </w:rPr>
        <w:t xml:space="preserve"> (Ituri) et de </w:t>
      </w:r>
      <w:proofErr w:type="spellStart"/>
      <w:r w:rsidRPr="00261758">
        <w:rPr>
          <w:rFonts w:ascii="Times New Roman" w:hAnsi="Times New Roman" w:cs="Times New Roman"/>
          <w:bCs/>
          <w:sz w:val="22"/>
        </w:rPr>
        <w:t>Inongo</w:t>
      </w:r>
      <w:proofErr w:type="spellEnd"/>
      <w:r w:rsidRPr="00261758">
        <w:rPr>
          <w:rFonts w:ascii="Times New Roman" w:hAnsi="Times New Roman" w:cs="Times New Roman"/>
          <w:bCs/>
          <w:sz w:val="22"/>
        </w:rPr>
        <w:t xml:space="preserve"> (</w:t>
      </w:r>
      <w:proofErr w:type="spellStart"/>
      <w:r w:rsidRPr="00261758">
        <w:rPr>
          <w:rFonts w:ascii="Times New Roman" w:hAnsi="Times New Roman" w:cs="Times New Roman"/>
          <w:bCs/>
          <w:sz w:val="22"/>
        </w:rPr>
        <w:t>Maindombe</w:t>
      </w:r>
      <w:proofErr w:type="spellEnd"/>
      <w:r w:rsidRPr="00261758">
        <w:rPr>
          <w:rFonts w:ascii="Times New Roman" w:hAnsi="Times New Roman" w:cs="Times New Roman"/>
          <w:bCs/>
          <w:sz w:val="22"/>
        </w:rPr>
        <w:t xml:space="preserve">). Le projet pilote de </w:t>
      </w:r>
      <w:proofErr w:type="spellStart"/>
      <w:r w:rsidRPr="00261758">
        <w:rPr>
          <w:rFonts w:ascii="Times New Roman" w:hAnsi="Times New Roman" w:cs="Times New Roman"/>
          <w:bCs/>
          <w:sz w:val="22"/>
        </w:rPr>
        <w:t>Mambasa</w:t>
      </w:r>
      <w:proofErr w:type="spellEnd"/>
      <w:r w:rsidRPr="00261758">
        <w:rPr>
          <w:rFonts w:ascii="Times New Roman" w:hAnsi="Times New Roman" w:cs="Times New Roman"/>
          <w:bCs/>
          <w:sz w:val="22"/>
        </w:rPr>
        <w:t xml:space="preserve"> a bouclé toutes les étapes de mise en place du système d’information foncière et a permis la reconnaissance et la certification sociales des droits fonciers pour soixante (60) ménages dans les deux villages </w:t>
      </w:r>
      <w:proofErr w:type="gramStart"/>
      <w:r w:rsidRPr="00261758">
        <w:rPr>
          <w:rFonts w:ascii="Times New Roman" w:hAnsi="Times New Roman" w:cs="Times New Roman"/>
          <w:bCs/>
          <w:sz w:val="22"/>
        </w:rPr>
        <w:t xml:space="preserve">pilotes,  </w:t>
      </w:r>
      <w:proofErr w:type="spellStart"/>
      <w:r w:rsidRPr="00261758">
        <w:rPr>
          <w:rFonts w:ascii="Times New Roman" w:hAnsi="Times New Roman" w:cs="Times New Roman"/>
          <w:bCs/>
          <w:sz w:val="22"/>
        </w:rPr>
        <w:t>Mabukulu</w:t>
      </w:r>
      <w:proofErr w:type="spellEnd"/>
      <w:proofErr w:type="gramEnd"/>
      <w:r w:rsidRPr="00261758">
        <w:rPr>
          <w:rFonts w:ascii="Times New Roman" w:hAnsi="Times New Roman" w:cs="Times New Roman"/>
          <w:bCs/>
          <w:sz w:val="22"/>
        </w:rPr>
        <w:t xml:space="preserve"> et </w:t>
      </w:r>
      <w:proofErr w:type="spellStart"/>
      <w:r w:rsidRPr="00261758">
        <w:rPr>
          <w:rFonts w:ascii="Times New Roman" w:hAnsi="Times New Roman" w:cs="Times New Roman"/>
          <w:bCs/>
          <w:sz w:val="22"/>
        </w:rPr>
        <w:t>Andikwakwa</w:t>
      </w:r>
      <w:proofErr w:type="spellEnd"/>
      <w:r w:rsidRPr="00261758">
        <w:rPr>
          <w:rFonts w:ascii="Times New Roman" w:hAnsi="Times New Roman" w:cs="Times New Roman"/>
          <w:bCs/>
          <w:sz w:val="22"/>
        </w:rPr>
        <w:t xml:space="preserve">. Le comité foncier local est en place et fonctionnel et la charte foncière locale a été validée par les différentes parties prenantes. L’administration foncière (circonscription de </w:t>
      </w:r>
      <w:proofErr w:type="spellStart"/>
      <w:r w:rsidRPr="00261758">
        <w:rPr>
          <w:rFonts w:ascii="Times New Roman" w:hAnsi="Times New Roman" w:cs="Times New Roman"/>
          <w:bCs/>
          <w:sz w:val="22"/>
        </w:rPr>
        <w:t>Mambasa</w:t>
      </w:r>
      <w:proofErr w:type="spellEnd"/>
      <w:r w:rsidRPr="00261758">
        <w:rPr>
          <w:rFonts w:ascii="Times New Roman" w:hAnsi="Times New Roman" w:cs="Times New Roman"/>
          <w:bCs/>
          <w:sz w:val="22"/>
        </w:rPr>
        <w:t xml:space="preserve">), qui s’approprie cette innovation, a bénéficié d’équipements informatiques mais aussi de mesurage et de bornage, ainsi que d’une série de formation leur permettant d’utiliser ces outils. Enfin, le bâtiment devant abriter les bureaux de la circonscription foncière de </w:t>
      </w:r>
      <w:proofErr w:type="spellStart"/>
      <w:r w:rsidRPr="00261758">
        <w:rPr>
          <w:rFonts w:ascii="Times New Roman" w:hAnsi="Times New Roman" w:cs="Times New Roman"/>
          <w:bCs/>
          <w:sz w:val="22"/>
        </w:rPr>
        <w:t>Mambasa</w:t>
      </w:r>
      <w:proofErr w:type="spellEnd"/>
      <w:r w:rsidRPr="00261758">
        <w:rPr>
          <w:rFonts w:ascii="Times New Roman" w:hAnsi="Times New Roman" w:cs="Times New Roman"/>
          <w:bCs/>
          <w:sz w:val="22"/>
        </w:rPr>
        <w:t xml:space="preserve"> est achevé et l’agence d’exécution a notifié le gouvernement afin qu’il soit occupé et utilisé en attendant la cérémonie de remise officielle. </w:t>
      </w:r>
    </w:p>
    <w:p w14:paraId="5BB8ED8F" w14:textId="77777777" w:rsidR="000A1E99" w:rsidRPr="00261758" w:rsidRDefault="000A1E99" w:rsidP="000A1E99">
      <w:pPr>
        <w:spacing w:line="240" w:lineRule="auto"/>
        <w:ind w:left="10" w:firstLine="0"/>
        <w:rPr>
          <w:rFonts w:ascii="Times New Roman" w:hAnsi="Times New Roman" w:cs="Times New Roman"/>
          <w:bCs/>
          <w:sz w:val="22"/>
        </w:rPr>
      </w:pPr>
    </w:p>
    <w:p w14:paraId="607E6ECC" w14:textId="55949E40" w:rsidR="000A1E99" w:rsidRPr="00261758" w:rsidRDefault="000A1E99" w:rsidP="000A1E99">
      <w:pPr>
        <w:spacing w:line="240" w:lineRule="auto"/>
        <w:ind w:left="10" w:firstLine="0"/>
        <w:rPr>
          <w:rFonts w:ascii="Times New Roman" w:hAnsi="Times New Roman" w:cs="Times New Roman"/>
          <w:bCs/>
          <w:sz w:val="22"/>
        </w:rPr>
      </w:pPr>
      <w:r w:rsidRPr="00261758">
        <w:rPr>
          <w:rFonts w:ascii="Times New Roman" w:hAnsi="Times New Roman" w:cs="Times New Roman"/>
          <w:bCs/>
          <w:sz w:val="22"/>
        </w:rPr>
        <w:t xml:space="preserve">La même activité est en cours à </w:t>
      </w:r>
      <w:proofErr w:type="spellStart"/>
      <w:r w:rsidRPr="00261758">
        <w:rPr>
          <w:rFonts w:ascii="Times New Roman" w:hAnsi="Times New Roman" w:cs="Times New Roman"/>
          <w:bCs/>
          <w:sz w:val="22"/>
        </w:rPr>
        <w:t>Inongo</w:t>
      </w:r>
      <w:proofErr w:type="spellEnd"/>
      <w:r w:rsidRPr="00261758">
        <w:rPr>
          <w:rFonts w:ascii="Times New Roman" w:hAnsi="Times New Roman" w:cs="Times New Roman"/>
          <w:bCs/>
          <w:sz w:val="22"/>
        </w:rPr>
        <w:t xml:space="preserve">. Malgré un certain nombre de progrès, notamment sur la mise en place du comité </w:t>
      </w:r>
      <w:r w:rsidR="00D52A7C" w:rsidRPr="00261758">
        <w:rPr>
          <w:rFonts w:ascii="Times New Roman" w:hAnsi="Times New Roman" w:cs="Times New Roman"/>
          <w:bCs/>
          <w:sz w:val="22"/>
        </w:rPr>
        <w:t xml:space="preserve">foncier </w:t>
      </w:r>
      <w:r w:rsidRPr="00261758">
        <w:rPr>
          <w:rFonts w:ascii="Times New Roman" w:hAnsi="Times New Roman" w:cs="Times New Roman"/>
          <w:bCs/>
          <w:sz w:val="22"/>
        </w:rPr>
        <w:t xml:space="preserve">local, les formations à l’approche, les activités de cartographies et documentations des droits, le processus accuse du retard dans cette province. Mais avec le plan 2022, le programme est certain de pouvoir le boucler et d’en tirer les leçons pour les résultats finaux attendus au niveau de ce jalon, à savoir la modélisation à travers un guide méthodologique à mettre à la disposition du gouvernement.  </w:t>
      </w:r>
    </w:p>
    <w:p w14:paraId="6D6D7EDE" w14:textId="77777777" w:rsidR="000A1E99" w:rsidRPr="00261758" w:rsidRDefault="000A1E99" w:rsidP="000A1E99">
      <w:pPr>
        <w:spacing w:line="240" w:lineRule="auto"/>
        <w:ind w:left="10" w:firstLine="0"/>
        <w:rPr>
          <w:rFonts w:ascii="Times New Roman" w:hAnsi="Times New Roman" w:cs="Times New Roman"/>
          <w:bCs/>
          <w:sz w:val="22"/>
        </w:rPr>
      </w:pPr>
    </w:p>
    <w:p w14:paraId="1CA90708" w14:textId="4187D3A4" w:rsidR="00632A62" w:rsidRPr="00261758" w:rsidRDefault="000A1E99" w:rsidP="000A1E99">
      <w:pPr>
        <w:spacing w:line="240" w:lineRule="auto"/>
        <w:ind w:left="10" w:firstLine="0"/>
        <w:rPr>
          <w:rFonts w:ascii="Times New Roman" w:hAnsi="Times New Roman" w:cs="Times New Roman"/>
          <w:bCs/>
          <w:sz w:val="22"/>
        </w:rPr>
      </w:pPr>
      <w:r w:rsidRPr="00261758">
        <w:rPr>
          <w:rFonts w:ascii="Times New Roman" w:hAnsi="Times New Roman" w:cs="Times New Roman"/>
          <w:bCs/>
          <w:sz w:val="22"/>
        </w:rPr>
        <w:t xml:space="preserve">Au niveau du jalon 1 (fonctionnalité de la CONAREF), les activités </w:t>
      </w:r>
      <w:r w:rsidR="0095743E" w:rsidRPr="00261758">
        <w:rPr>
          <w:rFonts w:ascii="Times New Roman" w:hAnsi="Times New Roman" w:cs="Times New Roman"/>
          <w:bCs/>
          <w:sz w:val="22"/>
        </w:rPr>
        <w:t xml:space="preserve">de mise en œuvre de </w:t>
      </w:r>
      <w:r w:rsidRPr="00261758">
        <w:rPr>
          <w:rFonts w:ascii="Times New Roman" w:hAnsi="Times New Roman" w:cs="Times New Roman"/>
          <w:bCs/>
          <w:sz w:val="22"/>
        </w:rPr>
        <w:t xml:space="preserve">l’accord entre la CONAREF et l’ONU-Habitat </w:t>
      </w:r>
      <w:r w:rsidR="0095743E" w:rsidRPr="00261758">
        <w:rPr>
          <w:rFonts w:ascii="Times New Roman" w:hAnsi="Times New Roman" w:cs="Times New Roman"/>
          <w:bCs/>
          <w:sz w:val="22"/>
        </w:rPr>
        <w:t>se sont poursuivi</w:t>
      </w:r>
      <w:r w:rsidR="00FD6565" w:rsidRPr="00261758">
        <w:rPr>
          <w:rFonts w:ascii="Times New Roman" w:hAnsi="Times New Roman" w:cs="Times New Roman"/>
          <w:bCs/>
          <w:sz w:val="22"/>
        </w:rPr>
        <w:t>es</w:t>
      </w:r>
      <w:r w:rsidR="0095743E" w:rsidRPr="00261758">
        <w:rPr>
          <w:rFonts w:ascii="Times New Roman" w:hAnsi="Times New Roman" w:cs="Times New Roman"/>
          <w:bCs/>
          <w:sz w:val="22"/>
        </w:rPr>
        <w:t xml:space="preserve"> jusqu’à la clôture de cet accord. </w:t>
      </w:r>
      <w:r w:rsidR="001F2AB9" w:rsidRPr="00261758">
        <w:rPr>
          <w:rFonts w:ascii="Times New Roman" w:hAnsi="Times New Roman" w:cs="Times New Roman"/>
          <w:bCs/>
          <w:sz w:val="22"/>
        </w:rPr>
        <w:t>L</w:t>
      </w:r>
      <w:r w:rsidRPr="00261758">
        <w:rPr>
          <w:rFonts w:ascii="Times New Roman" w:hAnsi="Times New Roman" w:cs="Times New Roman"/>
          <w:bCs/>
          <w:sz w:val="22"/>
        </w:rPr>
        <w:t xml:space="preserve">e secrétariat permanent de la CONAREF a été très actif dans l’organisation et l’animation des ateliers provinciaux sur la politique foncière, et dans la collaboration avec les différents partenaires souhaitant lui emboiter le pas dans le processus de la réforme foncière, notamment dans la capitalisation des activités liées au jalon 3. </w:t>
      </w:r>
      <w:r w:rsidR="001F2AB9" w:rsidRPr="00261758">
        <w:rPr>
          <w:rFonts w:ascii="Times New Roman" w:hAnsi="Times New Roman" w:cs="Times New Roman"/>
          <w:bCs/>
          <w:sz w:val="22"/>
        </w:rPr>
        <w:t xml:space="preserve">Il a en outre joué un rôle de premier plan dans l’organisation de l’atelier </w:t>
      </w:r>
      <w:r w:rsidR="001378FA" w:rsidRPr="00261758">
        <w:rPr>
          <w:rFonts w:ascii="Times New Roman" w:hAnsi="Times New Roman" w:cs="Times New Roman"/>
          <w:bCs/>
          <w:sz w:val="22"/>
        </w:rPr>
        <w:t xml:space="preserve">national de validation avec une </w:t>
      </w:r>
      <w:proofErr w:type="gramStart"/>
      <w:r w:rsidR="001378FA" w:rsidRPr="00261758">
        <w:rPr>
          <w:rFonts w:ascii="Times New Roman" w:hAnsi="Times New Roman" w:cs="Times New Roman"/>
          <w:bCs/>
          <w:sz w:val="22"/>
        </w:rPr>
        <w:t>forte  médiatisation</w:t>
      </w:r>
      <w:proofErr w:type="gramEnd"/>
      <w:r w:rsidR="001378FA" w:rsidRPr="00261758">
        <w:rPr>
          <w:rFonts w:ascii="Times New Roman" w:hAnsi="Times New Roman" w:cs="Times New Roman"/>
          <w:bCs/>
          <w:sz w:val="22"/>
        </w:rPr>
        <w:t xml:space="preserve"> et une liaison permanente avec le ministère des affaires foncières pour accommoder les </w:t>
      </w:r>
      <w:r w:rsidR="00785314" w:rsidRPr="00261758">
        <w:rPr>
          <w:rFonts w:ascii="Times New Roman" w:hAnsi="Times New Roman" w:cs="Times New Roman"/>
          <w:bCs/>
          <w:sz w:val="22"/>
        </w:rPr>
        <w:t>orientations et suggestions</w:t>
      </w:r>
      <w:r w:rsidR="00DF4067" w:rsidRPr="00261758">
        <w:rPr>
          <w:rFonts w:ascii="Times New Roman" w:hAnsi="Times New Roman" w:cs="Times New Roman"/>
          <w:bCs/>
          <w:sz w:val="22"/>
        </w:rPr>
        <w:t xml:space="preserve"> du cabinet. </w:t>
      </w:r>
      <w:r w:rsidR="00D77564" w:rsidRPr="00261758">
        <w:rPr>
          <w:rFonts w:ascii="Times New Roman" w:hAnsi="Times New Roman" w:cs="Times New Roman"/>
          <w:bCs/>
          <w:sz w:val="22"/>
        </w:rPr>
        <w:t>Trois</w:t>
      </w:r>
      <w:r w:rsidR="00DF4067" w:rsidRPr="00261758">
        <w:rPr>
          <w:rFonts w:ascii="Times New Roman" w:hAnsi="Times New Roman" w:cs="Times New Roman"/>
          <w:bCs/>
          <w:sz w:val="22"/>
        </w:rPr>
        <w:t xml:space="preserve"> réunions des organes de la CONAREF ont été tenues pendant la période sous examen. </w:t>
      </w:r>
      <w:proofErr w:type="spellStart"/>
      <w:r w:rsidR="00632A62" w:rsidRPr="00261758">
        <w:rPr>
          <w:rFonts w:ascii="Times New Roman" w:hAnsi="Times New Roman" w:cs="Times New Roman"/>
          <w:bCs/>
          <w:sz w:val="22"/>
        </w:rPr>
        <w:t>Efin</w:t>
      </w:r>
      <w:proofErr w:type="spellEnd"/>
      <w:r w:rsidR="00632A62" w:rsidRPr="00261758">
        <w:rPr>
          <w:rFonts w:ascii="Times New Roman" w:hAnsi="Times New Roman" w:cs="Times New Roman"/>
          <w:bCs/>
          <w:sz w:val="22"/>
        </w:rPr>
        <w:t>, des activités de communication et de renforcement des capacités ont aussi été organisées.</w:t>
      </w:r>
    </w:p>
    <w:p w14:paraId="1B7F8577" w14:textId="77777777" w:rsidR="00556DC1" w:rsidRPr="00261758" w:rsidRDefault="006515A1" w:rsidP="005F0640">
      <w:pPr>
        <w:pStyle w:val="Titre1"/>
        <w:numPr>
          <w:ilvl w:val="0"/>
          <w:numId w:val="4"/>
        </w:numPr>
        <w:rPr>
          <w:rFonts w:ascii="Times New Roman" w:hAnsi="Times New Roman" w:cs="Times New Roman"/>
        </w:rPr>
      </w:pPr>
      <w:bookmarkStart w:id="2" w:name="_Toc97979724"/>
      <w:r w:rsidRPr="00261758">
        <w:rPr>
          <w:rFonts w:ascii="Times New Roman" w:hAnsi="Times New Roman" w:cs="Times New Roman"/>
        </w:rPr>
        <w:lastRenderedPageBreak/>
        <w:t>Brève présentation du programme</w:t>
      </w:r>
      <w:bookmarkEnd w:id="2"/>
      <w:r w:rsidRPr="00261758">
        <w:rPr>
          <w:rFonts w:ascii="Times New Roman" w:hAnsi="Times New Roman" w:cs="Times New Roman"/>
        </w:rPr>
        <w:t xml:space="preserve"> </w:t>
      </w:r>
    </w:p>
    <w:p w14:paraId="062FEB9E" w14:textId="77777777" w:rsidR="00556DC1" w:rsidRPr="00261758" w:rsidRDefault="00C850E5" w:rsidP="005F0640">
      <w:pPr>
        <w:pStyle w:val="Titre2"/>
        <w:numPr>
          <w:ilvl w:val="1"/>
          <w:numId w:val="4"/>
        </w:numPr>
        <w:rPr>
          <w:rFonts w:ascii="Times New Roman" w:hAnsi="Times New Roman" w:cs="Times New Roman"/>
          <w:sz w:val="22"/>
          <w:szCs w:val="22"/>
        </w:rPr>
      </w:pPr>
      <w:bookmarkStart w:id="3" w:name="_Toc97979725"/>
      <w:r w:rsidRPr="00261758">
        <w:rPr>
          <w:rFonts w:ascii="Times New Roman" w:hAnsi="Times New Roman" w:cs="Times New Roman"/>
          <w:sz w:val="22"/>
          <w:szCs w:val="22"/>
        </w:rPr>
        <w:t>Objectif</w:t>
      </w:r>
      <w:r w:rsidR="006515A1" w:rsidRPr="00261758">
        <w:rPr>
          <w:rFonts w:ascii="Times New Roman" w:hAnsi="Times New Roman" w:cs="Times New Roman"/>
          <w:sz w:val="22"/>
          <w:szCs w:val="22"/>
        </w:rPr>
        <w:t xml:space="preserve"> Général</w:t>
      </w:r>
      <w:bookmarkEnd w:id="3"/>
    </w:p>
    <w:p w14:paraId="776EC784" w14:textId="77777777" w:rsidR="000A1E99" w:rsidRPr="00261758" w:rsidRDefault="000A1E99" w:rsidP="000A1E99">
      <w:pPr>
        <w:pStyle w:val="NormalWeb"/>
        <w:spacing w:after="0"/>
        <w:jc w:val="both"/>
        <w:textAlignment w:val="baseline"/>
        <w:rPr>
          <w:rFonts w:eastAsia="Calibri"/>
          <w:iCs/>
          <w:color w:val="000000" w:themeColor="text1"/>
          <w:sz w:val="20"/>
          <w:szCs w:val="20"/>
          <w:lang w:val="fr-FR" w:eastAsia="fr-CD"/>
        </w:rPr>
      </w:pPr>
      <w:r w:rsidRPr="00261758">
        <w:rPr>
          <w:rFonts w:eastAsia="Calibri"/>
          <w:iCs/>
          <w:color w:val="000000" w:themeColor="text1"/>
          <w:sz w:val="20"/>
          <w:szCs w:val="20"/>
          <w:lang w:val="fr-FR" w:eastAsia="fr-CD"/>
        </w:rPr>
        <w:t>Le programme d’appui à la réforme foncière en République Démocratique du Congo (PARF-RDC) participe à l’atteinte de l’effet 6 du Plan d’Investissement REDD+ : « les droits fonciers permettent l’évolution durable de l’exploitation forestière et agricole ». L’objectif stratégique du programme est : « d’ici 2020, une politique foncière est adoptée - équitable - y compris en ce qui concerne les questions de genre et des personnes vulnérables et les communautés locales et peuples autochtones - et assurant la gestion durable et non conflictuelle des terres et la clarification des droits fonciers en vue de limiter la conversion des terres forestières ».</w:t>
      </w:r>
    </w:p>
    <w:p w14:paraId="6FE8F8DA" w14:textId="77777777" w:rsidR="006515A1" w:rsidRPr="00261758" w:rsidRDefault="006515A1" w:rsidP="005F0640">
      <w:pPr>
        <w:pStyle w:val="Titre2"/>
        <w:numPr>
          <w:ilvl w:val="1"/>
          <w:numId w:val="4"/>
        </w:numPr>
        <w:rPr>
          <w:rFonts w:ascii="Times New Roman" w:hAnsi="Times New Roman" w:cs="Times New Roman"/>
          <w:sz w:val="22"/>
          <w:szCs w:val="22"/>
        </w:rPr>
      </w:pPr>
      <w:bookmarkStart w:id="4" w:name="_Toc97979726"/>
      <w:r w:rsidRPr="00261758">
        <w:rPr>
          <w:rFonts w:ascii="Times New Roman" w:hAnsi="Times New Roman" w:cs="Times New Roman"/>
          <w:sz w:val="22"/>
          <w:szCs w:val="22"/>
        </w:rPr>
        <w:t>Objectifs spécifiques</w:t>
      </w:r>
      <w:r w:rsidR="00AE2332" w:rsidRPr="00261758">
        <w:rPr>
          <w:rFonts w:ascii="Times New Roman" w:hAnsi="Times New Roman" w:cs="Times New Roman"/>
          <w:sz w:val="22"/>
          <w:szCs w:val="22"/>
        </w:rPr>
        <w:t xml:space="preserve"> et résultats attendus du programme</w:t>
      </w:r>
      <w:bookmarkEnd w:id="4"/>
    </w:p>
    <w:p w14:paraId="579FC498" w14:textId="77777777" w:rsidR="000A1E99" w:rsidRPr="00261758" w:rsidRDefault="000A1E99" w:rsidP="000A1E99">
      <w:pPr>
        <w:spacing w:after="0" w:line="256" w:lineRule="auto"/>
        <w:ind w:left="0" w:right="0" w:firstLine="0"/>
        <w:rPr>
          <w:rFonts w:ascii="Times New Roman" w:hAnsi="Times New Roman" w:cs="Times New Roman"/>
          <w:sz w:val="22"/>
          <w:lang w:val="fr-FR"/>
        </w:rPr>
      </w:pPr>
      <w:r w:rsidRPr="00261758">
        <w:rPr>
          <w:rFonts w:ascii="Times New Roman" w:hAnsi="Times New Roman" w:cs="Times New Roman"/>
          <w:sz w:val="22"/>
          <w:lang w:val="fr-FR"/>
        </w:rPr>
        <w:t>Les objectifs spécifiques sont les suivants :</w:t>
      </w:r>
    </w:p>
    <w:p w14:paraId="2745EFBC" w14:textId="77777777" w:rsidR="000A1E99" w:rsidRPr="00261758" w:rsidRDefault="000A1E99" w:rsidP="000A1E99">
      <w:pPr>
        <w:spacing w:after="0" w:line="256" w:lineRule="auto"/>
        <w:ind w:left="0" w:right="0" w:firstLine="0"/>
        <w:rPr>
          <w:rFonts w:ascii="Times New Roman" w:hAnsi="Times New Roman" w:cs="Times New Roman"/>
          <w:sz w:val="22"/>
          <w:lang w:val="fr-FR"/>
        </w:rPr>
      </w:pPr>
    </w:p>
    <w:p w14:paraId="410AC415" w14:textId="77777777" w:rsidR="000A1E99" w:rsidRPr="00261758" w:rsidRDefault="000A1E99" w:rsidP="005F0640">
      <w:pPr>
        <w:pStyle w:val="Paragraphedeliste"/>
        <w:numPr>
          <w:ilvl w:val="0"/>
          <w:numId w:val="13"/>
        </w:numPr>
        <w:spacing w:after="0" w:line="256" w:lineRule="auto"/>
        <w:ind w:right="0"/>
        <w:rPr>
          <w:rFonts w:ascii="Times New Roman" w:hAnsi="Times New Roman" w:cs="Times New Roman"/>
          <w:sz w:val="22"/>
          <w:lang w:val="fr-FR"/>
        </w:rPr>
      </w:pPr>
      <w:r w:rsidRPr="00261758">
        <w:rPr>
          <w:rFonts w:ascii="Times New Roman" w:hAnsi="Times New Roman" w:cs="Times New Roman"/>
          <w:sz w:val="22"/>
          <w:lang w:val="fr-FR"/>
        </w:rPr>
        <w:t xml:space="preserve">Rendre fonctionnelle la CONAREF pour la préparation et la mise en œuvre de la réforme foncière, intégrant un dialogue sur la clarification de la reconnaissance et la sécurisation des droits fonciers locaux ; </w:t>
      </w:r>
    </w:p>
    <w:p w14:paraId="551129BA" w14:textId="77777777" w:rsidR="000A1E99" w:rsidRPr="00261758" w:rsidRDefault="000A1E99" w:rsidP="005F0640">
      <w:pPr>
        <w:pStyle w:val="Paragraphedeliste"/>
        <w:numPr>
          <w:ilvl w:val="0"/>
          <w:numId w:val="13"/>
        </w:numPr>
        <w:rPr>
          <w:rFonts w:ascii="Times New Roman" w:hAnsi="Times New Roman" w:cs="Times New Roman"/>
          <w:sz w:val="22"/>
          <w:lang w:val="fr-FR"/>
        </w:rPr>
      </w:pPr>
      <w:r w:rsidRPr="00261758">
        <w:rPr>
          <w:rFonts w:ascii="Times New Roman" w:hAnsi="Times New Roman" w:cs="Times New Roman"/>
          <w:sz w:val="22"/>
          <w:lang w:val="fr-FR"/>
        </w:rPr>
        <w:t>Appuyer les communautés locales dans les procédures de requête de divers modèles locaux et communautaires de gestion durable des forêts et dans la sécurisation des droits fonciers, en particulier dans le cadre de programmes intégrés ;</w:t>
      </w:r>
    </w:p>
    <w:p w14:paraId="0E7AA515" w14:textId="77777777" w:rsidR="000A1E99" w:rsidRPr="00261758" w:rsidRDefault="000A1E99" w:rsidP="005F0640">
      <w:pPr>
        <w:pStyle w:val="Paragraphedeliste"/>
        <w:numPr>
          <w:ilvl w:val="0"/>
          <w:numId w:val="13"/>
        </w:numPr>
        <w:rPr>
          <w:rFonts w:ascii="Times New Roman" w:hAnsi="Times New Roman" w:cs="Times New Roman"/>
          <w:sz w:val="22"/>
          <w:lang w:val="fr-FR"/>
        </w:rPr>
      </w:pPr>
      <w:r w:rsidRPr="00261758">
        <w:rPr>
          <w:rFonts w:ascii="Times New Roman" w:hAnsi="Times New Roman" w:cs="Times New Roman"/>
          <w:sz w:val="22"/>
          <w:lang w:val="fr-FR"/>
        </w:rPr>
        <w:t>Elaborer un guide méthodologique permettant la définition des stratégies provinciales de gestion foncière dans le cadre des programmes intégrés, suivant les bonnes pratiques internationales et les lois nationales</w:t>
      </w:r>
    </w:p>
    <w:p w14:paraId="121BC84F" w14:textId="77777777" w:rsidR="000A1E99" w:rsidRPr="00261758" w:rsidRDefault="000A1E99" w:rsidP="005F0640">
      <w:pPr>
        <w:pStyle w:val="Paragraphedeliste"/>
        <w:numPr>
          <w:ilvl w:val="0"/>
          <w:numId w:val="13"/>
        </w:numPr>
        <w:spacing w:after="0" w:line="256" w:lineRule="auto"/>
        <w:ind w:right="0"/>
        <w:rPr>
          <w:rFonts w:ascii="Times New Roman" w:hAnsi="Times New Roman" w:cs="Times New Roman"/>
          <w:sz w:val="22"/>
          <w:lang w:val="fr-FR"/>
        </w:rPr>
      </w:pPr>
      <w:r w:rsidRPr="00261758">
        <w:rPr>
          <w:rFonts w:ascii="Times New Roman" w:hAnsi="Times New Roman" w:cs="Times New Roman"/>
          <w:sz w:val="22"/>
          <w:lang w:val="fr-FR"/>
        </w:rPr>
        <w:t>Elaborer et valider de manière participative le Document de Politique foncière de la RDC et des textes juridiques conformes à la politique foncière et harmonisés.</w:t>
      </w:r>
    </w:p>
    <w:p w14:paraId="4EE04295" w14:textId="77777777" w:rsidR="000A1E99" w:rsidRPr="00261758" w:rsidRDefault="000A1E99" w:rsidP="000A1E99">
      <w:pPr>
        <w:pStyle w:val="Paragraphedeliste"/>
        <w:spacing w:after="0" w:line="256" w:lineRule="auto"/>
        <w:ind w:right="0" w:firstLine="0"/>
        <w:rPr>
          <w:rFonts w:ascii="Times New Roman" w:hAnsi="Times New Roman" w:cs="Times New Roman"/>
          <w:sz w:val="22"/>
          <w:lang w:val="fr-FR"/>
        </w:rPr>
      </w:pPr>
    </w:p>
    <w:p w14:paraId="0C673DB3" w14:textId="77777777" w:rsidR="000A1E99" w:rsidRPr="00261758" w:rsidRDefault="000A1E99" w:rsidP="000A1E99">
      <w:pPr>
        <w:rPr>
          <w:rFonts w:ascii="Times New Roman" w:hAnsi="Times New Roman" w:cs="Times New Roman"/>
          <w:sz w:val="22"/>
          <w:lang w:val="fr-FR"/>
        </w:rPr>
      </w:pPr>
      <w:r w:rsidRPr="00261758">
        <w:rPr>
          <w:rFonts w:ascii="Times New Roman" w:hAnsi="Times New Roman" w:cs="Times New Roman"/>
          <w:sz w:val="22"/>
          <w:lang w:val="fr-FR"/>
        </w:rPr>
        <w:t>Les résultats attendus du programme sont :</w:t>
      </w:r>
    </w:p>
    <w:p w14:paraId="6FB6C142" w14:textId="77777777" w:rsidR="000A1E99" w:rsidRPr="00261758" w:rsidRDefault="000A1E99" w:rsidP="005F0640">
      <w:pPr>
        <w:pStyle w:val="Paragraphedeliste"/>
        <w:numPr>
          <w:ilvl w:val="0"/>
          <w:numId w:val="14"/>
        </w:numPr>
        <w:rPr>
          <w:rFonts w:ascii="Times New Roman" w:hAnsi="Times New Roman" w:cs="Times New Roman"/>
          <w:sz w:val="22"/>
          <w:lang w:val="fr-FR"/>
        </w:rPr>
      </w:pPr>
      <w:r w:rsidRPr="00261758">
        <w:rPr>
          <w:rFonts w:ascii="Times New Roman" w:hAnsi="Times New Roman" w:cs="Times New Roman"/>
          <w:sz w:val="22"/>
          <w:lang w:val="fr-FR"/>
        </w:rPr>
        <w:t>Une CONAREF fonctionnelle pour la préparation et la mise en œuvre de la réforme foncière, intégrant un dialogue sur la clarification de la reconnaissance et la sécurisation des droits fonciers locaux ;</w:t>
      </w:r>
    </w:p>
    <w:p w14:paraId="5120FAE2" w14:textId="77777777" w:rsidR="000A1E99" w:rsidRPr="00261758" w:rsidRDefault="000A1E99" w:rsidP="005F0640">
      <w:pPr>
        <w:pStyle w:val="Paragraphedeliste"/>
        <w:numPr>
          <w:ilvl w:val="0"/>
          <w:numId w:val="14"/>
        </w:numPr>
        <w:rPr>
          <w:rFonts w:ascii="Times New Roman" w:hAnsi="Times New Roman" w:cs="Times New Roman"/>
          <w:sz w:val="22"/>
          <w:lang w:val="fr-FR"/>
        </w:rPr>
      </w:pPr>
      <w:r w:rsidRPr="00261758">
        <w:rPr>
          <w:rFonts w:ascii="Times New Roman" w:hAnsi="Times New Roman" w:cs="Times New Roman"/>
          <w:sz w:val="22"/>
          <w:lang w:val="fr-FR"/>
        </w:rPr>
        <w:t>Un guide de politique foncière élaboré permettant la définition des stratégies provinciales de gestion foncière dans le cadre des programmes intégrés, suivant les bonnes pratiques internationales et les lois nationales.</w:t>
      </w:r>
    </w:p>
    <w:p w14:paraId="79459E51" w14:textId="77777777" w:rsidR="000A1E99" w:rsidRPr="00261758" w:rsidRDefault="000A1E99" w:rsidP="005F0640">
      <w:pPr>
        <w:pStyle w:val="Paragraphedeliste"/>
        <w:numPr>
          <w:ilvl w:val="0"/>
          <w:numId w:val="14"/>
        </w:numPr>
        <w:rPr>
          <w:rFonts w:ascii="Times New Roman" w:hAnsi="Times New Roman" w:cs="Times New Roman"/>
          <w:sz w:val="22"/>
          <w:lang w:val="fr-FR"/>
        </w:rPr>
      </w:pPr>
      <w:r w:rsidRPr="00261758">
        <w:rPr>
          <w:rFonts w:ascii="Times New Roman" w:hAnsi="Times New Roman" w:cs="Times New Roman"/>
          <w:sz w:val="22"/>
          <w:lang w:val="fr-FR"/>
        </w:rPr>
        <w:t>Des communautés locales appuyées dans les procédures de requête de divers modèles locaux et communautaires de gestion durable des forêts et dans la sécurisation des droits fonciers, en particulier dans le cadre de programmes intégrés</w:t>
      </w:r>
    </w:p>
    <w:p w14:paraId="7ED7910B" w14:textId="77777777" w:rsidR="000A1E99" w:rsidRPr="00261758" w:rsidRDefault="000A1E99" w:rsidP="005F0640">
      <w:pPr>
        <w:pStyle w:val="Paragraphedeliste"/>
        <w:numPr>
          <w:ilvl w:val="0"/>
          <w:numId w:val="14"/>
        </w:numPr>
        <w:rPr>
          <w:rFonts w:ascii="Times New Roman" w:hAnsi="Times New Roman" w:cs="Times New Roman"/>
          <w:sz w:val="22"/>
          <w:lang w:val="fr-FR"/>
        </w:rPr>
      </w:pPr>
      <w:proofErr w:type="gramStart"/>
      <w:r w:rsidRPr="00261758">
        <w:rPr>
          <w:rFonts w:ascii="Times New Roman" w:hAnsi="Times New Roman" w:cs="Times New Roman"/>
          <w:sz w:val="22"/>
          <w:lang w:val="fr-FR"/>
        </w:rPr>
        <w:t>un</w:t>
      </w:r>
      <w:proofErr w:type="gramEnd"/>
      <w:r w:rsidRPr="00261758">
        <w:rPr>
          <w:rFonts w:ascii="Times New Roman" w:hAnsi="Times New Roman" w:cs="Times New Roman"/>
          <w:sz w:val="22"/>
          <w:lang w:val="fr-FR"/>
        </w:rPr>
        <w:t xml:space="preserve"> document de politique foncière élaboré et disponible suivant les bonnes pratiques internationales et nationales.</w:t>
      </w:r>
    </w:p>
    <w:p w14:paraId="52AE6B78" w14:textId="77777777" w:rsidR="008C501A" w:rsidRPr="00261758" w:rsidRDefault="008C501A" w:rsidP="00D27721">
      <w:pPr>
        <w:ind w:left="0" w:firstLine="0"/>
        <w:rPr>
          <w:rFonts w:ascii="Times New Roman" w:hAnsi="Times New Roman" w:cs="Times New Roman"/>
          <w:sz w:val="22"/>
          <w:lang w:val="fr-FR"/>
        </w:rPr>
      </w:pPr>
    </w:p>
    <w:p w14:paraId="085DC5F8" w14:textId="77777777" w:rsidR="006515A1" w:rsidRPr="00261758" w:rsidRDefault="006515A1" w:rsidP="005F0640">
      <w:pPr>
        <w:pStyle w:val="Titre2"/>
        <w:numPr>
          <w:ilvl w:val="1"/>
          <w:numId w:val="4"/>
        </w:numPr>
        <w:rPr>
          <w:rFonts w:ascii="Times New Roman" w:hAnsi="Times New Roman" w:cs="Times New Roman"/>
          <w:sz w:val="22"/>
          <w:szCs w:val="22"/>
        </w:rPr>
      </w:pPr>
      <w:bookmarkStart w:id="5" w:name="_Toc97979727"/>
      <w:r w:rsidRPr="00261758">
        <w:rPr>
          <w:rFonts w:ascii="Times New Roman" w:hAnsi="Times New Roman" w:cs="Times New Roman"/>
          <w:sz w:val="22"/>
          <w:szCs w:val="22"/>
        </w:rPr>
        <w:t>Contexte</w:t>
      </w:r>
      <w:r w:rsidR="00105009" w:rsidRPr="00261758">
        <w:rPr>
          <w:rStyle w:val="Appelnotedebasdep"/>
          <w:rFonts w:ascii="Times New Roman" w:hAnsi="Times New Roman" w:cs="Times New Roman"/>
          <w:sz w:val="22"/>
          <w:szCs w:val="22"/>
        </w:rPr>
        <w:footnoteReference w:id="2"/>
      </w:r>
      <w:r w:rsidRPr="00261758">
        <w:rPr>
          <w:rFonts w:ascii="Times New Roman" w:hAnsi="Times New Roman" w:cs="Times New Roman"/>
          <w:sz w:val="22"/>
          <w:szCs w:val="22"/>
        </w:rPr>
        <w:t xml:space="preserve"> du rapport</w:t>
      </w:r>
      <w:bookmarkEnd w:id="5"/>
    </w:p>
    <w:p w14:paraId="108079BD" w14:textId="4C112D6B" w:rsidR="000A1E99" w:rsidRPr="00261758" w:rsidRDefault="000A1E99" w:rsidP="000A1E99">
      <w:pPr>
        <w:rPr>
          <w:rFonts w:ascii="Times New Roman" w:hAnsi="Times New Roman" w:cs="Times New Roman"/>
          <w:sz w:val="22"/>
        </w:rPr>
      </w:pPr>
      <w:r w:rsidRPr="00261758">
        <w:rPr>
          <w:rFonts w:ascii="Times New Roman" w:hAnsi="Times New Roman" w:cs="Times New Roman"/>
          <w:sz w:val="22"/>
        </w:rPr>
        <w:t>La mise en œuvre des activités en 2021 se situe dans la continuité du PTBA de 2020 dont l’exécution a été retardée par la pandémie de la COVID-19 qui a impacté le programme notamment en termes d’activités de terrain</w:t>
      </w:r>
      <w:r w:rsidR="00FD6565" w:rsidRPr="00261758">
        <w:rPr>
          <w:rFonts w:ascii="Times New Roman" w:hAnsi="Times New Roman" w:cs="Times New Roman"/>
          <w:sz w:val="22"/>
        </w:rPr>
        <w:t xml:space="preserve"> mais aussi le </w:t>
      </w:r>
      <w:r w:rsidR="00571EF7" w:rsidRPr="00261758">
        <w:rPr>
          <w:rFonts w:ascii="Times New Roman" w:hAnsi="Times New Roman" w:cs="Times New Roman"/>
          <w:sz w:val="22"/>
        </w:rPr>
        <w:t>retard</w:t>
      </w:r>
      <w:r w:rsidR="00FD6565" w:rsidRPr="00261758">
        <w:rPr>
          <w:rFonts w:ascii="Times New Roman" w:hAnsi="Times New Roman" w:cs="Times New Roman"/>
          <w:sz w:val="22"/>
        </w:rPr>
        <w:t xml:space="preserve"> dans l</w:t>
      </w:r>
      <w:r w:rsidR="00571EF7" w:rsidRPr="00261758">
        <w:rPr>
          <w:rFonts w:ascii="Times New Roman" w:hAnsi="Times New Roman" w:cs="Times New Roman"/>
          <w:sz w:val="22"/>
        </w:rPr>
        <w:t>’effectivité des virements auprès des partenaires d’</w:t>
      </w:r>
      <w:proofErr w:type="spellStart"/>
      <w:r w:rsidR="00571EF7" w:rsidRPr="00261758">
        <w:rPr>
          <w:rFonts w:ascii="Times New Roman" w:hAnsi="Times New Roman" w:cs="Times New Roman"/>
          <w:sz w:val="22"/>
        </w:rPr>
        <w:t>implementation</w:t>
      </w:r>
      <w:proofErr w:type="spellEnd"/>
      <w:r w:rsidRPr="00261758">
        <w:rPr>
          <w:rFonts w:ascii="Times New Roman" w:hAnsi="Times New Roman" w:cs="Times New Roman"/>
          <w:sz w:val="22"/>
        </w:rPr>
        <w:t xml:space="preserve">. La stratégie mise en place par le programme a d’abord été de mettre en œuvre </w:t>
      </w:r>
      <w:r w:rsidRPr="00261758">
        <w:rPr>
          <w:rFonts w:ascii="Times New Roman" w:hAnsi="Times New Roman" w:cs="Times New Roman"/>
          <w:sz w:val="22"/>
        </w:rPr>
        <w:lastRenderedPageBreak/>
        <w:t xml:space="preserve">les activités prioritaires identifiées pour renforcer le progrès vers les résultats du programme. Ce qui a nécessité une continuité dans le PTBA de 2020, sans ajustement, sur le premier semestre 2021. </w:t>
      </w:r>
    </w:p>
    <w:p w14:paraId="2BCAF571" w14:textId="77777777" w:rsidR="000A1E99" w:rsidRPr="00261758" w:rsidRDefault="000A1E99" w:rsidP="000A1E99">
      <w:pPr>
        <w:rPr>
          <w:rFonts w:ascii="Times New Roman" w:hAnsi="Times New Roman" w:cs="Times New Roman"/>
          <w:sz w:val="22"/>
        </w:rPr>
      </w:pPr>
    </w:p>
    <w:p w14:paraId="2436C938" w14:textId="77777777" w:rsidR="00B20FC4" w:rsidRPr="00261758" w:rsidRDefault="000A1E99" w:rsidP="001A0BF8">
      <w:pPr>
        <w:rPr>
          <w:rFonts w:ascii="Times New Roman" w:hAnsi="Times New Roman" w:cs="Times New Roman"/>
          <w:sz w:val="22"/>
        </w:rPr>
      </w:pPr>
      <w:r w:rsidRPr="00261758">
        <w:rPr>
          <w:rFonts w:ascii="Times New Roman" w:hAnsi="Times New Roman" w:cs="Times New Roman"/>
          <w:sz w:val="22"/>
        </w:rPr>
        <w:t xml:space="preserve">Le programme a, par la suite, procédé à l’actualisation du PTBA à partir d’une feuille de route qui identifie toutes les activités à mener jusqu’à la fin du programme prévu normalement pour </w:t>
      </w:r>
      <w:proofErr w:type="gramStart"/>
      <w:r w:rsidRPr="00261758">
        <w:rPr>
          <w:rFonts w:ascii="Times New Roman" w:hAnsi="Times New Roman" w:cs="Times New Roman"/>
          <w:sz w:val="22"/>
        </w:rPr>
        <w:t>Décembre</w:t>
      </w:r>
      <w:proofErr w:type="gramEnd"/>
      <w:r w:rsidRPr="00261758">
        <w:rPr>
          <w:rFonts w:ascii="Times New Roman" w:hAnsi="Times New Roman" w:cs="Times New Roman"/>
          <w:sz w:val="22"/>
        </w:rPr>
        <w:t xml:space="preserve"> 2021. Après une évaluation interne de la situation, il devenait clair que le programme aurait besoin d’une extension d’au moins 9 mois afin de permettre une mise en œuvre sereine des activités planifiées et la réalisation des résultats attendus aux termes de la LOI 2015. Ensuite, une feuille de route et une note de justification pour l’extension ont été soumises au comité de gestion du programme qui a accédé à cette demande d’extension à l’issue de sa réunion du </w:t>
      </w:r>
      <w:r w:rsidR="00DC3E75" w:rsidRPr="00261758">
        <w:rPr>
          <w:rFonts w:ascii="Times New Roman" w:hAnsi="Times New Roman" w:cs="Times New Roman"/>
          <w:sz w:val="22"/>
        </w:rPr>
        <w:t>24</w:t>
      </w:r>
      <w:r w:rsidRPr="00261758">
        <w:rPr>
          <w:rFonts w:ascii="Times New Roman" w:hAnsi="Times New Roman" w:cs="Times New Roman"/>
          <w:sz w:val="22"/>
        </w:rPr>
        <w:t xml:space="preserve"> Septembre 2021.</w:t>
      </w:r>
    </w:p>
    <w:p w14:paraId="64D222A9" w14:textId="77777777" w:rsidR="00556DC1" w:rsidRPr="00261758" w:rsidRDefault="00FA4940" w:rsidP="00301BF4">
      <w:pPr>
        <w:pStyle w:val="Titre1"/>
        <w:numPr>
          <w:ilvl w:val="0"/>
          <w:numId w:val="4"/>
        </w:numPr>
        <w:rPr>
          <w:rFonts w:ascii="Times New Roman" w:hAnsi="Times New Roman" w:cs="Times New Roman"/>
        </w:rPr>
      </w:pPr>
      <w:bookmarkStart w:id="6" w:name="_Toc97979728"/>
      <w:r w:rsidRPr="00261758">
        <w:rPr>
          <w:rFonts w:ascii="Times New Roman" w:hAnsi="Times New Roman" w:cs="Times New Roman"/>
        </w:rPr>
        <w:t xml:space="preserve">Etat d’avancement des </w:t>
      </w:r>
      <w:r w:rsidR="006D5D24" w:rsidRPr="00261758">
        <w:rPr>
          <w:rFonts w:ascii="Times New Roman" w:hAnsi="Times New Roman" w:cs="Times New Roman"/>
        </w:rPr>
        <w:t xml:space="preserve">activités prévues dans le PTBA </w:t>
      </w:r>
      <w:r w:rsidR="00A50634" w:rsidRPr="00261758">
        <w:rPr>
          <w:rFonts w:ascii="Times New Roman" w:hAnsi="Times New Roman" w:cs="Times New Roman"/>
        </w:rPr>
        <w:t xml:space="preserve">pour la période de rapportage </w:t>
      </w:r>
      <w:r w:rsidR="009515DD" w:rsidRPr="00261758">
        <w:rPr>
          <w:rFonts w:ascii="Times New Roman" w:hAnsi="Times New Roman" w:cs="Times New Roman"/>
        </w:rPr>
        <w:t>(semestre 1 ou année entière)</w:t>
      </w:r>
      <w:bookmarkEnd w:id="6"/>
    </w:p>
    <w:p w14:paraId="6C88ABDF" w14:textId="77777777" w:rsidR="000A1E99" w:rsidRPr="00261758" w:rsidRDefault="000A1E99" w:rsidP="00A07C53">
      <w:pPr>
        <w:spacing w:line="276" w:lineRule="auto"/>
        <w:rPr>
          <w:rFonts w:ascii="Times New Roman" w:hAnsi="Times New Roman" w:cs="Times New Roman"/>
          <w:color w:val="000000" w:themeColor="text1"/>
          <w:sz w:val="22"/>
          <w:lang w:val="fr-FR"/>
        </w:rPr>
      </w:pPr>
      <w:r w:rsidRPr="00261758">
        <w:rPr>
          <w:rFonts w:ascii="Times New Roman" w:hAnsi="Times New Roman" w:cs="Times New Roman"/>
          <w:color w:val="000000" w:themeColor="text1"/>
          <w:sz w:val="22"/>
          <w:lang w:val="fr-FR"/>
        </w:rPr>
        <w:t xml:space="preserve">En 2021, les activités suivantes ont été réalisées. </w:t>
      </w:r>
    </w:p>
    <w:p w14:paraId="52367B3A" w14:textId="77777777" w:rsidR="000A1E99" w:rsidRPr="00261758" w:rsidRDefault="000A1E99" w:rsidP="00301BF4">
      <w:pPr>
        <w:pStyle w:val="Titre2"/>
        <w:numPr>
          <w:ilvl w:val="1"/>
          <w:numId w:val="4"/>
        </w:numPr>
        <w:rPr>
          <w:rFonts w:ascii="Times New Roman" w:hAnsi="Times New Roman" w:cs="Times New Roman"/>
          <w:sz w:val="22"/>
          <w:szCs w:val="22"/>
          <w:lang w:val="fr-FR"/>
        </w:rPr>
      </w:pPr>
      <w:bookmarkStart w:id="7" w:name="_Toc78447686"/>
      <w:bookmarkStart w:id="8" w:name="_Toc97979729"/>
      <w:r w:rsidRPr="00261758">
        <w:rPr>
          <w:rFonts w:ascii="Times New Roman" w:hAnsi="Times New Roman" w:cs="Times New Roman"/>
          <w:sz w:val="22"/>
          <w:szCs w:val="22"/>
        </w:rPr>
        <w:t>Appui</w:t>
      </w:r>
      <w:r w:rsidRPr="00261758">
        <w:rPr>
          <w:rFonts w:ascii="Times New Roman" w:hAnsi="Times New Roman" w:cs="Times New Roman"/>
          <w:sz w:val="22"/>
          <w:szCs w:val="22"/>
          <w:lang w:val="fr-FR"/>
        </w:rPr>
        <w:t xml:space="preserve"> à la CONAREF</w:t>
      </w:r>
      <w:bookmarkEnd w:id="7"/>
      <w:bookmarkEnd w:id="8"/>
    </w:p>
    <w:p w14:paraId="0F224B99" w14:textId="77777777" w:rsidR="000A1E99" w:rsidRPr="00261758" w:rsidRDefault="000A1E99" w:rsidP="000A1E99">
      <w:pPr>
        <w:spacing w:line="276" w:lineRule="auto"/>
        <w:rPr>
          <w:rFonts w:ascii="Times New Roman" w:hAnsi="Times New Roman" w:cs="Times New Roman"/>
          <w:color w:val="000000" w:themeColor="text1"/>
          <w:sz w:val="22"/>
          <w:lang w:val="fr-FR"/>
        </w:rPr>
      </w:pPr>
    </w:p>
    <w:p w14:paraId="31BAD2CC" w14:textId="77777777" w:rsidR="000A1E99" w:rsidRPr="00261758" w:rsidRDefault="000A1E99" w:rsidP="000A1E99">
      <w:pPr>
        <w:spacing w:line="276" w:lineRule="auto"/>
        <w:rPr>
          <w:rFonts w:ascii="Times New Roman" w:hAnsi="Times New Roman" w:cs="Times New Roman"/>
          <w:color w:val="000000" w:themeColor="text1"/>
          <w:sz w:val="22"/>
          <w:lang w:val="fr-FR"/>
        </w:rPr>
      </w:pPr>
      <w:r w:rsidRPr="00261758">
        <w:rPr>
          <w:rFonts w:ascii="Times New Roman" w:hAnsi="Times New Roman" w:cs="Times New Roman"/>
          <w:color w:val="000000" w:themeColor="text1"/>
          <w:sz w:val="22"/>
          <w:lang w:val="fr-FR"/>
        </w:rPr>
        <w:t xml:space="preserve">Malgré </w:t>
      </w:r>
      <w:r w:rsidR="00A07C53" w:rsidRPr="00261758">
        <w:rPr>
          <w:rFonts w:ascii="Times New Roman" w:hAnsi="Times New Roman" w:cs="Times New Roman"/>
          <w:color w:val="000000" w:themeColor="text1"/>
          <w:sz w:val="22"/>
          <w:lang w:val="fr-FR"/>
        </w:rPr>
        <w:t>l</w:t>
      </w:r>
      <w:r w:rsidRPr="00261758">
        <w:rPr>
          <w:rFonts w:ascii="Times New Roman" w:hAnsi="Times New Roman" w:cs="Times New Roman"/>
          <w:color w:val="000000" w:themeColor="text1"/>
          <w:sz w:val="22"/>
          <w:lang w:val="fr-FR"/>
        </w:rPr>
        <w:t>e retard</w:t>
      </w:r>
      <w:r w:rsidR="00A07C53" w:rsidRPr="00261758">
        <w:rPr>
          <w:rFonts w:ascii="Times New Roman" w:hAnsi="Times New Roman" w:cs="Times New Roman"/>
          <w:color w:val="000000" w:themeColor="text1"/>
          <w:sz w:val="22"/>
          <w:lang w:val="fr-FR"/>
        </w:rPr>
        <w:t xml:space="preserve"> dans le décaissement du solde attendu de l’accord ONU-Habitat/CONAREF</w:t>
      </w:r>
      <w:r w:rsidRPr="00261758">
        <w:rPr>
          <w:rFonts w:ascii="Times New Roman" w:hAnsi="Times New Roman" w:cs="Times New Roman"/>
          <w:color w:val="000000" w:themeColor="text1"/>
          <w:sz w:val="22"/>
          <w:lang w:val="fr-FR"/>
        </w:rPr>
        <w:t>, la COANREF a continué à jouer son rôle de leader dans le processus à travers sa forte implication dans la mobilisation des acteurs et dans l’animation des ateliers provinciaux de consultation sur le document de politique foncière nationale (DPFN)</w:t>
      </w:r>
      <w:r w:rsidR="00357DC0" w:rsidRPr="00261758">
        <w:rPr>
          <w:rFonts w:ascii="Times New Roman" w:hAnsi="Times New Roman" w:cs="Times New Roman"/>
          <w:color w:val="000000" w:themeColor="text1"/>
          <w:sz w:val="22"/>
          <w:lang w:val="fr-FR"/>
        </w:rPr>
        <w:t xml:space="preserve"> ainsi que </w:t>
      </w:r>
      <w:r w:rsidR="005E1CF8" w:rsidRPr="00261758">
        <w:rPr>
          <w:rFonts w:ascii="Times New Roman" w:hAnsi="Times New Roman" w:cs="Times New Roman"/>
          <w:color w:val="000000" w:themeColor="text1"/>
          <w:sz w:val="22"/>
          <w:lang w:val="fr-FR"/>
        </w:rPr>
        <w:t xml:space="preserve">dans l’atelier national de validation dudit document. </w:t>
      </w:r>
      <w:r w:rsidRPr="00261758">
        <w:rPr>
          <w:rFonts w:ascii="Times New Roman" w:hAnsi="Times New Roman" w:cs="Times New Roman"/>
          <w:color w:val="000000" w:themeColor="text1"/>
          <w:sz w:val="22"/>
          <w:lang w:val="fr-FR"/>
        </w:rPr>
        <w:t xml:space="preserve">  </w:t>
      </w:r>
    </w:p>
    <w:p w14:paraId="6735A802" w14:textId="77777777" w:rsidR="000A1E99" w:rsidRPr="00261758" w:rsidRDefault="000A1E99" w:rsidP="000A1E99">
      <w:pPr>
        <w:spacing w:line="276" w:lineRule="auto"/>
        <w:rPr>
          <w:rFonts w:ascii="Times New Roman" w:hAnsi="Times New Roman" w:cs="Times New Roman"/>
          <w:color w:val="000000" w:themeColor="text1"/>
          <w:sz w:val="22"/>
          <w:lang w:val="fr-FR"/>
        </w:rPr>
      </w:pPr>
    </w:p>
    <w:p w14:paraId="107B5502" w14:textId="54595275" w:rsidR="009849E5" w:rsidRPr="00261758" w:rsidRDefault="009849E5" w:rsidP="000A1E99">
      <w:pPr>
        <w:spacing w:line="276" w:lineRule="auto"/>
        <w:rPr>
          <w:rFonts w:ascii="Times New Roman" w:hAnsi="Times New Roman" w:cs="Times New Roman"/>
          <w:color w:val="000000" w:themeColor="text1"/>
          <w:sz w:val="22"/>
          <w:lang w:val="fr-FR"/>
        </w:rPr>
      </w:pPr>
      <w:r w:rsidRPr="00261758">
        <w:rPr>
          <w:rFonts w:ascii="Times New Roman" w:hAnsi="Times New Roman" w:cs="Times New Roman"/>
          <w:color w:val="000000" w:themeColor="text1"/>
          <w:sz w:val="22"/>
          <w:lang w:val="fr-FR"/>
        </w:rPr>
        <w:t>Après une organisation réussie de l’Atelier de validation</w:t>
      </w:r>
      <w:r w:rsidR="003A62C7" w:rsidRPr="00261758">
        <w:rPr>
          <w:rFonts w:ascii="Times New Roman" w:hAnsi="Times New Roman" w:cs="Times New Roman"/>
          <w:color w:val="000000" w:themeColor="text1"/>
          <w:sz w:val="22"/>
          <w:lang w:val="fr-FR"/>
        </w:rPr>
        <w:t xml:space="preserve">, le secrétariat permanent </w:t>
      </w:r>
      <w:r w:rsidR="005720DC" w:rsidRPr="00261758">
        <w:rPr>
          <w:rFonts w:ascii="Times New Roman" w:hAnsi="Times New Roman" w:cs="Times New Roman"/>
          <w:color w:val="000000" w:themeColor="text1"/>
          <w:sz w:val="22"/>
          <w:lang w:val="fr-FR"/>
        </w:rPr>
        <w:t>a</w:t>
      </w:r>
      <w:r w:rsidR="001C57AE" w:rsidRPr="00261758">
        <w:rPr>
          <w:rFonts w:ascii="Times New Roman" w:hAnsi="Times New Roman" w:cs="Times New Roman"/>
          <w:color w:val="000000" w:themeColor="text1"/>
          <w:sz w:val="22"/>
          <w:lang w:val="fr-FR"/>
        </w:rPr>
        <w:t xml:space="preserve"> </w:t>
      </w:r>
      <w:r w:rsidR="00571EF7" w:rsidRPr="00261758">
        <w:rPr>
          <w:rFonts w:ascii="Times New Roman" w:hAnsi="Times New Roman" w:cs="Times New Roman"/>
          <w:color w:val="000000" w:themeColor="text1"/>
          <w:sz w:val="22"/>
          <w:lang w:val="fr-FR"/>
        </w:rPr>
        <w:t xml:space="preserve">eu </w:t>
      </w:r>
      <w:r w:rsidR="001C57AE" w:rsidRPr="00261758">
        <w:rPr>
          <w:rFonts w:ascii="Times New Roman" w:hAnsi="Times New Roman" w:cs="Times New Roman"/>
          <w:color w:val="000000" w:themeColor="text1"/>
          <w:sz w:val="22"/>
          <w:lang w:val="fr-FR"/>
        </w:rPr>
        <w:t xml:space="preserve">une série de réunions au niveau technique et politique aux fins de </w:t>
      </w:r>
      <w:r w:rsidR="00A64EF1" w:rsidRPr="00261758">
        <w:rPr>
          <w:rFonts w:ascii="Times New Roman" w:hAnsi="Times New Roman" w:cs="Times New Roman"/>
          <w:color w:val="000000" w:themeColor="text1"/>
          <w:sz w:val="22"/>
          <w:lang w:val="fr-FR"/>
        </w:rPr>
        <w:t xml:space="preserve">boucler le processus d’élaboration et déposer le document sur la table du gouvernement. </w:t>
      </w:r>
      <w:r w:rsidR="005720DC" w:rsidRPr="00261758">
        <w:rPr>
          <w:rFonts w:ascii="Times New Roman" w:hAnsi="Times New Roman" w:cs="Times New Roman"/>
          <w:color w:val="000000" w:themeColor="text1"/>
          <w:sz w:val="22"/>
          <w:lang w:val="fr-FR"/>
        </w:rPr>
        <w:t xml:space="preserve"> </w:t>
      </w:r>
      <w:r w:rsidR="00D406A9" w:rsidRPr="00261758">
        <w:rPr>
          <w:rFonts w:ascii="Times New Roman" w:hAnsi="Times New Roman" w:cs="Times New Roman"/>
          <w:color w:val="000000" w:themeColor="text1"/>
          <w:sz w:val="22"/>
          <w:lang w:val="fr-FR"/>
        </w:rPr>
        <w:t xml:space="preserve">La première réunion </w:t>
      </w:r>
      <w:r w:rsidR="005F1E03" w:rsidRPr="00261758">
        <w:rPr>
          <w:rFonts w:ascii="Times New Roman" w:hAnsi="Times New Roman" w:cs="Times New Roman"/>
          <w:color w:val="000000" w:themeColor="text1"/>
          <w:sz w:val="22"/>
          <w:lang w:val="fr-FR"/>
        </w:rPr>
        <w:t>est celle des groupes thématiques, organisée sous forme d’</w:t>
      </w:r>
      <w:r w:rsidR="00486EAA" w:rsidRPr="00261758">
        <w:rPr>
          <w:rFonts w:ascii="Times New Roman" w:hAnsi="Times New Roman" w:cs="Times New Roman"/>
          <w:color w:val="000000" w:themeColor="text1"/>
          <w:sz w:val="22"/>
          <w:lang w:val="fr-FR"/>
        </w:rPr>
        <w:t>une retraite d’experts</w:t>
      </w:r>
      <w:r w:rsidR="00D80F4B" w:rsidRPr="00261758">
        <w:rPr>
          <w:rFonts w:ascii="Times New Roman" w:hAnsi="Times New Roman" w:cs="Times New Roman"/>
          <w:color w:val="000000" w:themeColor="text1"/>
          <w:sz w:val="22"/>
          <w:lang w:val="fr-FR"/>
        </w:rPr>
        <w:t xml:space="preserve"> (en nombre réduit)</w:t>
      </w:r>
      <w:r w:rsidR="00486EAA" w:rsidRPr="00261758">
        <w:rPr>
          <w:rFonts w:ascii="Times New Roman" w:hAnsi="Times New Roman" w:cs="Times New Roman"/>
          <w:color w:val="000000" w:themeColor="text1"/>
          <w:sz w:val="22"/>
          <w:lang w:val="fr-FR"/>
        </w:rPr>
        <w:t xml:space="preserve"> </w:t>
      </w:r>
      <w:r w:rsidR="00D406A9" w:rsidRPr="00261758">
        <w:rPr>
          <w:rFonts w:ascii="Times New Roman" w:hAnsi="Times New Roman" w:cs="Times New Roman"/>
          <w:color w:val="000000" w:themeColor="text1"/>
          <w:sz w:val="22"/>
          <w:lang w:val="fr-FR"/>
        </w:rPr>
        <w:t xml:space="preserve">pour la </w:t>
      </w:r>
      <w:r w:rsidR="00486EAA" w:rsidRPr="00261758">
        <w:rPr>
          <w:rFonts w:ascii="Times New Roman" w:hAnsi="Times New Roman" w:cs="Times New Roman"/>
          <w:color w:val="000000" w:themeColor="text1"/>
          <w:sz w:val="22"/>
          <w:lang w:val="fr-FR"/>
        </w:rPr>
        <w:t>produ</w:t>
      </w:r>
      <w:r w:rsidR="00D406A9" w:rsidRPr="00261758">
        <w:rPr>
          <w:rFonts w:ascii="Times New Roman" w:hAnsi="Times New Roman" w:cs="Times New Roman"/>
          <w:color w:val="000000" w:themeColor="text1"/>
          <w:sz w:val="22"/>
          <w:lang w:val="fr-FR"/>
        </w:rPr>
        <w:t>ction du</w:t>
      </w:r>
      <w:r w:rsidR="00486EAA" w:rsidRPr="00261758">
        <w:rPr>
          <w:rFonts w:ascii="Times New Roman" w:hAnsi="Times New Roman" w:cs="Times New Roman"/>
          <w:color w:val="000000" w:themeColor="text1"/>
          <w:sz w:val="22"/>
          <w:lang w:val="fr-FR"/>
        </w:rPr>
        <w:t xml:space="preserve"> document final de la politique foncière </w:t>
      </w:r>
      <w:r w:rsidR="00634E98" w:rsidRPr="00261758">
        <w:rPr>
          <w:rFonts w:ascii="Times New Roman" w:hAnsi="Times New Roman" w:cs="Times New Roman"/>
          <w:color w:val="000000" w:themeColor="text1"/>
          <w:sz w:val="22"/>
          <w:lang w:val="fr-FR"/>
        </w:rPr>
        <w:t>i</w:t>
      </w:r>
      <w:r w:rsidR="00486EAA" w:rsidRPr="00261758">
        <w:rPr>
          <w:rFonts w:ascii="Times New Roman" w:hAnsi="Times New Roman" w:cs="Times New Roman"/>
          <w:color w:val="000000" w:themeColor="text1"/>
          <w:sz w:val="22"/>
          <w:lang w:val="fr-FR"/>
        </w:rPr>
        <w:t>ntégrant le</w:t>
      </w:r>
      <w:r w:rsidR="00076D6E" w:rsidRPr="00261758">
        <w:rPr>
          <w:rFonts w:ascii="Times New Roman" w:hAnsi="Times New Roman" w:cs="Times New Roman"/>
          <w:color w:val="000000" w:themeColor="text1"/>
          <w:sz w:val="22"/>
          <w:lang w:val="fr-FR"/>
        </w:rPr>
        <w:t xml:space="preserve">s avis et commentaires des parties prenantes émis lors </w:t>
      </w:r>
      <w:r w:rsidR="001C57AE" w:rsidRPr="00261758">
        <w:rPr>
          <w:rFonts w:ascii="Times New Roman" w:hAnsi="Times New Roman" w:cs="Times New Roman"/>
          <w:color w:val="000000" w:themeColor="text1"/>
          <w:sz w:val="22"/>
          <w:lang w:val="fr-FR"/>
        </w:rPr>
        <w:t>de l’atelier.</w:t>
      </w:r>
      <w:r w:rsidR="00634E98" w:rsidRPr="00261758">
        <w:rPr>
          <w:rFonts w:ascii="Times New Roman" w:hAnsi="Times New Roman" w:cs="Times New Roman"/>
          <w:color w:val="000000" w:themeColor="text1"/>
          <w:sz w:val="22"/>
          <w:lang w:val="fr-FR"/>
        </w:rPr>
        <w:t xml:space="preserve"> Cet atelier s’est tenu à </w:t>
      </w:r>
      <w:proofErr w:type="spellStart"/>
      <w:r w:rsidR="00634E98" w:rsidRPr="00261758">
        <w:rPr>
          <w:rFonts w:ascii="Times New Roman" w:hAnsi="Times New Roman" w:cs="Times New Roman"/>
          <w:color w:val="000000" w:themeColor="text1"/>
          <w:sz w:val="22"/>
          <w:lang w:val="fr-FR"/>
        </w:rPr>
        <w:t>Seli</w:t>
      </w:r>
      <w:proofErr w:type="spellEnd"/>
      <w:r w:rsidR="00634E98" w:rsidRPr="00261758">
        <w:rPr>
          <w:rFonts w:ascii="Times New Roman" w:hAnsi="Times New Roman" w:cs="Times New Roman"/>
          <w:color w:val="000000" w:themeColor="text1"/>
          <w:sz w:val="22"/>
          <w:lang w:val="fr-FR"/>
        </w:rPr>
        <w:t xml:space="preserve"> Safari Zongo, du 13 au 17 Décembre 2021, et a permis de peaufiner le dernier draft du DPFN. </w:t>
      </w:r>
      <w:r w:rsidR="001C57AE" w:rsidRPr="00261758">
        <w:rPr>
          <w:rFonts w:ascii="Times New Roman" w:hAnsi="Times New Roman" w:cs="Times New Roman"/>
          <w:color w:val="000000" w:themeColor="text1"/>
          <w:sz w:val="22"/>
          <w:lang w:val="fr-FR"/>
        </w:rPr>
        <w:t xml:space="preserve"> </w:t>
      </w:r>
      <w:r w:rsidR="00486EAA" w:rsidRPr="00261758">
        <w:rPr>
          <w:rFonts w:ascii="Times New Roman" w:hAnsi="Times New Roman" w:cs="Times New Roman"/>
          <w:color w:val="000000" w:themeColor="text1"/>
          <w:sz w:val="22"/>
          <w:lang w:val="fr-FR"/>
        </w:rPr>
        <w:t xml:space="preserve"> </w:t>
      </w:r>
      <w:r w:rsidR="005720DC" w:rsidRPr="00261758">
        <w:rPr>
          <w:rFonts w:ascii="Times New Roman" w:hAnsi="Times New Roman" w:cs="Times New Roman"/>
          <w:color w:val="000000" w:themeColor="text1"/>
          <w:sz w:val="22"/>
          <w:lang w:val="fr-FR"/>
        </w:rPr>
        <w:t xml:space="preserve"> </w:t>
      </w:r>
    </w:p>
    <w:p w14:paraId="6678E000" w14:textId="77777777" w:rsidR="000103E8" w:rsidRPr="00261758" w:rsidRDefault="000103E8" w:rsidP="000A1E99">
      <w:pPr>
        <w:spacing w:line="276" w:lineRule="auto"/>
        <w:rPr>
          <w:rFonts w:ascii="Times New Roman" w:hAnsi="Times New Roman" w:cs="Times New Roman"/>
          <w:color w:val="000000" w:themeColor="text1"/>
          <w:sz w:val="22"/>
          <w:lang w:val="fr-FR"/>
        </w:rPr>
      </w:pPr>
    </w:p>
    <w:p w14:paraId="46365BA2" w14:textId="54185E16" w:rsidR="009849E5" w:rsidRPr="00261758" w:rsidRDefault="00F95009" w:rsidP="009849E5">
      <w:pPr>
        <w:spacing w:line="276" w:lineRule="auto"/>
        <w:rPr>
          <w:rFonts w:ascii="Times New Roman" w:hAnsi="Times New Roman" w:cs="Times New Roman"/>
          <w:color w:val="000000" w:themeColor="text1"/>
          <w:sz w:val="22"/>
        </w:rPr>
      </w:pPr>
      <w:r w:rsidRPr="00261758">
        <w:rPr>
          <w:rFonts w:ascii="Times New Roman" w:hAnsi="Times New Roman" w:cs="Times New Roman"/>
          <w:color w:val="000000" w:themeColor="text1"/>
          <w:sz w:val="22"/>
        </w:rPr>
        <w:t>Après la réunion de novembre 2021 qui a permis aux nouveaux membres de la cellule technique de de mieux s’approprier le contenu du document et permettre aux nouveaux membres de mieux s’imprégner du processus de la réforme, une seconde a été organisée en janvier 2022. Cette réunion a permis aux membres d’analyser la version finale sortie de l’atelier et de la réunion des experts et de procéder</w:t>
      </w:r>
      <w:r w:rsidR="009849E5" w:rsidRPr="00261758">
        <w:rPr>
          <w:rFonts w:ascii="Times New Roman" w:hAnsi="Times New Roman" w:cs="Times New Roman"/>
          <w:color w:val="000000" w:themeColor="text1"/>
          <w:sz w:val="22"/>
        </w:rPr>
        <w:t xml:space="preserve"> </w:t>
      </w:r>
      <w:r w:rsidRPr="00261758">
        <w:rPr>
          <w:rFonts w:ascii="Times New Roman" w:hAnsi="Times New Roman" w:cs="Times New Roman"/>
          <w:color w:val="000000" w:themeColor="text1"/>
          <w:sz w:val="22"/>
        </w:rPr>
        <w:t>à son endossement technique avant la réunion du comité de pilotage</w:t>
      </w:r>
      <w:r w:rsidR="009849E5" w:rsidRPr="00261758">
        <w:rPr>
          <w:rFonts w:ascii="Times New Roman" w:hAnsi="Times New Roman" w:cs="Times New Roman"/>
          <w:color w:val="000000" w:themeColor="text1"/>
          <w:sz w:val="22"/>
        </w:rPr>
        <w:t xml:space="preserve">. </w:t>
      </w:r>
      <w:r w:rsidRPr="00261758">
        <w:rPr>
          <w:rFonts w:ascii="Times New Roman" w:hAnsi="Times New Roman" w:cs="Times New Roman"/>
          <w:color w:val="000000" w:themeColor="text1"/>
          <w:sz w:val="22"/>
        </w:rPr>
        <w:t xml:space="preserve">Et le </w:t>
      </w:r>
      <w:r w:rsidR="009849E5" w:rsidRPr="00261758">
        <w:rPr>
          <w:rFonts w:ascii="Times New Roman" w:hAnsi="Times New Roman" w:cs="Times New Roman"/>
          <w:color w:val="000000" w:themeColor="text1"/>
          <w:sz w:val="22"/>
        </w:rPr>
        <w:t>comité de pilotage</w:t>
      </w:r>
      <w:r w:rsidRPr="00261758">
        <w:rPr>
          <w:rFonts w:ascii="Times New Roman" w:hAnsi="Times New Roman" w:cs="Times New Roman"/>
          <w:color w:val="000000" w:themeColor="text1"/>
          <w:sz w:val="22"/>
        </w:rPr>
        <w:t xml:space="preserve"> s’est réuni le 25 </w:t>
      </w:r>
      <w:proofErr w:type="gramStart"/>
      <w:r w:rsidRPr="00261758">
        <w:rPr>
          <w:rFonts w:ascii="Times New Roman" w:hAnsi="Times New Roman" w:cs="Times New Roman"/>
          <w:color w:val="000000" w:themeColor="text1"/>
          <w:sz w:val="22"/>
        </w:rPr>
        <w:t>Janvier</w:t>
      </w:r>
      <w:proofErr w:type="gramEnd"/>
      <w:r w:rsidRPr="00261758">
        <w:rPr>
          <w:rFonts w:ascii="Times New Roman" w:hAnsi="Times New Roman" w:cs="Times New Roman"/>
          <w:color w:val="000000" w:themeColor="text1"/>
          <w:sz w:val="22"/>
        </w:rPr>
        <w:t xml:space="preserve"> pour valider la</w:t>
      </w:r>
      <w:r w:rsidR="009849E5" w:rsidRPr="00261758">
        <w:rPr>
          <w:rFonts w:ascii="Times New Roman" w:hAnsi="Times New Roman" w:cs="Times New Roman"/>
          <w:color w:val="000000" w:themeColor="text1"/>
          <w:sz w:val="22"/>
        </w:rPr>
        <w:t xml:space="preserve"> version </w:t>
      </w:r>
      <w:r w:rsidRPr="00261758">
        <w:rPr>
          <w:rFonts w:ascii="Times New Roman" w:hAnsi="Times New Roman" w:cs="Times New Roman"/>
          <w:color w:val="000000" w:themeColor="text1"/>
          <w:sz w:val="22"/>
        </w:rPr>
        <w:t>finale du document</w:t>
      </w:r>
      <w:r w:rsidR="0076421E" w:rsidRPr="00261758">
        <w:rPr>
          <w:rFonts w:ascii="Times New Roman" w:hAnsi="Times New Roman" w:cs="Times New Roman"/>
          <w:color w:val="000000" w:themeColor="text1"/>
          <w:sz w:val="22"/>
        </w:rPr>
        <w:t xml:space="preserve">, ouvrant </w:t>
      </w:r>
      <w:r w:rsidR="00A1716C" w:rsidRPr="00261758">
        <w:rPr>
          <w:rFonts w:ascii="Times New Roman" w:hAnsi="Times New Roman" w:cs="Times New Roman"/>
          <w:color w:val="000000" w:themeColor="text1"/>
          <w:sz w:val="22"/>
        </w:rPr>
        <w:t xml:space="preserve">ainsi </w:t>
      </w:r>
      <w:r w:rsidR="0076421E" w:rsidRPr="00261758">
        <w:rPr>
          <w:rFonts w:ascii="Times New Roman" w:hAnsi="Times New Roman" w:cs="Times New Roman"/>
          <w:color w:val="000000" w:themeColor="text1"/>
          <w:sz w:val="22"/>
        </w:rPr>
        <w:t xml:space="preserve">la voie à l’adoption par le conseil des ministres du DPFN. </w:t>
      </w:r>
      <w:r w:rsidR="009849E5" w:rsidRPr="00261758">
        <w:rPr>
          <w:rFonts w:ascii="Times New Roman" w:hAnsi="Times New Roman" w:cs="Times New Roman"/>
          <w:color w:val="000000" w:themeColor="text1"/>
          <w:sz w:val="22"/>
        </w:rPr>
        <w:t xml:space="preserve"> </w:t>
      </w:r>
    </w:p>
    <w:p w14:paraId="2E662474" w14:textId="77777777" w:rsidR="000A1E99" w:rsidRPr="00261758" w:rsidRDefault="009849E5" w:rsidP="000A1E99">
      <w:pPr>
        <w:spacing w:line="276" w:lineRule="auto"/>
        <w:rPr>
          <w:rFonts w:ascii="Times New Roman" w:hAnsi="Times New Roman" w:cs="Times New Roman"/>
          <w:color w:val="000000" w:themeColor="text1"/>
          <w:sz w:val="22"/>
          <w:lang w:val="fr-FR"/>
        </w:rPr>
      </w:pPr>
      <w:r w:rsidRPr="00261758">
        <w:rPr>
          <w:rFonts w:ascii="Times New Roman" w:hAnsi="Times New Roman" w:cs="Times New Roman"/>
          <w:color w:val="000000" w:themeColor="text1"/>
          <w:sz w:val="22"/>
        </w:rPr>
        <w:t>Il convient aussi de noter</w:t>
      </w:r>
      <w:r w:rsidR="000103E8" w:rsidRPr="00261758">
        <w:rPr>
          <w:rFonts w:ascii="Times New Roman" w:hAnsi="Times New Roman" w:cs="Times New Roman"/>
          <w:color w:val="000000" w:themeColor="text1"/>
          <w:sz w:val="22"/>
        </w:rPr>
        <w:t xml:space="preserve"> les efforts de la CONAREF dans </w:t>
      </w:r>
      <w:r w:rsidR="000A1E99" w:rsidRPr="00261758">
        <w:rPr>
          <w:rFonts w:ascii="Times New Roman" w:hAnsi="Times New Roman" w:cs="Times New Roman"/>
          <w:color w:val="000000" w:themeColor="text1"/>
          <w:sz w:val="22"/>
          <w:lang w:val="fr-FR"/>
        </w:rPr>
        <w:t>la mise en place de la coordination provinciale en Ituri où l’arrêté de création a</w:t>
      </w:r>
      <w:r w:rsidR="00B40D15" w:rsidRPr="00261758">
        <w:rPr>
          <w:rFonts w:ascii="Times New Roman" w:hAnsi="Times New Roman" w:cs="Times New Roman"/>
          <w:color w:val="000000" w:themeColor="text1"/>
          <w:sz w:val="22"/>
          <w:lang w:val="fr-FR"/>
        </w:rPr>
        <w:t>vait</w:t>
      </w:r>
      <w:r w:rsidR="000A1E99" w:rsidRPr="00261758">
        <w:rPr>
          <w:rFonts w:ascii="Times New Roman" w:hAnsi="Times New Roman" w:cs="Times New Roman"/>
          <w:color w:val="000000" w:themeColor="text1"/>
          <w:sz w:val="22"/>
          <w:lang w:val="fr-FR"/>
        </w:rPr>
        <w:t xml:space="preserve"> été signé</w:t>
      </w:r>
      <w:r w:rsidR="00B40D15" w:rsidRPr="00261758">
        <w:rPr>
          <w:rFonts w:ascii="Times New Roman" w:hAnsi="Times New Roman" w:cs="Times New Roman"/>
          <w:color w:val="000000" w:themeColor="text1"/>
          <w:sz w:val="22"/>
          <w:lang w:val="fr-FR"/>
        </w:rPr>
        <w:t xml:space="preserve"> par le gouverneur</w:t>
      </w:r>
      <w:r w:rsidR="000A1E99" w:rsidRPr="00261758">
        <w:rPr>
          <w:rFonts w:ascii="Times New Roman" w:hAnsi="Times New Roman" w:cs="Times New Roman"/>
          <w:color w:val="000000" w:themeColor="text1"/>
          <w:sz w:val="22"/>
          <w:lang w:val="fr-FR"/>
        </w:rPr>
        <w:t>. Mais l’état de siège est intervenu dans cette province avant que le gouverneur ait pu signer l’arrêté de nomination des membres de cet organe provincial import</w:t>
      </w:r>
      <w:r w:rsidR="00404DB5" w:rsidRPr="00261758">
        <w:rPr>
          <w:rFonts w:ascii="Times New Roman" w:hAnsi="Times New Roman" w:cs="Times New Roman"/>
          <w:color w:val="000000" w:themeColor="text1"/>
          <w:sz w:val="22"/>
          <w:lang w:val="fr-FR"/>
        </w:rPr>
        <w:t>ant au processus de la réforme.</w:t>
      </w:r>
      <w:r w:rsidR="00404DB5" w:rsidRPr="00261758">
        <w:rPr>
          <w:rStyle w:val="Appelnotedebasdep"/>
          <w:rFonts w:ascii="Times New Roman" w:hAnsi="Times New Roman" w:cs="Times New Roman"/>
          <w:color w:val="000000" w:themeColor="text1"/>
          <w:sz w:val="22"/>
        </w:rPr>
        <w:footnoteReference w:id="3"/>
      </w:r>
      <w:r w:rsidR="00404DB5" w:rsidRPr="00261758">
        <w:rPr>
          <w:rFonts w:ascii="Times New Roman" w:hAnsi="Times New Roman" w:cs="Times New Roman"/>
          <w:color w:val="000000" w:themeColor="text1"/>
          <w:sz w:val="22"/>
          <w:lang w:val="fr-FR"/>
        </w:rPr>
        <w:t xml:space="preserve"> </w:t>
      </w:r>
      <w:r w:rsidR="000A1E99" w:rsidRPr="00261758">
        <w:rPr>
          <w:rFonts w:ascii="Times New Roman" w:hAnsi="Times New Roman" w:cs="Times New Roman"/>
          <w:color w:val="000000" w:themeColor="text1"/>
          <w:sz w:val="22"/>
          <w:lang w:val="fr-FR"/>
        </w:rPr>
        <w:t xml:space="preserve">Enfin, les actions envers les autres acteurs du foncier contribuent progressivement à l’alignement des interventions à la vision de la réforme, ainsi que l’accompagnement de ses activités. </w:t>
      </w:r>
    </w:p>
    <w:p w14:paraId="1F913E60" w14:textId="77777777" w:rsidR="000A1E99" w:rsidRPr="00261758" w:rsidRDefault="000A1E99" w:rsidP="000A1E99">
      <w:pPr>
        <w:spacing w:after="0" w:line="240" w:lineRule="auto"/>
        <w:rPr>
          <w:rFonts w:ascii="Times New Roman" w:hAnsi="Times New Roman" w:cs="Times New Roman"/>
          <w:color w:val="000000" w:themeColor="text1"/>
          <w:sz w:val="22"/>
          <w:lang w:val="fr-FR"/>
        </w:rPr>
      </w:pPr>
    </w:p>
    <w:p w14:paraId="2212A040" w14:textId="66041E1E" w:rsidR="000A1E99" w:rsidRPr="00261758" w:rsidRDefault="000A1E99" w:rsidP="00301BF4">
      <w:pPr>
        <w:pStyle w:val="Titre2"/>
        <w:numPr>
          <w:ilvl w:val="1"/>
          <w:numId w:val="4"/>
        </w:numPr>
        <w:rPr>
          <w:rFonts w:ascii="Times New Roman" w:hAnsi="Times New Roman" w:cs="Times New Roman"/>
          <w:sz w:val="22"/>
          <w:szCs w:val="22"/>
          <w:lang w:val="fr-FR"/>
        </w:rPr>
      </w:pPr>
      <w:bookmarkStart w:id="9" w:name="_Toc78447687"/>
      <w:bookmarkStart w:id="10" w:name="_Toc97979730"/>
      <w:r w:rsidRPr="00261758">
        <w:rPr>
          <w:rFonts w:ascii="Times New Roman" w:hAnsi="Times New Roman" w:cs="Times New Roman"/>
          <w:sz w:val="22"/>
          <w:szCs w:val="22"/>
          <w:lang w:val="fr-FR"/>
        </w:rPr>
        <w:t>Elaboration de la politique et de la loi foncières</w:t>
      </w:r>
      <w:bookmarkEnd w:id="9"/>
      <w:bookmarkEnd w:id="10"/>
      <w:r w:rsidR="00761A36" w:rsidRPr="00261758">
        <w:rPr>
          <w:rFonts w:ascii="Times New Roman" w:hAnsi="Times New Roman" w:cs="Times New Roman"/>
          <w:i/>
          <w:iCs/>
          <w:sz w:val="22"/>
          <w:szCs w:val="22"/>
          <w:vertAlign w:val="superscript"/>
          <w:lang w:val="fr-FR"/>
        </w:rPr>
        <w:footnoteReference w:id="4"/>
      </w:r>
    </w:p>
    <w:p w14:paraId="3F9A73A4" w14:textId="77777777" w:rsidR="000A1E99" w:rsidRPr="00261758" w:rsidRDefault="000A1E99" w:rsidP="000A1E99">
      <w:pPr>
        <w:spacing w:line="276" w:lineRule="auto"/>
        <w:ind w:left="10" w:firstLine="0"/>
        <w:rPr>
          <w:rFonts w:ascii="Times New Roman" w:hAnsi="Times New Roman" w:cs="Times New Roman"/>
          <w:color w:val="000000" w:themeColor="text1"/>
          <w:sz w:val="22"/>
          <w:lang w:val="fr-FR"/>
        </w:rPr>
      </w:pPr>
    </w:p>
    <w:p w14:paraId="235343DB" w14:textId="44AB06E1" w:rsidR="000A1E99" w:rsidRPr="00261758" w:rsidRDefault="000A1E99" w:rsidP="000A1E99">
      <w:pPr>
        <w:spacing w:line="276" w:lineRule="auto"/>
        <w:rPr>
          <w:rFonts w:ascii="Times New Roman" w:hAnsi="Times New Roman" w:cs="Times New Roman"/>
          <w:color w:val="000000" w:themeColor="text1"/>
          <w:sz w:val="22"/>
          <w:lang w:val="fr-FR"/>
        </w:rPr>
      </w:pPr>
      <w:r w:rsidRPr="00261758">
        <w:rPr>
          <w:rFonts w:ascii="Times New Roman" w:hAnsi="Times New Roman" w:cs="Times New Roman"/>
          <w:color w:val="000000" w:themeColor="text1"/>
          <w:sz w:val="22"/>
          <w:lang w:val="fr-FR"/>
        </w:rPr>
        <w:t>A la fin du premier semestre 2021, les parties prenantes du foncier ont été consultées dans toutes les vingt-six provinces de la RDC sur le DPFN, avec la tenue des ateliers de consultations dans les onze (11) provinces</w:t>
      </w:r>
      <w:r w:rsidRPr="00261758">
        <w:rPr>
          <w:rStyle w:val="Appelnotedebasdep"/>
          <w:rFonts w:ascii="Times New Roman" w:hAnsi="Times New Roman" w:cs="Times New Roman"/>
          <w:i w:val="0"/>
          <w:iCs w:val="0"/>
          <w:color w:val="000000" w:themeColor="text1"/>
          <w:sz w:val="22"/>
        </w:rPr>
        <w:footnoteReference w:id="5"/>
      </w:r>
      <w:r w:rsidRPr="00261758">
        <w:rPr>
          <w:rFonts w:ascii="Times New Roman" w:hAnsi="Times New Roman" w:cs="Times New Roman"/>
          <w:color w:val="000000" w:themeColor="text1"/>
          <w:sz w:val="22"/>
          <w:lang w:val="fr-FR"/>
        </w:rPr>
        <w:t xml:space="preserve"> qui restaient, ce qui permit de boucler ces consultations dans les 26 provinces de la République</w:t>
      </w:r>
      <w:r w:rsidRPr="00261758">
        <w:rPr>
          <w:rFonts w:ascii="Times New Roman" w:hAnsi="Times New Roman" w:cs="Times New Roman"/>
          <w:i/>
          <w:iCs/>
          <w:color w:val="000000" w:themeColor="text1"/>
          <w:sz w:val="22"/>
          <w:lang w:val="fr-FR"/>
        </w:rPr>
        <w:t>.</w:t>
      </w:r>
      <w:r w:rsidRPr="00261758">
        <w:rPr>
          <w:rFonts w:ascii="Times New Roman" w:hAnsi="Times New Roman" w:cs="Times New Roman"/>
          <w:color w:val="000000" w:themeColor="text1"/>
          <w:sz w:val="22"/>
          <w:lang w:val="fr-FR"/>
        </w:rPr>
        <w:t xml:space="preserve"> A l’issue de cette série de consultations, le programme disposait alors de l’ensemble des avis et contributions des acteurs nationaux pour la finalisation </w:t>
      </w:r>
      <w:r w:rsidR="00A1716C" w:rsidRPr="00261758">
        <w:rPr>
          <w:rFonts w:ascii="Times New Roman" w:hAnsi="Times New Roman" w:cs="Times New Roman"/>
          <w:color w:val="000000" w:themeColor="text1"/>
          <w:sz w:val="22"/>
          <w:lang w:val="fr-FR"/>
        </w:rPr>
        <w:t xml:space="preserve">de </w:t>
      </w:r>
      <w:r w:rsidRPr="00261758">
        <w:rPr>
          <w:rFonts w:ascii="Times New Roman" w:hAnsi="Times New Roman" w:cs="Times New Roman"/>
          <w:color w:val="000000" w:themeColor="text1"/>
          <w:sz w:val="22"/>
          <w:lang w:val="fr-FR"/>
        </w:rPr>
        <w:t>la politique foncière. La synthèse de ces contributions et le draft amélioré de la politique ont été présentés à l’atelier national de validation qui s’est tenu à Kinshasa du 15 au 17 Novembre 2021. La politique foncière a été validée par toutes les parties prenantes lors de cet atelier. Elle attend l’avis de l’agence Congolaise de l’environnement dans le cadre de son évaluation stratégique environnementale et sociale, pour être adopté en conseil des ministres pour être officielle.</w:t>
      </w:r>
    </w:p>
    <w:p w14:paraId="4C5EE3E7" w14:textId="77777777" w:rsidR="000A1E99" w:rsidRPr="00261758" w:rsidRDefault="000A1E99" w:rsidP="000A1E99">
      <w:pPr>
        <w:spacing w:line="276" w:lineRule="auto"/>
        <w:rPr>
          <w:rFonts w:ascii="Times New Roman" w:hAnsi="Times New Roman" w:cs="Times New Roman"/>
          <w:color w:val="000000" w:themeColor="text1"/>
          <w:sz w:val="22"/>
          <w:lang w:val="fr-FR"/>
        </w:rPr>
      </w:pPr>
    </w:p>
    <w:p w14:paraId="6F59E95C" w14:textId="77777777" w:rsidR="00301BF4" w:rsidRPr="00261758" w:rsidRDefault="000A1E99" w:rsidP="00E45B68">
      <w:pPr>
        <w:spacing w:line="276" w:lineRule="auto"/>
        <w:rPr>
          <w:rFonts w:ascii="Times New Roman" w:hAnsi="Times New Roman" w:cs="Times New Roman"/>
          <w:color w:val="000000" w:themeColor="text1"/>
          <w:sz w:val="22"/>
          <w:lang w:val="fr-FR"/>
        </w:rPr>
      </w:pPr>
      <w:r w:rsidRPr="00261758">
        <w:rPr>
          <w:rFonts w:ascii="Times New Roman" w:hAnsi="Times New Roman" w:cs="Times New Roman"/>
          <w:color w:val="000000" w:themeColor="text1"/>
          <w:sz w:val="22"/>
          <w:lang w:val="fr-FR"/>
        </w:rPr>
        <w:t xml:space="preserve">Parallèlement aux activités sur la politique, le programme a aussi travaillé sur l’élaboration de la loi. Ainsi, les experts commis à l’évaluation de la loi dite foncière (1973) ont rendu leur rapport final qui a fait l’objet d’une discussion au niveau de l’équipe technique de la CONAREF et d’ONU-Habitat. Cette évaluation complète le diagnostic du cadre juridique et institutionnel du foncier et met en exergue les difficultés ainsi que les avantages liés à l’adoption et à la mise en œuvre de la loi depuis 1973. Ce qui permet de mieux aborder la nouvelle loi qui donnera un contenu juridique aux options de politique foncière adoptées dans le DPFN. Le processus d’élaboration de la loi a déjà démarré avec la programmation pour la fin du premier trimestre 2022 de la première retraite de rédaction de l’avant-projet qui sera soumis aux consultations. </w:t>
      </w:r>
    </w:p>
    <w:p w14:paraId="39EBA688" w14:textId="77777777" w:rsidR="00E45B68" w:rsidRPr="00261758" w:rsidRDefault="00E45B68" w:rsidP="00765908">
      <w:pPr>
        <w:spacing w:line="276" w:lineRule="auto"/>
        <w:ind w:left="0" w:firstLine="0"/>
        <w:rPr>
          <w:rFonts w:ascii="Times New Roman" w:hAnsi="Times New Roman" w:cs="Times New Roman"/>
          <w:color w:val="000000" w:themeColor="text1"/>
          <w:sz w:val="22"/>
          <w:lang w:val="fr-FR"/>
        </w:rPr>
      </w:pPr>
    </w:p>
    <w:p w14:paraId="20608A4C" w14:textId="77777777" w:rsidR="000A1E99" w:rsidRPr="00261758" w:rsidRDefault="000A1E99" w:rsidP="00301BF4">
      <w:pPr>
        <w:pStyle w:val="Titre2"/>
        <w:numPr>
          <w:ilvl w:val="1"/>
          <w:numId w:val="4"/>
        </w:numPr>
        <w:rPr>
          <w:rFonts w:ascii="Times New Roman" w:hAnsi="Times New Roman" w:cs="Times New Roman"/>
          <w:sz w:val="22"/>
          <w:szCs w:val="22"/>
          <w:lang w:val="fr-FR"/>
        </w:rPr>
      </w:pPr>
      <w:bookmarkStart w:id="11" w:name="_Toc78447688"/>
      <w:bookmarkStart w:id="12" w:name="_Toc97979731"/>
      <w:r w:rsidRPr="00261758">
        <w:rPr>
          <w:rFonts w:ascii="Times New Roman" w:hAnsi="Times New Roman" w:cs="Times New Roman"/>
          <w:sz w:val="22"/>
          <w:szCs w:val="22"/>
          <w:lang w:val="fr-FR"/>
        </w:rPr>
        <w:t>Appui aux communautés et développement des guides méthodologiques</w:t>
      </w:r>
      <w:bookmarkEnd w:id="11"/>
      <w:bookmarkEnd w:id="12"/>
      <w:r w:rsidRPr="00261758">
        <w:rPr>
          <w:rFonts w:ascii="Times New Roman" w:hAnsi="Times New Roman" w:cs="Times New Roman"/>
          <w:sz w:val="22"/>
          <w:szCs w:val="22"/>
          <w:lang w:val="fr-FR"/>
        </w:rPr>
        <w:t xml:space="preserve">  </w:t>
      </w:r>
    </w:p>
    <w:p w14:paraId="32A645C0" w14:textId="77777777" w:rsidR="000A1E99" w:rsidRPr="00261758" w:rsidRDefault="000A1E99" w:rsidP="000A1E99">
      <w:pPr>
        <w:spacing w:line="276" w:lineRule="auto"/>
        <w:rPr>
          <w:rFonts w:ascii="Times New Roman" w:hAnsi="Times New Roman" w:cs="Times New Roman"/>
          <w:color w:val="000000" w:themeColor="text1"/>
          <w:sz w:val="22"/>
          <w:lang w:val="fr-FR"/>
        </w:rPr>
      </w:pPr>
    </w:p>
    <w:p w14:paraId="2FCE9CCF" w14:textId="599924E3" w:rsidR="000A1E99" w:rsidRPr="00261758" w:rsidRDefault="000A1E99" w:rsidP="000A1E99">
      <w:pPr>
        <w:spacing w:line="276" w:lineRule="auto"/>
        <w:rPr>
          <w:rFonts w:ascii="Times New Roman" w:hAnsi="Times New Roman" w:cs="Times New Roman"/>
          <w:color w:val="000000" w:themeColor="text1"/>
          <w:sz w:val="22"/>
          <w:lang w:val="fr-FR"/>
        </w:rPr>
      </w:pPr>
      <w:r w:rsidRPr="00261758">
        <w:rPr>
          <w:rFonts w:ascii="Times New Roman" w:hAnsi="Times New Roman" w:cs="Times New Roman"/>
          <w:color w:val="000000" w:themeColor="text1"/>
          <w:sz w:val="22"/>
          <w:lang w:val="fr-FR"/>
        </w:rPr>
        <w:t>Dans le cadre de l’appui aux communautés, le programme expérimente une approche de sécurisation foncière permettant de renforcer le cadastre par l’intégration des droits fonciers locaux à base coutumière. Il s’agit de mettre en place un système d’information foncière (SIF) au niveau de</w:t>
      </w:r>
      <w:r w:rsidR="00A1716C" w:rsidRPr="00261758">
        <w:rPr>
          <w:rFonts w:ascii="Times New Roman" w:hAnsi="Times New Roman" w:cs="Times New Roman"/>
          <w:color w:val="000000" w:themeColor="text1"/>
          <w:sz w:val="22"/>
          <w:lang w:val="fr-FR"/>
        </w:rPr>
        <w:t>s</w:t>
      </w:r>
      <w:r w:rsidRPr="00261758">
        <w:rPr>
          <w:rFonts w:ascii="Times New Roman" w:hAnsi="Times New Roman" w:cs="Times New Roman"/>
          <w:color w:val="000000" w:themeColor="text1"/>
          <w:sz w:val="22"/>
          <w:lang w:val="fr-FR"/>
        </w:rPr>
        <w:t xml:space="preserve"> deux circonscriptions foncières pilotes en Ituri et à </w:t>
      </w:r>
      <w:proofErr w:type="spellStart"/>
      <w:r w:rsidRPr="00261758">
        <w:rPr>
          <w:rFonts w:ascii="Times New Roman" w:hAnsi="Times New Roman" w:cs="Times New Roman"/>
          <w:color w:val="000000" w:themeColor="text1"/>
          <w:sz w:val="22"/>
          <w:lang w:val="fr-FR"/>
        </w:rPr>
        <w:t>Maindombe</w:t>
      </w:r>
      <w:proofErr w:type="spellEnd"/>
      <w:r w:rsidRPr="00261758">
        <w:rPr>
          <w:rFonts w:ascii="Times New Roman" w:hAnsi="Times New Roman" w:cs="Times New Roman"/>
          <w:color w:val="000000" w:themeColor="text1"/>
          <w:sz w:val="22"/>
          <w:lang w:val="fr-FR"/>
        </w:rPr>
        <w:t xml:space="preserve">. Le SIF se manifeste au niveau des communautés locales par la mise en place d’un registre foncier communautaire (RFC) alliant les aspects juridiques (adoption d’une charte foncière ou d’une convention locale de gestion des ressources naturelles) aux aspects institutionnels (mise en place d’un comité foncier local) et géo spatiaux (cartographie et </w:t>
      </w:r>
      <w:r w:rsidR="00FB4210" w:rsidRPr="00261758">
        <w:rPr>
          <w:rFonts w:ascii="Times New Roman" w:hAnsi="Times New Roman" w:cs="Times New Roman"/>
          <w:color w:val="000000" w:themeColor="text1"/>
          <w:sz w:val="22"/>
          <w:lang w:val="fr-FR"/>
        </w:rPr>
        <w:t>délimitation participatives</w:t>
      </w:r>
      <w:r w:rsidRPr="00261758">
        <w:rPr>
          <w:rFonts w:ascii="Times New Roman" w:hAnsi="Times New Roman" w:cs="Times New Roman"/>
          <w:color w:val="000000" w:themeColor="text1"/>
          <w:sz w:val="22"/>
          <w:lang w:val="fr-FR"/>
        </w:rPr>
        <w:t xml:space="preserve">) en tenant en compte les réalités socioculturelles et les pratiques foncières des localités concernées. L’intervention reste bien connectée à l’administration foncière qui y participe. Il s’agit juste d’une adaptation de celle-ci au contexte local et de lui offrir des outils pour être une administration foncière inclusive, répondant aux besoins de tous les usagers selon leurs situations respectives. </w:t>
      </w:r>
    </w:p>
    <w:p w14:paraId="246284AC" w14:textId="77777777" w:rsidR="000A1E99" w:rsidRPr="00261758" w:rsidRDefault="000A1E99" w:rsidP="000A1E99">
      <w:pPr>
        <w:spacing w:line="276" w:lineRule="auto"/>
        <w:rPr>
          <w:rFonts w:ascii="Times New Roman" w:hAnsi="Times New Roman" w:cs="Times New Roman"/>
          <w:color w:val="000000" w:themeColor="text1"/>
          <w:sz w:val="22"/>
          <w:lang w:val="fr-FR"/>
        </w:rPr>
      </w:pPr>
    </w:p>
    <w:p w14:paraId="72887B4B" w14:textId="350CAA33" w:rsidR="000A1E99" w:rsidRPr="00261758" w:rsidRDefault="000A1E99" w:rsidP="000A1E99">
      <w:pPr>
        <w:spacing w:after="0" w:line="240" w:lineRule="auto"/>
        <w:rPr>
          <w:rFonts w:ascii="Times New Roman" w:hAnsi="Times New Roman" w:cs="Times New Roman"/>
          <w:color w:val="000000" w:themeColor="text1"/>
          <w:sz w:val="22"/>
          <w:lang w:val="fr-FR"/>
        </w:rPr>
      </w:pPr>
      <w:r w:rsidRPr="00261758">
        <w:rPr>
          <w:rFonts w:ascii="Times New Roman" w:hAnsi="Times New Roman" w:cs="Times New Roman"/>
          <w:color w:val="000000" w:themeColor="text1"/>
          <w:sz w:val="22"/>
          <w:lang w:val="fr-FR"/>
        </w:rPr>
        <w:t xml:space="preserve">Les résultats suivants ont été atteints dans le cadre des expériences pilotes en cours. Il convient de préciser que c’est à Mambasa, province d’Ituri, que l’expérience </w:t>
      </w:r>
      <w:r w:rsidR="00FB4210" w:rsidRPr="00261758">
        <w:rPr>
          <w:rFonts w:ascii="Times New Roman" w:hAnsi="Times New Roman" w:cs="Times New Roman"/>
          <w:color w:val="000000" w:themeColor="text1"/>
          <w:sz w:val="22"/>
          <w:lang w:val="fr-FR"/>
        </w:rPr>
        <w:t>a été menée jusqu’au bout</w:t>
      </w:r>
      <w:r w:rsidRPr="00261758">
        <w:rPr>
          <w:rFonts w:ascii="Times New Roman" w:hAnsi="Times New Roman" w:cs="Times New Roman"/>
          <w:color w:val="000000" w:themeColor="text1"/>
          <w:sz w:val="22"/>
          <w:lang w:val="fr-FR"/>
        </w:rPr>
        <w:t xml:space="preserve">, ce qui </w:t>
      </w:r>
      <w:r w:rsidRPr="00261758">
        <w:rPr>
          <w:rFonts w:ascii="Times New Roman" w:hAnsi="Times New Roman" w:cs="Times New Roman"/>
          <w:color w:val="000000" w:themeColor="text1"/>
          <w:sz w:val="22"/>
          <w:lang w:val="fr-FR"/>
        </w:rPr>
        <w:lastRenderedPageBreak/>
        <w:t xml:space="preserve">permet au programme de déjà tirer des leçons tant pour l’autre province que pour les premières activités d’évaluation et de capitalisation. </w:t>
      </w:r>
    </w:p>
    <w:p w14:paraId="78EEF104" w14:textId="77777777" w:rsidR="000A1E99" w:rsidRPr="00261758" w:rsidRDefault="000A1E99" w:rsidP="000A1E99">
      <w:pPr>
        <w:spacing w:after="0" w:line="240" w:lineRule="auto"/>
        <w:rPr>
          <w:rFonts w:ascii="Times New Roman" w:hAnsi="Times New Roman" w:cs="Times New Roman"/>
          <w:color w:val="000000" w:themeColor="text1"/>
          <w:sz w:val="22"/>
          <w:lang w:val="fr-FR"/>
        </w:rPr>
      </w:pPr>
    </w:p>
    <w:p w14:paraId="01A12190" w14:textId="4C6D308C" w:rsidR="000A1E99" w:rsidRPr="00261758" w:rsidRDefault="000A1E99" w:rsidP="005F0640">
      <w:pPr>
        <w:pStyle w:val="Paragraphedeliste"/>
        <w:numPr>
          <w:ilvl w:val="0"/>
          <w:numId w:val="15"/>
        </w:numPr>
        <w:spacing w:after="0" w:line="240" w:lineRule="auto"/>
        <w:rPr>
          <w:rFonts w:ascii="Times New Roman" w:hAnsi="Times New Roman" w:cs="Times New Roman"/>
          <w:color w:val="000000" w:themeColor="text1"/>
          <w:sz w:val="22"/>
          <w:lang w:val="fr-FR"/>
        </w:rPr>
      </w:pPr>
      <w:r w:rsidRPr="00261758">
        <w:rPr>
          <w:rFonts w:ascii="Times New Roman" w:hAnsi="Times New Roman" w:cs="Times New Roman"/>
          <w:i/>
          <w:iCs/>
          <w:color w:val="000000" w:themeColor="text1"/>
          <w:sz w:val="22"/>
          <w:lang w:val="fr-FR"/>
        </w:rPr>
        <w:t>Réalisation d’une étude faisant l’état des lieux de la tenure foncière au niveau provincial et local</w:t>
      </w:r>
      <w:r w:rsidR="00761A36" w:rsidRPr="00261758">
        <w:rPr>
          <w:rFonts w:ascii="Times New Roman" w:hAnsi="Times New Roman" w:cs="Times New Roman"/>
          <w:i/>
          <w:iCs/>
          <w:color w:val="000000" w:themeColor="text1"/>
          <w:sz w:val="22"/>
          <w:vertAlign w:val="superscript"/>
          <w:lang w:val="fr-FR"/>
        </w:rPr>
        <w:footnoteReference w:id="6"/>
      </w:r>
      <w:r w:rsidRPr="00261758">
        <w:rPr>
          <w:rFonts w:ascii="Times New Roman" w:hAnsi="Times New Roman" w:cs="Times New Roman"/>
          <w:color w:val="000000" w:themeColor="text1"/>
          <w:sz w:val="22"/>
          <w:lang w:val="fr-FR"/>
        </w:rPr>
        <w:t>. Les résultats de l’étude permettent de confirmer l’hypothèse de la mise en place du SIF comme solution aux problèmes fonciers identifiés et justifier la pertinence de l’intervention proposée. Les différents rapports sont disponibles et feront l’objet d’une publication scientifique dans le cadre des résultats du programme.</w:t>
      </w:r>
    </w:p>
    <w:p w14:paraId="1D915593" w14:textId="77777777" w:rsidR="000A1E99" w:rsidRPr="00261758" w:rsidRDefault="000A1E99" w:rsidP="000A1E99">
      <w:pPr>
        <w:pStyle w:val="Paragraphedeliste"/>
        <w:spacing w:after="0" w:line="240" w:lineRule="auto"/>
        <w:ind w:left="730" w:firstLine="0"/>
        <w:rPr>
          <w:rFonts w:ascii="Times New Roman" w:hAnsi="Times New Roman" w:cs="Times New Roman"/>
          <w:color w:val="000000" w:themeColor="text1"/>
          <w:sz w:val="22"/>
          <w:lang w:val="fr-FR"/>
        </w:rPr>
      </w:pPr>
    </w:p>
    <w:p w14:paraId="6B8CAE16" w14:textId="740D745F" w:rsidR="000A1E99" w:rsidRPr="00261758" w:rsidRDefault="000A1E99" w:rsidP="005F0640">
      <w:pPr>
        <w:pStyle w:val="Paragraphedeliste"/>
        <w:numPr>
          <w:ilvl w:val="0"/>
          <w:numId w:val="15"/>
        </w:numPr>
        <w:spacing w:after="0" w:line="240" w:lineRule="auto"/>
        <w:rPr>
          <w:rFonts w:ascii="Times New Roman" w:hAnsi="Times New Roman" w:cs="Times New Roman"/>
          <w:color w:val="000000" w:themeColor="text1"/>
          <w:sz w:val="22"/>
          <w:lang w:val="fr-FR"/>
        </w:rPr>
      </w:pPr>
      <w:r w:rsidRPr="00261758">
        <w:rPr>
          <w:rFonts w:ascii="Times New Roman" w:hAnsi="Times New Roman" w:cs="Times New Roman"/>
          <w:i/>
          <w:iCs/>
          <w:color w:val="000000" w:themeColor="text1"/>
          <w:sz w:val="22"/>
          <w:lang w:val="fr-FR"/>
        </w:rPr>
        <w:t>Mise en place du comité foncier local</w:t>
      </w:r>
      <w:r w:rsidR="003C7DCB" w:rsidRPr="00261758">
        <w:rPr>
          <w:rFonts w:ascii="Times New Roman" w:hAnsi="Times New Roman" w:cs="Times New Roman"/>
          <w:i/>
          <w:iCs/>
          <w:color w:val="000000" w:themeColor="text1"/>
          <w:sz w:val="22"/>
          <w:vertAlign w:val="superscript"/>
          <w:lang w:val="fr-FR"/>
        </w:rPr>
        <w:footnoteReference w:id="7"/>
      </w:r>
      <w:r w:rsidRPr="00261758">
        <w:rPr>
          <w:rFonts w:ascii="Times New Roman" w:hAnsi="Times New Roman" w:cs="Times New Roman"/>
          <w:i/>
          <w:iCs/>
          <w:color w:val="000000" w:themeColor="text1"/>
          <w:sz w:val="22"/>
          <w:lang w:val="fr-FR"/>
        </w:rPr>
        <w:t xml:space="preserve"> (CFL</w:t>
      </w:r>
      <w:r w:rsidR="003C7DCB" w:rsidRPr="00261758">
        <w:rPr>
          <w:rFonts w:ascii="Times New Roman" w:hAnsi="Times New Roman" w:cs="Times New Roman"/>
          <w:i/>
          <w:iCs/>
          <w:color w:val="000000" w:themeColor="text1"/>
          <w:sz w:val="22"/>
          <w:lang w:val="fr-FR"/>
        </w:rPr>
        <w:t>)</w:t>
      </w:r>
      <w:r w:rsidRPr="00261758">
        <w:rPr>
          <w:rFonts w:ascii="Times New Roman" w:hAnsi="Times New Roman" w:cs="Times New Roman"/>
          <w:color w:val="000000" w:themeColor="text1"/>
          <w:sz w:val="22"/>
          <w:lang w:val="fr-FR"/>
        </w:rPr>
        <w:t xml:space="preserve"> : ce comité intègre l’ensemble des acteurs impliqués dans la gestion foncière au niveau local, à savoir : les coutumiers, l’administration foncière et d’autres administrations publiques pertinentes (administration territoriale, agriculture, aménagement, environnement…), les exploitants agricoles et forestiers, la société civile, les peuples autochtones pygmées (PAP), etc. Là où un comité de développement local (CLD) existe, la mise en place du CFL se fait en harmonie avec ce dernier pour éviter une duplication des structures au niveau local. Dans le cas de Mambasa, le CFL a été créé en lien avec le CLD que le PIREDD-O a redynamisé et intégré comme bras technique sur les questions foncières. </w:t>
      </w:r>
    </w:p>
    <w:p w14:paraId="0EFF647D" w14:textId="77777777" w:rsidR="000A1E99" w:rsidRPr="00261758" w:rsidRDefault="000A1E99" w:rsidP="000A1E99">
      <w:pPr>
        <w:pStyle w:val="Paragraphedeliste"/>
        <w:spacing w:after="0" w:line="240" w:lineRule="auto"/>
        <w:ind w:left="730" w:firstLine="0"/>
        <w:rPr>
          <w:rFonts w:ascii="Times New Roman" w:hAnsi="Times New Roman" w:cs="Times New Roman"/>
          <w:color w:val="000000" w:themeColor="text1"/>
          <w:sz w:val="22"/>
          <w:lang w:val="fr-FR"/>
        </w:rPr>
      </w:pPr>
    </w:p>
    <w:p w14:paraId="76BECD39" w14:textId="77777777" w:rsidR="000A1E99" w:rsidRPr="00261758" w:rsidRDefault="000A1E99" w:rsidP="000A1E99">
      <w:pPr>
        <w:pStyle w:val="Paragraphedeliste"/>
        <w:spacing w:after="0" w:line="240" w:lineRule="auto"/>
        <w:ind w:left="730" w:firstLine="0"/>
        <w:rPr>
          <w:rFonts w:ascii="Times New Roman" w:hAnsi="Times New Roman" w:cs="Times New Roman"/>
          <w:color w:val="000000" w:themeColor="text1"/>
          <w:sz w:val="22"/>
          <w:lang w:val="fr-FR"/>
        </w:rPr>
      </w:pPr>
      <w:r w:rsidRPr="00261758">
        <w:rPr>
          <w:rFonts w:ascii="Times New Roman" w:hAnsi="Times New Roman" w:cs="Times New Roman"/>
          <w:color w:val="000000" w:themeColor="text1"/>
          <w:sz w:val="22"/>
          <w:lang w:val="fr-FR"/>
        </w:rPr>
        <w:t>Le rôle principal du comité est de piloter les activités de mise en place des autres aspects du registre foncier communautaire, notamment la charte foncière, l’identification des ayants-droits et la documentation de l’occupation spatiale par la cartographie participative, ainsi que la certification sociale des droits fonciers.</w:t>
      </w:r>
    </w:p>
    <w:p w14:paraId="10D3FE4B" w14:textId="77777777" w:rsidR="000A1E99" w:rsidRPr="00261758" w:rsidRDefault="000A1E99" w:rsidP="000A1E99">
      <w:pPr>
        <w:pStyle w:val="Paragraphedeliste"/>
        <w:spacing w:after="0" w:line="240" w:lineRule="auto"/>
        <w:ind w:left="730" w:firstLine="0"/>
        <w:rPr>
          <w:rFonts w:ascii="Times New Roman" w:hAnsi="Times New Roman" w:cs="Times New Roman"/>
          <w:color w:val="000000" w:themeColor="text1"/>
          <w:sz w:val="22"/>
          <w:lang w:val="fr-FR"/>
        </w:rPr>
      </w:pPr>
    </w:p>
    <w:p w14:paraId="2FCF3D04" w14:textId="37D2BE2B" w:rsidR="000A1E99" w:rsidRPr="00261758" w:rsidRDefault="000A1E99" w:rsidP="005F0640">
      <w:pPr>
        <w:pStyle w:val="Paragraphedeliste"/>
        <w:numPr>
          <w:ilvl w:val="0"/>
          <w:numId w:val="15"/>
        </w:numPr>
        <w:spacing w:after="0" w:line="240" w:lineRule="auto"/>
        <w:rPr>
          <w:rFonts w:ascii="Times New Roman" w:hAnsi="Times New Roman" w:cs="Times New Roman"/>
          <w:color w:val="000000" w:themeColor="text1"/>
          <w:sz w:val="22"/>
          <w:lang w:val="fr-FR"/>
        </w:rPr>
      </w:pPr>
      <w:r w:rsidRPr="00261758">
        <w:rPr>
          <w:rFonts w:ascii="Times New Roman" w:hAnsi="Times New Roman" w:cs="Times New Roman"/>
          <w:i/>
          <w:iCs/>
          <w:color w:val="000000" w:themeColor="text1"/>
          <w:sz w:val="22"/>
          <w:lang w:val="fr-FR"/>
        </w:rPr>
        <w:t>L’élaboration et l’adoption d’une charte foncière locale</w:t>
      </w:r>
      <w:r w:rsidR="003C7DCB" w:rsidRPr="00261758">
        <w:rPr>
          <w:rFonts w:ascii="Times New Roman" w:hAnsi="Times New Roman" w:cs="Times New Roman"/>
          <w:i/>
          <w:iCs/>
          <w:color w:val="000000" w:themeColor="text1"/>
          <w:sz w:val="22"/>
          <w:vertAlign w:val="superscript"/>
          <w:lang w:val="fr-FR"/>
        </w:rPr>
        <w:footnoteReference w:id="8"/>
      </w:r>
      <w:r w:rsidR="003C7DCB" w:rsidRPr="00261758">
        <w:rPr>
          <w:rFonts w:ascii="Times New Roman" w:hAnsi="Times New Roman" w:cs="Times New Roman"/>
          <w:i/>
          <w:iCs/>
          <w:color w:val="000000" w:themeColor="text1"/>
          <w:sz w:val="22"/>
          <w:lang w:val="fr-FR"/>
        </w:rPr>
        <w:t> </w:t>
      </w:r>
      <w:r w:rsidRPr="00261758">
        <w:rPr>
          <w:rFonts w:ascii="Times New Roman" w:hAnsi="Times New Roman" w:cs="Times New Roman"/>
          <w:i/>
          <w:iCs/>
          <w:color w:val="000000" w:themeColor="text1"/>
          <w:sz w:val="22"/>
          <w:lang w:val="fr-FR"/>
        </w:rPr>
        <w:t xml:space="preserve"> (ou d’une convention locale de gestion des ressources naturelles)</w:t>
      </w:r>
      <w:r w:rsidRPr="00261758">
        <w:rPr>
          <w:rFonts w:ascii="Times New Roman" w:hAnsi="Times New Roman" w:cs="Times New Roman"/>
          <w:color w:val="000000" w:themeColor="text1"/>
          <w:sz w:val="22"/>
          <w:lang w:val="fr-FR"/>
        </w:rPr>
        <w:t xml:space="preserve"> : cette activité a été pleinement réalisée dans l’expérience pilote de Mambasa. Une charte-type avait été élaborée par les experts au niveau conceptuel sur la base de la recherche documentaire et des études de référence réalisées. Elle a été utilisée au niveau local comme base de discussion par le CFL et adaptées aux réalités locales des sites pilotes. La charte locale comporte des règles collectivement adoptées par les représentants des communautés, y compris les chefs coutumiers, pour la gestion des terres à l’échelle locale. </w:t>
      </w:r>
    </w:p>
    <w:p w14:paraId="3C649E04" w14:textId="77777777" w:rsidR="001A0BF8" w:rsidRPr="00261758" w:rsidRDefault="001A0BF8" w:rsidP="001A0BF8">
      <w:pPr>
        <w:pStyle w:val="Paragraphedeliste"/>
        <w:spacing w:after="0" w:line="240" w:lineRule="auto"/>
        <w:ind w:left="730" w:firstLine="0"/>
        <w:rPr>
          <w:rFonts w:ascii="Times New Roman" w:hAnsi="Times New Roman" w:cs="Times New Roman"/>
          <w:color w:val="000000" w:themeColor="text1"/>
          <w:sz w:val="22"/>
          <w:lang w:val="fr-FR"/>
        </w:rPr>
      </w:pPr>
    </w:p>
    <w:p w14:paraId="7B0ED7F1" w14:textId="266DFFB5" w:rsidR="000A1E99" w:rsidRPr="00261758" w:rsidRDefault="000A1E99" w:rsidP="005F0640">
      <w:pPr>
        <w:pStyle w:val="Paragraphedeliste"/>
        <w:numPr>
          <w:ilvl w:val="0"/>
          <w:numId w:val="15"/>
        </w:numPr>
        <w:spacing w:after="0" w:line="240" w:lineRule="auto"/>
        <w:rPr>
          <w:rFonts w:ascii="Times New Roman" w:hAnsi="Times New Roman" w:cs="Times New Roman"/>
          <w:color w:val="000000" w:themeColor="text1"/>
          <w:sz w:val="22"/>
          <w:lang w:val="fr-FR"/>
        </w:rPr>
      </w:pPr>
      <w:r w:rsidRPr="00261758">
        <w:rPr>
          <w:rFonts w:ascii="Times New Roman" w:hAnsi="Times New Roman" w:cs="Times New Roman"/>
          <w:i/>
          <w:iCs/>
          <w:color w:val="000000" w:themeColor="text1"/>
          <w:sz w:val="22"/>
          <w:lang w:val="fr-FR"/>
        </w:rPr>
        <w:t>Réalisation de la cartographie participative</w:t>
      </w:r>
      <w:r w:rsidR="00EC5D37" w:rsidRPr="00261758">
        <w:rPr>
          <w:rFonts w:ascii="Times New Roman" w:hAnsi="Times New Roman" w:cs="Times New Roman"/>
          <w:i/>
          <w:iCs/>
          <w:color w:val="000000" w:themeColor="text1"/>
          <w:sz w:val="22"/>
          <w:vertAlign w:val="superscript"/>
          <w:lang w:val="fr-FR"/>
        </w:rPr>
        <w:footnoteReference w:id="9"/>
      </w:r>
      <w:r w:rsidRPr="00261758">
        <w:rPr>
          <w:rFonts w:ascii="Times New Roman" w:hAnsi="Times New Roman" w:cs="Times New Roman"/>
          <w:color w:val="000000" w:themeColor="text1"/>
          <w:sz w:val="22"/>
          <w:lang w:val="fr-FR"/>
        </w:rPr>
        <w:t>. Cette activité a été réalisée à deux niveaux : la délimitation des limites des terroirs ainsi que le parcellaire villageois. Les enquêtes parcellaires permettent la collecte des données socio-économiques des occupants des parcelles, ainsi que l’élaboration d’une carte parcellaire, à savoir, l’identification des droits individuels et collectifs au niveau des sites pilotes. Les équipes composées d’agents de l’administration foncière, de</w:t>
      </w:r>
      <w:r w:rsidR="003D03CE" w:rsidRPr="00261758">
        <w:rPr>
          <w:rFonts w:ascii="Times New Roman" w:hAnsi="Times New Roman" w:cs="Times New Roman"/>
          <w:color w:val="000000" w:themeColor="text1"/>
          <w:sz w:val="22"/>
          <w:lang w:val="fr-FR"/>
        </w:rPr>
        <w:t>s</w:t>
      </w:r>
      <w:r w:rsidRPr="00261758">
        <w:rPr>
          <w:rFonts w:ascii="Times New Roman" w:hAnsi="Times New Roman" w:cs="Times New Roman"/>
          <w:color w:val="000000" w:themeColor="text1"/>
          <w:sz w:val="22"/>
          <w:lang w:val="fr-FR"/>
        </w:rPr>
        <w:t xml:space="preserve"> jeunes, de</w:t>
      </w:r>
      <w:r w:rsidR="003D03CE" w:rsidRPr="00261758">
        <w:rPr>
          <w:rFonts w:ascii="Times New Roman" w:hAnsi="Times New Roman" w:cs="Times New Roman"/>
          <w:color w:val="000000" w:themeColor="text1"/>
          <w:sz w:val="22"/>
          <w:lang w:val="fr-FR"/>
        </w:rPr>
        <w:t>s</w:t>
      </w:r>
      <w:r w:rsidRPr="00261758">
        <w:rPr>
          <w:rFonts w:ascii="Times New Roman" w:hAnsi="Times New Roman" w:cs="Times New Roman"/>
          <w:color w:val="000000" w:themeColor="text1"/>
          <w:sz w:val="22"/>
          <w:lang w:val="fr-FR"/>
        </w:rPr>
        <w:t xml:space="preserve"> femmes, de</w:t>
      </w:r>
      <w:r w:rsidR="003D03CE" w:rsidRPr="00261758">
        <w:rPr>
          <w:rFonts w:ascii="Times New Roman" w:hAnsi="Times New Roman" w:cs="Times New Roman"/>
          <w:color w:val="000000" w:themeColor="text1"/>
          <w:sz w:val="22"/>
          <w:lang w:val="fr-FR"/>
        </w:rPr>
        <w:t>s</w:t>
      </w:r>
      <w:r w:rsidRPr="00261758">
        <w:rPr>
          <w:rFonts w:ascii="Times New Roman" w:hAnsi="Times New Roman" w:cs="Times New Roman"/>
          <w:color w:val="000000" w:themeColor="text1"/>
          <w:sz w:val="22"/>
          <w:lang w:val="fr-FR"/>
        </w:rPr>
        <w:t xml:space="preserve"> vieux sages et des chefs locaux ont procédé à la sensibilisation et à la collecte des données socio-foncières au niveau du village </w:t>
      </w:r>
      <w:r w:rsidRPr="00261758">
        <w:rPr>
          <w:rFonts w:ascii="Times New Roman" w:hAnsi="Times New Roman" w:cs="Times New Roman"/>
          <w:color w:val="000000" w:themeColor="text1"/>
          <w:sz w:val="22"/>
          <w:lang w:val="fr-FR"/>
        </w:rPr>
        <w:lastRenderedPageBreak/>
        <w:t>sur base d’un questionnaire, ainsi qu’au mesurage des terres occupées.</w:t>
      </w:r>
      <w:r w:rsidRPr="00261758">
        <w:rPr>
          <w:rStyle w:val="Appelnotedebasdep"/>
          <w:rFonts w:ascii="Times New Roman" w:hAnsi="Times New Roman" w:cs="Times New Roman"/>
          <w:color w:val="000000" w:themeColor="text1"/>
          <w:sz w:val="22"/>
        </w:rPr>
        <w:footnoteReference w:id="10"/>
      </w:r>
      <w:r w:rsidRPr="00261758">
        <w:rPr>
          <w:rFonts w:ascii="Times New Roman" w:hAnsi="Times New Roman" w:cs="Times New Roman"/>
          <w:color w:val="000000" w:themeColor="text1"/>
          <w:sz w:val="22"/>
          <w:lang w:val="fr-FR"/>
        </w:rPr>
        <w:t xml:space="preserve"> La démarche impliquait pour chaque parcelle identifiée la présence des voisins pour attester des limites de ladite parcelle. A l’issue de l’exercice, trois cents trente-cinq (335) parcelles ont été cartographiées dont cent nonante huit (198) énumérées, notamment sur la base de l’enquête socio-foncière. En outre, des certificats dits coutumiers (appelés « </w:t>
      </w:r>
      <w:r w:rsidRPr="00261758">
        <w:rPr>
          <w:rFonts w:ascii="Times New Roman" w:hAnsi="Times New Roman" w:cs="Times New Roman"/>
          <w:i/>
          <w:color w:val="000000" w:themeColor="text1"/>
          <w:sz w:val="22"/>
          <w:lang w:val="fr-FR"/>
        </w:rPr>
        <w:t>attestation d’occupation foncière</w:t>
      </w:r>
      <w:r w:rsidRPr="00261758">
        <w:rPr>
          <w:rFonts w:ascii="Times New Roman" w:hAnsi="Times New Roman" w:cs="Times New Roman"/>
          <w:color w:val="000000" w:themeColor="text1"/>
          <w:sz w:val="22"/>
          <w:lang w:val="fr-FR"/>
        </w:rPr>
        <w:t> » dans le document de politique foncière validé) ont été délivrés, à titre de test, à soixante (60) ménages</w:t>
      </w:r>
      <w:r w:rsidRPr="00261758">
        <w:rPr>
          <w:rStyle w:val="Appelnotedebasdep"/>
          <w:rFonts w:ascii="Times New Roman" w:hAnsi="Times New Roman" w:cs="Times New Roman"/>
          <w:color w:val="000000" w:themeColor="text1"/>
          <w:sz w:val="22"/>
        </w:rPr>
        <w:footnoteReference w:id="11"/>
      </w:r>
      <w:r w:rsidRPr="00261758">
        <w:rPr>
          <w:rFonts w:ascii="Times New Roman" w:hAnsi="Times New Roman" w:cs="Times New Roman"/>
          <w:color w:val="000000" w:themeColor="text1"/>
          <w:sz w:val="22"/>
          <w:lang w:val="fr-FR"/>
        </w:rPr>
        <w:t>. La délivrance de ces certificats a été possible par l’utilisation du logiciel développé sur la base du concept et du modèle de la tenure sociale (STDM</w:t>
      </w:r>
      <w:r w:rsidRPr="00261758">
        <w:rPr>
          <w:rStyle w:val="Appelnotedebasdep"/>
          <w:rFonts w:ascii="Times New Roman" w:hAnsi="Times New Roman" w:cs="Times New Roman"/>
          <w:color w:val="000000" w:themeColor="text1"/>
          <w:sz w:val="22"/>
        </w:rPr>
        <w:footnoteReference w:id="12"/>
      </w:r>
      <w:r w:rsidRPr="00261758">
        <w:rPr>
          <w:rFonts w:ascii="Times New Roman" w:hAnsi="Times New Roman" w:cs="Times New Roman"/>
          <w:color w:val="000000" w:themeColor="text1"/>
          <w:sz w:val="22"/>
          <w:lang w:val="fr-FR"/>
        </w:rPr>
        <w:t>) qui a été adapté et personnalisé selon les besoins locaux pouvant servir à la fois à la numérisation du cadastre et à sa mise à jour par des données collectées au niveau local où la tenure foncière est plutôt coutumière.</w:t>
      </w:r>
    </w:p>
    <w:p w14:paraId="037F2640" w14:textId="77777777" w:rsidR="000A1E99" w:rsidRPr="00261758" w:rsidRDefault="000A1E99" w:rsidP="000A1E99">
      <w:pPr>
        <w:spacing w:after="0" w:line="240" w:lineRule="auto"/>
        <w:ind w:left="10" w:firstLine="698"/>
        <w:rPr>
          <w:rFonts w:ascii="Times New Roman" w:hAnsi="Times New Roman" w:cs="Times New Roman"/>
          <w:color w:val="000000" w:themeColor="text1"/>
          <w:sz w:val="22"/>
          <w:lang w:val="fr-FR"/>
        </w:rPr>
      </w:pPr>
    </w:p>
    <w:p w14:paraId="3FEB15BB" w14:textId="3FA03AE7" w:rsidR="000A1E99" w:rsidRPr="00261758" w:rsidRDefault="000A1E99" w:rsidP="000A1E99">
      <w:pPr>
        <w:spacing w:after="0" w:line="240" w:lineRule="auto"/>
        <w:ind w:left="708" w:firstLine="0"/>
        <w:rPr>
          <w:rFonts w:ascii="Times New Roman" w:hAnsi="Times New Roman" w:cs="Times New Roman"/>
          <w:color w:val="000000" w:themeColor="text1"/>
          <w:sz w:val="22"/>
          <w:lang w:val="fr-FR"/>
        </w:rPr>
      </w:pPr>
      <w:r w:rsidRPr="00261758">
        <w:rPr>
          <w:rFonts w:ascii="Times New Roman" w:hAnsi="Times New Roman" w:cs="Times New Roman"/>
          <w:color w:val="000000" w:themeColor="text1"/>
          <w:sz w:val="22"/>
          <w:lang w:val="fr-FR"/>
        </w:rPr>
        <w:t>La cartographie des parcelles est un processus continu que les communautés poursuivront même à la fin de l’expérience</w:t>
      </w:r>
      <w:r w:rsidR="007E5F8D" w:rsidRPr="00261758">
        <w:rPr>
          <w:rFonts w:ascii="Times New Roman" w:hAnsi="Times New Roman" w:cs="Times New Roman"/>
          <w:i/>
          <w:iCs/>
          <w:color w:val="000000" w:themeColor="text1"/>
          <w:sz w:val="22"/>
          <w:vertAlign w:val="superscript"/>
          <w:lang w:val="fr-FR"/>
        </w:rPr>
        <w:footnoteReference w:id="13"/>
      </w:r>
      <w:r w:rsidRPr="00261758">
        <w:rPr>
          <w:rFonts w:ascii="Times New Roman" w:hAnsi="Times New Roman" w:cs="Times New Roman"/>
          <w:color w:val="000000" w:themeColor="text1"/>
          <w:sz w:val="22"/>
          <w:lang w:val="fr-FR"/>
        </w:rPr>
        <w:t>. Les outils et la technique ont été bien assimilés pour permettre cette continuité, le CFL et l’administration foncière ont bénéficié de la formation nécessaire pour poursuivre les travaux de terrain (cartographie de droits, certification de droits, médiation foncière). Ils continuent aussi de bénéficier de l’accompagnement de l’agence locale d’exécution.</w:t>
      </w:r>
    </w:p>
    <w:p w14:paraId="38AD6E6A" w14:textId="77777777" w:rsidR="000A1E99" w:rsidRPr="00261758" w:rsidRDefault="000A1E99" w:rsidP="000A1E99">
      <w:pPr>
        <w:pStyle w:val="Paragraphedeliste"/>
        <w:spacing w:after="0" w:line="240" w:lineRule="auto"/>
        <w:ind w:left="730" w:firstLine="0"/>
        <w:rPr>
          <w:rFonts w:ascii="Times New Roman" w:hAnsi="Times New Roman" w:cs="Times New Roman"/>
          <w:color w:val="000000" w:themeColor="text1"/>
          <w:sz w:val="22"/>
          <w:lang w:val="fr-FR"/>
        </w:rPr>
      </w:pPr>
    </w:p>
    <w:p w14:paraId="7071BD49" w14:textId="398CEEC1" w:rsidR="000A1E99" w:rsidRPr="00261758" w:rsidRDefault="000A1E99" w:rsidP="005F0640">
      <w:pPr>
        <w:pStyle w:val="Paragraphedeliste"/>
        <w:numPr>
          <w:ilvl w:val="0"/>
          <w:numId w:val="15"/>
        </w:numPr>
        <w:spacing w:after="0" w:line="240" w:lineRule="auto"/>
        <w:rPr>
          <w:rFonts w:ascii="Times New Roman" w:hAnsi="Times New Roman" w:cs="Times New Roman"/>
          <w:color w:val="000000" w:themeColor="text1"/>
          <w:sz w:val="22"/>
          <w:lang w:val="fr-FR"/>
        </w:rPr>
      </w:pPr>
      <w:r w:rsidRPr="00261758">
        <w:rPr>
          <w:rFonts w:ascii="Times New Roman" w:hAnsi="Times New Roman" w:cs="Times New Roman"/>
          <w:i/>
          <w:iCs/>
          <w:color w:val="000000" w:themeColor="text1"/>
          <w:sz w:val="22"/>
          <w:lang w:val="fr-FR"/>
        </w:rPr>
        <w:t xml:space="preserve">Appui à l’administration </w:t>
      </w:r>
      <w:r w:rsidR="007E5F8D" w:rsidRPr="00261758">
        <w:rPr>
          <w:rFonts w:ascii="Times New Roman" w:hAnsi="Times New Roman" w:cs="Times New Roman"/>
          <w:i/>
          <w:iCs/>
          <w:color w:val="000000" w:themeColor="text1"/>
          <w:sz w:val="22"/>
          <w:lang w:val="fr-FR"/>
        </w:rPr>
        <w:t>foncière</w:t>
      </w:r>
      <w:r w:rsidR="007E5F8D" w:rsidRPr="00261758">
        <w:rPr>
          <w:rFonts w:ascii="Times New Roman" w:hAnsi="Times New Roman" w:cs="Times New Roman"/>
          <w:i/>
          <w:iCs/>
          <w:color w:val="000000" w:themeColor="text1"/>
          <w:sz w:val="22"/>
          <w:vertAlign w:val="superscript"/>
          <w:lang w:val="fr-FR"/>
        </w:rPr>
        <w:footnoteReference w:id="14"/>
      </w:r>
      <w:r w:rsidR="007E5F8D" w:rsidRPr="00261758">
        <w:rPr>
          <w:rFonts w:ascii="Times New Roman" w:hAnsi="Times New Roman" w:cs="Times New Roman"/>
          <w:i/>
          <w:iCs/>
          <w:color w:val="000000" w:themeColor="text1"/>
          <w:sz w:val="22"/>
          <w:lang w:val="fr-FR"/>
        </w:rPr>
        <w:t xml:space="preserve"> :</w:t>
      </w:r>
      <w:r w:rsidRPr="00261758">
        <w:rPr>
          <w:rFonts w:ascii="Times New Roman" w:hAnsi="Times New Roman" w:cs="Times New Roman"/>
          <w:color w:val="000000" w:themeColor="text1"/>
          <w:sz w:val="22"/>
          <w:lang w:val="fr-FR"/>
        </w:rPr>
        <w:t xml:space="preserve"> L’appui à l’administration consiste en son équipement en outils informatiques, bureautiques, de gestion foncière ainsi qu’en la construction d’un bâtiment lui permettant de mieux se loger et d’offrir un service adéquat aux citoyens. Elle bénéficie aussi d’une formation continue pour l’utilisation des outils mis à sa disposition. </w:t>
      </w:r>
    </w:p>
    <w:p w14:paraId="56777F1F" w14:textId="77777777" w:rsidR="000A1E99" w:rsidRPr="00261758" w:rsidRDefault="000A1E99" w:rsidP="000A1E99">
      <w:pPr>
        <w:spacing w:after="0" w:line="240" w:lineRule="auto"/>
        <w:ind w:left="708" w:firstLine="0"/>
        <w:rPr>
          <w:rFonts w:ascii="Times New Roman" w:hAnsi="Times New Roman" w:cs="Times New Roman"/>
          <w:color w:val="000000" w:themeColor="text1"/>
          <w:sz w:val="22"/>
          <w:lang w:val="fr-FR"/>
        </w:rPr>
      </w:pPr>
    </w:p>
    <w:p w14:paraId="4154ADCA" w14:textId="16873759" w:rsidR="000A1E99" w:rsidRPr="00261758" w:rsidRDefault="000A1E99" w:rsidP="000A1E99">
      <w:pPr>
        <w:spacing w:after="0" w:line="240" w:lineRule="auto"/>
        <w:ind w:left="708" w:firstLine="0"/>
        <w:rPr>
          <w:rFonts w:ascii="Times New Roman" w:hAnsi="Times New Roman" w:cs="Times New Roman"/>
          <w:sz w:val="22"/>
          <w:lang w:val="fr-FR"/>
        </w:rPr>
      </w:pPr>
      <w:r w:rsidRPr="00261758">
        <w:rPr>
          <w:rFonts w:ascii="Times New Roman" w:hAnsi="Times New Roman" w:cs="Times New Roman"/>
          <w:color w:val="000000" w:themeColor="text1"/>
          <w:sz w:val="22"/>
          <w:lang w:val="fr-FR"/>
        </w:rPr>
        <w:t>La circonscription foncière de Mambasa est maintenant dotée d’un bâtiment flambant neuf</w:t>
      </w:r>
      <w:r w:rsidR="007E5F8D" w:rsidRPr="00261758">
        <w:rPr>
          <w:rFonts w:ascii="Times New Roman" w:hAnsi="Times New Roman" w:cs="Times New Roman"/>
          <w:i/>
          <w:iCs/>
          <w:color w:val="000000" w:themeColor="text1"/>
          <w:sz w:val="22"/>
          <w:vertAlign w:val="superscript"/>
          <w:lang w:val="fr-FR"/>
        </w:rPr>
        <w:footnoteReference w:id="15"/>
      </w:r>
      <w:r w:rsidR="007E5F8D" w:rsidRPr="00261758">
        <w:rPr>
          <w:rFonts w:ascii="Times New Roman" w:hAnsi="Times New Roman" w:cs="Times New Roman"/>
          <w:color w:val="000000" w:themeColor="text1"/>
          <w:sz w:val="22"/>
          <w:lang w:val="fr-FR"/>
        </w:rPr>
        <w:t xml:space="preserve"> </w:t>
      </w:r>
      <w:r w:rsidRPr="00261758">
        <w:rPr>
          <w:rFonts w:ascii="Times New Roman" w:hAnsi="Times New Roman" w:cs="Times New Roman"/>
          <w:color w:val="000000" w:themeColor="text1"/>
          <w:sz w:val="22"/>
          <w:lang w:val="fr-FR"/>
        </w:rPr>
        <w:t xml:space="preserve"> qu’elle commence à occuper et à y transférer les équipements qui lui ont été fournis et qui ont servis aux résultats ci-dessus mentionnés (certificats, documentation des droits, etc.). Un bureau avait été identifié avec le concours du gouvernement provincial pour abriter provisoirement lesdits équipements et permettre de les utiliser. En outre, l’appui à l’administration foncière concerne aussi la mise en place d’un système d’administration foncière opérationnel et numérisé. Cela a été réalisé à travers les étapes suivantes :</w:t>
      </w:r>
    </w:p>
    <w:p w14:paraId="689BFCF1" w14:textId="77777777" w:rsidR="000A1E99" w:rsidRPr="00261758" w:rsidRDefault="000A1E99" w:rsidP="000A1E99">
      <w:pPr>
        <w:spacing w:after="0" w:line="240" w:lineRule="auto"/>
        <w:ind w:left="708" w:firstLine="0"/>
        <w:rPr>
          <w:rFonts w:ascii="Times New Roman" w:hAnsi="Times New Roman" w:cs="Times New Roman"/>
          <w:sz w:val="22"/>
          <w:lang w:val="fr-FR"/>
        </w:rPr>
      </w:pPr>
    </w:p>
    <w:p w14:paraId="43438C3B" w14:textId="77777777" w:rsidR="000A1E99" w:rsidRPr="00261758" w:rsidRDefault="000A1E99" w:rsidP="005F0640">
      <w:pPr>
        <w:pStyle w:val="Paragraphedeliste"/>
        <w:numPr>
          <w:ilvl w:val="1"/>
          <w:numId w:val="16"/>
        </w:numPr>
        <w:spacing w:after="0" w:line="240" w:lineRule="auto"/>
        <w:rPr>
          <w:rFonts w:ascii="Times New Roman" w:hAnsi="Times New Roman" w:cs="Times New Roman"/>
          <w:sz w:val="22"/>
          <w:lang w:val="fr-FR"/>
        </w:rPr>
      </w:pPr>
      <w:r w:rsidRPr="00261758">
        <w:rPr>
          <w:rFonts w:ascii="Times New Roman" w:hAnsi="Times New Roman" w:cs="Times New Roman"/>
          <w:i/>
          <w:iCs/>
          <w:sz w:val="22"/>
          <w:lang w:val="fr-FR"/>
        </w:rPr>
        <w:t>La définition du modèle des données basée sur le flux d’information étudié</w:t>
      </w:r>
      <w:r w:rsidRPr="00261758">
        <w:rPr>
          <w:rFonts w:ascii="Times New Roman" w:hAnsi="Times New Roman" w:cs="Times New Roman"/>
          <w:b/>
          <w:bCs/>
          <w:i/>
          <w:iCs/>
          <w:sz w:val="22"/>
          <w:lang w:val="fr-FR"/>
        </w:rPr>
        <w:t xml:space="preserve"> : </w:t>
      </w:r>
      <w:r w:rsidRPr="00261758">
        <w:rPr>
          <w:rFonts w:ascii="Times New Roman" w:hAnsi="Times New Roman" w:cs="Times New Roman"/>
          <w:sz w:val="22"/>
          <w:lang w:val="fr-FR"/>
        </w:rPr>
        <w:t xml:space="preserve">A l’issu des analyses du flux des données au sein d’une circonscription foncière et considérant les limites de couverture du SIF, le circuit de création des nouvelles données a été modélisé au sein de l’administration foncière, partant de la demande de terre à la production d’un croquis au sein de la division cadastrale. </w:t>
      </w:r>
    </w:p>
    <w:p w14:paraId="116795BE" w14:textId="77777777" w:rsidR="000A1E99" w:rsidRPr="00261758" w:rsidRDefault="000A1E99" w:rsidP="000A1E99">
      <w:pPr>
        <w:pStyle w:val="Paragraphedeliste"/>
        <w:spacing w:after="0" w:line="240" w:lineRule="auto"/>
        <w:ind w:left="1440" w:firstLine="0"/>
        <w:rPr>
          <w:rFonts w:ascii="Times New Roman" w:hAnsi="Times New Roman" w:cs="Times New Roman"/>
          <w:sz w:val="22"/>
          <w:lang w:val="fr-FR"/>
        </w:rPr>
      </w:pPr>
    </w:p>
    <w:p w14:paraId="4DE8597D" w14:textId="77777777" w:rsidR="000A1E99" w:rsidRPr="00261758" w:rsidRDefault="000A1E99" w:rsidP="005F0640">
      <w:pPr>
        <w:pStyle w:val="Paragraphedeliste"/>
        <w:numPr>
          <w:ilvl w:val="1"/>
          <w:numId w:val="16"/>
        </w:numPr>
        <w:spacing w:after="0" w:line="240" w:lineRule="auto"/>
        <w:rPr>
          <w:rFonts w:ascii="Times New Roman" w:hAnsi="Times New Roman" w:cs="Times New Roman"/>
          <w:b/>
          <w:bCs/>
          <w:i/>
          <w:iCs/>
          <w:sz w:val="22"/>
          <w:lang w:val="fr-FR"/>
        </w:rPr>
      </w:pPr>
      <w:r w:rsidRPr="00261758">
        <w:rPr>
          <w:rFonts w:ascii="Times New Roman" w:hAnsi="Times New Roman" w:cs="Times New Roman"/>
          <w:i/>
          <w:iCs/>
          <w:sz w:val="22"/>
          <w:lang w:val="fr-FR"/>
        </w:rPr>
        <w:t>La création d’un profil STDM</w:t>
      </w:r>
      <w:r w:rsidRPr="00261758">
        <w:rPr>
          <w:rFonts w:ascii="Times New Roman" w:hAnsi="Times New Roman" w:cs="Times New Roman"/>
          <w:b/>
          <w:bCs/>
          <w:i/>
          <w:iCs/>
          <w:sz w:val="22"/>
          <w:lang w:val="fr-FR"/>
        </w:rPr>
        <w:t xml:space="preserve"> : </w:t>
      </w:r>
      <w:r w:rsidRPr="00261758">
        <w:rPr>
          <w:rFonts w:ascii="Times New Roman" w:hAnsi="Times New Roman" w:cs="Times New Roman"/>
          <w:sz w:val="22"/>
          <w:lang w:val="fr-FR"/>
        </w:rPr>
        <w:t>le profil constitue la base des entités</w:t>
      </w:r>
      <w:r w:rsidRPr="00261758">
        <w:rPr>
          <w:rStyle w:val="Appelnotedebasdep"/>
          <w:rFonts w:ascii="Times New Roman" w:hAnsi="Times New Roman" w:cs="Times New Roman"/>
          <w:sz w:val="22"/>
        </w:rPr>
        <w:footnoteReference w:id="16"/>
      </w:r>
      <w:r w:rsidRPr="00261758">
        <w:rPr>
          <w:rFonts w:ascii="Times New Roman" w:hAnsi="Times New Roman" w:cs="Times New Roman"/>
          <w:sz w:val="22"/>
          <w:lang w:val="fr-FR"/>
        </w:rPr>
        <w:t xml:space="preserve"> ainsi que des relations entre entités contenues dans la base de données SIF. </w:t>
      </w:r>
    </w:p>
    <w:p w14:paraId="65BDE47A" w14:textId="77777777" w:rsidR="000A1E99" w:rsidRPr="00261758" w:rsidRDefault="000A1E99" w:rsidP="000A1E99">
      <w:pPr>
        <w:pStyle w:val="Paragraphedeliste"/>
        <w:spacing w:after="0" w:line="240" w:lineRule="auto"/>
        <w:ind w:left="1440" w:firstLine="0"/>
        <w:rPr>
          <w:rFonts w:ascii="Times New Roman" w:hAnsi="Times New Roman" w:cs="Times New Roman"/>
          <w:b/>
          <w:bCs/>
          <w:i/>
          <w:iCs/>
          <w:sz w:val="22"/>
          <w:lang w:val="fr-FR"/>
        </w:rPr>
      </w:pPr>
    </w:p>
    <w:p w14:paraId="40F314E1" w14:textId="64BC3283" w:rsidR="000A1E99" w:rsidRPr="00261758" w:rsidRDefault="000A1E99" w:rsidP="005F0640">
      <w:pPr>
        <w:pStyle w:val="Paragraphedeliste"/>
        <w:numPr>
          <w:ilvl w:val="1"/>
          <w:numId w:val="16"/>
        </w:numPr>
        <w:spacing w:after="0" w:line="240" w:lineRule="auto"/>
        <w:ind w:right="0"/>
        <w:rPr>
          <w:rFonts w:ascii="Times New Roman" w:hAnsi="Times New Roman" w:cs="Times New Roman"/>
          <w:sz w:val="22"/>
          <w:lang w:val="fr-FR"/>
        </w:rPr>
      </w:pPr>
      <w:r w:rsidRPr="00261758">
        <w:rPr>
          <w:rFonts w:ascii="Times New Roman" w:hAnsi="Times New Roman" w:cs="Times New Roman"/>
          <w:i/>
          <w:iCs/>
          <w:sz w:val="22"/>
          <w:lang w:val="fr-FR"/>
        </w:rPr>
        <w:t>La conception des modèles des documents qui seront générées par le SIF</w:t>
      </w:r>
      <w:r w:rsidR="007E5F8D" w:rsidRPr="00261758">
        <w:rPr>
          <w:rFonts w:ascii="Times New Roman" w:hAnsi="Times New Roman" w:cs="Times New Roman"/>
          <w:i/>
          <w:iCs/>
          <w:sz w:val="22"/>
          <w:vertAlign w:val="superscript"/>
          <w:lang w:val="fr-FR"/>
        </w:rPr>
        <w:footnoteReference w:id="17"/>
      </w:r>
      <w:r w:rsidRPr="00261758">
        <w:rPr>
          <w:rFonts w:ascii="Times New Roman" w:hAnsi="Times New Roman" w:cs="Times New Roman"/>
          <w:b/>
          <w:bCs/>
          <w:i/>
          <w:iCs/>
          <w:sz w:val="22"/>
          <w:lang w:val="fr-FR"/>
        </w:rPr>
        <w:t xml:space="preserve"> : </w:t>
      </w:r>
      <w:r w:rsidRPr="00261758">
        <w:rPr>
          <w:rFonts w:ascii="Times New Roman" w:hAnsi="Times New Roman" w:cs="Times New Roman"/>
          <w:sz w:val="22"/>
          <w:lang w:val="fr-FR"/>
        </w:rPr>
        <w:t>En utilisant l’outil de création des modèles dans le STDM, des modèles de documents cadastraux ont été conçus et peuvent être générés par le système mis en place. Il s’agit entre autres de : la demande de terre pour personne physique, celle pour personne morale, la demande des travaux techniques, l’ordre de mission, le PV de mesurage et de bornage, le PV de constat de lieu, le croquis numérique. Ces modèles de documents ont été conçus selon les spécimens physiques et en collaboration avec l’administration foncière.</w:t>
      </w:r>
    </w:p>
    <w:p w14:paraId="4874DF8B" w14:textId="77777777" w:rsidR="000A1E99" w:rsidRPr="00261758" w:rsidRDefault="000A1E99" w:rsidP="000A1E99">
      <w:pPr>
        <w:pStyle w:val="Paragraphedeliste"/>
        <w:spacing w:after="0" w:line="240" w:lineRule="auto"/>
        <w:rPr>
          <w:rFonts w:ascii="Times New Roman" w:hAnsi="Times New Roman" w:cs="Times New Roman"/>
          <w:sz w:val="22"/>
          <w:lang w:val="fr-FR"/>
        </w:rPr>
      </w:pPr>
    </w:p>
    <w:p w14:paraId="46B0AF3D" w14:textId="54926FB6" w:rsidR="000A1E99" w:rsidRPr="00261758" w:rsidRDefault="000A1E99" w:rsidP="005F0640">
      <w:pPr>
        <w:pStyle w:val="Paragraphedeliste"/>
        <w:numPr>
          <w:ilvl w:val="1"/>
          <w:numId w:val="16"/>
        </w:numPr>
        <w:spacing w:after="0" w:line="240" w:lineRule="auto"/>
        <w:ind w:right="0"/>
        <w:rPr>
          <w:rFonts w:ascii="Times New Roman" w:hAnsi="Times New Roman" w:cs="Times New Roman"/>
          <w:b/>
          <w:bCs/>
          <w:i/>
          <w:iCs/>
          <w:sz w:val="22"/>
          <w:lang w:val="fr-FR"/>
        </w:rPr>
      </w:pPr>
      <w:r w:rsidRPr="00261758">
        <w:rPr>
          <w:rFonts w:ascii="Times New Roman" w:hAnsi="Times New Roman" w:cs="Times New Roman"/>
          <w:i/>
          <w:iCs/>
          <w:sz w:val="22"/>
          <w:lang w:val="fr-FR"/>
        </w:rPr>
        <w:t>La définition des utilisateurs et leurs différents rôles dans le SIF</w:t>
      </w:r>
      <w:r w:rsidR="007E5F8D" w:rsidRPr="00261758">
        <w:rPr>
          <w:rFonts w:ascii="Times New Roman" w:hAnsi="Times New Roman" w:cs="Times New Roman"/>
          <w:i/>
          <w:iCs/>
          <w:sz w:val="22"/>
          <w:vertAlign w:val="superscript"/>
          <w:lang w:val="fr-FR"/>
        </w:rPr>
        <w:footnoteReference w:id="18"/>
      </w:r>
      <w:r w:rsidRPr="00261758">
        <w:rPr>
          <w:rFonts w:ascii="Times New Roman" w:hAnsi="Times New Roman" w:cs="Times New Roman"/>
          <w:b/>
          <w:bCs/>
          <w:i/>
          <w:iCs/>
          <w:sz w:val="22"/>
          <w:lang w:val="fr-FR"/>
        </w:rPr>
        <w:t xml:space="preserve"> : </w:t>
      </w:r>
      <w:r w:rsidRPr="00261758">
        <w:rPr>
          <w:rFonts w:ascii="Times New Roman" w:hAnsi="Times New Roman" w:cs="Times New Roman"/>
          <w:sz w:val="22"/>
          <w:lang w:val="fr-FR"/>
        </w:rPr>
        <w:t xml:space="preserve">plusieurs groupes utilisateurs ont été définis dans le SIF. Pour chaque groupe d’utilisateur est associé un droit sur les objets du SIF. Parmi les rôles d’utilisateurs, on retient : l’administrateur SIF, le Chef de division du cadastre (CDC), le conservateur des titres immobiliers (CTI), le bureau du Domaine, Bureau Enregistrement, Bureau Documentation, Bureau Technique et les Géomètres. </w:t>
      </w:r>
    </w:p>
    <w:p w14:paraId="033F858A" w14:textId="77777777" w:rsidR="000A1E99" w:rsidRPr="00261758" w:rsidRDefault="000A1E99" w:rsidP="000A1E99">
      <w:pPr>
        <w:pStyle w:val="Paragraphedeliste"/>
        <w:spacing w:after="0" w:line="240" w:lineRule="auto"/>
        <w:rPr>
          <w:rFonts w:ascii="Times New Roman" w:hAnsi="Times New Roman" w:cs="Times New Roman"/>
          <w:b/>
          <w:bCs/>
          <w:i/>
          <w:iCs/>
          <w:sz w:val="22"/>
          <w:lang w:val="fr-FR"/>
        </w:rPr>
      </w:pPr>
    </w:p>
    <w:p w14:paraId="36F2B276" w14:textId="2137F47E" w:rsidR="000A1E99" w:rsidRPr="00261758" w:rsidRDefault="000A1E99" w:rsidP="005F0640">
      <w:pPr>
        <w:pStyle w:val="Paragraphedeliste"/>
        <w:numPr>
          <w:ilvl w:val="1"/>
          <w:numId w:val="16"/>
        </w:numPr>
        <w:spacing w:after="0" w:line="240" w:lineRule="auto"/>
        <w:ind w:right="0"/>
        <w:rPr>
          <w:rFonts w:ascii="Times New Roman" w:hAnsi="Times New Roman" w:cs="Times New Roman"/>
          <w:b/>
          <w:bCs/>
          <w:i/>
          <w:iCs/>
          <w:sz w:val="22"/>
          <w:lang w:val="fr-FR"/>
        </w:rPr>
      </w:pPr>
      <w:r w:rsidRPr="00261758">
        <w:rPr>
          <w:rFonts w:ascii="Times New Roman" w:hAnsi="Times New Roman" w:cs="Times New Roman"/>
          <w:i/>
          <w:iCs/>
          <w:sz w:val="22"/>
          <w:lang w:val="fr-FR"/>
        </w:rPr>
        <w:t>La rédaction du guide d’utilisateur</w:t>
      </w:r>
      <w:r w:rsidR="00EC5D37" w:rsidRPr="00261758">
        <w:rPr>
          <w:rFonts w:ascii="Times New Roman" w:hAnsi="Times New Roman" w:cs="Times New Roman"/>
          <w:i/>
          <w:iCs/>
          <w:sz w:val="22"/>
          <w:vertAlign w:val="superscript"/>
          <w:lang w:val="fr-FR"/>
        </w:rPr>
        <w:footnoteReference w:id="19"/>
      </w:r>
      <w:r w:rsidRPr="00261758">
        <w:rPr>
          <w:rFonts w:ascii="Times New Roman" w:hAnsi="Times New Roman" w:cs="Times New Roman"/>
          <w:b/>
          <w:bCs/>
          <w:i/>
          <w:iCs/>
          <w:sz w:val="22"/>
          <w:lang w:val="fr-FR"/>
        </w:rPr>
        <w:t xml:space="preserve"> : </w:t>
      </w:r>
      <w:r w:rsidRPr="00261758">
        <w:rPr>
          <w:rFonts w:ascii="Times New Roman" w:hAnsi="Times New Roman" w:cs="Times New Roman"/>
          <w:sz w:val="22"/>
          <w:lang w:val="fr-FR"/>
        </w:rPr>
        <w:t>Il s’agit d’un guide simple et explicite présentant les étapes à suivre afin d’effectuer une tache avec le SIF mis en place.</w:t>
      </w:r>
    </w:p>
    <w:p w14:paraId="17B51C9C" w14:textId="77777777" w:rsidR="000A1E99" w:rsidRPr="00261758" w:rsidRDefault="000A1E99" w:rsidP="000A1E99">
      <w:pPr>
        <w:pStyle w:val="Paragraphedeliste"/>
        <w:spacing w:after="0" w:line="240" w:lineRule="auto"/>
        <w:ind w:left="1440" w:right="0" w:firstLine="0"/>
        <w:rPr>
          <w:rFonts w:ascii="Times New Roman" w:hAnsi="Times New Roman" w:cs="Times New Roman"/>
          <w:b/>
          <w:bCs/>
          <w:i/>
          <w:iCs/>
          <w:sz w:val="22"/>
          <w:lang w:val="fr-FR"/>
        </w:rPr>
      </w:pPr>
    </w:p>
    <w:p w14:paraId="1A173895" w14:textId="77777777" w:rsidR="000A1E99" w:rsidRPr="00261758" w:rsidRDefault="000A1E99" w:rsidP="000A1E99">
      <w:pPr>
        <w:spacing w:after="0" w:line="240" w:lineRule="auto"/>
        <w:rPr>
          <w:rFonts w:ascii="Times New Roman" w:hAnsi="Times New Roman" w:cs="Times New Roman"/>
          <w:sz w:val="22"/>
          <w:lang w:val="fr-FR"/>
        </w:rPr>
      </w:pPr>
      <w:r w:rsidRPr="00261758">
        <w:rPr>
          <w:rFonts w:ascii="Times New Roman" w:hAnsi="Times New Roman" w:cs="Times New Roman"/>
          <w:sz w:val="22"/>
          <w:lang w:val="fr-FR"/>
        </w:rPr>
        <w:t>Ainsi, le système mis en place permet de :</w:t>
      </w:r>
    </w:p>
    <w:p w14:paraId="07E2708B" w14:textId="77777777" w:rsidR="000A1E99" w:rsidRPr="00261758" w:rsidRDefault="000A1E99" w:rsidP="005F0640">
      <w:pPr>
        <w:pStyle w:val="Paragraphedeliste"/>
        <w:numPr>
          <w:ilvl w:val="0"/>
          <w:numId w:val="17"/>
        </w:numPr>
        <w:spacing w:after="0" w:line="240" w:lineRule="auto"/>
        <w:ind w:right="0"/>
        <w:rPr>
          <w:rFonts w:ascii="Times New Roman" w:hAnsi="Times New Roman" w:cs="Times New Roman"/>
          <w:sz w:val="22"/>
          <w:lang w:val="fr-FR"/>
        </w:rPr>
      </w:pPr>
      <w:r w:rsidRPr="00261758">
        <w:rPr>
          <w:rFonts w:ascii="Times New Roman" w:hAnsi="Times New Roman" w:cs="Times New Roman"/>
          <w:sz w:val="22"/>
          <w:lang w:val="fr-FR"/>
        </w:rPr>
        <w:t>Gérer et générer électroniquement la demande de terre sur base des informations fournis par le requérant ;</w:t>
      </w:r>
    </w:p>
    <w:p w14:paraId="150431C1" w14:textId="77777777" w:rsidR="000A1E99" w:rsidRPr="00261758" w:rsidRDefault="000A1E99" w:rsidP="005F0640">
      <w:pPr>
        <w:pStyle w:val="Paragraphedeliste"/>
        <w:numPr>
          <w:ilvl w:val="0"/>
          <w:numId w:val="17"/>
        </w:numPr>
        <w:spacing w:after="0" w:line="240" w:lineRule="auto"/>
        <w:ind w:right="0"/>
        <w:rPr>
          <w:rFonts w:ascii="Times New Roman" w:hAnsi="Times New Roman" w:cs="Times New Roman"/>
          <w:sz w:val="22"/>
          <w:lang w:val="fr-FR"/>
        </w:rPr>
      </w:pPr>
      <w:r w:rsidRPr="00261758">
        <w:rPr>
          <w:rFonts w:ascii="Times New Roman" w:hAnsi="Times New Roman" w:cs="Times New Roman"/>
          <w:sz w:val="22"/>
          <w:lang w:val="fr-FR"/>
        </w:rPr>
        <w:t>Rechercher des informations sur une parcelle sur base de certains critères comme le numéro cadastral, les noms du propriétaire, etc.</w:t>
      </w:r>
    </w:p>
    <w:p w14:paraId="5CF587DD" w14:textId="77777777" w:rsidR="000A1E99" w:rsidRPr="00261758" w:rsidRDefault="000A1E99" w:rsidP="005F0640">
      <w:pPr>
        <w:pStyle w:val="Paragraphedeliste"/>
        <w:numPr>
          <w:ilvl w:val="0"/>
          <w:numId w:val="17"/>
        </w:numPr>
        <w:spacing w:after="0" w:line="240" w:lineRule="auto"/>
        <w:ind w:right="0"/>
        <w:rPr>
          <w:rFonts w:ascii="Times New Roman" w:hAnsi="Times New Roman" w:cs="Times New Roman"/>
          <w:sz w:val="22"/>
          <w:lang w:val="fr-FR"/>
        </w:rPr>
      </w:pPr>
      <w:r w:rsidRPr="00261758">
        <w:rPr>
          <w:rFonts w:ascii="Times New Roman" w:hAnsi="Times New Roman" w:cs="Times New Roman"/>
          <w:sz w:val="22"/>
          <w:lang w:val="fr-FR"/>
        </w:rPr>
        <w:t>Gérer électroniquement le registre des demandes des terres et l’ouverture des dossiers cadastraux ;</w:t>
      </w:r>
    </w:p>
    <w:p w14:paraId="5269FF74" w14:textId="77777777" w:rsidR="000A1E99" w:rsidRPr="00261758" w:rsidRDefault="000A1E99" w:rsidP="005F0640">
      <w:pPr>
        <w:pStyle w:val="Paragraphedeliste"/>
        <w:numPr>
          <w:ilvl w:val="0"/>
          <w:numId w:val="18"/>
        </w:numPr>
        <w:spacing w:after="0" w:line="240" w:lineRule="auto"/>
        <w:ind w:right="0"/>
        <w:rPr>
          <w:rFonts w:ascii="Times New Roman" w:hAnsi="Times New Roman" w:cs="Times New Roman"/>
          <w:sz w:val="22"/>
          <w:lang w:val="fr-FR"/>
        </w:rPr>
      </w:pPr>
      <w:r w:rsidRPr="00261758">
        <w:rPr>
          <w:rFonts w:ascii="Times New Roman" w:hAnsi="Times New Roman" w:cs="Times New Roman"/>
          <w:sz w:val="22"/>
          <w:lang w:val="fr-FR"/>
        </w:rPr>
        <w:t xml:space="preserve">Attribuer de façon dynamique les numéros cadastraux (identifiant unique de parcelle) à chaque entité spatiale ; </w:t>
      </w:r>
    </w:p>
    <w:p w14:paraId="4779DAA2" w14:textId="77777777" w:rsidR="000A1E99" w:rsidRPr="00261758" w:rsidRDefault="000A1E99" w:rsidP="005F0640">
      <w:pPr>
        <w:pStyle w:val="Paragraphedeliste"/>
        <w:numPr>
          <w:ilvl w:val="0"/>
          <w:numId w:val="18"/>
        </w:numPr>
        <w:spacing w:after="0" w:line="240" w:lineRule="auto"/>
        <w:ind w:right="0"/>
        <w:rPr>
          <w:rFonts w:ascii="Times New Roman" w:hAnsi="Times New Roman" w:cs="Times New Roman"/>
          <w:sz w:val="22"/>
          <w:lang w:val="fr-FR"/>
        </w:rPr>
      </w:pPr>
      <w:r w:rsidRPr="00261758">
        <w:rPr>
          <w:rFonts w:ascii="Times New Roman" w:hAnsi="Times New Roman" w:cs="Times New Roman"/>
          <w:sz w:val="22"/>
          <w:lang w:val="fr-FR"/>
        </w:rPr>
        <w:t>Produire des croquis numériques en répondant aux exigences de taille et de format de l'administration foncière ;</w:t>
      </w:r>
    </w:p>
    <w:p w14:paraId="28C55C5C" w14:textId="77777777" w:rsidR="000A1E99" w:rsidRPr="00261758" w:rsidRDefault="000A1E99" w:rsidP="005F0640">
      <w:pPr>
        <w:pStyle w:val="Paragraphedeliste"/>
        <w:numPr>
          <w:ilvl w:val="0"/>
          <w:numId w:val="18"/>
        </w:numPr>
        <w:spacing w:after="0" w:line="240" w:lineRule="auto"/>
        <w:ind w:right="0"/>
        <w:rPr>
          <w:rFonts w:ascii="Times New Roman" w:hAnsi="Times New Roman" w:cs="Times New Roman"/>
          <w:sz w:val="22"/>
          <w:lang w:val="fr-FR"/>
        </w:rPr>
      </w:pPr>
      <w:r w:rsidRPr="00261758">
        <w:rPr>
          <w:rFonts w:ascii="Times New Roman" w:hAnsi="Times New Roman" w:cs="Times New Roman"/>
          <w:sz w:val="22"/>
          <w:lang w:val="fr-FR"/>
        </w:rPr>
        <w:t>Produire et gérer le plan cadastral numérique des parcelles au niveau de la circonscription foncière ;</w:t>
      </w:r>
    </w:p>
    <w:p w14:paraId="3674F14A" w14:textId="77777777" w:rsidR="000A1E99" w:rsidRPr="00261758" w:rsidRDefault="000A1E99" w:rsidP="005F0640">
      <w:pPr>
        <w:pStyle w:val="Paragraphedeliste"/>
        <w:numPr>
          <w:ilvl w:val="0"/>
          <w:numId w:val="18"/>
        </w:numPr>
        <w:spacing w:after="0" w:line="240" w:lineRule="auto"/>
        <w:ind w:right="0"/>
        <w:rPr>
          <w:rFonts w:ascii="Times New Roman" w:hAnsi="Times New Roman" w:cs="Times New Roman"/>
          <w:sz w:val="22"/>
          <w:lang w:val="fr-FR"/>
        </w:rPr>
      </w:pPr>
      <w:r w:rsidRPr="00261758">
        <w:rPr>
          <w:rFonts w:ascii="Times New Roman" w:hAnsi="Times New Roman" w:cs="Times New Roman"/>
          <w:sz w:val="22"/>
          <w:lang w:val="fr-FR"/>
        </w:rPr>
        <w:t xml:space="preserve">Gérer de manière électronique les archives cadastrales ; </w:t>
      </w:r>
    </w:p>
    <w:p w14:paraId="3F5982BE" w14:textId="77777777" w:rsidR="000A1E99" w:rsidRPr="00261758" w:rsidRDefault="000A1E99" w:rsidP="005F0640">
      <w:pPr>
        <w:pStyle w:val="Paragraphedeliste"/>
        <w:numPr>
          <w:ilvl w:val="0"/>
          <w:numId w:val="18"/>
        </w:numPr>
        <w:spacing w:after="0" w:line="240" w:lineRule="auto"/>
        <w:ind w:right="0"/>
        <w:rPr>
          <w:rFonts w:ascii="Times New Roman" w:hAnsi="Times New Roman" w:cs="Times New Roman"/>
          <w:sz w:val="22"/>
          <w:lang w:val="fr-FR"/>
        </w:rPr>
      </w:pPr>
      <w:r w:rsidRPr="00261758">
        <w:rPr>
          <w:rFonts w:ascii="Times New Roman" w:hAnsi="Times New Roman" w:cs="Times New Roman"/>
          <w:sz w:val="22"/>
          <w:lang w:val="fr-FR"/>
        </w:rPr>
        <w:t>Générer dynamiquement les rapports élaborés au cours de la procédure d'obtention d'un titre foncier (application foncière, ordre de mission pour le travail sur le terrain, PV mesurage et bornage).</w:t>
      </w:r>
    </w:p>
    <w:p w14:paraId="67F98B36" w14:textId="77777777" w:rsidR="000A1E99" w:rsidRPr="00261758" w:rsidRDefault="000A1E99" w:rsidP="000A1E99">
      <w:pPr>
        <w:spacing w:after="0" w:line="240" w:lineRule="auto"/>
        <w:ind w:right="0"/>
        <w:rPr>
          <w:rFonts w:ascii="Times New Roman" w:hAnsi="Times New Roman" w:cs="Times New Roman"/>
          <w:sz w:val="22"/>
          <w:lang w:val="fr-FR"/>
        </w:rPr>
      </w:pPr>
    </w:p>
    <w:p w14:paraId="6B5E8ECD" w14:textId="77777777" w:rsidR="000A1E99" w:rsidRPr="00261758" w:rsidRDefault="000A1E99" w:rsidP="000A1E99">
      <w:pPr>
        <w:spacing w:after="0" w:line="240" w:lineRule="auto"/>
        <w:rPr>
          <w:rFonts w:ascii="Times New Roman" w:hAnsi="Times New Roman" w:cs="Times New Roman"/>
          <w:sz w:val="22"/>
          <w:lang w:val="fr-FR"/>
        </w:rPr>
      </w:pPr>
      <w:r w:rsidRPr="00261758">
        <w:rPr>
          <w:rFonts w:ascii="Times New Roman" w:hAnsi="Times New Roman" w:cs="Times New Roman"/>
          <w:sz w:val="22"/>
          <w:lang w:val="fr-FR"/>
        </w:rPr>
        <w:t>A l’issue des analyses du flux des données au sein d’une chefferie, il a aussi été possible de créer un Profil STDM basique et évolutif. Ce profil a permis de digitaliser les registres fonciers communautaires basés sur le foncier coutumier.  En outre, un modèle de document de certification des droits fonciers locaux a été élaboré. Intitulé « </w:t>
      </w:r>
      <w:r w:rsidRPr="00261758">
        <w:rPr>
          <w:rFonts w:ascii="Times New Roman" w:hAnsi="Times New Roman" w:cs="Times New Roman"/>
          <w:i/>
          <w:iCs/>
          <w:sz w:val="22"/>
          <w:lang w:val="fr-FR"/>
        </w:rPr>
        <w:t>certificat foncier coutumier</w:t>
      </w:r>
      <w:r w:rsidRPr="00261758">
        <w:rPr>
          <w:rFonts w:ascii="Times New Roman" w:hAnsi="Times New Roman" w:cs="Times New Roman"/>
          <w:sz w:val="22"/>
          <w:lang w:val="fr-FR"/>
        </w:rPr>
        <w:t> »</w:t>
      </w:r>
      <w:r w:rsidRPr="00261758">
        <w:rPr>
          <w:rStyle w:val="Appelnotedebasdep"/>
          <w:rFonts w:ascii="Times New Roman" w:hAnsi="Times New Roman" w:cs="Times New Roman"/>
          <w:sz w:val="22"/>
        </w:rPr>
        <w:footnoteReference w:id="20"/>
      </w:r>
      <w:r w:rsidRPr="00261758">
        <w:rPr>
          <w:rFonts w:ascii="Times New Roman" w:hAnsi="Times New Roman" w:cs="Times New Roman"/>
          <w:sz w:val="22"/>
          <w:lang w:val="fr-FR"/>
        </w:rPr>
        <w:t xml:space="preserve">, ce document est la résultante d’un débat entre les différentes parties prenantes facilité par l’UCBC en appui au CFL. Dans l’expérience de Mambasa, le débat s’est articulé autour des points suivants : (i) l’autorité </w:t>
      </w:r>
      <w:r w:rsidRPr="00261758">
        <w:rPr>
          <w:rFonts w:ascii="Times New Roman" w:hAnsi="Times New Roman" w:cs="Times New Roman"/>
          <w:sz w:val="22"/>
          <w:lang w:val="fr-FR"/>
        </w:rPr>
        <w:lastRenderedPageBreak/>
        <w:t xml:space="preserve">signataire, (ii) l’échelle de délivrance du certificat (chefferie, groupement ou village), (iii) la reconnaissance du certificat coutumier par l’autorité politico-administrative ainsi que par l’administration foncière. </w:t>
      </w:r>
    </w:p>
    <w:p w14:paraId="259935CD" w14:textId="77777777" w:rsidR="000A1E99" w:rsidRPr="00261758" w:rsidRDefault="000A1E99" w:rsidP="000A1E99">
      <w:pPr>
        <w:spacing w:after="0" w:line="240" w:lineRule="auto"/>
        <w:rPr>
          <w:rFonts w:ascii="Times New Roman" w:hAnsi="Times New Roman" w:cs="Times New Roman"/>
          <w:sz w:val="22"/>
          <w:lang w:val="fr-FR"/>
        </w:rPr>
      </w:pPr>
    </w:p>
    <w:p w14:paraId="01B1BF89" w14:textId="30D137E8" w:rsidR="000A1E99" w:rsidRPr="00261758" w:rsidRDefault="000A1E99" w:rsidP="000A1E99">
      <w:pPr>
        <w:spacing w:after="0" w:line="240" w:lineRule="auto"/>
        <w:rPr>
          <w:rFonts w:ascii="Times New Roman" w:hAnsi="Times New Roman" w:cs="Times New Roman"/>
          <w:sz w:val="22"/>
          <w:lang w:val="fr-FR"/>
        </w:rPr>
      </w:pPr>
      <w:r w:rsidRPr="00261758">
        <w:rPr>
          <w:rFonts w:ascii="Times New Roman" w:hAnsi="Times New Roman" w:cs="Times New Roman"/>
          <w:sz w:val="22"/>
          <w:lang w:val="fr-FR"/>
        </w:rPr>
        <w:t>Les réponses au niveau local renseigneront le processus au niveau national. Mais il convient de retenir que dans la conception de l’approche proposée, il est prévu qu’un édit soit adopté au niveau provincial pour donner une base juridique à tout le processus, y compris le certificat délivré localement. L’édit se basera à son tour sur la nouvelle loi qui elle tirera son fondement dans le document de politique validé en 2021, ce qui aura l’avantage de mettre en place un cadre cohérent.  Il est aussi prévu un mécanisme de reconnaissance par l’administration foncière une fois la base juridique établie.</w:t>
      </w:r>
    </w:p>
    <w:p w14:paraId="1B0D97E1" w14:textId="77777777" w:rsidR="000A1E99" w:rsidRPr="00261758" w:rsidRDefault="000A1E99" w:rsidP="000A1E99">
      <w:pPr>
        <w:spacing w:after="0" w:line="240" w:lineRule="auto"/>
        <w:ind w:left="0" w:firstLine="0"/>
        <w:rPr>
          <w:rFonts w:ascii="Times New Roman" w:hAnsi="Times New Roman" w:cs="Times New Roman"/>
          <w:sz w:val="22"/>
          <w:lang w:val="fr-FR"/>
        </w:rPr>
      </w:pPr>
    </w:p>
    <w:p w14:paraId="7388538D" w14:textId="655A9406" w:rsidR="000A1E99" w:rsidRPr="00261758" w:rsidRDefault="000A1E99" w:rsidP="000A1E99">
      <w:pPr>
        <w:spacing w:after="0" w:line="240" w:lineRule="auto"/>
        <w:ind w:left="0" w:firstLine="0"/>
        <w:rPr>
          <w:rFonts w:ascii="Times New Roman" w:hAnsi="Times New Roman" w:cs="Times New Roman"/>
          <w:sz w:val="22"/>
          <w:lang w:val="fr-FR"/>
        </w:rPr>
      </w:pPr>
      <w:r w:rsidRPr="00261758">
        <w:rPr>
          <w:rFonts w:ascii="Times New Roman" w:hAnsi="Times New Roman" w:cs="Times New Roman"/>
          <w:sz w:val="22"/>
          <w:lang w:val="fr-FR"/>
        </w:rPr>
        <w:t>Parallèlement à l’expérimentation de l’approche de sécurisation foncière au niveau local, un processus de documentation a été initié afin de permettre la finalisation du guide méthodologique pour le renforcement du cadastre qui est attendu du projet. Ainsi, les guides opérationnels suivants ont été élaborés :</w:t>
      </w:r>
    </w:p>
    <w:p w14:paraId="4FFA3DA2" w14:textId="77777777" w:rsidR="000A1E99" w:rsidRPr="00261758" w:rsidRDefault="000A1E99" w:rsidP="000A1E99">
      <w:pPr>
        <w:spacing w:after="0" w:line="240" w:lineRule="auto"/>
        <w:ind w:left="0" w:firstLine="0"/>
        <w:rPr>
          <w:rFonts w:ascii="Times New Roman" w:hAnsi="Times New Roman" w:cs="Times New Roman"/>
          <w:sz w:val="22"/>
          <w:lang w:val="fr-FR"/>
        </w:rPr>
      </w:pPr>
    </w:p>
    <w:p w14:paraId="4E1B61F8" w14:textId="4BDA114C" w:rsidR="000A1E99" w:rsidRPr="00261758" w:rsidRDefault="000A1E99" w:rsidP="005F0640">
      <w:pPr>
        <w:pStyle w:val="Paragraphedeliste"/>
        <w:numPr>
          <w:ilvl w:val="0"/>
          <w:numId w:val="19"/>
        </w:numPr>
        <w:spacing w:after="0" w:line="240" w:lineRule="auto"/>
        <w:ind w:right="0"/>
        <w:rPr>
          <w:rFonts w:ascii="Times New Roman" w:hAnsi="Times New Roman" w:cs="Times New Roman"/>
          <w:sz w:val="22"/>
          <w:lang w:val="fr-FR" w:eastAsia="en-US"/>
        </w:rPr>
      </w:pPr>
      <w:bookmarkStart w:id="13" w:name="_Hlk73623789"/>
      <w:r w:rsidRPr="00261758">
        <w:rPr>
          <w:rFonts w:ascii="Times New Roman" w:hAnsi="Times New Roman" w:cs="Times New Roman"/>
          <w:sz w:val="22"/>
          <w:u w:val="single"/>
          <w:lang w:val="fr-FR" w:eastAsia="en-US"/>
        </w:rPr>
        <w:t>Le guide opérationnel de la mise en place du comité foncier local</w:t>
      </w:r>
      <w:r w:rsidR="00F74593" w:rsidRPr="00261758">
        <w:rPr>
          <w:rFonts w:ascii="Times New Roman" w:hAnsi="Times New Roman" w:cs="Times New Roman"/>
          <w:i/>
          <w:iCs/>
          <w:sz w:val="22"/>
          <w:u w:val="single"/>
          <w:vertAlign w:val="superscript"/>
          <w:lang w:val="fr-FR" w:eastAsia="en-US"/>
        </w:rPr>
        <w:footnoteReference w:id="21"/>
      </w:r>
      <w:r w:rsidRPr="00261758">
        <w:rPr>
          <w:rFonts w:ascii="Times New Roman" w:hAnsi="Times New Roman" w:cs="Times New Roman"/>
          <w:sz w:val="22"/>
          <w:lang w:val="fr-FR" w:eastAsia="en-US"/>
        </w:rPr>
        <w:t xml:space="preserve"> qui explicite l’approche pratique de mise en place d’un CFL en milieu rural. </w:t>
      </w:r>
    </w:p>
    <w:p w14:paraId="0B8A3313" w14:textId="7B2CE356" w:rsidR="000A1E99" w:rsidRPr="00261758" w:rsidRDefault="000A1E99" w:rsidP="005F0640">
      <w:pPr>
        <w:pStyle w:val="Paragraphedeliste"/>
        <w:numPr>
          <w:ilvl w:val="0"/>
          <w:numId w:val="19"/>
        </w:numPr>
        <w:spacing w:after="0" w:line="240" w:lineRule="auto"/>
        <w:ind w:right="0"/>
        <w:rPr>
          <w:rFonts w:ascii="Times New Roman" w:hAnsi="Times New Roman" w:cs="Times New Roman"/>
          <w:sz w:val="22"/>
          <w:lang w:val="fr-FR"/>
        </w:rPr>
      </w:pPr>
      <w:r w:rsidRPr="00261758">
        <w:rPr>
          <w:rFonts w:ascii="Times New Roman" w:hAnsi="Times New Roman" w:cs="Times New Roman"/>
          <w:color w:val="auto"/>
          <w:sz w:val="22"/>
          <w:u w:val="single"/>
          <w:lang w:val="fr-FR" w:eastAsia="en-US"/>
        </w:rPr>
        <w:t xml:space="preserve">Le manuel de procédures foncières </w:t>
      </w:r>
      <w:r w:rsidR="00BF0508" w:rsidRPr="00261758">
        <w:rPr>
          <w:rFonts w:ascii="Times New Roman" w:hAnsi="Times New Roman" w:cs="Times New Roman"/>
          <w:color w:val="auto"/>
          <w:sz w:val="22"/>
          <w:u w:val="single"/>
          <w:lang w:val="fr-FR" w:eastAsia="en-US"/>
        </w:rPr>
        <w:t>locales</w:t>
      </w:r>
      <w:r w:rsidR="00CA2135">
        <w:rPr>
          <w:rStyle w:val="Appelnotedebasdep"/>
          <w:rFonts w:ascii="Times New Roman" w:hAnsi="Times New Roman" w:cs="Times New Roman"/>
          <w:color w:val="auto"/>
          <w:u w:val="single"/>
        </w:rPr>
        <w:footnoteReference w:id="22"/>
      </w:r>
      <w:r w:rsidR="00BF0508" w:rsidRPr="00261758">
        <w:rPr>
          <w:rFonts w:ascii="Times New Roman" w:hAnsi="Times New Roman" w:cs="Times New Roman"/>
          <w:sz w:val="22"/>
          <w:lang w:val="fr-FR" w:eastAsia="en-US"/>
        </w:rPr>
        <w:t xml:space="preserve"> :</w:t>
      </w:r>
      <w:r w:rsidRPr="00261758">
        <w:rPr>
          <w:rFonts w:ascii="Times New Roman" w:hAnsi="Times New Roman" w:cs="Times New Roman"/>
          <w:sz w:val="22"/>
          <w:lang w:val="fr-FR" w:eastAsia="en-US"/>
        </w:rPr>
        <w:t xml:space="preserve"> Ce manuel est un outil de gestion mise en place pour établir les règles et principes de l’accès à la terre, le transfert des droits. Il définit les principes de constatation, de reconnaissance et de certification des droits dans une chefferie à partir de l’exemple de </w:t>
      </w:r>
      <w:proofErr w:type="spellStart"/>
      <w:r w:rsidRPr="00261758">
        <w:rPr>
          <w:rFonts w:ascii="Times New Roman" w:hAnsi="Times New Roman" w:cs="Times New Roman"/>
          <w:sz w:val="22"/>
          <w:lang w:val="fr-FR" w:eastAsia="en-US"/>
        </w:rPr>
        <w:t>Babila-Bakwanza</w:t>
      </w:r>
      <w:proofErr w:type="spellEnd"/>
      <w:r w:rsidRPr="00261758">
        <w:rPr>
          <w:rFonts w:ascii="Times New Roman" w:hAnsi="Times New Roman" w:cs="Times New Roman"/>
          <w:sz w:val="22"/>
          <w:lang w:val="fr-FR" w:eastAsia="en-US"/>
        </w:rPr>
        <w:t xml:space="preserve"> dans le territoire de Mambasa</w:t>
      </w:r>
      <w:r w:rsidR="00CA2135">
        <w:rPr>
          <w:rStyle w:val="Appelnotedebasdep"/>
          <w:rFonts w:ascii="Times New Roman" w:hAnsi="Times New Roman" w:cs="Times New Roman"/>
        </w:rPr>
        <w:footnoteReference w:id="23"/>
      </w:r>
      <w:r w:rsidRPr="00261758">
        <w:rPr>
          <w:rFonts w:ascii="Times New Roman" w:hAnsi="Times New Roman" w:cs="Times New Roman"/>
          <w:sz w:val="22"/>
          <w:lang w:val="fr-FR" w:eastAsia="en-US"/>
        </w:rPr>
        <w:t xml:space="preserve">. </w:t>
      </w:r>
      <w:r w:rsidRPr="00261758">
        <w:rPr>
          <w:rFonts w:ascii="Times New Roman" w:hAnsi="Times New Roman" w:cs="Times New Roman"/>
          <w:sz w:val="22"/>
          <w:u w:val="single"/>
          <w:lang w:val="fr-FR" w:eastAsia="en-US"/>
        </w:rPr>
        <w:t>Le guide</w:t>
      </w:r>
      <w:r w:rsidRPr="00261758">
        <w:rPr>
          <w:rFonts w:ascii="Times New Roman" w:hAnsi="Times New Roman" w:cs="Times New Roman"/>
          <w:sz w:val="22"/>
          <w:u w:val="single"/>
          <w:lang w:val="fr-FR"/>
        </w:rPr>
        <w:t xml:space="preserve"> opérationnel de constatation, reconnaissance et certification des droits</w:t>
      </w:r>
      <w:r w:rsidRPr="00261758">
        <w:rPr>
          <w:rFonts w:ascii="Times New Roman" w:hAnsi="Times New Roman" w:cs="Times New Roman"/>
          <w:sz w:val="22"/>
          <w:lang w:val="fr-FR"/>
        </w:rPr>
        <w:t xml:space="preserve">, </w:t>
      </w:r>
    </w:p>
    <w:p w14:paraId="4FD61A6C" w14:textId="3B155D02" w:rsidR="000A1E99" w:rsidRPr="00261758" w:rsidRDefault="000A1E99" w:rsidP="005F0640">
      <w:pPr>
        <w:pStyle w:val="Paragraphedeliste"/>
        <w:numPr>
          <w:ilvl w:val="0"/>
          <w:numId w:val="19"/>
        </w:numPr>
        <w:spacing w:after="0" w:line="240" w:lineRule="auto"/>
        <w:ind w:right="0"/>
        <w:rPr>
          <w:rFonts w:ascii="Times New Roman" w:hAnsi="Times New Roman" w:cs="Times New Roman"/>
          <w:sz w:val="22"/>
          <w:lang w:val="fr-FR"/>
        </w:rPr>
      </w:pPr>
      <w:proofErr w:type="gramStart"/>
      <w:r w:rsidRPr="00261758">
        <w:rPr>
          <w:rFonts w:ascii="Times New Roman" w:hAnsi="Times New Roman" w:cs="Times New Roman"/>
          <w:sz w:val="22"/>
          <w:lang w:val="fr-FR"/>
        </w:rPr>
        <w:t>le</w:t>
      </w:r>
      <w:proofErr w:type="gramEnd"/>
      <w:r w:rsidRPr="00261758">
        <w:rPr>
          <w:rFonts w:ascii="Times New Roman" w:hAnsi="Times New Roman" w:cs="Times New Roman"/>
          <w:sz w:val="22"/>
          <w:lang w:val="fr-FR"/>
        </w:rPr>
        <w:t xml:space="preserve"> guide opérationnel de la cartographie participative des terroirs villageois</w:t>
      </w:r>
      <w:r w:rsidR="00F74593" w:rsidRPr="00261758">
        <w:rPr>
          <w:rFonts w:ascii="Times New Roman" w:hAnsi="Times New Roman" w:cs="Times New Roman"/>
          <w:i/>
          <w:iCs/>
          <w:sz w:val="22"/>
          <w:vertAlign w:val="superscript"/>
          <w:lang w:val="fr-FR"/>
        </w:rPr>
        <w:footnoteReference w:id="24"/>
      </w:r>
      <w:r w:rsidR="00F74593" w:rsidRPr="00261758">
        <w:rPr>
          <w:rFonts w:ascii="Times New Roman" w:hAnsi="Times New Roman" w:cs="Times New Roman"/>
          <w:sz w:val="22"/>
          <w:lang w:val="fr-FR"/>
        </w:rPr>
        <w:t>,</w:t>
      </w:r>
      <w:r w:rsidRPr="00261758">
        <w:rPr>
          <w:rFonts w:ascii="Times New Roman" w:hAnsi="Times New Roman" w:cs="Times New Roman"/>
          <w:sz w:val="22"/>
          <w:lang w:val="fr-FR"/>
        </w:rPr>
        <w:t xml:space="preserve">, </w:t>
      </w:r>
    </w:p>
    <w:p w14:paraId="63C075C0" w14:textId="7174631A" w:rsidR="000A1E99" w:rsidRPr="00261758" w:rsidRDefault="000A1E99" w:rsidP="005F0640">
      <w:pPr>
        <w:pStyle w:val="Paragraphedeliste"/>
        <w:numPr>
          <w:ilvl w:val="0"/>
          <w:numId w:val="19"/>
        </w:numPr>
        <w:spacing w:after="0" w:line="240" w:lineRule="auto"/>
        <w:ind w:right="0"/>
        <w:rPr>
          <w:rFonts w:ascii="Times New Roman" w:hAnsi="Times New Roman" w:cs="Times New Roman"/>
          <w:sz w:val="22"/>
          <w:lang w:val="fr-FR"/>
        </w:rPr>
      </w:pPr>
      <w:proofErr w:type="gramStart"/>
      <w:r w:rsidRPr="00261758">
        <w:rPr>
          <w:rFonts w:ascii="Times New Roman" w:hAnsi="Times New Roman" w:cs="Times New Roman"/>
          <w:sz w:val="22"/>
          <w:lang w:val="fr-FR"/>
        </w:rPr>
        <w:t>le</w:t>
      </w:r>
      <w:proofErr w:type="gramEnd"/>
      <w:r w:rsidRPr="00261758">
        <w:rPr>
          <w:rFonts w:ascii="Times New Roman" w:hAnsi="Times New Roman" w:cs="Times New Roman"/>
          <w:sz w:val="22"/>
          <w:lang w:val="fr-FR"/>
        </w:rPr>
        <w:t xml:space="preserve"> guide sur les mécanismes de résolution alternative des conflits</w:t>
      </w:r>
      <w:r w:rsidR="00F74593" w:rsidRPr="00261758">
        <w:rPr>
          <w:rFonts w:ascii="Times New Roman" w:hAnsi="Times New Roman" w:cs="Times New Roman"/>
          <w:i/>
          <w:iCs/>
          <w:sz w:val="22"/>
          <w:vertAlign w:val="superscript"/>
          <w:lang w:val="fr-FR"/>
        </w:rPr>
        <w:footnoteReference w:id="25"/>
      </w:r>
      <w:r w:rsidR="00F74593" w:rsidRPr="00261758">
        <w:rPr>
          <w:rFonts w:ascii="Times New Roman" w:hAnsi="Times New Roman" w:cs="Times New Roman"/>
          <w:sz w:val="22"/>
          <w:lang w:val="fr-FR"/>
        </w:rPr>
        <w:t>.</w:t>
      </w:r>
    </w:p>
    <w:p w14:paraId="697242C1" w14:textId="0DD72BF3" w:rsidR="000A1E99" w:rsidRPr="00261758" w:rsidRDefault="000A1E99" w:rsidP="005F0640">
      <w:pPr>
        <w:pStyle w:val="Paragraphedeliste"/>
        <w:numPr>
          <w:ilvl w:val="0"/>
          <w:numId w:val="19"/>
        </w:numPr>
        <w:spacing w:after="0" w:line="240" w:lineRule="auto"/>
        <w:ind w:right="0"/>
        <w:rPr>
          <w:rFonts w:ascii="Times New Roman" w:hAnsi="Times New Roman" w:cs="Times New Roman"/>
          <w:sz w:val="22"/>
          <w:lang w:val="fr-FR" w:eastAsia="en-US"/>
        </w:rPr>
      </w:pPr>
      <w:r w:rsidRPr="00261758">
        <w:rPr>
          <w:rFonts w:ascii="Times New Roman" w:hAnsi="Times New Roman" w:cs="Times New Roman"/>
          <w:sz w:val="22"/>
          <w:u w:val="single"/>
          <w:lang w:val="fr-FR" w:eastAsia="en-US"/>
        </w:rPr>
        <w:t>Le manuel de mise en place du système d’information foncière</w:t>
      </w:r>
      <w:r w:rsidR="00F74593" w:rsidRPr="00261758">
        <w:rPr>
          <w:rFonts w:ascii="Times New Roman" w:hAnsi="Times New Roman" w:cs="Times New Roman"/>
          <w:i/>
          <w:iCs/>
          <w:sz w:val="22"/>
          <w:u w:val="single"/>
          <w:vertAlign w:val="superscript"/>
          <w:lang w:val="fr-FR" w:eastAsia="en-US"/>
        </w:rPr>
        <w:footnoteReference w:id="26"/>
      </w:r>
      <w:r w:rsidR="00F74593" w:rsidRPr="00261758">
        <w:rPr>
          <w:rFonts w:ascii="Times New Roman" w:hAnsi="Times New Roman" w:cs="Times New Roman"/>
          <w:sz w:val="22"/>
          <w:u w:val="single"/>
          <w:lang w:val="fr-FR" w:eastAsia="en-US"/>
        </w:rPr>
        <w:t> </w:t>
      </w:r>
      <w:r w:rsidRPr="00261758">
        <w:rPr>
          <w:rFonts w:ascii="Times New Roman" w:hAnsi="Times New Roman" w:cs="Times New Roman"/>
          <w:sz w:val="22"/>
          <w:lang w:val="fr-FR" w:eastAsia="en-US"/>
        </w:rPr>
        <w:t xml:space="preserve"> : ce manuel a pour objectif de fournir les principes directeurs ainsi que les étapes clés du développement et de la mise en place </w:t>
      </w:r>
      <w:proofErr w:type="gramStart"/>
      <w:r w:rsidRPr="00261758">
        <w:rPr>
          <w:rFonts w:ascii="Times New Roman" w:hAnsi="Times New Roman" w:cs="Times New Roman"/>
          <w:sz w:val="22"/>
          <w:lang w:val="fr-FR" w:eastAsia="en-US"/>
        </w:rPr>
        <w:t>d’un SIF</w:t>
      </w:r>
      <w:proofErr w:type="gramEnd"/>
      <w:r w:rsidRPr="00261758">
        <w:rPr>
          <w:rFonts w:ascii="Times New Roman" w:hAnsi="Times New Roman" w:cs="Times New Roman"/>
          <w:sz w:val="22"/>
          <w:lang w:val="fr-FR" w:eastAsia="en-US"/>
        </w:rPr>
        <w:t xml:space="preserve"> au sein d’une circonscription foncière.</w:t>
      </w:r>
    </w:p>
    <w:p w14:paraId="5F77D78E" w14:textId="0E4F4B49" w:rsidR="000A1E99" w:rsidRPr="00261758" w:rsidRDefault="000A1E99" w:rsidP="005F0640">
      <w:pPr>
        <w:pStyle w:val="Paragraphedeliste"/>
        <w:numPr>
          <w:ilvl w:val="0"/>
          <w:numId w:val="19"/>
        </w:numPr>
        <w:spacing w:after="0" w:line="240" w:lineRule="auto"/>
        <w:ind w:right="0"/>
        <w:rPr>
          <w:rFonts w:ascii="Times New Roman" w:hAnsi="Times New Roman" w:cs="Times New Roman"/>
          <w:sz w:val="22"/>
          <w:lang w:val="fr-FR" w:eastAsia="en-US"/>
        </w:rPr>
      </w:pPr>
      <w:r w:rsidRPr="00261758">
        <w:rPr>
          <w:rFonts w:ascii="Times New Roman" w:hAnsi="Times New Roman" w:cs="Times New Roman"/>
          <w:sz w:val="22"/>
          <w:u w:val="single"/>
          <w:lang w:val="fr-FR" w:eastAsia="en-US"/>
        </w:rPr>
        <w:t>Le manuel d’utilisation du système d’information foncière</w:t>
      </w:r>
      <w:r w:rsidR="00F74593" w:rsidRPr="00261758">
        <w:rPr>
          <w:rFonts w:ascii="Times New Roman" w:hAnsi="Times New Roman" w:cs="Times New Roman"/>
          <w:i/>
          <w:iCs/>
          <w:sz w:val="22"/>
          <w:u w:val="single"/>
          <w:vertAlign w:val="superscript"/>
          <w:lang w:val="fr-FR" w:eastAsia="en-US"/>
        </w:rPr>
        <w:footnoteReference w:id="27"/>
      </w:r>
      <w:r w:rsidRPr="00261758">
        <w:rPr>
          <w:rFonts w:ascii="Times New Roman" w:hAnsi="Times New Roman" w:cs="Times New Roman"/>
          <w:sz w:val="22"/>
          <w:lang w:val="fr-FR" w:eastAsia="en-US"/>
        </w:rPr>
        <w:t xml:space="preserve"> : ce manuel est un guide utilisateur du SIF mise en place au sein de la circonscription de Mambasa. Il décrit le processus de l’utilisation quotidienne du SIF pour réaliser la mission de l’administration foncière. </w:t>
      </w:r>
    </w:p>
    <w:p w14:paraId="13953C94" w14:textId="4C5D22DF" w:rsidR="000A1E99" w:rsidRPr="00261758" w:rsidRDefault="000A1E99" w:rsidP="005F0640">
      <w:pPr>
        <w:pStyle w:val="Paragraphedeliste"/>
        <w:numPr>
          <w:ilvl w:val="0"/>
          <w:numId w:val="19"/>
        </w:numPr>
        <w:spacing w:after="0" w:line="240" w:lineRule="auto"/>
        <w:ind w:right="0"/>
        <w:rPr>
          <w:rFonts w:ascii="Times New Roman" w:hAnsi="Times New Roman" w:cs="Times New Roman"/>
          <w:sz w:val="22"/>
          <w:lang w:val="fr-FR" w:eastAsia="en-US"/>
        </w:rPr>
      </w:pPr>
      <w:r w:rsidRPr="00261758">
        <w:rPr>
          <w:rFonts w:ascii="Times New Roman" w:hAnsi="Times New Roman" w:cs="Times New Roman"/>
          <w:sz w:val="22"/>
          <w:u w:val="single"/>
          <w:lang w:val="fr-FR" w:eastAsia="en-US"/>
        </w:rPr>
        <w:t>Le guide pratique du registre foncier communautaire</w:t>
      </w:r>
      <w:r w:rsidR="00F74593" w:rsidRPr="00261758">
        <w:rPr>
          <w:rFonts w:ascii="Times New Roman" w:hAnsi="Times New Roman" w:cs="Times New Roman"/>
          <w:i/>
          <w:iCs/>
          <w:sz w:val="22"/>
          <w:u w:val="single"/>
          <w:vertAlign w:val="superscript"/>
          <w:lang w:val="fr-FR" w:eastAsia="en-US"/>
        </w:rPr>
        <w:footnoteReference w:id="28"/>
      </w:r>
      <w:r w:rsidRPr="00261758">
        <w:rPr>
          <w:rFonts w:ascii="Times New Roman" w:hAnsi="Times New Roman" w:cs="Times New Roman"/>
          <w:sz w:val="22"/>
          <w:lang w:val="fr-FR" w:eastAsia="en-US"/>
        </w:rPr>
        <w:t> : ce manuel est un guide méthodologique global qui présente l’approche RFC, les étapes de sa mise en œuvre, la modélisation du processus. Ce manuel est adressé à toutes les parties prenantes du foncier intervenant dans la sécurisation des terres des communautés mais aussi dans le développement des politiques foncières.</w:t>
      </w:r>
      <w:bookmarkEnd w:id="13"/>
    </w:p>
    <w:p w14:paraId="5F41B302" w14:textId="15BD23F9" w:rsidR="000A1E99" w:rsidRPr="00261758" w:rsidRDefault="000A1E99" w:rsidP="005F0640">
      <w:pPr>
        <w:pStyle w:val="Paragraphedeliste"/>
        <w:numPr>
          <w:ilvl w:val="0"/>
          <w:numId w:val="19"/>
        </w:numPr>
        <w:spacing w:after="0" w:line="240" w:lineRule="auto"/>
        <w:ind w:right="0"/>
        <w:jc w:val="left"/>
        <w:rPr>
          <w:rFonts w:ascii="Times New Roman" w:hAnsi="Times New Roman" w:cs="Times New Roman"/>
          <w:sz w:val="22"/>
          <w:lang w:val="fr-FR"/>
        </w:rPr>
      </w:pPr>
      <w:r w:rsidRPr="00261758">
        <w:rPr>
          <w:rFonts w:ascii="Times New Roman" w:hAnsi="Times New Roman" w:cs="Times New Roman"/>
          <w:sz w:val="22"/>
          <w:lang w:val="fr-FR"/>
        </w:rPr>
        <w:t>Le guide opérationnel de la numérisation du Cadastre</w:t>
      </w:r>
      <w:r w:rsidR="00FE44CC" w:rsidRPr="00261758">
        <w:rPr>
          <w:rStyle w:val="Appelnotedebasdep"/>
          <w:rFonts w:ascii="Times New Roman" w:hAnsi="Times New Roman" w:cs="Times New Roman"/>
        </w:rPr>
        <w:footnoteReference w:id="29"/>
      </w:r>
      <w:r w:rsidRPr="00261758">
        <w:rPr>
          <w:rFonts w:ascii="Times New Roman" w:hAnsi="Times New Roman" w:cs="Times New Roman"/>
          <w:sz w:val="22"/>
          <w:lang w:val="fr-FR"/>
        </w:rPr>
        <w:t> ;</w:t>
      </w:r>
    </w:p>
    <w:p w14:paraId="767D4B3C" w14:textId="7BD5CDF8" w:rsidR="000A1E99" w:rsidRPr="00261758" w:rsidRDefault="000A1E99" w:rsidP="005F0640">
      <w:pPr>
        <w:pStyle w:val="Paragraphedeliste"/>
        <w:numPr>
          <w:ilvl w:val="0"/>
          <w:numId w:val="19"/>
        </w:numPr>
        <w:spacing w:after="0" w:line="240" w:lineRule="auto"/>
        <w:ind w:right="0"/>
        <w:jc w:val="left"/>
        <w:rPr>
          <w:rFonts w:ascii="Times New Roman" w:hAnsi="Times New Roman" w:cs="Times New Roman"/>
          <w:sz w:val="22"/>
          <w:lang w:val="fr-FR"/>
        </w:rPr>
      </w:pPr>
      <w:r w:rsidRPr="00261758">
        <w:rPr>
          <w:rFonts w:ascii="Times New Roman" w:hAnsi="Times New Roman" w:cs="Times New Roman"/>
          <w:sz w:val="22"/>
          <w:lang w:val="fr-FR"/>
        </w:rPr>
        <w:lastRenderedPageBreak/>
        <w:t>Le guide opérationnel de la personnalisation, configuration et déploiement du SIF</w:t>
      </w:r>
      <w:r w:rsidR="00C21D36" w:rsidRPr="00261758">
        <w:rPr>
          <w:rStyle w:val="Appelnotedebasdep"/>
          <w:rFonts w:ascii="Times New Roman" w:hAnsi="Times New Roman" w:cs="Times New Roman"/>
        </w:rPr>
        <w:footnoteReference w:id="30"/>
      </w:r>
      <w:r w:rsidR="00C21D36" w:rsidRPr="00261758">
        <w:rPr>
          <w:rFonts w:ascii="Times New Roman" w:hAnsi="Times New Roman" w:cs="Times New Roman"/>
          <w:sz w:val="22"/>
          <w:lang w:val="fr-FR"/>
        </w:rPr>
        <w:t>.</w:t>
      </w:r>
    </w:p>
    <w:p w14:paraId="3FBC3223" w14:textId="77777777" w:rsidR="00B2075F" w:rsidRPr="00261758" w:rsidRDefault="00B2075F" w:rsidP="00E67A0B">
      <w:pPr>
        <w:spacing w:line="240" w:lineRule="auto"/>
        <w:rPr>
          <w:rFonts w:ascii="Times New Roman" w:hAnsi="Times New Roman" w:cs="Times New Roman"/>
          <w:color w:val="000000" w:themeColor="text1"/>
          <w:sz w:val="22"/>
          <w:lang w:val="fr-FR"/>
        </w:rPr>
        <w:sectPr w:rsidR="00B2075F" w:rsidRPr="00261758" w:rsidSect="00C3424B">
          <w:headerReference w:type="default" r:id="rId9"/>
          <w:footerReference w:type="default" r:id="rId10"/>
          <w:headerReference w:type="first" r:id="rId11"/>
          <w:pgSz w:w="11900" w:h="16840"/>
          <w:pgMar w:top="1961" w:right="1557" w:bottom="1493" w:left="1579" w:header="1020" w:footer="1115" w:gutter="0"/>
          <w:cols w:space="720"/>
          <w:titlePg/>
          <w:docGrid w:linePitch="286"/>
        </w:sectPr>
      </w:pPr>
    </w:p>
    <w:p w14:paraId="31DC2D93" w14:textId="0CDCCCAF" w:rsidR="00E67A0B" w:rsidRPr="00261758" w:rsidRDefault="00E67A0B" w:rsidP="00E67A0B">
      <w:pPr>
        <w:spacing w:line="240" w:lineRule="auto"/>
        <w:rPr>
          <w:rFonts w:ascii="Times New Roman" w:hAnsi="Times New Roman" w:cs="Times New Roman"/>
          <w:color w:val="000000" w:themeColor="text1"/>
          <w:sz w:val="22"/>
          <w:lang w:val="fr-FR"/>
        </w:rPr>
      </w:pPr>
      <w:r w:rsidRPr="00261758">
        <w:rPr>
          <w:rFonts w:ascii="Times New Roman" w:hAnsi="Times New Roman" w:cs="Times New Roman"/>
          <w:color w:val="000000" w:themeColor="text1"/>
          <w:sz w:val="22"/>
          <w:u w:val="single"/>
          <w:lang w:val="fr-FR"/>
        </w:rPr>
        <w:lastRenderedPageBreak/>
        <w:t>Tableau 1</w:t>
      </w:r>
      <w:r w:rsidRPr="00261758">
        <w:rPr>
          <w:rFonts w:ascii="Times New Roman" w:hAnsi="Times New Roman" w:cs="Times New Roman"/>
          <w:color w:val="000000" w:themeColor="text1"/>
          <w:sz w:val="22"/>
          <w:lang w:val="fr-FR"/>
        </w:rPr>
        <w:t> </w:t>
      </w:r>
      <w:r w:rsidR="008F5A8F" w:rsidRPr="00261758">
        <w:rPr>
          <w:rFonts w:ascii="Times New Roman" w:hAnsi="Times New Roman" w:cs="Times New Roman"/>
          <w:color w:val="000000" w:themeColor="text1"/>
          <w:sz w:val="22"/>
          <w:lang w:val="fr-FR"/>
        </w:rPr>
        <w:t>-</w:t>
      </w:r>
      <w:r w:rsidRPr="00261758">
        <w:rPr>
          <w:rFonts w:ascii="Times New Roman" w:hAnsi="Times New Roman" w:cs="Times New Roman"/>
          <w:color w:val="000000" w:themeColor="text1"/>
          <w:sz w:val="22"/>
          <w:lang w:val="fr-FR"/>
        </w:rPr>
        <w:t xml:space="preserve"> </w:t>
      </w:r>
      <w:r w:rsidR="0094240C" w:rsidRPr="00261758">
        <w:rPr>
          <w:rFonts w:ascii="Times New Roman" w:hAnsi="Times New Roman" w:cs="Times New Roman"/>
          <w:color w:val="000000" w:themeColor="text1"/>
          <w:sz w:val="22"/>
          <w:lang w:val="fr-FR"/>
        </w:rPr>
        <w:t>Activités prévues et réalisées, résultats attendus et atteints au bout de la période sous examen.</w:t>
      </w:r>
      <w:r w:rsidR="00BF0508" w:rsidRPr="00261758">
        <w:rPr>
          <w:rFonts w:ascii="Times New Roman" w:hAnsi="Times New Roman" w:cs="Times New Roman"/>
          <w:color w:val="000000" w:themeColor="text1"/>
          <w:sz w:val="22"/>
          <w:lang w:val="fr-FR"/>
        </w:rPr>
        <w:t xml:space="preserve"> Ce tableau rapporte la continuité du PTBA 2020</w:t>
      </w:r>
    </w:p>
    <w:p w14:paraId="66CD3778" w14:textId="77777777" w:rsidR="00E67A0B" w:rsidRPr="00261758" w:rsidRDefault="00E67A0B" w:rsidP="00E67A0B">
      <w:pPr>
        <w:spacing w:line="240" w:lineRule="auto"/>
        <w:rPr>
          <w:rFonts w:ascii="Times New Roman" w:hAnsi="Times New Roman" w:cs="Times New Roman"/>
          <w:color w:val="000000" w:themeColor="text1"/>
          <w:sz w:val="22"/>
          <w:lang w:val="fr-FR"/>
        </w:rPr>
      </w:pPr>
    </w:p>
    <w:tbl>
      <w:tblPr>
        <w:tblStyle w:val="Grilledutableau"/>
        <w:tblW w:w="13723" w:type="dxa"/>
        <w:tblInd w:w="20" w:type="dxa"/>
        <w:tblLook w:val="04A0" w:firstRow="1" w:lastRow="0" w:firstColumn="1" w:lastColumn="0" w:noHBand="0" w:noVBand="1"/>
      </w:tblPr>
      <w:tblGrid>
        <w:gridCol w:w="2077"/>
        <w:gridCol w:w="1997"/>
        <w:gridCol w:w="1933"/>
        <w:gridCol w:w="2941"/>
        <w:gridCol w:w="1227"/>
        <w:gridCol w:w="1828"/>
        <w:gridCol w:w="1720"/>
      </w:tblGrid>
      <w:tr w:rsidR="00F868D6" w:rsidRPr="00261758" w14:paraId="7A617EE5" w14:textId="77777777" w:rsidTr="008673B9">
        <w:trPr>
          <w:trHeight w:val="999"/>
          <w:tblHeader/>
        </w:trPr>
        <w:tc>
          <w:tcPr>
            <w:tcW w:w="2077" w:type="dxa"/>
            <w:shd w:val="clear" w:color="auto" w:fill="B4C6E7" w:themeFill="accent1" w:themeFillTint="66"/>
          </w:tcPr>
          <w:p w14:paraId="69D5D2FA" w14:textId="77777777" w:rsidR="00B2075F" w:rsidRPr="00261758" w:rsidRDefault="00B2075F" w:rsidP="008673B9">
            <w:pPr>
              <w:spacing w:line="240" w:lineRule="auto"/>
              <w:rPr>
                <w:rFonts w:ascii="Times New Roman" w:hAnsi="Times New Roman" w:cs="Times New Roman"/>
                <w:b/>
                <w:bCs/>
                <w:color w:val="000000" w:themeColor="text1"/>
                <w:sz w:val="20"/>
                <w:szCs w:val="20"/>
                <w:lang w:val="fr-FR"/>
              </w:rPr>
            </w:pPr>
            <w:proofErr w:type="gramStart"/>
            <w:r w:rsidRPr="00261758">
              <w:rPr>
                <w:rFonts w:ascii="Times New Roman" w:hAnsi="Times New Roman" w:cs="Times New Roman"/>
                <w:b/>
                <w:bCs/>
                <w:color w:val="000000" w:themeColor="text1"/>
                <w:sz w:val="20"/>
                <w:szCs w:val="20"/>
                <w:lang w:val="fr-FR"/>
              </w:rPr>
              <w:t>Activités prévue</w:t>
            </w:r>
            <w:proofErr w:type="gramEnd"/>
            <w:r w:rsidRPr="00261758">
              <w:rPr>
                <w:rFonts w:ascii="Times New Roman" w:hAnsi="Times New Roman" w:cs="Times New Roman"/>
                <w:b/>
                <w:bCs/>
                <w:color w:val="000000" w:themeColor="text1"/>
                <w:sz w:val="20"/>
                <w:szCs w:val="20"/>
                <w:lang w:val="fr-FR"/>
              </w:rPr>
              <w:t xml:space="preserve"> dans le PTBA</w:t>
            </w:r>
          </w:p>
        </w:tc>
        <w:tc>
          <w:tcPr>
            <w:tcW w:w="0" w:type="auto"/>
            <w:shd w:val="clear" w:color="auto" w:fill="B4C6E7" w:themeFill="accent1" w:themeFillTint="66"/>
          </w:tcPr>
          <w:p w14:paraId="4B0BBF99" w14:textId="77777777" w:rsidR="00B2075F" w:rsidRPr="00261758" w:rsidRDefault="00B2075F" w:rsidP="008673B9">
            <w:pPr>
              <w:spacing w:line="240" w:lineRule="auto"/>
              <w:rPr>
                <w:rFonts w:ascii="Times New Roman" w:hAnsi="Times New Roman" w:cs="Times New Roman"/>
                <w:b/>
                <w:bCs/>
                <w:color w:val="000000" w:themeColor="text1"/>
                <w:sz w:val="20"/>
                <w:szCs w:val="20"/>
                <w:lang w:val="fr-FR"/>
              </w:rPr>
            </w:pPr>
            <w:r w:rsidRPr="00261758">
              <w:rPr>
                <w:rFonts w:ascii="Times New Roman" w:hAnsi="Times New Roman" w:cs="Times New Roman"/>
                <w:b/>
                <w:bCs/>
                <w:color w:val="000000" w:themeColor="text1"/>
                <w:sz w:val="20"/>
                <w:szCs w:val="20"/>
                <w:lang w:val="fr-FR"/>
              </w:rPr>
              <w:t>Activités réalisées</w:t>
            </w:r>
          </w:p>
        </w:tc>
        <w:tc>
          <w:tcPr>
            <w:tcW w:w="0" w:type="auto"/>
            <w:shd w:val="clear" w:color="auto" w:fill="B4C6E7" w:themeFill="accent1" w:themeFillTint="66"/>
          </w:tcPr>
          <w:p w14:paraId="1CC23750" w14:textId="77777777" w:rsidR="00B2075F" w:rsidRPr="00261758" w:rsidRDefault="00B2075F" w:rsidP="008673B9">
            <w:pPr>
              <w:spacing w:line="240" w:lineRule="auto"/>
              <w:rPr>
                <w:rFonts w:ascii="Times New Roman" w:hAnsi="Times New Roman" w:cs="Times New Roman"/>
                <w:b/>
                <w:bCs/>
                <w:color w:val="000000" w:themeColor="text1"/>
                <w:sz w:val="20"/>
                <w:szCs w:val="20"/>
                <w:lang w:val="fr-FR"/>
              </w:rPr>
            </w:pPr>
            <w:r w:rsidRPr="00261758">
              <w:rPr>
                <w:rFonts w:ascii="Times New Roman" w:hAnsi="Times New Roman" w:cs="Times New Roman"/>
                <w:b/>
                <w:bCs/>
                <w:color w:val="000000" w:themeColor="text1"/>
                <w:sz w:val="20"/>
                <w:szCs w:val="20"/>
                <w:lang w:val="fr-FR"/>
              </w:rPr>
              <w:t>Résultats attendus</w:t>
            </w:r>
          </w:p>
        </w:tc>
        <w:tc>
          <w:tcPr>
            <w:tcW w:w="0" w:type="auto"/>
            <w:shd w:val="clear" w:color="auto" w:fill="B4C6E7" w:themeFill="accent1" w:themeFillTint="66"/>
          </w:tcPr>
          <w:p w14:paraId="61D0ACA9" w14:textId="77777777" w:rsidR="00B2075F" w:rsidRPr="00261758" w:rsidRDefault="00B2075F" w:rsidP="008673B9">
            <w:pPr>
              <w:spacing w:line="240" w:lineRule="auto"/>
              <w:rPr>
                <w:rFonts w:ascii="Times New Roman" w:hAnsi="Times New Roman" w:cs="Times New Roman"/>
                <w:b/>
                <w:bCs/>
                <w:color w:val="000000" w:themeColor="text1"/>
                <w:sz w:val="20"/>
                <w:szCs w:val="20"/>
                <w:lang w:val="fr-FR"/>
              </w:rPr>
            </w:pPr>
            <w:r w:rsidRPr="00261758">
              <w:rPr>
                <w:rFonts w:ascii="Times New Roman" w:hAnsi="Times New Roman" w:cs="Times New Roman"/>
                <w:b/>
                <w:bCs/>
                <w:color w:val="000000" w:themeColor="text1"/>
                <w:sz w:val="20"/>
                <w:szCs w:val="20"/>
                <w:lang w:val="fr-FR"/>
              </w:rPr>
              <w:t>Résultats atteints</w:t>
            </w:r>
          </w:p>
        </w:tc>
        <w:tc>
          <w:tcPr>
            <w:tcW w:w="0" w:type="auto"/>
            <w:shd w:val="clear" w:color="auto" w:fill="B4C6E7" w:themeFill="accent1" w:themeFillTint="66"/>
          </w:tcPr>
          <w:p w14:paraId="1D7CBCDE" w14:textId="77777777" w:rsidR="00B2075F" w:rsidRPr="00261758" w:rsidRDefault="00B2075F" w:rsidP="008673B9">
            <w:pPr>
              <w:spacing w:line="240" w:lineRule="auto"/>
              <w:rPr>
                <w:rFonts w:ascii="Times New Roman" w:hAnsi="Times New Roman" w:cs="Times New Roman"/>
                <w:b/>
                <w:bCs/>
                <w:color w:val="000000" w:themeColor="text1"/>
                <w:sz w:val="20"/>
                <w:szCs w:val="20"/>
                <w:lang w:val="fr-FR"/>
              </w:rPr>
            </w:pPr>
            <w:r w:rsidRPr="00261758">
              <w:rPr>
                <w:rFonts w:ascii="Times New Roman" w:hAnsi="Times New Roman" w:cs="Times New Roman"/>
                <w:b/>
                <w:bCs/>
                <w:color w:val="000000" w:themeColor="text1"/>
                <w:sz w:val="20"/>
                <w:szCs w:val="20"/>
                <w:lang w:val="fr-FR"/>
              </w:rPr>
              <w:t>Degré de réalisation en %</w:t>
            </w:r>
          </w:p>
        </w:tc>
        <w:tc>
          <w:tcPr>
            <w:tcW w:w="0" w:type="auto"/>
            <w:shd w:val="clear" w:color="auto" w:fill="B4C6E7" w:themeFill="accent1" w:themeFillTint="66"/>
          </w:tcPr>
          <w:p w14:paraId="55665296" w14:textId="77777777" w:rsidR="00B2075F" w:rsidRPr="00261758" w:rsidRDefault="00B2075F" w:rsidP="008673B9">
            <w:pPr>
              <w:spacing w:line="240" w:lineRule="auto"/>
              <w:rPr>
                <w:rFonts w:ascii="Times New Roman" w:hAnsi="Times New Roman" w:cs="Times New Roman"/>
                <w:b/>
                <w:bCs/>
                <w:color w:val="000000" w:themeColor="text1"/>
                <w:sz w:val="20"/>
                <w:szCs w:val="20"/>
                <w:lang w:val="fr-FR"/>
              </w:rPr>
            </w:pPr>
            <w:r w:rsidRPr="00261758">
              <w:rPr>
                <w:rFonts w:ascii="Times New Roman" w:hAnsi="Times New Roman" w:cs="Times New Roman"/>
                <w:b/>
                <w:bCs/>
                <w:color w:val="000000" w:themeColor="text1"/>
                <w:sz w:val="20"/>
                <w:szCs w:val="20"/>
                <w:lang w:val="fr-FR"/>
              </w:rPr>
              <w:t xml:space="preserve">Sources de vérification </w:t>
            </w:r>
          </w:p>
        </w:tc>
        <w:tc>
          <w:tcPr>
            <w:tcW w:w="0" w:type="auto"/>
            <w:shd w:val="clear" w:color="auto" w:fill="B4C6E7" w:themeFill="accent1" w:themeFillTint="66"/>
          </w:tcPr>
          <w:p w14:paraId="517B1856" w14:textId="77777777" w:rsidR="00B2075F" w:rsidRPr="00261758" w:rsidRDefault="00B2075F" w:rsidP="00DB6425">
            <w:pPr>
              <w:spacing w:line="240" w:lineRule="auto"/>
              <w:rPr>
                <w:rFonts w:ascii="Times New Roman" w:hAnsi="Times New Roman" w:cs="Times New Roman"/>
                <w:b/>
                <w:bCs/>
                <w:color w:val="000000" w:themeColor="text1"/>
                <w:sz w:val="20"/>
                <w:szCs w:val="20"/>
                <w:lang w:val="fr-FR"/>
              </w:rPr>
            </w:pPr>
            <w:proofErr w:type="gramStart"/>
            <w:r w:rsidRPr="00261758">
              <w:rPr>
                <w:rFonts w:ascii="Times New Roman" w:hAnsi="Times New Roman" w:cs="Times New Roman"/>
                <w:b/>
                <w:bCs/>
                <w:color w:val="000000" w:themeColor="text1"/>
                <w:sz w:val="20"/>
                <w:szCs w:val="20"/>
                <w:lang w:val="fr-FR"/>
              </w:rPr>
              <w:t>commentaires</w:t>
            </w:r>
            <w:proofErr w:type="gramEnd"/>
          </w:p>
        </w:tc>
      </w:tr>
      <w:tr w:rsidR="00B2075F" w:rsidRPr="00261758" w14:paraId="117D2B1E" w14:textId="77777777" w:rsidTr="008673B9">
        <w:tc>
          <w:tcPr>
            <w:tcW w:w="13723" w:type="dxa"/>
            <w:gridSpan w:val="7"/>
            <w:shd w:val="clear" w:color="auto" w:fill="AEAAAA" w:themeFill="background2" w:themeFillShade="BF"/>
          </w:tcPr>
          <w:p w14:paraId="094E075D"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1.1. Appui au fonctionnement régulier des organes statutaires de la CONAREF</w:t>
            </w:r>
          </w:p>
        </w:tc>
      </w:tr>
      <w:tr w:rsidR="00F868D6" w:rsidRPr="00261758" w14:paraId="3FDAB10D" w14:textId="77777777" w:rsidTr="008673B9">
        <w:tc>
          <w:tcPr>
            <w:tcW w:w="2077" w:type="dxa"/>
            <w:vMerge w:val="restart"/>
          </w:tcPr>
          <w:p w14:paraId="09EBD772" w14:textId="77777777" w:rsidR="00B2075F" w:rsidRPr="00261758" w:rsidRDefault="00B2075F" w:rsidP="008673B9">
            <w:pPr>
              <w:spacing w:line="240" w:lineRule="auto"/>
              <w:jc w:val="left"/>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1.1.1 Appui logistique et opérationnel au secrétariat permanent de la CONAREF</w:t>
            </w:r>
          </w:p>
        </w:tc>
        <w:tc>
          <w:tcPr>
            <w:tcW w:w="0" w:type="auto"/>
          </w:tcPr>
          <w:p w14:paraId="37B4F713"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Réunion de CT</w:t>
            </w:r>
          </w:p>
        </w:tc>
        <w:tc>
          <w:tcPr>
            <w:tcW w:w="0" w:type="auto"/>
          </w:tcPr>
          <w:p w14:paraId="34775265"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4 Réunions</w:t>
            </w:r>
          </w:p>
        </w:tc>
        <w:tc>
          <w:tcPr>
            <w:tcW w:w="0" w:type="auto"/>
          </w:tcPr>
          <w:p w14:paraId="60A0B2E6" w14:textId="77777777" w:rsidR="00B2075F" w:rsidRPr="00261758" w:rsidRDefault="00E45B68"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 xml:space="preserve">2 réunions </w:t>
            </w:r>
          </w:p>
        </w:tc>
        <w:tc>
          <w:tcPr>
            <w:tcW w:w="0" w:type="auto"/>
          </w:tcPr>
          <w:p w14:paraId="0FFC02F7" w14:textId="77777777" w:rsidR="00B2075F" w:rsidRPr="00261758" w:rsidRDefault="00E45B68"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50</w:t>
            </w:r>
            <w:r w:rsidR="00B2075F" w:rsidRPr="00261758">
              <w:rPr>
                <w:rFonts w:ascii="Times New Roman" w:hAnsi="Times New Roman" w:cs="Times New Roman"/>
                <w:color w:val="000000" w:themeColor="text1"/>
                <w:sz w:val="20"/>
                <w:szCs w:val="20"/>
                <w:lang w:val="fr-FR"/>
              </w:rPr>
              <w:t>%</w:t>
            </w:r>
          </w:p>
        </w:tc>
        <w:tc>
          <w:tcPr>
            <w:tcW w:w="0" w:type="auto"/>
          </w:tcPr>
          <w:p w14:paraId="520A764D" w14:textId="77777777" w:rsidR="00B2075F" w:rsidRPr="00261758" w:rsidRDefault="00E45B68" w:rsidP="00E45B68">
            <w:pPr>
              <w:spacing w:line="240" w:lineRule="auto"/>
              <w:jc w:val="left"/>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Rapport des réunions</w:t>
            </w:r>
          </w:p>
        </w:tc>
        <w:tc>
          <w:tcPr>
            <w:tcW w:w="0" w:type="auto"/>
          </w:tcPr>
          <w:p w14:paraId="76694721"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p>
        </w:tc>
      </w:tr>
      <w:tr w:rsidR="00F868D6" w:rsidRPr="00261758" w14:paraId="29D2C3CF" w14:textId="77777777" w:rsidTr="008673B9">
        <w:tc>
          <w:tcPr>
            <w:tcW w:w="2077" w:type="dxa"/>
            <w:vMerge/>
          </w:tcPr>
          <w:p w14:paraId="43C72780"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p>
        </w:tc>
        <w:tc>
          <w:tcPr>
            <w:tcW w:w="0" w:type="auto"/>
          </w:tcPr>
          <w:p w14:paraId="4A4322EE"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Réunions COPIL</w:t>
            </w:r>
          </w:p>
        </w:tc>
        <w:tc>
          <w:tcPr>
            <w:tcW w:w="0" w:type="auto"/>
          </w:tcPr>
          <w:p w14:paraId="0C9FDE9A"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2 Réunions</w:t>
            </w:r>
          </w:p>
        </w:tc>
        <w:tc>
          <w:tcPr>
            <w:tcW w:w="0" w:type="auto"/>
          </w:tcPr>
          <w:p w14:paraId="6C2B8120" w14:textId="77777777" w:rsidR="00B2075F" w:rsidRPr="00261758" w:rsidRDefault="00E45B68"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1 réunion</w:t>
            </w:r>
          </w:p>
        </w:tc>
        <w:tc>
          <w:tcPr>
            <w:tcW w:w="0" w:type="auto"/>
          </w:tcPr>
          <w:p w14:paraId="5C0597E4" w14:textId="77777777" w:rsidR="00B2075F" w:rsidRPr="00261758" w:rsidRDefault="00E45B68"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50</w:t>
            </w:r>
            <w:r w:rsidR="00B2075F" w:rsidRPr="00261758">
              <w:rPr>
                <w:rFonts w:ascii="Times New Roman" w:hAnsi="Times New Roman" w:cs="Times New Roman"/>
                <w:color w:val="000000" w:themeColor="text1"/>
                <w:sz w:val="20"/>
                <w:szCs w:val="20"/>
                <w:lang w:val="fr-FR"/>
              </w:rPr>
              <w:t>%</w:t>
            </w:r>
          </w:p>
        </w:tc>
        <w:tc>
          <w:tcPr>
            <w:tcW w:w="0" w:type="auto"/>
          </w:tcPr>
          <w:p w14:paraId="5DA0FBFD" w14:textId="77777777" w:rsidR="00B2075F" w:rsidRPr="00261758" w:rsidRDefault="00E45B68" w:rsidP="00E45B68">
            <w:pPr>
              <w:spacing w:line="240" w:lineRule="auto"/>
              <w:jc w:val="left"/>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Rapport de réunion</w:t>
            </w:r>
          </w:p>
        </w:tc>
        <w:tc>
          <w:tcPr>
            <w:tcW w:w="0" w:type="auto"/>
          </w:tcPr>
          <w:p w14:paraId="03F003E9"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p>
        </w:tc>
      </w:tr>
      <w:tr w:rsidR="00F868D6" w:rsidRPr="00261758" w14:paraId="6447C54B" w14:textId="77777777" w:rsidTr="008673B9">
        <w:tc>
          <w:tcPr>
            <w:tcW w:w="2077" w:type="dxa"/>
            <w:vMerge/>
          </w:tcPr>
          <w:p w14:paraId="15AE9E97"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p>
        </w:tc>
        <w:tc>
          <w:tcPr>
            <w:tcW w:w="0" w:type="auto"/>
          </w:tcPr>
          <w:p w14:paraId="6706B7C8" w14:textId="77777777" w:rsidR="00B2075F" w:rsidRPr="00261758" w:rsidRDefault="00B2075F" w:rsidP="00571BA6">
            <w:pPr>
              <w:spacing w:line="240" w:lineRule="auto"/>
              <w:jc w:val="left"/>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Réunions Groupe Thématique</w:t>
            </w:r>
          </w:p>
        </w:tc>
        <w:tc>
          <w:tcPr>
            <w:tcW w:w="0" w:type="auto"/>
          </w:tcPr>
          <w:p w14:paraId="07C564F4"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2 Réunions</w:t>
            </w:r>
          </w:p>
        </w:tc>
        <w:tc>
          <w:tcPr>
            <w:tcW w:w="0" w:type="auto"/>
          </w:tcPr>
          <w:p w14:paraId="3ABE8A55" w14:textId="77777777" w:rsidR="00B2075F" w:rsidRPr="00261758" w:rsidRDefault="00571BA6"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1 réunion</w:t>
            </w:r>
          </w:p>
        </w:tc>
        <w:tc>
          <w:tcPr>
            <w:tcW w:w="0" w:type="auto"/>
          </w:tcPr>
          <w:p w14:paraId="3ACDA05E" w14:textId="77777777" w:rsidR="00B2075F" w:rsidRPr="00261758" w:rsidRDefault="00571BA6"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50</w:t>
            </w:r>
            <w:r w:rsidR="00B2075F" w:rsidRPr="00261758">
              <w:rPr>
                <w:rFonts w:ascii="Times New Roman" w:hAnsi="Times New Roman" w:cs="Times New Roman"/>
                <w:color w:val="000000" w:themeColor="text1"/>
                <w:sz w:val="20"/>
                <w:szCs w:val="20"/>
                <w:lang w:val="fr-FR"/>
              </w:rPr>
              <w:t>%</w:t>
            </w:r>
          </w:p>
        </w:tc>
        <w:tc>
          <w:tcPr>
            <w:tcW w:w="0" w:type="auto"/>
          </w:tcPr>
          <w:p w14:paraId="7D8E068B" w14:textId="77777777" w:rsidR="00B2075F" w:rsidRPr="00261758" w:rsidRDefault="00D2709B" w:rsidP="00D2709B">
            <w:pPr>
              <w:spacing w:line="240" w:lineRule="auto"/>
              <w:jc w:val="left"/>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 xml:space="preserve">Rapport de la retraite de </w:t>
            </w:r>
            <w:proofErr w:type="spellStart"/>
            <w:r w:rsidRPr="00261758">
              <w:rPr>
                <w:rFonts w:ascii="Times New Roman" w:hAnsi="Times New Roman" w:cs="Times New Roman"/>
                <w:color w:val="000000" w:themeColor="text1"/>
                <w:sz w:val="20"/>
                <w:szCs w:val="20"/>
                <w:lang w:val="fr-FR"/>
              </w:rPr>
              <w:t>zongo</w:t>
            </w:r>
            <w:proofErr w:type="spellEnd"/>
          </w:p>
        </w:tc>
        <w:tc>
          <w:tcPr>
            <w:tcW w:w="0" w:type="auto"/>
          </w:tcPr>
          <w:p w14:paraId="4C9DFEE0"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p>
        </w:tc>
      </w:tr>
      <w:tr w:rsidR="00F868D6" w:rsidRPr="00261758" w14:paraId="430731D5" w14:textId="77777777" w:rsidTr="008673B9">
        <w:tc>
          <w:tcPr>
            <w:tcW w:w="2077" w:type="dxa"/>
            <w:vMerge/>
          </w:tcPr>
          <w:p w14:paraId="3068B9FF"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p>
        </w:tc>
        <w:tc>
          <w:tcPr>
            <w:tcW w:w="0" w:type="auto"/>
          </w:tcPr>
          <w:p w14:paraId="3CB426C1"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p>
        </w:tc>
        <w:tc>
          <w:tcPr>
            <w:tcW w:w="0" w:type="auto"/>
          </w:tcPr>
          <w:p w14:paraId="663FA004"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p>
        </w:tc>
        <w:tc>
          <w:tcPr>
            <w:tcW w:w="0" w:type="auto"/>
          </w:tcPr>
          <w:p w14:paraId="31EA947E"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p>
        </w:tc>
        <w:tc>
          <w:tcPr>
            <w:tcW w:w="0" w:type="auto"/>
          </w:tcPr>
          <w:p w14:paraId="0F4F73DA"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p>
        </w:tc>
        <w:tc>
          <w:tcPr>
            <w:tcW w:w="0" w:type="auto"/>
          </w:tcPr>
          <w:p w14:paraId="761C3002"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p>
        </w:tc>
        <w:tc>
          <w:tcPr>
            <w:tcW w:w="0" w:type="auto"/>
          </w:tcPr>
          <w:p w14:paraId="326AB74F"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p>
        </w:tc>
      </w:tr>
      <w:tr w:rsidR="00F868D6" w:rsidRPr="00261758" w14:paraId="79BEFD3A" w14:textId="77777777" w:rsidTr="008673B9">
        <w:tc>
          <w:tcPr>
            <w:tcW w:w="2077" w:type="dxa"/>
            <w:vMerge/>
          </w:tcPr>
          <w:p w14:paraId="060F93F2"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p>
        </w:tc>
        <w:tc>
          <w:tcPr>
            <w:tcW w:w="0" w:type="auto"/>
          </w:tcPr>
          <w:p w14:paraId="1EAB5D0B"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Réunion du Comité de Gestion</w:t>
            </w:r>
          </w:p>
        </w:tc>
        <w:tc>
          <w:tcPr>
            <w:tcW w:w="0" w:type="auto"/>
          </w:tcPr>
          <w:p w14:paraId="2F1D3654" w14:textId="77777777" w:rsidR="00B2075F" w:rsidRPr="00261758" w:rsidRDefault="00254EB3"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2 Réunion</w:t>
            </w:r>
          </w:p>
        </w:tc>
        <w:tc>
          <w:tcPr>
            <w:tcW w:w="0" w:type="auto"/>
          </w:tcPr>
          <w:p w14:paraId="0EBA0B5C" w14:textId="77777777" w:rsidR="00B2075F" w:rsidRPr="00261758" w:rsidRDefault="00254EB3"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1</w:t>
            </w:r>
            <w:r w:rsidR="00B2075F" w:rsidRPr="00261758">
              <w:rPr>
                <w:rFonts w:ascii="Times New Roman" w:hAnsi="Times New Roman" w:cs="Times New Roman"/>
                <w:color w:val="000000" w:themeColor="text1"/>
                <w:sz w:val="20"/>
                <w:szCs w:val="20"/>
                <w:lang w:val="fr-FR"/>
              </w:rPr>
              <w:t xml:space="preserve"> Réunion</w:t>
            </w:r>
          </w:p>
        </w:tc>
        <w:tc>
          <w:tcPr>
            <w:tcW w:w="0" w:type="auto"/>
          </w:tcPr>
          <w:p w14:paraId="12528FE8" w14:textId="77777777" w:rsidR="00B2075F" w:rsidRPr="00261758" w:rsidRDefault="00254EB3" w:rsidP="00254EB3">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5</w:t>
            </w:r>
            <w:r w:rsidR="00B2075F" w:rsidRPr="00261758">
              <w:rPr>
                <w:rFonts w:ascii="Times New Roman" w:hAnsi="Times New Roman" w:cs="Times New Roman"/>
                <w:color w:val="000000" w:themeColor="text1"/>
                <w:sz w:val="20"/>
                <w:szCs w:val="20"/>
                <w:lang w:val="fr-FR"/>
              </w:rPr>
              <w:t>0%</w:t>
            </w:r>
          </w:p>
        </w:tc>
        <w:tc>
          <w:tcPr>
            <w:tcW w:w="0" w:type="auto"/>
          </w:tcPr>
          <w:p w14:paraId="046775B3"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RAS</w:t>
            </w:r>
          </w:p>
        </w:tc>
        <w:tc>
          <w:tcPr>
            <w:tcW w:w="0" w:type="auto"/>
          </w:tcPr>
          <w:p w14:paraId="101B1345"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RAS</w:t>
            </w:r>
          </w:p>
        </w:tc>
      </w:tr>
      <w:tr w:rsidR="00B2075F" w:rsidRPr="00261758" w14:paraId="05B1591C" w14:textId="77777777" w:rsidTr="008673B9">
        <w:tc>
          <w:tcPr>
            <w:tcW w:w="13723" w:type="dxa"/>
            <w:gridSpan w:val="7"/>
            <w:shd w:val="clear" w:color="auto" w:fill="AEAAAA" w:themeFill="background2" w:themeFillShade="BF"/>
          </w:tcPr>
          <w:p w14:paraId="2F059EFF"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1.2. Information, éducation et communication sur le processus de la réforme foncière, y compris à travers des plateformes de consultations foncières au niveau provinciales</w:t>
            </w:r>
          </w:p>
        </w:tc>
      </w:tr>
      <w:tr w:rsidR="00F868D6" w:rsidRPr="00261758" w14:paraId="0A4B166E" w14:textId="77777777" w:rsidTr="008673B9">
        <w:tc>
          <w:tcPr>
            <w:tcW w:w="2077" w:type="dxa"/>
          </w:tcPr>
          <w:p w14:paraId="7FB42AAF"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 xml:space="preserve">1.1.1 Mise en œuvre de la coordination provinciale de la CONAREF en Ituri, </w:t>
            </w:r>
            <w:proofErr w:type="spellStart"/>
            <w:r w:rsidRPr="00261758">
              <w:rPr>
                <w:rFonts w:ascii="Times New Roman" w:hAnsi="Times New Roman" w:cs="Times New Roman"/>
                <w:color w:val="000000" w:themeColor="text1"/>
                <w:sz w:val="20"/>
                <w:szCs w:val="20"/>
                <w:lang w:val="fr-FR"/>
              </w:rPr>
              <w:t>Kasai</w:t>
            </w:r>
            <w:proofErr w:type="spellEnd"/>
            <w:r w:rsidRPr="00261758">
              <w:rPr>
                <w:rFonts w:ascii="Times New Roman" w:hAnsi="Times New Roman" w:cs="Times New Roman"/>
                <w:color w:val="000000" w:themeColor="text1"/>
                <w:sz w:val="20"/>
                <w:szCs w:val="20"/>
                <w:lang w:val="fr-FR"/>
              </w:rPr>
              <w:t xml:space="preserve"> Oriental, Kwilu, Mai Ndombe</w:t>
            </w:r>
          </w:p>
        </w:tc>
        <w:tc>
          <w:tcPr>
            <w:tcW w:w="0" w:type="auto"/>
          </w:tcPr>
          <w:p w14:paraId="3DD67F86"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p>
          <w:p w14:paraId="68E70C92"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p>
          <w:p w14:paraId="02DA3587"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Renforcement des capacités de la CONAREF Ituri</w:t>
            </w:r>
          </w:p>
        </w:tc>
        <w:tc>
          <w:tcPr>
            <w:tcW w:w="0" w:type="auto"/>
          </w:tcPr>
          <w:p w14:paraId="08443285"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 xml:space="preserve">Les CP des zones pilotes sont </w:t>
            </w:r>
            <w:r w:rsidR="00DB6425" w:rsidRPr="00261758">
              <w:rPr>
                <w:rFonts w:ascii="Times New Roman" w:hAnsi="Times New Roman" w:cs="Times New Roman"/>
                <w:color w:val="000000" w:themeColor="text1"/>
                <w:sz w:val="20"/>
                <w:szCs w:val="20"/>
                <w:lang w:val="fr-FR"/>
              </w:rPr>
              <w:t>installés</w:t>
            </w:r>
          </w:p>
          <w:p w14:paraId="3B52CDD1"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 xml:space="preserve">Sensibilisation des acteurs sur le PARF et formation des membres de la CP </w:t>
            </w:r>
          </w:p>
        </w:tc>
        <w:tc>
          <w:tcPr>
            <w:tcW w:w="0" w:type="auto"/>
          </w:tcPr>
          <w:p w14:paraId="72AEAFEB"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 xml:space="preserve">Arrêté de mise en place signé mais arrêté nominatif pas encore disponible pour les deux provinces Ituri et </w:t>
            </w:r>
            <w:proofErr w:type="spellStart"/>
            <w:r w:rsidRPr="00261758">
              <w:rPr>
                <w:rFonts w:ascii="Times New Roman" w:hAnsi="Times New Roman" w:cs="Times New Roman"/>
                <w:color w:val="000000" w:themeColor="text1"/>
                <w:sz w:val="20"/>
                <w:szCs w:val="20"/>
                <w:lang w:val="fr-FR"/>
              </w:rPr>
              <w:t>Maindombe</w:t>
            </w:r>
            <w:proofErr w:type="spellEnd"/>
            <w:r w:rsidRPr="00261758">
              <w:rPr>
                <w:rFonts w:ascii="Times New Roman" w:hAnsi="Times New Roman" w:cs="Times New Roman"/>
                <w:color w:val="000000" w:themeColor="text1"/>
                <w:sz w:val="20"/>
                <w:szCs w:val="20"/>
                <w:lang w:val="fr-FR"/>
              </w:rPr>
              <w:t xml:space="preserve">. </w:t>
            </w:r>
          </w:p>
          <w:p w14:paraId="329FB598"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20 membres de la CONAREF Ituri sensibilisés sur le PARF et formés sur la coordination de la CONAREF en Province</w:t>
            </w:r>
          </w:p>
          <w:p w14:paraId="34065F5D"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p>
        </w:tc>
        <w:tc>
          <w:tcPr>
            <w:tcW w:w="0" w:type="auto"/>
          </w:tcPr>
          <w:p w14:paraId="73852FC6"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25%</w:t>
            </w:r>
          </w:p>
        </w:tc>
        <w:tc>
          <w:tcPr>
            <w:tcW w:w="0" w:type="auto"/>
          </w:tcPr>
          <w:p w14:paraId="5786B996"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Liste nominative des membres de la CP Ituri</w:t>
            </w:r>
          </w:p>
          <w:p w14:paraId="668A96AB"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Rapport de sensibilisation et formation Ituri</w:t>
            </w:r>
          </w:p>
        </w:tc>
        <w:tc>
          <w:tcPr>
            <w:tcW w:w="0" w:type="auto"/>
          </w:tcPr>
          <w:p w14:paraId="6DC2FC87"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La mise en place des autres CP des sites pilotes est prévue pour le second semestre.</w:t>
            </w:r>
          </w:p>
          <w:p w14:paraId="6C5EC226"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p>
        </w:tc>
      </w:tr>
      <w:tr w:rsidR="00F868D6" w:rsidRPr="00261758" w14:paraId="527ECEA5" w14:textId="77777777" w:rsidTr="008673B9">
        <w:tc>
          <w:tcPr>
            <w:tcW w:w="2077" w:type="dxa"/>
          </w:tcPr>
          <w:p w14:paraId="7DA83FB7"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p>
        </w:tc>
        <w:tc>
          <w:tcPr>
            <w:tcW w:w="0" w:type="auto"/>
          </w:tcPr>
          <w:p w14:paraId="3AA153CE"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p>
        </w:tc>
        <w:tc>
          <w:tcPr>
            <w:tcW w:w="0" w:type="auto"/>
          </w:tcPr>
          <w:p w14:paraId="5A18D748"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p>
        </w:tc>
        <w:tc>
          <w:tcPr>
            <w:tcW w:w="0" w:type="auto"/>
          </w:tcPr>
          <w:p w14:paraId="0607D002"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p>
        </w:tc>
        <w:tc>
          <w:tcPr>
            <w:tcW w:w="0" w:type="auto"/>
          </w:tcPr>
          <w:p w14:paraId="74C390F3"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p>
        </w:tc>
        <w:tc>
          <w:tcPr>
            <w:tcW w:w="0" w:type="auto"/>
          </w:tcPr>
          <w:p w14:paraId="0D9CAB46"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p>
        </w:tc>
        <w:tc>
          <w:tcPr>
            <w:tcW w:w="0" w:type="auto"/>
          </w:tcPr>
          <w:p w14:paraId="4E634C9C"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p>
        </w:tc>
      </w:tr>
      <w:tr w:rsidR="00B2075F" w:rsidRPr="00261758" w14:paraId="1FA54236" w14:textId="77777777" w:rsidTr="008673B9">
        <w:tc>
          <w:tcPr>
            <w:tcW w:w="13723" w:type="dxa"/>
            <w:gridSpan w:val="7"/>
            <w:shd w:val="clear" w:color="auto" w:fill="AEAAAA" w:themeFill="background2" w:themeFillShade="BF"/>
          </w:tcPr>
          <w:p w14:paraId="65CA5ED7"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2.1. Finaliser le projet de document de politique foncière</w:t>
            </w:r>
          </w:p>
        </w:tc>
      </w:tr>
      <w:tr w:rsidR="00F868D6" w:rsidRPr="00261758" w14:paraId="07001DED" w14:textId="77777777" w:rsidTr="008673B9">
        <w:tc>
          <w:tcPr>
            <w:tcW w:w="2077" w:type="dxa"/>
          </w:tcPr>
          <w:p w14:paraId="21E9DEDF"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 xml:space="preserve">2.1.1 Finaliser les consultations </w:t>
            </w:r>
            <w:r w:rsidRPr="00261758">
              <w:rPr>
                <w:rFonts w:ascii="Times New Roman" w:hAnsi="Times New Roman" w:cs="Times New Roman"/>
                <w:color w:val="000000" w:themeColor="text1"/>
                <w:sz w:val="20"/>
                <w:szCs w:val="20"/>
                <w:lang w:val="fr-FR"/>
              </w:rPr>
              <w:lastRenderedPageBreak/>
              <w:t>provinciales sur le DPFN</w:t>
            </w:r>
          </w:p>
        </w:tc>
        <w:tc>
          <w:tcPr>
            <w:tcW w:w="0" w:type="auto"/>
          </w:tcPr>
          <w:p w14:paraId="2417CEE8"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lastRenderedPageBreak/>
              <w:t>11 ateliers provinciaux réalisés</w:t>
            </w:r>
          </w:p>
        </w:tc>
        <w:tc>
          <w:tcPr>
            <w:tcW w:w="0" w:type="auto"/>
          </w:tcPr>
          <w:p w14:paraId="40694F1B"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 xml:space="preserve">Les ateliers se sont tenus et les provinces ont donné </w:t>
            </w:r>
            <w:r w:rsidRPr="00261758">
              <w:rPr>
                <w:rFonts w:ascii="Times New Roman" w:hAnsi="Times New Roman" w:cs="Times New Roman"/>
                <w:color w:val="000000" w:themeColor="text1"/>
                <w:sz w:val="20"/>
                <w:szCs w:val="20"/>
                <w:lang w:val="fr-FR"/>
              </w:rPr>
              <w:lastRenderedPageBreak/>
              <w:t>leurs avis sur le DPFN</w:t>
            </w:r>
          </w:p>
        </w:tc>
        <w:tc>
          <w:tcPr>
            <w:tcW w:w="0" w:type="auto"/>
          </w:tcPr>
          <w:p w14:paraId="230C9AD3"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lastRenderedPageBreak/>
              <w:t>Les ateliers se sont tenus et les provinces ont donné leurs avis sur le DPFN</w:t>
            </w:r>
          </w:p>
        </w:tc>
        <w:tc>
          <w:tcPr>
            <w:tcW w:w="0" w:type="auto"/>
          </w:tcPr>
          <w:p w14:paraId="359C463A"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100%</w:t>
            </w:r>
          </w:p>
        </w:tc>
        <w:tc>
          <w:tcPr>
            <w:tcW w:w="0" w:type="auto"/>
          </w:tcPr>
          <w:p w14:paraId="473EF40A"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 xml:space="preserve">Rapports d’atelier, Synthèse des avis, photos et autres </w:t>
            </w:r>
            <w:r w:rsidRPr="00261758">
              <w:rPr>
                <w:rFonts w:ascii="Times New Roman" w:hAnsi="Times New Roman" w:cs="Times New Roman"/>
                <w:color w:val="000000" w:themeColor="text1"/>
                <w:sz w:val="20"/>
                <w:szCs w:val="20"/>
                <w:lang w:val="fr-FR"/>
              </w:rPr>
              <w:lastRenderedPageBreak/>
              <w:t>communiqués finaux.</w:t>
            </w:r>
          </w:p>
        </w:tc>
        <w:tc>
          <w:tcPr>
            <w:tcW w:w="0" w:type="auto"/>
          </w:tcPr>
          <w:p w14:paraId="5524FCB9"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p>
        </w:tc>
      </w:tr>
      <w:tr w:rsidR="00F868D6" w:rsidRPr="00261758" w14:paraId="5C428247" w14:textId="77777777" w:rsidTr="008673B9">
        <w:tc>
          <w:tcPr>
            <w:tcW w:w="2077" w:type="dxa"/>
          </w:tcPr>
          <w:p w14:paraId="2A88C2F9"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2.1.2 Organiser l’atelier national de validation du DPFN</w:t>
            </w:r>
          </w:p>
        </w:tc>
        <w:tc>
          <w:tcPr>
            <w:tcW w:w="0" w:type="auto"/>
          </w:tcPr>
          <w:p w14:paraId="5BAC94EF"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 xml:space="preserve">Un atelier regroupant l’ensemble des parties </w:t>
            </w:r>
            <w:proofErr w:type="gramStart"/>
            <w:r w:rsidRPr="00261758">
              <w:rPr>
                <w:rFonts w:ascii="Times New Roman" w:hAnsi="Times New Roman" w:cs="Times New Roman"/>
                <w:color w:val="000000" w:themeColor="text1"/>
                <w:sz w:val="20"/>
                <w:szCs w:val="20"/>
                <w:lang w:val="fr-FR"/>
              </w:rPr>
              <w:t>prenantes  en</w:t>
            </w:r>
            <w:proofErr w:type="gramEnd"/>
            <w:r w:rsidRPr="00261758">
              <w:rPr>
                <w:rFonts w:ascii="Times New Roman" w:hAnsi="Times New Roman" w:cs="Times New Roman"/>
                <w:color w:val="000000" w:themeColor="text1"/>
                <w:sz w:val="20"/>
                <w:szCs w:val="20"/>
                <w:lang w:val="fr-FR"/>
              </w:rPr>
              <w:t xml:space="preserve"> provenance des 26 provinces et de Kinshasa.</w:t>
            </w:r>
          </w:p>
        </w:tc>
        <w:tc>
          <w:tcPr>
            <w:tcW w:w="0" w:type="auto"/>
          </w:tcPr>
          <w:p w14:paraId="06DA83CC"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L’atelier s’est tenu et le document de politique foncière est validé.</w:t>
            </w:r>
          </w:p>
        </w:tc>
        <w:tc>
          <w:tcPr>
            <w:tcW w:w="0" w:type="auto"/>
          </w:tcPr>
          <w:p w14:paraId="07FEDCF7" w14:textId="77777777" w:rsidR="00B2075F" w:rsidRPr="00261758" w:rsidRDefault="0040213E" w:rsidP="008673B9">
            <w:pPr>
              <w:spacing w:line="240" w:lineRule="auto"/>
              <w:rPr>
                <w:rFonts w:ascii="Times New Roman" w:hAnsi="Times New Roman" w:cs="Times New Roman"/>
                <w:color w:val="000000" w:themeColor="text1"/>
                <w:sz w:val="20"/>
                <w:szCs w:val="20"/>
                <w:lang w:val="fr-FR"/>
              </w:rPr>
            </w:pPr>
            <w:proofErr w:type="gramStart"/>
            <w:r w:rsidRPr="00261758">
              <w:rPr>
                <w:rFonts w:ascii="Times New Roman" w:hAnsi="Times New Roman" w:cs="Times New Roman"/>
                <w:color w:val="000000" w:themeColor="text1"/>
                <w:sz w:val="20"/>
                <w:szCs w:val="20"/>
                <w:lang w:val="fr-FR"/>
              </w:rPr>
              <w:t>réalisé</w:t>
            </w:r>
            <w:proofErr w:type="gramEnd"/>
          </w:p>
        </w:tc>
        <w:tc>
          <w:tcPr>
            <w:tcW w:w="0" w:type="auto"/>
          </w:tcPr>
          <w:p w14:paraId="576F9784"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1</w:t>
            </w:r>
            <w:r w:rsidR="0040213E" w:rsidRPr="00261758">
              <w:rPr>
                <w:rFonts w:ascii="Times New Roman" w:hAnsi="Times New Roman" w:cs="Times New Roman"/>
                <w:color w:val="000000" w:themeColor="text1"/>
                <w:sz w:val="20"/>
                <w:szCs w:val="20"/>
                <w:lang w:val="fr-FR"/>
              </w:rPr>
              <w:t>0</w:t>
            </w:r>
            <w:r w:rsidRPr="00261758">
              <w:rPr>
                <w:rFonts w:ascii="Times New Roman" w:hAnsi="Times New Roman" w:cs="Times New Roman"/>
                <w:color w:val="000000" w:themeColor="text1"/>
                <w:sz w:val="20"/>
                <w:szCs w:val="20"/>
                <w:lang w:val="fr-FR"/>
              </w:rPr>
              <w:t>0%</w:t>
            </w:r>
          </w:p>
        </w:tc>
        <w:tc>
          <w:tcPr>
            <w:tcW w:w="0" w:type="auto"/>
          </w:tcPr>
          <w:p w14:paraId="6F148E19" w14:textId="77777777" w:rsidR="00B2075F" w:rsidRPr="00261758" w:rsidRDefault="0040213E"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Rapport de l’atelier</w:t>
            </w:r>
          </w:p>
          <w:p w14:paraId="029C4B8C" w14:textId="77777777" w:rsidR="0040213E" w:rsidRPr="00261758" w:rsidRDefault="0040213E"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Document de politique finale</w:t>
            </w:r>
          </w:p>
        </w:tc>
        <w:tc>
          <w:tcPr>
            <w:tcW w:w="0" w:type="auto"/>
          </w:tcPr>
          <w:p w14:paraId="410AF414"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p>
        </w:tc>
      </w:tr>
      <w:tr w:rsidR="00B2075F" w:rsidRPr="00261758" w14:paraId="76F7B8D3" w14:textId="77777777" w:rsidTr="008673B9">
        <w:tc>
          <w:tcPr>
            <w:tcW w:w="13723" w:type="dxa"/>
            <w:gridSpan w:val="7"/>
            <w:shd w:val="clear" w:color="auto" w:fill="AEAAAA" w:themeFill="background2" w:themeFillShade="BF"/>
          </w:tcPr>
          <w:p w14:paraId="7E8CB48E"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2.2 Elaboration du projet de loi modificative de la loi de 1973</w:t>
            </w:r>
          </w:p>
        </w:tc>
      </w:tr>
      <w:tr w:rsidR="00F868D6" w:rsidRPr="00261758" w14:paraId="0758B009" w14:textId="77777777" w:rsidTr="008673B9">
        <w:tc>
          <w:tcPr>
            <w:tcW w:w="2077" w:type="dxa"/>
          </w:tcPr>
          <w:p w14:paraId="187A5FA1"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2.2.1 Évaluation de la loi foncière de 1973</w:t>
            </w:r>
          </w:p>
        </w:tc>
        <w:tc>
          <w:tcPr>
            <w:tcW w:w="0" w:type="auto"/>
          </w:tcPr>
          <w:p w14:paraId="29B36966"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Analyse du rapport final (provisoire) soumis pas les consultants</w:t>
            </w:r>
          </w:p>
        </w:tc>
        <w:tc>
          <w:tcPr>
            <w:tcW w:w="0" w:type="auto"/>
          </w:tcPr>
          <w:p w14:paraId="62DF3396"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La loi foncière de 1973 est évaluée et le rapport final est validé par ONU-</w:t>
            </w:r>
            <w:proofErr w:type="spellStart"/>
            <w:r w:rsidRPr="00261758">
              <w:rPr>
                <w:rFonts w:ascii="Times New Roman" w:hAnsi="Times New Roman" w:cs="Times New Roman"/>
                <w:color w:val="000000" w:themeColor="text1"/>
                <w:sz w:val="20"/>
                <w:szCs w:val="20"/>
                <w:lang w:val="fr-FR"/>
              </w:rPr>
              <w:t>Hab</w:t>
            </w:r>
            <w:proofErr w:type="spellEnd"/>
            <w:r w:rsidRPr="00261758">
              <w:rPr>
                <w:rFonts w:ascii="Times New Roman" w:hAnsi="Times New Roman" w:cs="Times New Roman"/>
                <w:color w:val="000000" w:themeColor="text1"/>
                <w:sz w:val="20"/>
                <w:szCs w:val="20"/>
                <w:lang w:val="fr-FR"/>
              </w:rPr>
              <w:t xml:space="preserve"> et CONAREF</w:t>
            </w:r>
          </w:p>
        </w:tc>
        <w:tc>
          <w:tcPr>
            <w:tcW w:w="0" w:type="auto"/>
          </w:tcPr>
          <w:p w14:paraId="27CAF0EA" w14:textId="77777777" w:rsidR="00B2075F" w:rsidRPr="00261758" w:rsidRDefault="00B2075F" w:rsidP="00857972">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Rapport final reçu</w:t>
            </w:r>
            <w:r w:rsidR="00857972" w:rsidRPr="00261758">
              <w:rPr>
                <w:rFonts w:ascii="Times New Roman" w:hAnsi="Times New Roman" w:cs="Times New Roman"/>
                <w:color w:val="000000" w:themeColor="text1"/>
                <w:sz w:val="20"/>
                <w:szCs w:val="20"/>
                <w:lang w:val="fr-FR"/>
              </w:rPr>
              <w:t xml:space="preserve">, commenté par les experts. Version finale attendue de l’équipe d’’évaluation. </w:t>
            </w:r>
          </w:p>
        </w:tc>
        <w:tc>
          <w:tcPr>
            <w:tcW w:w="0" w:type="auto"/>
          </w:tcPr>
          <w:p w14:paraId="2F88F84E" w14:textId="77777777" w:rsidR="00B2075F" w:rsidRPr="00261758" w:rsidRDefault="00857972"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80</w:t>
            </w:r>
            <w:r w:rsidR="00B2075F" w:rsidRPr="00261758">
              <w:rPr>
                <w:rFonts w:ascii="Times New Roman" w:hAnsi="Times New Roman" w:cs="Times New Roman"/>
                <w:color w:val="000000" w:themeColor="text1"/>
                <w:sz w:val="20"/>
                <w:szCs w:val="20"/>
                <w:lang w:val="fr-FR"/>
              </w:rPr>
              <w:t>%</w:t>
            </w:r>
          </w:p>
        </w:tc>
        <w:tc>
          <w:tcPr>
            <w:tcW w:w="0" w:type="auto"/>
          </w:tcPr>
          <w:p w14:paraId="34AAA420"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Rapports soumis par l’équipe de consultants.</w:t>
            </w:r>
          </w:p>
          <w:p w14:paraId="116726A9" w14:textId="77777777" w:rsidR="00944A90" w:rsidRPr="00261758" w:rsidRDefault="00944A90"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Commentaires des experts</w:t>
            </w:r>
          </w:p>
          <w:p w14:paraId="3D42DC5D" w14:textId="77777777" w:rsidR="00944A90" w:rsidRPr="00261758" w:rsidRDefault="00944A90"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Rapport de la réunion d’échange</w:t>
            </w:r>
          </w:p>
        </w:tc>
        <w:tc>
          <w:tcPr>
            <w:tcW w:w="0" w:type="auto"/>
          </w:tcPr>
          <w:p w14:paraId="490CB3C0" w14:textId="77777777" w:rsidR="00B2075F" w:rsidRPr="00261758" w:rsidRDefault="00B2075F" w:rsidP="008673B9">
            <w:pPr>
              <w:spacing w:line="240" w:lineRule="auto"/>
              <w:jc w:val="left"/>
              <w:rPr>
                <w:rFonts w:ascii="Times New Roman" w:hAnsi="Times New Roman" w:cs="Times New Roman"/>
                <w:color w:val="000000" w:themeColor="text1"/>
                <w:sz w:val="20"/>
                <w:szCs w:val="20"/>
                <w:lang w:val="fr-FR"/>
              </w:rPr>
            </w:pPr>
          </w:p>
        </w:tc>
      </w:tr>
      <w:tr w:rsidR="00B2075F" w:rsidRPr="00261758" w14:paraId="11BDF2A9" w14:textId="77777777" w:rsidTr="008673B9">
        <w:tc>
          <w:tcPr>
            <w:tcW w:w="13723" w:type="dxa"/>
            <w:gridSpan w:val="7"/>
            <w:shd w:val="clear" w:color="auto" w:fill="AEAAAA" w:themeFill="background2" w:themeFillShade="BF"/>
          </w:tcPr>
          <w:p w14:paraId="7065F03B"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 xml:space="preserve">3.1. Assurer la sécurité de la tenure foncière pour les communautés (Ituri et </w:t>
            </w:r>
            <w:proofErr w:type="spellStart"/>
            <w:r w:rsidRPr="00261758">
              <w:rPr>
                <w:rFonts w:ascii="Times New Roman" w:hAnsi="Times New Roman" w:cs="Times New Roman"/>
                <w:color w:val="000000" w:themeColor="text1"/>
                <w:sz w:val="20"/>
                <w:szCs w:val="20"/>
                <w:lang w:val="fr-FR"/>
              </w:rPr>
              <w:t>Maindombe</w:t>
            </w:r>
            <w:proofErr w:type="spellEnd"/>
            <w:r w:rsidRPr="00261758">
              <w:rPr>
                <w:rFonts w:ascii="Times New Roman" w:hAnsi="Times New Roman" w:cs="Times New Roman"/>
                <w:color w:val="000000" w:themeColor="text1"/>
                <w:sz w:val="20"/>
                <w:szCs w:val="20"/>
                <w:lang w:val="fr-FR"/>
              </w:rPr>
              <w:t>)</w:t>
            </w:r>
          </w:p>
        </w:tc>
      </w:tr>
      <w:tr w:rsidR="00F868D6" w:rsidRPr="00261758" w14:paraId="564E9886" w14:textId="77777777" w:rsidTr="008673B9">
        <w:tc>
          <w:tcPr>
            <w:tcW w:w="2077" w:type="dxa"/>
          </w:tcPr>
          <w:p w14:paraId="3F12EE2C" w14:textId="77777777" w:rsidR="00B2075F" w:rsidRPr="00261758" w:rsidRDefault="00B2075F" w:rsidP="002D0D6D">
            <w:pPr>
              <w:spacing w:line="240" w:lineRule="auto"/>
              <w:jc w:val="left"/>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3.1.1 Développement, amélioration / mise à jour et implémentation des outils</w:t>
            </w:r>
          </w:p>
        </w:tc>
        <w:tc>
          <w:tcPr>
            <w:tcW w:w="0" w:type="auto"/>
          </w:tcPr>
          <w:p w14:paraId="5447F157" w14:textId="77777777" w:rsidR="00B2075F" w:rsidRPr="00261758" w:rsidRDefault="002D0D6D"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Les</w:t>
            </w:r>
            <w:r w:rsidR="00B2075F" w:rsidRPr="00261758">
              <w:rPr>
                <w:rFonts w:ascii="Times New Roman" w:hAnsi="Times New Roman" w:cs="Times New Roman"/>
                <w:color w:val="000000" w:themeColor="text1"/>
                <w:sz w:val="20"/>
                <w:szCs w:val="20"/>
                <w:lang w:val="fr-FR"/>
              </w:rPr>
              <w:t xml:space="preserve"> outils sont élaborés et leur validation au niveau local (sites pilotes et territoire)</w:t>
            </w:r>
          </w:p>
        </w:tc>
        <w:tc>
          <w:tcPr>
            <w:tcW w:w="0" w:type="auto"/>
          </w:tcPr>
          <w:p w14:paraId="67026AE6"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Outils élaborés et validés localement</w:t>
            </w:r>
          </w:p>
        </w:tc>
        <w:tc>
          <w:tcPr>
            <w:tcW w:w="0" w:type="auto"/>
          </w:tcPr>
          <w:p w14:paraId="62CBE0A7" w14:textId="77777777" w:rsidR="00B2075F" w:rsidRPr="00261758" w:rsidRDefault="00B2075F" w:rsidP="00944173">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 xml:space="preserve">Tous les outils ont été élaborés à Mambasa. </w:t>
            </w:r>
            <w:r w:rsidR="00944173" w:rsidRPr="00261758">
              <w:rPr>
                <w:rFonts w:ascii="Times New Roman" w:hAnsi="Times New Roman" w:cs="Times New Roman"/>
                <w:color w:val="000000" w:themeColor="text1"/>
                <w:sz w:val="20"/>
                <w:szCs w:val="20"/>
                <w:lang w:val="fr-FR"/>
              </w:rPr>
              <w:t xml:space="preserve">Progrès réalisé sur </w:t>
            </w:r>
            <w:proofErr w:type="spellStart"/>
            <w:r w:rsidRPr="00261758">
              <w:rPr>
                <w:rFonts w:ascii="Times New Roman" w:hAnsi="Times New Roman" w:cs="Times New Roman"/>
                <w:color w:val="000000" w:themeColor="text1"/>
                <w:sz w:val="20"/>
                <w:szCs w:val="20"/>
                <w:lang w:val="fr-FR"/>
              </w:rPr>
              <w:t>Maindombe</w:t>
            </w:r>
            <w:proofErr w:type="spellEnd"/>
            <w:r w:rsidR="00944173" w:rsidRPr="00261758">
              <w:rPr>
                <w:rFonts w:ascii="Times New Roman" w:hAnsi="Times New Roman" w:cs="Times New Roman"/>
                <w:color w:val="000000" w:themeColor="text1"/>
                <w:sz w:val="20"/>
                <w:szCs w:val="20"/>
                <w:lang w:val="fr-FR"/>
              </w:rPr>
              <w:t>, mais version finale attendue</w:t>
            </w:r>
            <w:r w:rsidRPr="00261758">
              <w:rPr>
                <w:rFonts w:ascii="Times New Roman" w:hAnsi="Times New Roman" w:cs="Times New Roman"/>
                <w:color w:val="000000" w:themeColor="text1"/>
                <w:sz w:val="20"/>
                <w:szCs w:val="20"/>
                <w:lang w:val="fr-FR"/>
              </w:rPr>
              <w:t xml:space="preserve">. </w:t>
            </w:r>
          </w:p>
        </w:tc>
        <w:tc>
          <w:tcPr>
            <w:tcW w:w="0" w:type="auto"/>
          </w:tcPr>
          <w:p w14:paraId="42766479" w14:textId="77777777" w:rsidR="00B2075F" w:rsidRPr="00261758" w:rsidRDefault="00134545"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8</w:t>
            </w:r>
            <w:r w:rsidR="00B2075F" w:rsidRPr="00261758">
              <w:rPr>
                <w:rFonts w:ascii="Times New Roman" w:hAnsi="Times New Roman" w:cs="Times New Roman"/>
                <w:color w:val="000000" w:themeColor="text1"/>
                <w:sz w:val="20"/>
                <w:szCs w:val="20"/>
                <w:lang w:val="fr-FR"/>
              </w:rPr>
              <w:t>0%</w:t>
            </w:r>
          </w:p>
        </w:tc>
        <w:tc>
          <w:tcPr>
            <w:tcW w:w="0" w:type="auto"/>
          </w:tcPr>
          <w:p w14:paraId="52F94ED2" w14:textId="77777777" w:rsidR="00B2075F" w:rsidRPr="00261758" w:rsidRDefault="00B2075F" w:rsidP="008673B9">
            <w:pPr>
              <w:spacing w:line="240" w:lineRule="auto"/>
              <w:jc w:val="left"/>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Rapports, Draft des outils, rapport final de l’expérience pilote de Mambasa</w:t>
            </w:r>
          </w:p>
        </w:tc>
        <w:tc>
          <w:tcPr>
            <w:tcW w:w="0" w:type="auto"/>
            <w:vMerge w:val="restart"/>
          </w:tcPr>
          <w:p w14:paraId="4151B876"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p>
          <w:p w14:paraId="771E6F77"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p>
          <w:p w14:paraId="65A717F2"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 xml:space="preserve"> </w:t>
            </w:r>
          </w:p>
        </w:tc>
      </w:tr>
      <w:tr w:rsidR="00F868D6" w:rsidRPr="00261758" w14:paraId="08378C7E" w14:textId="77777777" w:rsidTr="008673B9">
        <w:tc>
          <w:tcPr>
            <w:tcW w:w="2077" w:type="dxa"/>
          </w:tcPr>
          <w:p w14:paraId="203E1EF4"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3.1.2 Consultation avec les parties prenantes</w:t>
            </w:r>
          </w:p>
        </w:tc>
        <w:tc>
          <w:tcPr>
            <w:tcW w:w="0" w:type="auto"/>
          </w:tcPr>
          <w:p w14:paraId="0A363B0E"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Mise en place des TDRs et méthodologie. Une activité de sensibilisation réalisée à Mambasa CFL pilotage de la mise en place du SIF</w:t>
            </w:r>
          </w:p>
        </w:tc>
        <w:tc>
          <w:tcPr>
            <w:tcW w:w="0" w:type="auto"/>
          </w:tcPr>
          <w:p w14:paraId="5D843557"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Consultation des parties prenante</w:t>
            </w:r>
            <w:r w:rsidR="00097482" w:rsidRPr="00261758">
              <w:rPr>
                <w:rFonts w:ascii="Times New Roman" w:hAnsi="Times New Roman" w:cs="Times New Roman"/>
                <w:color w:val="000000" w:themeColor="text1"/>
                <w:sz w:val="20"/>
                <w:szCs w:val="20"/>
                <w:lang w:val="fr-FR"/>
              </w:rPr>
              <w:t>s</w:t>
            </w:r>
            <w:r w:rsidRPr="00261758">
              <w:rPr>
                <w:rFonts w:ascii="Times New Roman" w:hAnsi="Times New Roman" w:cs="Times New Roman"/>
                <w:color w:val="000000" w:themeColor="text1"/>
                <w:sz w:val="20"/>
                <w:szCs w:val="20"/>
                <w:lang w:val="fr-FR"/>
              </w:rPr>
              <w:t xml:space="preserve"> sur les outils</w:t>
            </w:r>
          </w:p>
        </w:tc>
        <w:tc>
          <w:tcPr>
            <w:tcW w:w="0" w:type="auto"/>
          </w:tcPr>
          <w:p w14:paraId="33FF3FB8" w14:textId="77777777" w:rsidR="00B2075F" w:rsidRPr="00261758" w:rsidRDefault="00B2075F" w:rsidP="002D0D6D">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 xml:space="preserve">Parties prenantes consultées et leurs avis collectés pour l’amélioration des outils et autres </w:t>
            </w:r>
            <w:r w:rsidR="00CB2BB5" w:rsidRPr="00261758">
              <w:rPr>
                <w:rFonts w:ascii="Times New Roman" w:hAnsi="Times New Roman" w:cs="Times New Roman"/>
                <w:color w:val="000000" w:themeColor="text1"/>
                <w:sz w:val="20"/>
                <w:szCs w:val="20"/>
                <w:lang w:val="fr-FR"/>
              </w:rPr>
              <w:t>livrables</w:t>
            </w:r>
            <w:r w:rsidRPr="00261758">
              <w:rPr>
                <w:rFonts w:ascii="Times New Roman" w:hAnsi="Times New Roman" w:cs="Times New Roman"/>
                <w:color w:val="000000" w:themeColor="text1"/>
                <w:sz w:val="20"/>
                <w:szCs w:val="20"/>
                <w:lang w:val="fr-FR"/>
              </w:rPr>
              <w:t xml:space="preserve"> (</w:t>
            </w:r>
            <w:proofErr w:type="spellStart"/>
            <w:r w:rsidRPr="00261758">
              <w:rPr>
                <w:rFonts w:ascii="Times New Roman" w:hAnsi="Times New Roman" w:cs="Times New Roman"/>
                <w:color w:val="000000" w:themeColor="text1"/>
                <w:sz w:val="20"/>
                <w:szCs w:val="20"/>
                <w:lang w:val="fr-FR"/>
              </w:rPr>
              <w:t>Maindombe</w:t>
            </w:r>
            <w:proofErr w:type="spellEnd"/>
            <w:r w:rsidRPr="00261758">
              <w:rPr>
                <w:rFonts w:ascii="Times New Roman" w:hAnsi="Times New Roman" w:cs="Times New Roman"/>
                <w:color w:val="000000" w:themeColor="text1"/>
                <w:sz w:val="20"/>
                <w:szCs w:val="20"/>
                <w:lang w:val="fr-FR"/>
              </w:rPr>
              <w:t xml:space="preserve"> </w:t>
            </w:r>
            <w:r w:rsidR="002D0D6D" w:rsidRPr="00261758">
              <w:rPr>
                <w:rFonts w:ascii="Times New Roman" w:hAnsi="Times New Roman" w:cs="Times New Roman"/>
                <w:color w:val="000000" w:themeColor="text1"/>
                <w:sz w:val="20"/>
                <w:szCs w:val="20"/>
                <w:lang w:val="fr-FR"/>
              </w:rPr>
              <w:t>se rattrape déjà</w:t>
            </w:r>
            <w:r w:rsidRPr="00261758">
              <w:rPr>
                <w:rFonts w:ascii="Times New Roman" w:hAnsi="Times New Roman" w:cs="Times New Roman"/>
                <w:color w:val="000000" w:themeColor="text1"/>
                <w:sz w:val="20"/>
                <w:szCs w:val="20"/>
                <w:lang w:val="fr-FR"/>
              </w:rPr>
              <w:t>)</w:t>
            </w:r>
          </w:p>
        </w:tc>
        <w:tc>
          <w:tcPr>
            <w:tcW w:w="0" w:type="auto"/>
          </w:tcPr>
          <w:p w14:paraId="623C4C02" w14:textId="77777777" w:rsidR="00B2075F" w:rsidRPr="00261758" w:rsidRDefault="002D0D6D"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9</w:t>
            </w:r>
            <w:r w:rsidR="00B2075F" w:rsidRPr="00261758">
              <w:rPr>
                <w:rFonts w:ascii="Times New Roman" w:hAnsi="Times New Roman" w:cs="Times New Roman"/>
                <w:color w:val="000000" w:themeColor="text1"/>
                <w:sz w:val="20"/>
                <w:szCs w:val="20"/>
                <w:lang w:val="fr-FR"/>
              </w:rPr>
              <w:t>0%</w:t>
            </w:r>
          </w:p>
        </w:tc>
        <w:tc>
          <w:tcPr>
            <w:tcW w:w="0" w:type="auto"/>
          </w:tcPr>
          <w:p w14:paraId="3E3CE495"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TDRs et rapports</w:t>
            </w:r>
          </w:p>
          <w:p w14:paraId="411A0BA2"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proofErr w:type="gramStart"/>
            <w:r w:rsidRPr="00261758">
              <w:rPr>
                <w:rFonts w:ascii="Times New Roman" w:hAnsi="Times New Roman" w:cs="Times New Roman"/>
                <w:color w:val="000000" w:themeColor="text1"/>
                <w:sz w:val="20"/>
                <w:szCs w:val="20"/>
                <w:lang w:val="fr-FR"/>
              </w:rPr>
              <w:t>Sensibilisation réalisées</w:t>
            </w:r>
            <w:proofErr w:type="gramEnd"/>
            <w:r w:rsidR="00097482" w:rsidRPr="00261758">
              <w:rPr>
                <w:rFonts w:ascii="Times New Roman" w:hAnsi="Times New Roman" w:cs="Times New Roman"/>
                <w:color w:val="000000" w:themeColor="text1"/>
                <w:sz w:val="20"/>
                <w:szCs w:val="20"/>
                <w:lang w:val="fr-FR"/>
              </w:rPr>
              <w:t>. Rapports de mission.</w:t>
            </w:r>
          </w:p>
        </w:tc>
        <w:tc>
          <w:tcPr>
            <w:tcW w:w="0" w:type="auto"/>
            <w:vMerge/>
          </w:tcPr>
          <w:p w14:paraId="1F3D2816"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p>
        </w:tc>
      </w:tr>
      <w:tr w:rsidR="00F868D6" w:rsidRPr="00261758" w14:paraId="744C5B58" w14:textId="77777777" w:rsidTr="008673B9">
        <w:tc>
          <w:tcPr>
            <w:tcW w:w="2077" w:type="dxa"/>
          </w:tcPr>
          <w:p w14:paraId="56156F9A" w14:textId="77777777" w:rsidR="00B2075F" w:rsidRPr="00261758" w:rsidRDefault="00B2075F" w:rsidP="008673B9">
            <w:pPr>
              <w:spacing w:line="240" w:lineRule="auto"/>
              <w:jc w:val="left"/>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lastRenderedPageBreak/>
              <w:t>3.1.3 Développement de guides méthodologiques</w:t>
            </w:r>
          </w:p>
        </w:tc>
        <w:tc>
          <w:tcPr>
            <w:tcW w:w="0" w:type="auto"/>
          </w:tcPr>
          <w:p w14:paraId="0F6738C5"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Elaboration du guide et documentation du processus de mise en place du SIF dans les sites pilotes.</w:t>
            </w:r>
          </w:p>
        </w:tc>
        <w:tc>
          <w:tcPr>
            <w:tcW w:w="0" w:type="auto"/>
          </w:tcPr>
          <w:p w14:paraId="05F99E88"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Guides méthodologiques élaborés et validés</w:t>
            </w:r>
          </w:p>
        </w:tc>
        <w:tc>
          <w:tcPr>
            <w:tcW w:w="0" w:type="auto"/>
          </w:tcPr>
          <w:p w14:paraId="54438D63"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Draft des guides méthodologique disponible et en cours de mise à jour sur base de l’expérience de Mambasa</w:t>
            </w:r>
          </w:p>
        </w:tc>
        <w:tc>
          <w:tcPr>
            <w:tcW w:w="0" w:type="auto"/>
          </w:tcPr>
          <w:p w14:paraId="3E9401D5"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85%</w:t>
            </w:r>
          </w:p>
        </w:tc>
        <w:tc>
          <w:tcPr>
            <w:tcW w:w="0" w:type="auto"/>
          </w:tcPr>
          <w:p w14:paraId="4F170D50"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Rapports et draft disponible</w:t>
            </w:r>
          </w:p>
        </w:tc>
        <w:tc>
          <w:tcPr>
            <w:tcW w:w="0" w:type="auto"/>
          </w:tcPr>
          <w:p w14:paraId="42669419"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Nécessité de boucler les expériences pilotes capitaliser les leçons dans le draft final.</w:t>
            </w:r>
          </w:p>
        </w:tc>
      </w:tr>
      <w:tr w:rsidR="00B2075F" w:rsidRPr="00261758" w14:paraId="6AB10E8A" w14:textId="77777777" w:rsidTr="008673B9">
        <w:tc>
          <w:tcPr>
            <w:tcW w:w="13723" w:type="dxa"/>
            <w:gridSpan w:val="7"/>
            <w:shd w:val="clear" w:color="auto" w:fill="AEAAAA" w:themeFill="background2" w:themeFillShade="BF"/>
          </w:tcPr>
          <w:p w14:paraId="30593E20"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3.2. Mise en place d'un système d'information foncière</w:t>
            </w:r>
          </w:p>
        </w:tc>
      </w:tr>
      <w:tr w:rsidR="00F868D6" w:rsidRPr="00261758" w14:paraId="5D61E645" w14:textId="77777777" w:rsidTr="008673B9">
        <w:tc>
          <w:tcPr>
            <w:tcW w:w="2077" w:type="dxa"/>
          </w:tcPr>
          <w:p w14:paraId="2587B7D3" w14:textId="77777777" w:rsidR="00B2075F" w:rsidRPr="00261758" w:rsidRDefault="00B2075F" w:rsidP="008673B9">
            <w:pPr>
              <w:spacing w:line="240" w:lineRule="auto"/>
              <w:jc w:val="left"/>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 xml:space="preserve">3.2.1 </w:t>
            </w:r>
            <w:proofErr w:type="gramStart"/>
            <w:r w:rsidRPr="00261758">
              <w:rPr>
                <w:rFonts w:ascii="Times New Roman" w:hAnsi="Times New Roman" w:cs="Times New Roman"/>
                <w:color w:val="000000" w:themeColor="text1"/>
                <w:sz w:val="20"/>
                <w:szCs w:val="20"/>
                <w:lang w:val="fr-FR"/>
              </w:rPr>
              <w:t>Equipement  et</w:t>
            </w:r>
            <w:proofErr w:type="gramEnd"/>
            <w:r w:rsidRPr="00261758">
              <w:rPr>
                <w:rFonts w:ascii="Times New Roman" w:hAnsi="Times New Roman" w:cs="Times New Roman"/>
                <w:color w:val="000000" w:themeColor="text1"/>
                <w:sz w:val="20"/>
                <w:szCs w:val="20"/>
                <w:lang w:val="fr-FR"/>
              </w:rPr>
              <w:t xml:space="preserve"> appui à l’administration foncière à </w:t>
            </w:r>
            <w:proofErr w:type="spellStart"/>
            <w:r w:rsidRPr="00261758">
              <w:rPr>
                <w:rFonts w:ascii="Times New Roman" w:hAnsi="Times New Roman" w:cs="Times New Roman"/>
                <w:color w:val="000000" w:themeColor="text1"/>
                <w:sz w:val="20"/>
                <w:szCs w:val="20"/>
                <w:lang w:val="fr-FR"/>
              </w:rPr>
              <w:t>inongo</w:t>
            </w:r>
            <w:proofErr w:type="spellEnd"/>
            <w:r w:rsidRPr="00261758">
              <w:rPr>
                <w:rFonts w:ascii="Times New Roman" w:hAnsi="Times New Roman" w:cs="Times New Roman"/>
                <w:color w:val="000000" w:themeColor="text1"/>
                <w:sz w:val="20"/>
                <w:szCs w:val="20"/>
                <w:lang w:val="fr-FR"/>
              </w:rPr>
              <w:t xml:space="preserve"> (Mai Ndombe) et Mambasa (Ituri) </w:t>
            </w:r>
          </w:p>
        </w:tc>
        <w:tc>
          <w:tcPr>
            <w:tcW w:w="0" w:type="auto"/>
          </w:tcPr>
          <w:p w14:paraId="62A3DE82"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Evaluation de l’administration foncière et livraison des équipements selon le besoin</w:t>
            </w:r>
          </w:p>
        </w:tc>
        <w:tc>
          <w:tcPr>
            <w:tcW w:w="0" w:type="auto"/>
          </w:tcPr>
          <w:p w14:paraId="439C1EA8"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 xml:space="preserve">Capacités de l’administration évaluées et </w:t>
            </w:r>
            <w:r w:rsidR="00504FF1" w:rsidRPr="00261758">
              <w:rPr>
                <w:rFonts w:ascii="Times New Roman" w:hAnsi="Times New Roman" w:cs="Times New Roman"/>
                <w:color w:val="000000" w:themeColor="text1"/>
                <w:sz w:val="20"/>
                <w:szCs w:val="20"/>
                <w:lang w:val="fr-FR"/>
              </w:rPr>
              <w:t>équipements livrés</w:t>
            </w:r>
          </w:p>
        </w:tc>
        <w:tc>
          <w:tcPr>
            <w:tcW w:w="0" w:type="auto"/>
          </w:tcPr>
          <w:p w14:paraId="5750EF6B" w14:textId="77777777" w:rsidR="00B2075F" w:rsidRPr="00261758" w:rsidRDefault="00504FF1"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Capacités de l’administration évaluées et équipements livrés</w:t>
            </w:r>
            <w:r w:rsidR="002D0ED7" w:rsidRPr="00261758">
              <w:rPr>
                <w:rFonts w:ascii="Times New Roman" w:hAnsi="Times New Roman" w:cs="Times New Roman"/>
                <w:color w:val="000000" w:themeColor="text1"/>
                <w:sz w:val="20"/>
                <w:szCs w:val="20"/>
                <w:lang w:val="fr-FR"/>
              </w:rPr>
              <w:t xml:space="preserve"> (</w:t>
            </w:r>
            <w:proofErr w:type="spellStart"/>
            <w:r w:rsidR="002D0ED7" w:rsidRPr="00261758">
              <w:rPr>
                <w:rFonts w:ascii="Times New Roman" w:hAnsi="Times New Roman" w:cs="Times New Roman"/>
                <w:color w:val="000000" w:themeColor="text1"/>
                <w:sz w:val="20"/>
                <w:szCs w:val="20"/>
                <w:lang w:val="fr-FR"/>
              </w:rPr>
              <w:t>Maindombe</w:t>
            </w:r>
            <w:proofErr w:type="spellEnd"/>
            <w:r w:rsidR="002D0ED7" w:rsidRPr="00261758">
              <w:rPr>
                <w:rFonts w:ascii="Times New Roman" w:hAnsi="Times New Roman" w:cs="Times New Roman"/>
                <w:color w:val="000000" w:themeColor="text1"/>
                <w:sz w:val="20"/>
                <w:szCs w:val="20"/>
                <w:lang w:val="fr-FR"/>
              </w:rPr>
              <w:t>)</w:t>
            </w:r>
          </w:p>
        </w:tc>
        <w:tc>
          <w:tcPr>
            <w:tcW w:w="0" w:type="auto"/>
          </w:tcPr>
          <w:p w14:paraId="56FDB449" w14:textId="77777777" w:rsidR="00B2075F" w:rsidRPr="00261758" w:rsidRDefault="00504FF1"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10</w:t>
            </w:r>
            <w:r w:rsidR="00B2075F" w:rsidRPr="00261758">
              <w:rPr>
                <w:rFonts w:ascii="Times New Roman" w:hAnsi="Times New Roman" w:cs="Times New Roman"/>
                <w:color w:val="000000" w:themeColor="text1"/>
                <w:sz w:val="20"/>
                <w:szCs w:val="20"/>
                <w:lang w:val="fr-FR"/>
              </w:rPr>
              <w:t>0%</w:t>
            </w:r>
          </w:p>
        </w:tc>
        <w:tc>
          <w:tcPr>
            <w:tcW w:w="0" w:type="auto"/>
          </w:tcPr>
          <w:p w14:paraId="5DFA3B3F"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Rapports d’évaluation.</w:t>
            </w:r>
          </w:p>
          <w:p w14:paraId="63BFBAD9" w14:textId="77777777" w:rsidR="00B2075F" w:rsidRPr="00261758" w:rsidRDefault="00B2075F" w:rsidP="00504FF1">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 xml:space="preserve">Equipements </w:t>
            </w:r>
            <w:r w:rsidR="00504FF1" w:rsidRPr="00261758">
              <w:rPr>
                <w:rFonts w:ascii="Times New Roman" w:hAnsi="Times New Roman" w:cs="Times New Roman"/>
                <w:color w:val="000000" w:themeColor="text1"/>
                <w:sz w:val="20"/>
                <w:szCs w:val="20"/>
                <w:lang w:val="fr-FR"/>
              </w:rPr>
              <w:t>remis à l’administration au niveau des deux provinces</w:t>
            </w:r>
          </w:p>
        </w:tc>
        <w:tc>
          <w:tcPr>
            <w:tcW w:w="0" w:type="auto"/>
          </w:tcPr>
          <w:p w14:paraId="4D70044D"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p>
        </w:tc>
      </w:tr>
      <w:tr w:rsidR="00F868D6" w:rsidRPr="00261758" w14:paraId="4C043D4B" w14:textId="77777777" w:rsidTr="008673B9">
        <w:tc>
          <w:tcPr>
            <w:tcW w:w="2077" w:type="dxa"/>
          </w:tcPr>
          <w:p w14:paraId="0FCBDF47"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3.2.3 Construction de Bâtiment et suivi et contrô</w:t>
            </w:r>
            <w:r w:rsidR="00F868D6" w:rsidRPr="00261758">
              <w:rPr>
                <w:rFonts w:ascii="Times New Roman" w:hAnsi="Times New Roman" w:cs="Times New Roman"/>
                <w:color w:val="000000" w:themeColor="text1"/>
                <w:sz w:val="20"/>
                <w:szCs w:val="20"/>
                <w:lang w:val="fr-FR"/>
              </w:rPr>
              <w:t>le qualité de la construction (2</w:t>
            </w:r>
            <w:r w:rsidRPr="00261758">
              <w:rPr>
                <w:rFonts w:ascii="Times New Roman" w:hAnsi="Times New Roman" w:cs="Times New Roman"/>
                <w:color w:val="000000" w:themeColor="text1"/>
                <w:sz w:val="20"/>
                <w:szCs w:val="20"/>
                <w:lang w:val="fr-FR"/>
              </w:rPr>
              <w:t xml:space="preserve"> sites)</w:t>
            </w:r>
          </w:p>
        </w:tc>
        <w:tc>
          <w:tcPr>
            <w:tcW w:w="0" w:type="auto"/>
          </w:tcPr>
          <w:p w14:paraId="1B416416"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 xml:space="preserve">Construction de 2 </w:t>
            </w:r>
            <w:proofErr w:type="spellStart"/>
            <w:r w:rsidRPr="00261758">
              <w:rPr>
                <w:rFonts w:ascii="Times New Roman" w:hAnsi="Times New Roman" w:cs="Times New Roman"/>
                <w:color w:val="000000" w:themeColor="text1"/>
                <w:sz w:val="20"/>
                <w:szCs w:val="20"/>
                <w:lang w:val="fr-FR"/>
              </w:rPr>
              <w:t>batiments</w:t>
            </w:r>
            <w:proofErr w:type="spellEnd"/>
            <w:r w:rsidRPr="00261758">
              <w:rPr>
                <w:rFonts w:ascii="Times New Roman" w:hAnsi="Times New Roman" w:cs="Times New Roman"/>
                <w:color w:val="000000" w:themeColor="text1"/>
                <w:sz w:val="20"/>
                <w:szCs w:val="20"/>
                <w:lang w:val="fr-FR"/>
              </w:rPr>
              <w:t xml:space="preserve"> (Inongo et Mambasa)</w:t>
            </w:r>
          </w:p>
        </w:tc>
        <w:tc>
          <w:tcPr>
            <w:tcW w:w="0" w:type="auto"/>
          </w:tcPr>
          <w:p w14:paraId="36A969CC"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 xml:space="preserve">Bâtiments construits à Inongo et à Mambasa </w:t>
            </w:r>
          </w:p>
        </w:tc>
        <w:tc>
          <w:tcPr>
            <w:tcW w:w="0" w:type="auto"/>
          </w:tcPr>
          <w:p w14:paraId="1C4C8DBB" w14:textId="77777777" w:rsidR="00B2075F" w:rsidRPr="00261758" w:rsidRDefault="00B2075F" w:rsidP="00F868D6">
            <w:pPr>
              <w:spacing w:line="240" w:lineRule="auto"/>
              <w:jc w:val="left"/>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 xml:space="preserve">Un bâtiment </w:t>
            </w:r>
            <w:r w:rsidR="00F868D6" w:rsidRPr="00261758">
              <w:rPr>
                <w:rFonts w:ascii="Times New Roman" w:hAnsi="Times New Roman" w:cs="Times New Roman"/>
                <w:color w:val="000000" w:themeColor="text1"/>
                <w:sz w:val="20"/>
                <w:szCs w:val="20"/>
                <w:lang w:val="fr-FR"/>
              </w:rPr>
              <w:t>achevé et occupé par l’administration(</w:t>
            </w:r>
            <w:proofErr w:type="spellStart"/>
            <w:r w:rsidR="00F868D6" w:rsidRPr="00261758">
              <w:rPr>
                <w:rFonts w:ascii="Times New Roman" w:hAnsi="Times New Roman" w:cs="Times New Roman"/>
                <w:color w:val="000000" w:themeColor="text1"/>
                <w:sz w:val="20"/>
                <w:szCs w:val="20"/>
                <w:lang w:val="fr-FR"/>
              </w:rPr>
              <w:t>mambasa</w:t>
            </w:r>
            <w:proofErr w:type="spellEnd"/>
            <w:r w:rsidR="00F868D6" w:rsidRPr="00261758">
              <w:rPr>
                <w:rFonts w:ascii="Times New Roman" w:hAnsi="Times New Roman" w:cs="Times New Roman"/>
                <w:color w:val="000000" w:themeColor="text1"/>
                <w:sz w:val="20"/>
                <w:szCs w:val="20"/>
                <w:lang w:val="fr-FR"/>
              </w:rPr>
              <w:t>)</w:t>
            </w:r>
            <w:r w:rsidRPr="00261758">
              <w:rPr>
                <w:rFonts w:ascii="Times New Roman" w:hAnsi="Times New Roman" w:cs="Times New Roman"/>
                <w:color w:val="000000" w:themeColor="text1"/>
                <w:sz w:val="20"/>
                <w:szCs w:val="20"/>
                <w:lang w:val="fr-FR"/>
              </w:rPr>
              <w:t>.</w:t>
            </w:r>
            <w:r w:rsidR="00F868D6" w:rsidRPr="00261758">
              <w:rPr>
                <w:rFonts w:ascii="Times New Roman" w:hAnsi="Times New Roman" w:cs="Times New Roman"/>
                <w:color w:val="000000" w:themeColor="text1"/>
                <w:sz w:val="20"/>
                <w:szCs w:val="20"/>
                <w:lang w:val="fr-FR"/>
              </w:rPr>
              <w:t xml:space="preserve"> Plan de construction disponible pour </w:t>
            </w:r>
            <w:proofErr w:type="spellStart"/>
            <w:r w:rsidR="00F868D6" w:rsidRPr="00261758">
              <w:rPr>
                <w:rFonts w:ascii="Times New Roman" w:hAnsi="Times New Roman" w:cs="Times New Roman"/>
                <w:color w:val="000000" w:themeColor="text1"/>
                <w:sz w:val="20"/>
                <w:szCs w:val="20"/>
                <w:lang w:val="fr-FR"/>
              </w:rPr>
              <w:t>Maindombe</w:t>
            </w:r>
            <w:proofErr w:type="spellEnd"/>
            <w:r w:rsidR="00F868D6" w:rsidRPr="00261758">
              <w:rPr>
                <w:rFonts w:ascii="Times New Roman" w:hAnsi="Times New Roman" w:cs="Times New Roman"/>
                <w:color w:val="000000" w:themeColor="text1"/>
                <w:sz w:val="20"/>
                <w:szCs w:val="20"/>
                <w:lang w:val="fr-FR"/>
              </w:rPr>
              <w:t>. Processus en cours de lancement.</w:t>
            </w:r>
          </w:p>
        </w:tc>
        <w:tc>
          <w:tcPr>
            <w:tcW w:w="0" w:type="auto"/>
          </w:tcPr>
          <w:p w14:paraId="3FE5F183" w14:textId="77777777" w:rsidR="00B2075F" w:rsidRPr="00261758" w:rsidRDefault="00F868D6"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65</w:t>
            </w:r>
            <w:r w:rsidR="00B2075F" w:rsidRPr="00261758">
              <w:rPr>
                <w:rFonts w:ascii="Times New Roman" w:hAnsi="Times New Roman" w:cs="Times New Roman"/>
                <w:color w:val="000000" w:themeColor="text1"/>
                <w:sz w:val="20"/>
                <w:szCs w:val="20"/>
                <w:lang w:val="fr-FR"/>
              </w:rPr>
              <w:t>%</w:t>
            </w:r>
          </w:p>
        </w:tc>
        <w:tc>
          <w:tcPr>
            <w:tcW w:w="0" w:type="auto"/>
          </w:tcPr>
          <w:p w14:paraId="736EF95E" w14:textId="77777777" w:rsidR="00B2075F" w:rsidRPr="00261758" w:rsidRDefault="00B2075F" w:rsidP="004F2D35">
            <w:pPr>
              <w:spacing w:line="240" w:lineRule="auto"/>
              <w:jc w:val="left"/>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Contrat avec l’ent</w:t>
            </w:r>
            <w:r w:rsidR="00471618" w:rsidRPr="00261758">
              <w:rPr>
                <w:rFonts w:ascii="Times New Roman" w:hAnsi="Times New Roman" w:cs="Times New Roman"/>
                <w:color w:val="000000" w:themeColor="text1"/>
                <w:sz w:val="20"/>
                <w:szCs w:val="20"/>
                <w:lang w:val="fr-FR"/>
              </w:rPr>
              <w:t xml:space="preserve">reprise, photo du chantier, occupation effective du bâtiment à </w:t>
            </w:r>
            <w:r w:rsidR="004F2D35" w:rsidRPr="00261758">
              <w:rPr>
                <w:rFonts w:ascii="Times New Roman" w:hAnsi="Times New Roman" w:cs="Times New Roman"/>
                <w:color w:val="000000" w:themeColor="text1"/>
                <w:sz w:val="20"/>
                <w:szCs w:val="20"/>
                <w:lang w:val="fr-FR"/>
              </w:rPr>
              <w:t>Mambasa</w:t>
            </w:r>
            <w:r w:rsidR="00A318E6" w:rsidRPr="00261758">
              <w:rPr>
                <w:rFonts w:ascii="Times New Roman" w:hAnsi="Times New Roman" w:cs="Times New Roman"/>
                <w:color w:val="000000" w:themeColor="text1"/>
                <w:sz w:val="20"/>
                <w:szCs w:val="20"/>
                <w:lang w:val="fr-FR"/>
              </w:rPr>
              <w:t>.</w:t>
            </w:r>
          </w:p>
        </w:tc>
        <w:tc>
          <w:tcPr>
            <w:tcW w:w="0" w:type="auto"/>
          </w:tcPr>
          <w:p w14:paraId="03616FA2" w14:textId="77777777" w:rsidR="00B2075F" w:rsidRPr="00261758" w:rsidRDefault="00B2075F" w:rsidP="008673B9">
            <w:pPr>
              <w:spacing w:line="240" w:lineRule="auto"/>
              <w:jc w:val="left"/>
              <w:rPr>
                <w:rFonts w:ascii="Times New Roman" w:hAnsi="Times New Roman" w:cs="Times New Roman"/>
                <w:color w:val="000000" w:themeColor="text1"/>
                <w:sz w:val="20"/>
                <w:szCs w:val="20"/>
                <w:lang w:val="fr-FR"/>
              </w:rPr>
            </w:pPr>
          </w:p>
        </w:tc>
      </w:tr>
      <w:tr w:rsidR="00B2075F" w:rsidRPr="00261758" w14:paraId="591BC339" w14:textId="77777777" w:rsidTr="008673B9">
        <w:tc>
          <w:tcPr>
            <w:tcW w:w="13723" w:type="dxa"/>
            <w:gridSpan w:val="7"/>
            <w:shd w:val="clear" w:color="auto" w:fill="AEAAAA" w:themeFill="background2" w:themeFillShade="BF"/>
          </w:tcPr>
          <w:p w14:paraId="59B03CDD"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3.3. Soutenir le secrétariat général des affaires foncières</w:t>
            </w:r>
          </w:p>
        </w:tc>
      </w:tr>
      <w:tr w:rsidR="00F868D6" w:rsidRPr="00261758" w14:paraId="24328299" w14:textId="77777777" w:rsidTr="008673B9">
        <w:tc>
          <w:tcPr>
            <w:tcW w:w="2077" w:type="dxa"/>
          </w:tcPr>
          <w:p w14:paraId="191D52DA"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3.3.1 Evaluation des capacités, plan de renforcement des capacités et mise en œuvre (pour le ministère et son secrétariat général)</w:t>
            </w:r>
          </w:p>
        </w:tc>
        <w:tc>
          <w:tcPr>
            <w:tcW w:w="0" w:type="auto"/>
          </w:tcPr>
          <w:p w14:paraId="15003350" w14:textId="77777777" w:rsidR="00B2075F" w:rsidRPr="00261758" w:rsidRDefault="00B2075F" w:rsidP="008673B9">
            <w:pPr>
              <w:spacing w:line="240" w:lineRule="auto"/>
              <w:jc w:val="left"/>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Elaboration des TDRs de l’évaluation et lancement du processus de recrutement des consultants</w:t>
            </w:r>
          </w:p>
        </w:tc>
        <w:tc>
          <w:tcPr>
            <w:tcW w:w="0" w:type="auto"/>
          </w:tcPr>
          <w:p w14:paraId="43BD4DCB" w14:textId="77777777" w:rsidR="00B2075F" w:rsidRPr="00261758" w:rsidRDefault="00B2075F" w:rsidP="008673B9">
            <w:pPr>
              <w:spacing w:line="240" w:lineRule="auto"/>
              <w:jc w:val="left"/>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Evaluation des capacités et plan de renforcement de capacité</w:t>
            </w:r>
          </w:p>
        </w:tc>
        <w:tc>
          <w:tcPr>
            <w:tcW w:w="0" w:type="auto"/>
          </w:tcPr>
          <w:p w14:paraId="505E3465" w14:textId="77777777" w:rsidR="00B2075F" w:rsidRPr="00261758" w:rsidRDefault="00B2075F" w:rsidP="004B2C8A">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Processus initié. Résultats de sélection attendu</w:t>
            </w:r>
            <w:r w:rsidR="004B2C8A" w:rsidRPr="00261758">
              <w:rPr>
                <w:rFonts w:ascii="Times New Roman" w:hAnsi="Times New Roman" w:cs="Times New Roman"/>
                <w:color w:val="000000" w:themeColor="text1"/>
                <w:sz w:val="20"/>
                <w:szCs w:val="20"/>
                <w:lang w:val="fr-FR"/>
              </w:rPr>
              <w:t>s. Pas encore de contractualisation.</w:t>
            </w:r>
          </w:p>
        </w:tc>
        <w:tc>
          <w:tcPr>
            <w:tcW w:w="0" w:type="auto"/>
          </w:tcPr>
          <w:p w14:paraId="490CE3C1"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40%</w:t>
            </w:r>
          </w:p>
        </w:tc>
        <w:tc>
          <w:tcPr>
            <w:tcW w:w="0" w:type="auto"/>
          </w:tcPr>
          <w:p w14:paraId="0E8A2D85"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TDRs de l’évaluation</w:t>
            </w:r>
          </w:p>
          <w:p w14:paraId="660108F4" w14:textId="77777777" w:rsidR="00B2075F" w:rsidRPr="00261758" w:rsidRDefault="00B2075F" w:rsidP="008673B9">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Rapport de recrutement des consultants</w:t>
            </w:r>
          </w:p>
        </w:tc>
        <w:tc>
          <w:tcPr>
            <w:tcW w:w="0" w:type="auto"/>
          </w:tcPr>
          <w:p w14:paraId="50C156FA" w14:textId="77777777" w:rsidR="00B2075F" w:rsidRPr="00261758" w:rsidRDefault="00B2075F" w:rsidP="004B2C8A">
            <w:pPr>
              <w:spacing w:line="240" w:lineRule="auto"/>
              <w:rPr>
                <w:rFonts w:ascii="Times New Roman" w:hAnsi="Times New Roman" w:cs="Times New Roman"/>
                <w:color w:val="000000" w:themeColor="text1"/>
                <w:sz w:val="20"/>
                <w:szCs w:val="20"/>
                <w:lang w:val="fr-FR"/>
              </w:rPr>
            </w:pPr>
            <w:r w:rsidRPr="00261758">
              <w:rPr>
                <w:rFonts w:ascii="Times New Roman" w:hAnsi="Times New Roman" w:cs="Times New Roman"/>
                <w:color w:val="000000" w:themeColor="text1"/>
                <w:sz w:val="20"/>
                <w:szCs w:val="20"/>
                <w:lang w:val="fr-FR"/>
              </w:rPr>
              <w:t xml:space="preserve">À </w:t>
            </w:r>
            <w:proofErr w:type="gramStart"/>
            <w:r w:rsidR="004B2C8A" w:rsidRPr="00261758">
              <w:rPr>
                <w:rFonts w:ascii="Times New Roman" w:hAnsi="Times New Roman" w:cs="Times New Roman"/>
                <w:color w:val="000000" w:themeColor="text1"/>
                <w:sz w:val="20"/>
                <w:szCs w:val="20"/>
                <w:lang w:val="fr-FR"/>
              </w:rPr>
              <w:t>prioriser .</w:t>
            </w:r>
            <w:proofErr w:type="gramEnd"/>
          </w:p>
        </w:tc>
      </w:tr>
    </w:tbl>
    <w:p w14:paraId="40C8EFE3" w14:textId="77777777" w:rsidR="006D5D24" w:rsidRPr="00261758" w:rsidRDefault="006D5D24" w:rsidP="00B2075F">
      <w:pPr>
        <w:pStyle w:val="Titre1"/>
        <w:ind w:left="0" w:firstLine="0"/>
        <w:rPr>
          <w:rFonts w:ascii="Times New Roman" w:hAnsi="Times New Roman" w:cs="Times New Roman"/>
          <w:sz w:val="16"/>
          <w:szCs w:val="16"/>
        </w:rPr>
      </w:pPr>
    </w:p>
    <w:p w14:paraId="77A7BC2A" w14:textId="77777777" w:rsidR="00B2075F" w:rsidRPr="00261758" w:rsidRDefault="00B2075F" w:rsidP="00B2075F">
      <w:pPr>
        <w:rPr>
          <w:rFonts w:ascii="Times New Roman" w:hAnsi="Times New Roman" w:cs="Times New Roman"/>
        </w:rPr>
        <w:sectPr w:rsidR="00B2075F" w:rsidRPr="00261758" w:rsidSect="00B2075F">
          <w:pgSz w:w="16840" w:h="11900" w:orient="landscape"/>
          <w:pgMar w:top="1576" w:right="1962" w:bottom="1559" w:left="1491" w:header="1021" w:footer="1117" w:gutter="0"/>
          <w:cols w:space="720"/>
          <w:titlePg/>
          <w:docGrid w:linePitch="286"/>
        </w:sectPr>
      </w:pPr>
    </w:p>
    <w:p w14:paraId="78EA9C41" w14:textId="77777777" w:rsidR="00B2075F" w:rsidRPr="00261758" w:rsidRDefault="00B2075F" w:rsidP="00B2075F">
      <w:pPr>
        <w:rPr>
          <w:rFonts w:ascii="Times New Roman" w:hAnsi="Times New Roman" w:cs="Times New Roman"/>
        </w:rPr>
      </w:pPr>
    </w:p>
    <w:p w14:paraId="5B795356" w14:textId="77777777" w:rsidR="00697A90" w:rsidRPr="00261758" w:rsidRDefault="00AE2332" w:rsidP="00301BF4">
      <w:pPr>
        <w:pStyle w:val="Titre1"/>
        <w:numPr>
          <w:ilvl w:val="0"/>
          <w:numId w:val="4"/>
        </w:numPr>
        <w:rPr>
          <w:rFonts w:ascii="Times New Roman" w:hAnsi="Times New Roman" w:cs="Times New Roman"/>
        </w:rPr>
      </w:pPr>
      <w:bookmarkStart w:id="14" w:name="_Toc97979732"/>
      <w:r w:rsidRPr="00261758">
        <w:rPr>
          <w:rFonts w:ascii="Times New Roman" w:hAnsi="Times New Roman" w:cs="Times New Roman"/>
        </w:rPr>
        <w:t>R</w:t>
      </w:r>
      <w:r w:rsidR="00FA4940" w:rsidRPr="00261758">
        <w:rPr>
          <w:rFonts w:ascii="Times New Roman" w:hAnsi="Times New Roman" w:cs="Times New Roman"/>
        </w:rPr>
        <w:t xml:space="preserve">ésultats </w:t>
      </w:r>
      <w:r w:rsidR="00105009" w:rsidRPr="00261758">
        <w:rPr>
          <w:rFonts w:ascii="Times New Roman" w:hAnsi="Times New Roman" w:cs="Times New Roman"/>
        </w:rPr>
        <w:t>du P</w:t>
      </w:r>
      <w:r w:rsidR="006D5D24" w:rsidRPr="00261758">
        <w:rPr>
          <w:rFonts w:ascii="Times New Roman" w:hAnsi="Times New Roman" w:cs="Times New Roman"/>
        </w:rPr>
        <w:t>rogramme</w:t>
      </w:r>
      <w:bookmarkEnd w:id="14"/>
    </w:p>
    <w:p w14:paraId="587EEF78" w14:textId="77777777" w:rsidR="00B62DFD" w:rsidRPr="00261758" w:rsidRDefault="00102E0A" w:rsidP="00055520">
      <w:pPr>
        <w:rPr>
          <w:rFonts w:ascii="Times New Roman" w:hAnsi="Times New Roman" w:cs="Times New Roman"/>
          <w:b/>
          <w:bCs/>
        </w:rPr>
      </w:pPr>
      <w:r w:rsidRPr="00261758">
        <w:rPr>
          <w:rFonts w:ascii="Times New Roman" w:hAnsi="Times New Roman" w:cs="Times New Roman"/>
          <w:b/>
          <w:bCs/>
        </w:rPr>
        <w:t>Contribution aux impacts du</w:t>
      </w:r>
      <w:r w:rsidR="00B62DFD" w:rsidRPr="00261758">
        <w:rPr>
          <w:rFonts w:ascii="Times New Roman" w:hAnsi="Times New Roman" w:cs="Times New Roman"/>
          <w:b/>
          <w:bCs/>
        </w:rPr>
        <w:t xml:space="preserve"> cadre de </w:t>
      </w:r>
      <w:r w:rsidR="002576AD" w:rsidRPr="00261758">
        <w:rPr>
          <w:rFonts w:ascii="Times New Roman" w:hAnsi="Times New Roman" w:cs="Times New Roman"/>
          <w:b/>
          <w:bCs/>
        </w:rPr>
        <w:t xml:space="preserve">résultats de </w:t>
      </w:r>
      <w:r w:rsidR="00B62DFD" w:rsidRPr="00261758">
        <w:rPr>
          <w:rFonts w:ascii="Times New Roman" w:hAnsi="Times New Roman" w:cs="Times New Roman"/>
          <w:b/>
          <w:bCs/>
        </w:rPr>
        <w:t>CAFI</w:t>
      </w:r>
      <w:r w:rsidR="002576AD" w:rsidRPr="00261758">
        <w:rPr>
          <w:rFonts w:ascii="Times New Roman" w:hAnsi="Times New Roman" w:cs="Times New Roman"/>
          <w:b/>
          <w:bCs/>
        </w:rPr>
        <w:t xml:space="preserve"> </w:t>
      </w:r>
    </w:p>
    <w:p w14:paraId="18B5B7A5" w14:textId="77777777" w:rsidR="00EF21EA" w:rsidRPr="00261758" w:rsidRDefault="00EF21EA" w:rsidP="00EF21EA">
      <w:pPr>
        <w:pStyle w:val="NormalWeb"/>
        <w:spacing w:before="0" w:beforeAutospacing="0" w:after="0" w:afterAutospacing="0"/>
        <w:jc w:val="both"/>
        <w:textAlignment w:val="baseline"/>
        <w:rPr>
          <w:b/>
          <w:bCs/>
          <w:color w:val="000000"/>
          <w:lang w:val="fr-FR"/>
        </w:rPr>
      </w:pPr>
    </w:p>
    <w:p w14:paraId="0E5301BF" w14:textId="77777777" w:rsidR="000A1E99" w:rsidRPr="00261758" w:rsidRDefault="000A1E99" w:rsidP="000D2D18">
      <w:pPr>
        <w:pStyle w:val="NormalWeb"/>
        <w:spacing w:before="0" w:beforeAutospacing="0" w:after="0" w:afterAutospacing="0"/>
        <w:jc w:val="both"/>
        <w:textAlignment w:val="baseline"/>
        <w:rPr>
          <w:color w:val="000000"/>
          <w:sz w:val="22"/>
          <w:szCs w:val="22"/>
          <w:lang w:val="fr-FR"/>
        </w:rPr>
      </w:pPr>
      <w:r w:rsidRPr="00261758">
        <w:rPr>
          <w:color w:val="000000"/>
          <w:sz w:val="22"/>
          <w:szCs w:val="22"/>
          <w:lang w:val="fr-FR"/>
        </w:rPr>
        <w:t xml:space="preserve">Le programme PARF </w:t>
      </w:r>
      <w:r w:rsidR="00035083" w:rsidRPr="00261758">
        <w:rPr>
          <w:color w:val="000000"/>
          <w:sz w:val="22"/>
          <w:szCs w:val="22"/>
          <w:lang w:val="fr-FR"/>
        </w:rPr>
        <w:t xml:space="preserve">participe à l’atteinte de l’effet 6 du Plan d’Investissement REDD+ intitulé comme suit : « </w:t>
      </w:r>
      <w:r w:rsidR="00035083" w:rsidRPr="00261758">
        <w:rPr>
          <w:b/>
          <w:i/>
          <w:color w:val="000000"/>
          <w:sz w:val="22"/>
          <w:szCs w:val="22"/>
          <w:lang w:val="fr-FR"/>
        </w:rPr>
        <w:t xml:space="preserve">Les droits fonciers permettent l’évolution durable de l’exploitation forestière et </w:t>
      </w:r>
      <w:proofErr w:type="gramStart"/>
      <w:r w:rsidR="00035083" w:rsidRPr="00261758">
        <w:rPr>
          <w:b/>
          <w:i/>
          <w:color w:val="000000"/>
          <w:sz w:val="22"/>
          <w:szCs w:val="22"/>
          <w:lang w:val="fr-FR"/>
        </w:rPr>
        <w:t>agricole</w:t>
      </w:r>
      <w:r w:rsidR="00035083" w:rsidRPr="00261758">
        <w:rPr>
          <w:color w:val="000000"/>
          <w:sz w:val="22"/>
          <w:szCs w:val="22"/>
          <w:lang w:val="fr-FR"/>
        </w:rPr>
        <w:t>»</w:t>
      </w:r>
      <w:proofErr w:type="gramEnd"/>
      <w:r w:rsidR="00035083" w:rsidRPr="00261758">
        <w:rPr>
          <w:color w:val="000000"/>
          <w:sz w:val="22"/>
          <w:szCs w:val="22"/>
          <w:lang w:val="fr-FR"/>
        </w:rPr>
        <w:t xml:space="preserve">. </w:t>
      </w:r>
      <w:r w:rsidR="000D2D18" w:rsidRPr="00261758">
        <w:rPr>
          <w:color w:val="000000"/>
          <w:sz w:val="22"/>
          <w:szCs w:val="22"/>
          <w:lang w:val="fr-FR"/>
        </w:rPr>
        <w:t xml:space="preserve">Comme </w:t>
      </w:r>
      <w:r w:rsidR="00035083" w:rsidRPr="00261758">
        <w:rPr>
          <w:color w:val="000000"/>
          <w:sz w:val="22"/>
          <w:szCs w:val="22"/>
          <w:lang w:val="fr-FR"/>
        </w:rPr>
        <w:t xml:space="preserve">programme sectoriel, il </w:t>
      </w:r>
      <w:r w:rsidRPr="00261758">
        <w:rPr>
          <w:color w:val="000000"/>
          <w:sz w:val="22"/>
          <w:szCs w:val="22"/>
          <w:lang w:val="fr-FR"/>
        </w:rPr>
        <w:t>travaille sur la réforme du secteur foncier</w:t>
      </w:r>
      <w:r w:rsidR="00035083" w:rsidRPr="00261758">
        <w:rPr>
          <w:color w:val="000000"/>
          <w:sz w:val="22"/>
          <w:szCs w:val="22"/>
          <w:lang w:val="fr-FR"/>
        </w:rPr>
        <w:t xml:space="preserve">, ce qui est plus un travail normatif que de terrain. En effet, en dehors des actions pilotes au niveau des deux provinces sélectionnées, Ituri et </w:t>
      </w:r>
      <w:proofErr w:type="spellStart"/>
      <w:r w:rsidR="00035083" w:rsidRPr="00261758">
        <w:rPr>
          <w:color w:val="000000"/>
          <w:sz w:val="22"/>
          <w:szCs w:val="22"/>
          <w:lang w:val="fr-FR"/>
        </w:rPr>
        <w:t>Maindombe</w:t>
      </w:r>
      <w:proofErr w:type="spellEnd"/>
      <w:r w:rsidR="00035083" w:rsidRPr="00261758">
        <w:rPr>
          <w:color w:val="000000"/>
          <w:sz w:val="22"/>
          <w:szCs w:val="22"/>
          <w:lang w:val="fr-FR"/>
        </w:rPr>
        <w:t xml:space="preserve">, </w:t>
      </w:r>
      <w:r w:rsidR="000D2D18" w:rsidRPr="00261758">
        <w:rPr>
          <w:color w:val="000000"/>
          <w:sz w:val="22"/>
          <w:szCs w:val="22"/>
          <w:lang w:val="fr-FR"/>
        </w:rPr>
        <w:t>le programme</w:t>
      </w:r>
      <w:r w:rsidRPr="00261758">
        <w:rPr>
          <w:color w:val="000000"/>
          <w:sz w:val="22"/>
          <w:szCs w:val="22"/>
          <w:lang w:val="fr-FR"/>
        </w:rPr>
        <w:t xml:space="preserve"> ne c</w:t>
      </w:r>
      <w:r w:rsidR="008A6831" w:rsidRPr="00261758">
        <w:rPr>
          <w:color w:val="000000"/>
          <w:sz w:val="22"/>
          <w:szCs w:val="22"/>
          <w:lang w:val="fr-FR"/>
        </w:rPr>
        <w:t>onduit pas d’activités concrètes</w:t>
      </w:r>
      <w:r w:rsidRPr="00261758">
        <w:rPr>
          <w:color w:val="000000"/>
          <w:sz w:val="22"/>
          <w:szCs w:val="22"/>
          <w:lang w:val="fr-FR"/>
        </w:rPr>
        <w:t xml:space="preserve"> sur le terrain. </w:t>
      </w:r>
      <w:r w:rsidR="000D2D18" w:rsidRPr="00261758">
        <w:rPr>
          <w:color w:val="000000"/>
          <w:sz w:val="22"/>
          <w:szCs w:val="22"/>
          <w:lang w:val="fr-FR"/>
        </w:rPr>
        <w:t xml:space="preserve">Il n’est donc pas possible d’évaluer l’analyser </w:t>
      </w:r>
      <w:r w:rsidRPr="00261758">
        <w:rPr>
          <w:color w:val="000000"/>
          <w:sz w:val="22"/>
          <w:szCs w:val="22"/>
          <w:lang w:val="fr-FR"/>
        </w:rPr>
        <w:t xml:space="preserve">en </w:t>
      </w:r>
      <w:r w:rsidR="0028008D" w:rsidRPr="00261758">
        <w:rPr>
          <w:color w:val="000000"/>
          <w:sz w:val="22"/>
          <w:szCs w:val="22"/>
          <w:lang w:val="fr-FR"/>
        </w:rPr>
        <w:t>termes</w:t>
      </w:r>
      <w:r w:rsidRPr="00261758">
        <w:rPr>
          <w:color w:val="000000"/>
          <w:sz w:val="22"/>
          <w:szCs w:val="22"/>
          <w:lang w:val="fr-FR"/>
        </w:rPr>
        <w:t xml:space="preserve"> de contribution aux impacts du plan d’investissement national REDD+, de CAFI </w:t>
      </w:r>
      <w:r w:rsidR="000D2D18" w:rsidRPr="00261758">
        <w:rPr>
          <w:color w:val="000000"/>
          <w:sz w:val="22"/>
          <w:szCs w:val="22"/>
          <w:lang w:val="fr-FR"/>
        </w:rPr>
        <w:t>ou</w:t>
      </w:r>
      <w:r w:rsidRPr="00261758">
        <w:rPr>
          <w:color w:val="000000"/>
          <w:sz w:val="22"/>
          <w:szCs w:val="22"/>
          <w:lang w:val="fr-FR"/>
        </w:rPr>
        <w:t xml:space="preserve"> du FONAREDD</w:t>
      </w:r>
      <w:r w:rsidR="000D2D18" w:rsidRPr="00261758">
        <w:rPr>
          <w:color w:val="000000"/>
          <w:sz w:val="22"/>
          <w:szCs w:val="22"/>
          <w:lang w:val="fr-FR"/>
        </w:rPr>
        <w:t>, notamment en lin avec la r</w:t>
      </w:r>
      <w:r w:rsidRPr="00261758">
        <w:rPr>
          <w:color w:val="000000"/>
          <w:sz w:val="22"/>
          <w:szCs w:val="22"/>
          <w:lang w:val="fr-FR"/>
        </w:rPr>
        <w:t xml:space="preserve">éduction des émissions et </w:t>
      </w:r>
      <w:r w:rsidR="000D2D18" w:rsidRPr="00261758">
        <w:rPr>
          <w:color w:val="000000"/>
          <w:sz w:val="22"/>
          <w:szCs w:val="22"/>
          <w:lang w:val="fr-FR"/>
        </w:rPr>
        <w:t xml:space="preserve">l’augmentation des absorptions ou </w:t>
      </w:r>
      <w:r w:rsidRPr="00261758">
        <w:rPr>
          <w:color w:val="000000"/>
          <w:sz w:val="22"/>
          <w:szCs w:val="22"/>
          <w:lang w:val="fr-FR"/>
        </w:rPr>
        <w:t xml:space="preserve">le nombre d’hectares de déforestation évitée attribuable aux activités du programme. </w:t>
      </w:r>
      <w:r w:rsidR="000D2D18" w:rsidRPr="00261758">
        <w:rPr>
          <w:color w:val="000000"/>
          <w:sz w:val="22"/>
          <w:szCs w:val="22"/>
          <w:lang w:val="fr-FR"/>
        </w:rPr>
        <w:t xml:space="preserve">Il n’est pas non plus évident d’identifier des bénéficiaires spécifiques du programme, </w:t>
      </w:r>
      <w:r w:rsidR="008A0A12" w:rsidRPr="00261758">
        <w:rPr>
          <w:color w:val="000000"/>
          <w:sz w:val="22"/>
          <w:szCs w:val="22"/>
          <w:lang w:val="fr-FR"/>
        </w:rPr>
        <w:t>étant</w:t>
      </w:r>
      <w:r w:rsidR="000D2D18" w:rsidRPr="00261758">
        <w:rPr>
          <w:color w:val="000000"/>
          <w:sz w:val="22"/>
          <w:szCs w:val="22"/>
          <w:lang w:val="fr-FR"/>
        </w:rPr>
        <w:t xml:space="preserve"> donné qu’il s’agit d’une intervention au niveau national et que </w:t>
      </w:r>
      <w:r w:rsidR="008A0A12" w:rsidRPr="00261758">
        <w:rPr>
          <w:color w:val="000000"/>
          <w:sz w:val="22"/>
          <w:szCs w:val="22"/>
          <w:lang w:val="fr-FR"/>
        </w:rPr>
        <w:t xml:space="preserve">les réformes opérées bénéficieront à tout le pays. </w:t>
      </w:r>
    </w:p>
    <w:p w14:paraId="2176B6D5" w14:textId="77777777" w:rsidR="000A1E99" w:rsidRPr="00261758" w:rsidRDefault="000A1E99" w:rsidP="000A1E99">
      <w:pPr>
        <w:pStyle w:val="NormalWeb"/>
        <w:spacing w:before="0" w:beforeAutospacing="0" w:after="0" w:afterAutospacing="0"/>
        <w:ind w:left="730"/>
        <w:jc w:val="both"/>
        <w:textAlignment w:val="baseline"/>
        <w:rPr>
          <w:color w:val="000000"/>
          <w:sz w:val="22"/>
          <w:szCs w:val="22"/>
          <w:lang w:val="fr-FR"/>
        </w:rPr>
      </w:pPr>
    </w:p>
    <w:p w14:paraId="6250D6EE" w14:textId="2E97897F" w:rsidR="00B62DFD" w:rsidRPr="00261758" w:rsidRDefault="001F102F" w:rsidP="00055520">
      <w:pPr>
        <w:rPr>
          <w:rFonts w:ascii="Times New Roman" w:hAnsi="Times New Roman" w:cs="Times New Roman"/>
          <w:bCs/>
          <w:sz w:val="22"/>
          <w:lang w:val="fr-FR"/>
        </w:rPr>
      </w:pPr>
      <w:r w:rsidRPr="00261758">
        <w:rPr>
          <w:rFonts w:ascii="Times New Roman" w:hAnsi="Times New Roman" w:cs="Times New Roman"/>
          <w:bCs/>
          <w:lang w:val="fr-FR"/>
        </w:rPr>
        <w:t>Toutefois</w:t>
      </w:r>
      <w:r w:rsidR="004D15E8" w:rsidRPr="00261758">
        <w:rPr>
          <w:rFonts w:ascii="Times New Roman" w:hAnsi="Times New Roman" w:cs="Times New Roman"/>
          <w:bCs/>
          <w:lang w:val="fr-FR"/>
        </w:rPr>
        <w:t>, il est possible de présenter les progrès réalisé</w:t>
      </w:r>
      <w:r w:rsidR="00941299" w:rsidRPr="00261758">
        <w:rPr>
          <w:rFonts w:ascii="Times New Roman" w:hAnsi="Times New Roman" w:cs="Times New Roman"/>
          <w:bCs/>
          <w:lang w:val="fr-FR"/>
        </w:rPr>
        <w:t>s</w:t>
      </w:r>
      <w:r w:rsidR="004D15E8" w:rsidRPr="00261758">
        <w:rPr>
          <w:rFonts w:ascii="Times New Roman" w:hAnsi="Times New Roman" w:cs="Times New Roman"/>
          <w:bCs/>
          <w:lang w:val="fr-FR"/>
        </w:rPr>
        <w:t xml:space="preserve"> dans le cadre du programme en lien avec son cadre de résultats comme détaillé ci-dessous. </w:t>
      </w:r>
    </w:p>
    <w:p w14:paraId="52524239" w14:textId="77777777" w:rsidR="004D15E8" w:rsidRPr="00261758" w:rsidRDefault="004D15E8" w:rsidP="00055520">
      <w:pPr>
        <w:rPr>
          <w:rFonts w:ascii="Times New Roman" w:hAnsi="Times New Roman" w:cs="Times New Roman"/>
          <w:bCs/>
          <w:sz w:val="22"/>
          <w:lang w:val="fr-FR"/>
        </w:rPr>
      </w:pPr>
    </w:p>
    <w:p w14:paraId="38C375C6" w14:textId="77777777" w:rsidR="00055520" w:rsidRPr="00261758" w:rsidRDefault="00055520" w:rsidP="00301BF4">
      <w:pPr>
        <w:pStyle w:val="Titre2"/>
        <w:numPr>
          <w:ilvl w:val="1"/>
          <w:numId w:val="4"/>
        </w:numPr>
        <w:rPr>
          <w:rFonts w:ascii="Times New Roman" w:hAnsi="Times New Roman" w:cs="Times New Roman"/>
          <w:bCs/>
          <w:sz w:val="22"/>
          <w:szCs w:val="22"/>
        </w:rPr>
      </w:pPr>
      <w:bookmarkStart w:id="15" w:name="_Toc97979733"/>
      <w:r w:rsidRPr="00261758">
        <w:rPr>
          <w:rFonts w:ascii="Times New Roman" w:hAnsi="Times New Roman" w:cs="Times New Roman"/>
          <w:bCs/>
          <w:sz w:val="22"/>
          <w:szCs w:val="22"/>
        </w:rPr>
        <w:t xml:space="preserve">Progrès par </w:t>
      </w:r>
      <w:r w:rsidR="00551672" w:rsidRPr="00261758">
        <w:rPr>
          <w:rFonts w:ascii="Times New Roman" w:hAnsi="Times New Roman" w:cs="Times New Roman"/>
          <w:bCs/>
          <w:sz w:val="22"/>
          <w:szCs w:val="22"/>
        </w:rPr>
        <w:t xml:space="preserve">effet </w:t>
      </w:r>
      <w:r w:rsidR="003067C2" w:rsidRPr="00261758">
        <w:rPr>
          <w:rFonts w:ascii="Times New Roman" w:hAnsi="Times New Roman" w:cs="Times New Roman"/>
          <w:bCs/>
          <w:sz w:val="22"/>
          <w:szCs w:val="22"/>
        </w:rPr>
        <w:t xml:space="preserve">et produits </w:t>
      </w:r>
      <w:r w:rsidRPr="00261758">
        <w:rPr>
          <w:rFonts w:ascii="Times New Roman" w:hAnsi="Times New Roman" w:cs="Times New Roman"/>
          <w:bCs/>
          <w:sz w:val="22"/>
          <w:szCs w:val="22"/>
        </w:rPr>
        <w:t>du programme</w:t>
      </w:r>
      <w:bookmarkEnd w:id="15"/>
    </w:p>
    <w:p w14:paraId="3D8A0A71" w14:textId="77777777" w:rsidR="00325475" w:rsidRPr="00261758" w:rsidRDefault="00325475" w:rsidP="00984D63">
      <w:pPr>
        <w:rPr>
          <w:rFonts w:ascii="Times New Roman" w:hAnsi="Times New Roman" w:cs="Times New Roman"/>
          <w:i/>
          <w:iCs/>
          <w:sz w:val="22"/>
        </w:rPr>
      </w:pPr>
    </w:p>
    <w:p w14:paraId="73BF5EE6" w14:textId="77777777" w:rsidR="00035083" w:rsidRPr="00261758" w:rsidRDefault="00AF01A8" w:rsidP="00984D63">
      <w:pPr>
        <w:rPr>
          <w:rFonts w:ascii="Times New Roman" w:eastAsia="Times New Roman" w:hAnsi="Times New Roman" w:cs="Times New Roman"/>
          <w:color w:val="000000" w:themeColor="text1"/>
          <w:sz w:val="22"/>
          <w:lang w:val="fr-FR"/>
        </w:rPr>
      </w:pPr>
      <w:r w:rsidRPr="00261758">
        <w:rPr>
          <w:rFonts w:ascii="Times New Roman" w:hAnsi="Times New Roman" w:cs="Times New Roman"/>
          <w:b/>
          <w:bCs/>
          <w:sz w:val="22"/>
        </w:rPr>
        <w:t>L’e</w:t>
      </w:r>
      <w:r w:rsidR="001F102F" w:rsidRPr="00261758">
        <w:rPr>
          <w:rFonts w:ascii="Times New Roman" w:hAnsi="Times New Roman" w:cs="Times New Roman"/>
          <w:b/>
          <w:bCs/>
          <w:sz w:val="22"/>
        </w:rPr>
        <w:t>ffet attendu du programme</w:t>
      </w:r>
      <w:r w:rsidR="00984D63" w:rsidRPr="00261758">
        <w:rPr>
          <w:rFonts w:ascii="Times New Roman" w:hAnsi="Times New Roman" w:cs="Times New Roman"/>
          <w:b/>
          <w:bCs/>
          <w:sz w:val="22"/>
        </w:rPr>
        <w:t> </w:t>
      </w:r>
      <w:r w:rsidRPr="00261758">
        <w:rPr>
          <w:rFonts w:ascii="Times New Roman" w:hAnsi="Times New Roman" w:cs="Times New Roman"/>
          <w:b/>
          <w:bCs/>
          <w:sz w:val="22"/>
        </w:rPr>
        <w:t xml:space="preserve">est </w:t>
      </w:r>
      <w:r w:rsidR="00984D63" w:rsidRPr="00261758">
        <w:rPr>
          <w:rFonts w:ascii="Times New Roman" w:hAnsi="Times New Roman" w:cs="Times New Roman"/>
          <w:b/>
          <w:bCs/>
          <w:sz w:val="22"/>
        </w:rPr>
        <w:t xml:space="preserve">: </w:t>
      </w:r>
      <w:r w:rsidR="00035083" w:rsidRPr="00261758">
        <w:rPr>
          <w:rFonts w:ascii="Times New Roman" w:eastAsia="Times New Roman" w:hAnsi="Times New Roman" w:cs="Times New Roman"/>
          <w:color w:val="000000" w:themeColor="text1"/>
          <w:sz w:val="22"/>
          <w:lang w:val="fr-FR"/>
        </w:rPr>
        <w:t>A l’horizon 2020, la sécurisation foncière renforcée et plus particulièrement en matière de</w:t>
      </w:r>
      <w:r w:rsidR="00035083" w:rsidRPr="00261758">
        <w:rPr>
          <w:rFonts w:ascii="Times New Roman" w:eastAsia="Times New Roman" w:hAnsi="Times New Roman" w:cs="Times New Roman"/>
          <w:b/>
          <w:color w:val="000000" w:themeColor="text1"/>
          <w:sz w:val="22"/>
          <w:lang w:val="fr-FR"/>
        </w:rPr>
        <w:t xml:space="preserve"> foncier</w:t>
      </w:r>
      <w:r w:rsidR="00035083" w:rsidRPr="00261758">
        <w:rPr>
          <w:rFonts w:ascii="Times New Roman" w:eastAsia="Times New Roman" w:hAnsi="Times New Roman" w:cs="Times New Roman"/>
          <w:color w:val="000000" w:themeColor="text1"/>
          <w:sz w:val="22"/>
          <w:lang w:val="fr-FR"/>
        </w:rPr>
        <w:t>, la clarification et l’enregistrement des droits collectifs au niveau du terroir villageois permettant  (i) d’une part d’inscrire les activités des communautés rurales dans une gestion plus durable et à plus long terme de l’espace et des ressources (y compris au travers de la cartographie des terroirs villageois servant de base aux travaux de zonage), et (ii) d’autre part d’agir comme un incitatif fort à s’engager dans une dynamique REDD+/économie verte et au respect du plan de zonage.</w:t>
      </w:r>
    </w:p>
    <w:p w14:paraId="0FA89332" w14:textId="77777777" w:rsidR="00AF01A8" w:rsidRPr="00261758" w:rsidRDefault="00AF01A8" w:rsidP="00984D63">
      <w:pPr>
        <w:rPr>
          <w:rFonts w:ascii="Times New Roman" w:hAnsi="Times New Roman" w:cs="Times New Roman"/>
          <w:iCs/>
          <w:sz w:val="22"/>
        </w:rPr>
      </w:pPr>
    </w:p>
    <w:p w14:paraId="51239F88" w14:textId="77777777" w:rsidR="00B632A7" w:rsidRPr="00261758" w:rsidRDefault="00AF01A8" w:rsidP="00A86570">
      <w:pPr>
        <w:rPr>
          <w:rFonts w:ascii="Times New Roman" w:hAnsi="Times New Roman" w:cs="Times New Roman"/>
          <w:iCs/>
          <w:sz w:val="22"/>
        </w:rPr>
      </w:pPr>
      <w:r w:rsidRPr="00261758">
        <w:rPr>
          <w:rFonts w:ascii="Times New Roman" w:hAnsi="Times New Roman" w:cs="Times New Roman"/>
          <w:iCs/>
          <w:sz w:val="22"/>
        </w:rPr>
        <w:t xml:space="preserve">Sans revenir sur les différentes raisons du retard que le programme a connu (COVID-19, décaissement tardif, etc.), on note une assez bonne évolution vers les résultats. </w:t>
      </w:r>
    </w:p>
    <w:p w14:paraId="5EAC115A" w14:textId="77777777" w:rsidR="00B632A7" w:rsidRPr="00261758" w:rsidRDefault="00B632A7" w:rsidP="00A86570">
      <w:pPr>
        <w:rPr>
          <w:rFonts w:ascii="Times New Roman" w:hAnsi="Times New Roman" w:cs="Times New Roman"/>
          <w:iCs/>
          <w:sz w:val="22"/>
        </w:rPr>
      </w:pPr>
    </w:p>
    <w:p w14:paraId="0A228796" w14:textId="77777777" w:rsidR="00A86570" w:rsidRPr="00261758" w:rsidRDefault="00AF01A8" w:rsidP="00A86570">
      <w:pPr>
        <w:rPr>
          <w:rFonts w:ascii="Times New Roman" w:hAnsi="Times New Roman" w:cs="Times New Roman"/>
          <w:iCs/>
          <w:sz w:val="22"/>
        </w:rPr>
      </w:pPr>
      <w:r w:rsidRPr="00261758">
        <w:rPr>
          <w:rFonts w:ascii="Times New Roman" w:hAnsi="Times New Roman" w:cs="Times New Roman"/>
          <w:iCs/>
          <w:sz w:val="22"/>
        </w:rPr>
        <w:t>Le premier produit attendu du programme</w:t>
      </w:r>
      <w:r w:rsidR="00121FCF" w:rsidRPr="00261758">
        <w:rPr>
          <w:rFonts w:ascii="Times New Roman" w:hAnsi="Times New Roman" w:cs="Times New Roman"/>
          <w:iCs/>
          <w:sz w:val="22"/>
        </w:rPr>
        <w:t xml:space="preserve">, à savoir </w:t>
      </w:r>
      <w:r w:rsidRPr="00261758">
        <w:rPr>
          <w:rFonts w:ascii="Times New Roman" w:hAnsi="Times New Roman" w:cs="Times New Roman"/>
          <w:iCs/>
          <w:sz w:val="22"/>
        </w:rPr>
        <w:t>le document de politique foncière national</w:t>
      </w:r>
      <w:r w:rsidR="00121FCF" w:rsidRPr="00261758">
        <w:rPr>
          <w:rFonts w:ascii="Times New Roman" w:hAnsi="Times New Roman" w:cs="Times New Roman"/>
          <w:iCs/>
          <w:sz w:val="22"/>
        </w:rPr>
        <w:t>e, est en passe d’être atteint. En effet la politique a</w:t>
      </w:r>
      <w:r w:rsidR="00B72B96" w:rsidRPr="00261758">
        <w:rPr>
          <w:rFonts w:ascii="Times New Roman" w:hAnsi="Times New Roman" w:cs="Times New Roman"/>
          <w:iCs/>
          <w:sz w:val="22"/>
        </w:rPr>
        <w:t xml:space="preserve"> été adoptée en </w:t>
      </w:r>
      <w:proofErr w:type="gramStart"/>
      <w:r w:rsidR="00B77B62" w:rsidRPr="00261758">
        <w:rPr>
          <w:rFonts w:ascii="Times New Roman" w:hAnsi="Times New Roman" w:cs="Times New Roman"/>
          <w:iCs/>
          <w:sz w:val="22"/>
        </w:rPr>
        <w:t>Novembre</w:t>
      </w:r>
      <w:proofErr w:type="gramEnd"/>
      <w:r w:rsidR="00B77B62" w:rsidRPr="00261758">
        <w:rPr>
          <w:rFonts w:ascii="Times New Roman" w:hAnsi="Times New Roman" w:cs="Times New Roman"/>
          <w:iCs/>
          <w:sz w:val="22"/>
        </w:rPr>
        <w:t xml:space="preserve"> </w:t>
      </w:r>
      <w:r w:rsidR="00B72B96" w:rsidRPr="00261758">
        <w:rPr>
          <w:rFonts w:ascii="Times New Roman" w:hAnsi="Times New Roman" w:cs="Times New Roman"/>
          <w:iCs/>
          <w:sz w:val="22"/>
        </w:rPr>
        <w:t xml:space="preserve">2021 après une large consultation des parties prenantes sur toute l’étendue du territoire national couronnée par une validation nationale </w:t>
      </w:r>
      <w:r w:rsidR="00293356" w:rsidRPr="00261758">
        <w:rPr>
          <w:rFonts w:ascii="Times New Roman" w:hAnsi="Times New Roman" w:cs="Times New Roman"/>
          <w:iCs/>
          <w:sz w:val="22"/>
        </w:rPr>
        <w:t>dudit document. L’</w:t>
      </w:r>
      <w:r w:rsidR="002D14EE" w:rsidRPr="00261758">
        <w:rPr>
          <w:rFonts w:ascii="Times New Roman" w:hAnsi="Times New Roman" w:cs="Times New Roman"/>
          <w:iCs/>
          <w:sz w:val="22"/>
        </w:rPr>
        <w:t>adoption</w:t>
      </w:r>
      <w:r w:rsidR="00293356" w:rsidRPr="00261758">
        <w:rPr>
          <w:rFonts w:ascii="Times New Roman" w:hAnsi="Times New Roman" w:cs="Times New Roman"/>
          <w:iCs/>
          <w:sz w:val="22"/>
        </w:rPr>
        <w:t xml:space="preserve"> de la politique foncière constitue un indicateur majeur quant à la clarification des droits fonciers mais aussi à la bonne gouvernance foncière de façon générale. </w:t>
      </w:r>
      <w:r w:rsidR="00B77B62" w:rsidRPr="00261758">
        <w:rPr>
          <w:rFonts w:ascii="Times New Roman" w:hAnsi="Times New Roman" w:cs="Times New Roman"/>
          <w:iCs/>
          <w:sz w:val="22"/>
        </w:rPr>
        <w:t xml:space="preserve">Un autre indicateur porte sur les textes juridiques à mettre en place, notamment une loi foncière nouvelle ou modificative de la loi de 1973, mais aussi des édits pour une gestion foncière décentralisée. A ce niveau, le programme a déjà amorcé le travail sur le cadre juridique et prépare : une loi portant principes fondamentaux du </w:t>
      </w:r>
      <w:r w:rsidR="00DD08D0" w:rsidRPr="00261758">
        <w:rPr>
          <w:rFonts w:ascii="Times New Roman" w:hAnsi="Times New Roman" w:cs="Times New Roman"/>
          <w:iCs/>
          <w:sz w:val="22"/>
        </w:rPr>
        <w:t>régime foncier et immobilier en République Démocratique du Congo ; un projet d’édit-type portant gestion foncière décentralisée au niveau provincial (en test dans les provinces pilote</w:t>
      </w:r>
      <w:r w:rsidR="00330217" w:rsidRPr="00261758">
        <w:rPr>
          <w:rFonts w:ascii="Times New Roman" w:hAnsi="Times New Roman" w:cs="Times New Roman"/>
          <w:iCs/>
          <w:sz w:val="22"/>
        </w:rPr>
        <w:t xml:space="preserve">s, Ituri et </w:t>
      </w:r>
      <w:proofErr w:type="spellStart"/>
      <w:r w:rsidR="00330217" w:rsidRPr="00261758">
        <w:rPr>
          <w:rFonts w:ascii="Times New Roman" w:hAnsi="Times New Roman" w:cs="Times New Roman"/>
          <w:iCs/>
          <w:sz w:val="22"/>
        </w:rPr>
        <w:t>Maindombe</w:t>
      </w:r>
      <w:proofErr w:type="spellEnd"/>
      <w:r w:rsidR="00DD08D0" w:rsidRPr="00261758">
        <w:rPr>
          <w:rFonts w:ascii="Times New Roman" w:hAnsi="Times New Roman" w:cs="Times New Roman"/>
          <w:iCs/>
          <w:sz w:val="22"/>
        </w:rPr>
        <w:t>)</w:t>
      </w:r>
      <w:r w:rsidR="00330217" w:rsidRPr="00261758">
        <w:rPr>
          <w:rFonts w:ascii="Times New Roman" w:hAnsi="Times New Roman" w:cs="Times New Roman"/>
          <w:iCs/>
          <w:sz w:val="22"/>
        </w:rPr>
        <w:t> </w:t>
      </w:r>
      <w:r w:rsidR="001B0B82" w:rsidRPr="00261758">
        <w:rPr>
          <w:rFonts w:ascii="Times New Roman" w:hAnsi="Times New Roman" w:cs="Times New Roman"/>
          <w:iCs/>
          <w:sz w:val="22"/>
        </w:rPr>
        <w:t xml:space="preserve">et une proposition de charte foncière permettant une gestion locale concertée du foncier et des ressources naturelles, y compris </w:t>
      </w:r>
      <w:r w:rsidR="001B0B82" w:rsidRPr="00261758">
        <w:rPr>
          <w:rFonts w:ascii="Times New Roman" w:hAnsi="Times New Roman" w:cs="Times New Roman"/>
          <w:iCs/>
          <w:sz w:val="22"/>
        </w:rPr>
        <w:lastRenderedPageBreak/>
        <w:t>les espaces forestiers. Ces cibles ne sont pas encore atteintes, mais avec l’extension du programme, elles pourront l’être avant la fin du programme.</w:t>
      </w:r>
    </w:p>
    <w:p w14:paraId="69B82975" w14:textId="77777777" w:rsidR="001B0B82" w:rsidRPr="00261758" w:rsidRDefault="001B0B82" w:rsidP="00A86570">
      <w:pPr>
        <w:rPr>
          <w:rFonts w:ascii="Times New Roman" w:hAnsi="Times New Roman" w:cs="Times New Roman"/>
          <w:iCs/>
          <w:sz w:val="22"/>
        </w:rPr>
      </w:pPr>
    </w:p>
    <w:p w14:paraId="591B4E89" w14:textId="29B021D5" w:rsidR="001B0B82" w:rsidRPr="00261758" w:rsidRDefault="002805E3" w:rsidP="00867E37">
      <w:pPr>
        <w:rPr>
          <w:rFonts w:ascii="Times New Roman" w:hAnsi="Times New Roman" w:cs="Times New Roman"/>
          <w:iCs/>
          <w:sz w:val="22"/>
        </w:rPr>
      </w:pPr>
      <w:r w:rsidRPr="00261758">
        <w:rPr>
          <w:rFonts w:ascii="Times New Roman" w:hAnsi="Times New Roman" w:cs="Times New Roman"/>
          <w:iCs/>
          <w:sz w:val="22"/>
        </w:rPr>
        <w:t>Pour le produit 2 (CONAREF fonctionnelle pour la préparation et la mise en œuvre de la réforme foncière, intégrant un dialogue sur la clarification de la reconnaissance et la sécurisation des droits fonciers locaux), l</w:t>
      </w:r>
      <w:r w:rsidR="00CF45E6" w:rsidRPr="00261758">
        <w:rPr>
          <w:rFonts w:ascii="Times New Roman" w:hAnsi="Times New Roman" w:cs="Times New Roman"/>
          <w:iCs/>
          <w:sz w:val="22"/>
        </w:rPr>
        <w:t>a</w:t>
      </w:r>
      <w:r w:rsidRPr="00261758">
        <w:rPr>
          <w:rFonts w:ascii="Times New Roman" w:hAnsi="Times New Roman" w:cs="Times New Roman"/>
          <w:iCs/>
          <w:sz w:val="22"/>
        </w:rPr>
        <w:t xml:space="preserve"> cible</w:t>
      </w:r>
      <w:r w:rsidR="00CF45E6" w:rsidRPr="00261758">
        <w:rPr>
          <w:rFonts w:ascii="Times New Roman" w:hAnsi="Times New Roman" w:cs="Times New Roman"/>
          <w:iCs/>
          <w:sz w:val="22"/>
        </w:rPr>
        <w:t xml:space="preserve"> finale d’une CONAREF fonctionnelle pour la mise en œuvre de la réforme est atteinte.</w:t>
      </w:r>
      <w:r w:rsidRPr="00261758">
        <w:rPr>
          <w:rFonts w:ascii="Times New Roman" w:hAnsi="Times New Roman" w:cs="Times New Roman"/>
          <w:iCs/>
          <w:sz w:val="22"/>
        </w:rPr>
        <w:t xml:space="preserve"> </w:t>
      </w:r>
      <w:r w:rsidR="00CF45E6" w:rsidRPr="00261758">
        <w:rPr>
          <w:rFonts w:ascii="Times New Roman" w:hAnsi="Times New Roman" w:cs="Times New Roman"/>
          <w:iCs/>
          <w:sz w:val="22"/>
        </w:rPr>
        <w:t xml:space="preserve">Cette année, la CONAREF a clôturé la mise en œuvre de l’accord signé avec ONU-Habitat et qui lui permettait de gérer directement certaines activités du programme et la communication autour de la réforme foncière. À cette étape de la mise en œuvre du programme, on observe une nette amélioration de la fonctionnalité de la CONAREF avec une dotation en matériels et équipement divers (mobiliers de bureau, moyens de mobilité, motivation du personnel…). Malgré les difficultés rencontrées dans la mise en œuvre de l’accord, le bilan est assez satisfaisant et il a été recommandé de continuer avec une telle pratique en améliorant les aspects </w:t>
      </w:r>
      <w:r w:rsidR="00867E37" w:rsidRPr="00261758">
        <w:rPr>
          <w:rFonts w:ascii="Times New Roman" w:hAnsi="Times New Roman" w:cs="Times New Roman"/>
          <w:iCs/>
          <w:sz w:val="22"/>
        </w:rPr>
        <w:t xml:space="preserve">qui doivent l’être. Ainsi, un nouvel accord est signé pour la suite du programme et la CONAREF continuera à gérer en toute autonomie les activités clairement identifiées. </w:t>
      </w:r>
      <w:r w:rsidR="00B761A5" w:rsidRPr="00261758">
        <w:rPr>
          <w:rFonts w:ascii="Times New Roman" w:hAnsi="Times New Roman" w:cs="Times New Roman"/>
          <w:iCs/>
          <w:sz w:val="22"/>
        </w:rPr>
        <w:t xml:space="preserve">Ce qui reste à améliorer est la </w:t>
      </w:r>
      <w:r w:rsidR="00867E37" w:rsidRPr="00261758">
        <w:rPr>
          <w:rFonts w:ascii="Times New Roman" w:hAnsi="Times New Roman" w:cs="Times New Roman"/>
          <w:iCs/>
          <w:sz w:val="22"/>
        </w:rPr>
        <w:t>décentralis</w:t>
      </w:r>
      <w:r w:rsidR="00B761A5" w:rsidRPr="00261758">
        <w:rPr>
          <w:rFonts w:ascii="Times New Roman" w:hAnsi="Times New Roman" w:cs="Times New Roman"/>
          <w:iCs/>
          <w:sz w:val="22"/>
        </w:rPr>
        <w:t xml:space="preserve">ation de la CONAREF. Mais </w:t>
      </w:r>
      <w:proofErr w:type="spellStart"/>
      <w:r w:rsidR="00B761A5" w:rsidRPr="00261758">
        <w:rPr>
          <w:rFonts w:ascii="Times New Roman" w:hAnsi="Times New Roman" w:cs="Times New Roman"/>
          <w:iCs/>
          <w:sz w:val="22"/>
        </w:rPr>
        <w:t>le</w:t>
      </w:r>
      <w:r w:rsidR="00867E37" w:rsidRPr="00261758">
        <w:rPr>
          <w:rFonts w:ascii="Times New Roman" w:hAnsi="Times New Roman" w:cs="Times New Roman"/>
          <w:iCs/>
          <w:sz w:val="22"/>
        </w:rPr>
        <w:t>dialogue</w:t>
      </w:r>
      <w:proofErr w:type="spellEnd"/>
      <w:r w:rsidR="00867E37" w:rsidRPr="00261758">
        <w:rPr>
          <w:rFonts w:ascii="Times New Roman" w:hAnsi="Times New Roman" w:cs="Times New Roman"/>
          <w:iCs/>
          <w:sz w:val="22"/>
        </w:rPr>
        <w:t xml:space="preserve"> menée avec les parties prenantes sur la clarification de la reconnaissance et la sécurisat</w:t>
      </w:r>
      <w:r w:rsidR="00B761A5" w:rsidRPr="00261758">
        <w:rPr>
          <w:rFonts w:ascii="Times New Roman" w:hAnsi="Times New Roman" w:cs="Times New Roman"/>
          <w:iCs/>
          <w:sz w:val="22"/>
        </w:rPr>
        <w:t>ion des droits fonciers locaux est bien apprécié desdites parties. En témoignent les résultats des consultations sur le document de politique foncière qui se sont tenues dans toutes les provinces de la République.</w:t>
      </w:r>
    </w:p>
    <w:p w14:paraId="07A0C03B" w14:textId="77777777" w:rsidR="001B0B82" w:rsidRPr="00261758" w:rsidRDefault="001B0B82" w:rsidP="00A86570">
      <w:pPr>
        <w:rPr>
          <w:rFonts w:ascii="Times New Roman" w:hAnsi="Times New Roman" w:cs="Times New Roman"/>
          <w:iCs/>
          <w:sz w:val="22"/>
        </w:rPr>
      </w:pPr>
    </w:p>
    <w:p w14:paraId="3CFB3E79" w14:textId="77777777" w:rsidR="00B72E2B" w:rsidRPr="00261758" w:rsidRDefault="00B72E2B" w:rsidP="00B72E2B">
      <w:pPr>
        <w:rPr>
          <w:rFonts w:ascii="Times New Roman" w:hAnsi="Times New Roman" w:cs="Times New Roman"/>
          <w:iCs/>
          <w:sz w:val="22"/>
        </w:rPr>
      </w:pPr>
      <w:r w:rsidRPr="00261758">
        <w:rPr>
          <w:rFonts w:ascii="Times New Roman" w:hAnsi="Times New Roman" w:cs="Times New Roman"/>
          <w:iCs/>
          <w:sz w:val="22"/>
        </w:rPr>
        <w:t>Trois autres produits (jalons intermédiaires) étaient attendus du programme en 2018 et 2019. Ce sont :</w:t>
      </w:r>
    </w:p>
    <w:p w14:paraId="0D9873CA" w14:textId="77777777" w:rsidR="00B72E2B" w:rsidRPr="00261758" w:rsidRDefault="00B72E2B" w:rsidP="005F0640">
      <w:pPr>
        <w:pStyle w:val="Paragraphedeliste"/>
        <w:numPr>
          <w:ilvl w:val="0"/>
          <w:numId w:val="22"/>
        </w:numPr>
        <w:rPr>
          <w:rFonts w:ascii="Times New Roman" w:hAnsi="Times New Roman" w:cs="Times New Roman"/>
          <w:iCs/>
          <w:sz w:val="22"/>
        </w:rPr>
      </w:pPr>
      <w:r w:rsidRPr="00261758">
        <w:rPr>
          <w:rFonts w:ascii="Times New Roman" w:hAnsi="Times New Roman" w:cs="Times New Roman"/>
          <w:iCs/>
          <w:sz w:val="22"/>
        </w:rPr>
        <w:t>Un document-Guide de politique foncière élaboré permettant la définition des stratégies provinciales de gestion foncière dans le cadre des programmes intégrés, suivant les bonnes pratiques internationales et les lois nationales.</w:t>
      </w:r>
    </w:p>
    <w:p w14:paraId="2C9EB8F7" w14:textId="77777777" w:rsidR="00B72E2B" w:rsidRPr="00261758" w:rsidRDefault="00B72E2B" w:rsidP="005F0640">
      <w:pPr>
        <w:pStyle w:val="Paragraphedeliste"/>
        <w:numPr>
          <w:ilvl w:val="0"/>
          <w:numId w:val="22"/>
        </w:numPr>
        <w:rPr>
          <w:rFonts w:ascii="Times New Roman" w:hAnsi="Times New Roman" w:cs="Times New Roman"/>
          <w:iCs/>
          <w:color w:val="auto"/>
          <w:sz w:val="22"/>
        </w:rPr>
      </w:pPr>
      <w:r w:rsidRPr="00261758">
        <w:rPr>
          <w:rFonts w:ascii="Times New Roman" w:hAnsi="Times New Roman" w:cs="Times New Roman"/>
          <w:iCs/>
          <w:sz w:val="22"/>
        </w:rPr>
        <w:t xml:space="preserve">Le </w:t>
      </w:r>
      <w:r w:rsidRPr="00261758">
        <w:rPr>
          <w:rFonts w:ascii="Times New Roman" w:hAnsi="Times New Roman" w:cs="Times New Roman"/>
          <w:iCs/>
          <w:color w:val="auto"/>
          <w:sz w:val="22"/>
        </w:rPr>
        <w:t>processus de capitalisation et transfert de connaissance face à la Politique &amp; Législation Foncière réalisée avec transfert d’expériences vers les autres programmes intégrés et autres provinces.</w:t>
      </w:r>
    </w:p>
    <w:p w14:paraId="602AB87D" w14:textId="77777777" w:rsidR="00B72E2B" w:rsidRPr="00261758" w:rsidRDefault="00B72E2B" w:rsidP="005F0640">
      <w:pPr>
        <w:pStyle w:val="Paragraphedeliste"/>
        <w:numPr>
          <w:ilvl w:val="0"/>
          <w:numId w:val="22"/>
        </w:numPr>
        <w:rPr>
          <w:rFonts w:ascii="Times New Roman" w:hAnsi="Times New Roman" w:cs="Times New Roman"/>
          <w:iCs/>
          <w:color w:val="auto"/>
          <w:sz w:val="22"/>
        </w:rPr>
      </w:pPr>
      <w:r w:rsidRPr="00261758">
        <w:rPr>
          <w:rFonts w:ascii="Times New Roman" w:hAnsi="Times New Roman" w:cs="Times New Roman"/>
          <w:iCs/>
          <w:color w:val="auto"/>
          <w:sz w:val="22"/>
        </w:rPr>
        <w:t>Un dialogue et une coordination multi-acteurs engagé à travers une administration foncière nationale et provinciale – test opérationnel du processus de la réforme foncière.</w:t>
      </w:r>
    </w:p>
    <w:p w14:paraId="61F48EAA" w14:textId="77777777" w:rsidR="00B72E2B" w:rsidRPr="00261758" w:rsidRDefault="00B72E2B" w:rsidP="00B72E2B">
      <w:pPr>
        <w:rPr>
          <w:rFonts w:ascii="Times New Roman" w:hAnsi="Times New Roman" w:cs="Times New Roman"/>
          <w:iCs/>
          <w:sz w:val="22"/>
        </w:rPr>
      </w:pPr>
    </w:p>
    <w:p w14:paraId="7E12083D" w14:textId="650EA7C4" w:rsidR="0030226A" w:rsidRPr="00261758" w:rsidRDefault="00B72E2B" w:rsidP="00A86570">
      <w:pPr>
        <w:rPr>
          <w:rFonts w:ascii="Times New Roman" w:hAnsi="Times New Roman" w:cs="Times New Roman"/>
          <w:iCs/>
          <w:sz w:val="22"/>
        </w:rPr>
      </w:pPr>
      <w:r w:rsidRPr="00261758">
        <w:rPr>
          <w:rFonts w:ascii="Times New Roman" w:hAnsi="Times New Roman" w:cs="Times New Roman"/>
          <w:iCs/>
          <w:sz w:val="22"/>
        </w:rPr>
        <w:t>Ces produits relèvent</w:t>
      </w:r>
      <w:r w:rsidR="0066349C" w:rsidRPr="00261758">
        <w:rPr>
          <w:rFonts w:ascii="Times New Roman" w:hAnsi="Times New Roman" w:cs="Times New Roman"/>
          <w:iCs/>
          <w:sz w:val="22"/>
        </w:rPr>
        <w:t>,</w:t>
      </w:r>
      <w:r w:rsidRPr="00261758">
        <w:rPr>
          <w:rFonts w:ascii="Times New Roman" w:hAnsi="Times New Roman" w:cs="Times New Roman"/>
          <w:iCs/>
          <w:sz w:val="22"/>
        </w:rPr>
        <w:t xml:space="preserve"> </w:t>
      </w:r>
      <w:r w:rsidR="00C90E69" w:rsidRPr="00261758">
        <w:rPr>
          <w:rFonts w:ascii="Times New Roman" w:hAnsi="Times New Roman" w:cs="Times New Roman"/>
          <w:iCs/>
          <w:sz w:val="22"/>
        </w:rPr>
        <w:t>tous les trois</w:t>
      </w:r>
      <w:r w:rsidR="0066349C" w:rsidRPr="00261758">
        <w:rPr>
          <w:rFonts w:ascii="Times New Roman" w:hAnsi="Times New Roman" w:cs="Times New Roman"/>
          <w:iCs/>
          <w:sz w:val="22"/>
        </w:rPr>
        <w:t>,</w:t>
      </w:r>
      <w:r w:rsidR="00C90E69" w:rsidRPr="00261758">
        <w:rPr>
          <w:rFonts w:ascii="Times New Roman" w:hAnsi="Times New Roman" w:cs="Times New Roman"/>
          <w:iCs/>
          <w:sz w:val="22"/>
        </w:rPr>
        <w:t xml:space="preserve"> du troisième axe de travail du programme d’appui à la réforme foncière</w:t>
      </w:r>
      <w:r w:rsidR="00315F2A" w:rsidRPr="00261758">
        <w:rPr>
          <w:rFonts w:ascii="Times New Roman" w:hAnsi="Times New Roman" w:cs="Times New Roman"/>
          <w:iCs/>
          <w:sz w:val="22"/>
        </w:rPr>
        <w:t xml:space="preserve"> </w:t>
      </w:r>
      <w:r w:rsidR="0066349C" w:rsidRPr="00261758">
        <w:rPr>
          <w:rFonts w:ascii="Times New Roman" w:hAnsi="Times New Roman" w:cs="Times New Roman"/>
          <w:iCs/>
          <w:sz w:val="22"/>
        </w:rPr>
        <w:t>intitulé « </w:t>
      </w:r>
      <w:r w:rsidR="0066349C" w:rsidRPr="00261758">
        <w:rPr>
          <w:rFonts w:ascii="Times New Roman" w:hAnsi="Times New Roman" w:cs="Times New Roman"/>
          <w:i/>
          <w:iCs/>
          <w:sz w:val="22"/>
        </w:rPr>
        <w:t>Appui aux communautés locales et élaboration des guides</w:t>
      </w:r>
      <w:r w:rsidR="0066349C" w:rsidRPr="00261758">
        <w:rPr>
          <w:rFonts w:ascii="Times New Roman" w:hAnsi="Times New Roman" w:cs="Times New Roman"/>
          <w:iCs/>
          <w:sz w:val="22"/>
        </w:rPr>
        <w:t> ». Cet axe du programme vise à atteindre cumulativement deux jalons de la</w:t>
      </w:r>
      <w:r w:rsidR="00315F2A" w:rsidRPr="00261758">
        <w:rPr>
          <w:rFonts w:ascii="Times New Roman" w:hAnsi="Times New Roman" w:cs="Times New Roman"/>
          <w:iCs/>
          <w:sz w:val="22"/>
        </w:rPr>
        <w:t xml:space="preserve"> lettre d’intention</w:t>
      </w:r>
      <w:r w:rsidR="0066349C" w:rsidRPr="00261758">
        <w:rPr>
          <w:rFonts w:ascii="Times New Roman" w:hAnsi="Times New Roman" w:cs="Times New Roman"/>
          <w:iCs/>
          <w:sz w:val="22"/>
        </w:rPr>
        <w:t xml:space="preserve"> (LOI 2015), à savoir : </w:t>
      </w:r>
      <w:r w:rsidR="00530B06" w:rsidRPr="00261758">
        <w:rPr>
          <w:rFonts w:ascii="Times New Roman" w:hAnsi="Times New Roman" w:cs="Times New Roman"/>
          <w:iCs/>
          <w:sz w:val="22"/>
        </w:rPr>
        <w:t>2</w:t>
      </w:r>
      <w:r w:rsidR="00576AEC" w:rsidRPr="00261758">
        <w:rPr>
          <w:rFonts w:ascii="Times New Roman" w:hAnsi="Times New Roman" w:cs="Times New Roman"/>
          <w:iCs/>
          <w:sz w:val="22"/>
        </w:rPr>
        <w:t>018.</w:t>
      </w:r>
      <w:r w:rsidR="00530B06" w:rsidRPr="00261758">
        <w:rPr>
          <w:rFonts w:ascii="Times New Roman" w:hAnsi="Times New Roman" w:cs="Times New Roman"/>
          <w:iCs/>
          <w:sz w:val="22"/>
        </w:rPr>
        <w:t>b</w:t>
      </w:r>
      <w:r w:rsidR="00530B06" w:rsidRPr="00261758">
        <w:rPr>
          <w:rStyle w:val="Appelnotedebasdep"/>
          <w:rFonts w:ascii="Times New Roman" w:hAnsi="Times New Roman" w:cs="Times New Roman"/>
          <w:iCs w:val="0"/>
          <w:sz w:val="22"/>
        </w:rPr>
        <w:footnoteReference w:id="31"/>
      </w:r>
      <w:r w:rsidR="00530B06" w:rsidRPr="00261758">
        <w:rPr>
          <w:rFonts w:ascii="Times New Roman" w:hAnsi="Times New Roman" w:cs="Times New Roman"/>
          <w:iCs/>
          <w:sz w:val="22"/>
        </w:rPr>
        <w:t xml:space="preserve"> et 2</w:t>
      </w:r>
      <w:r w:rsidR="00576AEC" w:rsidRPr="00261758">
        <w:rPr>
          <w:rFonts w:ascii="Times New Roman" w:hAnsi="Times New Roman" w:cs="Times New Roman"/>
          <w:iCs/>
          <w:sz w:val="22"/>
        </w:rPr>
        <w:t>018.</w:t>
      </w:r>
      <w:r w:rsidR="00530B06" w:rsidRPr="00261758">
        <w:rPr>
          <w:rFonts w:ascii="Times New Roman" w:hAnsi="Times New Roman" w:cs="Times New Roman"/>
          <w:iCs/>
          <w:sz w:val="22"/>
        </w:rPr>
        <w:t>c</w:t>
      </w:r>
      <w:r w:rsidR="00576AEC" w:rsidRPr="00261758">
        <w:rPr>
          <w:rStyle w:val="Appelnotedebasdep"/>
          <w:rFonts w:ascii="Times New Roman" w:hAnsi="Times New Roman" w:cs="Times New Roman"/>
          <w:iCs w:val="0"/>
          <w:sz w:val="22"/>
        </w:rPr>
        <w:footnoteReference w:id="32"/>
      </w:r>
      <w:r w:rsidR="00530B06" w:rsidRPr="00261758">
        <w:rPr>
          <w:rFonts w:ascii="Times New Roman" w:hAnsi="Times New Roman" w:cs="Times New Roman"/>
          <w:iCs/>
          <w:sz w:val="22"/>
        </w:rPr>
        <w:t>.</w:t>
      </w:r>
      <w:r w:rsidR="0066349C" w:rsidRPr="00261758">
        <w:rPr>
          <w:rFonts w:ascii="Times New Roman" w:hAnsi="Times New Roman" w:cs="Times New Roman"/>
          <w:iCs/>
          <w:sz w:val="22"/>
        </w:rPr>
        <w:t xml:space="preserve"> </w:t>
      </w:r>
      <w:r w:rsidR="005F16D8" w:rsidRPr="00261758">
        <w:rPr>
          <w:rFonts w:ascii="Times New Roman" w:hAnsi="Times New Roman" w:cs="Times New Roman"/>
          <w:iCs/>
          <w:sz w:val="22"/>
        </w:rPr>
        <w:t>Une</w:t>
      </w:r>
      <w:r w:rsidR="00576AEC" w:rsidRPr="00261758">
        <w:rPr>
          <w:rFonts w:ascii="Times New Roman" w:hAnsi="Times New Roman" w:cs="Times New Roman"/>
          <w:iCs/>
          <w:sz w:val="22"/>
        </w:rPr>
        <w:t xml:space="preserve"> expérience pilote est initié par le programme pour tester une approche innovante </w:t>
      </w:r>
      <w:r w:rsidR="00E7626D" w:rsidRPr="00261758">
        <w:rPr>
          <w:rFonts w:ascii="Times New Roman" w:hAnsi="Times New Roman" w:cs="Times New Roman"/>
          <w:iCs/>
          <w:sz w:val="22"/>
        </w:rPr>
        <w:t xml:space="preserve">fondée sur un modèle alliant le foncier tel que généré par l’administration </w:t>
      </w:r>
      <w:r w:rsidR="003F21CC" w:rsidRPr="00261758">
        <w:rPr>
          <w:rFonts w:ascii="Times New Roman" w:hAnsi="Times New Roman" w:cs="Times New Roman"/>
          <w:iCs/>
          <w:sz w:val="22"/>
        </w:rPr>
        <w:t xml:space="preserve">et les systèmes fonciers coutumiers et/ou locaux. Cela permet une gestion foncière plus accessible d’un point de vue géographique et financier, liant droit écrit et coutumier, et de réduire, </w:t>
      </w:r>
      <w:proofErr w:type="gramStart"/>
      <w:r w:rsidR="003F21CC" w:rsidRPr="00261758">
        <w:rPr>
          <w:rFonts w:ascii="Times New Roman" w:hAnsi="Times New Roman" w:cs="Times New Roman"/>
          <w:iCs/>
          <w:sz w:val="22"/>
        </w:rPr>
        <w:t>ainsi,  l’insécurité</w:t>
      </w:r>
      <w:proofErr w:type="gramEnd"/>
      <w:r w:rsidR="003F21CC" w:rsidRPr="00261758">
        <w:rPr>
          <w:rFonts w:ascii="Times New Roman" w:hAnsi="Times New Roman" w:cs="Times New Roman"/>
          <w:iCs/>
          <w:sz w:val="22"/>
        </w:rPr>
        <w:t xml:space="preserve"> foncière en milieu rural. Conduite dans les provinces d’Ituri et de </w:t>
      </w:r>
      <w:proofErr w:type="spellStart"/>
      <w:r w:rsidR="003F21CC" w:rsidRPr="00261758">
        <w:rPr>
          <w:rFonts w:ascii="Times New Roman" w:hAnsi="Times New Roman" w:cs="Times New Roman"/>
          <w:iCs/>
          <w:sz w:val="22"/>
        </w:rPr>
        <w:t>Maindombe</w:t>
      </w:r>
      <w:proofErr w:type="spellEnd"/>
      <w:r w:rsidR="003F21CC" w:rsidRPr="00261758">
        <w:rPr>
          <w:rFonts w:ascii="Times New Roman" w:hAnsi="Times New Roman" w:cs="Times New Roman"/>
          <w:iCs/>
          <w:sz w:val="22"/>
        </w:rPr>
        <w:t xml:space="preserve">, l’expérience pilote a permis de mettre en place un registre foncier communautaire (RFC) intégré dans un système d’information foncière (SIF) complet installé </w:t>
      </w:r>
      <w:r w:rsidR="00C205C2" w:rsidRPr="00261758">
        <w:rPr>
          <w:rFonts w:ascii="Times New Roman" w:hAnsi="Times New Roman" w:cs="Times New Roman"/>
          <w:iCs/>
          <w:sz w:val="22"/>
        </w:rPr>
        <w:t xml:space="preserve">au niveau </w:t>
      </w:r>
      <w:r w:rsidR="0030226A" w:rsidRPr="00261758">
        <w:rPr>
          <w:rFonts w:ascii="Times New Roman" w:hAnsi="Times New Roman" w:cs="Times New Roman"/>
          <w:iCs/>
          <w:sz w:val="22"/>
        </w:rPr>
        <w:t xml:space="preserve">de la circonscription foncière au niveau du </w:t>
      </w:r>
      <w:r w:rsidR="0030226A" w:rsidRPr="00261758">
        <w:rPr>
          <w:rFonts w:ascii="Times New Roman" w:hAnsi="Times New Roman" w:cs="Times New Roman"/>
          <w:iCs/>
          <w:sz w:val="22"/>
        </w:rPr>
        <w:lastRenderedPageBreak/>
        <w:t>territoire (voir détails à la page xx).</w:t>
      </w:r>
      <w:r w:rsidR="00B57F9F" w:rsidRPr="00261758">
        <w:rPr>
          <w:rFonts w:ascii="Times New Roman" w:hAnsi="Times New Roman" w:cs="Times New Roman"/>
          <w:iCs/>
          <w:sz w:val="22"/>
        </w:rPr>
        <w:t xml:space="preserve"> Si </w:t>
      </w:r>
      <w:r w:rsidR="00C766C8" w:rsidRPr="00261758">
        <w:rPr>
          <w:rFonts w:ascii="Times New Roman" w:hAnsi="Times New Roman" w:cs="Times New Roman"/>
          <w:iCs/>
          <w:sz w:val="22"/>
        </w:rPr>
        <w:t>la</w:t>
      </w:r>
      <w:r w:rsidR="00B57F9F" w:rsidRPr="00261758">
        <w:rPr>
          <w:rFonts w:ascii="Times New Roman" w:hAnsi="Times New Roman" w:cs="Times New Roman"/>
          <w:iCs/>
          <w:sz w:val="22"/>
        </w:rPr>
        <w:t xml:space="preserve"> </w:t>
      </w:r>
      <w:r w:rsidR="00C766C8" w:rsidRPr="00261758">
        <w:rPr>
          <w:rFonts w:ascii="Times New Roman" w:hAnsi="Times New Roman" w:cs="Times New Roman"/>
          <w:iCs/>
          <w:sz w:val="22"/>
        </w:rPr>
        <w:t>capitalisation</w:t>
      </w:r>
      <w:r w:rsidR="00B57F9F" w:rsidRPr="00261758">
        <w:rPr>
          <w:rFonts w:ascii="Times New Roman" w:hAnsi="Times New Roman" w:cs="Times New Roman"/>
          <w:iCs/>
          <w:sz w:val="22"/>
        </w:rPr>
        <w:t xml:space="preserve"> des connaissances issues de l’expérience </w:t>
      </w:r>
      <w:r w:rsidR="00C766C8" w:rsidRPr="00261758">
        <w:rPr>
          <w:rFonts w:ascii="Times New Roman" w:hAnsi="Times New Roman" w:cs="Times New Roman"/>
          <w:iCs/>
          <w:sz w:val="22"/>
        </w:rPr>
        <w:t>dans</w:t>
      </w:r>
      <w:r w:rsidR="00B57F9F" w:rsidRPr="00261758">
        <w:rPr>
          <w:rFonts w:ascii="Times New Roman" w:hAnsi="Times New Roman" w:cs="Times New Roman"/>
          <w:iCs/>
          <w:sz w:val="22"/>
        </w:rPr>
        <w:t xml:space="preserve"> la politique foncière est bien réelle, </w:t>
      </w:r>
      <w:r w:rsidR="00C766C8" w:rsidRPr="00261758">
        <w:rPr>
          <w:rFonts w:ascii="Times New Roman" w:hAnsi="Times New Roman" w:cs="Times New Roman"/>
          <w:iCs/>
          <w:sz w:val="22"/>
        </w:rPr>
        <w:t>le transfert</w:t>
      </w:r>
      <w:r w:rsidR="00B57F9F" w:rsidRPr="00261758">
        <w:rPr>
          <w:rFonts w:ascii="Times New Roman" w:hAnsi="Times New Roman" w:cs="Times New Roman"/>
          <w:iCs/>
          <w:sz w:val="22"/>
        </w:rPr>
        <w:t xml:space="preserve"> vers les programmes intégrés tarde à se réalis</w:t>
      </w:r>
      <w:r w:rsidR="00941299" w:rsidRPr="00261758">
        <w:rPr>
          <w:rFonts w:ascii="Times New Roman" w:hAnsi="Times New Roman" w:cs="Times New Roman"/>
          <w:iCs/>
          <w:sz w:val="22"/>
        </w:rPr>
        <w:t>er</w:t>
      </w:r>
      <w:r w:rsidR="00B57F9F" w:rsidRPr="00261758">
        <w:rPr>
          <w:rFonts w:ascii="Times New Roman" w:hAnsi="Times New Roman" w:cs="Times New Roman"/>
          <w:iCs/>
          <w:sz w:val="22"/>
        </w:rPr>
        <w:t xml:space="preserve"> du fait de la faible interaction entre les PIREDD et le programme foncier. </w:t>
      </w:r>
    </w:p>
    <w:p w14:paraId="14D30F5D" w14:textId="77777777" w:rsidR="0030226A" w:rsidRPr="00261758" w:rsidRDefault="0030226A" w:rsidP="00A86570">
      <w:pPr>
        <w:rPr>
          <w:rFonts w:ascii="Times New Roman" w:hAnsi="Times New Roman" w:cs="Times New Roman"/>
          <w:iCs/>
          <w:sz w:val="22"/>
        </w:rPr>
      </w:pPr>
    </w:p>
    <w:p w14:paraId="0001185D" w14:textId="77777777" w:rsidR="003F21CC" w:rsidRPr="00261758" w:rsidRDefault="0030226A" w:rsidP="00A86570">
      <w:pPr>
        <w:rPr>
          <w:rFonts w:ascii="Times New Roman" w:hAnsi="Times New Roman" w:cs="Times New Roman"/>
          <w:iCs/>
          <w:sz w:val="22"/>
        </w:rPr>
      </w:pPr>
      <w:r w:rsidRPr="00261758">
        <w:rPr>
          <w:rFonts w:ascii="Times New Roman" w:hAnsi="Times New Roman" w:cs="Times New Roman"/>
          <w:iCs/>
          <w:sz w:val="22"/>
        </w:rPr>
        <w:t>Sur la base de l’expérience pilote, un guide méthodologique a été développé</w:t>
      </w:r>
      <w:r w:rsidR="00F17A77" w:rsidRPr="00261758">
        <w:rPr>
          <w:rFonts w:ascii="Times New Roman" w:hAnsi="Times New Roman" w:cs="Times New Roman"/>
          <w:iCs/>
          <w:sz w:val="22"/>
        </w:rPr>
        <w:t xml:space="preserve"> pour le renforcement du cadastre. Ce guide répond d’abord au jalon 2018 c (modèles locaux et communautaires de gestions durables des forêts et de sécurisation foncière). Le guide est en cours de finalisation et capitalisera les leçons issues des deux sites pilotes de </w:t>
      </w:r>
      <w:proofErr w:type="spellStart"/>
      <w:r w:rsidR="00F17A77" w:rsidRPr="00261758">
        <w:rPr>
          <w:rFonts w:ascii="Times New Roman" w:hAnsi="Times New Roman" w:cs="Times New Roman"/>
          <w:iCs/>
          <w:sz w:val="22"/>
        </w:rPr>
        <w:t>Maindombe</w:t>
      </w:r>
      <w:proofErr w:type="spellEnd"/>
      <w:r w:rsidR="00F17A77" w:rsidRPr="00261758">
        <w:rPr>
          <w:rFonts w:ascii="Times New Roman" w:hAnsi="Times New Roman" w:cs="Times New Roman"/>
          <w:iCs/>
          <w:sz w:val="22"/>
        </w:rPr>
        <w:t xml:space="preserve"> et de l’Ituri</w:t>
      </w:r>
      <w:r w:rsidR="00B57F9F" w:rsidRPr="00261758">
        <w:rPr>
          <w:rFonts w:ascii="Times New Roman" w:hAnsi="Times New Roman" w:cs="Times New Roman"/>
          <w:iCs/>
          <w:sz w:val="22"/>
        </w:rPr>
        <w:t xml:space="preserve">, et permettra de présenter au gouvernement une </w:t>
      </w:r>
      <w:r w:rsidR="00A34499" w:rsidRPr="00261758">
        <w:rPr>
          <w:rFonts w:ascii="Times New Roman" w:hAnsi="Times New Roman" w:cs="Times New Roman"/>
          <w:iCs/>
          <w:sz w:val="22"/>
        </w:rPr>
        <w:t>méthodologie claire de mise en place du RFC et d’un système d’information foncière intégrant le foncier coutumier, ce qui permettra de passer à l'échelle après validation des outils.</w:t>
      </w:r>
      <w:r w:rsidR="00B57F9F" w:rsidRPr="00261758">
        <w:rPr>
          <w:rFonts w:ascii="Times New Roman" w:hAnsi="Times New Roman" w:cs="Times New Roman"/>
          <w:iCs/>
          <w:sz w:val="22"/>
        </w:rPr>
        <w:t xml:space="preserve"> </w:t>
      </w:r>
      <w:r w:rsidR="00F17A77" w:rsidRPr="00261758">
        <w:rPr>
          <w:rFonts w:ascii="Times New Roman" w:hAnsi="Times New Roman" w:cs="Times New Roman"/>
          <w:iCs/>
          <w:sz w:val="22"/>
        </w:rPr>
        <w:t xml:space="preserve">  </w:t>
      </w:r>
      <w:r w:rsidRPr="00261758">
        <w:rPr>
          <w:rFonts w:ascii="Times New Roman" w:hAnsi="Times New Roman" w:cs="Times New Roman"/>
          <w:iCs/>
          <w:sz w:val="22"/>
        </w:rPr>
        <w:t xml:space="preserve">  </w:t>
      </w:r>
      <w:r w:rsidR="003F21CC" w:rsidRPr="00261758">
        <w:rPr>
          <w:rFonts w:ascii="Times New Roman" w:hAnsi="Times New Roman" w:cs="Times New Roman"/>
          <w:iCs/>
          <w:sz w:val="22"/>
        </w:rPr>
        <w:t xml:space="preserve"> </w:t>
      </w:r>
    </w:p>
    <w:p w14:paraId="45105664" w14:textId="77777777" w:rsidR="00F17A77" w:rsidRPr="00261758" w:rsidRDefault="00F17A77" w:rsidP="00A86570">
      <w:pPr>
        <w:rPr>
          <w:rFonts w:ascii="Times New Roman" w:hAnsi="Times New Roman" w:cs="Times New Roman"/>
          <w:iCs/>
          <w:sz w:val="22"/>
        </w:rPr>
      </w:pPr>
    </w:p>
    <w:p w14:paraId="1ECF136C" w14:textId="77777777" w:rsidR="00F17A77" w:rsidRPr="00261758" w:rsidRDefault="00F17A77" w:rsidP="00F17A77">
      <w:pPr>
        <w:ind w:left="0" w:firstLine="0"/>
        <w:rPr>
          <w:rFonts w:ascii="Times New Roman" w:hAnsi="Times New Roman" w:cs="Times New Roman"/>
          <w:iCs/>
          <w:sz w:val="22"/>
        </w:rPr>
      </w:pPr>
      <w:r w:rsidRPr="00261758">
        <w:rPr>
          <w:rFonts w:ascii="Times New Roman" w:hAnsi="Times New Roman" w:cs="Times New Roman"/>
          <w:iCs/>
          <w:sz w:val="22"/>
        </w:rPr>
        <w:t xml:space="preserve">Un autre guide a été élaboré pour la définition des stratégies provinciales de gestion foncière dans le cadre des programmes intégrés. </w:t>
      </w:r>
      <w:r w:rsidR="00A34499" w:rsidRPr="00261758">
        <w:rPr>
          <w:rFonts w:ascii="Times New Roman" w:hAnsi="Times New Roman" w:cs="Times New Roman"/>
          <w:iCs/>
          <w:sz w:val="22"/>
        </w:rPr>
        <w:t>Ce guide aussi sera partagé et fera l’objet de validation avec les parties prenantes au niveau local puis au niveau national. Le projet d’édit foncier sur la gestion décentralisée du foncier mentionné plus haut doit être considéré en lien avec cette stratégie qui sera développée au niveau des provinces.</w:t>
      </w:r>
      <w:r w:rsidR="00302F1F" w:rsidRPr="00261758">
        <w:rPr>
          <w:rFonts w:ascii="Times New Roman" w:hAnsi="Times New Roman" w:cs="Times New Roman"/>
          <w:iCs/>
          <w:sz w:val="22"/>
        </w:rPr>
        <w:t xml:space="preserve"> Ce qui reste aussi à </w:t>
      </w:r>
      <w:r w:rsidR="00514716" w:rsidRPr="00261758">
        <w:rPr>
          <w:rFonts w:ascii="Times New Roman" w:hAnsi="Times New Roman" w:cs="Times New Roman"/>
          <w:iCs/>
          <w:sz w:val="22"/>
        </w:rPr>
        <w:t>approfondir</w:t>
      </w:r>
      <w:r w:rsidR="00302F1F" w:rsidRPr="00261758">
        <w:rPr>
          <w:rFonts w:ascii="Times New Roman" w:hAnsi="Times New Roman" w:cs="Times New Roman"/>
          <w:iCs/>
          <w:sz w:val="22"/>
        </w:rPr>
        <w:t xml:space="preserve"> au niv</w:t>
      </w:r>
      <w:r w:rsidR="00E27226" w:rsidRPr="00261758">
        <w:rPr>
          <w:rFonts w:ascii="Times New Roman" w:hAnsi="Times New Roman" w:cs="Times New Roman"/>
          <w:iCs/>
          <w:sz w:val="22"/>
        </w:rPr>
        <w:t>eau de ce produit</w:t>
      </w:r>
      <w:r w:rsidR="00302F1F" w:rsidRPr="00261758">
        <w:rPr>
          <w:rFonts w:ascii="Times New Roman" w:hAnsi="Times New Roman" w:cs="Times New Roman"/>
          <w:iCs/>
          <w:sz w:val="22"/>
        </w:rPr>
        <w:t xml:space="preserve">, c’est l’interaction avec les PIREDD et </w:t>
      </w:r>
      <w:r w:rsidR="00514716" w:rsidRPr="00261758">
        <w:rPr>
          <w:rFonts w:ascii="Times New Roman" w:hAnsi="Times New Roman" w:cs="Times New Roman"/>
          <w:iCs/>
          <w:sz w:val="22"/>
        </w:rPr>
        <w:t xml:space="preserve">la diffusion du guide auprès des </w:t>
      </w:r>
      <w:r w:rsidR="00D722F6" w:rsidRPr="00261758">
        <w:rPr>
          <w:rFonts w:ascii="Times New Roman" w:hAnsi="Times New Roman" w:cs="Times New Roman"/>
          <w:iCs/>
          <w:sz w:val="22"/>
        </w:rPr>
        <w:t>provinces aux de collectes de feedbacks des différentes parties prenantes en vue de la validation. Le reste du programme pourra mettre l’accent sur cet aspect.</w:t>
      </w:r>
    </w:p>
    <w:p w14:paraId="0928D674" w14:textId="77777777" w:rsidR="00302F1F" w:rsidRPr="00261758" w:rsidRDefault="00302F1F" w:rsidP="00F17A77">
      <w:pPr>
        <w:ind w:left="0" w:firstLine="0"/>
        <w:rPr>
          <w:rFonts w:ascii="Times New Roman" w:hAnsi="Times New Roman" w:cs="Times New Roman"/>
          <w:iCs/>
          <w:sz w:val="22"/>
        </w:rPr>
      </w:pPr>
    </w:p>
    <w:p w14:paraId="7EB7C6CD" w14:textId="77777777" w:rsidR="003F21CC" w:rsidRPr="00261758" w:rsidRDefault="00302F1F" w:rsidP="00F50955">
      <w:pPr>
        <w:ind w:left="0" w:firstLine="0"/>
        <w:rPr>
          <w:rFonts w:ascii="Times New Roman" w:hAnsi="Times New Roman" w:cs="Times New Roman"/>
          <w:iCs/>
          <w:sz w:val="22"/>
        </w:rPr>
      </w:pPr>
      <w:r w:rsidRPr="00261758">
        <w:rPr>
          <w:rFonts w:ascii="Times New Roman" w:hAnsi="Times New Roman" w:cs="Times New Roman"/>
          <w:iCs/>
          <w:sz w:val="22"/>
        </w:rPr>
        <w:t>En ce qui concerne le dernier produit (</w:t>
      </w:r>
      <w:r w:rsidRPr="00261758">
        <w:rPr>
          <w:rFonts w:ascii="Times New Roman" w:hAnsi="Times New Roman" w:cs="Times New Roman"/>
          <w:i/>
          <w:iCs/>
          <w:sz w:val="22"/>
        </w:rPr>
        <w:t>un dialogue et une coordination multi-acteurs engagé</w:t>
      </w:r>
      <w:r w:rsidR="006F2161" w:rsidRPr="00261758">
        <w:rPr>
          <w:rFonts w:ascii="Times New Roman" w:hAnsi="Times New Roman" w:cs="Times New Roman"/>
          <w:i/>
          <w:iCs/>
          <w:sz w:val="22"/>
        </w:rPr>
        <w:t>s</w:t>
      </w:r>
      <w:r w:rsidRPr="00261758">
        <w:rPr>
          <w:rFonts w:ascii="Times New Roman" w:hAnsi="Times New Roman" w:cs="Times New Roman"/>
          <w:i/>
          <w:iCs/>
          <w:sz w:val="22"/>
        </w:rPr>
        <w:t xml:space="preserve"> à travers une administration foncière nationale et provinciale</w:t>
      </w:r>
      <w:r w:rsidRPr="00261758">
        <w:rPr>
          <w:rFonts w:ascii="Times New Roman" w:hAnsi="Times New Roman" w:cs="Times New Roman"/>
          <w:iCs/>
          <w:sz w:val="22"/>
        </w:rPr>
        <w:t xml:space="preserve">), </w:t>
      </w:r>
      <w:r w:rsidR="007B42BC" w:rsidRPr="00261758">
        <w:rPr>
          <w:rFonts w:ascii="Times New Roman" w:hAnsi="Times New Roman" w:cs="Times New Roman"/>
          <w:iCs/>
          <w:sz w:val="22"/>
        </w:rPr>
        <w:t xml:space="preserve">l’on peut retenir </w:t>
      </w:r>
      <w:r w:rsidR="006F2161" w:rsidRPr="00261758">
        <w:rPr>
          <w:rFonts w:ascii="Times New Roman" w:hAnsi="Times New Roman" w:cs="Times New Roman"/>
          <w:iCs/>
          <w:sz w:val="22"/>
        </w:rPr>
        <w:t xml:space="preserve">que </w:t>
      </w:r>
      <w:r w:rsidR="007B42BC" w:rsidRPr="00261758">
        <w:rPr>
          <w:rFonts w:ascii="Times New Roman" w:hAnsi="Times New Roman" w:cs="Times New Roman"/>
          <w:iCs/>
          <w:sz w:val="22"/>
        </w:rPr>
        <w:t xml:space="preserve">le dialogue national déjà enclenché autour de la réforme à travers les consultations sur la politique foncière, </w:t>
      </w:r>
      <w:r w:rsidR="00A732DB" w:rsidRPr="00261758">
        <w:rPr>
          <w:rFonts w:ascii="Times New Roman" w:hAnsi="Times New Roman" w:cs="Times New Roman"/>
          <w:iCs/>
          <w:sz w:val="22"/>
        </w:rPr>
        <w:t>impliquant</w:t>
      </w:r>
      <w:r w:rsidR="007B42BC" w:rsidRPr="00261758">
        <w:rPr>
          <w:rFonts w:ascii="Times New Roman" w:hAnsi="Times New Roman" w:cs="Times New Roman"/>
          <w:iCs/>
          <w:sz w:val="22"/>
        </w:rPr>
        <w:t xml:space="preserve"> tous les acteurs, y compris la société civile et le secteur privé</w:t>
      </w:r>
      <w:r w:rsidR="00A732DB" w:rsidRPr="00261758">
        <w:rPr>
          <w:rFonts w:ascii="Times New Roman" w:hAnsi="Times New Roman" w:cs="Times New Roman"/>
          <w:iCs/>
          <w:sz w:val="22"/>
        </w:rPr>
        <w:t>. Et bien au-delà des consultations, les grands réseaux nationaux représentés à Kinshasa continuent d’engager les échanges avec la CONAREF sur différents sujets, notamment : les droits fonciers des femmes (CFLEDD) ;</w:t>
      </w:r>
      <w:r w:rsidR="00136AAA" w:rsidRPr="00261758">
        <w:rPr>
          <w:rFonts w:ascii="Times New Roman" w:hAnsi="Times New Roman" w:cs="Times New Roman"/>
          <w:iCs/>
          <w:sz w:val="22"/>
        </w:rPr>
        <w:t xml:space="preserve"> des peuples autochtones pygmées et des communautés locales (REPALEF, LYNAPICO, la stratégie nationale d’engagement de l’ILC, etc.) ainsi que les aspects liés à l’amélioration des conditions d’accès pour les privés (FEC, ANAPI). En outre on note une effectivité remarquée du processus de la réforme avec un leadership clair de la CONAREF. Seule chose </w:t>
      </w:r>
      <w:r w:rsidR="005D4049" w:rsidRPr="00261758">
        <w:rPr>
          <w:rFonts w:ascii="Times New Roman" w:hAnsi="Times New Roman" w:cs="Times New Roman"/>
          <w:iCs/>
          <w:sz w:val="22"/>
        </w:rPr>
        <w:t xml:space="preserve">à améliorer, c’est </w:t>
      </w:r>
      <w:r w:rsidR="001E0D74" w:rsidRPr="00261758">
        <w:rPr>
          <w:rFonts w:ascii="Times New Roman" w:hAnsi="Times New Roman" w:cs="Times New Roman"/>
          <w:iCs/>
          <w:sz w:val="22"/>
        </w:rPr>
        <w:t>l’a</w:t>
      </w:r>
      <w:r w:rsidR="00C766C8" w:rsidRPr="00261758">
        <w:rPr>
          <w:rFonts w:ascii="Times New Roman" w:hAnsi="Times New Roman" w:cs="Times New Roman"/>
          <w:iCs/>
          <w:sz w:val="22"/>
        </w:rPr>
        <w:t>ppui institutionnel et opér</w:t>
      </w:r>
      <w:r w:rsidR="001E0D74" w:rsidRPr="00261758">
        <w:rPr>
          <w:rFonts w:ascii="Times New Roman" w:hAnsi="Times New Roman" w:cs="Times New Roman"/>
          <w:iCs/>
          <w:sz w:val="22"/>
        </w:rPr>
        <w:t>ationnel au secrétariat général</w:t>
      </w:r>
      <w:r w:rsidR="005D4049" w:rsidRPr="00261758">
        <w:rPr>
          <w:rFonts w:ascii="Times New Roman" w:hAnsi="Times New Roman" w:cs="Times New Roman"/>
          <w:iCs/>
          <w:sz w:val="22"/>
        </w:rPr>
        <w:t>. Cet aspect a longtemps été signalé comme nécessitant une intervention rapide. Le programme a déjà pris les mesures pour y remédier à travers un diagnostic institutionnel du SG ainsi qu’un appui en termes d’équipements et de matériels qui seront libérés à la fin du premier trimestre, le décaissement ayant déjà été amorcé.</w:t>
      </w:r>
    </w:p>
    <w:p w14:paraId="6B529C2F" w14:textId="77777777" w:rsidR="005D4049" w:rsidRPr="00261758" w:rsidRDefault="005D4049" w:rsidP="00F50955">
      <w:pPr>
        <w:ind w:left="0" w:firstLine="0"/>
        <w:rPr>
          <w:rFonts w:ascii="Times New Roman" w:hAnsi="Times New Roman" w:cs="Times New Roman"/>
          <w:iCs/>
          <w:sz w:val="22"/>
        </w:rPr>
      </w:pPr>
    </w:p>
    <w:p w14:paraId="5B3E9EB3" w14:textId="77777777" w:rsidR="00055520" w:rsidRPr="00261758" w:rsidRDefault="00055520" w:rsidP="00301BF4">
      <w:pPr>
        <w:pStyle w:val="Titre2"/>
        <w:numPr>
          <w:ilvl w:val="1"/>
          <w:numId w:val="4"/>
        </w:numPr>
        <w:rPr>
          <w:rFonts w:ascii="Times New Roman" w:hAnsi="Times New Roman" w:cs="Times New Roman"/>
          <w:bCs/>
          <w:sz w:val="22"/>
          <w:szCs w:val="22"/>
        </w:rPr>
      </w:pPr>
      <w:bookmarkStart w:id="16" w:name="_Toc97979734"/>
      <w:r w:rsidRPr="00261758">
        <w:rPr>
          <w:rFonts w:ascii="Times New Roman" w:hAnsi="Times New Roman" w:cs="Times New Roman"/>
          <w:bCs/>
          <w:sz w:val="22"/>
          <w:szCs w:val="22"/>
        </w:rPr>
        <w:t>Evaluation de la performance du programme sur base des indicateurs du cadre des résultats</w:t>
      </w:r>
      <w:bookmarkEnd w:id="16"/>
    </w:p>
    <w:p w14:paraId="0C5B1AF6" w14:textId="77777777" w:rsidR="00AD768D" w:rsidRPr="00261758" w:rsidRDefault="00AD768D" w:rsidP="00AD768D">
      <w:pPr>
        <w:spacing w:line="240" w:lineRule="auto"/>
        <w:rPr>
          <w:rFonts w:ascii="Times New Roman" w:hAnsi="Times New Roman" w:cs="Times New Roman"/>
          <w:sz w:val="22"/>
        </w:rPr>
      </w:pPr>
    </w:p>
    <w:p w14:paraId="1E26125B" w14:textId="77777777" w:rsidR="00B2075F" w:rsidRPr="00261758" w:rsidRDefault="00AD768D" w:rsidP="00283873">
      <w:pPr>
        <w:spacing w:after="0"/>
        <w:ind w:left="-3" w:right="35"/>
        <w:rPr>
          <w:rFonts w:ascii="Times New Roman" w:hAnsi="Times New Roman" w:cs="Times New Roman"/>
          <w:i/>
          <w:iCs/>
          <w:sz w:val="22"/>
        </w:rPr>
      </w:pPr>
      <w:r w:rsidRPr="00261758">
        <w:rPr>
          <w:rFonts w:ascii="Times New Roman" w:hAnsi="Times New Roman" w:cs="Times New Roman"/>
          <w:i/>
          <w:iCs/>
          <w:sz w:val="22"/>
        </w:rPr>
        <w:t xml:space="preserve">En utilisant le </w:t>
      </w:r>
      <w:r w:rsidRPr="00261758">
        <w:rPr>
          <w:rFonts w:ascii="Times New Roman" w:hAnsi="Times New Roman" w:cs="Times New Roman"/>
          <w:b/>
          <w:i/>
          <w:iCs/>
          <w:sz w:val="22"/>
        </w:rPr>
        <w:t>C</w:t>
      </w:r>
      <w:r w:rsidR="00853837" w:rsidRPr="00261758">
        <w:rPr>
          <w:rFonts w:ascii="Times New Roman" w:hAnsi="Times New Roman" w:cs="Times New Roman"/>
          <w:b/>
          <w:i/>
          <w:iCs/>
          <w:sz w:val="22"/>
        </w:rPr>
        <w:t>adre de Résultats du Document du</w:t>
      </w:r>
      <w:r w:rsidRPr="00261758">
        <w:rPr>
          <w:rFonts w:ascii="Times New Roman" w:hAnsi="Times New Roman" w:cs="Times New Roman"/>
          <w:b/>
          <w:i/>
          <w:iCs/>
          <w:sz w:val="22"/>
        </w:rPr>
        <w:t xml:space="preserve"> Programme REDD+</w:t>
      </w:r>
      <w:r w:rsidR="00853837" w:rsidRPr="00261758">
        <w:rPr>
          <w:rFonts w:ascii="Times New Roman" w:hAnsi="Times New Roman" w:cs="Times New Roman"/>
          <w:i/>
          <w:iCs/>
          <w:sz w:val="22"/>
        </w:rPr>
        <w:t xml:space="preserve">, </w:t>
      </w:r>
      <w:r w:rsidRPr="00261758">
        <w:rPr>
          <w:rFonts w:ascii="Times New Roman" w:hAnsi="Times New Roman" w:cs="Times New Roman"/>
          <w:i/>
          <w:iCs/>
          <w:sz w:val="22"/>
        </w:rPr>
        <w:t xml:space="preserve">veuillez faire le point sur la réalisation des indicateurs au niveau des effets et résultats dans le tableau </w:t>
      </w:r>
      <w:r w:rsidR="00DC743A" w:rsidRPr="00261758">
        <w:rPr>
          <w:rFonts w:ascii="Times New Roman" w:hAnsi="Times New Roman" w:cs="Times New Roman"/>
          <w:i/>
          <w:iCs/>
          <w:sz w:val="22"/>
        </w:rPr>
        <w:t>2</w:t>
      </w:r>
      <w:r w:rsidRPr="00261758">
        <w:rPr>
          <w:rFonts w:ascii="Times New Roman" w:hAnsi="Times New Roman" w:cs="Times New Roman"/>
          <w:i/>
          <w:iCs/>
          <w:sz w:val="22"/>
        </w:rPr>
        <w:t>. Lorsqu'il n'a pas été possible de recueillir des donnée</w:t>
      </w:r>
      <w:r w:rsidR="00853837" w:rsidRPr="00261758">
        <w:rPr>
          <w:rFonts w:ascii="Times New Roman" w:hAnsi="Times New Roman" w:cs="Times New Roman"/>
          <w:i/>
          <w:iCs/>
          <w:sz w:val="22"/>
        </w:rPr>
        <w:t>s</w:t>
      </w:r>
      <w:r w:rsidR="00773BDA" w:rsidRPr="00261758">
        <w:rPr>
          <w:rFonts w:ascii="Times New Roman" w:hAnsi="Times New Roman" w:cs="Times New Roman"/>
          <w:i/>
          <w:iCs/>
          <w:sz w:val="22"/>
        </w:rPr>
        <w:t xml:space="preserve"> ou des lignes de base</w:t>
      </w:r>
      <w:r w:rsidR="00853837" w:rsidRPr="00261758">
        <w:rPr>
          <w:rFonts w:ascii="Times New Roman" w:hAnsi="Times New Roman" w:cs="Times New Roman"/>
          <w:i/>
          <w:iCs/>
          <w:sz w:val="22"/>
        </w:rPr>
        <w:t xml:space="preserve"> sur les indicateurs, expliquez pourquoi, et apportez</w:t>
      </w:r>
      <w:r w:rsidRPr="00261758">
        <w:rPr>
          <w:rFonts w:ascii="Times New Roman" w:hAnsi="Times New Roman" w:cs="Times New Roman"/>
          <w:i/>
          <w:iCs/>
          <w:sz w:val="22"/>
        </w:rPr>
        <w:t xml:space="preserve"> des clarifications sur comment et quand ces </w:t>
      </w:r>
      <w:r w:rsidR="00773BDA" w:rsidRPr="00261758">
        <w:rPr>
          <w:rFonts w:ascii="Times New Roman" w:hAnsi="Times New Roman" w:cs="Times New Roman"/>
          <w:i/>
          <w:iCs/>
          <w:sz w:val="22"/>
        </w:rPr>
        <w:t xml:space="preserve">lignes de base et/ou </w:t>
      </w:r>
      <w:r w:rsidR="00283873" w:rsidRPr="00261758">
        <w:rPr>
          <w:rFonts w:ascii="Times New Roman" w:hAnsi="Times New Roman" w:cs="Times New Roman"/>
          <w:i/>
          <w:iCs/>
          <w:sz w:val="22"/>
        </w:rPr>
        <w:t xml:space="preserve">données seront recueillies. </w:t>
      </w:r>
    </w:p>
    <w:p w14:paraId="359AEF5F" w14:textId="77777777" w:rsidR="00B2075F" w:rsidRPr="00261758" w:rsidRDefault="00B2075F" w:rsidP="00AD768D">
      <w:pPr>
        <w:spacing w:after="0"/>
        <w:ind w:left="-3" w:right="35"/>
        <w:rPr>
          <w:rFonts w:ascii="Times New Roman" w:hAnsi="Times New Roman" w:cs="Times New Roman"/>
          <w:sz w:val="22"/>
        </w:rPr>
      </w:pPr>
    </w:p>
    <w:p w14:paraId="13DDDFD6" w14:textId="77777777" w:rsidR="00B2075F" w:rsidRPr="00261758" w:rsidRDefault="00B2075F" w:rsidP="00AD768D">
      <w:pPr>
        <w:spacing w:after="0"/>
        <w:ind w:left="-3" w:right="35"/>
        <w:rPr>
          <w:rFonts w:ascii="Times New Roman" w:hAnsi="Times New Roman" w:cs="Times New Roman"/>
          <w:sz w:val="16"/>
          <w:szCs w:val="16"/>
        </w:rPr>
      </w:pPr>
    </w:p>
    <w:p w14:paraId="41E0E3CB" w14:textId="77777777" w:rsidR="00B2075F" w:rsidRPr="00261758" w:rsidRDefault="00B2075F" w:rsidP="00AD768D">
      <w:pPr>
        <w:spacing w:after="0"/>
        <w:ind w:left="-3" w:right="35"/>
        <w:rPr>
          <w:rFonts w:ascii="Times New Roman" w:hAnsi="Times New Roman" w:cs="Times New Roman"/>
          <w:sz w:val="16"/>
          <w:szCs w:val="16"/>
        </w:rPr>
      </w:pPr>
    </w:p>
    <w:p w14:paraId="6B8FAE6C" w14:textId="77777777" w:rsidR="00B2075F" w:rsidRPr="00261758" w:rsidRDefault="00B2075F" w:rsidP="00AD768D">
      <w:pPr>
        <w:spacing w:after="0"/>
        <w:ind w:left="-3" w:right="35"/>
        <w:rPr>
          <w:rFonts w:ascii="Times New Roman" w:hAnsi="Times New Roman" w:cs="Times New Roman"/>
          <w:sz w:val="16"/>
          <w:szCs w:val="16"/>
        </w:rPr>
      </w:pPr>
    </w:p>
    <w:p w14:paraId="0223509C" w14:textId="77777777" w:rsidR="00B2075F" w:rsidRPr="00261758" w:rsidRDefault="00B2075F" w:rsidP="00AD768D">
      <w:pPr>
        <w:spacing w:after="0"/>
        <w:ind w:left="-3" w:right="35"/>
        <w:rPr>
          <w:rFonts w:ascii="Times New Roman" w:hAnsi="Times New Roman" w:cs="Times New Roman"/>
          <w:sz w:val="16"/>
          <w:szCs w:val="16"/>
        </w:rPr>
      </w:pPr>
    </w:p>
    <w:p w14:paraId="1FD82F64" w14:textId="77777777" w:rsidR="00B2075F" w:rsidRPr="00261758" w:rsidRDefault="00B2075F" w:rsidP="00301BF4">
      <w:pPr>
        <w:spacing w:after="0"/>
        <w:ind w:left="0" w:right="35" w:firstLine="0"/>
        <w:rPr>
          <w:rFonts w:ascii="Times New Roman" w:hAnsi="Times New Roman" w:cs="Times New Roman"/>
          <w:sz w:val="16"/>
          <w:szCs w:val="16"/>
        </w:rPr>
      </w:pPr>
    </w:p>
    <w:p w14:paraId="439EC415" w14:textId="77777777" w:rsidR="00B2075F" w:rsidRPr="00261758" w:rsidRDefault="00B2075F" w:rsidP="00AD768D">
      <w:pPr>
        <w:spacing w:line="240" w:lineRule="auto"/>
        <w:rPr>
          <w:rFonts w:ascii="Times New Roman" w:hAnsi="Times New Roman" w:cs="Times New Roman"/>
          <w:sz w:val="22"/>
        </w:rPr>
        <w:sectPr w:rsidR="00B2075F" w:rsidRPr="00261758" w:rsidSect="00C3424B">
          <w:pgSz w:w="11900" w:h="16840"/>
          <w:pgMar w:top="1961" w:right="1557" w:bottom="1493" w:left="1579" w:header="1020" w:footer="1115" w:gutter="0"/>
          <w:cols w:space="720"/>
          <w:titlePg/>
          <w:docGrid w:linePitch="286"/>
        </w:sectPr>
      </w:pPr>
    </w:p>
    <w:p w14:paraId="3CD51F50" w14:textId="77777777" w:rsidR="00AD768D" w:rsidRPr="00261758" w:rsidRDefault="0006581D" w:rsidP="00AD768D">
      <w:pPr>
        <w:spacing w:line="240" w:lineRule="auto"/>
        <w:rPr>
          <w:rFonts w:ascii="Times New Roman" w:hAnsi="Times New Roman" w:cs="Times New Roman"/>
          <w:sz w:val="22"/>
        </w:rPr>
      </w:pPr>
      <w:bookmarkStart w:id="17" w:name="_Hlk98404208"/>
      <w:r w:rsidRPr="00261758">
        <w:rPr>
          <w:rFonts w:ascii="Times New Roman" w:hAnsi="Times New Roman" w:cs="Times New Roman"/>
          <w:sz w:val="22"/>
        </w:rPr>
        <w:lastRenderedPageBreak/>
        <w:t>Tableau 2 </w:t>
      </w:r>
      <w:r w:rsidR="00DC743A" w:rsidRPr="00261758">
        <w:rPr>
          <w:rFonts w:ascii="Times New Roman" w:hAnsi="Times New Roman" w:cs="Times New Roman"/>
          <w:sz w:val="22"/>
        </w:rPr>
        <w:t>-</w:t>
      </w:r>
      <w:r w:rsidRPr="00261758">
        <w:rPr>
          <w:rFonts w:ascii="Times New Roman" w:hAnsi="Times New Roman" w:cs="Times New Roman"/>
          <w:sz w:val="22"/>
        </w:rPr>
        <w:t xml:space="preserve"> Cadre de résultats du programme</w:t>
      </w:r>
    </w:p>
    <w:p w14:paraId="571F170E" w14:textId="77777777" w:rsidR="003D3345" w:rsidRPr="00261758" w:rsidRDefault="003D3345" w:rsidP="00AD768D">
      <w:pPr>
        <w:spacing w:line="240" w:lineRule="auto"/>
        <w:rPr>
          <w:rFonts w:ascii="Times New Roman" w:hAnsi="Times New Roman" w:cs="Times New Roman"/>
          <w:sz w:val="22"/>
        </w:rPr>
      </w:pPr>
    </w:p>
    <w:tbl>
      <w:tblPr>
        <w:tblW w:w="5296" w:type="pct"/>
        <w:tblLayout w:type="fixed"/>
        <w:tblCellMar>
          <w:left w:w="70" w:type="dxa"/>
          <w:right w:w="70" w:type="dxa"/>
        </w:tblCellMar>
        <w:tblLook w:val="04A0" w:firstRow="1" w:lastRow="0" w:firstColumn="1" w:lastColumn="0" w:noHBand="0" w:noVBand="1"/>
      </w:tblPr>
      <w:tblGrid>
        <w:gridCol w:w="2153"/>
        <w:gridCol w:w="1553"/>
        <w:gridCol w:w="1145"/>
        <w:gridCol w:w="901"/>
        <w:gridCol w:w="1080"/>
        <w:gridCol w:w="989"/>
        <w:gridCol w:w="1085"/>
        <w:gridCol w:w="989"/>
        <w:gridCol w:w="986"/>
        <w:gridCol w:w="1525"/>
        <w:gridCol w:w="1763"/>
      </w:tblGrid>
      <w:tr w:rsidR="00B2075F" w:rsidRPr="00261758" w14:paraId="06164D69" w14:textId="77777777" w:rsidTr="00283873">
        <w:trPr>
          <w:trHeight w:val="440"/>
        </w:trPr>
        <w:tc>
          <w:tcPr>
            <w:tcW w:w="4378" w:type="pct"/>
            <w:gridSpan w:val="10"/>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EC44981" w14:textId="77777777" w:rsidR="00B2075F" w:rsidRPr="00261758" w:rsidRDefault="00AF01A8" w:rsidP="00AF01A8">
            <w:pPr>
              <w:spacing w:after="0" w:line="276" w:lineRule="auto"/>
              <w:rPr>
                <w:rFonts w:ascii="Times New Roman" w:eastAsia="Times New Roman" w:hAnsi="Times New Roman" w:cs="Times New Roman"/>
                <w:b/>
                <w:bCs/>
                <w:sz w:val="20"/>
                <w:szCs w:val="20"/>
                <w:lang w:val="fr-FR" w:eastAsia="fr-FR"/>
              </w:rPr>
            </w:pPr>
            <w:bookmarkStart w:id="18" w:name="_Hlk98403846"/>
            <w:r w:rsidRPr="00261758">
              <w:rPr>
                <w:rFonts w:ascii="Times New Roman" w:eastAsia="Times New Roman" w:hAnsi="Times New Roman" w:cs="Times New Roman"/>
                <w:b/>
                <w:bCs/>
                <w:sz w:val="20"/>
                <w:szCs w:val="20"/>
                <w:lang w:val="fr-FR" w:eastAsia="fr-FR"/>
              </w:rPr>
              <w:t>Résultat du programme</w:t>
            </w:r>
            <w:r w:rsidR="00B2075F" w:rsidRPr="00261758">
              <w:rPr>
                <w:rFonts w:ascii="Times New Roman" w:eastAsia="Times New Roman" w:hAnsi="Times New Roman" w:cs="Times New Roman"/>
                <w:b/>
                <w:bCs/>
                <w:sz w:val="20"/>
                <w:szCs w:val="20"/>
                <w:lang w:val="fr-FR" w:eastAsia="fr-FR"/>
              </w:rPr>
              <w:t xml:space="preserve"> : D’ici 2020, une politique foncière adoptée, équitable - y compris en ce qui concerne les questions de genre et des personnes vulnérables et les communautés locales et peuples autochtones - et assurant la gestion durable et non-conflictuelle des terres et la clarification des droits fonciers en vue de limiter la conversion des terres forestières.</w:t>
            </w:r>
          </w:p>
        </w:tc>
        <w:tc>
          <w:tcPr>
            <w:tcW w:w="622" w:type="pct"/>
            <w:tcBorders>
              <w:top w:val="single" w:sz="4" w:space="0" w:color="auto"/>
              <w:left w:val="nil"/>
              <w:bottom w:val="single" w:sz="4" w:space="0" w:color="auto"/>
              <w:right w:val="single" w:sz="4" w:space="0" w:color="auto"/>
            </w:tcBorders>
            <w:shd w:val="clear" w:color="000000" w:fill="C6E0B4"/>
            <w:noWrap/>
            <w:vAlign w:val="center"/>
            <w:hideMark/>
          </w:tcPr>
          <w:p w14:paraId="2B44B667" w14:textId="77777777" w:rsidR="00B2075F" w:rsidRPr="00261758" w:rsidRDefault="00B2075F" w:rsidP="008673B9">
            <w:pPr>
              <w:spacing w:after="0" w:line="276" w:lineRule="auto"/>
              <w:rPr>
                <w:rFonts w:ascii="Times New Roman" w:eastAsia="Times New Roman" w:hAnsi="Times New Roman" w:cs="Times New Roman"/>
                <w:sz w:val="20"/>
                <w:szCs w:val="20"/>
                <w:lang w:val="fr-FR" w:eastAsia="fr-FR"/>
              </w:rPr>
            </w:pPr>
            <w:r w:rsidRPr="00261758">
              <w:rPr>
                <w:rFonts w:ascii="Times New Roman" w:eastAsia="Times New Roman" w:hAnsi="Times New Roman" w:cs="Times New Roman"/>
                <w:sz w:val="20"/>
                <w:szCs w:val="20"/>
                <w:lang w:val="fr-FR" w:eastAsia="fr-FR"/>
              </w:rPr>
              <w:t>Ajustement de la cible (cas échéant)</w:t>
            </w:r>
          </w:p>
        </w:tc>
      </w:tr>
      <w:tr w:rsidR="00B2075F" w:rsidRPr="00261758" w14:paraId="66C6485F" w14:textId="77777777" w:rsidTr="00D0410E">
        <w:trPr>
          <w:trHeight w:val="552"/>
        </w:trPr>
        <w:tc>
          <w:tcPr>
            <w:tcW w:w="760" w:type="pct"/>
            <w:vMerge w:val="restart"/>
            <w:tcBorders>
              <w:top w:val="nil"/>
              <w:left w:val="single" w:sz="4" w:space="0" w:color="auto"/>
              <w:right w:val="single" w:sz="4" w:space="0" w:color="auto"/>
            </w:tcBorders>
            <w:shd w:val="clear" w:color="000000" w:fill="DDEBF7"/>
            <w:noWrap/>
            <w:vAlign w:val="center"/>
            <w:hideMark/>
          </w:tcPr>
          <w:p w14:paraId="20A46D45"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b/>
                <w:bCs/>
                <w:sz w:val="20"/>
                <w:szCs w:val="20"/>
                <w:lang w:val="fr-FR" w:eastAsia="fr-FR"/>
              </w:rPr>
              <w:t xml:space="preserve">Résultats </w:t>
            </w:r>
          </w:p>
          <w:p w14:paraId="5F00A56A"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b/>
                <w:bCs/>
                <w:sz w:val="20"/>
                <w:szCs w:val="20"/>
                <w:lang w:val="fr-FR" w:eastAsia="fr-FR"/>
              </w:rPr>
              <w:t> </w:t>
            </w:r>
          </w:p>
        </w:tc>
        <w:tc>
          <w:tcPr>
            <w:tcW w:w="548" w:type="pct"/>
            <w:vMerge w:val="restart"/>
            <w:tcBorders>
              <w:top w:val="nil"/>
              <w:left w:val="nil"/>
              <w:right w:val="single" w:sz="4" w:space="0" w:color="auto"/>
            </w:tcBorders>
            <w:shd w:val="clear" w:color="000000" w:fill="DDEBF7"/>
            <w:noWrap/>
            <w:vAlign w:val="center"/>
            <w:hideMark/>
          </w:tcPr>
          <w:p w14:paraId="36D6B9F0"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b/>
                <w:bCs/>
                <w:sz w:val="20"/>
                <w:szCs w:val="20"/>
                <w:lang w:val="fr-FR" w:eastAsia="fr-FR"/>
              </w:rPr>
              <w:t>Indicateurs</w:t>
            </w:r>
          </w:p>
          <w:p w14:paraId="66A7EB46"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b/>
                <w:bCs/>
                <w:sz w:val="20"/>
                <w:szCs w:val="20"/>
                <w:lang w:val="fr-FR" w:eastAsia="fr-FR"/>
              </w:rPr>
              <w:t> </w:t>
            </w:r>
          </w:p>
        </w:tc>
        <w:tc>
          <w:tcPr>
            <w:tcW w:w="1103" w:type="pct"/>
            <w:gridSpan w:val="3"/>
            <w:tcBorders>
              <w:top w:val="nil"/>
              <w:left w:val="nil"/>
              <w:bottom w:val="single" w:sz="4" w:space="0" w:color="auto"/>
              <w:right w:val="single" w:sz="4" w:space="0" w:color="auto"/>
            </w:tcBorders>
            <w:shd w:val="clear" w:color="000000" w:fill="DDEBF7"/>
            <w:noWrap/>
            <w:vAlign w:val="center"/>
            <w:hideMark/>
          </w:tcPr>
          <w:p w14:paraId="52F9DA62" w14:textId="77777777" w:rsidR="00B2075F" w:rsidRPr="00261758" w:rsidRDefault="00B2075F" w:rsidP="008673B9">
            <w:pPr>
              <w:spacing w:after="0" w:line="276" w:lineRule="auto"/>
              <w:jc w:val="center"/>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b/>
                <w:bCs/>
                <w:sz w:val="20"/>
                <w:szCs w:val="20"/>
                <w:lang w:val="fr-FR" w:eastAsia="fr-FR"/>
              </w:rPr>
              <w:t>Baseline</w:t>
            </w:r>
          </w:p>
          <w:p w14:paraId="563BC867"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b/>
                <w:bCs/>
                <w:sz w:val="20"/>
                <w:szCs w:val="20"/>
                <w:lang w:val="fr-FR" w:eastAsia="fr-FR"/>
              </w:rPr>
              <w:t> </w:t>
            </w:r>
          </w:p>
        </w:tc>
        <w:tc>
          <w:tcPr>
            <w:tcW w:w="732" w:type="pct"/>
            <w:gridSpan w:val="2"/>
            <w:tcBorders>
              <w:top w:val="nil"/>
              <w:left w:val="nil"/>
              <w:bottom w:val="single" w:sz="4" w:space="0" w:color="auto"/>
              <w:right w:val="single" w:sz="4" w:space="0" w:color="auto"/>
            </w:tcBorders>
            <w:shd w:val="clear" w:color="000000" w:fill="A6A6A6"/>
            <w:noWrap/>
            <w:vAlign w:val="center"/>
            <w:hideMark/>
          </w:tcPr>
          <w:p w14:paraId="4E83F959"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b/>
                <w:bCs/>
                <w:sz w:val="20"/>
                <w:szCs w:val="20"/>
                <w:lang w:val="fr-FR" w:eastAsia="fr-FR"/>
              </w:rPr>
              <w:t>Cibles 2021</w:t>
            </w:r>
          </w:p>
          <w:p w14:paraId="3801B4AF"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b/>
                <w:bCs/>
                <w:sz w:val="20"/>
                <w:szCs w:val="20"/>
                <w:lang w:val="fr-FR" w:eastAsia="fr-FR"/>
              </w:rPr>
              <w:t> </w:t>
            </w:r>
          </w:p>
        </w:tc>
        <w:tc>
          <w:tcPr>
            <w:tcW w:w="697" w:type="pct"/>
            <w:gridSpan w:val="2"/>
            <w:tcBorders>
              <w:top w:val="nil"/>
              <w:left w:val="nil"/>
              <w:bottom w:val="single" w:sz="4" w:space="0" w:color="auto"/>
              <w:right w:val="single" w:sz="4" w:space="0" w:color="auto"/>
            </w:tcBorders>
            <w:shd w:val="clear" w:color="000000" w:fill="F4B084"/>
            <w:noWrap/>
            <w:vAlign w:val="center"/>
            <w:hideMark/>
          </w:tcPr>
          <w:p w14:paraId="347D5FE3"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b/>
                <w:bCs/>
                <w:sz w:val="20"/>
                <w:szCs w:val="20"/>
                <w:lang w:val="fr-FR" w:eastAsia="fr-FR"/>
              </w:rPr>
              <w:t>Résultats 2021</w:t>
            </w:r>
          </w:p>
          <w:p w14:paraId="48D457CA"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b/>
                <w:bCs/>
                <w:sz w:val="20"/>
                <w:szCs w:val="20"/>
                <w:lang w:val="fr-FR" w:eastAsia="fr-FR"/>
              </w:rPr>
              <w:t> </w:t>
            </w:r>
          </w:p>
        </w:tc>
        <w:tc>
          <w:tcPr>
            <w:tcW w:w="538" w:type="pct"/>
            <w:tcBorders>
              <w:top w:val="nil"/>
              <w:left w:val="nil"/>
              <w:bottom w:val="single" w:sz="4" w:space="0" w:color="auto"/>
              <w:right w:val="single" w:sz="4" w:space="0" w:color="auto"/>
            </w:tcBorders>
            <w:shd w:val="clear" w:color="000000" w:fill="DDEBF7"/>
            <w:noWrap/>
            <w:vAlign w:val="center"/>
            <w:hideMark/>
          </w:tcPr>
          <w:p w14:paraId="1538AF6F"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b/>
                <w:bCs/>
                <w:sz w:val="20"/>
                <w:szCs w:val="20"/>
                <w:lang w:val="fr-FR" w:eastAsia="fr-FR"/>
              </w:rPr>
              <w:t>Commentaires</w:t>
            </w:r>
          </w:p>
        </w:tc>
        <w:tc>
          <w:tcPr>
            <w:tcW w:w="622" w:type="pct"/>
            <w:tcBorders>
              <w:top w:val="nil"/>
              <w:left w:val="nil"/>
              <w:bottom w:val="single" w:sz="4" w:space="0" w:color="auto"/>
              <w:right w:val="single" w:sz="4" w:space="0" w:color="auto"/>
            </w:tcBorders>
            <w:shd w:val="clear" w:color="000000" w:fill="C6E0B4"/>
            <w:noWrap/>
            <w:vAlign w:val="center"/>
            <w:hideMark/>
          </w:tcPr>
          <w:p w14:paraId="3AAF0101"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b/>
                <w:bCs/>
                <w:sz w:val="20"/>
                <w:szCs w:val="20"/>
                <w:lang w:val="fr-FR" w:eastAsia="fr-FR"/>
              </w:rPr>
              <w:t> </w:t>
            </w:r>
          </w:p>
        </w:tc>
      </w:tr>
      <w:tr w:rsidR="00B2075F" w:rsidRPr="00261758" w14:paraId="6157258E" w14:textId="77777777" w:rsidTr="00283873">
        <w:trPr>
          <w:trHeight w:val="290"/>
        </w:trPr>
        <w:tc>
          <w:tcPr>
            <w:tcW w:w="760" w:type="pct"/>
            <w:vMerge/>
            <w:tcBorders>
              <w:left w:val="single" w:sz="4" w:space="0" w:color="auto"/>
              <w:bottom w:val="single" w:sz="4" w:space="0" w:color="auto"/>
              <w:right w:val="single" w:sz="4" w:space="0" w:color="auto"/>
            </w:tcBorders>
            <w:shd w:val="clear" w:color="000000" w:fill="DDEBF7"/>
            <w:noWrap/>
            <w:vAlign w:val="center"/>
            <w:hideMark/>
          </w:tcPr>
          <w:p w14:paraId="5FD34983"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p>
        </w:tc>
        <w:tc>
          <w:tcPr>
            <w:tcW w:w="548" w:type="pct"/>
            <w:vMerge/>
            <w:tcBorders>
              <w:left w:val="nil"/>
              <w:bottom w:val="single" w:sz="4" w:space="0" w:color="auto"/>
              <w:right w:val="single" w:sz="4" w:space="0" w:color="auto"/>
            </w:tcBorders>
            <w:shd w:val="clear" w:color="000000" w:fill="DDEBF7"/>
            <w:noWrap/>
            <w:vAlign w:val="center"/>
            <w:hideMark/>
          </w:tcPr>
          <w:p w14:paraId="47B82119"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p>
        </w:tc>
        <w:tc>
          <w:tcPr>
            <w:tcW w:w="404" w:type="pct"/>
            <w:tcBorders>
              <w:top w:val="nil"/>
              <w:left w:val="nil"/>
              <w:bottom w:val="single" w:sz="4" w:space="0" w:color="auto"/>
              <w:right w:val="single" w:sz="4" w:space="0" w:color="auto"/>
            </w:tcBorders>
            <w:shd w:val="clear" w:color="000000" w:fill="DDEBF7"/>
            <w:noWrap/>
            <w:vAlign w:val="center"/>
            <w:hideMark/>
          </w:tcPr>
          <w:p w14:paraId="7DDA953E" w14:textId="77777777" w:rsidR="00B2075F" w:rsidRPr="00261758" w:rsidRDefault="00B2075F" w:rsidP="008673B9">
            <w:pPr>
              <w:spacing w:after="0" w:line="276" w:lineRule="auto"/>
              <w:jc w:val="center"/>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b/>
                <w:bCs/>
                <w:sz w:val="20"/>
                <w:szCs w:val="20"/>
                <w:lang w:val="fr-FR" w:eastAsia="fr-FR"/>
              </w:rPr>
              <w:t>Valeur</w:t>
            </w:r>
          </w:p>
        </w:tc>
        <w:tc>
          <w:tcPr>
            <w:tcW w:w="318" w:type="pct"/>
            <w:tcBorders>
              <w:top w:val="nil"/>
              <w:left w:val="nil"/>
              <w:bottom w:val="single" w:sz="4" w:space="0" w:color="auto"/>
              <w:right w:val="single" w:sz="4" w:space="0" w:color="auto"/>
            </w:tcBorders>
            <w:shd w:val="clear" w:color="000000" w:fill="DDEBF7"/>
            <w:noWrap/>
            <w:vAlign w:val="center"/>
            <w:hideMark/>
          </w:tcPr>
          <w:p w14:paraId="459C7192" w14:textId="77777777" w:rsidR="00B2075F" w:rsidRPr="00261758" w:rsidRDefault="00B2075F" w:rsidP="008673B9">
            <w:pPr>
              <w:spacing w:after="0" w:line="276" w:lineRule="auto"/>
              <w:jc w:val="center"/>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b/>
                <w:bCs/>
                <w:sz w:val="20"/>
                <w:szCs w:val="20"/>
                <w:lang w:val="fr-FR" w:eastAsia="fr-FR"/>
              </w:rPr>
              <w:t>Année</w:t>
            </w:r>
          </w:p>
        </w:tc>
        <w:tc>
          <w:tcPr>
            <w:tcW w:w="381" w:type="pct"/>
            <w:tcBorders>
              <w:top w:val="nil"/>
              <w:left w:val="nil"/>
              <w:bottom w:val="single" w:sz="4" w:space="0" w:color="auto"/>
              <w:right w:val="single" w:sz="4" w:space="0" w:color="auto"/>
            </w:tcBorders>
            <w:shd w:val="clear" w:color="000000" w:fill="DDEBF7"/>
            <w:noWrap/>
            <w:vAlign w:val="center"/>
            <w:hideMark/>
          </w:tcPr>
          <w:p w14:paraId="1DBDC63B" w14:textId="77777777" w:rsidR="00B2075F" w:rsidRPr="00261758" w:rsidRDefault="00B2075F" w:rsidP="008673B9">
            <w:pPr>
              <w:spacing w:after="0" w:line="276" w:lineRule="auto"/>
              <w:jc w:val="center"/>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b/>
                <w:bCs/>
                <w:sz w:val="20"/>
                <w:szCs w:val="20"/>
                <w:lang w:val="fr-FR" w:eastAsia="fr-FR"/>
              </w:rPr>
              <w:t>Source</w:t>
            </w:r>
          </w:p>
        </w:tc>
        <w:tc>
          <w:tcPr>
            <w:tcW w:w="349" w:type="pct"/>
            <w:tcBorders>
              <w:top w:val="nil"/>
              <w:left w:val="nil"/>
              <w:bottom w:val="single" w:sz="4" w:space="0" w:color="auto"/>
              <w:right w:val="single" w:sz="4" w:space="0" w:color="auto"/>
            </w:tcBorders>
            <w:shd w:val="clear" w:color="000000" w:fill="A6A6A6"/>
            <w:noWrap/>
            <w:vAlign w:val="center"/>
            <w:hideMark/>
          </w:tcPr>
          <w:p w14:paraId="146A9742" w14:textId="77777777" w:rsidR="00B2075F" w:rsidRPr="00261758" w:rsidRDefault="00B2075F" w:rsidP="008673B9">
            <w:pPr>
              <w:spacing w:after="0" w:line="276" w:lineRule="auto"/>
              <w:jc w:val="center"/>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b/>
                <w:bCs/>
                <w:sz w:val="20"/>
                <w:szCs w:val="20"/>
                <w:lang w:val="fr-FR" w:eastAsia="fr-FR"/>
              </w:rPr>
              <w:t>1</w:t>
            </w:r>
            <w:r w:rsidRPr="00261758">
              <w:rPr>
                <w:rFonts w:ascii="Times New Roman" w:eastAsia="Times New Roman" w:hAnsi="Times New Roman" w:cs="Times New Roman"/>
                <w:b/>
                <w:bCs/>
                <w:sz w:val="20"/>
                <w:szCs w:val="20"/>
                <w:vertAlign w:val="superscript"/>
                <w:lang w:val="fr-FR" w:eastAsia="fr-FR"/>
              </w:rPr>
              <w:t>er</w:t>
            </w:r>
            <w:r w:rsidRPr="00261758">
              <w:rPr>
                <w:rFonts w:ascii="Times New Roman" w:eastAsia="Times New Roman" w:hAnsi="Times New Roman" w:cs="Times New Roman"/>
                <w:b/>
                <w:bCs/>
                <w:sz w:val="20"/>
                <w:szCs w:val="20"/>
                <w:lang w:val="fr-FR" w:eastAsia="fr-FR"/>
              </w:rPr>
              <w:t xml:space="preserve"> Sem</w:t>
            </w:r>
          </w:p>
        </w:tc>
        <w:tc>
          <w:tcPr>
            <w:tcW w:w="383" w:type="pct"/>
            <w:tcBorders>
              <w:top w:val="nil"/>
              <w:left w:val="nil"/>
              <w:bottom w:val="single" w:sz="4" w:space="0" w:color="auto"/>
              <w:right w:val="single" w:sz="4" w:space="0" w:color="auto"/>
            </w:tcBorders>
            <w:shd w:val="clear" w:color="000000" w:fill="A6A6A6"/>
            <w:noWrap/>
            <w:vAlign w:val="center"/>
            <w:hideMark/>
          </w:tcPr>
          <w:p w14:paraId="58397FF0" w14:textId="77777777" w:rsidR="00B2075F" w:rsidRPr="00261758" w:rsidRDefault="00B2075F" w:rsidP="008673B9">
            <w:pPr>
              <w:spacing w:after="0" w:line="276" w:lineRule="auto"/>
              <w:jc w:val="center"/>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b/>
                <w:bCs/>
                <w:sz w:val="20"/>
                <w:szCs w:val="20"/>
                <w:lang w:val="fr-FR" w:eastAsia="fr-FR"/>
              </w:rPr>
              <w:t>2</w:t>
            </w:r>
            <w:r w:rsidRPr="00261758">
              <w:rPr>
                <w:rFonts w:ascii="Times New Roman" w:eastAsia="Times New Roman" w:hAnsi="Times New Roman" w:cs="Times New Roman"/>
                <w:b/>
                <w:bCs/>
                <w:sz w:val="20"/>
                <w:szCs w:val="20"/>
                <w:vertAlign w:val="superscript"/>
                <w:lang w:val="fr-FR" w:eastAsia="fr-FR"/>
              </w:rPr>
              <w:t>ème</w:t>
            </w:r>
            <w:r w:rsidRPr="00261758">
              <w:rPr>
                <w:rFonts w:ascii="Times New Roman" w:eastAsia="Times New Roman" w:hAnsi="Times New Roman" w:cs="Times New Roman"/>
                <w:b/>
                <w:bCs/>
                <w:sz w:val="20"/>
                <w:szCs w:val="20"/>
                <w:lang w:val="fr-FR" w:eastAsia="fr-FR"/>
              </w:rPr>
              <w:t xml:space="preserve"> Sem</w:t>
            </w:r>
          </w:p>
        </w:tc>
        <w:tc>
          <w:tcPr>
            <w:tcW w:w="349" w:type="pct"/>
            <w:tcBorders>
              <w:top w:val="nil"/>
              <w:left w:val="nil"/>
              <w:bottom w:val="single" w:sz="4" w:space="0" w:color="auto"/>
              <w:right w:val="single" w:sz="4" w:space="0" w:color="auto"/>
            </w:tcBorders>
            <w:shd w:val="clear" w:color="000000" w:fill="F4B084"/>
            <w:noWrap/>
            <w:vAlign w:val="center"/>
            <w:hideMark/>
          </w:tcPr>
          <w:p w14:paraId="30EE0689" w14:textId="77777777" w:rsidR="00B2075F" w:rsidRPr="00261758" w:rsidRDefault="00B2075F" w:rsidP="008673B9">
            <w:pPr>
              <w:spacing w:after="0" w:line="276" w:lineRule="auto"/>
              <w:jc w:val="right"/>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b/>
                <w:bCs/>
                <w:sz w:val="20"/>
                <w:szCs w:val="20"/>
                <w:lang w:val="fr-FR" w:eastAsia="fr-FR"/>
              </w:rPr>
              <w:t>1</w:t>
            </w:r>
            <w:r w:rsidRPr="00261758">
              <w:rPr>
                <w:rFonts w:ascii="Times New Roman" w:eastAsia="Times New Roman" w:hAnsi="Times New Roman" w:cs="Times New Roman"/>
                <w:b/>
                <w:bCs/>
                <w:sz w:val="20"/>
                <w:szCs w:val="20"/>
                <w:vertAlign w:val="superscript"/>
                <w:lang w:val="fr-FR" w:eastAsia="fr-FR"/>
              </w:rPr>
              <w:t>er</w:t>
            </w:r>
            <w:r w:rsidRPr="00261758">
              <w:rPr>
                <w:rFonts w:ascii="Times New Roman" w:eastAsia="Times New Roman" w:hAnsi="Times New Roman" w:cs="Times New Roman"/>
                <w:b/>
                <w:bCs/>
                <w:sz w:val="20"/>
                <w:szCs w:val="20"/>
                <w:lang w:val="fr-FR" w:eastAsia="fr-FR"/>
              </w:rPr>
              <w:t xml:space="preserve"> Sem</w:t>
            </w:r>
          </w:p>
        </w:tc>
        <w:tc>
          <w:tcPr>
            <w:tcW w:w="348" w:type="pct"/>
            <w:tcBorders>
              <w:top w:val="nil"/>
              <w:left w:val="nil"/>
              <w:bottom w:val="single" w:sz="4" w:space="0" w:color="auto"/>
              <w:right w:val="single" w:sz="4" w:space="0" w:color="auto"/>
            </w:tcBorders>
            <w:shd w:val="clear" w:color="000000" w:fill="F4B084"/>
            <w:noWrap/>
            <w:vAlign w:val="center"/>
            <w:hideMark/>
          </w:tcPr>
          <w:p w14:paraId="367D8246"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b/>
                <w:bCs/>
                <w:sz w:val="20"/>
                <w:szCs w:val="20"/>
                <w:lang w:val="fr-FR" w:eastAsia="fr-FR"/>
              </w:rPr>
              <w:t>2</w:t>
            </w:r>
            <w:r w:rsidRPr="00261758">
              <w:rPr>
                <w:rFonts w:ascii="Times New Roman" w:eastAsia="Times New Roman" w:hAnsi="Times New Roman" w:cs="Times New Roman"/>
                <w:b/>
                <w:bCs/>
                <w:sz w:val="20"/>
                <w:szCs w:val="20"/>
                <w:vertAlign w:val="superscript"/>
                <w:lang w:val="fr-FR" w:eastAsia="fr-FR"/>
              </w:rPr>
              <w:t>ème</w:t>
            </w:r>
            <w:r w:rsidRPr="00261758">
              <w:rPr>
                <w:rFonts w:ascii="Times New Roman" w:eastAsia="Times New Roman" w:hAnsi="Times New Roman" w:cs="Times New Roman"/>
                <w:b/>
                <w:bCs/>
                <w:sz w:val="20"/>
                <w:szCs w:val="20"/>
                <w:lang w:val="fr-FR" w:eastAsia="fr-FR"/>
              </w:rPr>
              <w:t xml:space="preserve"> Sem</w:t>
            </w:r>
          </w:p>
        </w:tc>
        <w:tc>
          <w:tcPr>
            <w:tcW w:w="538" w:type="pct"/>
            <w:tcBorders>
              <w:top w:val="nil"/>
              <w:left w:val="nil"/>
              <w:bottom w:val="single" w:sz="4" w:space="0" w:color="auto"/>
              <w:right w:val="single" w:sz="4" w:space="0" w:color="auto"/>
            </w:tcBorders>
            <w:shd w:val="clear" w:color="000000" w:fill="DDEBF7"/>
            <w:noWrap/>
            <w:vAlign w:val="center"/>
            <w:hideMark/>
          </w:tcPr>
          <w:p w14:paraId="07FB7C5E"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b/>
                <w:bCs/>
                <w:sz w:val="20"/>
                <w:szCs w:val="20"/>
                <w:lang w:val="fr-FR" w:eastAsia="fr-FR"/>
              </w:rPr>
              <w:t> </w:t>
            </w:r>
          </w:p>
        </w:tc>
        <w:tc>
          <w:tcPr>
            <w:tcW w:w="622" w:type="pct"/>
            <w:tcBorders>
              <w:top w:val="nil"/>
              <w:left w:val="nil"/>
              <w:bottom w:val="single" w:sz="4" w:space="0" w:color="auto"/>
              <w:right w:val="single" w:sz="4" w:space="0" w:color="auto"/>
            </w:tcBorders>
            <w:shd w:val="clear" w:color="000000" w:fill="C6E0B4"/>
            <w:noWrap/>
            <w:vAlign w:val="center"/>
            <w:hideMark/>
          </w:tcPr>
          <w:p w14:paraId="55DED9D2"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b/>
                <w:bCs/>
                <w:sz w:val="20"/>
                <w:szCs w:val="20"/>
                <w:lang w:val="fr-FR" w:eastAsia="fr-FR"/>
              </w:rPr>
              <w:t> </w:t>
            </w:r>
          </w:p>
        </w:tc>
      </w:tr>
      <w:tr w:rsidR="00B2075F" w:rsidRPr="00261758" w14:paraId="48DC5A18" w14:textId="77777777" w:rsidTr="00283873">
        <w:trPr>
          <w:trHeight w:val="290"/>
        </w:trPr>
        <w:tc>
          <w:tcPr>
            <w:tcW w:w="760" w:type="pct"/>
            <w:tcBorders>
              <w:top w:val="nil"/>
              <w:left w:val="single" w:sz="4" w:space="0" w:color="auto"/>
              <w:bottom w:val="single" w:sz="4" w:space="0" w:color="auto"/>
              <w:right w:val="single" w:sz="4" w:space="0" w:color="auto"/>
            </w:tcBorders>
            <w:shd w:val="clear" w:color="auto" w:fill="auto"/>
            <w:noWrap/>
            <w:vAlign w:val="center"/>
          </w:tcPr>
          <w:p w14:paraId="67489160" w14:textId="77777777" w:rsidR="00B2075F" w:rsidRPr="00261758" w:rsidRDefault="00B2075F" w:rsidP="00283873">
            <w:pPr>
              <w:spacing w:after="0" w:line="276" w:lineRule="auto"/>
              <w:jc w:val="left"/>
              <w:rPr>
                <w:rFonts w:ascii="Times New Roman" w:eastAsia="Times New Roman" w:hAnsi="Times New Roman" w:cs="Times New Roman"/>
                <w:b/>
                <w:bCs/>
                <w:sz w:val="20"/>
                <w:szCs w:val="20"/>
                <w:lang w:val="fr-FR" w:eastAsia="fr-FR"/>
              </w:rPr>
            </w:pPr>
            <w:r w:rsidRPr="00261758">
              <w:rPr>
                <w:rFonts w:ascii="Times New Roman" w:hAnsi="Times New Roman" w:cs="Times New Roman"/>
                <w:sz w:val="20"/>
                <w:szCs w:val="20"/>
                <w:lang w:val="fr-FR"/>
              </w:rPr>
              <w:t>Existence d’un document de politique foncière équitable (Existence d’un document de politique foncière équitable et des textes juridiques permettant et protégeant l’accès équitable au foncier et aux ressources forestières)</w:t>
            </w:r>
          </w:p>
        </w:tc>
        <w:tc>
          <w:tcPr>
            <w:tcW w:w="548" w:type="pct"/>
            <w:tcBorders>
              <w:top w:val="nil"/>
              <w:left w:val="nil"/>
              <w:bottom w:val="single" w:sz="4" w:space="0" w:color="auto"/>
              <w:right w:val="single" w:sz="4" w:space="0" w:color="auto"/>
            </w:tcBorders>
            <w:shd w:val="clear" w:color="auto" w:fill="auto"/>
            <w:noWrap/>
          </w:tcPr>
          <w:p w14:paraId="65FDF314" w14:textId="77777777" w:rsidR="00B2075F" w:rsidRPr="00261758" w:rsidRDefault="00B2075F" w:rsidP="008673B9">
            <w:pPr>
              <w:spacing w:after="0" w:line="276" w:lineRule="auto"/>
              <w:rPr>
                <w:rFonts w:ascii="Times New Roman" w:eastAsia="Times New Roman" w:hAnsi="Times New Roman" w:cs="Times New Roman"/>
                <w:sz w:val="20"/>
                <w:szCs w:val="20"/>
                <w:lang w:val="fr-FR" w:eastAsia="fr-FR"/>
              </w:rPr>
            </w:pPr>
            <w:r w:rsidRPr="00261758">
              <w:rPr>
                <w:rFonts w:ascii="Times New Roman" w:hAnsi="Times New Roman" w:cs="Times New Roman"/>
                <w:sz w:val="20"/>
                <w:szCs w:val="20"/>
                <w:lang w:val="fr-FR"/>
              </w:rPr>
              <w:t>Un document de politique foncière nationale validé</w:t>
            </w:r>
          </w:p>
        </w:tc>
        <w:tc>
          <w:tcPr>
            <w:tcW w:w="404" w:type="pct"/>
            <w:tcBorders>
              <w:top w:val="nil"/>
              <w:left w:val="nil"/>
              <w:bottom w:val="single" w:sz="4" w:space="0" w:color="auto"/>
              <w:right w:val="single" w:sz="4" w:space="0" w:color="auto"/>
            </w:tcBorders>
            <w:shd w:val="clear" w:color="000000" w:fill="FFFFFF"/>
            <w:noWrap/>
          </w:tcPr>
          <w:p w14:paraId="5A6332FC" w14:textId="77777777" w:rsidR="00B2075F" w:rsidRPr="00261758" w:rsidRDefault="00B2075F" w:rsidP="008673B9">
            <w:pPr>
              <w:spacing w:after="0" w:line="276" w:lineRule="auto"/>
              <w:rPr>
                <w:rFonts w:ascii="Times New Roman" w:hAnsi="Times New Roman" w:cs="Times New Roman"/>
                <w:sz w:val="20"/>
                <w:szCs w:val="20"/>
                <w:lang w:val="fr-FR"/>
              </w:rPr>
            </w:pPr>
            <w:r w:rsidRPr="00261758">
              <w:rPr>
                <w:rFonts w:ascii="Times New Roman" w:hAnsi="Times New Roman" w:cs="Times New Roman"/>
                <w:sz w:val="20"/>
                <w:szCs w:val="20"/>
                <w:lang w:val="fr-FR"/>
              </w:rPr>
              <w:t xml:space="preserve">Politique inexistante. </w:t>
            </w:r>
          </w:p>
          <w:p w14:paraId="2AA7DCE4" w14:textId="77777777" w:rsidR="00B2075F" w:rsidRPr="00261758" w:rsidRDefault="00B2075F" w:rsidP="008673B9">
            <w:pPr>
              <w:spacing w:after="0" w:line="276" w:lineRule="auto"/>
              <w:rPr>
                <w:rFonts w:ascii="Times New Roman" w:eastAsia="Times New Roman" w:hAnsi="Times New Roman" w:cs="Times New Roman"/>
                <w:bCs/>
                <w:sz w:val="20"/>
                <w:szCs w:val="20"/>
                <w:lang w:val="fr-FR" w:eastAsia="fr-FR"/>
              </w:rPr>
            </w:pPr>
          </w:p>
        </w:tc>
        <w:tc>
          <w:tcPr>
            <w:tcW w:w="318" w:type="pct"/>
            <w:tcBorders>
              <w:top w:val="nil"/>
              <w:left w:val="nil"/>
              <w:bottom w:val="single" w:sz="4" w:space="0" w:color="auto"/>
              <w:right w:val="single" w:sz="4" w:space="0" w:color="auto"/>
            </w:tcBorders>
            <w:shd w:val="clear" w:color="auto" w:fill="auto"/>
            <w:noWrap/>
          </w:tcPr>
          <w:p w14:paraId="04D1ED86" w14:textId="77777777" w:rsidR="00B2075F" w:rsidRPr="00261758" w:rsidRDefault="00B2075F" w:rsidP="008673B9">
            <w:pPr>
              <w:spacing w:after="0" w:line="276" w:lineRule="auto"/>
              <w:rPr>
                <w:rFonts w:ascii="Times New Roman" w:eastAsia="Times New Roman" w:hAnsi="Times New Roman" w:cs="Times New Roman"/>
                <w:bCs/>
                <w:sz w:val="20"/>
                <w:szCs w:val="20"/>
                <w:lang w:val="fr-FR" w:eastAsia="fr-FR"/>
              </w:rPr>
            </w:pPr>
            <w:r w:rsidRPr="00261758">
              <w:rPr>
                <w:rFonts w:ascii="Times New Roman" w:hAnsi="Times New Roman" w:cs="Times New Roman"/>
                <w:sz w:val="20"/>
                <w:szCs w:val="20"/>
                <w:lang w:val="fr-FR"/>
              </w:rPr>
              <w:t>2017</w:t>
            </w:r>
          </w:p>
        </w:tc>
        <w:tc>
          <w:tcPr>
            <w:tcW w:w="381" w:type="pct"/>
            <w:tcBorders>
              <w:top w:val="nil"/>
              <w:left w:val="nil"/>
              <w:bottom w:val="single" w:sz="4" w:space="0" w:color="auto"/>
              <w:right w:val="single" w:sz="4" w:space="0" w:color="auto"/>
            </w:tcBorders>
            <w:shd w:val="clear" w:color="auto" w:fill="auto"/>
            <w:noWrap/>
          </w:tcPr>
          <w:p w14:paraId="0491E73B" w14:textId="77777777" w:rsidR="00B2075F" w:rsidRPr="00261758" w:rsidRDefault="00B2075F" w:rsidP="008673B9">
            <w:pPr>
              <w:spacing w:after="0" w:line="276" w:lineRule="auto"/>
              <w:rPr>
                <w:rFonts w:ascii="Times New Roman" w:eastAsia="Times New Roman" w:hAnsi="Times New Roman" w:cs="Times New Roman"/>
                <w:bCs/>
                <w:sz w:val="20"/>
                <w:szCs w:val="20"/>
                <w:lang w:val="fr-FR" w:eastAsia="fr-FR"/>
              </w:rPr>
            </w:pPr>
            <w:r w:rsidRPr="00261758">
              <w:rPr>
                <w:rFonts w:ascii="Times New Roman" w:hAnsi="Times New Roman" w:cs="Times New Roman"/>
                <w:sz w:val="20"/>
                <w:szCs w:val="20"/>
                <w:lang w:val="fr-FR"/>
              </w:rPr>
              <w:t>PRODOC</w:t>
            </w:r>
          </w:p>
        </w:tc>
        <w:tc>
          <w:tcPr>
            <w:tcW w:w="349" w:type="pct"/>
            <w:tcBorders>
              <w:top w:val="nil"/>
              <w:left w:val="nil"/>
              <w:bottom w:val="single" w:sz="4" w:space="0" w:color="auto"/>
              <w:right w:val="single" w:sz="4" w:space="0" w:color="auto"/>
            </w:tcBorders>
            <w:shd w:val="clear" w:color="auto" w:fill="auto"/>
            <w:noWrap/>
          </w:tcPr>
          <w:p w14:paraId="6C6062BA" w14:textId="77777777" w:rsidR="00B2075F" w:rsidRPr="00261758" w:rsidRDefault="00B2075F" w:rsidP="008673B9">
            <w:pPr>
              <w:spacing w:after="0" w:line="276" w:lineRule="auto"/>
              <w:rPr>
                <w:rFonts w:ascii="Times New Roman" w:hAnsi="Times New Roman" w:cs="Times New Roman"/>
                <w:sz w:val="20"/>
                <w:szCs w:val="20"/>
                <w:lang w:val="fr-FR"/>
              </w:rPr>
            </w:pPr>
            <w:r w:rsidRPr="00261758">
              <w:rPr>
                <w:rFonts w:ascii="Times New Roman" w:hAnsi="Times New Roman" w:cs="Times New Roman"/>
                <w:sz w:val="20"/>
                <w:szCs w:val="20"/>
                <w:lang w:val="fr-FR"/>
              </w:rPr>
              <w:t>-Draft 2 du document de Politique</w:t>
            </w:r>
          </w:p>
        </w:tc>
        <w:tc>
          <w:tcPr>
            <w:tcW w:w="383" w:type="pct"/>
            <w:tcBorders>
              <w:top w:val="nil"/>
              <w:left w:val="nil"/>
              <w:bottom w:val="single" w:sz="4" w:space="0" w:color="auto"/>
              <w:right w:val="single" w:sz="4" w:space="0" w:color="auto"/>
            </w:tcBorders>
            <w:shd w:val="clear" w:color="auto" w:fill="auto"/>
            <w:noWrap/>
          </w:tcPr>
          <w:p w14:paraId="48B85E6C" w14:textId="77777777" w:rsidR="00B2075F" w:rsidRPr="00261758" w:rsidRDefault="00B2075F" w:rsidP="008673B9">
            <w:pPr>
              <w:spacing w:after="0" w:line="276" w:lineRule="auto"/>
              <w:rPr>
                <w:rFonts w:ascii="Times New Roman" w:eastAsia="Times New Roman" w:hAnsi="Times New Roman" w:cs="Times New Roman"/>
                <w:sz w:val="20"/>
                <w:szCs w:val="20"/>
                <w:lang w:val="fr-FR" w:eastAsia="fr-FR"/>
              </w:rPr>
            </w:pPr>
            <w:proofErr w:type="gramStart"/>
            <w:r w:rsidRPr="00261758">
              <w:rPr>
                <w:rFonts w:ascii="Times New Roman" w:hAnsi="Times New Roman" w:cs="Times New Roman"/>
                <w:sz w:val="20"/>
                <w:szCs w:val="20"/>
                <w:lang w:val="fr-FR"/>
              </w:rPr>
              <w:t>validation</w:t>
            </w:r>
            <w:proofErr w:type="gramEnd"/>
            <w:r w:rsidRPr="00261758">
              <w:rPr>
                <w:rFonts w:ascii="Times New Roman" w:hAnsi="Times New Roman" w:cs="Times New Roman"/>
                <w:sz w:val="20"/>
                <w:szCs w:val="20"/>
                <w:lang w:val="fr-FR"/>
              </w:rPr>
              <w:t xml:space="preserve"> et soumission de la politique au gouvernement </w:t>
            </w:r>
          </w:p>
        </w:tc>
        <w:tc>
          <w:tcPr>
            <w:tcW w:w="349" w:type="pct"/>
            <w:tcBorders>
              <w:top w:val="nil"/>
              <w:left w:val="nil"/>
              <w:bottom w:val="single" w:sz="4" w:space="0" w:color="auto"/>
              <w:right w:val="single" w:sz="4" w:space="0" w:color="auto"/>
            </w:tcBorders>
            <w:shd w:val="clear" w:color="auto" w:fill="auto"/>
            <w:noWrap/>
          </w:tcPr>
          <w:p w14:paraId="640B41F4" w14:textId="77777777" w:rsidR="00B2075F" w:rsidRPr="00261758" w:rsidRDefault="00B2075F" w:rsidP="008673B9">
            <w:pPr>
              <w:spacing w:after="0" w:line="276" w:lineRule="auto"/>
              <w:rPr>
                <w:rFonts w:ascii="Times New Roman" w:eastAsia="Times New Roman" w:hAnsi="Times New Roman" w:cs="Times New Roman"/>
                <w:sz w:val="20"/>
                <w:szCs w:val="20"/>
                <w:lang w:val="fr-FR" w:eastAsia="fr-FR"/>
              </w:rPr>
            </w:pPr>
            <w:r w:rsidRPr="00261758">
              <w:rPr>
                <w:rFonts w:ascii="Times New Roman" w:eastAsia="Times New Roman" w:hAnsi="Times New Roman" w:cs="Times New Roman"/>
                <w:sz w:val="20"/>
                <w:szCs w:val="20"/>
                <w:lang w:val="fr-FR" w:eastAsia="fr-FR"/>
              </w:rPr>
              <w:t>Draft 2 final disponible</w:t>
            </w:r>
          </w:p>
        </w:tc>
        <w:tc>
          <w:tcPr>
            <w:tcW w:w="348" w:type="pct"/>
            <w:tcBorders>
              <w:top w:val="nil"/>
              <w:left w:val="nil"/>
              <w:bottom w:val="single" w:sz="4" w:space="0" w:color="auto"/>
              <w:right w:val="single" w:sz="4" w:space="0" w:color="auto"/>
            </w:tcBorders>
            <w:shd w:val="clear" w:color="auto" w:fill="auto"/>
            <w:noWrap/>
          </w:tcPr>
          <w:p w14:paraId="1EEE1CFD" w14:textId="77777777" w:rsidR="00B2075F" w:rsidRPr="00261758" w:rsidRDefault="00283873" w:rsidP="00283873">
            <w:pPr>
              <w:spacing w:after="0" w:line="276" w:lineRule="auto"/>
              <w:jc w:val="left"/>
              <w:rPr>
                <w:rFonts w:ascii="Times New Roman" w:hAnsi="Times New Roman" w:cs="Times New Roman"/>
                <w:sz w:val="20"/>
                <w:szCs w:val="20"/>
                <w:lang w:val="fr-FR"/>
              </w:rPr>
            </w:pPr>
            <w:r w:rsidRPr="00261758">
              <w:rPr>
                <w:rFonts w:ascii="Times New Roman" w:hAnsi="Times New Roman" w:cs="Times New Roman"/>
                <w:sz w:val="20"/>
                <w:szCs w:val="20"/>
                <w:lang w:val="fr-FR"/>
              </w:rPr>
              <w:t>Document de politique foncière nationale validé</w:t>
            </w:r>
          </w:p>
        </w:tc>
        <w:tc>
          <w:tcPr>
            <w:tcW w:w="538" w:type="pct"/>
            <w:tcBorders>
              <w:top w:val="nil"/>
              <w:left w:val="nil"/>
              <w:bottom w:val="single" w:sz="4" w:space="0" w:color="auto"/>
              <w:right w:val="single" w:sz="4" w:space="0" w:color="auto"/>
            </w:tcBorders>
            <w:shd w:val="clear" w:color="auto" w:fill="auto"/>
            <w:noWrap/>
          </w:tcPr>
          <w:p w14:paraId="2FDAC63D" w14:textId="77777777" w:rsidR="00B2075F" w:rsidRPr="00261758" w:rsidRDefault="00283873" w:rsidP="008673B9">
            <w:pPr>
              <w:spacing w:after="0" w:line="276" w:lineRule="auto"/>
              <w:jc w:val="left"/>
              <w:rPr>
                <w:rFonts w:ascii="Times New Roman" w:eastAsia="Times New Roman" w:hAnsi="Times New Roman" w:cs="Times New Roman"/>
                <w:sz w:val="20"/>
                <w:szCs w:val="20"/>
                <w:lang w:val="fr-FR" w:eastAsia="fr-FR"/>
              </w:rPr>
            </w:pPr>
            <w:r w:rsidRPr="00261758">
              <w:rPr>
                <w:rFonts w:ascii="Times New Roman" w:eastAsia="Times New Roman" w:hAnsi="Times New Roman" w:cs="Times New Roman"/>
                <w:sz w:val="20"/>
                <w:szCs w:val="20"/>
                <w:lang w:val="fr-FR" w:eastAsia="fr-FR"/>
              </w:rPr>
              <w:t>Le document de politique foncière a été validé.</w:t>
            </w:r>
          </w:p>
          <w:p w14:paraId="76F3F211" w14:textId="77777777" w:rsidR="00283873" w:rsidRPr="00261758" w:rsidRDefault="00283873" w:rsidP="008673B9">
            <w:pPr>
              <w:spacing w:after="0" w:line="276" w:lineRule="auto"/>
              <w:jc w:val="left"/>
              <w:rPr>
                <w:rFonts w:ascii="Times New Roman" w:eastAsia="Times New Roman" w:hAnsi="Times New Roman" w:cs="Times New Roman"/>
                <w:sz w:val="20"/>
                <w:szCs w:val="20"/>
                <w:lang w:val="fr-FR" w:eastAsia="fr-FR"/>
              </w:rPr>
            </w:pPr>
            <w:r w:rsidRPr="00261758">
              <w:rPr>
                <w:rFonts w:ascii="Times New Roman" w:eastAsia="Times New Roman" w:hAnsi="Times New Roman" w:cs="Times New Roman"/>
                <w:sz w:val="20"/>
                <w:szCs w:val="20"/>
                <w:lang w:val="fr-FR" w:eastAsia="fr-FR"/>
              </w:rPr>
              <w:t>Le travail est en cours sur la mise en place des textes juridiques (commençant par la loi).</w:t>
            </w:r>
          </w:p>
        </w:tc>
        <w:tc>
          <w:tcPr>
            <w:tcW w:w="622" w:type="pct"/>
            <w:tcBorders>
              <w:top w:val="nil"/>
              <w:left w:val="nil"/>
              <w:bottom w:val="single" w:sz="4" w:space="0" w:color="auto"/>
              <w:right w:val="single" w:sz="4" w:space="0" w:color="auto"/>
            </w:tcBorders>
            <w:shd w:val="clear" w:color="auto" w:fill="auto"/>
            <w:noWrap/>
            <w:vAlign w:val="center"/>
          </w:tcPr>
          <w:p w14:paraId="079A6333" w14:textId="77777777" w:rsidR="00B2075F" w:rsidRPr="00261758" w:rsidRDefault="00B2075F" w:rsidP="008673B9">
            <w:pPr>
              <w:spacing w:after="0" w:line="276" w:lineRule="auto"/>
              <w:rPr>
                <w:rFonts w:ascii="Times New Roman" w:eastAsia="Times New Roman" w:hAnsi="Times New Roman" w:cs="Times New Roman"/>
                <w:sz w:val="20"/>
                <w:szCs w:val="20"/>
                <w:lang w:val="fr-FR" w:eastAsia="fr-FR"/>
              </w:rPr>
            </w:pPr>
          </w:p>
        </w:tc>
      </w:tr>
      <w:tr w:rsidR="00B2075F" w:rsidRPr="00261758" w14:paraId="58137250" w14:textId="77777777" w:rsidTr="00283873">
        <w:trPr>
          <w:trHeight w:val="290"/>
        </w:trPr>
        <w:tc>
          <w:tcPr>
            <w:tcW w:w="760" w:type="pct"/>
            <w:tcBorders>
              <w:top w:val="nil"/>
              <w:left w:val="single" w:sz="4" w:space="0" w:color="auto"/>
              <w:bottom w:val="single" w:sz="4" w:space="0" w:color="auto"/>
              <w:right w:val="single" w:sz="4" w:space="0" w:color="auto"/>
            </w:tcBorders>
            <w:shd w:val="clear" w:color="auto" w:fill="auto"/>
            <w:noWrap/>
            <w:vAlign w:val="center"/>
          </w:tcPr>
          <w:p w14:paraId="487917E5" w14:textId="77777777" w:rsidR="00B2075F" w:rsidRPr="00261758" w:rsidRDefault="00B2075F" w:rsidP="00283873">
            <w:pPr>
              <w:spacing w:after="0" w:line="276" w:lineRule="auto"/>
              <w:jc w:val="left"/>
              <w:rPr>
                <w:rFonts w:ascii="Times New Roman" w:eastAsia="Times New Roman" w:hAnsi="Times New Roman" w:cs="Times New Roman"/>
                <w:b/>
                <w:bCs/>
                <w:sz w:val="20"/>
                <w:szCs w:val="20"/>
                <w:lang w:val="fr-FR" w:eastAsia="fr-FR"/>
              </w:rPr>
            </w:pPr>
            <w:r w:rsidRPr="00261758">
              <w:rPr>
                <w:rFonts w:ascii="Times New Roman" w:hAnsi="Times New Roman" w:cs="Times New Roman"/>
                <w:sz w:val="20"/>
                <w:szCs w:val="20"/>
                <w:lang w:val="fr-FR"/>
              </w:rPr>
              <w:t>Existence des textes légaux ou règlementaires clarifiant ou complétant les dispositions actuelles</w:t>
            </w:r>
          </w:p>
        </w:tc>
        <w:tc>
          <w:tcPr>
            <w:tcW w:w="548" w:type="pct"/>
            <w:tcBorders>
              <w:top w:val="nil"/>
              <w:left w:val="nil"/>
              <w:bottom w:val="single" w:sz="4" w:space="0" w:color="auto"/>
              <w:right w:val="single" w:sz="4" w:space="0" w:color="auto"/>
            </w:tcBorders>
            <w:shd w:val="clear" w:color="auto" w:fill="auto"/>
            <w:noWrap/>
          </w:tcPr>
          <w:p w14:paraId="6896897A" w14:textId="77777777" w:rsidR="00B2075F" w:rsidRPr="00261758" w:rsidRDefault="00B2075F" w:rsidP="008673B9">
            <w:pPr>
              <w:spacing w:after="0" w:line="276" w:lineRule="auto"/>
              <w:rPr>
                <w:rFonts w:ascii="Times New Roman" w:hAnsi="Times New Roman" w:cs="Times New Roman"/>
                <w:sz w:val="20"/>
                <w:szCs w:val="20"/>
                <w:lang w:val="fr-FR"/>
              </w:rPr>
            </w:pPr>
          </w:p>
          <w:p w14:paraId="7224ECA0" w14:textId="77777777" w:rsidR="00B2075F" w:rsidRPr="00261758" w:rsidRDefault="00B2075F" w:rsidP="008673B9">
            <w:pPr>
              <w:spacing w:after="0" w:line="276" w:lineRule="auto"/>
              <w:rPr>
                <w:rFonts w:ascii="Times New Roman" w:eastAsia="Times New Roman" w:hAnsi="Times New Roman" w:cs="Times New Roman"/>
                <w:sz w:val="20"/>
                <w:szCs w:val="20"/>
                <w:lang w:val="fr-FR" w:eastAsia="fr-FR"/>
              </w:rPr>
            </w:pPr>
            <w:r w:rsidRPr="00261758">
              <w:rPr>
                <w:rFonts w:ascii="Times New Roman" w:eastAsia="Times New Roman" w:hAnsi="Times New Roman" w:cs="Times New Roman"/>
                <w:sz w:val="20"/>
                <w:szCs w:val="20"/>
                <w:lang w:val="fr-FR" w:eastAsia="fr-FR"/>
              </w:rPr>
              <w:t>Nouvelle loi foncière ou Loi de 1973 revue</w:t>
            </w:r>
          </w:p>
        </w:tc>
        <w:tc>
          <w:tcPr>
            <w:tcW w:w="404" w:type="pct"/>
            <w:tcBorders>
              <w:top w:val="nil"/>
              <w:left w:val="nil"/>
              <w:bottom w:val="single" w:sz="4" w:space="0" w:color="auto"/>
              <w:right w:val="single" w:sz="4" w:space="0" w:color="auto"/>
            </w:tcBorders>
            <w:shd w:val="clear" w:color="000000" w:fill="FFFFFF"/>
            <w:noWrap/>
          </w:tcPr>
          <w:p w14:paraId="0D96B821" w14:textId="77777777" w:rsidR="00B2075F" w:rsidRPr="00261758" w:rsidRDefault="00B2075F" w:rsidP="008673B9">
            <w:pPr>
              <w:spacing w:after="0" w:line="276" w:lineRule="auto"/>
              <w:rPr>
                <w:rFonts w:ascii="Times New Roman" w:hAnsi="Times New Roman" w:cs="Times New Roman"/>
                <w:sz w:val="20"/>
                <w:szCs w:val="20"/>
                <w:lang w:val="fr-FR"/>
              </w:rPr>
            </w:pPr>
            <w:r w:rsidRPr="00261758">
              <w:rPr>
                <w:rFonts w:ascii="Times New Roman" w:hAnsi="Times New Roman" w:cs="Times New Roman"/>
                <w:sz w:val="20"/>
                <w:szCs w:val="20"/>
                <w:lang w:val="fr-FR"/>
              </w:rPr>
              <w:t>Existence de la Loi foncière depuis 1973</w:t>
            </w:r>
          </w:p>
          <w:p w14:paraId="6A228328" w14:textId="77777777" w:rsidR="00B2075F" w:rsidRPr="00261758" w:rsidRDefault="00B2075F" w:rsidP="008673B9">
            <w:pPr>
              <w:spacing w:after="0" w:line="276" w:lineRule="auto"/>
              <w:rPr>
                <w:rFonts w:ascii="Times New Roman" w:eastAsia="Times New Roman" w:hAnsi="Times New Roman" w:cs="Times New Roman"/>
                <w:bCs/>
                <w:sz w:val="20"/>
                <w:szCs w:val="20"/>
                <w:lang w:val="fr-FR" w:eastAsia="fr-FR"/>
              </w:rPr>
            </w:pPr>
          </w:p>
        </w:tc>
        <w:tc>
          <w:tcPr>
            <w:tcW w:w="318" w:type="pct"/>
            <w:tcBorders>
              <w:top w:val="nil"/>
              <w:left w:val="nil"/>
              <w:bottom w:val="single" w:sz="4" w:space="0" w:color="auto"/>
              <w:right w:val="single" w:sz="4" w:space="0" w:color="auto"/>
            </w:tcBorders>
            <w:shd w:val="clear" w:color="auto" w:fill="auto"/>
            <w:noWrap/>
          </w:tcPr>
          <w:p w14:paraId="490E8613" w14:textId="77777777" w:rsidR="00B2075F" w:rsidRPr="00261758" w:rsidRDefault="00B2075F" w:rsidP="008673B9">
            <w:pPr>
              <w:spacing w:after="0" w:line="276" w:lineRule="auto"/>
              <w:rPr>
                <w:rFonts w:ascii="Times New Roman" w:eastAsia="Times New Roman" w:hAnsi="Times New Roman" w:cs="Times New Roman"/>
                <w:bCs/>
                <w:sz w:val="20"/>
                <w:szCs w:val="20"/>
                <w:lang w:val="fr-FR" w:eastAsia="fr-FR"/>
              </w:rPr>
            </w:pPr>
            <w:r w:rsidRPr="00261758">
              <w:rPr>
                <w:rFonts w:ascii="Times New Roman" w:hAnsi="Times New Roman" w:cs="Times New Roman"/>
                <w:sz w:val="20"/>
                <w:szCs w:val="20"/>
                <w:lang w:val="fr-FR"/>
              </w:rPr>
              <w:t>2017</w:t>
            </w:r>
          </w:p>
        </w:tc>
        <w:tc>
          <w:tcPr>
            <w:tcW w:w="381" w:type="pct"/>
            <w:tcBorders>
              <w:top w:val="nil"/>
              <w:left w:val="nil"/>
              <w:bottom w:val="single" w:sz="4" w:space="0" w:color="auto"/>
              <w:right w:val="single" w:sz="4" w:space="0" w:color="auto"/>
            </w:tcBorders>
            <w:shd w:val="clear" w:color="auto" w:fill="auto"/>
            <w:noWrap/>
          </w:tcPr>
          <w:p w14:paraId="4D3A59FF" w14:textId="77777777" w:rsidR="00B2075F" w:rsidRPr="00261758" w:rsidRDefault="00B2075F" w:rsidP="008673B9">
            <w:pPr>
              <w:spacing w:after="0" w:line="276" w:lineRule="auto"/>
              <w:rPr>
                <w:rFonts w:ascii="Times New Roman" w:hAnsi="Times New Roman" w:cs="Times New Roman"/>
                <w:sz w:val="20"/>
                <w:szCs w:val="20"/>
                <w:lang w:val="fr-FR"/>
              </w:rPr>
            </w:pPr>
            <w:r w:rsidRPr="00261758">
              <w:rPr>
                <w:rFonts w:ascii="Times New Roman" w:hAnsi="Times New Roman" w:cs="Times New Roman"/>
                <w:sz w:val="20"/>
                <w:szCs w:val="20"/>
                <w:lang w:val="fr-FR"/>
              </w:rPr>
              <w:t>PRODOC,</w:t>
            </w:r>
          </w:p>
          <w:p w14:paraId="529B7655" w14:textId="77777777" w:rsidR="00B2075F" w:rsidRPr="00261758" w:rsidRDefault="00B2075F" w:rsidP="008673B9">
            <w:pPr>
              <w:spacing w:after="0" w:line="276" w:lineRule="auto"/>
              <w:rPr>
                <w:rFonts w:ascii="Times New Roman" w:eastAsia="Times New Roman" w:hAnsi="Times New Roman" w:cs="Times New Roman"/>
                <w:bCs/>
                <w:sz w:val="20"/>
                <w:szCs w:val="20"/>
                <w:lang w:val="fr-FR" w:eastAsia="fr-FR"/>
              </w:rPr>
            </w:pPr>
            <w:r w:rsidRPr="00261758">
              <w:rPr>
                <w:rFonts w:ascii="Times New Roman" w:eastAsia="Times New Roman" w:hAnsi="Times New Roman" w:cs="Times New Roman"/>
                <w:bCs/>
                <w:sz w:val="20"/>
                <w:szCs w:val="20"/>
                <w:lang w:val="fr-FR" w:eastAsia="fr-FR"/>
              </w:rPr>
              <w:t>Document de Loi</w:t>
            </w:r>
          </w:p>
        </w:tc>
        <w:tc>
          <w:tcPr>
            <w:tcW w:w="349" w:type="pct"/>
            <w:tcBorders>
              <w:top w:val="nil"/>
              <w:left w:val="nil"/>
              <w:bottom w:val="single" w:sz="4" w:space="0" w:color="auto"/>
              <w:right w:val="single" w:sz="4" w:space="0" w:color="auto"/>
            </w:tcBorders>
            <w:shd w:val="clear" w:color="auto" w:fill="auto"/>
            <w:noWrap/>
          </w:tcPr>
          <w:p w14:paraId="31178DE5" w14:textId="77777777" w:rsidR="00B2075F" w:rsidRPr="00261758" w:rsidRDefault="00B2075F" w:rsidP="00283873">
            <w:pPr>
              <w:spacing w:after="0" w:line="276" w:lineRule="auto"/>
              <w:jc w:val="left"/>
              <w:rPr>
                <w:rFonts w:ascii="Times New Roman" w:hAnsi="Times New Roman" w:cs="Times New Roman"/>
                <w:sz w:val="20"/>
                <w:szCs w:val="20"/>
                <w:lang w:val="fr-FR"/>
              </w:rPr>
            </w:pPr>
            <w:r w:rsidRPr="00261758">
              <w:rPr>
                <w:rFonts w:ascii="Times New Roman" w:hAnsi="Times New Roman" w:cs="Times New Roman"/>
                <w:sz w:val="20"/>
                <w:szCs w:val="20"/>
                <w:lang w:val="fr-FR"/>
              </w:rPr>
              <w:t>Evaluation de la Loi de 1973</w:t>
            </w:r>
          </w:p>
        </w:tc>
        <w:tc>
          <w:tcPr>
            <w:tcW w:w="383" w:type="pct"/>
            <w:tcBorders>
              <w:top w:val="nil"/>
              <w:left w:val="nil"/>
              <w:bottom w:val="single" w:sz="4" w:space="0" w:color="auto"/>
              <w:right w:val="single" w:sz="4" w:space="0" w:color="auto"/>
            </w:tcBorders>
            <w:shd w:val="clear" w:color="auto" w:fill="auto"/>
            <w:noWrap/>
          </w:tcPr>
          <w:p w14:paraId="6FAB5D0F" w14:textId="77777777" w:rsidR="00B2075F" w:rsidRPr="00261758" w:rsidRDefault="00B2075F" w:rsidP="008673B9">
            <w:pPr>
              <w:spacing w:after="0" w:line="276" w:lineRule="auto"/>
              <w:rPr>
                <w:rFonts w:ascii="Times New Roman" w:eastAsia="Times New Roman" w:hAnsi="Times New Roman" w:cs="Times New Roman"/>
                <w:sz w:val="20"/>
                <w:szCs w:val="20"/>
                <w:lang w:val="fr-FR" w:eastAsia="fr-FR"/>
              </w:rPr>
            </w:pPr>
            <w:r w:rsidRPr="00261758">
              <w:rPr>
                <w:rFonts w:ascii="Times New Roman" w:eastAsia="Times New Roman" w:hAnsi="Times New Roman" w:cs="Times New Roman"/>
                <w:sz w:val="20"/>
                <w:szCs w:val="20"/>
                <w:lang w:val="fr-FR" w:eastAsia="fr-FR"/>
              </w:rPr>
              <w:t>Rapport d’évaluation discuté et validé</w:t>
            </w:r>
          </w:p>
        </w:tc>
        <w:tc>
          <w:tcPr>
            <w:tcW w:w="349" w:type="pct"/>
            <w:tcBorders>
              <w:top w:val="nil"/>
              <w:left w:val="nil"/>
              <w:bottom w:val="single" w:sz="4" w:space="0" w:color="auto"/>
              <w:right w:val="single" w:sz="4" w:space="0" w:color="auto"/>
            </w:tcBorders>
            <w:shd w:val="clear" w:color="auto" w:fill="auto"/>
            <w:noWrap/>
          </w:tcPr>
          <w:p w14:paraId="1C1E049C" w14:textId="77777777" w:rsidR="00B2075F" w:rsidRPr="00261758" w:rsidRDefault="00B2075F" w:rsidP="008673B9">
            <w:pPr>
              <w:spacing w:after="0" w:line="276" w:lineRule="auto"/>
              <w:rPr>
                <w:rFonts w:ascii="Times New Roman" w:eastAsia="Times New Roman" w:hAnsi="Times New Roman" w:cs="Times New Roman"/>
                <w:sz w:val="20"/>
                <w:szCs w:val="20"/>
                <w:lang w:val="fr-FR" w:eastAsia="fr-FR"/>
              </w:rPr>
            </w:pPr>
            <w:r w:rsidRPr="00261758">
              <w:rPr>
                <w:rFonts w:ascii="Times New Roman" w:eastAsia="Times New Roman" w:hAnsi="Times New Roman" w:cs="Times New Roman"/>
                <w:sz w:val="20"/>
                <w:szCs w:val="20"/>
                <w:lang w:val="fr-FR" w:eastAsia="fr-FR"/>
              </w:rPr>
              <w:t>Rapport final disponible</w:t>
            </w:r>
          </w:p>
        </w:tc>
        <w:tc>
          <w:tcPr>
            <w:tcW w:w="348" w:type="pct"/>
            <w:tcBorders>
              <w:top w:val="nil"/>
              <w:left w:val="nil"/>
              <w:bottom w:val="single" w:sz="4" w:space="0" w:color="auto"/>
              <w:right w:val="single" w:sz="4" w:space="0" w:color="auto"/>
            </w:tcBorders>
            <w:shd w:val="clear" w:color="auto" w:fill="auto"/>
            <w:noWrap/>
          </w:tcPr>
          <w:p w14:paraId="46A38766" w14:textId="77777777" w:rsidR="00B2075F" w:rsidRPr="00261758" w:rsidRDefault="00B11FCA" w:rsidP="00B11FCA">
            <w:pPr>
              <w:spacing w:after="0" w:line="276" w:lineRule="auto"/>
              <w:jc w:val="left"/>
              <w:rPr>
                <w:rFonts w:ascii="Times New Roman" w:hAnsi="Times New Roman" w:cs="Times New Roman"/>
                <w:sz w:val="20"/>
                <w:szCs w:val="20"/>
                <w:lang w:val="fr-FR"/>
              </w:rPr>
            </w:pPr>
            <w:r w:rsidRPr="00261758">
              <w:rPr>
                <w:rFonts w:ascii="Times New Roman" w:eastAsia="Times New Roman" w:hAnsi="Times New Roman" w:cs="Times New Roman"/>
                <w:sz w:val="20"/>
                <w:szCs w:val="20"/>
                <w:lang w:val="fr-FR" w:eastAsia="fr-FR"/>
              </w:rPr>
              <w:t>Rapport d’évaluation discuté mais en cours de validation</w:t>
            </w:r>
          </w:p>
        </w:tc>
        <w:tc>
          <w:tcPr>
            <w:tcW w:w="538" w:type="pct"/>
            <w:tcBorders>
              <w:top w:val="nil"/>
              <w:left w:val="nil"/>
              <w:bottom w:val="single" w:sz="4" w:space="0" w:color="auto"/>
              <w:right w:val="single" w:sz="4" w:space="0" w:color="auto"/>
            </w:tcBorders>
            <w:shd w:val="clear" w:color="auto" w:fill="auto"/>
            <w:noWrap/>
          </w:tcPr>
          <w:p w14:paraId="0A8E2CC6" w14:textId="77777777" w:rsidR="00B2075F" w:rsidRPr="00261758" w:rsidRDefault="00E23EB3" w:rsidP="00EB30E5">
            <w:pPr>
              <w:spacing w:after="0" w:line="276" w:lineRule="auto"/>
              <w:jc w:val="left"/>
              <w:rPr>
                <w:rFonts w:ascii="Times New Roman" w:eastAsia="Times New Roman" w:hAnsi="Times New Roman" w:cs="Times New Roman"/>
                <w:sz w:val="20"/>
                <w:szCs w:val="20"/>
                <w:lang w:val="fr-FR" w:eastAsia="fr-FR"/>
              </w:rPr>
            </w:pPr>
            <w:r w:rsidRPr="00261758">
              <w:rPr>
                <w:rFonts w:ascii="Times New Roman" w:eastAsia="Times New Roman" w:hAnsi="Times New Roman" w:cs="Times New Roman"/>
                <w:sz w:val="20"/>
                <w:szCs w:val="20"/>
                <w:lang w:val="fr-FR" w:eastAsia="fr-FR"/>
              </w:rPr>
              <w:t xml:space="preserve">La loi sera finalisée et validée en 2022. Le programme a été prolongé de 9 mois pour cela (entre autres). </w:t>
            </w:r>
          </w:p>
        </w:tc>
        <w:tc>
          <w:tcPr>
            <w:tcW w:w="622" w:type="pct"/>
            <w:tcBorders>
              <w:top w:val="nil"/>
              <w:left w:val="nil"/>
              <w:bottom w:val="single" w:sz="4" w:space="0" w:color="auto"/>
              <w:right w:val="single" w:sz="4" w:space="0" w:color="auto"/>
            </w:tcBorders>
            <w:shd w:val="clear" w:color="auto" w:fill="auto"/>
            <w:noWrap/>
            <w:vAlign w:val="center"/>
          </w:tcPr>
          <w:p w14:paraId="0B585DCF" w14:textId="77777777" w:rsidR="00B2075F" w:rsidRPr="00261758" w:rsidRDefault="00B2075F" w:rsidP="008673B9">
            <w:pPr>
              <w:spacing w:after="0" w:line="276" w:lineRule="auto"/>
              <w:rPr>
                <w:rFonts w:ascii="Times New Roman" w:eastAsia="Times New Roman" w:hAnsi="Times New Roman" w:cs="Times New Roman"/>
                <w:sz w:val="20"/>
                <w:szCs w:val="20"/>
                <w:lang w:val="fr-FR" w:eastAsia="fr-FR"/>
              </w:rPr>
            </w:pPr>
          </w:p>
        </w:tc>
      </w:tr>
      <w:tr w:rsidR="00D0410E" w:rsidRPr="00261758" w14:paraId="49FFFD35" w14:textId="77777777" w:rsidTr="00E060CD">
        <w:trPr>
          <w:trHeight w:val="290"/>
        </w:trPr>
        <w:tc>
          <w:tcPr>
            <w:tcW w:w="760" w:type="pct"/>
            <w:tcBorders>
              <w:top w:val="nil"/>
              <w:left w:val="single" w:sz="4" w:space="0" w:color="auto"/>
              <w:bottom w:val="single" w:sz="4" w:space="0" w:color="auto"/>
              <w:right w:val="single" w:sz="4" w:space="0" w:color="auto"/>
            </w:tcBorders>
            <w:shd w:val="clear" w:color="auto" w:fill="auto"/>
            <w:noWrap/>
            <w:vAlign w:val="center"/>
          </w:tcPr>
          <w:p w14:paraId="7D155607" w14:textId="77777777" w:rsidR="00D0410E" w:rsidRPr="00261758" w:rsidRDefault="00D0410E" w:rsidP="008673B9">
            <w:pPr>
              <w:spacing w:after="0" w:line="276" w:lineRule="auto"/>
              <w:rPr>
                <w:rFonts w:ascii="Times New Roman" w:eastAsia="Times New Roman" w:hAnsi="Times New Roman" w:cs="Times New Roman"/>
                <w:b/>
                <w:bCs/>
                <w:sz w:val="20"/>
                <w:szCs w:val="20"/>
                <w:lang w:val="fr-FR" w:eastAsia="fr-FR"/>
              </w:rPr>
            </w:pPr>
            <w:r w:rsidRPr="00261758">
              <w:rPr>
                <w:rFonts w:ascii="Times New Roman" w:hAnsi="Times New Roman" w:cs="Times New Roman"/>
                <w:sz w:val="20"/>
                <w:szCs w:val="20"/>
                <w:lang w:val="fr-FR"/>
              </w:rPr>
              <w:lastRenderedPageBreak/>
              <w:t>Qualité du draft de la proposition de loi révisant la loi de 1973 élaboré et soumis au Conseil de Ministres</w:t>
            </w:r>
          </w:p>
        </w:tc>
        <w:tc>
          <w:tcPr>
            <w:tcW w:w="548" w:type="pct"/>
            <w:tcBorders>
              <w:top w:val="nil"/>
              <w:left w:val="nil"/>
              <w:bottom w:val="single" w:sz="4" w:space="0" w:color="auto"/>
              <w:right w:val="single" w:sz="4" w:space="0" w:color="auto"/>
            </w:tcBorders>
            <w:shd w:val="clear" w:color="auto" w:fill="auto"/>
            <w:noWrap/>
          </w:tcPr>
          <w:p w14:paraId="36924B1F" w14:textId="77777777" w:rsidR="00D0410E" w:rsidRPr="00261758" w:rsidRDefault="00D0410E" w:rsidP="008673B9">
            <w:pPr>
              <w:spacing w:after="0" w:line="276" w:lineRule="auto"/>
              <w:rPr>
                <w:rFonts w:ascii="Times New Roman" w:eastAsia="Times New Roman" w:hAnsi="Times New Roman" w:cs="Times New Roman"/>
                <w:sz w:val="20"/>
                <w:szCs w:val="20"/>
                <w:lang w:val="fr-FR" w:eastAsia="fr-FR"/>
              </w:rPr>
            </w:pPr>
            <w:r w:rsidRPr="00261758">
              <w:rPr>
                <w:rFonts w:ascii="Times New Roman" w:hAnsi="Times New Roman" w:cs="Times New Roman"/>
                <w:sz w:val="20"/>
                <w:szCs w:val="20"/>
                <w:lang w:val="fr-FR"/>
              </w:rPr>
              <w:t>La proposition de loi révisant la loi de 1973 élaboré et soumis au Conseil de Ministres est de qualité</w:t>
            </w:r>
          </w:p>
        </w:tc>
        <w:tc>
          <w:tcPr>
            <w:tcW w:w="404" w:type="pct"/>
            <w:tcBorders>
              <w:top w:val="nil"/>
              <w:left w:val="nil"/>
              <w:bottom w:val="single" w:sz="4" w:space="0" w:color="auto"/>
              <w:right w:val="single" w:sz="4" w:space="0" w:color="auto"/>
            </w:tcBorders>
            <w:shd w:val="clear" w:color="000000" w:fill="FFFFFF"/>
            <w:noWrap/>
          </w:tcPr>
          <w:p w14:paraId="2558B26A" w14:textId="77777777" w:rsidR="00D0410E" w:rsidRPr="00261758" w:rsidRDefault="00D0410E" w:rsidP="008673B9">
            <w:pPr>
              <w:spacing w:after="0" w:line="276" w:lineRule="auto"/>
              <w:rPr>
                <w:rFonts w:ascii="Times New Roman" w:hAnsi="Times New Roman" w:cs="Times New Roman"/>
                <w:sz w:val="20"/>
                <w:szCs w:val="20"/>
                <w:lang w:val="fr-FR"/>
              </w:rPr>
            </w:pPr>
            <w:r w:rsidRPr="00261758">
              <w:rPr>
                <w:rFonts w:ascii="Times New Roman" w:hAnsi="Times New Roman" w:cs="Times New Roman"/>
                <w:sz w:val="20"/>
                <w:szCs w:val="20"/>
                <w:lang w:val="fr-FR"/>
              </w:rPr>
              <w:t>Existence de la Loi foncière depuis 1973</w:t>
            </w:r>
          </w:p>
          <w:p w14:paraId="56C1514A" w14:textId="77777777" w:rsidR="00D0410E" w:rsidRPr="00261758" w:rsidRDefault="00D0410E" w:rsidP="008673B9">
            <w:pPr>
              <w:spacing w:after="0" w:line="276" w:lineRule="auto"/>
              <w:rPr>
                <w:rFonts w:ascii="Times New Roman" w:eastAsia="Times New Roman" w:hAnsi="Times New Roman" w:cs="Times New Roman"/>
                <w:bCs/>
                <w:sz w:val="20"/>
                <w:szCs w:val="20"/>
                <w:lang w:val="fr-FR" w:eastAsia="fr-FR"/>
              </w:rPr>
            </w:pPr>
          </w:p>
        </w:tc>
        <w:tc>
          <w:tcPr>
            <w:tcW w:w="318" w:type="pct"/>
            <w:tcBorders>
              <w:top w:val="nil"/>
              <w:left w:val="nil"/>
              <w:bottom w:val="single" w:sz="4" w:space="0" w:color="auto"/>
              <w:right w:val="single" w:sz="4" w:space="0" w:color="auto"/>
            </w:tcBorders>
            <w:shd w:val="clear" w:color="auto" w:fill="auto"/>
            <w:noWrap/>
          </w:tcPr>
          <w:p w14:paraId="51587A58" w14:textId="77777777" w:rsidR="00D0410E" w:rsidRPr="00261758" w:rsidRDefault="00D0410E" w:rsidP="008673B9">
            <w:pPr>
              <w:spacing w:after="0" w:line="276" w:lineRule="auto"/>
              <w:rPr>
                <w:rFonts w:ascii="Times New Roman" w:eastAsia="Times New Roman" w:hAnsi="Times New Roman" w:cs="Times New Roman"/>
                <w:bCs/>
                <w:sz w:val="20"/>
                <w:szCs w:val="20"/>
                <w:lang w:val="fr-FR" w:eastAsia="fr-FR"/>
              </w:rPr>
            </w:pPr>
            <w:r w:rsidRPr="00261758">
              <w:rPr>
                <w:rFonts w:ascii="Times New Roman" w:hAnsi="Times New Roman" w:cs="Times New Roman"/>
                <w:sz w:val="20"/>
                <w:szCs w:val="20"/>
                <w:lang w:val="fr-FR"/>
              </w:rPr>
              <w:t>2017</w:t>
            </w:r>
          </w:p>
        </w:tc>
        <w:tc>
          <w:tcPr>
            <w:tcW w:w="381" w:type="pct"/>
            <w:tcBorders>
              <w:top w:val="nil"/>
              <w:left w:val="nil"/>
              <w:bottom w:val="single" w:sz="4" w:space="0" w:color="auto"/>
              <w:right w:val="single" w:sz="4" w:space="0" w:color="auto"/>
            </w:tcBorders>
            <w:shd w:val="clear" w:color="auto" w:fill="auto"/>
            <w:noWrap/>
          </w:tcPr>
          <w:p w14:paraId="4A5A627A" w14:textId="77777777" w:rsidR="00D0410E" w:rsidRPr="00261758" w:rsidRDefault="00D0410E" w:rsidP="008673B9">
            <w:pPr>
              <w:spacing w:after="0" w:line="276" w:lineRule="auto"/>
              <w:rPr>
                <w:rFonts w:ascii="Times New Roman" w:eastAsia="Times New Roman" w:hAnsi="Times New Roman" w:cs="Times New Roman"/>
                <w:bCs/>
                <w:sz w:val="20"/>
                <w:szCs w:val="20"/>
                <w:lang w:val="fr-FR" w:eastAsia="fr-FR"/>
              </w:rPr>
            </w:pPr>
            <w:r w:rsidRPr="00261758">
              <w:rPr>
                <w:rFonts w:ascii="Times New Roman" w:hAnsi="Times New Roman" w:cs="Times New Roman"/>
                <w:sz w:val="20"/>
                <w:szCs w:val="20"/>
                <w:lang w:val="fr-FR"/>
              </w:rPr>
              <w:t>PRODOC</w:t>
            </w:r>
          </w:p>
        </w:tc>
        <w:tc>
          <w:tcPr>
            <w:tcW w:w="349" w:type="pct"/>
            <w:tcBorders>
              <w:top w:val="nil"/>
              <w:left w:val="nil"/>
              <w:bottom w:val="single" w:sz="4" w:space="0" w:color="auto"/>
              <w:right w:val="single" w:sz="4" w:space="0" w:color="auto"/>
            </w:tcBorders>
            <w:shd w:val="clear" w:color="auto" w:fill="auto"/>
            <w:noWrap/>
          </w:tcPr>
          <w:p w14:paraId="0880BA5D" w14:textId="77777777" w:rsidR="00D0410E" w:rsidRPr="00261758" w:rsidRDefault="00D0410E" w:rsidP="008673B9">
            <w:pPr>
              <w:spacing w:after="0" w:line="276" w:lineRule="auto"/>
              <w:rPr>
                <w:rFonts w:ascii="Times New Roman" w:hAnsi="Times New Roman" w:cs="Times New Roman"/>
                <w:sz w:val="20"/>
                <w:szCs w:val="20"/>
                <w:lang w:val="fr-FR"/>
              </w:rPr>
            </w:pPr>
            <w:r w:rsidRPr="00261758">
              <w:rPr>
                <w:rFonts w:ascii="Times New Roman" w:hAnsi="Times New Roman" w:cs="Times New Roman"/>
                <w:sz w:val="20"/>
                <w:szCs w:val="20"/>
                <w:lang w:val="fr-FR"/>
              </w:rPr>
              <w:t>-Draft1 issue des relectures des experts</w:t>
            </w:r>
          </w:p>
        </w:tc>
        <w:tc>
          <w:tcPr>
            <w:tcW w:w="383" w:type="pct"/>
            <w:tcBorders>
              <w:top w:val="nil"/>
              <w:left w:val="nil"/>
              <w:bottom w:val="single" w:sz="4" w:space="0" w:color="auto"/>
              <w:right w:val="single" w:sz="4" w:space="0" w:color="auto"/>
            </w:tcBorders>
            <w:shd w:val="clear" w:color="auto" w:fill="auto"/>
            <w:noWrap/>
          </w:tcPr>
          <w:p w14:paraId="4D7A45AB" w14:textId="77777777" w:rsidR="00D0410E" w:rsidRPr="00261758" w:rsidRDefault="00D0410E" w:rsidP="008673B9">
            <w:pPr>
              <w:spacing w:after="0" w:line="276" w:lineRule="auto"/>
              <w:rPr>
                <w:rFonts w:ascii="Times New Roman" w:eastAsia="Times New Roman" w:hAnsi="Times New Roman" w:cs="Times New Roman"/>
                <w:sz w:val="20"/>
                <w:szCs w:val="20"/>
                <w:lang w:val="fr-FR" w:eastAsia="fr-FR"/>
              </w:rPr>
            </w:pPr>
            <w:r w:rsidRPr="00261758">
              <w:rPr>
                <w:rFonts w:ascii="Times New Roman" w:hAnsi="Times New Roman" w:cs="Times New Roman"/>
                <w:sz w:val="20"/>
                <w:szCs w:val="20"/>
                <w:lang w:val="fr-FR"/>
              </w:rPr>
              <w:t>-Draft 1 validé par les experts</w:t>
            </w:r>
          </w:p>
        </w:tc>
        <w:tc>
          <w:tcPr>
            <w:tcW w:w="1" w:type="pct"/>
            <w:gridSpan w:val="2"/>
            <w:tcBorders>
              <w:top w:val="nil"/>
              <w:left w:val="nil"/>
              <w:bottom w:val="single" w:sz="4" w:space="0" w:color="auto"/>
              <w:right w:val="single" w:sz="4" w:space="0" w:color="auto"/>
            </w:tcBorders>
            <w:shd w:val="clear" w:color="auto" w:fill="auto"/>
            <w:noWrap/>
          </w:tcPr>
          <w:p w14:paraId="66CFA0B0" w14:textId="77777777" w:rsidR="00D0410E" w:rsidRPr="00261758" w:rsidRDefault="00D0410E" w:rsidP="008673B9">
            <w:pPr>
              <w:spacing w:after="0" w:line="276" w:lineRule="auto"/>
              <w:rPr>
                <w:rFonts w:ascii="Times New Roman" w:hAnsi="Times New Roman" w:cs="Times New Roman"/>
                <w:sz w:val="20"/>
                <w:szCs w:val="20"/>
                <w:lang w:val="fr-FR"/>
              </w:rPr>
            </w:pPr>
            <w:r w:rsidRPr="00261758">
              <w:rPr>
                <w:rFonts w:ascii="Times New Roman" w:eastAsia="Times New Roman" w:hAnsi="Times New Roman" w:cs="Times New Roman"/>
                <w:sz w:val="20"/>
                <w:szCs w:val="20"/>
                <w:lang w:val="fr-FR" w:eastAsia="fr-FR"/>
              </w:rPr>
              <w:t>Proposition du draft de l’architecture de la Loi</w:t>
            </w:r>
          </w:p>
        </w:tc>
        <w:tc>
          <w:tcPr>
            <w:tcW w:w="538" w:type="pct"/>
            <w:tcBorders>
              <w:top w:val="nil"/>
              <w:left w:val="nil"/>
              <w:bottom w:val="single" w:sz="4" w:space="0" w:color="auto"/>
              <w:right w:val="single" w:sz="4" w:space="0" w:color="auto"/>
            </w:tcBorders>
            <w:shd w:val="clear" w:color="auto" w:fill="auto"/>
            <w:noWrap/>
          </w:tcPr>
          <w:p w14:paraId="46546B89" w14:textId="77777777" w:rsidR="00D0410E" w:rsidRPr="00261758" w:rsidRDefault="00D0410E" w:rsidP="00D0410E">
            <w:pPr>
              <w:spacing w:after="0" w:line="276" w:lineRule="auto"/>
              <w:jc w:val="left"/>
              <w:rPr>
                <w:rFonts w:ascii="Times New Roman" w:eastAsia="Times New Roman" w:hAnsi="Times New Roman" w:cs="Times New Roman"/>
                <w:sz w:val="20"/>
                <w:szCs w:val="20"/>
                <w:lang w:val="fr-FR" w:eastAsia="fr-FR"/>
              </w:rPr>
            </w:pPr>
            <w:r w:rsidRPr="00261758">
              <w:rPr>
                <w:rFonts w:ascii="Times New Roman" w:eastAsia="Times New Roman" w:hAnsi="Times New Roman" w:cs="Times New Roman"/>
                <w:sz w:val="20"/>
                <w:szCs w:val="20"/>
                <w:lang w:val="fr-FR" w:eastAsia="fr-FR"/>
              </w:rPr>
              <w:t xml:space="preserve">L’architecture de la loi est disponible. Les experts se réunissent au premier trimestre de 2022 pour sortir un draft à soumettre </w:t>
            </w:r>
            <w:proofErr w:type="spellStart"/>
            <w:r w:rsidRPr="00261758">
              <w:rPr>
                <w:rFonts w:ascii="Times New Roman" w:eastAsia="Times New Roman" w:hAnsi="Times New Roman" w:cs="Times New Roman"/>
                <w:sz w:val="20"/>
                <w:szCs w:val="20"/>
                <w:lang w:val="fr-FR" w:eastAsia="fr-FR"/>
              </w:rPr>
              <w:t>ux</w:t>
            </w:r>
            <w:proofErr w:type="spellEnd"/>
            <w:r w:rsidRPr="00261758">
              <w:rPr>
                <w:rFonts w:ascii="Times New Roman" w:eastAsia="Times New Roman" w:hAnsi="Times New Roman" w:cs="Times New Roman"/>
                <w:sz w:val="20"/>
                <w:szCs w:val="20"/>
                <w:lang w:val="fr-FR" w:eastAsia="fr-FR"/>
              </w:rPr>
              <w:t xml:space="preserve"> consultations.</w:t>
            </w:r>
          </w:p>
        </w:tc>
        <w:tc>
          <w:tcPr>
            <w:tcW w:w="622" w:type="pct"/>
            <w:tcBorders>
              <w:top w:val="nil"/>
              <w:left w:val="nil"/>
              <w:bottom w:val="single" w:sz="4" w:space="0" w:color="auto"/>
              <w:right w:val="single" w:sz="4" w:space="0" w:color="auto"/>
            </w:tcBorders>
            <w:shd w:val="clear" w:color="auto" w:fill="auto"/>
            <w:noWrap/>
            <w:vAlign w:val="center"/>
          </w:tcPr>
          <w:p w14:paraId="2FAE3A51" w14:textId="77777777" w:rsidR="00D0410E" w:rsidRPr="00261758" w:rsidRDefault="00D0410E" w:rsidP="008673B9">
            <w:pPr>
              <w:spacing w:after="0" w:line="276" w:lineRule="auto"/>
              <w:rPr>
                <w:rFonts w:ascii="Times New Roman" w:eastAsia="Times New Roman" w:hAnsi="Times New Roman" w:cs="Times New Roman"/>
                <w:sz w:val="20"/>
                <w:szCs w:val="20"/>
                <w:lang w:val="fr-FR" w:eastAsia="fr-FR"/>
              </w:rPr>
            </w:pPr>
          </w:p>
        </w:tc>
      </w:tr>
      <w:tr w:rsidR="00B2075F" w:rsidRPr="00261758" w14:paraId="62980D9D" w14:textId="77777777" w:rsidTr="00283873">
        <w:trPr>
          <w:trHeight w:val="557"/>
        </w:trPr>
        <w:tc>
          <w:tcPr>
            <w:tcW w:w="5000" w:type="pct"/>
            <w:gridSpan w:val="11"/>
            <w:tcBorders>
              <w:top w:val="nil"/>
              <w:left w:val="single" w:sz="4" w:space="0" w:color="auto"/>
              <w:bottom w:val="single" w:sz="4" w:space="0" w:color="auto"/>
              <w:right w:val="single" w:sz="4" w:space="0" w:color="auto"/>
            </w:tcBorders>
            <w:shd w:val="clear" w:color="000000" w:fill="FFF2CC"/>
            <w:noWrap/>
            <w:vAlign w:val="center"/>
            <w:hideMark/>
          </w:tcPr>
          <w:p w14:paraId="7CA1B48A"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b/>
                <w:bCs/>
                <w:sz w:val="20"/>
                <w:szCs w:val="20"/>
                <w:lang w:val="fr-FR" w:eastAsia="fr-FR"/>
              </w:rPr>
              <w:t>Output 1 : CONAREF fonctionnelle pour la préparation et la mise en œuvre de la réforme foncière, intégrant un dialogue sur la clarification de la reconnaissance et la sécurisation des droits fonciers locaux </w:t>
            </w:r>
          </w:p>
        </w:tc>
      </w:tr>
      <w:tr w:rsidR="00B2075F" w:rsidRPr="00261758" w14:paraId="36245B80" w14:textId="77777777" w:rsidTr="00283873">
        <w:trPr>
          <w:trHeight w:val="290"/>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14:paraId="7E4F270F" w14:textId="77777777" w:rsidR="00B2075F" w:rsidRPr="00261758" w:rsidRDefault="00B2075F" w:rsidP="008673B9">
            <w:pPr>
              <w:spacing w:after="0" w:line="276" w:lineRule="auto"/>
              <w:rPr>
                <w:rFonts w:ascii="Times New Roman" w:eastAsia="Times New Roman" w:hAnsi="Times New Roman" w:cs="Times New Roman"/>
                <w:bCs/>
                <w:sz w:val="20"/>
                <w:szCs w:val="20"/>
                <w:lang w:val="fr-FR" w:eastAsia="fr-FR"/>
              </w:rPr>
            </w:pPr>
            <w:r w:rsidRPr="00261758">
              <w:rPr>
                <w:rFonts w:ascii="Times New Roman" w:eastAsia="Times New Roman" w:hAnsi="Times New Roman" w:cs="Times New Roman"/>
                <w:bCs/>
                <w:sz w:val="20"/>
                <w:szCs w:val="20"/>
                <w:lang w:val="fr-FR" w:eastAsia="fr-FR"/>
              </w:rPr>
              <w:t>1.1.</w:t>
            </w:r>
          </w:p>
        </w:tc>
        <w:tc>
          <w:tcPr>
            <w:tcW w:w="548" w:type="pct"/>
            <w:tcBorders>
              <w:top w:val="nil"/>
              <w:left w:val="nil"/>
              <w:bottom w:val="single" w:sz="4" w:space="0" w:color="auto"/>
              <w:right w:val="single" w:sz="4" w:space="0" w:color="auto"/>
            </w:tcBorders>
            <w:shd w:val="clear" w:color="auto" w:fill="auto"/>
            <w:noWrap/>
            <w:hideMark/>
          </w:tcPr>
          <w:p w14:paraId="3D9A6149" w14:textId="77777777" w:rsidR="00B2075F" w:rsidRPr="00261758" w:rsidRDefault="00B2075F" w:rsidP="008673B9">
            <w:pPr>
              <w:spacing w:after="0" w:line="276" w:lineRule="auto"/>
              <w:rPr>
                <w:rFonts w:ascii="Times New Roman" w:eastAsia="Times New Roman" w:hAnsi="Times New Roman" w:cs="Times New Roman"/>
                <w:sz w:val="20"/>
                <w:szCs w:val="20"/>
                <w:lang w:val="fr-FR" w:eastAsia="fr-FR"/>
              </w:rPr>
            </w:pPr>
            <w:r w:rsidRPr="00261758">
              <w:rPr>
                <w:rFonts w:ascii="Times New Roman" w:eastAsia="Times New Roman" w:hAnsi="Times New Roman" w:cs="Times New Roman"/>
                <w:sz w:val="20"/>
                <w:szCs w:val="20"/>
                <w:lang w:val="fr-FR" w:eastAsia="fr-FR"/>
              </w:rPr>
              <w:t>Niveau de fonctionnalité de la CONAREF</w:t>
            </w:r>
          </w:p>
          <w:p w14:paraId="66930AA7" w14:textId="77777777" w:rsidR="00B2075F" w:rsidRPr="00261758" w:rsidRDefault="00B2075F" w:rsidP="008673B9">
            <w:pPr>
              <w:spacing w:after="0" w:line="276" w:lineRule="auto"/>
              <w:rPr>
                <w:rFonts w:ascii="Times New Roman" w:eastAsia="Times New Roman" w:hAnsi="Times New Roman" w:cs="Times New Roman"/>
                <w:sz w:val="20"/>
                <w:szCs w:val="20"/>
                <w:lang w:val="fr-FR" w:eastAsia="fr-FR"/>
              </w:rPr>
            </w:pPr>
          </w:p>
        </w:tc>
        <w:tc>
          <w:tcPr>
            <w:tcW w:w="404" w:type="pct"/>
            <w:tcBorders>
              <w:top w:val="nil"/>
              <w:left w:val="nil"/>
              <w:bottom w:val="single" w:sz="4" w:space="0" w:color="auto"/>
              <w:right w:val="single" w:sz="4" w:space="0" w:color="auto"/>
            </w:tcBorders>
            <w:shd w:val="clear" w:color="000000" w:fill="FFFFFF"/>
            <w:noWrap/>
            <w:hideMark/>
          </w:tcPr>
          <w:p w14:paraId="320CA068" w14:textId="77777777" w:rsidR="00B2075F" w:rsidRPr="00261758" w:rsidRDefault="00B2075F" w:rsidP="008673B9">
            <w:pPr>
              <w:spacing w:after="0" w:line="276" w:lineRule="auto"/>
              <w:rPr>
                <w:rFonts w:ascii="Times New Roman" w:eastAsia="Times New Roman" w:hAnsi="Times New Roman" w:cs="Times New Roman"/>
                <w:bCs/>
                <w:sz w:val="20"/>
                <w:szCs w:val="20"/>
                <w:lang w:val="fr-FR" w:eastAsia="fr-FR"/>
              </w:rPr>
            </w:pPr>
            <w:r w:rsidRPr="00261758">
              <w:rPr>
                <w:rFonts w:ascii="Times New Roman" w:eastAsia="Times New Roman" w:hAnsi="Times New Roman" w:cs="Times New Roman"/>
                <w:bCs/>
                <w:sz w:val="20"/>
                <w:szCs w:val="20"/>
                <w:lang w:val="fr-FR" w:eastAsia="fr-FR"/>
              </w:rPr>
              <w:t>Faible  </w:t>
            </w:r>
          </w:p>
        </w:tc>
        <w:tc>
          <w:tcPr>
            <w:tcW w:w="318" w:type="pct"/>
            <w:tcBorders>
              <w:top w:val="nil"/>
              <w:left w:val="nil"/>
              <w:bottom w:val="single" w:sz="4" w:space="0" w:color="auto"/>
              <w:right w:val="single" w:sz="4" w:space="0" w:color="auto"/>
            </w:tcBorders>
            <w:shd w:val="clear" w:color="auto" w:fill="auto"/>
            <w:noWrap/>
            <w:hideMark/>
          </w:tcPr>
          <w:p w14:paraId="2972734D" w14:textId="77777777" w:rsidR="00B2075F" w:rsidRPr="00261758" w:rsidRDefault="00B2075F" w:rsidP="008673B9">
            <w:pPr>
              <w:spacing w:after="0" w:line="276" w:lineRule="auto"/>
              <w:rPr>
                <w:rFonts w:ascii="Times New Roman" w:eastAsia="Times New Roman" w:hAnsi="Times New Roman" w:cs="Times New Roman"/>
                <w:bCs/>
                <w:sz w:val="20"/>
                <w:szCs w:val="20"/>
                <w:lang w:val="fr-FR" w:eastAsia="fr-FR"/>
              </w:rPr>
            </w:pPr>
            <w:r w:rsidRPr="00261758">
              <w:rPr>
                <w:rFonts w:ascii="Times New Roman" w:eastAsia="Times New Roman" w:hAnsi="Times New Roman" w:cs="Times New Roman"/>
                <w:bCs/>
                <w:sz w:val="20"/>
                <w:szCs w:val="20"/>
                <w:lang w:val="fr-FR" w:eastAsia="fr-FR"/>
              </w:rPr>
              <w:t>2017  </w:t>
            </w:r>
          </w:p>
        </w:tc>
        <w:tc>
          <w:tcPr>
            <w:tcW w:w="381" w:type="pct"/>
            <w:tcBorders>
              <w:top w:val="nil"/>
              <w:left w:val="nil"/>
              <w:bottom w:val="single" w:sz="4" w:space="0" w:color="auto"/>
              <w:right w:val="single" w:sz="4" w:space="0" w:color="auto"/>
            </w:tcBorders>
            <w:shd w:val="clear" w:color="auto" w:fill="auto"/>
            <w:noWrap/>
            <w:hideMark/>
          </w:tcPr>
          <w:p w14:paraId="26BE0952" w14:textId="77777777" w:rsidR="00B2075F" w:rsidRPr="00261758" w:rsidRDefault="00B2075F" w:rsidP="008673B9">
            <w:pPr>
              <w:spacing w:after="0" w:line="276" w:lineRule="auto"/>
              <w:rPr>
                <w:rFonts w:ascii="Times New Roman" w:eastAsia="Times New Roman" w:hAnsi="Times New Roman" w:cs="Times New Roman"/>
                <w:bCs/>
                <w:sz w:val="20"/>
                <w:szCs w:val="20"/>
                <w:lang w:val="fr-FR" w:eastAsia="fr-FR"/>
              </w:rPr>
            </w:pPr>
            <w:r w:rsidRPr="00261758">
              <w:rPr>
                <w:rFonts w:ascii="Times New Roman" w:eastAsia="Times New Roman" w:hAnsi="Times New Roman" w:cs="Times New Roman"/>
                <w:bCs/>
                <w:sz w:val="20"/>
                <w:szCs w:val="20"/>
                <w:lang w:val="fr-FR" w:eastAsia="fr-FR"/>
              </w:rPr>
              <w:t>PRODOC</w:t>
            </w:r>
          </w:p>
          <w:p w14:paraId="6378590B" w14:textId="77777777" w:rsidR="00B2075F" w:rsidRPr="00261758" w:rsidRDefault="00B2075F" w:rsidP="008673B9">
            <w:pPr>
              <w:spacing w:after="0" w:line="276" w:lineRule="auto"/>
              <w:rPr>
                <w:rFonts w:ascii="Times New Roman" w:eastAsia="Times New Roman" w:hAnsi="Times New Roman" w:cs="Times New Roman"/>
                <w:bCs/>
                <w:sz w:val="20"/>
                <w:szCs w:val="20"/>
                <w:lang w:val="fr-FR" w:eastAsia="fr-FR"/>
              </w:rPr>
            </w:pPr>
            <w:r w:rsidRPr="00261758">
              <w:rPr>
                <w:rFonts w:ascii="Times New Roman" w:eastAsia="Times New Roman" w:hAnsi="Times New Roman" w:cs="Times New Roman"/>
                <w:bCs/>
                <w:sz w:val="20"/>
                <w:szCs w:val="20"/>
                <w:lang w:val="fr-FR" w:eastAsia="fr-FR"/>
              </w:rPr>
              <w:t>Revue </w:t>
            </w:r>
          </w:p>
        </w:tc>
        <w:tc>
          <w:tcPr>
            <w:tcW w:w="349" w:type="pct"/>
            <w:tcBorders>
              <w:top w:val="nil"/>
              <w:left w:val="nil"/>
              <w:bottom w:val="single" w:sz="4" w:space="0" w:color="auto"/>
              <w:right w:val="single" w:sz="4" w:space="0" w:color="auto"/>
            </w:tcBorders>
            <w:shd w:val="clear" w:color="auto" w:fill="auto"/>
            <w:noWrap/>
            <w:hideMark/>
          </w:tcPr>
          <w:p w14:paraId="1AFCD510" w14:textId="77777777" w:rsidR="00B2075F" w:rsidRPr="00261758" w:rsidRDefault="00B2075F" w:rsidP="008673B9">
            <w:pPr>
              <w:spacing w:after="0" w:line="276" w:lineRule="auto"/>
              <w:rPr>
                <w:rFonts w:ascii="Times New Roman" w:eastAsia="Times New Roman" w:hAnsi="Times New Roman" w:cs="Times New Roman"/>
                <w:bCs/>
                <w:sz w:val="20"/>
                <w:szCs w:val="20"/>
                <w:lang w:val="fr-FR" w:eastAsia="fr-FR"/>
              </w:rPr>
            </w:pPr>
            <w:r w:rsidRPr="00261758">
              <w:rPr>
                <w:rFonts w:ascii="Times New Roman" w:hAnsi="Times New Roman" w:cs="Times New Roman"/>
                <w:sz w:val="20"/>
                <w:szCs w:val="20"/>
                <w:lang w:val="fr-FR"/>
              </w:rPr>
              <w:t>Elevé</w:t>
            </w:r>
          </w:p>
        </w:tc>
        <w:tc>
          <w:tcPr>
            <w:tcW w:w="383" w:type="pct"/>
            <w:tcBorders>
              <w:top w:val="nil"/>
              <w:left w:val="nil"/>
              <w:bottom w:val="single" w:sz="4" w:space="0" w:color="auto"/>
              <w:right w:val="single" w:sz="4" w:space="0" w:color="auto"/>
            </w:tcBorders>
            <w:shd w:val="clear" w:color="auto" w:fill="auto"/>
            <w:noWrap/>
            <w:hideMark/>
          </w:tcPr>
          <w:p w14:paraId="70868706" w14:textId="77777777" w:rsidR="00B2075F" w:rsidRPr="00261758" w:rsidRDefault="00B2075F" w:rsidP="008673B9">
            <w:pPr>
              <w:spacing w:after="0" w:line="276" w:lineRule="auto"/>
              <w:rPr>
                <w:rFonts w:ascii="Times New Roman" w:eastAsia="Times New Roman" w:hAnsi="Times New Roman" w:cs="Times New Roman"/>
                <w:sz w:val="20"/>
                <w:szCs w:val="20"/>
                <w:lang w:val="fr-FR" w:eastAsia="fr-FR"/>
              </w:rPr>
            </w:pPr>
            <w:r w:rsidRPr="00261758">
              <w:rPr>
                <w:rFonts w:ascii="Times New Roman" w:eastAsia="Times New Roman" w:hAnsi="Times New Roman" w:cs="Times New Roman"/>
                <w:sz w:val="20"/>
                <w:szCs w:val="20"/>
                <w:lang w:val="fr-FR" w:eastAsia="fr-FR"/>
              </w:rPr>
              <w:t>Elevé</w:t>
            </w:r>
          </w:p>
        </w:tc>
        <w:tc>
          <w:tcPr>
            <w:tcW w:w="349" w:type="pct"/>
            <w:tcBorders>
              <w:top w:val="nil"/>
              <w:left w:val="nil"/>
              <w:bottom w:val="single" w:sz="4" w:space="0" w:color="auto"/>
              <w:right w:val="single" w:sz="4" w:space="0" w:color="auto"/>
            </w:tcBorders>
            <w:shd w:val="clear" w:color="auto" w:fill="auto"/>
            <w:noWrap/>
            <w:hideMark/>
          </w:tcPr>
          <w:p w14:paraId="73F6E491" w14:textId="77777777" w:rsidR="00B2075F" w:rsidRPr="00261758" w:rsidRDefault="002656DA" w:rsidP="008673B9">
            <w:pPr>
              <w:spacing w:after="0" w:line="276" w:lineRule="auto"/>
              <w:rPr>
                <w:rFonts w:ascii="Times New Roman" w:eastAsia="Times New Roman" w:hAnsi="Times New Roman" w:cs="Times New Roman"/>
                <w:sz w:val="20"/>
                <w:szCs w:val="20"/>
                <w:lang w:val="fr-FR" w:eastAsia="fr-FR"/>
              </w:rPr>
            </w:pPr>
            <w:r w:rsidRPr="00261758">
              <w:rPr>
                <w:rFonts w:ascii="Times New Roman" w:eastAsia="Times New Roman" w:hAnsi="Times New Roman" w:cs="Times New Roman"/>
                <w:sz w:val="20"/>
                <w:szCs w:val="20"/>
                <w:lang w:val="fr-FR" w:eastAsia="fr-FR"/>
              </w:rPr>
              <w:t>Au-dessus</w:t>
            </w:r>
            <w:r w:rsidR="00B2075F" w:rsidRPr="00261758">
              <w:rPr>
                <w:rFonts w:ascii="Times New Roman" w:eastAsia="Times New Roman" w:hAnsi="Times New Roman" w:cs="Times New Roman"/>
                <w:sz w:val="20"/>
                <w:szCs w:val="20"/>
                <w:lang w:val="fr-FR" w:eastAsia="fr-FR"/>
              </w:rPr>
              <w:t xml:space="preserve"> de la Moyenne </w:t>
            </w:r>
          </w:p>
        </w:tc>
        <w:tc>
          <w:tcPr>
            <w:tcW w:w="348" w:type="pct"/>
            <w:tcBorders>
              <w:top w:val="nil"/>
              <w:left w:val="nil"/>
              <w:bottom w:val="single" w:sz="4" w:space="0" w:color="auto"/>
              <w:right w:val="single" w:sz="4" w:space="0" w:color="auto"/>
            </w:tcBorders>
            <w:shd w:val="clear" w:color="auto" w:fill="auto"/>
            <w:noWrap/>
            <w:hideMark/>
          </w:tcPr>
          <w:p w14:paraId="61AB8463" w14:textId="77777777" w:rsidR="00B2075F" w:rsidRPr="00261758" w:rsidRDefault="00B2075F" w:rsidP="008673B9">
            <w:pPr>
              <w:spacing w:after="0" w:line="276" w:lineRule="auto"/>
              <w:rPr>
                <w:rFonts w:ascii="Times New Roman" w:eastAsia="Times New Roman" w:hAnsi="Times New Roman" w:cs="Times New Roman"/>
                <w:sz w:val="20"/>
                <w:szCs w:val="20"/>
                <w:lang w:val="fr-FR" w:eastAsia="fr-FR"/>
              </w:rPr>
            </w:pPr>
          </w:p>
        </w:tc>
        <w:tc>
          <w:tcPr>
            <w:tcW w:w="538" w:type="pct"/>
            <w:tcBorders>
              <w:top w:val="nil"/>
              <w:left w:val="nil"/>
              <w:bottom w:val="single" w:sz="4" w:space="0" w:color="auto"/>
              <w:right w:val="single" w:sz="4" w:space="0" w:color="auto"/>
            </w:tcBorders>
            <w:shd w:val="clear" w:color="auto" w:fill="auto"/>
            <w:noWrap/>
            <w:hideMark/>
          </w:tcPr>
          <w:p w14:paraId="0C02B198" w14:textId="77777777" w:rsidR="00B2075F" w:rsidRPr="00261758" w:rsidRDefault="00D722C5" w:rsidP="008673B9">
            <w:pPr>
              <w:spacing w:after="0" w:line="276" w:lineRule="auto"/>
              <w:jc w:val="left"/>
              <w:rPr>
                <w:rFonts w:ascii="Times New Roman" w:eastAsia="Times New Roman" w:hAnsi="Times New Roman" w:cs="Times New Roman"/>
                <w:sz w:val="20"/>
                <w:szCs w:val="20"/>
                <w:lang w:val="fr-FR" w:eastAsia="fr-FR"/>
              </w:rPr>
            </w:pPr>
            <w:r w:rsidRPr="00261758">
              <w:rPr>
                <w:rFonts w:ascii="Times New Roman" w:eastAsia="Times New Roman" w:hAnsi="Times New Roman" w:cs="Times New Roman"/>
                <w:sz w:val="20"/>
                <w:szCs w:val="20"/>
                <w:lang w:val="fr-FR" w:eastAsia="fr-FR"/>
              </w:rPr>
              <w:t xml:space="preserve">La CONAREF </w:t>
            </w:r>
            <w:r w:rsidR="00A64C17" w:rsidRPr="00261758">
              <w:rPr>
                <w:rFonts w:ascii="Times New Roman" w:eastAsia="Times New Roman" w:hAnsi="Times New Roman" w:cs="Times New Roman"/>
                <w:sz w:val="20"/>
                <w:szCs w:val="20"/>
                <w:lang w:val="fr-FR" w:eastAsia="fr-FR"/>
              </w:rPr>
              <w:t xml:space="preserve">a bouclé la mise en œuvre de l’accord 1 avec l’ONU-H. un second accord démarre. </w:t>
            </w:r>
            <w:r w:rsidR="00B2075F" w:rsidRPr="00261758">
              <w:rPr>
                <w:rFonts w:ascii="Times New Roman" w:eastAsia="Times New Roman" w:hAnsi="Times New Roman" w:cs="Times New Roman"/>
                <w:sz w:val="20"/>
                <w:szCs w:val="20"/>
                <w:lang w:val="fr-FR" w:eastAsia="fr-FR"/>
              </w:rPr>
              <w:t xml:space="preserve"> </w:t>
            </w:r>
          </w:p>
        </w:tc>
        <w:tc>
          <w:tcPr>
            <w:tcW w:w="622" w:type="pct"/>
            <w:tcBorders>
              <w:top w:val="nil"/>
              <w:left w:val="nil"/>
              <w:bottom w:val="single" w:sz="4" w:space="0" w:color="auto"/>
              <w:right w:val="single" w:sz="4" w:space="0" w:color="auto"/>
            </w:tcBorders>
            <w:shd w:val="clear" w:color="auto" w:fill="auto"/>
            <w:noWrap/>
            <w:vAlign w:val="center"/>
            <w:hideMark/>
          </w:tcPr>
          <w:p w14:paraId="5E63CFB6" w14:textId="77777777" w:rsidR="00B2075F" w:rsidRPr="00261758" w:rsidRDefault="00B2075F" w:rsidP="008673B9">
            <w:pPr>
              <w:spacing w:after="0" w:line="276" w:lineRule="auto"/>
              <w:rPr>
                <w:rFonts w:ascii="Times New Roman" w:eastAsia="Times New Roman" w:hAnsi="Times New Roman" w:cs="Times New Roman"/>
                <w:sz w:val="20"/>
                <w:szCs w:val="20"/>
                <w:lang w:val="fr-FR" w:eastAsia="fr-FR"/>
              </w:rPr>
            </w:pPr>
            <w:r w:rsidRPr="00261758">
              <w:rPr>
                <w:rFonts w:ascii="Times New Roman" w:eastAsia="Times New Roman" w:hAnsi="Times New Roman" w:cs="Times New Roman"/>
                <w:sz w:val="20"/>
                <w:szCs w:val="20"/>
                <w:lang w:val="fr-FR" w:eastAsia="fr-FR"/>
              </w:rPr>
              <w:t> </w:t>
            </w:r>
          </w:p>
        </w:tc>
      </w:tr>
      <w:tr w:rsidR="00B2075F" w:rsidRPr="00261758" w14:paraId="4CBFE6F2" w14:textId="77777777" w:rsidTr="00283873">
        <w:trPr>
          <w:trHeight w:val="290"/>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14:paraId="2BD703EF" w14:textId="77777777" w:rsidR="00B2075F" w:rsidRPr="00261758" w:rsidRDefault="00B2075F" w:rsidP="008673B9">
            <w:pPr>
              <w:spacing w:after="0" w:line="276" w:lineRule="auto"/>
              <w:rPr>
                <w:rFonts w:ascii="Times New Roman" w:eastAsia="Times New Roman" w:hAnsi="Times New Roman" w:cs="Times New Roman"/>
                <w:sz w:val="20"/>
                <w:szCs w:val="20"/>
                <w:lang w:val="fr-FR" w:eastAsia="fr-FR"/>
              </w:rPr>
            </w:pPr>
            <w:r w:rsidRPr="00261758">
              <w:rPr>
                <w:rFonts w:ascii="Times New Roman" w:eastAsia="Times New Roman" w:hAnsi="Times New Roman" w:cs="Times New Roman"/>
                <w:sz w:val="20"/>
                <w:szCs w:val="20"/>
                <w:lang w:val="fr-FR" w:eastAsia="fr-FR"/>
              </w:rPr>
              <w:t>1.2.</w:t>
            </w:r>
          </w:p>
        </w:tc>
        <w:tc>
          <w:tcPr>
            <w:tcW w:w="548" w:type="pct"/>
            <w:tcBorders>
              <w:top w:val="nil"/>
              <w:left w:val="nil"/>
              <w:bottom w:val="single" w:sz="4" w:space="0" w:color="auto"/>
              <w:right w:val="single" w:sz="4" w:space="0" w:color="auto"/>
            </w:tcBorders>
            <w:shd w:val="clear" w:color="auto" w:fill="auto"/>
            <w:noWrap/>
            <w:hideMark/>
          </w:tcPr>
          <w:p w14:paraId="72BEB7C5" w14:textId="77777777" w:rsidR="00B2075F" w:rsidRPr="00261758" w:rsidRDefault="00B2075F" w:rsidP="00092CC7">
            <w:pPr>
              <w:spacing w:after="0" w:line="276" w:lineRule="auto"/>
              <w:rPr>
                <w:rFonts w:ascii="Times New Roman" w:eastAsia="Times New Roman" w:hAnsi="Times New Roman" w:cs="Times New Roman"/>
                <w:sz w:val="20"/>
                <w:szCs w:val="20"/>
                <w:lang w:val="fr-FR" w:eastAsia="fr-FR"/>
              </w:rPr>
            </w:pPr>
            <w:r w:rsidRPr="00261758">
              <w:rPr>
                <w:rFonts w:ascii="Times New Roman" w:eastAsia="Times New Roman" w:hAnsi="Times New Roman" w:cs="Times New Roman"/>
                <w:sz w:val="20"/>
                <w:szCs w:val="20"/>
                <w:lang w:val="fr-FR" w:eastAsia="fr-FR"/>
              </w:rPr>
              <w:t>Taux d’exécution du programme adopté de CONAREF</w:t>
            </w:r>
          </w:p>
        </w:tc>
        <w:tc>
          <w:tcPr>
            <w:tcW w:w="404" w:type="pct"/>
            <w:tcBorders>
              <w:top w:val="nil"/>
              <w:left w:val="nil"/>
              <w:bottom w:val="single" w:sz="4" w:space="0" w:color="auto"/>
              <w:right w:val="single" w:sz="4" w:space="0" w:color="auto"/>
            </w:tcBorders>
            <w:shd w:val="clear" w:color="000000" w:fill="FFFFFF"/>
            <w:noWrap/>
            <w:hideMark/>
          </w:tcPr>
          <w:p w14:paraId="199CF981"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bCs/>
                <w:sz w:val="20"/>
                <w:szCs w:val="20"/>
                <w:lang w:val="fr-FR" w:eastAsia="fr-FR"/>
              </w:rPr>
              <w:t>Faible  </w:t>
            </w:r>
          </w:p>
        </w:tc>
        <w:tc>
          <w:tcPr>
            <w:tcW w:w="318" w:type="pct"/>
            <w:tcBorders>
              <w:top w:val="nil"/>
              <w:left w:val="nil"/>
              <w:bottom w:val="single" w:sz="4" w:space="0" w:color="auto"/>
              <w:right w:val="single" w:sz="4" w:space="0" w:color="auto"/>
            </w:tcBorders>
            <w:shd w:val="clear" w:color="000000" w:fill="FFFFFF"/>
            <w:noWrap/>
            <w:hideMark/>
          </w:tcPr>
          <w:p w14:paraId="361C83EF"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bCs/>
                <w:sz w:val="20"/>
                <w:szCs w:val="20"/>
                <w:lang w:val="fr-FR" w:eastAsia="fr-FR"/>
              </w:rPr>
              <w:t>2017  </w:t>
            </w:r>
          </w:p>
        </w:tc>
        <w:tc>
          <w:tcPr>
            <w:tcW w:w="381" w:type="pct"/>
            <w:tcBorders>
              <w:top w:val="nil"/>
              <w:left w:val="nil"/>
              <w:bottom w:val="single" w:sz="4" w:space="0" w:color="auto"/>
              <w:right w:val="single" w:sz="4" w:space="0" w:color="auto"/>
            </w:tcBorders>
            <w:shd w:val="clear" w:color="000000" w:fill="FFFFFF"/>
            <w:noWrap/>
            <w:hideMark/>
          </w:tcPr>
          <w:p w14:paraId="7EFE38E5" w14:textId="77777777" w:rsidR="00B2075F" w:rsidRPr="00261758" w:rsidRDefault="00B2075F" w:rsidP="008673B9">
            <w:pPr>
              <w:spacing w:after="0" w:line="276" w:lineRule="auto"/>
              <w:rPr>
                <w:rFonts w:ascii="Times New Roman" w:eastAsia="Times New Roman" w:hAnsi="Times New Roman" w:cs="Times New Roman"/>
                <w:bCs/>
                <w:sz w:val="20"/>
                <w:szCs w:val="20"/>
                <w:lang w:val="fr-FR" w:eastAsia="fr-FR"/>
              </w:rPr>
            </w:pPr>
            <w:r w:rsidRPr="00261758">
              <w:rPr>
                <w:rFonts w:ascii="Times New Roman" w:eastAsia="Times New Roman" w:hAnsi="Times New Roman" w:cs="Times New Roman"/>
                <w:bCs/>
                <w:sz w:val="20"/>
                <w:szCs w:val="20"/>
                <w:lang w:val="fr-FR" w:eastAsia="fr-FR"/>
              </w:rPr>
              <w:t>PRODOC</w:t>
            </w:r>
          </w:p>
          <w:p w14:paraId="79D9978F"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bCs/>
                <w:sz w:val="20"/>
                <w:szCs w:val="20"/>
                <w:lang w:val="fr-FR" w:eastAsia="fr-FR"/>
              </w:rPr>
              <w:t>Revue </w:t>
            </w:r>
          </w:p>
        </w:tc>
        <w:tc>
          <w:tcPr>
            <w:tcW w:w="349" w:type="pct"/>
            <w:tcBorders>
              <w:top w:val="nil"/>
              <w:left w:val="nil"/>
              <w:bottom w:val="single" w:sz="4" w:space="0" w:color="auto"/>
              <w:right w:val="single" w:sz="4" w:space="0" w:color="auto"/>
            </w:tcBorders>
            <w:shd w:val="clear" w:color="auto" w:fill="auto"/>
            <w:noWrap/>
            <w:hideMark/>
          </w:tcPr>
          <w:p w14:paraId="2B983838"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r w:rsidRPr="00261758">
              <w:rPr>
                <w:rFonts w:ascii="Times New Roman" w:hAnsi="Times New Roman" w:cs="Times New Roman"/>
                <w:sz w:val="20"/>
                <w:szCs w:val="20"/>
                <w:lang w:val="fr-FR"/>
              </w:rPr>
              <w:t>Elevé</w:t>
            </w:r>
          </w:p>
        </w:tc>
        <w:tc>
          <w:tcPr>
            <w:tcW w:w="383" w:type="pct"/>
            <w:tcBorders>
              <w:top w:val="nil"/>
              <w:left w:val="nil"/>
              <w:bottom w:val="single" w:sz="4" w:space="0" w:color="auto"/>
              <w:right w:val="single" w:sz="4" w:space="0" w:color="auto"/>
            </w:tcBorders>
            <w:shd w:val="clear" w:color="auto" w:fill="auto"/>
            <w:noWrap/>
            <w:hideMark/>
          </w:tcPr>
          <w:p w14:paraId="09B18C25" w14:textId="77777777" w:rsidR="00B2075F" w:rsidRPr="00261758" w:rsidRDefault="00B2075F" w:rsidP="008673B9">
            <w:pPr>
              <w:spacing w:after="0" w:line="276" w:lineRule="auto"/>
              <w:rPr>
                <w:rFonts w:ascii="Times New Roman" w:eastAsia="Times New Roman" w:hAnsi="Times New Roman" w:cs="Times New Roman"/>
                <w:sz w:val="20"/>
                <w:szCs w:val="20"/>
                <w:lang w:val="fr-FR" w:eastAsia="fr-FR"/>
              </w:rPr>
            </w:pPr>
            <w:r w:rsidRPr="00261758">
              <w:rPr>
                <w:rFonts w:ascii="Times New Roman" w:eastAsia="Times New Roman" w:hAnsi="Times New Roman" w:cs="Times New Roman"/>
                <w:sz w:val="20"/>
                <w:szCs w:val="20"/>
                <w:lang w:val="fr-FR" w:eastAsia="fr-FR"/>
              </w:rPr>
              <w:t>Elevé</w:t>
            </w:r>
          </w:p>
        </w:tc>
        <w:tc>
          <w:tcPr>
            <w:tcW w:w="349" w:type="pct"/>
            <w:tcBorders>
              <w:top w:val="nil"/>
              <w:left w:val="nil"/>
              <w:bottom w:val="single" w:sz="4" w:space="0" w:color="auto"/>
              <w:right w:val="single" w:sz="4" w:space="0" w:color="auto"/>
            </w:tcBorders>
            <w:shd w:val="clear" w:color="auto" w:fill="auto"/>
            <w:noWrap/>
            <w:hideMark/>
          </w:tcPr>
          <w:p w14:paraId="7B5A2C13" w14:textId="77777777" w:rsidR="00B2075F" w:rsidRPr="00261758" w:rsidRDefault="00491CA1" w:rsidP="008673B9">
            <w:pPr>
              <w:spacing w:after="0" w:line="276" w:lineRule="auto"/>
              <w:rPr>
                <w:rFonts w:ascii="Times New Roman" w:eastAsia="Times New Roman" w:hAnsi="Times New Roman" w:cs="Times New Roman"/>
                <w:sz w:val="20"/>
                <w:szCs w:val="20"/>
                <w:lang w:val="fr-FR" w:eastAsia="fr-FR"/>
              </w:rPr>
            </w:pPr>
            <w:proofErr w:type="spellStart"/>
            <w:r w:rsidRPr="00261758">
              <w:rPr>
                <w:rFonts w:ascii="Times New Roman" w:eastAsia="Times New Roman" w:hAnsi="Times New Roman" w:cs="Times New Roman"/>
                <w:sz w:val="20"/>
                <w:szCs w:val="20"/>
                <w:lang w:val="fr-FR" w:eastAsia="fr-FR"/>
              </w:rPr>
              <w:t>Elévé</w:t>
            </w:r>
            <w:proofErr w:type="spellEnd"/>
          </w:p>
        </w:tc>
        <w:tc>
          <w:tcPr>
            <w:tcW w:w="348" w:type="pct"/>
            <w:tcBorders>
              <w:top w:val="nil"/>
              <w:left w:val="nil"/>
              <w:bottom w:val="single" w:sz="4" w:space="0" w:color="auto"/>
              <w:right w:val="single" w:sz="4" w:space="0" w:color="auto"/>
            </w:tcBorders>
            <w:shd w:val="clear" w:color="auto" w:fill="auto"/>
            <w:noWrap/>
            <w:hideMark/>
          </w:tcPr>
          <w:p w14:paraId="4D59BD6D" w14:textId="77777777" w:rsidR="00B2075F" w:rsidRPr="00261758" w:rsidRDefault="00B2075F" w:rsidP="008673B9">
            <w:pPr>
              <w:spacing w:after="0" w:line="276" w:lineRule="auto"/>
              <w:rPr>
                <w:rFonts w:ascii="Times New Roman" w:eastAsia="Times New Roman" w:hAnsi="Times New Roman" w:cs="Times New Roman"/>
                <w:sz w:val="20"/>
                <w:szCs w:val="20"/>
                <w:lang w:val="fr-FR" w:eastAsia="fr-FR"/>
              </w:rPr>
            </w:pPr>
          </w:p>
        </w:tc>
        <w:tc>
          <w:tcPr>
            <w:tcW w:w="538" w:type="pct"/>
            <w:tcBorders>
              <w:top w:val="nil"/>
              <w:left w:val="nil"/>
              <w:bottom w:val="single" w:sz="4" w:space="0" w:color="auto"/>
              <w:right w:val="single" w:sz="4" w:space="0" w:color="auto"/>
            </w:tcBorders>
            <w:shd w:val="clear" w:color="auto" w:fill="auto"/>
            <w:noWrap/>
            <w:hideMark/>
          </w:tcPr>
          <w:p w14:paraId="06C4E76D" w14:textId="77777777" w:rsidR="00B2075F" w:rsidRPr="00261758" w:rsidRDefault="00B2075F" w:rsidP="008673B9">
            <w:pPr>
              <w:spacing w:after="0" w:line="276" w:lineRule="auto"/>
              <w:rPr>
                <w:rFonts w:ascii="Times New Roman" w:eastAsia="Times New Roman" w:hAnsi="Times New Roman" w:cs="Times New Roman"/>
                <w:sz w:val="20"/>
                <w:szCs w:val="20"/>
                <w:lang w:val="fr-FR" w:eastAsia="fr-FR"/>
              </w:rPr>
            </w:pPr>
            <w:r w:rsidRPr="00261758">
              <w:rPr>
                <w:rFonts w:ascii="Times New Roman" w:eastAsia="Times New Roman" w:hAnsi="Times New Roman" w:cs="Times New Roman"/>
                <w:sz w:val="20"/>
                <w:szCs w:val="20"/>
                <w:lang w:val="fr-FR" w:eastAsia="fr-FR"/>
              </w:rPr>
              <w:t xml:space="preserve">Idem </w:t>
            </w:r>
          </w:p>
        </w:tc>
        <w:tc>
          <w:tcPr>
            <w:tcW w:w="622" w:type="pct"/>
            <w:tcBorders>
              <w:top w:val="nil"/>
              <w:left w:val="nil"/>
              <w:bottom w:val="single" w:sz="4" w:space="0" w:color="auto"/>
              <w:right w:val="single" w:sz="4" w:space="0" w:color="auto"/>
            </w:tcBorders>
            <w:shd w:val="clear" w:color="auto" w:fill="auto"/>
            <w:noWrap/>
            <w:vAlign w:val="center"/>
            <w:hideMark/>
          </w:tcPr>
          <w:p w14:paraId="4AEEF87E" w14:textId="77777777" w:rsidR="00B2075F" w:rsidRPr="00261758" w:rsidRDefault="00B2075F" w:rsidP="008673B9">
            <w:pPr>
              <w:spacing w:after="0" w:line="276" w:lineRule="auto"/>
              <w:rPr>
                <w:rFonts w:ascii="Times New Roman" w:eastAsia="Times New Roman" w:hAnsi="Times New Roman" w:cs="Times New Roman"/>
                <w:sz w:val="20"/>
                <w:szCs w:val="20"/>
                <w:lang w:val="fr-FR" w:eastAsia="fr-FR"/>
              </w:rPr>
            </w:pPr>
            <w:r w:rsidRPr="00261758">
              <w:rPr>
                <w:rFonts w:ascii="Times New Roman" w:eastAsia="Times New Roman" w:hAnsi="Times New Roman" w:cs="Times New Roman"/>
                <w:sz w:val="20"/>
                <w:szCs w:val="20"/>
                <w:lang w:val="fr-FR" w:eastAsia="fr-FR"/>
              </w:rPr>
              <w:t> </w:t>
            </w:r>
          </w:p>
        </w:tc>
      </w:tr>
      <w:tr w:rsidR="00B2075F" w:rsidRPr="00261758" w14:paraId="7C715FD6" w14:textId="77777777" w:rsidTr="00283873">
        <w:trPr>
          <w:trHeight w:val="290"/>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14:paraId="790B9E56" w14:textId="77777777" w:rsidR="00B2075F" w:rsidRPr="00261758" w:rsidRDefault="00B2075F" w:rsidP="008673B9">
            <w:pPr>
              <w:spacing w:after="0" w:line="276" w:lineRule="auto"/>
              <w:rPr>
                <w:rFonts w:ascii="Times New Roman" w:eastAsia="Times New Roman" w:hAnsi="Times New Roman" w:cs="Times New Roman"/>
                <w:sz w:val="20"/>
                <w:szCs w:val="20"/>
                <w:lang w:val="fr-FR" w:eastAsia="fr-FR"/>
              </w:rPr>
            </w:pPr>
            <w:r w:rsidRPr="00261758">
              <w:rPr>
                <w:rFonts w:ascii="Times New Roman" w:eastAsia="Times New Roman" w:hAnsi="Times New Roman" w:cs="Times New Roman"/>
                <w:sz w:val="20"/>
                <w:szCs w:val="20"/>
                <w:lang w:val="fr-FR" w:eastAsia="fr-FR"/>
              </w:rPr>
              <w:t>1.3.</w:t>
            </w:r>
          </w:p>
        </w:tc>
        <w:tc>
          <w:tcPr>
            <w:tcW w:w="548" w:type="pct"/>
            <w:tcBorders>
              <w:top w:val="nil"/>
              <w:left w:val="nil"/>
              <w:bottom w:val="single" w:sz="4" w:space="0" w:color="auto"/>
              <w:right w:val="single" w:sz="4" w:space="0" w:color="auto"/>
            </w:tcBorders>
            <w:shd w:val="clear" w:color="auto" w:fill="auto"/>
            <w:noWrap/>
            <w:hideMark/>
          </w:tcPr>
          <w:p w14:paraId="4DC653EF" w14:textId="77777777" w:rsidR="00B2075F" w:rsidRPr="00261758" w:rsidRDefault="00B2075F" w:rsidP="008673B9">
            <w:pPr>
              <w:spacing w:after="0" w:line="276" w:lineRule="auto"/>
              <w:rPr>
                <w:rFonts w:ascii="Times New Roman" w:eastAsia="Times New Roman" w:hAnsi="Times New Roman" w:cs="Times New Roman"/>
                <w:sz w:val="20"/>
                <w:szCs w:val="20"/>
                <w:lang w:val="fr-FR" w:eastAsia="fr-FR"/>
              </w:rPr>
            </w:pPr>
            <w:r w:rsidRPr="00261758">
              <w:rPr>
                <w:rFonts w:ascii="Times New Roman" w:eastAsia="Times New Roman" w:hAnsi="Times New Roman" w:cs="Times New Roman"/>
                <w:sz w:val="20"/>
                <w:szCs w:val="20"/>
                <w:lang w:val="fr-FR" w:eastAsia="fr-FR"/>
              </w:rPr>
              <w:t xml:space="preserve">Qualité de dialogue mené avec les parties prenantes sur la clarification de la reconnaissance </w:t>
            </w:r>
            <w:r w:rsidRPr="00261758">
              <w:rPr>
                <w:rFonts w:ascii="Times New Roman" w:eastAsia="Times New Roman" w:hAnsi="Times New Roman" w:cs="Times New Roman"/>
                <w:sz w:val="20"/>
                <w:szCs w:val="20"/>
                <w:lang w:val="fr-FR" w:eastAsia="fr-FR"/>
              </w:rPr>
              <w:lastRenderedPageBreak/>
              <w:t>et la sécurisation des droits fonciers locaux</w:t>
            </w:r>
          </w:p>
        </w:tc>
        <w:tc>
          <w:tcPr>
            <w:tcW w:w="404" w:type="pct"/>
            <w:tcBorders>
              <w:top w:val="nil"/>
              <w:left w:val="nil"/>
              <w:bottom w:val="single" w:sz="4" w:space="0" w:color="auto"/>
              <w:right w:val="single" w:sz="4" w:space="0" w:color="auto"/>
            </w:tcBorders>
            <w:shd w:val="clear" w:color="000000" w:fill="FFFFFF"/>
            <w:noWrap/>
            <w:hideMark/>
          </w:tcPr>
          <w:p w14:paraId="4C8EDA0E"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bCs/>
                <w:sz w:val="20"/>
                <w:szCs w:val="20"/>
                <w:lang w:val="fr-FR" w:eastAsia="fr-FR"/>
              </w:rPr>
              <w:lastRenderedPageBreak/>
              <w:t>Faible  </w:t>
            </w:r>
          </w:p>
        </w:tc>
        <w:tc>
          <w:tcPr>
            <w:tcW w:w="318" w:type="pct"/>
            <w:tcBorders>
              <w:top w:val="nil"/>
              <w:left w:val="nil"/>
              <w:bottom w:val="single" w:sz="4" w:space="0" w:color="auto"/>
              <w:right w:val="single" w:sz="4" w:space="0" w:color="auto"/>
            </w:tcBorders>
            <w:shd w:val="clear" w:color="000000" w:fill="FFFFFF"/>
            <w:noWrap/>
            <w:hideMark/>
          </w:tcPr>
          <w:p w14:paraId="1F5029F3"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bCs/>
                <w:sz w:val="20"/>
                <w:szCs w:val="20"/>
                <w:lang w:val="fr-FR" w:eastAsia="fr-FR"/>
              </w:rPr>
              <w:t>2017  </w:t>
            </w:r>
          </w:p>
        </w:tc>
        <w:tc>
          <w:tcPr>
            <w:tcW w:w="381" w:type="pct"/>
            <w:tcBorders>
              <w:top w:val="nil"/>
              <w:left w:val="nil"/>
              <w:bottom w:val="single" w:sz="4" w:space="0" w:color="auto"/>
              <w:right w:val="single" w:sz="4" w:space="0" w:color="auto"/>
            </w:tcBorders>
            <w:shd w:val="clear" w:color="000000" w:fill="FFFFFF"/>
            <w:noWrap/>
            <w:hideMark/>
          </w:tcPr>
          <w:p w14:paraId="6166011A" w14:textId="77777777" w:rsidR="00B2075F" w:rsidRPr="00261758" w:rsidRDefault="00B2075F" w:rsidP="008673B9">
            <w:pPr>
              <w:spacing w:after="0" w:line="276" w:lineRule="auto"/>
              <w:rPr>
                <w:rFonts w:ascii="Times New Roman" w:eastAsia="Times New Roman" w:hAnsi="Times New Roman" w:cs="Times New Roman"/>
                <w:bCs/>
                <w:sz w:val="20"/>
                <w:szCs w:val="20"/>
                <w:lang w:val="fr-FR" w:eastAsia="fr-FR"/>
              </w:rPr>
            </w:pPr>
            <w:r w:rsidRPr="00261758">
              <w:rPr>
                <w:rFonts w:ascii="Times New Roman" w:eastAsia="Times New Roman" w:hAnsi="Times New Roman" w:cs="Times New Roman"/>
                <w:bCs/>
                <w:sz w:val="20"/>
                <w:szCs w:val="20"/>
                <w:lang w:val="fr-FR" w:eastAsia="fr-FR"/>
              </w:rPr>
              <w:t>PRODOC</w:t>
            </w:r>
          </w:p>
          <w:p w14:paraId="21453AA2"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bCs/>
                <w:sz w:val="20"/>
                <w:szCs w:val="20"/>
                <w:lang w:val="fr-FR" w:eastAsia="fr-FR"/>
              </w:rPr>
              <w:t>Revue </w:t>
            </w:r>
          </w:p>
        </w:tc>
        <w:tc>
          <w:tcPr>
            <w:tcW w:w="349" w:type="pct"/>
            <w:tcBorders>
              <w:top w:val="nil"/>
              <w:left w:val="nil"/>
              <w:bottom w:val="single" w:sz="4" w:space="0" w:color="auto"/>
              <w:right w:val="single" w:sz="4" w:space="0" w:color="auto"/>
            </w:tcBorders>
            <w:shd w:val="clear" w:color="auto" w:fill="auto"/>
            <w:noWrap/>
            <w:hideMark/>
          </w:tcPr>
          <w:p w14:paraId="77E719D0" w14:textId="77777777" w:rsidR="00B2075F" w:rsidRPr="00261758" w:rsidRDefault="00491CA1" w:rsidP="008673B9">
            <w:pPr>
              <w:spacing w:after="0" w:line="276" w:lineRule="auto"/>
              <w:rPr>
                <w:rFonts w:ascii="Times New Roman" w:eastAsia="Times New Roman" w:hAnsi="Times New Roman" w:cs="Times New Roman"/>
                <w:b/>
                <w:bCs/>
                <w:sz w:val="20"/>
                <w:szCs w:val="20"/>
                <w:lang w:val="fr-FR" w:eastAsia="fr-FR"/>
              </w:rPr>
            </w:pPr>
            <w:r w:rsidRPr="00261758">
              <w:rPr>
                <w:rFonts w:ascii="Times New Roman" w:hAnsi="Times New Roman" w:cs="Times New Roman"/>
                <w:sz w:val="20"/>
                <w:szCs w:val="20"/>
                <w:lang w:val="fr-FR"/>
              </w:rPr>
              <w:t>Bonne</w:t>
            </w:r>
            <w:r w:rsidR="00B2075F" w:rsidRPr="00261758">
              <w:rPr>
                <w:rFonts w:ascii="Times New Roman" w:hAnsi="Times New Roman" w:cs="Times New Roman"/>
                <w:sz w:val="20"/>
                <w:szCs w:val="20"/>
                <w:lang w:val="fr-FR"/>
              </w:rPr>
              <w:t xml:space="preserve"> </w:t>
            </w:r>
          </w:p>
        </w:tc>
        <w:tc>
          <w:tcPr>
            <w:tcW w:w="383" w:type="pct"/>
            <w:tcBorders>
              <w:top w:val="nil"/>
              <w:left w:val="nil"/>
              <w:bottom w:val="single" w:sz="4" w:space="0" w:color="auto"/>
              <w:right w:val="single" w:sz="4" w:space="0" w:color="auto"/>
            </w:tcBorders>
            <w:shd w:val="clear" w:color="auto" w:fill="auto"/>
            <w:noWrap/>
            <w:hideMark/>
          </w:tcPr>
          <w:p w14:paraId="77D62CE8" w14:textId="77777777" w:rsidR="00B2075F" w:rsidRPr="00261758" w:rsidRDefault="00491CA1" w:rsidP="008673B9">
            <w:pPr>
              <w:spacing w:after="0" w:line="276" w:lineRule="auto"/>
              <w:rPr>
                <w:rFonts w:ascii="Times New Roman" w:eastAsia="Times New Roman" w:hAnsi="Times New Roman" w:cs="Times New Roman"/>
                <w:sz w:val="20"/>
                <w:szCs w:val="20"/>
                <w:lang w:val="fr-FR" w:eastAsia="fr-FR"/>
              </w:rPr>
            </w:pPr>
            <w:r w:rsidRPr="00261758">
              <w:rPr>
                <w:rFonts w:ascii="Times New Roman" w:eastAsia="Times New Roman" w:hAnsi="Times New Roman" w:cs="Times New Roman"/>
                <w:sz w:val="20"/>
                <w:szCs w:val="20"/>
                <w:lang w:val="fr-FR" w:eastAsia="fr-FR"/>
              </w:rPr>
              <w:t>Bonne</w:t>
            </w:r>
          </w:p>
        </w:tc>
        <w:tc>
          <w:tcPr>
            <w:tcW w:w="349" w:type="pct"/>
            <w:tcBorders>
              <w:top w:val="nil"/>
              <w:left w:val="nil"/>
              <w:bottom w:val="single" w:sz="4" w:space="0" w:color="auto"/>
              <w:right w:val="single" w:sz="4" w:space="0" w:color="auto"/>
            </w:tcBorders>
            <w:shd w:val="clear" w:color="auto" w:fill="auto"/>
            <w:noWrap/>
            <w:hideMark/>
          </w:tcPr>
          <w:p w14:paraId="6E85B34B" w14:textId="77777777" w:rsidR="00B2075F" w:rsidRPr="00261758" w:rsidRDefault="00491CA1" w:rsidP="00491CA1">
            <w:pPr>
              <w:spacing w:after="0" w:line="276" w:lineRule="auto"/>
              <w:rPr>
                <w:rFonts w:ascii="Times New Roman" w:eastAsia="Times New Roman" w:hAnsi="Times New Roman" w:cs="Times New Roman"/>
                <w:sz w:val="20"/>
                <w:szCs w:val="20"/>
                <w:lang w:val="fr-FR" w:eastAsia="fr-FR"/>
              </w:rPr>
            </w:pPr>
            <w:r w:rsidRPr="00261758">
              <w:rPr>
                <w:rFonts w:ascii="Times New Roman" w:eastAsia="Times New Roman" w:hAnsi="Times New Roman" w:cs="Times New Roman"/>
                <w:sz w:val="20"/>
                <w:szCs w:val="20"/>
                <w:lang w:val="fr-FR" w:eastAsia="fr-FR"/>
              </w:rPr>
              <w:t>Moyennement bonne.</w:t>
            </w:r>
            <w:r w:rsidR="00B2075F" w:rsidRPr="00261758">
              <w:rPr>
                <w:rFonts w:ascii="Times New Roman" w:eastAsia="Times New Roman" w:hAnsi="Times New Roman" w:cs="Times New Roman"/>
                <w:sz w:val="20"/>
                <w:szCs w:val="20"/>
                <w:lang w:val="fr-FR" w:eastAsia="fr-FR"/>
              </w:rPr>
              <w:t xml:space="preserve">  </w:t>
            </w:r>
          </w:p>
        </w:tc>
        <w:tc>
          <w:tcPr>
            <w:tcW w:w="348" w:type="pct"/>
            <w:tcBorders>
              <w:top w:val="nil"/>
              <w:left w:val="nil"/>
              <w:bottom w:val="single" w:sz="4" w:space="0" w:color="auto"/>
              <w:right w:val="single" w:sz="4" w:space="0" w:color="auto"/>
            </w:tcBorders>
            <w:shd w:val="clear" w:color="auto" w:fill="auto"/>
            <w:noWrap/>
            <w:hideMark/>
          </w:tcPr>
          <w:p w14:paraId="1A3C3D8F" w14:textId="77777777" w:rsidR="00B2075F" w:rsidRPr="00261758" w:rsidRDefault="00B2075F" w:rsidP="008673B9">
            <w:pPr>
              <w:spacing w:after="0" w:line="276" w:lineRule="auto"/>
              <w:rPr>
                <w:rFonts w:ascii="Times New Roman" w:eastAsia="Times New Roman" w:hAnsi="Times New Roman" w:cs="Times New Roman"/>
                <w:sz w:val="20"/>
                <w:szCs w:val="20"/>
                <w:lang w:val="fr-FR" w:eastAsia="fr-FR"/>
              </w:rPr>
            </w:pPr>
          </w:p>
        </w:tc>
        <w:tc>
          <w:tcPr>
            <w:tcW w:w="538" w:type="pct"/>
            <w:tcBorders>
              <w:top w:val="nil"/>
              <w:left w:val="nil"/>
              <w:bottom w:val="single" w:sz="4" w:space="0" w:color="auto"/>
              <w:right w:val="single" w:sz="4" w:space="0" w:color="auto"/>
            </w:tcBorders>
            <w:shd w:val="clear" w:color="auto" w:fill="auto"/>
            <w:noWrap/>
            <w:hideMark/>
          </w:tcPr>
          <w:p w14:paraId="14124D6D" w14:textId="77777777" w:rsidR="00B2075F" w:rsidRPr="00261758" w:rsidRDefault="00B2075F" w:rsidP="008673B9">
            <w:pPr>
              <w:spacing w:after="0" w:line="276" w:lineRule="auto"/>
              <w:rPr>
                <w:rFonts w:ascii="Times New Roman" w:eastAsia="Times New Roman" w:hAnsi="Times New Roman" w:cs="Times New Roman"/>
                <w:sz w:val="20"/>
                <w:szCs w:val="20"/>
                <w:lang w:val="fr-FR" w:eastAsia="fr-FR"/>
              </w:rPr>
            </w:pPr>
          </w:p>
          <w:p w14:paraId="1D310419" w14:textId="77777777" w:rsidR="00B2075F" w:rsidRPr="00261758" w:rsidRDefault="00B2075F" w:rsidP="008673B9">
            <w:pPr>
              <w:spacing w:after="0" w:line="276" w:lineRule="auto"/>
              <w:rPr>
                <w:rFonts w:ascii="Times New Roman" w:hAnsi="Times New Roman" w:cs="Times New Roman"/>
                <w:sz w:val="20"/>
                <w:szCs w:val="20"/>
                <w:lang w:val="fr-FR"/>
              </w:rPr>
            </w:pPr>
          </w:p>
        </w:tc>
        <w:tc>
          <w:tcPr>
            <w:tcW w:w="622" w:type="pct"/>
            <w:tcBorders>
              <w:top w:val="nil"/>
              <w:left w:val="nil"/>
              <w:bottom w:val="single" w:sz="4" w:space="0" w:color="auto"/>
              <w:right w:val="single" w:sz="4" w:space="0" w:color="auto"/>
            </w:tcBorders>
            <w:shd w:val="clear" w:color="auto" w:fill="auto"/>
            <w:noWrap/>
            <w:vAlign w:val="center"/>
            <w:hideMark/>
          </w:tcPr>
          <w:p w14:paraId="7C770114" w14:textId="77777777" w:rsidR="00B2075F" w:rsidRPr="00261758" w:rsidRDefault="00B2075F" w:rsidP="008673B9">
            <w:pPr>
              <w:spacing w:after="0" w:line="276" w:lineRule="auto"/>
              <w:rPr>
                <w:rFonts w:ascii="Times New Roman" w:eastAsia="Times New Roman" w:hAnsi="Times New Roman" w:cs="Times New Roman"/>
                <w:sz w:val="20"/>
                <w:szCs w:val="20"/>
                <w:lang w:val="fr-FR" w:eastAsia="fr-FR"/>
              </w:rPr>
            </w:pPr>
            <w:r w:rsidRPr="00261758">
              <w:rPr>
                <w:rFonts w:ascii="Times New Roman" w:eastAsia="Times New Roman" w:hAnsi="Times New Roman" w:cs="Times New Roman"/>
                <w:sz w:val="20"/>
                <w:szCs w:val="20"/>
                <w:lang w:val="fr-FR" w:eastAsia="fr-FR"/>
              </w:rPr>
              <w:t> </w:t>
            </w:r>
          </w:p>
        </w:tc>
      </w:tr>
      <w:tr w:rsidR="00B2075F" w:rsidRPr="00261758" w14:paraId="34B4CB19" w14:textId="77777777" w:rsidTr="00283873">
        <w:trPr>
          <w:trHeight w:val="290"/>
        </w:trPr>
        <w:tc>
          <w:tcPr>
            <w:tcW w:w="760" w:type="pct"/>
            <w:tcBorders>
              <w:top w:val="nil"/>
              <w:left w:val="single" w:sz="4" w:space="0" w:color="auto"/>
              <w:bottom w:val="single" w:sz="4" w:space="0" w:color="auto"/>
              <w:right w:val="single" w:sz="4" w:space="0" w:color="auto"/>
            </w:tcBorders>
            <w:shd w:val="clear" w:color="auto" w:fill="auto"/>
            <w:noWrap/>
            <w:vAlign w:val="center"/>
          </w:tcPr>
          <w:p w14:paraId="24769373" w14:textId="77777777" w:rsidR="00B2075F" w:rsidRPr="00261758" w:rsidRDefault="00B2075F" w:rsidP="008673B9">
            <w:pPr>
              <w:spacing w:after="0" w:line="276" w:lineRule="auto"/>
              <w:rPr>
                <w:rFonts w:ascii="Times New Roman" w:eastAsia="Times New Roman" w:hAnsi="Times New Roman" w:cs="Times New Roman"/>
                <w:sz w:val="20"/>
                <w:szCs w:val="20"/>
                <w:lang w:val="fr-FR" w:eastAsia="fr-FR"/>
              </w:rPr>
            </w:pPr>
            <w:r w:rsidRPr="00261758">
              <w:rPr>
                <w:rFonts w:ascii="Times New Roman" w:eastAsia="Times New Roman" w:hAnsi="Times New Roman" w:cs="Times New Roman"/>
                <w:sz w:val="20"/>
                <w:szCs w:val="20"/>
                <w:lang w:val="fr-FR" w:eastAsia="fr-FR"/>
              </w:rPr>
              <w:t>1.4.</w:t>
            </w:r>
          </w:p>
        </w:tc>
        <w:tc>
          <w:tcPr>
            <w:tcW w:w="548" w:type="pct"/>
            <w:tcBorders>
              <w:top w:val="nil"/>
              <w:left w:val="nil"/>
              <w:bottom w:val="single" w:sz="4" w:space="0" w:color="auto"/>
              <w:right w:val="single" w:sz="4" w:space="0" w:color="auto"/>
            </w:tcBorders>
            <w:shd w:val="clear" w:color="auto" w:fill="auto"/>
            <w:noWrap/>
          </w:tcPr>
          <w:p w14:paraId="74035C3F" w14:textId="77777777" w:rsidR="00B2075F" w:rsidRPr="00261758" w:rsidRDefault="00B2075F" w:rsidP="008673B9">
            <w:pPr>
              <w:spacing w:after="0" w:line="276" w:lineRule="auto"/>
              <w:rPr>
                <w:rFonts w:ascii="Times New Roman" w:eastAsia="Times New Roman" w:hAnsi="Times New Roman" w:cs="Times New Roman"/>
                <w:sz w:val="20"/>
                <w:szCs w:val="20"/>
                <w:lang w:val="fr-FR" w:eastAsia="fr-FR"/>
              </w:rPr>
            </w:pPr>
            <w:r w:rsidRPr="00261758">
              <w:rPr>
                <w:rFonts w:ascii="Times New Roman" w:eastAsia="Times New Roman" w:hAnsi="Times New Roman" w:cs="Times New Roman"/>
                <w:sz w:val="20"/>
                <w:szCs w:val="20"/>
                <w:lang w:val="fr-FR" w:eastAsia="fr-FR"/>
              </w:rPr>
              <w:t xml:space="preserve">Nombre de réunions du COPIL organisées </w:t>
            </w:r>
          </w:p>
        </w:tc>
        <w:tc>
          <w:tcPr>
            <w:tcW w:w="404" w:type="pct"/>
            <w:tcBorders>
              <w:top w:val="nil"/>
              <w:left w:val="nil"/>
              <w:bottom w:val="single" w:sz="4" w:space="0" w:color="auto"/>
              <w:right w:val="single" w:sz="4" w:space="0" w:color="auto"/>
            </w:tcBorders>
            <w:shd w:val="clear" w:color="000000" w:fill="FFFFFF"/>
            <w:noWrap/>
          </w:tcPr>
          <w:p w14:paraId="3FF6C2F0" w14:textId="77777777" w:rsidR="00B2075F" w:rsidRPr="00261758" w:rsidRDefault="00B2075F" w:rsidP="008673B9">
            <w:pPr>
              <w:spacing w:after="0" w:line="276" w:lineRule="auto"/>
              <w:rPr>
                <w:rFonts w:ascii="Times New Roman" w:eastAsia="Times New Roman" w:hAnsi="Times New Roman" w:cs="Times New Roman"/>
                <w:bCs/>
                <w:sz w:val="20"/>
                <w:szCs w:val="20"/>
                <w:lang w:val="fr-FR" w:eastAsia="fr-FR"/>
              </w:rPr>
            </w:pPr>
            <w:r w:rsidRPr="00261758">
              <w:rPr>
                <w:rFonts w:ascii="Times New Roman" w:eastAsia="Times New Roman" w:hAnsi="Times New Roman" w:cs="Times New Roman"/>
                <w:bCs/>
                <w:sz w:val="20"/>
                <w:szCs w:val="20"/>
                <w:lang w:val="fr-FR" w:eastAsia="fr-FR"/>
              </w:rPr>
              <w:t>1</w:t>
            </w:r>
          </w:p>
        </w:tc>
        <w:tc>
          <w:tcPr>
            <w:tcW w:w="318" w:type="pct"/>
            <w:tcBorders>
              <w:top w:val="nil"/>
              <w:left w:val="nil"/>
              <w:bottom w:val="single" w:sz="4" w:space="0" w:color="auto"/>
              <w:right w:val="single" w:sz="4" w:space="0" w:color="auto"/>
            </w:tcBorders>
            <w:shd w:val="clear" w:color="000000" w:fill="FFFFFF"/>
            <w:noWrap/>
          </w:tcPr>
          <w:p w14:paraId="78A15A4F" w14:textId="77777777" w:rsidR="00B2075F" w:rsidRPr="00261758" w:rsidRDefault="00B2075F" w:rsidP="008673B9">
            <w:pPr>
              <w:spacing w:after="0" w:line="276" w:lineRule="auto"/>
              <w:rPr>
                <w:rFonts w:ascii="Times New Roman" w:eastAsia="Times New Roman" w:hAnsi="Times New Roman" w:cs="Times New Roman"/>
                <w:bCs/>
                <w:sz w:val="20"/>
                <w:szCs w:val="20"/>
                <w:lang w:val="fr-FR" w:eastAsia="fr-FR"/>
              </w:rPr>
            </w:pPr>
            <w:r w:rsidRPr="00261758">
              <w:rPr>
                <w:rFonts w:ascii="Times New Roman" w:eastAsia="Times New Roman" w:hAnsi="Times New Roman" w:cs="Times New Roman"/>
                <w:bCs/>
                <w:sz w:val="20"/>
                <w:szCs w:val="20"/>
                <w:lang w:val="fr-FR" w:eastAsia="fr-FR"/>
              </w:rPr>
              <w:t>2017  </w:t>
            </w:r>
          </w:p>
        </w:tc>
        <w:tc>
          <w:tcPr>
            <w:tcW w:w="381" w:type="pct"/>
            <w:tcBorders>
              <w:top w:val="nil"/>
              <w:left w:val="nil"/>
              <w:bottom w:val="single" w:sz="4" w:space="0" w:color="auto"/>
              <w:right w:val="single" w:sz="4" w:space="0" w:color="auto"/>
            </w:tcBorders>
            <w:shd w:val="clear" w:color="000000" w:fill="FFFFFF"/>
            <w:noWrap/>
          </w:tcPr>
          <w:p w14:paraId="611282D5" w14:textId="77777777" w:rsidR="00B2075F" w:rsidRPr="00261758" w:rsidRDefault="00B2075F" w:rsidP="008673B9">
            <w:pPr>
              <w:spacing w:after="0" w:line="276" w:lineRule="auto"/>
              <w:rPr>
                <w:rFonts w:ascii="Times New Roman" w:eastAsia="Times New Roman" w:hAnsi="Times New Roman" w:cs="Times New Roman"/>
                <w:bCs/>
                <w:sz w:val="20"/>
                <w:szCs w:val="20"/>
                <w:lang w:val="fr-FR" w:eastAsia="fr-FR"/>
              </w:rPr>
            </w:pPr>
            <w:r w:rsidRPr="00261758">
              <w:rPr>
                <w:rFonts w:ascii="Times New Roman" w:eastAsia="Times New Roman" w:hAnsi="Times New Roman" w:cs="Times New Roman"/>
                <w:bCs/>
                <w:sz w:val="20"/>
                <w:szCs w:val="20"/>
                <w:lang w:val="fr-FR" w:eastAsia="fr-FR"/>
              </w:rPr>
              <w:t>Rapports de CONAREF</w:t>
            </w:r>
          </w:p>
        </w:tc>
        <w:tc>
          <w:tcPr>
            <w:tcW w:w="349" w:type="pct"/>
            <w:tcBorders>
              <w:top w:val="nil"/>
              <w:left w:val="nil"/>
              <w:bottom w:val="single" w:sz="4" w:space="0" w:color="auto"/>
              <w:right w:val="single" w:sz="4" w:space="0" w:color="auto"/>
            </w:tcBorders>
            <w:shd w:val="clear" w:color="auto" w:fill="auto"/>
            <w:noWrap/>
          </w:tcPr>
          <w:p w14:paraId="1E320238" w14:textId="77777777" w:rsidR="00B2075F" w:rsidRPr="00261758" w:rsidRDefault="00B2075F" w:rsidP="008673B9">
            <w:pPr>
              <w:spacing w:after="0" w:line="276" w:lineRule="auto"/>
              <w:rPr>
                <w:rFonts w:ascii="Times New Roman" w:hAnsi="Times New Roman" w:cs="Times New Roman"/>
                <w:sz w:val="20"/>
                <w:szCs w:val="20"/>
                <w:lang w:val="fr-FR"/>
              </w:rPr>
            </w:pPr>
            <w:r w:rsidRPr="00261758">
              <w:rPr>
                <w:rFonts w:ascii="Times New Roman" w:hAnsi="Times New Roman" w:cs="Times New Roman"/>
                <w:sz w:val="20"/>
                <w:szCs w:val="20"/>
                <w:lang w:val="fr-FR"/>
              </w:rPr>
              <w:t>2</w:t>
            </w:r>
          </w:p>
        </w:tc>
        <w:tc>
          <w:tcPr>
            <w:tcW w:w="383" w:type="pct"/>
            <w:tcBorders>
              <w:top w:val="nil"/>
              <w:left w:val="nil"/>
              <w:bottom w:val="single" w:sz="4" w:space="0" w:color="auto"/>
              <w:right w:val="single" w:sz="4" w:space="0" w:color="auto"/>
            </w:tcBorders>
            <w:shd w:val="clear" w:color="auto" w:fill="auto"/>
            <w:noWrap/>
          </w:tcPr>
          <w:p w14:paraId="7F8BD3D7" w14:textId="77777777" w:rsidR="00B2075F" w:rsidRPr="00261758" w:rsidRDefault="00B2075F" w:rsidP="008673B9">
            <w:pPr>
              <w:spacing w:after="0" w:line="276" w:lineRule="auto"/>
              <w:rPr>
                <w:rFonts w:ascii="Times New Roman" w:eastAsia="Times New Roman" w:hAnsi="Times New Roman" w:cs="Times New Roman"/>
                <w:sz w:val="20"/>
                <w:szCs w:val="20"/>
                <w:lang w:val="fr-FR" w:eastAsia="fr-FR"/>
              </w:rPr>
            </w:pPr>
            <w:r w:rsidRPr="00261758">
              <w:rPr>
                <w:rFonts w:ascii="Times New Roman" w:eastAsia="Times New Roman" w:hAnsi="Times New Roman" w:cs="Times New Roman"/>
                <w:sz w:val="20"/>
                <w:szCs w:val="20"/>
                <w:lang w:val="fr-FR" w:eastAsia="fr-FR"/>
              </w:rPr>
              <w:t>1</w:t>
            </w:r>
          </w:p>
        </w:tc>
        <w:tc>
          <w:tcPr>
            <w:tcW w:w="349" w:type="pct"/>
            <w:tcBorders>
              <w:top w:val="nil"/>
              <w:left w:val="nil"/>
              <w:bottom w:val="single" w:sz="4" w:space="0" w:color="auto"/>
              <w:right w:val="single" w:sz="4" w:space="0" w:color="auto"/>
            </w:tcBorders>
            <w:shd w:val="clear" w:color="auto" w:fill="auto"/>
            <w:noWrap/>
          </w:tcPr>
          <w:p w14:paraId="324AD378" w14:textId="77777777" w:rsidR="00B2075F" w:rsidRPr="00261758" w:rsidRDefault="00E53C2F" w:rsidP="008673B9">
            <w:pPr>
              <w:spacing w:after="0" w:line="276" w:lineRule="auto"/>
              <w:rPr>
                <w:rFonts w:ascii="Times New Roman" w:eastAsia="Times New Roman" w:hAnsi="Times New Roman" w:cs="Times New Roman"/>
                <w:sz w:val="20"/>
                <w:szCs w:val="20"/>
                <w:lang w:val="fr-FR" w:eastAsia="fr-FR"/>
              </w:rPr>
            </w:pPr>
            <w:r w:rsidRPr="00261758">
              <w:rPr>
                <w:rFonts w:ascii="Times New Roman" w:eastAsia="Times New Roman" w:hAnsi="Times New Roman" w:cs="Times New Roman"/>
                <w:sz w:val="20"/>
                <w:szCs w:val="20"/>
                <w:lang w:val="fr-FR" w:eastAsia="fr-FR"/>
              </w:rPr>
              <w:t>0</w:t>
            </w:r>
          </w:p>
        </w:tc>
        <w:tc>
          <w:tcPr>
            <w:tcW w:w="348" w:type="pct"/>
            <w:tcBorders>
              <w:top w:val="nil"/>
              <w:left w:val="nil"/>
              <w:bottom w:val="single" w:sz="4" w:space="0" w:color="auto"/>
              <w:right w:val="single" w:sz="4" w:space="0" w:color="auto"/>
            </w:tcBorders>
            <w:shd w:val="clear" w:color="auto" w:fill="auto"/>
            <w:noWrap/>
          </w:tcPr>
          <w:p w14:paraId="7B9F7FE0" w14:textId="77777777" w:rsidR="00B2075F" w:rsidRPr="00261758" w:rsidRDefault="00E53C2F" w:rsidP="008673B9">
            <w:pPr>
              <w:spacing w:after="0" w:line="276" w:lineRule="auto"/>
              <w:rPr>
                <w:rFonts w:ascii="Times New Roman" w:hAnsi="Times New Roman" w:cs="Times New Roman"/>
                <w:sz w:val="20"/>
                <w:szCs w:val="20"/>
                <w:lang w:val="fr-FR"/>
              </w:rPr>
            </w:pPr>
            <w:r w:rsidRPr="00261758">
              <w:rPr>
                <w:rFonts w:ascii="Times New Roman" w:hAnsi="Times New Roman" w:cs="Times New Roman"/>
                <w:sz w:val="20"/>
                <w:szCs w:val="20"/>
                <w:lang w:val="fr-FR"/>
              </w:rPr>
              <w:t>1</w:t>
            </w:r>
          </w:p>
        </w:tc>
        <w:tc>
          <w:tcPr>
            <w:tcW w:w="538" w:type="pct"/>
            <w:tcBorders>
              <w:top w:val="nil"/>
              <w:left w:val="nil"/>
              <w:bottom w:val="single" w:sz="4" w:space="0" w:color="auto"/>
              <w:right w:val="single" w:sz="4" w:space="0" w:color="auto"/>
            </w:tcBorders>
            <w:shd w:val="clear" w:color="auto" w:fill="auto"/>
            <w:noWrap/>
          </w:tcPr>
          <w:p w14:paraId="30F9BA0C" w14:textId="77777777" w:rsidR="00B2075F" w:rsidRPr="00261758" w:rsidRDefault="00E53C2F" w:rsidP="008673B9">
            <w:pPr>
              <w:spacing w:after="0" w:line="276" w:lineRule="auto"/>
              <w:ind w:left="0" w:firstLine="0"/>
              <w:rPr>
                <w:rFonts w:ascii="Times New Roman" w:hAnsi="Times New Roman" w:cs="Times New Roman"/>
                <w:sz w:val="20"/>
                <w:szCs w:val="20"/>
                <w:lang w:val="fr-FR"/>
              </w:rPr>
            </w:pPr>
            <w:r w:rsidRPr="00261758">
              <w:rPr>
                <w:rFonts w:ascii="Times New Roman" w:hAnsi="Times New Roman" w:cs="Times New Roman"/>
                <w:sz w:val="20"/>
                <w:szCs w:val="20"/>
                <w:lang w:val="fr-FR"/>
              </w:rPr>
              <w:t>Satisfaisant.</w:t>
            </w:r>
          </w:p>
        </w:tc>
        <w:tc>
          <w:tcPr>
            <w:tcW w:w="622" w:type="pct"/>
            <w:tcBorders>
              <w:top w:val="nil"/>
              <w:left w:val="nil"/>
              <w:bottom w:val="single" w:sz="4" w:space="0" w:color="auto"/>
              <w:right w:val="single" w:sz="4" w:space="0" w:color="auto"/>
            </w:tcBorders>
            <w:shd w:val="clear" w:color="auto" w:fill="auto"/>
            <w:noWrap/>
            <w:vAlign w:val="center"/>
          </w:tcPr>
          <w:p w14:paraId="776339FE" w14:textId="77777777" w:rsidR="00B2075F" w:rsidRPr="00261758" w:rsidRDefault="00B2075F" w:rsidP="008673B9">
            <w:pPr>
              <w:spacing w:after="0" w:line="276" w:lineRule="auto"/>
              <w:rPr>
                <w:rFonts w:ascii="Times New Roman" w:eastAsia="Times New Roman" w:hAnsi="Times New Roman" w:cs="Times New Roman"/>
                <w:sz w:val="20"/>
                <w:szCs w:val="20"/>
                <w:lang w:val="fr-FR" w:eastAsia="fr-FR"/>
              </w:rPr>
            </w:pPr>
          </w:p>
        </w:tc>
      </w:tr>
      <w:tr w:rsidR="00B2075F" w:rsidRPr="00261758" w14:paraId="45610148" w14:textId="77777777" w:rsidTr="00283873">
        <w:trPr>
          <w:trHeight w:val="290"/>
        </w:trPr>
        <w:tc>
          <w:tcPr>
            <w:tcW w:w="760" w:type="pct"/>
            <w:tcBorders>
              <w:top w:val="nil"/>
              <w:left w:val="single" w:sz="4" w:space="0" w:color="auto"/>
              <w:bottom w:val="single" w:sz="4" w:space="0" w:color="auto"/>
              <w:right w:val="single" w:sz="4" w:space="0" w:color="auto"/>
            </w:tcBorders>
            <w:shd w:val="clear" w:color="auto" w:fill="auto"/>
            <w:noWrap/>
            <w:vAlign w:val="center"/>
          </w:tcPr>
          <w:p w14:paraId="16E04172" w14:textId="77777777" w:rsidR="00B2075F" w:rsidRPr="00261758" w:rsidRDefault="00B2075F" w:rsidP="008673B9">
            <w:pPr>
              <w:spacing w:after="0" w:line="276" w:lineRule="auto"/>
              <w:rPr>
                <w:rFonts w:ascii="Times New Roman" w:eastAsia="Times New Roman" w:hAnsi="Times New Roman" w:cs="Times New Roman"/>
                <w:sz w:val="20"/>
                <w:szCs w:val="20"/>
                <w:lang w:val="fr-FR" w:eastAsia="fr-FR"/>
              </w:rPr>
            </w:pPr>
            <w:r w:rsidRPr="00261758">
              <w:rPr>
                <w:rFonts w:ascii="Times New Roman" w:eastAsia="Times New Roman" w:hAnsi="Times New Roman" w:cs="Times New Roman"/>
                <w:sz w:val="20"/>
                <w:szCs w:val="20"/>
                <w:lang w:val="fr-FR" w:eastAsia="fr-FR"/>
              </w:rPr>
              <w:t>1.5.</w:t>
            </w:r>
          </w:p>
        </w:tc>
        <w:tc>
          <w:tcPr>
            <w:tcW w:w="548" w:type="pct"/>
            <w:tcBorders>
              <w:top w:val="nil"/>
              <w:left w:val="nil"/>
              <w:bottom w:val="single" w:sz="4" w:space="0" w:color="auto"/>
              <w:right w:val="single" w:sz="4" w:space="0" w:color="auto"/>
            </w:tcBorders>
            <w:shd w:val="clear" w:color="auto" w:fill="auto"/>
            <w:noWrap/>
          </w:tcPr>
          <w:p w14:paraId="343B7134" w14:textId="77777777" w:rsidR="00B2075F" w:rsidRPr="00261758" w:rsidRDefault="00B2075F" w:rsidP="008673B9">
            <w:pPr>
              <w:spacing w:after="0" w:line="276" w:lineRule="auto"/>
              <w:rPr>
                <w:rFonts w:ascii="Times New Roman" w:eastAsia="Times New Roman" w:hAnsi="Times New Roman" w:cs="Times New Roman"/>
                <w:sz w:val="20"/>
                <w:szCs w:val="20"/>
                <w:lang w:val="fr-FR" w:eastAsia="fr-FR"/>
              </w:rPr>
            </w:pPr>
            <w:r w:rsidRPr="00261758">
              <w:rPr>
                <w:rFonts w:ascii="Times New Roman" w:eastAsia="Times New Roman" w:hAnsi="Times New Roman" w:cs="Times New Roman"/>
                <w:sz w:val="20"/>
                <w:szCs w:val="20"/>
                <w:lang w:val="fr-FR" w:eastAsia="fr-FR"/>
              </w:rPr>
              <w:t>Nombre de réunions de la cellule technique organisées</w:t>
            </w:r>
          </w:p>
        </w:tc>
        <w:tc>
          <w:tcPr>
            <w:tcW w:w="404" w:type="pct"/>
            <w:tcBorders>
              <w:top w:val="nil"/>
              <w:left w:val="nil"/>
              <w:bottom w:val="single" w:sz="4" w:space="0" w:color="auto"/>
              <w:right w:val="single" w:sz="4" w:space="0" w:color="auto"/>
            </w:tcBorders>
            <w:shd w:val="clear" w:color="000000" w:fill="FFFFFF"/>
            <w:noWrap/>
          </w:tcPr>
          <w:p w14:paraId="6772B9F8" w14:textId="77777777" w:rsidR="00B2075F" w:rsidRPr="00261758" w:rsidRDefault="00B2075F" w:rsidP="008673B9">
            <w:pPr>
              <w:spacing w:after="0" w:line="276" w:lineRule="auto"/>
              <w:rPr>
                <w:rFonts w:ascii="Times New Roman" w:eastAsia="Times New Roman" w:hAnsi="Times New Roman" w:cs="Times New Roman"/>
                <w:bCs/>
                <w:sz w:val="20"/>
                <w:szCs w:val="20"/>
                <w:lang w:val="fr-FR" w:eastAsia="fr-FR"/>
              </w:rPr>
            </w:pPr>
            <w:r w:rsidRPr="00261758">
              <w:rPr>
                <w:rFonts w:ascii="Times New Roman" w:eastAsia="Times New Roman" w:hAnsi="Times New Roman" w:cs="Times New Roman"/>
                <w:bCs/>
                <w:sz w:val="20"/>
                <w:szCs w:val="20"/>
                <w:lang w:val="fr-FR" w:eastAsia="fr-FR"/>
              </w:rPr>
              <w:t>3</w:t>
            </w:r>
          </w:p>
        </w:tc>
        <w:tc>
          <w:tcPr>
            <w:tcW w:w="318" w:type="pct"/>
            <w:tcBorders>
              <w:top w:val="nil"/>
              <w:left w:val="nil"/>
              <w:bottom w:val="single" w:sz="4" w:space="0" w:color="auto"/>
              <w:right w:val="single" w:sz="4" w:space="0" w:color="auto"/>
            </w:tcBorders>
            <w:shd w:val="clear" w:color="000000" w:fill="FFFFFF"/>
            <w:noWrap/>
          </w:tcPr>
          <w:p w14:paraId="37555661" w14:textId="77777777" w:rsidR="00B2075F" w:rsidRPr="00261758" w:rsidRDefault="00B2075F" w:rsidP="008673B9">
            <w:pPr>
              <w:spacing w:after="0" w:line="276" w:lineRule="auto"/>
              <w:rPr>
                <w:rFonts w:ascii="Times New Roman" w:eastAsia="Times New Roman" w:hAnsi="Times New Roman" w:cs="Times New Roman"/>
                <w:bCs/>
                <w:sz w:val="20"/>
                <w:szCs w:val="20"/>
                <w:lang w:val="fr-FR" w:eastAsia="fr-FR"/>
              </w:rPr>
            </w:pPr>
            <w:r w:rsidRPr="00261758">
              <w:rPr>
                <w:rFonts w:ascii="Times New Roman" w:eastAsia="Times New Roman" w:hAnsi="Times New Roman" w:cs="Times New Roman"/>
                <w:bCs/>
                <w:sz w:val="20"/>
                <w:szCs w:val="20"/>
                <w:lang w:val="fr-FR" w:eastAsia="fr-FR"/>
              </w:rPr>
              <w:t>2017</w:t>
            </w:r>
          </w:p>
        </w:tc>
        <w:tc>
          <w:tcPr>
            <w:tcW w:w="381" w:type="pct"/>
            <w:tcBorders>
              <w:top w:val="nil"/>
              <w:left w:val="nil"/>
              <w:bottom w:val="single" w:sz="4" w:space="0" w:color="auto"/>
              <w:right w:val="single" w:sz="4" w:space="0" w:color="auto"/>
            </w:tcBorders>
            <w:shd w:val="clear" w:color="000000" w:fill="FFFFFF"/>
            <w:noWrap/>
          </w:tcPr>
          <w:p w14:paraId="5FDFA7AB" w14:textId="77777777" w:rsidR="00B2075F" w:rsidRPr="00261758" w:rsidRDefault="00B2075F" w:rsidP="008673B9">
            <w:pPr>
              <w:spacing w:after="0" w:line="276" w:lineRule="auto"/>
              <w:rPr>
                <w:rFonts w:ascii="Times New Roman" w:eastAsia="Times New Roman" w:hAnsi="Times New Roman" w:cs="Times New Roman"/>
                <w:bCs/>
                <w:sz w:val="20"/>
                <w:szCs w:val="20"/>
                <w:lang w:val="fr-FR" w:eastAsia="fr-FR"/>
              </w:rPr>
            </w:pPr>
            <w:r w:rsidRPr="00261758">
              <w:rPr>
                <w:rFonts w:ascii="Times New Roman" w:eastAsia="Times New Roman" w:hAnsi="Times New Roman" w:cs="Times New Roman"/>
                <w:bCs/>
                <w:sz w:val="20"/>
                <w:szCs w:val="20"/>
                <w:lang w:val="fr-FR" w:eastAsia="fr-FR"/>
              </w:rPr>
              <w:t>Rapports de CONAREF</w:t>
            </w:r>
          </w:p>
        </w:tc>
        <w:tc>
          <w:tcPr>
            <w:tcW w:w="349" w:type="pct"/>
            <w:tcBorders>
              <w:top w:val="nil"/>
              <w:left w:val="nil"/>
              <w:bottom w:val="single" w:sz="4" w:space="0" w:color="auto"/>
              <w:right w:val="single" w:sz="4" w:space="0" w:color="auto"/>
            </w:tcBorders>
            <w:shd w:val="clear" w:color="auto" w:fill="auto"/>
            <w:noWrap/>
          </w:tcPr>
          <w:p w14:paraId="2230428F" w14:textId="77777777" w:rsidR="00B2075F" w:rsidRPr="00261758" w:rsidRDefault="00B2075F" w:rsidP="008673B9">
            <w:pPr>
              <w:spacing w:after="0" w:line="276" w:lineRule="auto"/>
              <w:rPr>
                <w:rFonts w:ascii="Times New Roman" w:hAnsi="Times New Roman" w:cs="Times New Roman"/>
                <w:sz w:val="20"/>
                <w:szCs w:val="20"/>
                <w:lang w:val="fr-FR"/>
              </w:rPr>
            </w:pPr>
            <w:r w:rsidRPr="00261758">
              <w:rPr>
                <w:rFonts w:ascii="Times New Roman" w:hAnsi="Times New Roman" w:cs="Times New Roman"/>
                <w:sz w:val="20"/>
                <w:szCs w:val="20"/>
                <w:lang w:val="fr-FR"/>
              </w:rPr>
              <w:t>5</w:t>
            </w:r>
          </w:p>
        </w:tc>
        <w:tc>
          <w:tcPr>
            <w:tcW w:w="383" w:type="pct"/>
            <w:tcBorders>
              <w:top w:val="nil"/>
              <w:left w:val="nil"/>
              <w:bottom w:val="single" w:sz="4" w:space="0" w:color="auto"/>
              <w:right w:val="single" w:sz="4" w:space="0" w:color="auto"/>
            </w:tcBorders>
            <w:shd w:val="clear" w:color="auto" w:fill="auto"/>
            <w:noWrap/>
          </w:tcPr>
          <w:p w14:paraId="30762FF5" w14:textId="77777777" w:rsidR="00B2075F" w:rsidRPr="00261758" w:rsidRDefault="00B2075F" w:rsidP="008673B9">
            <w:pPr>
              <w:spacing w:after="0" w:line="276" w:lineRule="auto"/>
              <w:rPr>
                <w:rFonts w:ascii="Times New Roman" w:eastAsia="Times New Roman" w:hAnsi="Times New Roman" w:cs="Times New Roman"/>
                <w:sz w:val="20"/>
                <w:szCs w:val="20"/>
                <w:lang w:val="fr-FR" w:eastAsia="fr-FR"/>
              </w:rPr>
            </w:pPr>
            <w:r w:rsidRPr="00261758">
              <w:rPr>
                <w:rFonts w:ascii="Times New Roman" w:eastAsia="Times New Roman" w:hAnsi="Times New Roman" w:cs="Times New Roman"/>
                <w:sz w:val="20"/>
                <w:szCs w:val="20"/>
                <w:lang w:val="fr-FR" w:eastAsia="fr-FR"/>
              </w:rPr>
              <w:t>5</w:t>
            </w:r>
          </w:p>
        </w:tc>
        <w:tc>
          <w:tcPr>
            <w:tcW w:w="349" w:type="pct"/>
            <w:tcBorders>
              <w:top w:val="nil"/>
              <w:left w:val="nil"/>
              <w:bottom w:val="single" w:sz="4" w:space="0" w:color="auto"/>
              <w:right w:val="single" w:sz="4" w:space="0" w:color="auto"/>
            </w:tcBorders>
            <w:shd w:val="clear" w:color="auto" w:fill="auto"/>
            <w:noWrap/>
          </w:tcPr>
          <w:p w14:paraId="411A92D6" w14:textId="77777777" w:rsidR="00B2075F" w:rsidRPr="00261758" w:rsidRDefault="00E53C2F" w:rsidP="008673B9">
            <w:pPr>
              <w:spacing w:after="0" w:line="276" w:lineRule="auto"/>
              <w:rPr>
                <w:rFonts w:ascii="Times New Roman" w:eastAsia="Times New Roman" w:hAnsi="Times New Roman" w:cs="Times New Roman"/>
                <w:sz w:val="20"/>
                <w:szCs w:val="20"/>
                <w:lang w:val="fr-FR" w:eastAsia="fr-FR"/>
              </w:rPr>
            </w:pPr>
            <w:r w:rsidRPr="00261758">
              <w:rPr>
                <w:rFonts w:ascii="Times New Roman" w:eastAsia="Times New Roman" w:hAnsi="Times New Roman" w:cs="Times New Roman"/>
                <w:sz w:val="20"/>
                <w:szCs w:val="20"/>
                <w:lang w:val="fr-FR" w:eastAsia="fr-FR"/>
              </w:rPr>
              <w:t>0</w:t>
            </w:r>
          </w:p>
        </w:tc>
        <w:tc>
          <w:tcPr>
            <w:tcW w:w="348" w:type="pct"/>
            <w:tcBorders>
              <w:top w:val="nil"/>
              <w:left w:val="nil"/>
              <w:bottom w:val="single" w:sz="4" w:space="0" w:color="auto"/>
              <w:right w:val="single" w:sz="4" w:space="0" w:color="auto"/>
            </w:tcBorders>
            <w:shd w:val="clear" w:color="auto" w:fill="auto"/>
            <w:noWrap/>
          </w:tcPr>
          <w:p w14:paraId="337FE480" w14:textId="77777777" w:rsidR="00B2075F" w:rsidRPr="00261758" w:rsidRDefault="00E53C2F" w:rsidP="008673B9">
            <w:pPr>
              <w:spacing w:after="0" w:line="276" w:lineRule="auto"/>
              <w:rPr>
                <w:rFonts w:ascii="Times New Roman" w:hAnsi="Times New Roman" w:cs="Times New Roman"/>
                <w:sz w:val="20"/>
                <w:szCs w:val="20"/>
                <w:lang w:val="fr-FR"/>
              </w:rPr>
            </w:pPr>
            <w:r w:rsidRPr="00261758">
              <w:rPr>
                <w:rFonts w:ascii="Times New Roman" w:hAnsi="Times New Roman" w:cs="Times New Roman"/>
                <w:sz w:val="20"/>
                <w:szCs w:val="20"/>
                <w:lang w:val="fr-FR"/>
              </w:rPr>
              <w:t>2</w:t>
            </w:r>
          </w:p>
        </w:tc>
        <w:tc>
          <w:tcPr>
            <w:tcW w:w="538" w:type="pct"/>
            <w:tcBorders>
              <w:top w:val="nil"/>
              <w:left w:val="nil"/>
              <w:bottom w:val="single" w:sz="4" w:space="0" w:color="auto"/>
              <w:right w:val="single" w:sz="4" w:space="0" w:color="auto"/>
            </w:tcBorders>
            <w:shd w:val="clear" w:color="auto" w:fill="auto"/>
            <w:noWrap/>
          </w:tcPr>
          <w:p w14:paraId="4C6DC449" w14:textId="77777777" w:rsidR="00B2075F" w:rsidRPr="00261758" w:rsidRDefault="00B2075F" w:rsidP="008673B9">
            <w:pPr>
              <w:spacing w:after="0" w:line="276" w:lineRule="auto"/>
              <w:rPr>
                <w:rFonts w:ascii="Times New Roman" w:hAnsi="Times New Roman" w:cs="Times New Roman"/>
                <w:sz w:val="20"/>
                <w:szCs w:val="20"/>
                <w:lang w:val="fr-FR"/>
              </w:rPr>
            </w:pPr>
          </w:p>
        </w:tc>
        <w:tc>
          <w:tcPr>
            <w:tcW w:w="622" w:type="pct"/>
            <w:tcBorders>
              <w:top w:val="nil"/>
              <w:left w:val="nil"/>
              <w:bottom w:val="single" w:sz="4" w:space="0" w:color="auto"/>
              <w:right w:val="single" w:sz="4" w:space="0" w:color="auto"/>
            </w:tcBorders>
            <w:shd w:val="clear" w:color="auto" w:fill="auto"/>
            <w:noWrap/>
            <w:vAlign w:val="center"/>
          </w:tcPr>
          <w:p w14:paraId="2A1010CB" w14:textId="77777777" w:rsidR="00B2075F" w:rsidRPr="00261758" w:rsidRDefault="00B2075F" w:rsidP="008673B9">
            <w:pPr>
              <w:spacing w:after="0" w:line="276" w:lineRule="auto"/>
              <w:rPr>
                <w:rFonts w:ascii="Times New Roman" w:eastAsia="Times New Roman" w:hAnsi="Times New Roman" w:cs="Times New Roman"/>
                <w:sz w:val="20"/>
                <w:szCs w:val="20"/>
                <w:lang w:val="fr-FR" w:eastAsia="fr-FR"/>
              </w:rPr>
            </w:pPr>
          </w:p>
        </w:tc>
      </w:tr>
      <w:tr w:rsidR="00B2075F" w:rsidRPr="00261758" w14:paraId="2796146C" w14:textId="77777777" w:rsidTr="00283873">
        <w:trPr>
          <w:trHeight w:val="290"/>
        </w:trPr>
        <w:tc>
          <w:tcPr>
            <w:tcW w:w="760" w:type="pct"/>
            <w:tcBorders>
              <w:top w:val="nil"/>
              <w:left w:val="single" w:sz="4" w:space="0" w:color="auto"/>
              <w:bottom w:val="single" w:sz="4" w:space="0" w:color="auto"/>
              <w:right w:val="single" w:sz="4" w:space="0" w:color="auto"/>
            </w:tcBorders>
            <w:shd w:val="clear" w:color="auto" w:fill="auto"/>
            <w:noWrap/>
            <w:vAlign w:val="center"/>
          </w:tcPr>
          <w:p w14:paraId="357AF036" w14:textId="77777777" w:rsidR="00B2075F" w:rsidRPr="00261758" w:rsidRDefault="00B2075F" w:rsidP="008673B9">
            <w:pPr>
              <w:spacing w:after="0" w:line="276" w:lineRule="auto"/>
              <w:rPr>
                <w:rFonts w:ascii="Times New Roman" w:eastAsia="Times New Roman" w:hAnsi="Times New Roman" w:cs="Times New Roman"/>
                <w:sz w:val="20"/>
                <w:szCs w:val="20"/>
                <w:lang w:val="fr-FR" w:eastAsia="fr-FR"/>
              </w:rPr>
            </w:pPr>
            <w:r w:rsidRPr="00261758">
              <w:rPr>
                <w:rFonts w:ascii="Times New Roman" w:eastAsia="Times New Roman" w:hAnsi="Times New Roman" w:cs="Times New Roman"/>
                <w:sz w:val="20"/>
                <w:szCs w:val="20"/>
                <w:lang w:val="fr-FR" w:eastAsia="fr-FR"/>
              </w:rPr>
              <w:t>1.6</w:t>
            </w:r>
          </w:p>
        </w:tc>
        <w:tc>
          <w:tcPr>
            <w:tcW w:w="548" w:type="pct"/>
            <w:tcBorders>
              <w:top w:val="nil"/>
              <w:left w:val="nil"/>
              <w:bottom w:val="single" w:sz="4" w:space="0" w:color="auto"/>
              <w:right w:val="single" w:sz="4" w:space="0" w:color="auto"/>
            </w:tcBorders>
            <w:shd w:val="clear" w:color="auto" w:fill="auto"/>
            <w:noWrap/>
          </w:tcPr>
          <w:p w14:paraId="485E2547" w14:textId="77777777" w:rsidR="00B2075F" w:rsidRPr="00261758" w:rsidRDefault="00B2075F" w:rsidP="008673B9">
            <w:pPr>
              <w:spacing w:after="0" w:line="276" w:lineRule="auto"/>
              <w:rPr>
                <w:rFonts w:ascii="Times New Roman" w:eastAsia="Times New Roman" w:hAnsi="Times New Roman" w:cs="Times New Roman"/>
                <w:sz w:val="20"/>
                <w:szCs w:val="20"/>
                <w:lang w:val="fr-FR" w:eastAsia="fr-FR"/>
              </w:rPr>
            </w:pPr>
            <w:r w:rsidRPr="00261758">
              <w:rPr>
                <w:rFonts w:ascii="Times New Roman" w:eastAsia="Times New Roman" w:hAnsi="Times New Roman" w:cs="Times New Roman"/>
                <w:sz w:val="20"/>
                <w:szCs w:val="20"/>
                <w:lang w:val="fr-FR" w:eastAsia="fr-FR"/>
              </w:rPr>
              <w:t>Nombre de réunions des PTF</w:t>
            </w:r>
          </w:p>
        </w:tc>
        <w:tc>
          <w:tcPr>
            <w:tcW w:w="404" w:type="pct"/>
            <w:tcBorders>
              <w:top w:val="nil"/>
              <w:left w:val="nil"/>
              <w:bottom w:val="single" w:sz="4" w:space="0" w:color="auto"/>
              <w:right w:val="single" w:sz="4" w:space="0" w:color="auto"/>
            </w:tcBorders>
            <w:shd w:val="clear" w:color="000000" w:fill="FFFFFF"/>
            <w:noWrap/>
          </w:tcPr>
          <w:p w14:paraId="5EC8F094" w14:textId="77777777" w:rsidR="00B2075F" w:rsidRPr="00261758" w:rsidRDefault="00B2075F" w:rsidP="008673B9">
            <w:pPr>
              <w:spacing w:after="0" w:line="276" w:lineRule="auto"/>
              <w:rPr>
                <w:rFonts w:ascii="Times New Roman" w:eastAsia="Times New Roman" w:hAnsi="Times New Roman" w:cs="Times New Roman"/>
                <w:bCs/>
                <w:sz w:val="20"/>
                <w:szCs w:val="20"/>
                <w:lang w:val="fr-FR" w:eastAsia="fr-FR"/>
              </w:rPr>
            </w:pPr>
            <w:r w:rsidRPr="00261758">
              <w:rPr>
                <w:rFonts w:ascii="Times New Roman" w:eastAsia="Times New Roman" w:hAnsi="Times New Roman" w:cs="Times New Roman"/>
                <w:bCs/>
                <w:sz w:val="20"/>
                <w:szCs w:val="20"/>
                <w:lang w:val="fr-FR" w:eastAsia="fr-FR"/>
              </w:rPr>
              <w:t>0</w:t>
            </w:r>
          </w:p>
        </w:tc>
        <w:tc>
          <w:tcPr>
            <w:tcW w:w="318" w:type="pct"/>
            <w:tcBorders>
              <w:top w:val="nil"/>
              <w:left w:val="nil"/>
              <w:bottom w:val="single" w:sz="4" w:space="0" w:color="auto"/>
              <w:right w:val="single" w:sz="4" w:space="0" w:color="auto"/>
            </w:tcBorders>
            <w:shd w:val="clear" w:color="000000" w:fill="FFFFFF"/>
            <w:noWrap/>
          </w:tcPr>
          <w:p w14:paraId="5DC24B29" w14:textId="77777777" w:rsidR="00B2075F" w:rsidRPr="00261758" w:rsidRDefault="00B2075F" w:rsidP="008673B9">
            <w:pPr>
              <w:spacing w:after="0" w:line="276" w:lineRule="auto"/>
              <w:rPr>
                <w:rFonts w:ascii="Times New Roman" w:eastAsia="Times New Roman" w:hAnsi="Times New Roman" w:cs="Times New Roman"/>
                <w:bCs/>
                <w:sz w:val="20"/>
                <w:szCs w:val="20"/>
                <w:lang w:val="fr-FR" w:eastAsia="fr-FR"/>
              </w:rPr>
            </w:pPr>
            <w:r w:rsidRPr="00261758">
              <w:rPr>
                <w:rFonts w:ascii="Times New Roman" w:eastAsia="Times New Roman" w:hAnsi="Times New Roman" w:cs="Times New Roman"/>
                <w:bCs/>
                <w:sz w:val="20"/>
                <w:szCs w:val="20"/>
                <w:lang w:val="fr-FR" w:eastAsia="fr-FR"/>
              </w:rPr>
              <w:t>2017</w:t>
            </w:r>
          </w:p>
        </w:tc>
        <w:tc>
          <w:tcPr>
            <w:tcW w:w="381" w:type="pct"/>
            <w:tcBorders>
              <w:top w:val="nil"/>
              <w:left w:val="nil"/>
              <w:bottom w:val="single" w:sz="4" w:space="0" w:color="auto"/>
              <w:right w:val="single" w:sz="4" w:space="0" w:color="auto"/>
            </w:tcBorders>
            <w:shd w:val="clear" w:color="000000" w:fill="FFFFFF"/>
            <w:noWrap/>
          </w:tcPr>
          <w:p w14:paraId="01CA453B" w14:textId="77777777" w:rsidR="00B2075F" w:rsidRPr="00261758" w:rsidRDefault="00B2075F" w:rsidP="008673B9">
            <w:pPr>
              <w:spacing w:after="0" w:line="276" w:lineRule="auto"/>
              <w:rPr>
                <w:rFonts w:ascii="Times New Roman" w:eastAsia="Times New Roman" w:hAnsi="Times New Roman" w:cs="Times New Roman"/>
                <w:bCs/>
                <w:sz w:val="20"/>
                <w:szCs w:val="20"/>
                <w:lang w:val="fr-FR" w:eastAsia="fr-FR"/>
              </w:rPr>
            </w:pPr>
            <w:r w:rsidRPr="00261758">
              <w:rPr>
                <w:rFonts w:ascii="Times New Roman" w:eastAsia="Times New Roman" w:hAnsi="Times New Roman" w:cs="Times New Roman"/>
                <w:bCs/>
                <w:sz w:val="20"/>
                <w:szCs w:val="20"/>
                <w:lang w:val="fr-FR" w:eastAsia="fr-FR"/>
              </w:rPr>
              <w:t>Rapports de CONAREF</w:t>
            </w:r>
          </w:p>
        </w:tc>
        <w:tc>
          <w:tcPr>
            <w:tcW w:w="349" w:type="pct"/>
            <w:tcBorders>
              <w:top w:val="nil"/>
              <w:left w:val="nil"/>
              <w:bottom w:val="single" w:sz="4" w:space="0" w:color="auto"/>
              <w:right w:val="single" w:sz="4" w:space="0" w:color="auto"/>
            </w:tcBorders>
            <w:shd w:val="clear" w:color="auto" w:fill="auto"/>
            <w:noWrap/>
          </w:tcPr>
          <w:p w14:paraId="47CE9A09" w14:textId="77777777" w:rsidR="00B2075F" w:rsidRPr="00261758" w:rsidRDefault="00B2075F" w:rsidP="008673B9">
            <w:pPr>
              <w:spacing w:after="0" w:line="276" w:lineRule="auto"/>
              <w:rPr>
                <w:rFonts w:ascii="Times New Roman" w:hAnsi="Times New Roman" w:cs="Times New Roman"/>
                <w:sz w:val="20"/>
                <w:szCs w:val="20"/>
                <w:lang w:val="fr-FR"/>
              </w:rPr>
            </w:pPr>
            <w:r w:rsidRPr="00261758">
              <w:rPr>
                <w:rFonts w:ascii="Times New Roman" w:hAnsi="Times New Roman" w:cs="Times New Roman"/>
                <w:sz w:val="20"/>
                <w:szCs w:val="20"/>
                <w:lang w:val="fr-FR"/>
              </w:rPr>
              <w:t>0</w:t>
            </w:r>
          </w:p>
        </w:tc>
        <w:tc>
          <w:tcPr>
            <w:tcW w:w="383" w:type="pct"/>
            <w:tcBorders>
              <w:top w:val="nil"/>
              <w:left w:val="nil"/>
              <w:bottom w:val="single" w:sz="4" w:space="0" w:color="auto"/>
              <w:right w:val="single" w:sz="4" w:space="0" w:color="auto"/>
            </w:tcBorders>
            <w:shd w:val="clear" w:color="auto" w:fill="auto"/>
            <w:noWrap/>
          </w:tcPr>
          <w:p w14:paraId="5BF82E8D" w14:textId="77777777" w:rsidR="00B2075F" w:rsidRPr="00261758" w:rsidRDefault="00B2075F" w:rsidP="008673B9">
            <w:pPr>
              <w:spacing w:after="0" w:line="276" w:lineRule="auto"/>
              <w:rPr>
                <w:rFonts w:ascii="Times New Roman" w:eastAsia="Times New Roman" w:hAnsi="Times New Roman" w:cs="Times New Roman"/>
                <w:sz w:val="20"/>
                <w:szCs w:val="20"/>
                <w:lang w:val="fr-FR" w:eastAsia="fr-FR"/>
              </w:rPr>
            </w:pPr>
            <w:r w:rsidRPr="00261758">
              <w:rPr>
                <w:rFonts w:ascii="Times New Roman" w:eastAsia="Times New Roman" w:hAnsi="Times New Roman" w:cs="Times New Roman"/>
                <w:sz w:val="20"/>
                <w:szCs w:val="20"/>
                <w:lang w:val="fr-FR" w:eastAsia="fr-FR"/>
              </w:rPr>
              <w:t>1</w:t>
            </w:r>
          </w:p>
        </w:tc>
        <w:tc>
          <w:tcPr>
            <w:tcW w:w="349" w:type="pct"/>
            <w:tcBorders>
              <w:top w:val="nil"/>
              <w:left w:val="nil"/>
              <w:bottom w:val="single" w:sz="4" w:space="0" w:color="auto"/>
              <w:right w:val="single" w:sz="4" w:space="0" w:color="auto"/>
            </w:tcBorders>
            <w:shd w:val="clear" w:color="auto" w:fill="auto"/>
            <w:noWrap/>
          </w:tcPr>
          <w:p w14:paraId="5B1EBB8D" w14:textId="77777777" w:rsidR="00B2075F" w:rsidRPr="00261758" w:rsidRDefault="00B2075F" w:rsidP="008673B9">
            <w:pPr>
              <w:spacing w:after="0" w:line="276" w:lineRule="auto"/>
              <w:rPr>
                <w:rFonts w:ascii="Times New Roman" w:eastAsia="Times New Roman" w:hAnsi="Times New Roman" w:cs="Times New Roman"/>
                <w:sz w:val="20"/>
                <w:szCs w:val="20"/>
                <w:lang w:val="fr-FR" w:eastAsia="fr-FR"/>
              </w:rPr>
            </w:pPr>
            <w:r w:rsidRPr="00261758">
              <w:rPr>
                <w:rFonts w:ascii="Times New Roman" w:eastAsia="Times New Roman" w:hAnsi="Times New Roman" w:cs="Times New Roman"/>
                <w:sz w:val="20"/>
                <w:szCs w:val="20"/>
                <w:lang w:val="fr-FR" w:eastAsia="fr-FR"/>
              </w:rPr>
              <w:t>0</w:t>
            </w:r>
          </w:p>
        </w:tc>
        <w:tc>
          <w:tcPr>
            <w:tcW w:w="348" w:type="pct"/>
            <w:tcBorders>
              <w:top w:val="nil"/>
              <w:left w:val="nil"/>
              <w:bottom w:val="single" w:sz="4" w:space="0" w:color="auto"/>
              <w:right w:val="single" w:sz="4" w:space="0" w:color="auto"/>
            </w:tcBorders>
            <w:shd w:val="clear" w:color="auto" w:fill="auto"/>
            <w:noWrap/>
          </w:tcPr>
          <w:p w14:paraId="450DF261" w14:textId="77777777" w:rsidR="00B2075F" w:rsidRPr="00261758" w:rsidRDefault="00E53C2F" w:rsidP="008673B9">
            <w:pPr>
              <w:spacing w:after="0" w:line="276" w:lineRule="auto"/>
              <w:rPr>
                <w:rFonts w:ascii="Times New Roman" w:hAnsi="Times New Roman" w:cs="Times New Roman"/>
                <w:sz w:val="20"/>
                <w:szCs w:val="20"/>
                <w:lang w:val="fr-FR"/>
              </w:rPr>
            </w:pPr>
            <w:r w:rsidRPr="00261758">
              <w:rPr>
                <w:rFonts w:ascii="Times New Roman" w:hAnsi="Times New Roman" w:cs="Times New Roman"/>
                <w:sz w:val="20"/>
                <w:szCs w:val="20"/>
                <w:lang w:val="fr-FR"/>
              </w:rPr>
              <w:t>0</w:t>
            </w:r>
          </w:p>
        </w:tc>
        <w:tc>
          <w:tcPr>
            <w:tcW w:w="538" w:type="pct"/>
            <w:tcBorders>
              <w:top w:val="nil"/>
              <w:left w:val="nil"/>
              <w:bottom w:val="single" w:sz="4" w:space="0" w:color="auto"/>
              <w:right w:val="single" w:sz="4" w:space="0" w:color="auto"/>
            </w:tcBorders>
            <w:shd w:val="clear" w:color="auto" w:fill="auto"/>
            <w:noWrap/>
          </w:tcPr>
          <w:p w14:paraId="43184B21" w14:textId="77777777" w:rsidR="00B2075F" w:rsidRPr="00261758" w:rsidRDefault="00B2075F" w:rsidP="008673B9">
            <w:pPr>
              <w:spacing w:after="0" w:line="276" w:lineRule="auto"/>
              <w:ind w:left="0" w:firstLine="0"/>
              <w:rPr>
                <w:rFonts w:ascii="Times New Roman" w:eastAsia="Times New Roman" w:hAnsi="Times New Roman" w:cs="Times New Roman"/>
                <w:sz w:val="20"/>
                <w:szCs w:val="20"/>
                <w:lang w:val="fr-FR" w:eastAsia="fr-FR"/>
              </w:rPr>
            </w:pPr>
          </w:p>
        </w:tc>
        <w:tc>
          <w:tcPr>
            <w:tcW w:w="622" w:type="pct"/>
            <w:tcBorders>
              <w:top w:val="nil"/>
              <w:left w:val="nil"/>
              <w:bottom w:val="single" w:sz="4" w:space="0" w:color="auto"/>
              <w:right w:val="single" w:sz="4" w:space="0" w:color="auto"/>
            </w:tcBorders>
            <w:shd w:val="clear" w:color="auto" w:fill="auto"/>
            <w:noWrap/>
            <w:vAlign w:val="center"/>
          </w:tcPr>
          <w:p w14:paraId="16070D4E" w14:textId="77777777" w:rsidR="00B2075F" w:rsidRPr="00261758" w:rsidRDefault="00B2075F" w:rsidP="008673B9">
            <w:pPr>
              <w:spacing w:after="0" w:line="276" w:lineRule="auto"/>
              <w:rPr>
                <w:rFonts w:ascii="Times New Roman" w:eastAsia="Times New Roman" w:hAnsi="Times New Roman" w:cs="Times New Roman"/>
                <w:sz w:val="20"/>
                <w:szCs w:val="20"/>
                <w:lang w:val="fr-FR" w:eastAsia="fr-FR"/>
              </w:rPr>
            </w:pPr>
          </w:p>
        </w:tc>
      </w:tr>
      <w:tr w:rsidR="00B2075F" w:rsidRPr="00261758" w14:paraId="570B828D" w14:textId="77777777" w:rsidTr="00283873">
        <w:trPr>
          <w:trHeight w:val="290"/>
        </w:trPr>
        <w:tc>
          <w:tcPr>
            <w:tcW w:w="760" w:type="pct"/>
            <w:tcBorders>
              <w:top w:val="nil"/>
              <w:left w:val="single" w:sz="4" w:space="0" w:color="auto"/>
              <w:bottom w:val="single" w:sz="4" w:space="0" w:color="auto"/>
              <w:right w:val="single" w:sz="4" w:space="0" w:color="auto"/>
            </w:tcBorders>
            <w:shd w:val="clear" w:color="auto" w:fill="auto"/>
            <w:noWrap/>
            <w:vAlign w:val="center"/>
          </w:tcPr>
          <w:p w14:paraId="439A37B8" w14:textId="77777777" w:rsidR="00B2075F" w:rsidRPr="00261758" w:rsidRDefault="00B2075F" w:rsidP="008673B9">
            <w:pPr>
              <w:spacing w:after="0" w:line="276" w:lineRule="auto"/>
              <w:rPr>
                <w:rFonts w:ascii="Times New Roman" w:eastAsia="Times New Roman" w:hAnsi="Times New Roman" w:cs="Times New Roman"/>
                <w:sz w:val="20"/>
                <w:szCs w:val="20"/>
                <w:lang w:val="fr-FR" w:eastAsia="fr-FR"/>
              </w:rPr>
            </w:pPr>
            <w:r w:rsidRPr="00261758">
              <w:rPr>
                <w:rFonts w:ascii="Times New Roman" w:eastAsia="Times New Roman" w:hAnsi="Times New Roman" w:cs="Times New Roman"/>
                <w:sz w:val="20"/>
                <w:szCs w:val="20"/>
                <w:lang w:val="fr-FR" w:eastAsia="fr-FR"/>
              </w:rPr>
              <w:t>1.7</w:t>
            </w:r>
          </w:p>
        </w:tc>
        <w:tc>
          <w:tcPr>
            <w:tcW w:w="548" w:type="pct"/>
            <w:tcBorders>
              <w:top w:val="nil"/>
              <w:left w:val="nil"/>
              <w:bottom w:val="single" w:sz="4" w:space="0" w:color="auto"/>
              <w:right w:val="single" w:sz="4" w:space="0" w:color="auto"/>
            </w:tcBorders>
            <w:shd w:val="clear" w:color="auto" w:fill="auto"/>
            <w:noWrap/>
          </w:tcPr>
          <w:p w14:paraId="0E58686F" w14:textId="77777777" w:rsidR="00B2075F" w:rsidRPr="00261758" w:rsidRDefault="00B2075F" w:rsidP="008673B9">
            <w:pPr>
              <w:spacing w:after="0" w:line="276" w:lineRule="auto"/>
              <w:rPr>
                <w:rFonts w:ascii="Times New Roman" w:eastAsia="Times New Roman" w:hAnsi="Times New Roman" w:cs="Times New Roman"/>
                <w:sz w:val="20"/>
                <w:szCs w:val="20"/>
                <w:lang w:val="fr-FR" w:eastAsia="fr-FR"/>
              </w:rPr>
            </w:pPr>
            <w:r w:rsidRPr="00261758">
              <w:rPr>
                <w:rFonts w:ascii="Times New Roman" w:eastAsia="Times New Roman" w:hAnsi="Times New Roman" w:cs="Times New Roman"/>
                <w:sz w:val="20"/>
                <w:szCs w:val="20"/>
                <w:lang w:val="fr-FR" w:eastAsia="fr-FR"/>
              </w:rPr>
              <w:t>Nombre de réunions des GT</w:t>
            </w:r>
          </w:p>
        </w:tc>
        <w:tc>
          <w:tcPr>
            <w:tcW w:w="404" w:type="pct"/>
            <w:tcBorders>
              <w:top w:val="nil"/>
              <w:left w:val="nil"/>
              <w:bottom w:val="single" w:sz="4" w:space="0" w:color="auto"/>
              <w:right w:val="single" w:sz="4" w:space="0" w:color="auto"/>
            </w:tcBorders>
            <w:shd w:val="clear" w:color="000000" w:fill="FFFFFF"/>
            <w:noWrap/>
          </w:tcPr>
          <w:p w14:paraId="70AB34F3" w14:textId="77777777" w:rsidR="00B2075F" w:rsidRPr="00261758" w:rsidRDefault="00B2075F" w:rsidP="008673B9">
            <w:pPr>
              <w:spacing w:after="0" w:line="276" w:lineRule="auto"/>
              <w:rPr>
                <w:rFonts w:ascii="Times New Roman" w:eastAsia="Times New Roman" w:hAnsi="Times New Roman" w:cs="Times New Roman"/>
                <w:bCs/>
                <w:sz w:val="20"/>
                <w:szCs w:val="20"/>
                <w:lang w:val="fr-FR" w:eastAsia="fr-FR"/>
              </w:rPr>
            </w:pPr>
            <w:r w:rsidRPr="00261758">
              <w:rPr>
                <w:rFonts w:ascii="Times New Roman" w:eastAsia="Times New Roman" w:hAnsi="Times New Roman" w:cs="Times New Roman"/>
                <w:bCs/>
                <w:sz w:val="20"/>
                <w:szCs w:val="20"/>
                <w:lang w:val="fr-FR" w:eastAsia="fr-FR"/>
              </w:rPr>
              <w:t>0</w:t>
            </w:r>
          </w:p>
        </w:tc>
        <w:tc>
          <w:tcPr>
            <w:tcW w:w="318" w:type="pct"/>
            <w:tcBorders>
              <w:top w:val="nil"/>
              <w:left w:val="nil"/>
              <w:bottom w:val="single" w:sz="4" w:space="0" w:color="auto"/>
              <w:right w:val="single" w:sz="4" w:space="0" w:color="auto"/>
            </w:tcBorders>
            <w:shd w:val="clear" w:color="000000" w:fill="FFFFFF"/>
            <w:noWrap/>
          </w:tcPr>
          <w:p w14:paraId="731B4B2E" w14:textId="77777777" w:rsidR="00B2075F" w:rsidRPr="00261758" w:rsidRDefault="00B2075F" w:rsidP="008673B9">
            <w:pPr>
              <w:spacing w:after="0" w:line="276" w:lineRule="auto"/>
              <w:rPr>
                <w:rFonts w:ascii="Times New Roman" w:eastAsia="Times New Roman" w:hAnsi="Times New Roman" w:cs="Times New Roman"/>
                <w:bCs/>
                <w:sz w:val="20"/>
                <w:szCs w:val="20"/>
                <w:lang w:val="fr-FR" w:eastAsia="fr-FR"/>
              </w:rPr>
            </w:pPr>
            <w:r w:rsidRPr="00261758">
              <w:rPr>
                <w:rFonts w:ascii="Times New Roman" w:eastAsia="Times New Roman" w:hAnsi="Times New Roman" w:cs="Times New Roman"/>
                <w:bCs/>
                <w:sz w:val="20"/>
                <w:szCs w:val="20"/>
                <w:lang w:val="fr-FR" w:eastAsia="fr-FR"/>
              </w:rPr>
              <w:t>2017</w:t>
            </w:r>
          </w:p>
        </w:tc>
        <w:tc>
          <w:tcPr>
            <w:tcW w:w="381" w:type="pct"/>
            <w:tcBorders>
              <w:top w:val="nil"/>
              <w:left w:val="nil"/>
              <w:bottom w:val="single" w:sz="4" w:space="0" w:color="auto"/>
              <w:right w:val="single" w:sz="4" w:space="0" w:color="auto"/>
            </w:tcBorders>
            <w:shd w:val="clear" w:color="000000" w:fill="FFFFFF"/>
            <w:noWrap/>
          </w:tcPr>
          <w:p w14:paraId="79201C1E" w14:textId="77777777" w:rsidR="00B2075F" w:rsidRPr="00261758" w:rsidRDefault="00B2075F" w:rsidP="008673B9">
            <w:pPr>
              <w:spacing w:after="0" w:line="276" w:lineRule="auto"/>
              <w:rPr>
                <w:rFonts w:ascii="Times New Roman" w:eastAsia="Times New Roman" w:hAnsi="Times New Roman" w:cs="Times New Roman"/>
                <w:bCs/>
                <w:sz w:val="20"/>
                <w:szCs w:val="20"/>
                <w:lang w:val="fr-FR" w:eastAsia="fr-FR"/>
              </w:rPr>
            </w:pPr>
            <w:r w:rsidRPr="00261758">
              <w:rPr>
                <w:rFonts w:ascii="Times New Roman" w:eastAsia="Times New Roman" w:hAnsi="Times New Roman" w:cs="Times New Roman"/>
                <w:bCs/>
                <w:sz w:val="20"/>
                <w:szCs w:val="20"/>
                <w:lang w:val="fr-FR" w:eastAsia="fr-FR"/>
              </w:rPr>
              <w:t>Rapports de CONAREF</w:t>
            </w:r>
          </w:p>
        </w:tc>
        <w:tc>
          <w:tcPr>
            <w:tcW w:w="349" w:type="pct"/>
            <w:tcBorders>
              <w:top w:val="nil"/>
              <w:left w:val="nil"/>
              <w:bottom w:val="single" w:sz="4" w:space="0" w:color="auto"/>
              <w:right w:val="single" w:sz="4" w:space="0" w:color="auto"/>
            </w:tcBorders>
            <w:shd w:val="clear" w:color="auto" w:fill="auto"/>
            <w:noWrap/>
          </w:tcPr>
          <w:p w14:paraId="5FE3A734" w14:textId="77777777" w:rsidR="00B2075F" w:rsidRPr="00261758" w:rsidRDefault="00B2075F" w:rsidP="008673B9">
            <w:pPr>
              <w:spacing w:after="0" w:line="276" w:lineRule="auto"/>
              <w:rPr>
                <w:rFonts w:ascii="Times New Roman" w:hAnsi="Times New Roman" w:cs="Times New Roman"/>
                <w:sz w:val="20"/>
                <w:szCs w:val="20"/>
                <w:lang w:val="fr-FR"/>
              </w:rPr>
            </w:pPr>
            <w:r w:rsidRPr="00261758">
              <w:rPr>
                <w:rFonts w:ascii="Times New Roman" w:hAnsi="Times New Roman" w:cs="Times New Roman"/>
                <w:sz w:val="20"/>
                <w:szCs w:val="20"/>
                <w:lang w:val="fr-FR"/>
              </w:rPr>
              <w:t>2</w:t>
            </w:r>
          </w:p>
        </w:tc>
        <w:tc>
          <w:tcPr>
            <w:tcW w:w="383" w:type="pct"/>
            <w:tcBorders>
              <w:top w:val="nil"/>
              <w:left w:val="nil"/>
              <w:bottom w:val="single" w:sz="4" w:space="0" w:color="auto"/>
              <w:right w:val="single" w:sz="4" w:space="0" w:color="auto"/>
            </w:tcBorders>
            <w:shd w:val="clear" w:color="auto" w:fill="auto"/>
            <w:noWrap/>
          </w:tcPr>
          <w:p w14:paraId="3B925CEB" w14:textId="77777777" w:rsidR="00B2075F" w:rsidRPr="00261758" w:rsidRDefault="00B2075F" w:rsidP="008673B9">
            <w:pPr>
              <w:spacing w:after="0" w:line="276" w:lineRule="auto"/>
              <w:rPr>
                <w:rFonts w:ascii="Times New Roman" w:eastAsia="Times New Roman" w:hAnsi="Times New Roman" w:cs="Times New Roman"/>
                <w:sz w:val="20"/>
                <w:szCs w:val="20"/>
                <w:lang w:val="fr-FR" w:eastAsia="fr-FR"/>
              </w:rPr>
            </w:pPr>
            <w:r w:rsidRPr="00261758">
              <w:rPr>
                <w:rFonts w:ascii="Times New Roman" w:eastAsia="Times New Roman" w:hAnsi="Times New Roman" w:cs="Times New Roman"/>
                <w:sz w:val="20"/>
                <w:szCs w:val="20"/>
                <w:lang w:val="fr-FR" w:eastAsia="fr-FR"/>
              </w:rPr>
              <w:t>2</w:t>
            </w:r>
          </w:p>
        </w:tc>
        <w:tc>
          <w:tcPr>
            <w:tcW w:w="349" w:type="pct"/>
            <w:tcBorders>
              <w:top w:val="nil"/>
              <w:left w:val="nil"/>
              <w:bottom w:val="single" w:sz="4" w:space="0" w:color="auto"/>
              <w:right w:val="single" w:sz="4" w:space="0" w:color="auto"/>
            </w:tcBorders>
            <w:shd w:val="clear" w:color="auto" w:fill="auto"/>
            <w:noWrap/>
          </w:tcPr>
          <w:p w14:paraId="790373D7" w14:textId="77777777" w:rsidR="00B2075F" w:rsidRPr="00261758" w:rsidRDefault="00B2075F" w:rsidP="008673B9">
            <w:pPr>
              <w:spacing w:after="0" w:line="276" w:lineRule="auto"/>
              <w:rPr>
                <w:rFonts w:ascii="Times New Roman" w:eastAsia="Times New Roman" w:hAnsi="Times New Roman" w:cs="Times New Roman"/>
                <w:sz w:val="20"/>
                <w:szCs w:val="20"/>
                <w:lang w:val="fr-FR" w:eastAsia="fr-FR"/>
              </w:rPr>
            </w:pPr>
            <w:r w:rsidRPr="00261758">
              <w:rPr>
                <w:rFonts w:ascii="Times New Roman" w:eastAsia="Times New Roman" w:hAnsi="Times New Roman" w:cs="Times New Roman"/>
                <w:sz w:val="20"/>
                <w:szCs w:val="20"/>
                <w:lang w:val="fr-FR" w:eastAsia="fr-FR"/>
              </w:rPr>
              <w:t>0</w:t>
            </w:r>
          </w:p>
        </w:tc>
        <w:tc>
          <w:tcPr>
            <w:tcW w:w="348" w:type="pct"/>
            <w:tcBorders>
              <w:top w:val="nil"/>
              <w:left w:val="nil"/>
              <w:bottom w:val="single" w:sz="4" w:space="0" w:color="auto"/>
              <w:right w:val="single" w:sz="4" w:space="0" w:color="auto"/>
            </w:tcBorders>
            <w:shd w:val="clear" w:color="auto" w:fill="auto"/>
            <w:noWrap/>
          </w:tcPr>
          <w:p w14:paraId="14800275" w14:textId="77777777" w:rsidR="00B2075F" w:rsidRPr="00261758" w:rsidRDefault="00E53C2F" w:rsidP="008673B9">
            <w:pPr>
              <w:spacing w:after="0" w:line="276" w:lineRule="auto"/>
              <w:rPr>
                <w:rFonts w:ascii="Times New Roman" w:hAnsi="Times New Roman" w:cs="Times New Roman"/>
                <w:sz w:val="20"/>
                <w:szCs w:val="20"/>
                <w:lang w:val="fr-FR"/>
              </w:rPr>
            </w:pPr>
            <w:r w:rsidRPr="00261758">
              <w:rPr>
                <w:rFonts w:ascii="Times New Roman" w:hAnsi="Times New Roman" w:cs="Times New Roman"/>
                <w:sz w:val="20"/>
                <w:szCs w:val="20"/>
                <w:lang w:val="fr-FR"/>
              </w:rPr>
              <w:t>1</w:t>
            </w:r>
          </w:p>
        </w:tc>
        <w:tc>
          <w:tcPr>
            <w:tcW w:w="538" w:type="pct"/>
            <w:tcBorders>
              <w:top w:val="nil"/>
              <w:left w:val="nil"/>
              <w:bottom w:val="single" w:sz="4" w:space="0" w:color="auto"/>
              <w:right w:val="single" w:sz="4" w:space="0" w:color="auto"/>
            </w:tcBorders>
            <w:shd w:val="clear" w:color="auto" w:fill="auto"/>
            <w:noWrap/>
          </w:tcPr>
          <w:p w14:paraId="0DEB0605" w14:textId="77777777" w:rsidR="00B2075F" w:rsidRPr="00261758" w:rsidRDefault="00B2075F" w:rsidP="008673B9">
            <w:pPr>
              <w:spacing w:after="0" w:line="276" w:lineRule="auto"/>
              <w:jc w:val="left"/>
              <w:rPr>
                <w:rFonts w:ascii="Times New Roman" w:eastAsia="Times New Roman" w:hAnsi="Times New Roman" w:cs="Times New Roman"/>
                <w:sz w:val="20"/>
                <w:szCs w:val="20"/>
                <w:lang w:val="fr-FR" w:eastAsia="fr-FR"/>
              </w:rPr>
            </w:pPr>
          </w:p>
        </w:tc>
        <w:tc>
          <w:tcPr>
            <w:tcW w:w="622" w:type="pct"/>
            <w:tcBorders>
              <w:top w:val="nil"/>
              <w:left w:val="nil"/>
              <w:bottom w:val="single" w:sz="4" w:space="0" w:color="auto"/>
              <w:right w:val="single" w:sz="4" w:space="0" w:color="auto"/>
            </w:tcBorders>
            <w:shd w:val="clear" w:color="auto" w:fill="auto"/>
            <w:noWrap/>
            <w:vAlign w:val="center"/>
          </w:tcPr>
          <w:p w14:paraId="0C52942F" w14:textId="77777777" w:rsidR="00B2075F" w:rsidRPr="00261758" w:rsidRDefault="00B2075F" w:rsidP="008673B9">
            <w:pPr>
              <w:spacing w:after="0" w:line="276" w:lineRule="auto"/>
              <w:rPr>
                <w:rFonts w:ascii="Times New Roman" w:eastAsia="Times New Roman" w:hAnsi="Times New Roman" w:cs="Times New Roman"/>
                <w:sz w:val="20"/>
                <w:szCs w:val="20"/>
                <w:lang w:val="fr-FR" w:eastAsia="fr-FR"/>
              </w:rPr>
            </w:pPr>
          </w:p>
        </w:tc>
      </w:tr>
      <w:tr w:rsidR="00B2075F" w:rsidRPr="00261758" w14:paraId="55732694" w14:textId="77777777" w:rsidTr="00283873">
        <w:trPr>
          <w:trHeight w:val="401"/>
        </w:trPr>
        <w:tc>
          <w:tcPr>
            <w:tcW w:w="5000" w:type="pct"/>
            <w:gridSpan w:val="11"/>
            <w:tcBorders>
              <w:top w:val="nil"/>
              <w:left w:val="single" w:sz="4" w:space="0" w:color="auto"/>
              <w:bottom w:val="single" w:sz="4" w:space="0" w:color="auto"/>
              <w:right w:val="single" w:sz="4" w:space="0" w:color="auto"/>
            </w:tcBorders>
            <w:shd w:val="clear" w:color="000000" w:fill="FFF2CC"/>
            <w:noWrap/>
            <w:vAlign w:val="center"/>
            <w:hideMark/>
          </w:tcPr>
          <w:p w14:paraId="6F9C2CE4"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b/>
                <w:bCs/>
                <w:sz w:val="20"/>
                <w:szCs w:val="20"/>
                <w:lang w:val="fr-FR" w:eastAsia="fr-FR"/>
              </w:rPr>
              <w:t xml:space="preserve">Output 2 : </w:t>
            </w:r>
            <w:r w:rsidRPr="00261758">
              <w:rPr>
                <w:rFonts w:ascii="Times New Roman" w:hAnsi="Times New Roman" w:cs="Times New Roman"/>
                <w:b/>
                <w:sz w:val="20"/>
                <w:szCs w:val="20"/>
                <w:lang w:val="fr-FR"/>
              </w:rPr>
              <w:t>Un document-Guide de politique foncière élaboré permettant la définition des stratégies provinciales de gestion foncière dans le cadre des programmes intégrés, suivant les bonnes pratiques internationales et les lois nationales.</w:t>
            </w:r>
          </w:p>
        </w:tc>
      </w:tr>
      <w:tr w:rsidR="00B2075F" w:rsidRPr="00261758" w14:paraId="62BFA3D7" w14:textId="77777777" w:rsidTr="00283873">
        <w:trPr>
          <w:trHeight w:val="401"/>
        </w:trPr>
        <w:tc>
          <w:tcPr>
            <w:tcW w:w="760" w:type="pct"/>
            <w:tcBorders>
              <w:top w:val="single" w:sz="4" w:space="0" w:color="auto"/>
              <w:left w:val="single" w:sz="4" w:space="0" w:color="auto"/>
              <w:bottom w:val="single" w:sz="4" w:space="0" w:color="auto"/>
              <w:right w:val="single" w:sz="4" w:space="0" w:color="auto"/>
            </w:tcBorders>
            <w:shd w:val="clear" w:color="000000" w:fill="auto"/>
            <w:noWrap/>
            <w:vAlign w:val="center"/>
          </w:tcPr>
          <w:p w14:paraId="3D9BF06E"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b/>
                <w:bCs/>
                <w:sz w:val="20"/>
                <w:szCs w:val="20"/>
                <w:lang w:val="fr-FR" w:eastAsia="fr-FR"/>
              </w:rPr>
              <w:t>2.1</w:t>
            </w:r>
          </w:p>
        </w:tc>
        <w:tc>
          <w:tcPr>
            <w:tcW w:w="548" w:type="pct"/>
            <w:tcBorders>
              <w:top w:val="single" w:sz="4" w:space="0" w:color="auto"/>
              <w:left w:val="nil"/>
              <w:bottom w:val="single" w:sz="4" w:space="0" w:color="auto"/>
              <w:right w:val="single" w:sz="4" w:space="0" w:color="auto"/>
            </w:tcBorders>
            <w:shd w:val="clear" w:color="000000" w:fill="auto"/>
            <w:noWrap/>
          </w:tcPr>
          <w:p w14:paraId="22637EAF"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sz w:val="20"/>
                <w:szCs w:val="20"/>
                <w:lang w:val="fr-FR" w:eastAsia="fr-FR"/>
              </w:rPr>
              <w:t>Qualité du texte de Guide méthodologique élaboré</w:t>
            </w:r>
          </w:p>
        </w:tc>
        <w:tc>
          <w:tcPr>
            <w:tcW w:w="404" w:type="pct"/>
            <w:tcBorders>
              <w:top w:val="single" w:sz="4" w:space="0" w:color="auto"/>
              <w:left w:val="nil"/>
              <w:bottom w:val="single" w:sz="4" w:space="0" w:color="auto"/>
              <w:right w:val="single" w:sz="4" w:space="0" w:color="auto"/>
            </w:tcBorders>
            <w:shd w:val="clear" w:color="000000" w:fill="auto"/>
            <w:noWrap/>
          </w:tcPr>
          <w:p w14:paraId="5DFFC76E"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bCs/>
                <w:sz w:val="20"/>
                <w:szCs w:val="20"/>
                <w:lang w:val="fr-FR" w:eastAsia="fr-FR"/>
              </w:rPr>
              <w:t>N’existe pas</w:t>
            </w:r>
          </w:p>
        </w:tc>
        <w:tc>
          <w:tcPr>
            <w:tcW w:w="318" w:type="pct"/>
            <w:tcBorders>
              <w:top w:val="single" w:sz="4" w:space="0" w:color="auto"/>
              <w:left w:val="nil"/>
              <w:bottom w:val="single" w:sz="4" w:space="0" w:color="auto"/>
              <w:right w:val="single" w:sz="4" w:space="0" w:color="auto"/>
            </w:tcBorders>
            <w:shd w:val="clear" w:color="000000" w:fill="auto"/>
            <w:noWrap/>
          </w:tcPr>
          <w:p w14:paraId="3892A838"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bCs/>
                <w:sz w:val="20"/>
                <w:szCs w:val="20"/>
                <w:lang w:val="fr-FR" w:eastAsia="fr-FR"/>
              </w:rPr>
              <w:t>2017  </w:t>
            </w:r>
          </w:p>
        </w:tc>
        <w:tc>
          <w:tcPr>
            <w:tcW w:w="381" w:type="pct"/>
            <w:tcBorders>
              <w:top w:val="single" w:sz="4" w:space="0" w:color="auto"/>
              <w:left w:val="nil"/>
              <w:bottom w:val="single" w:sz="4" w:space="0" w:color="auto"/>
              <w:right w:val="single" w:sz="4" w:space="0" w:color="auto"/>
            </w:tcBorders>
            <w:shd w:val="clear" w:color="000000" w:fill="auto"/>
            <w:noWrap/>
          </w:tcPr>
          <w:p w14:paraId="6D4C3D57" w14:textId="77777777" w:rsidR="00B2075F" w:rsidRPr="00261758" w:rsidRDefault="00B2075F" w:rsidP="008673B9">
            <w:pPr>
              <w:spacing w:after="0" w:line="276" w:lineRule="auto"/>
              <w:rPr>
                <w:rFonts w:ascii="Times New Roman" w:eastAsia="Times New Roman" w:hAnsi="Times New Roman" w:cs="Times New Roman"/>
                <w:bCs/>
                <w:sz w:val="20"/>
                <w:szCs w:val="20"/>
                <w:lang w:val="fr-FR" w:eastAsia="fr-FR"/>
              </w:rPr>
            </w:pPr>
            <w:r w:rsidRPr="00261758">
              <w:rPr>
                <w:rFonts w:ascii="Times New Roman" w:eastAsia="Times New Roman" w:hAnsi="Times New Roman" w:cs="Times New Roman"/>
                <w:bCs/>
                <w:sz w:val="20"/>
                <w:szCs w:val="20"/>
                <w:lang w:val="fr-FR" w:eastAsia="fr-FR"/>
              </w:rPr>
              <w:t>PRODOC</w:t>
            </w:r>
          </w:p>
          <w:p w14:paraId="20DA1A02"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bCs/>
                <w:sz w:val="20"/>
                <w:szCs w:val="20"/>
                <w:lang w:val="fr-FR" w:eastAsia="fr-FR"/>
              </w:rPr>
              <w:t>Revue </w:t>
            </w:r>
          </w:p>
        </w:tc>
        <w:tc>
          <w:tcPr>
            <w:tcW w:w="349" w:type="pct"/>
            <w:tcBorders>
              <w:top w:val="single" w:sz="4" w:space="0" w:color="auto"/>
              <w:left w:val="nil"/>
              <w:bottom w:val="single" w:sz="4" w:space="0" w:color="auto"/>
              <w:right w:val="single" w:sz="4" w:space="0" w:color="auto"/>
            </w:tcBorders>
            <w:shd w:val="clear" w:color="000000" w:fill="auto"/>
            <w:noWrap/>
          </w:tcPr>
          <w:p w14:paraId="6A248BAD" w14:textId="77777777" w:rsidR="00B2075F" w:rsidRPr="00261758" w:rsidRDefault="009130F0" w:rsidP="008673B9">
            <w:pPr>
              <w:spacing w:after="0" w:line="276" w:lineRule="auto"/>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sz w:val="20"/>
                <w:szCs w:val="20"/>
                <w:lang w:val="fr-FR" w:eastAsia="fr-FR"/>
              </w:rPr>
              <w:t>Bonne</w:t>
            </w:r>
          </w:p>
        </w:tc>
        <w:tc>
          <w:tcPr>
            <w:tcW w:w="383" w:type="pct"/>
            <w:tcBorders>
              <w:top w:val="single" w:sz="4" w:space="0" w:color="auto"/>
              <w:left w:val="nil"/>
              <w:bottom w:val="single" w:sz="4" w:space="0" w:color="auto"/>
              <w:right w:val="single" w:sz="4" w:space="0" w:color="auto"/>
            </w:tcBorders>
            <w:shd w:val="clear" w:color="000000" w:fill="auto"/>
            <w:noWrap/>
          </w:tcPr>
          <w:p w14:paraId="170F5A98" w14:textId="77777777" w:rsidR="00B2075F" w:rsidRPr="00261758" w:rsidRDefault="009130F0" w:rsidP="008673B9">
            <w:pPr>
              <w:spacing w:after="0" w:line="276" w:lineRule="auto"/>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sz w:val="20"/>
                <w:szCs w:val="20"/>
                <w:lang w:val="fr-FR" w:eastAsia="fr-FR"/>
              </w:rPr>
              <w:t>Bonne</w:t>
            </w:r>
          </w:p>
        </w:tc>
        <w:tc>
          <w:tcPr>
            <w:tcW w:w="349" w:type="pct"/>
            <w:tcBorders>
              <w:top w:val="single" w:sz="4" w:space="0" w:color="auto"/>
              <w:left w:val="nil"/>
              <w:bottom w:val="single" w:sz="4" w:space="0" w:color="auto"/>
              <w:right w:val="single" w:sz="4" w:space="0" w:color="auto"/>
            </w:tcBorders>
            <w:shd w:val="clear" w:color="000000" w:fill="auto"/>
            <w:noWrap/>
          </w:tcPr>
          <w:p w14:paraId="43133E87"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sz w:val="20"/>
                <w:szCs w:val="20"/>
                <w:lang w:val="fr-FR" w:eastAsia="fr-FR"/>
              </w:rPr>
              <w:t xml:space="preserve">Moyenne </w:t>
            </w:r>
          </w:p>
        </w:tc>
        <w:tc>
          <w:tcPr>
            <w:tcW w:w="348" w:type="pct"/>
            <w:tcBorders>
              <w:top w:val="single" w:sz="4" w:space="0" w:color="auto"/>
              <w:left w:val="nil"/>
              <w:bottom w:val="single" w:sz="4" w:space="0" w:color="auto"/>
              <w:right w:val="single" w:sz="4" w:space="0" w:color="auto"/>
            </w:tcBorders>
            <w:shd w:val="clear" w:color="000000" w:fill="auto"/>
            <w:noWrap/>
          </w:tcPr>
          <w:p w14:paraId="54529B8E" w14:textId="77777777" w:rsidR="00B2075F" w:rsidRPr="00261758" w:rsidRDefault="00B2075F" w:rsidP="008673B9">
            <w:pPr>
              <w:spacing w:after="0" w:line="276" w:lineRule="auto"/>
              <w:rPr>
                <w:rFonts w:ascii="Times New Roman" w:eastAsia="Times New Roman" w:hAnsi="Times New Roman" w:cs="Times New Roman"/>
                <w:sz w:val="20"/>
                <w:szCs w:val="20"/>
                <w:lang w:val="fr-FR" w:eastAsia="fr-FR"/>
              </w:rPr>
            </w:pPr>
          </w:p>
        </w:tc>
        <w:tc>
          <w:tcPr>
            <w:tcW w:w="538" w:type="pct"/>
            <w:tcBorders>
              <w:top w:val="single" w:sz="4" w:space="0" w:color="auto"/>
              <w:left w:val="nil"/>
              <w:bottom w:val="single" w:sz="4" w:space="0" w:color="auto"/>
              <w:right w:val="single" w:sz="4" w:space="0" w:color="auto"/>
            </w:tcBorders>
            <w:shd w:val="clear" w:color="000000" w:fill="auto"/>
            <w:noWrap/>
          </w:tcPr>
          <w:p w14:paraId="0026809D" w14:textId="77777777" w:rsidR="00B2075F" w:rsidRPr="00261758" w:rsidRDefault="009130F0" w:rsidP="008673B9">
            <w:pPr>
              <w:spacing w:after="0" w:line="276" w:lineRule="auto"/>
              <w:rPr>
                <w:rFonts w:ascii="Times New Roman" w:eastAsia="Times New Roman" w:hAnsi="Times New Roman" w:cs="Times New Roman"/>
                <w:sz w:val="20"/>
                <w:szCs w:val="20"/>
                <w:lang w:val="fr-FR" w:eastAsia="fr-FR"/>
              </w:rPr>
            </w:pPr>
            <w:r w:rsidRPr="00261758">
              <w:rPr>
                <w:rFonts w:ascii="Times New Roman" w:eastAsia="Times New Roman" w:hAnsi="Times New Roman" w:cs="Times New Roman"/>
                <w:sz w:val="20"/>
                <w:szCs w:val="20"/>
                <w:lang w:val="fr-FR" w:eastAsia="fr-FR"/>
              </w:rPr>
              <w:t>Le draft 1 du guide</w:t>
            </w:r>
            <w:r w:rsidR="00A45D4F" w:rsidRPr="00261758">
              <w:rPr>
                <w:rFonts w:ascii="Times New Roman" w:eastAsia="Times New Roman" w:hAnsi="Times New Roman" w:cs="Times New Roman"/>
                <w:sz w:val="20"/>
                <w:szCs w:val="20"/>
                <w:lang w:val="fr-FR" w:eastAsia="fr-FR"/>
              </w:rPr>
              <w:t xml:space="preserve"> est disponible. </w:t>
            </w:r>
            <w:r w:rsidR="00B2075F" w:rsidRPr="00261758">
              <w:rPr>
                <w:rFonts w:ascii="Times New Roman" w:eastAsia="Times New Roman" w:hAnsi="Times New Roman" w:cs="Times New Roman"/>
                <w:sz w:val="20"/>
                <w:szCs w:val="20"/>
                <w:lang w:val="fr-FR" w:eastAsia="fr-FR"/>
              </w:rPr>
              <w:t xml:space="preserve"> </w:t>
            </w:r>
          </w:p>
        </w:tc>
        <w:tc>
          <w:tcPr>
            <w:tcW w:w="622" w:type="pct"/>
            <w:tcBorders>
              <w:top w:val="single" w:sz="4" w:space="0" w:color="auto"/>
              <w:left w:val="nil"/>
              <w:bottom w:val="single" w:sz="4" w:space="0" w:color="auto"/>
              <w:right w:val="single" w:sz="4" w:space="0" w:color="auto"/>
            </w:tcBorders>
            <w:shd w:val="clear" w:color="000000" w:fill="auto"/>
            <w:noWrap/>
            <w:vAlign w:val="center"/>
          </w:tcPr>
          <w:p w14:paraId="6020BB55"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p>
        </w:tc>
      </w:tr>
      <w:tr w:rsidR="00B2075F" w:rsidRPr="00261758" w14:paraId="554348FF" w14:textId="77777777" w:rsidTr="00283873">
        <w:trPr>
          <w:trHeight w:val="401"/>
        </w:trPr>
        <w:tc>
          <w:tcPr>
            <w:tcW w:w="760" w:type="pct"/>
            <w:tcBorders>
              <w:top w:val="single" w:sz="4" w:space="0" w:color="auto"/>
              <w:left w:val="single" w:sz="4" w:space="0" w:color="auto"/>
              <w:bottom w:val="single" w:sz="4" w:space="0" w:color="auto"/>
              <w:right w:val="single" w:sz="4" w:space="0" w:color="auto"/>
            </w:tcBorders>
            <w:shd w:val="clear" w:color="000000" w:fill="auto"/>
            <w:noWrap/>
            <w:vAlign w:val="center"/>
          </w:tcPr>
          <w:p w14:paraId="6CFD4FE9"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b/>
                <w:bCs/>
                <w:sz w:val="20"/>
                <w:szCs w:val="20"/>
                <w:lang w:val="fr-FR" w:eastAsia="fr-FR"/>
              </w:rPr>
              <w:t>2.2</w:t>
            </w:r>
          </w:p>
        </w:tc>
        <w:tc>
          <w:tcPr>
            <w:tcW w:w="548" w:type="pct"/>
            <w:tcBorders>
              <w:top w:val="single" w:sz="4" w:space="0" w:color="auto"/>
              <w:left w:val="nil"/>
              <w:bottom w:val="single" w:sz="4" w:space="0" w:color="auto"/>
              <w:right w:val="single" w:sz="4" w:space="0" w:color="auto"/>
            </w:tcBorders>
            <w:shd w:val="clear" w:color="000000" w:fill="auto"/>
            <w:noWrap/>
          </w:tcPr>
          <w:p w14:paraId="4CEF918F"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sz w:val="20"/>
                <w:szCs w:val="20"/>
                <w:lang w:val="fr-FR" w:eastAsia="fr-FR"/>
              </w:rPr>
              <w:t>Qualité du texte de Guide méthodologique validé</w:t>
            </w:r>
          </w:p>
        </w:tc>
        <w:tc>
          <w:tcPr>
            <w:tcW w:w="404" w:type="pct"/>
            <w:tcBorders>
              <w:top w:val="single" w:sz="4" w:space="0" w:color="auto"/>
              <w:left w:val="nil"/>
              <w:bottom w:val="single" w:sz="4" w:space="0" w:color="auto"/>
              <w:right w:val="single" w:sz="4" w:space="0" w:color="auto"/>
            </w:tcBorders>
            <w:shd w:val="clear" w:color="000000" w:fill="auto"/>
            <w:noWrap/>
          </w:tcPr>
          <w:p w14:paraId="1DAFF4CA"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bCs/>
                <w:sz w:val="20"/>
                <w:szCs w:val="20"/>
                <w:lang w:val="fr-FR" w:eastAsia="fr-FR"/>
              </w:rPr>
              <w:t>N’existe pas</w:t>
            </w:r>
          </w:p>
        </w:tc>
        <w:tc>
          <w:tcPr>
            <w:tcW w:w="318" w:type="pct"/>
            <w:tcBorders>
              <w:top w:val="single" w:sz="4" w:space="0" w:color="auto"/>
              <w:left w:val="nil"/>
              <w:bottom w:val="single" w:sz="4" w:space="0" w:color="auto"/>
              <w:right w:val="single" w:sz="4" w:space="0" w:color="auto"/>
            </w:tcBorders>
            <w:shd w:val="clear" w:color="000000" w:fill="auto"/>
            <w:noWrap/>
          </w:tcPr>
          <w:p w14:paraId="024EBB0F"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bCs/>
                <w:sz w:val="20"/>
                <w:szCs w:val="20"/>
                <w:lang w:val="fr-FR" w:eastAsia="fr-FR"/>
              </w:rPr>
              <w:t>2017  </w:t>
            </w:r>
          </w:p>
        </w:tc>
        <w:tc>
          <w:tcPr>
            <w:tcW w:w="381" w:type="pct"/>
            <w:tcBorders>
              <w:top w:val="single" w:sz="4" w:space="0" w:color="auto"/>
              <w:left w:val="nil"/>
              <w:bottom w:val="single" w:sz="4" w:space="0" w:color="auto"/>
              <w:right w:val="single" w:sz="4" w:space="0" w:color="auto"/>
            </w:tcBorders>
            <w:shd w:val="clear" w:color="000000" w:fill="auto"/>
            <w:noWrap/>
          </w:tcPr>
          <w:p w14:paraId="216AE17A" w14:textId="77777777" w:rsidR="00B2075F" w:rsidRPr="00261758" w:rsidRDefault="00B2075F" w:rsidP="008673B9">
            <w:pPr>
              <w:spacing w:after="0" w:line="276" w:lineRule="auto"/>
              <w:rPr>
                <w:rFonts w:ascii="Times New Roman" w:eastAsia="Times New Roman" w:hAnsi="Times New Roman" w:cs="Times New Roman"/>
                <w:bCs/>
                <w:sz w:val="20"/>
                <w:szCs w:val="20"/>
                <w:lang w:val="fr-FR" w:eastAsia="fr-FR"/>
              </w:rPr>
            </w:pPr>
            <w:r w:rsidRPr="00261758">
              <w:rPr>
                <w:rFonts w:ascii="Times New Roman" w:eastAsia="Times New Roman" w:hAnsi="Times New Roman" w:cs="Times New Roman"/>
                <w:bCs/>
                <w:sz w:val="20"/>
                <w:szCs w:val="20"/>
                <w:lang w:val="fr-FR" w:eastAsia="fr-FR"/>
              </w:rPr>
              <w:t>PRODOC</w:t>
            </w:r>
          </w:p>
          <w:p w14:paraId="1C58D38D"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bCs/>
                <w:sz w:val="20"/>
                <w:szCs w:val="20"/>
                <w:lang w:val="fr-FR" w:eastAsia="fr-FR"/>
              </w:rPr>
              <w:t>Revue </w:t>
            </w:r>
          </w:p>
        </w:tc>
        <w:tc>
          <w:tcPr>
            <w:tcW w:w="349" w:type="pct"/>
            <w:tcBorders>
              <w:top w:val="single" w:sz="4" w:space="0" w:color="auto"/>
              <w:left w:val="nil"/>
              <w:bottom w:val="single" w:sz="4" w:space="0" w:color="auto"/>
              <w:right w:val="single" w:sz="4" w:space="0" w:color="auto"/>
            </w:tcBorders>
            <w:shd w:val="clear" w:color="000000" w:fill="auto"/>
            <w:noWrap/>
          </w:tcPr>
          <w:p w14:paraId="16B8849E"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sz w:val="20"/>
                <w:szCs w:val="20"/>
                <w:lang w:val="fr-FR" w:eastAsia="fr-FR"/>
              </w:rPr>
              <w:t>Elevée</w:t>
            </w:r>
          </w:p>
        </w:tc>
        <w:tc>
          <w:tcPr>
            <w:tcW w:w="383" w:type="pct"/>
            <w:tcBorders>
              <w:top w:val="single" w:sz="4" w:space="0" w:color="auto"/>
              <w:left w:val="nil"/>
              <w:bottom w:val="single" w:sz="4" w:space="0" w:color="auto"/>
              <w:right w:val="single" w:sz="4" w:space="0" w:color="auto"/>
            </w:tcBorders>
            <w:shd w:val="clear" w:color="000000" w:fill="auto"/>
            <w:noWrap/>
          </w:tcPr>
          <w:p w14:paraId="3FC4644F"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sz w:val="20"/>
                <w:szCs w:val="20"/>
                <w:lang w:val="fr-FR" w:eastAsia="fr-FR"/>
              </w:rPr>
              <w:t>Elevé</w:t>
            </w:r>
          </w:p>
        </w:tc>
        <w:tc>
          <w:tcPr>
            <w:tcW w:w="349" w:type="pct"/>
            <w:tcBorders>
              <w:top w:val="single" w:sz="4" w:space="0" w:color="auto"/>
              <w:left w:val="nil"/>
              <w:bottom w:val="single" w:sz="4" w:space="0" w:color="auto"/>
              <w:right w:val="single" w:sz="4" w:space="0" w:color="auto"/>
            </w:tcBorders>
            <w:shd w:val="clear" w:color="000000" w:fill="auto"/>
            <w:noWrap/>
          </w:tcPr>
          <w:p w14:paraId="6C490C67"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sz w:val="20"/>
                <w:szCs w:val="20"/>
                <w:lang w:val="fr-FR" w:eastAsia="fr-FR"/>
              </w:rPr>
              <w:t>RAS </w:t>
            </w:r>
          </w:p>
        </w:tc>
        <w:tc>
          <w:tcPr>
            <w:tcW w:w="348" w:type="pct"/>
            <w:tcBorders>
              <w:top w:val="single" w:sz="4" w:space="0" w:color="auto"/>
              <w:left w:val="nil"/>
              <w:bottom w:val="single" w:sz="4" w:space="0" w:color="auto"/>
              <w:right w:val="single" w:sz="4" w:space="0" w:color="auto"/>
            </w:tcBorders>
            <w:shd w:val="clear" w:color="000000" w:fill="auto"/>
            <w:noWrap/>
          </w:tcPr>
          <w:p w14:paraId="496DC63A" w14:textId="77777777" w:rsidR="00B2075F" w:rsidRPr="00261758" w:rsidRDefault="00B2075F" w:rsidP="008673B9">
            <w:pPr>
              <w:spacing w:after="0" w:line="276" w:lineRule="auto"/>
              <w:rPr>
                <w:rFonts w:ascii="Times New Roman" w:eastAsia="Times New Roman" w:hAnsi="Times New Roman" w:cs="Times New Roman"/>
                <w:sz w:val="20"/>
                <w:szCs w:val="20"/>
                <w:lang w:val="fr-FR" w:eastAsia="fr-FR"/>
              </w:rPr>
            </w:pPr>
          </w:p>
        </w:tc>
        <w:tc>
          <w:tcPr>
            <w:tcW w:w="538" w:type="pct"/>
            <w:tcBorders>
              <w:top w:val="single" w:sz="4" w:space="0" w:color="auto"/>
              <w:left w:val="nil"/>
              <w:bottom w:val="single" w:sz="4" w:space="0" w:color="auto"/>
              <w:right w:val="single" w:sz="4" w:space="0" w:color="auto"/>
            </w:tcBorders>
            <w:shd w:val="clear" w:color="000000" w:fill="auto"/>
            <w:noWrap/>
          </w:tcPr>
          <w:p w14:paraId="135A6DD3" w14:textId="77777777" w:rsidR="00B2075F" w:rsidRPr="00261758" w:rsidRDefault="00B2075F" w:rsidP="008673B9">
            <w:pPr>
              <w:spacing w:after="0" w:line="276" w:lineRule="auto"/>
              <w:rPr>
                <w:rFonts w:ascii="Times New Roman" w:eastAsia="Times New Roman" w:hAnsi="Times New Roman" w:cs="Times New Roman"/>
                <w:sz w:val="20"/>
                <w:szCs w:val="20"/>
                <w:lang w:val="fr-FR" w:eastAsia="fr-FR"/>
              </w:rPr>
            </w:pPr>
            <w:r w:rsidRPr="00261758">
              <w:rPr>
                <w:rFonts w:ascii="Times New Roman" w:eastAsia="Times New Roman" w:hAnsi="Times New Roman" w:cs="Times New Roman"/>
                <w:sz w:val="20"/>
                <w:szCs w:val="20"/>
                <w:lang w:val="fr-FR" w:eastAsia="fr-FR"/>
              </w:rPr>
              <w:t>Capitalisation de l’expérience de Mambasa en cours</w:t>
            </w:r>
          </w:p>
        </w:tc>
        <w:tc>
          <w:tcPr>
            <w:tcW w:w="622" w:type="pct"/>
            <w:tcBorders>
              <w:top w:val="single" w:sz="4" w:space="0" w:color="auto"/>
              <w:left w:val="nil"/>
              <w:bottom w:val="single" w:sz="4" w:space="0" w:color="auto"/>
              <w:right w:val="single" w:sz="4" w:space="0" w:color="auto"/>
            </w:tcBorders>
            <w:shd w:val="clear" w:color="000000" w:fill="auto"/>
            <w:noWrap/>
            <w:vAlign w:val="center"/>
          </w:tcPr>
          <w:p w14:paraId="0F33E776"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p>
        </w:tc>
      </w:tr>
      <w:tr w:rsidR="00B2075F" w:rsidRPr="00261758" w14:paraId="687A414F" w14:textId="77777777" w:rsidTr="00283873">
        <w:trPr>
          <w:trHeight w:val="401"/>
        </w:trPr>
        <w:tc>
          <w:tcPr>
            <w:tcW w:w="5000" w:type="pct"/>
            <w:gridSpan w:val="11"/>
            <w:tcBorders>
              <w:top w:val="nil"/>
              <w:left w:val="single" w:sz="4" w:space="0" w:color="auto"/>
              <w:bottom w:val="single" w:sz="4" w:space="0" w:color="auto"/>
              <w:right w:val="single" w:sz="4" w:space="0" w:color="auto"/>
            </w:tcBorders>
            <w:shd w:val="clear" w:color="000000" w:fill="FFF2CC"/>
            <w:noWrap/>
            <w:vAlign w:val="center"/>
            <w:hideMark/>
          </w:tcPr>
          <w:p w14:paraId="11544225"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b/>
                <w:bCs/>
                <w:sz w:val="20"/>
                <w:szCs w:val="20"/>
                <w:lang w:val="fr-FR" w:eastAsia="fr-FR"/>
              </w:rPr>
              <w:t>Output 3 : Les Guides sur les systèmes d’Informations Foncières et registres fonciers communautaires sont élaborés, testés et validés</w:t>
            </w:r>
          </w:p>
        </w:tc>
      </w:tr>
      <w:tr w:rsidR="00B2075F" w:rsidRPr="00261758" w14:paraId="1C604692" w14:textId="77777777" w:rsidTr="00283873">
        <w:trPr>
          <w:trHeight w:val="401"/>
        </w:trPr>
        <w:tc>
          <w:tcPr>
            <w:tcW w:w="760" w:type="pct"/>
            <w:tcBorders>
              <w:top w:val="single" w:sz="4" w:space="0" w:color="auto"/>
              <w:left w:val="single" w:sz="4" w:space="0" w:color="auto"/>
              <w:bottom w:val="single" w:sz="4" w:space="0" w:color="auto"/>
              <w:right w:val="single" w:sz="4" w:space="0" w:color="auto"/>
            </w:tcBorders>
            <w:shd w:val="clear" w:color="000000" w:fill="auto"/>
            <w:noWrap/>
            <w:vAlign w:val="center"/>
          </w:tcPr>
          <w:p w14:paraId="3528528F"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b/>
                <w:bCs/>
                <w:sz w:val="20"/>
                <w:szCs w:val="20"/>
                <w:lang w:val="fr-FR" w:eastAsia="fr-FR"/>
              </w:rPr>
              <w:lastRenderedPageBreak/>
              <w:t>2.3</w:t>
            </w:r>
          </w:p>
        </w:tc>
        <w:tc>
          <w:tcPr>
            <w:tcW w:w="548" w:type="pct"/>
            <w:tcBorders>
              <w:top w:val="single" w:sz="4" w:space="0" w:color="auto"/>
              <w:left w:val="nil"/>
              <w:bottom w:val="single" w:sz="4" w:space="0" w:color="auto"/>
              <w:right w:val="single" w:sz="4" w:space="0" w:color="auto"/>
            </w:tcBorders>
            <w:shd w:val="clear" w:color="000000" w:fill="auto"/>
            <w:noWrap/>
          </w:tcPr>
          <w:p w14:paraId="66F41023"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bCs/>
                <w:sz w:val="20"/>
                <w:szCs w:val="20"/>
                <w:lang w:val="fr-FR" w:eastAsia="fr-FR"/>
              </w:rPr>
              <w:t>Qualité du processus de capitalisation et transfert de connaissance face à la Politique &amp; Législation Foncière </w:t>
            </w:r>
          </w:p>
        </w:tc>
        <w:tc>
          <w:tcPr>
            <w:tcW w:w="404" w:type="pct"/>
            <w:tcBorders>
              <w:top w:val="single" w:sz="4" w:space="0" w:color="auto"/>
              <w:left w:val="nil"/>
              <w:bottom w:val="single" w:sz="4" w:space="0" w:color="auto"/>
              <w:right w:val="single" w:sz="4" w:space="0" w:color="auto"/>
            </w:tcBorders>
            <w:shd w:val="clear" w:color="000000" w:fill="auto"/>
            <w:noWrap/>
          </w:tcPr>
          <w:p w14:paraId="3C1C06E6"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r w:rsidRPr="00261758">
              <w:rPr>
                <w:rFonts w:ascii="Times New Roman" w:hAnsi="Times New Roman" w:cs="Times New Roman"/>
                <w:sz w:val="20"/>
                <w:szCs w:val="20"/>
                <w:lang w:val="fr-FR"/>
              </w:rPr>
              <w:t>Pas encore de capitalisation systématique   du processus</w:t>
            </w:r>
          </w:p>
        </w:tc>
        <w:tc>
          <w:tcPr>
            <w:tcW w:w="318" w:type="pct"/>
            <w:tcBorders>
              <w:top w:val="single" w:sz="4" w:space="0" w:color="auto"/>
              <w:left w:val="nil"/>
              <w:bottom w:val="single" w:sz="4" w:space="0" w:color="auto"/>
              <w:right w:val="single" w:sz="4" w:space="0" w:color="auto"/>
            </w:tcBorders>
            <w:shd w:val="clear" w:color="000000" w:fill="auto"/>
            <w:noWrap/>
          </w:tcPr>
          <w:p w14:paraId="1A418CE2"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r w:rsidRPr="00261758">
              <w:rPr>
                <w:rFonts w:ascii="Times New Roman" w:hAnsi="Times New Roman" w:cs="Times New Roman"/>
                <w:sz w:val="20"/>
                <w:szCs w:val="20"/>
                <w:lang w:val="fr-FR"/>
              </w:rPr>
              <w:t>2017</w:t>
            </w:r>
          </w:p>
        </w:tc>
        <w:tc>
          <w:tcPr>
            <w:tcW w:w="381" w:type="pct"/>
            <w:tcBorders>
              <w:top w:val="single" w:sz="4" w:space="0" w:color="auto"/>
              <w:left w:val="nil"/>
              <w:bottom w:val="single" w:sz="4" w:space="0" w:color="auto"/>
              <w:right w:val="single" w:sz="4" w:space="0" w:color="auto"/>
            </w:tcBorders>
            <w:shd w:val="clear" w:color="000000" w:fill="auto"/>
            <w:noWrap/>
          </w:tcPr>
          <w:p w14:paraId="5FC68015" w14:textId="77777777" w:rsidR="00B2075F" w:rsidRPr="00261758" w:rsidRDefault="00B2075F" w:rsidP="008673B9">
            <w:pPr>
              <w:spacing w:after="0" w:line="276" w:lineRule="auto"/>
              <w:rPr>
                <w:rFonts w:ascii="Times New Roman" w:hAnsi="Times New Roman" w:cs="Times New Roman"/>
                <w:sz w:val="20"/>
                <w:szCs w:val="20"/>
                <w:lang w:val="fr-FR"/>
              </w:rPr>
            </w:pPr>
            <w:r w:rsidRPr="00261758">
              <w:rPr>
                <w:rFonts w:ascii="Times New Roman" w:hAnsi="Times New Roman" w:cs="Times New Roman"/>
                <w:sz w:val="20"/>
                <w:szCs w:val="20"/>
                <w:lang w:val="fr-FR"/>
              </w:rPr>
              <w:t>PRODOC</w:t>
            </w:r>
          </w:p>
          <w:p w14:paraId="5D2C987E"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r w:rsidRPr="00261758">
              <w:rPr>
                <w:rFonts w:ascii="Times New Roman" w:hAnsi="Times New Roman" w:cs="Times New Roman"/>
                <w:sz w:val="20"/>
                <w:szCs w:val="20"/>
                <w:lang w:val="fr-FR"/>
              </w:rPr>
              <w:t>Revue</w:t>
            </w:r>
          </w:p>
        </w:tc>
        <w:tc>
          <w:tcPr>
            <w:tcW w:w="349" w:type="pct"/>
            <w:tcBorders>
              <w:top w:val="single" w:sz="4" w:space="0" w:color="auto"/>
              <w:left w:val="nil"/>
              <w:bottom w:val="single" w:sz="4" w:space="0" w:color="auto"/>
              <w:right w:val="single" w:sz="4" w:space="0" w:color="auto"/>
            </w:tcBorders>
            <w:shd w:val="clear" w:color="000000" w:fill="auto"/>
            <w:noWrap/>
          </w:tcPr>
          <w:p w14:paraId="12E30513"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r w:rsidRPr="00261758">
              <w:rPr>
                <w:rFonts w:ascii="Times New Roman" w:hAnsi="Times New Roman" w:cs="Times New Roman"/>
                <w:sz w:val="20"/>
                <w:szCs w:val="20"/>
                <w:lang w:val="fr-FR"/>
              </w:rPr>
              <w:t>Méthodologie de capitalisation est validée</w:t>
            </w:r>
          </w:p>
        </w:tc>
        <w:tc>
          <w:tcPr>
            <w:tcW w:w="383" w:type="pct"/>
            <w:tcBorders>
              <w:top w:val="single" w:sz="4" w:space="0" w:color="auto"/>
              <w:left w:val="nil"/>
              <w:bottom w:val="single" w:sz="4" w:space="0" w:color="auto"/>
              <w:right w:val="single" w:sz="4" w:space="0" w:color="auto"/>
            </w:tcBorders>
            <w:shd w:val="clear" w:color="000000" w:fill="auto"/>
            <w:noWrap/>
          </w:tcPr>
          <w:p w14:paraId="2A466193"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r w:rsidRPr="00261758">
              <w:rPr>
                <w:rFonts w:ascii="Times New Roman" w:hAnsi="Times New Roman" w:cs="Times New Roman"/>
                <w:sz w:val="20"/>
                <w:szCs w:val="20"/>
                <w:lang w:val="fr-FR"/>
              </w:rPr>
              <w:t xml:space="preserve">Engagement dans </w:t>
            </w:r>
            <w:r w:rsidRPr="00261758">
              <w:rPr>
                <w:rFonts w:ascii="Times New Roman" w:eastAsia="Times New Roman" w:hAnsi="Times New Roman" w:cs="Times New Roman"/>
                <w:sz w:val="20"/>
                <w:szCs w:val="20"/>
                <w:lang w:val="fr-FR" w:eastAsia="fr-FR"/>
              </w:rPr>
              <w:t>processus de capitalisation est engagé ;</w:t>
            </w:r>
          </w:p>
        </w:tc>
        <w:tc>
          <w:tcPr>
            <w:tcW w:w="349" w:type="pct"/>
            <w:tcBorders>
              <w:top w:val="single" w:sz="4" w:space="0" w:color="auto"/>
              <w:left w:val="nil"/>
              <w:bottom w:val="single" w:sz="4" w:space="0" w:color="auto"/>
              <w:right w:val="single" w:sz="4" w:space="0" w:color="auto"/>
            </w:tcBorders>
            <w:shd w:val="clear" w:color="000000" w:fill="auto"/>
            <w:noWrap/>
          </w:tcPr>
          <w:p w14:paraId="691A1CAA"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r w:rsidRPr="00261758">
              <w:rPr>
                <w:rFonts w:ascii="Times New Roman" w:hAnsi="Times New Roman" w:cs="Times New Roman"/>
                <w:sz w:val="20"/>
                <w:szCs w:val="20"/>
                <w:lang w:val="fr-FR"/>
              </w:rPr>
              <w:t>Outils de capitalisation en cours d’élaboration très avancée</w:t>
            </w:r>
          </w:p>
        </w:tc>
        <w:tc>
          <w:tcPr>
            <w:tcW w:w="348" w:type="pct"/>
            <w:tcBorders>
              <w:top w:val="single" w:sz="4" w:space="0" w:color="auto"/>
              <w:left w:val="nil"/>
              <w:bottom w:val="single" w:sz="4" w:space="0" w:color="auto"/>
              <w:right w:val="single" w:sz="4" w:space="0" w:color="auto"/>
            </w:tcBorders>
            <w:shd w:val="clear" w:color="000000" w:fill="auto"/>
            <w:noWrap/>
          </w:tcPr>
          <w:p w14:paraId="29CAA4EA" w14:textId="77777777" w:rsidR="00B2075F" w:rsidRPr="00261758" w:rsidRDefault="00B2075F" w:rsidP="008673B9">
            <w:pPr>
              <w:spacing w:after="0" w:line="276" w:lineRule="auto"/>
              <w:rPr>
                <w:rFonts w:ascii="Times New Roman" w:eastAsia="Times New Roman" w:hAnsi="Times New Roman" w:cs="Times New Roman"/>
                <w:sz w:val="20"/>
                <w:szCs w:val="20"/>
                <w:lang w:val="fr-FR" w:eastAsia="fr-FR"/>
              </w:rPr>
            </w:pPr>
          </w:p>
        </w:tc>
        <w:tc>
          <w:tcPr>
            <w:tcW w:w="538" w:type="pct"/>
            <w:tcBorders>
              <w:top w:val="single" w:sz="4" w:space="0" w:color="auto"/>
              <w:left w:val="nil"/>
              <w:bottom w:val="single" w:sz="4" w:space="0" w:color="auto"/>
              <w:right w:val="single" w:sz="4" w:space="0" w:color="auto"/>
            </w:tcBorders>
            <w:shd w:val="clear" w:color="000000" w:fill="auto"/>
            <w:noWrap/>
          </w:tcPr>
          <w:p w14:paraId="5E2561D9"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sz w:val="20"/>
                <w:szCs w:val="20"/>
                <w:lang w:val="fr-FR" w:eastAsia="fr-FR"/>
              </w:rPr>
              <w:t xml:space="preserve">Capitalisation de l’expérience de Mambasa en cours. </w:t>
            </w:r>
          </w:p>
        </w:tc>
        <w:tc>
          <w:tcPr>
            <w:tcW w:w="622" w:type="pct"/>
            <w:tcBorders>
              <w:top w:val="single" w:sz="4" w:space="0" w:color="auto"/>
              <w:left w:val="nil"/>
              <w:bottom w:val="single" w:sz="4" w:space="0" w:color="auto"/>
              <w:right w:val="single" w:sz="4" w:space="0" w:color="auto"/>
            </w:tcBorders>
            <w:shd w:val="clear" w:color="000000" w:fill="auto"/>
            <w:noWrap/>
            <w:vAlign w:val="center"/>
          </w:tcPr>
          <w:p w14:paraId="5B27AE8D" w14:textId="77777777" w:rsidR="00B2075F" w:rsidRPr="00261758" w:rsidRDefault="00B2075F" w:rsidP="008673B9">
            <w:pPr>
              <w:spacing w:after="0" w:line="276" w:lineRule="auto"/>
              <w:rPr>
                <w:rFonts w:ascii="Times New Roman" w:eastAsia="Times New Roman" w:hAnsi="Times New Roman" w:cs="Times New Roman"/>
                <w:b/>
                <w:bCs/>
                <w:sz w:val="20"/>
                <w:szCs w:val="20"/>
                <w:lang w:val="fr-FR" w:eastAsia="fr-FR"/>
              </w:rPr>
            </w:pPr>
          </w:p>
        </w:tc>
      </w:tr>
      <w:bookmarkEnd w:id="17"/>
      <w:bookmarkEnd w:id="18"/>
    </w:tbl>
    <w:p w14:paraId="347FFF5E" w14:textId="77777777" w:rsidR="00356FDF" w:rsidRPr="00261758" w:rsidRDefault="00356FDF" w:rsidP="00AD768D">
      <w:pPr>
        <w:spacing w:line="240" w:lineRule="auto"/>
        <w:rPr>
          <w:rFonts w:ascii="Times New Roman" w:hAnsi="Times New Roman" w:cs="Times New Roman"/>
          <w:sz w:val="22"/>
        </w:rPr>
      </w:pPr>
    </w:p>
    <w:p w14:paraId="2D74990F" w14:textId="77777777" w:rsidR="00356FDF" w:rsidRPr="00261758" w:rsidRDefault="00356FDF" w:rsidP="00356FDF">
      <w:pPr>
        <w:pStyle w:val="Titre1"/>
        <w:numPr>
          <w:ilvl w:val="0"/>
          <w:numId w:val="4"/>
        </w:numPr>
        <w:rPr>
          <w:rFonts w:ascii="Times New Roman" w:hAnsi="Times New Roman" w:cs="Times New Roman"/>
        </w:rPr>
      </w:pPr>
      <w:bookmarkStart w:id="19" w:name="_Toc97979735"/>
      <w:r w:rsidRPr="00261758">
        <w:rPr>
          <w:rFonts w:ascii="Times New Roman" w:hAnsi="Times New Roman" w:cs="Times New Roman"/>
        </w:rPr>
        <w:t>Contribution du programme à l’atteinte des Indicateurs harmonisés FONAREDD-CAFI</w:t>
      </w:r>
      <w:bookmarkEnd w:id="19"/>
    </w:p>
    <w:p w14:paraId="6D209B1B" w14:textId="77777777" w:rsidR="0008585A" w:rsidRPr="00261758" w:rsidRDefault="00356FDF" w:rsidP="004A0866">
      <w:pPr>
        <w:spacing w:after="0" w:line="259" w:lineRule="auto"/>
        <w:ind w:left="0" w:right="0" w:firstLine="0"/>
        <w:jc w:val="left"/>
        <w:rPr>
          <w:rFonts w:ascii="Times New Roman" w:hAnsi="Times New Roman" w:cs="Times New Roman"/>
          <w:b/>
          <w:iCs/>
          <w:color w:val="000000" w:themeColor="text1"/>
          <w:sz w:val="22"/>
        </w:rPr>
      </w:pPr>
      <w:bookmarkStart w:id="20" w:name="_Hlk98403893"/>
      <w:r w:rsidRPr="00261758">
        <w:rPr>
          <w:rFonts w:ascii="Times New Roman" w:hAnsi="Times New Roman" w:cs="Times New Roman"/>
          <w:b/>
          <w:bCs/>
          <w:iCs/>
          <w:color w:val="000000" w:themeColor="text1"/>
          <w:sz w:val="22"/>
        </w:rPr>
        <w:t>Tableau 3 -</w:t>
      </w:r>
      <w:r w:rsidRPr="00261758">
        <w:rPr>
          <w:rFonts w:ascii="Times New Roman" w:hAnsi="Times New Roman" w:cs="Times New Roman"/>
          <w:b/>
          <w:iCs/>
          <w:color w:val="000000" w:themeColor="text1"/>
          <w:sz w:val="22"/>
        </w:rPr>
        <w:t xml:space="preserve"> Progrès vers les indicateurs CAFI couverts par le programme.</w:t>
      </w:r>
    </w:p>
    <w:tbl>
      <w:tblPr>
        <w:tblpPr w:leftFromText="141" w:rightFromText="141" w:vertAnchor="text" w:horzAnchor="margin" w:tblpY="215"/>
        <w:tblW w:w="14245" w:type="dxa"/>
        <w:tblLayout w:type="fixed"/>
        <w:tblCellMar>
          <w:left w:w="70" w:type="dxa"/>
          <w:right w:w="70" w:type="dxa"/>
        </w:tblCellMar>
        <w:tblLook w:val="04A0" w:firstRow="1" w:lastRow="0" w:firstColumn="1" w:lastColumn="0" w:noHBand="0" w:noVBand="1"/>
      </w:tblPr>
      <w:tblGrid>
        <w:gridCol w:w="2480"/>
        <w:gridCol w:w="1985"/>
        <w:gridCol w:w="1984"/>
        <w:gridCol w:w="1418"/>
        <w:gridCol w:w="3118"/>
        <w:gridCol w:w="3260"/>
      </w:tblGrid>
      <w:tr w:rsidR="004A0866" w:rsidRPr="00261758" w14:paraId="5E93B4AB" w14:textId="77777777" w:rsidTr="00C93D27">
        <w:trPr>
          <w:trHeight w:val="790"/>
        </w:trPr>
        <w:tc>
          <w:tcPr>
            <w:tcW w:w="2480"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16EB3FAA" w14:textId="77777777" w:rsidR="004A0866" w:rsidRPr="00261758" w:rsidRDefault="004A0866" w:rsidP="00721278">
            <w:pPr>
              <w:spacing w:after="0" w:line="240" w:lineRule="auto"/>
              <w:ind w:left="0" w:right="0" w:firstLine="0"/>
              <w:jc w:val="left"/>
              <w:rPr>
                <w:rFonts w:ascii="Times New Roman" w:eastAsia="Times New Roman" w:hAnsi="Times New Roman" w:cs="Times New Roman"/>
                <w:color w:val="000000" w:themeColor="text1"/>
                <w:sz w:val="22"/>
                <w:lang w:val="fr-FR" w:eastAsia="fr-FR"/>
              </w:rPr>
            </w:pPr>
            <w:r w:rsidRPr="00261758">
              <w:rPr>
                <w:rFonts w:ascii="Times New Roman" w:eastAsia="Times New Roman" w:hAnsi="Times New Roman" w:cs="Times New Roman"/>
                <w:color w:val="000000" w:themeColor="text1"/>
                <w:sz w:val="22"/>
                <w:lang w:val="fr-FR" w:eastAsia="fr-FR"/>
              </w:rPr>
              <w:t>Indicateur CAFI/FONAREDD</w:t>
            </w:r>
            <w:r w:rsidRPr="00261758">
              <w:rPr>
                <w:rStyle w:val="Appelnotedebasdep"/>
                <w:rFonts w:ascii="Times New Roman" w:eastAsia="Times New Roman" w:hAnsi="Times New Roman" w:cs="Times New Roman"/>
                <w:color w:val="000000" w:themeColor="text1"/>
                <w:sz w:val="22"/>
              </w:rPr>
              <w:footnoteReference w:id="33"/>
            </w:r>
            <w:r w:rsidRPr="00261758">
              <w:rPr>
                <w:rFonts w:ascii="Times New Roman" w:eastAsia="Times New Roman" w:hAnsi="Times New Roman" w:cs="Times New Roman"/>
                <w:color w:val="000000" w:themeColor="text1"/>
                <w:sz w:val="22"/>
                <w:lang w:val="fr-FR" w:eastAsia="fr-FR"/>
              </w:rPr>
              <w:t xml:space="preserve"> </w:t>
            </w:r>
          </w:p>
        </w:tc>
        <w:tc>
          <w:tcPr>
            <w:tcW w:w="1985" w:type="dxa"/>
            <w:vMerge w:val="restart"/>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59F6231D" w14:textId="77777777" w:rsidR="004A0866" w:rsidRPr="00261758" w:rsidRDefault="004A0866" w:rsidP="00721278">
            <w:pPr>
              <w:spacing w:after="0" w:line="240" w:lineRule="auto"/>
              <w:ind w:left="0" w:right="0" w:firstLine="0"/>
              <w:jc w:val="left"/>
              <w:rPr>
                <w:rFonts w:ascii="Times New Roman" w:eastAsia="Times New Roman" w:hAnsi="Times New Roman" w:cs="Times New Roman"/>
                <w:color w:val="000000" w:themeColor="text1"/>
                <w:sz w:val="22"/>
                <w:lang w:val="fr-FR" w:eastAsia="fr-FR"/>
              </w:rPr>
            </w:pPr>
            <w:r w:rsidRPr="00261758">
              <w:rPr>
                <w:rFonts w:ascii="Times New Roman" w:eastAsia="Times New Roman" w:hAnsi="Times New Roman" w:cs="Times New Roman"/>
                <w:color w:val="000000" w:themeColor="text1"/>
                <w:sz w:val="22"/>
                <w:lang w:val="fr-FR" w:eastAsia="fr-FR"/>
              </w:rPr>
              <w:t>Ligne de base en RDC (ou date à laquelle elle sera renseignée)</w:t>
            </w:r>
          </w:p>
        </w:tc>
        <w:tc>
          <w:tcPr>
            <w:tcW w:w="1984" w:type="dxa"/>
            <w:vMerge w:val="restart"/>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52ADFEE1" w14:textId="77777777" w:rsidR="004A0866" w:rsidRPr="00261758" w:rsidRDefault="004A0866" w:rsidP="00721278">
            <w:pPr>
              <w:spacing w:after="0" w:line="240" w:lineRule="auto"/>
              <w:ind w:left="0" w:right="0" w:firstLine="0"/>
              <w:jc w:val="left"/>
              <w:rPr>
                <w:rFonts w:ascii="Times New Roman" w:eastAsia="Times New Roman" w:hAnsi="Times New Roman" w:cs="Times New Roman"/>
                <w:color w:val="000000" w:themeColor="text1"/>
                <w:sz w:val="22"/>
                <w:lang w:val="fr-FR" w:eastAsia="fr-FR"/>
              </w:rPr>
            </w:pPr>
            <w:r w:rsidRPr="00261758">
              <w:rPr>
                <w:rFonts w:ascii="Times New Roman" w:eastAsia="Times New Roman" w:hAnsi="Times New Roman" w:cs="Times New Roman"/>
                <w:color w:val="000000" w:themeColor="text1"/>
                <w:sz w:val="22"/>
                <w:lang w:val="fr-FR" w:eastAsia="fr-FR"/>
              </w:rPr>
              <w:t xml:space="preserve">Cible (LOI ou programme approuvé) </w:t>
            </w:r>
          </w:p>
        </w:tc>
        <w:tc>
          <w:tcPr>
            <w:tcW w:w="1418" w:type="dxa"/>
            <w:vMerge w:val="restart"/>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7817D46D" w14:textId="77777777" w:rsidR="004A0866" w:rsidRPr="00261758" w:rsidRDefault="004A0866" w:rsidP="00721278">
            <w:pPr>
              <w:spacing w:after="0" w:line="240" w:lineRule="auto"/>
              <w:ind w:left="0" w:right="0" w:firstLine="0"/>
              <w:jc w:val="left"/>
              <w:rPr>
                <w:rFonts w:ascii="Times New Roman" w:eastAsia="Times New Roman" w:hAnsi="Times New Roman" w:cs="Times New Roman"/>
                <w:color w:val="000000" w:themeColor="text1"/>
                <w:sz w:val="22"/>
                <w:lang w:val="fr-FR" w:eastAsia="fr-FR"/>
              </w:rPr>
            </w:pPr>
            <w:r w:rsidRPr="00261758">
              <w:rPr>
                <w:rFonts w:ascii="Times New Roman" w:eastAsia="Times New Roman" w:hAnsi="Times New Roman" w:cs="Times New Roman"/>
                <w:color w:val="000000" w:themeColor="text1"/>
                <w:sz w:val="22"/>
                <w:lang w:val="fr-FR" w:eastAsia="fr-FR"/>
              </w:rPr>
              <w:t xml:space="preserve">Fréquence de </w:t>
            </w:r>
            <w:proofErr w:type="spellStart"/>
            <w:r w:rsidRPr="00261758">
              <w:rPr>
                <w:rFonts w:ascii="Times New Roman" w:eastAsia="Times New Roman" w:hAnsi="Times New Roman" w:cs="Times New Roman"/>
                <w:color w:val="000000" w:themeColor="text1"/>
                <w:sz w:val="22"/>
                <w:lang w:val="fr-FR" w:eastAsia="fr-FR"/>
              </w:rPr>
              <w:t>reporting</w:t>
            </w:r>
            <w:proofErr w:type="spellEnd"/>
            <w:r w:rsidRPr="00261758">
              <w:rPr>
                <w:rFonts w:ascii="Times New Roman" w:eastAsia="Times New Roman" w:hAnsi="Times New Roman" w:cs="Times New Roman"/>
                <w:color w:val="000000" w:themeColor="text1"/>
                <w:sz w:val="22"/>
                <w:lang w:val="fr-FR" w:eastAsia="fr-FR"/>
              </w:rPr>
              <w:t xml:space="preserve"> prévue </w:t>
            </w:r>
          </w:p>
        </w:tc>
        <w:tc>
          <w:tcPr>
            <w:tcW w:w="6378" w:type="dxa"/>
            <w:gridSpan w:val="2"/>
            <w:tcBorders>
              <w:top w:val="single" w:sz="4" w:space="0" w:color="auto"/>
              <w:left w:val="nil"/>
              <w:right w:val="single" w:sz="4" w:space="0" w:color="auto"/>
            </w:tcBorders>
            <w:shd w:val="clear" w:color="auto" w:fill="D9E2F3" w:themeFill="accent1" w:themeFillTint="33"/>
            <w:vAlign w:val="center"/>
            <w:hideMark/>
          </w:tcPr>
          <w:p w14:paraId="453D5FDF" w14:textId="77777777" w:rsidR="004A0866" w:rsidRPr="00261758" w:rsidRDefault="004A0866" w:rsidP="00721278">
            <w:pPr>
              <w:spacing w:after="0" w:line="240" w:lineRule="auto"/>
              <w:ind w:left="0" w:right="0" w:firstLine="0"/>
              <w:jc w:val="center"/>
              <w:rPr>
                <w:rFonts w:ascii="Times New Roman" w:eastAsia="Times New Roman" w:hAnsi="Times New Roman" w:cs="Times New Roman"/>
                <w:color w:val="000000" w:themeColor="text1"/>
                <w:sz w:val="22"/>
                <w:lang w:val="fr-FR" w:eastAsia="fr-FR"/>
              </w:rPr>
            </w:pPr>
            <w:r w:rsidRPr="00261758">
              <w:rPr>
                <w:rFonts w:ascii="Times New Roman" w:eastAsia="Times New Roman" w:hAnsi="Times New Roman" w:cs="Times New Roman"/>
                <w:color w:val="000000" w:themeColor="text1"/>
                <w:sz w:val="22"/>
                <w:lang w:val="fr-FR" w:eastAsia="fr-FR"/>
              </w:rPr>
              <w:t>Progrès réalisé par le programme</w:t>
            </w:r>
          </w:p>
        </w:tc>
      </w:tr>
      <w:tr w:rsidR="004A0866" w:rsidRPr="00261758" w14:paraId="7E0EEBF9" w14:textId="77777777" w:rsidTr="00C93D27">
        <w:trPr>
          <w:trHeight w:val="790"/>
        </w:trPr>
        <w:tc>
          <w:tcPr>
            <w:tcW w:w="2480"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6386E8F9" w14:textId="77777777" w:rsidR="004A0866" w:rsidRPr="00261758" w:rsidRDefault="004A0866" w:rsidP="00721278">
            <w:pPr>
              <w:spacing w:after="0" w:line="240" w:lineRule="auto"/>
              <w:ind w:left="0" w:right="0" w:firstLine="0"/>
              <w:jc w:val="left"/>
              <w:rPr>
                <w:rFonts w:ascii="Times New Roman" w:eastAsia="Times New Roman" w:hAnsi="Times New Roman" w:cs="Times New Roman"/>
                <w:color w:val="000000" w:themeColor="text1"/>
                <w:sz w:val="22"/>
                <w:lang w:val="fr-FR" w:eastAsia="fr-FR"/>
              </w:rPr>
            </w:pPr>
          </w:p>
        </w:tc>
        <w:tc>
          <w:tcPr>
            <w:tcW w:w="1985" w:type="dxa"/>
            <w:vMerge/>
            <w:tcBorders>
              <w:top w:val="single" w:sz="4" w:space="0" w:color="auto"/>
              <w:left w:val="nil"/>
              <w:bottom w:val="single" w:sz="4" w:space="0" w:color="auto"/>
              <w:right w:val="single" w:sz="4" w:space="0" w:color="auto"/>
            </w:tcBorders>
            <w:shd w:val="clear" w:color="auto" w:fill="D9E2F3" w:themeFill="accent1" w:themeFillTint="33"/>
            <w:vAlign w:val="center"/>
          </w:tcPr>
          <w:p w14:paraId="49A48507" w14:textId="77777777" w:rsidR="004A0866" w:rsidRPr="00261758" w:rsidRDefault="004A0866" w:rsidP="00721278">
            <w:pPr>
              <w:spacing w:after="0" w:line="240" w:lineRule="auto"/>
              <w:ind w:left="0" w:right="0" w:firstLine="0"/>
              <w:jc w:val="left"/>
              <w:rPr>
                <w:rFonts w:ascii="Times New Roman" w:eastAsia="Times New Roman" w:hAnsi="Times New Roman" w:cs="Times New Roman"/>
                <w:color w:val="000000" w:themeColor="text1"/>
                <w:sz w:val="22"/>
                <w:lang w:val="fr-FR" w:eastAsia="fr-FR"/>
              </w:rPr>
            </w:pPr>
          </w:p>
        </w:tc>
        <w:tc>
          <w:tcPr>
            <w:tcW w:w="1984" w:type="dxa"/>
            <w:vMerge/>
            <w:tcBorders>
              <w:top w:val="single" w:sz="4" w:space="0" w:color="auto"/>
              <w:left w:val="nil"/>
              <w:bottom w:val="single" w:sz="4" w:space="0" w:color="auto"/>
              <w:right w:val="single" w:sz="4" w:space="0" w:color="auto"/>
            </w:tcBorders>
            <w:shd w:val="clear" w:color="auto" w:fill="D9E2F3" w:themeFill="accent1" w:themeFillTint="33"/>
            <w:vAlign w:val="center"/>
          </w:tcPr>
          <w:p w14:paraId="47903EF3" w14:textId="77777777" w:rsidR="004A0866" w:rsidRPr="00261758" w:rsidRDefault="004A0866" w:rsidP="00721278">
            <w:pPr>
              <w:spacing w:after="0" w:line="240" w:lineRule="auto"/>
              <w:ind w:left="0" w:right="0" w:firstLine="0"/>
              <w:jc w:val="left"/>
              <w:rPr>
                <w:rFonts w:ascii="Times New Roman" w:eastAsia="Times New Roman" w:hAnsi="Times New Roman" w:cs="Times New Roman"/>
                <w:color w:val="000000" w:themeColor="text1"/>
                <w:sz w:val="22"/>
                <w:lang w:val="fr-FR" w:eastAsia="fr-FR"/>
              </w:rPr>
            </w:pPr>
          </w:p>
        </w:tc>
        <w:tc>
          <w:tcPr>
            <w:tcW w:w="1418" w:type="dxa"/>
            <w:vMerge/>
            <w:tcBorders>
              <w:top w:val="single" w:sz="4" w:space="0" w:color="auto"/>
              <w:left w:val="nil"/>
              <w:bottom w:val="single" w:sz="4" w:space="0" w:color="auto"/>
              <w:right w:val="single" w:sz="4" w:space="0" w:color="auto"/>
            </w:tcBorders>
            <w:shd w:val="clear" w:color="auto" w:fill="D9E2F3" w:themeFill="accent1" w:themeFillTint="33"/>
            <w:vAlign w:val="center"/>
          </w:tcPr>
          <w:p w14:paraId="03CBCF37" w14:textId="77777777" w:rsidR="004A0866" w:rsidRPr="00261758" w:rsidRDefault="004A0866" w:rsidP="00721278">
            <w:pPr>
              <w:spacing w:after="0" w:line="240" w:lineRule="auto"/>
              <w:ind w:left="0" w:right="0" w:firstLine="0"/>
              <w:jc w:val="left"/>
              <w:rPr>
                <w:rFonts w:ascii="Times New Roman" w:eastAsia="Times New Roman" w:hAnsi="Times New Roman" w:cs="Times New Roman"/>
                <w:color w:val="000000" w:themeColor="text1"/>
                <w:sz w:val="22"/>
                <w:lang w:val="fr-FR" w:eastAsia="fr-FR"/>
              </w:rPr>
            </w:pPr>
          </w:p>
        </w:tc>
        <w:tc>
          <w:tcPr>
            <w:tcW w:w="3118"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3CD929C7" w14:textId="77777777" w:rsidR="004A0866" w:rsidRPr="00261758" w:rsidRDefault="004A0866" w:rsidP="00721278">
            <w:pPr>
              <w:spacing w:after="0" w:line="240" w:lineRule="auto"/>
              <w:ind w:left="0" w:right="0" w:firstLine="0"/>
              <w:jc w:val="left"/>
              <w:rPr>
                <w:rFonts w:ascii="Times New Roman" w:eastAsia="Times New Roman" w:hAnsi="Times New Roman" w:cs="Times New Roman"/>
                <w:color w:val="000000" w:themeColor="text1"/>
                <w:sz w:val="22"/>
                <w:lang w:val="fr-FR" w:eastAsia="fr-FR"/>
              </w:rPr>
            </w:pPr>
            <w:proofErr w:type="gramStart"/>
            <w:r w:rsidRPr="00261758">
              <w:rPr>
                <w:rFonts w:ascii="Times New Roman" w:eastAsia="Times New Roman" w:hAnsi="Times New Roman" w:cs="Times New Roman"/>
                <w:color w:val="000000" w:themeColor="text1"/>
                <w:sz w:val="22"/>
                <w:lang w:val="fr-FR" w:eastAsia="fr-FR"/>
              </w:rPr>
              <w:t>entre</w:t>
            </w:r>
            <w:proofErr w:type="gramEnd"/>
            <w:r w:rsidRPr="00261758">
              <w:rPr>
                <w:rFonts w:ascii="Times New Roman" w:eastAsia="Times New Roman" w:hAnsi="Times New Roman" w:cs="Times New Roman"/>
                <w:color w:val="000000" w:themeColor="text1"/>
                <w:sz w:val="22"/>
                <w:lang w:val="fr-FR" w:eastAsia="fr-FR"/>
              </w:rPr>
              <w:t xml:space="preserve"> janvier et décembre 2021</w:t>
            </w:r>
          </w:p>
        </w:tc>
        <w:tc>
          <w:tcPr>
            <w:tcW w:w="3260"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722484FE" w14:textId="77777777" w:rsidR="004A0866" w:rsidRPr="00261758" w:rsidRDefault="004A0866" w:rsidP="00721278">
            <w:pPr>
              <w:spacing w:after="0" w:line="240" w:lineRule="auto"/>
              <w:ind w:left="0" w:right="0" w:firstLine="0"/>
              <w:jc w:val="left"/>
              <w:rPr>
                <w:rFonts w:ascii="Times New Roman" w:eastAsia="Times New Roman" w:hAnsi="Times New Roman" w:cs="Times New Roman"/>
                <w:color w:val="000000" w:themeColor="text1"/>
                <w:sz w:val="22"/>
                <w:lang w:val="fr-FR" w:eastAsia="fr-FR"/>
              </w:rPr>
            </w:pPr>
            <w:r w:rsidRPr="00261758">
              <w:rPr>
                <w:rFonts w:ascii="Times New Roman" w:eastAsia="Times New Roman" w:hAnsi="Times New Roman" w:cs="Times New Roman"/>
                <w:color w:val="000000" w:themeColor="text1"/>
                <w:sz w:val="22"/>
                <w:lang w:val="fr-FR" w:eastAsia="fr-FR"/>
              </w:rPr>
              <w:t>De manière cumulative depuis le début du programme</w:t>
            </w:r>
          </w:p>
        </w:tc>
      </w:tr>
      <w:tr w:rsidR="00C93D27" w:rsidRPr="00261758" w14:paraId="18BEB4C5" w14:textId="77777777" w:rsidTr="00C93D27">
        <w:trPr>
          <w:trHeight w:val="244"/>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F9849" w14:textId="77777777" w:rsidR="004A0866" w:rsidRPr="00261758" w:rsidRDefault="004A0866" w:rsidP="004A0866">
            <w:pPr>
              <w:spacing w:after="0" w:line="240" w:lineRule="auto"/>
              <w:ind w:left="0" w:right="0" w:firstLine="0"/>
              <w:jc w:val="left"/>
              <w:rPr>
                <w:rFonts w:ascii="Times New Roman" w:eastAsia="Times New Roman" w:hAnsi="Times New Roman" w:cs="Times New Roman"/>
                <w:color w:val="000000" w:themeColor="text1"/>
                <w:sz w:val="22"/>
                <w:lang w:val="fr-FR" w:eastAsia="fr-FR"/>
              </w:rPr>
            </w:pPr>
            <w:r w:rsidRPr="00261758">
              <w:rPr>
                <w:rFonts w:ascii="Times New Roman" w:eastAsia="Times New Roman" w:hAnsi="Times New Roman" w:cs="Times New Roman"/>
                <w:color w:val="000000" w:themeColor="text1"/>
                <w:sz w:val="22"/>
                <w:lang w:val="fr-FR" w:eastAsia="fr-FR"/>
              </w:rPr>
              <w:t xml:space="preserve">Effet :  A l’horizon 2020, la sécurisation foncière est renforcée et plus particulièrement en matière de foncier, la clarification et l’enregistrement des droits collectifs au niveau du terroir villageois permettant  (i) d’une part </w:t>
            </w:r>
            <w:r w:rsidRPr="00261758">
              <w:rPr>
                <w:rFonts w:ascii="Times New Roman" w:eastAsia="Times New Roman" w:hAnsi="Times New Roman" w:cs="Times New Roman"/>
                <w:color w:val="000000" w:themeColor="text1"/>
                <w:sz w:val="22"/>
                <w:lang w:val="fr-FR" w:eastAsia="fr-FR"/>
              </w:rPr>
              <w:lastRenderedPageBreak/>
              <w:t>d’inscrire les activités des communautés rurales dans une gestion plus durable et à plus long terme de l’espace et des ressources (y compris au travers de la cartographie des terroirs villageois servant de base aux travaux de zonage), et (ii) d’autre part d’agir comme un incitatif fort à s’engager dans une dynamique REDD+/économie verte et au respect du plan de zonage.</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301E07E" w14:textId="77777777" w:rsidR="004A0866" w:rsidRPr="00261758" w:rsidRDefault="004A0866" w:rsidP="004A0866">
            <w:pPr>
              <w:spacing w:after="0" w:line="240" w:lineRule="auto"/>
              <w:ind w:left="0" w:right="0" w:firstLine="0"/>
              <w:jc w:val="left"/>
              <w:rPr>
                <w:rFonts w:ascii="Times New Roman" w:eastAsia="Times New Roman" w:hAnsi="Times New Roman" w:cs="Times New Roman"/>
                <w:color w:val="000000" w:themeColor="text1"/>
                <w:sz w:val="22"/>
                <w:lang w:val="fr-FR" w:eastAsia="fr-FR"/>
              </w:rPr>
            </w:pPr>
            <w:r w:rsidRPr="00261758">
              <w:rPr>
                <w:rFonts w:ascii="Times New Roman" w:eastAsia="Times New Roman" w:hAnsi="Times New Roman" w:cs="Times New Roman"/>
                <w:color w:val="000000" w:themeColor="text1"/>
                <w:sz w:val="22"/>
                <w:lang w:val="fr-FR" w:eastAsia="fr-FR"/>
              </w:rPr>
              <w:lastRenderedPageBreak/>
              <w:t>Pas de Politique foncière</w:t>
            </w:r>
          </w:p>
          <w:p w14:paraId="3A0E0F8D" w14:textId="77777777" w:rsidR="004A0866" w:rsidRPr="00261758" w:rsidRDefault="004A0866" w:rsidP="004A0866">
            <w:pPr>
              <w:spacing w:after="0" w:line="240" w:lineRule="auto"/>
              <w:ind w:left="0" w:right="0" w:firstLine="0"/>
              <w:jc w:val="left"/>
              <w:rPr>
                <w:rFonts w:ascii="Times New Roman" w:eastAsia="Times New Roman" w:hAnsi="Times New Roman" w:cs="Times New Roman"/>
                <w:color w:val="000000" w:themeColor="text1"/>
                <w:sz w:val="22"/>
                <w:lang w:val="fr-FR" w:eastAsia="fr-FR"/>
              </w:rPr>
            </w:pPr>
            <w:r w:rsidRPr="00261758">
              <w:rPr>
                <w:rFonts w:ascii="Times New Roman" w:eastAsia="Times New Roman" w:hAnsi="Times New Roman" w:cs="Times New Roman"/>
                <w:color w:val="000000" w:themeColor="text1"/>
                <w:sz w:val="22"/>
                <w:lang w:val="fr-FR" w:eastAsia="fr-FR"/>
              </w:rPr>
              <w:t>-Pas de textes juridiques harmonisés et conformes à la politique</w:t>
            </w:r>
          </w:p>
          <w:p w14:paraId="48775C87" w14:textId="77777777" w:rsidR="004A0866" w:rsidRPr="00261758" w:rsidRDefault="004A0866" w:rsidP="004A0866">
            <w:pPr>
              <w:spacing w:after="0" w:line="240" w:lineRule="auto"/>
              <w:ind w:left="0" w:right="0" w:firstLine="0"/>
              <w:jc w:val="left"/>
              <w:rPr>
                <w:rFonts w:ascii="Times New Roman" w:eastAsia="Times New Roman" w:hAnsi="Times New Roman" w:cs="Times New Roman"/>
                <w:color w:val="000000" w:themeColor="text1"/>
                <w:sz w:val="22"/>
                <w:lang w:val="fr-FR" w:eastAsia="fr-FR"/>
              </w:rPr>
            </w:pPr>
          </w:p>
          <w:p w14:paraId="26258BC0" w14:textId="77777777" w:rsidR="004A0866" w:rsidRPr="00261758" w:rsidRDefault="004A0866" w:rsidP="004A0866">
            <w:pPr>
              <w:spacing w:after="0" w:line="240" w:lineRule="auto"/>
              <w:ind w:left="0" w:right="0" w:firstLine="0"/>
              <w:jc w:val="left"/>
              <w:rPr>
                <w:rFonts w:ascii="Times New Roman" w:eastAsia="Times New Roman" w:hAnsi="Times New Roman" w:cs="Times New Roman"/>
                <w:color w:val="000000" w:themeColor="text1"/>
                <w:sz w:val="22"/>
                <w:lang w:val="fr-FR" w:eastAsia="fr-FR"/>
              </w:rPr>
            </w:pPr>
          </w:p>
          <w:p w14:paraId="096EFD06" w14:textId="77777777" w:rsidR="004A0866" w:rsidRPr="00261758" w:rsidRDefault="004A0866" w:rsidP="004A0866">
            <w:pPr>
              <w:spacing w:after="0" w:line="240" w:lineRule="auto"/>
              <w:ind w:left="0" w:right="0" w:firstLine="0"/>
              <w:jc w:val="left"/>
              <w:rPr>
                <w:rFonts w:ascii="Times New Roman" w:eastAsia="Times New Roman" w:hAnsi="Times New Roman" w:cs="Times New Roman"/>
                <w:color w:val="000000" w:themeColor="text1"/>
                <w:sz w:val="22"/>
                <w:lang w:val="fr-FR" w:eastAsia="fr-FR"/>
              </w:rPr>
            </w:pPr>
          </w:p>
          <w:p w14:paraId="01ED9278" w14:textId="77777777" w:rsidR="004A0866" w:rsidRPr="00261758" w:rsidRDefault="004A0866" w:rsidP="004A0866">
            <w:pPr>
              <w:spacing w:after="0" w:line="240" w:lineRule="auto"/>
              <w:ind w:left="0" w:right="0" w:firstLine="0"/>
              <w:jc w:val="left"/>
              <w:rPr>
                <w:rFonts w:ascii="Times New Roman" w:eastAsia="Times New Roman" w:hAnsi="Times New Roman" w:cs="Times New Roman"/>
                <w:color w:val="000000" w:themeColor="text1"/>
                <w:sz w:val="22"/>
                <w:lang w:val="fr-FR" w:eastAsia="fr-FR"/>
              </w:rPr>
            </w:pPr>
          </w:p>
          <w:p w14:paraId="1218BD6B" w14:textId="77777777" w:rsidR="004A0866" w:rsidRPr="00261758" w:rsidRDefault="004A0866" w:rsidP="004A0866">
            <w:pPr>
              <w:spacing w:after="0" w:line="240" w:lineRule="auto"/>
              <w:ind w:left="0" w:right="0" w:firstLine="0"/>
              <w:jc w:val="left"/>
              <w:rPr>
                <w:rFonts w:ascii="Times New Roman" w:eastAsia="Times New Roman" w:hAnsi="Times New Roman" w:cs="Times New Roman"/>
                <w:color w:val="000000" w:themeColor="text1"/>
                <w:sz w:val="22"/>
                <w:lang w:val="fr-FR" w:eastAsia="fr-FR"/>
              </w:rPr>
            </w:pPr>
          </w:p>
          <w:p w14:paraId="5A2771B6" w14:textId="77777777" w:rsidR="004A0866" w:rsidRPr="00261758" w:rsidRDefault="004A0866" w:rsidP="004A0866">
            <w:pPr>
              <w:spacing w:after="0" w:line="240" w:lineRule="auto"/>
              <w:ind w:left="0" w:right="0" w:firstLine="0"/>
              <w:jc w:val="left"/>
              <w:rPr>
                <w:rFonts w:ascii="Times New Roman" w:eastAsia="Times New Roman" w:hAnsi="Times New Roman" w:cs="Times New Roman"/>
                <w:color w:val="000000" w:themeColor="text1"/>
                <w:sz w:val="22"/>
                <w:lang w:val="fr-FR" w:eastAsia="fr-FR"/>
              </w:rPr>
            </w:pPr>
          </w:p>
          <w:p w14:paraId="36423AAB" w14:textId="77777777" w:rsidR="004A0866" w:rsidRPr="00261758" w:rsidRDefault="004A0866" w:rsidP="004A0866">
            <w:pPr>
              <w:spacing w:after="0" w:line="240" w:lineRule="auto"/>
              <w:ind w:left="0" w:right="0" w:firstLine="0"/>
              <w:jc w:val="left"/>
              <w:rPr>
                <w:rFonts w:ascii="Times New Roman" w:eastAsia="Times New Roman" w:hAnsi="Times New Roman" w:cs="Times New Roman"/>
                <w:color w:val="000000" w:themeColor="text1"/>
                <w:sz w:val="22"/>
                <w:lang w:val="fr-FR" w:eastAsia="fr-FR"/>
              </w:rPr>
            </w:pPr>
          </w:p>
          <w:p w14:paraId="25D18D03" w14:textId="77777777" w:rsidR="004A0866" w:rsidRPr="00261758" w:rsidRDefault="004A0866" w:rsidP="004A0866">
            <w:pPr>
              <w:spacing w:after="0" w:line="240" w:lineRule="auto"/>
              <w:ind w:left="0" w:right="0" w:firstLine="0"/>
              <w:jc w:val="left"/>
              <w:rPr>
                <w:rFonts w:ascii="Times New Roman" w:eastAsia="Times New Roman" w:hAnsi="Times New Roman" w:cs="Times New Roman"/>
                <w:color w:val="000000" w:themeColor="text1"/>
                <w:sz w:val="22"/>
                <w:lang w:val="fr-FR" w:eastAsia="fr-FR"/>
              </w:rPr>
            </w:pPr>
          </w:p>
          <w:p w14:paraId="731B6C3A" w14:textId="77777777" w:rsidR="004A0866" w:rsidRPr="00261758" w:rsidRDefault="004A0866" w:rsidP="004A0866">
            <w:pPr>
              <w:spacing w:after="0" w:line="240" w:lineRule="auto"/>
              <w:ind w:left="0" w:right="0" w:firstLine="0"/>
              <w:jc w:val="left"/>
              <w:rPr>
                <w:rFonts w:ascii="Times New Roman" w:eastAsia="Times New Roman" w:hAnsi="Times New Roman" w:cs="Times New Roman"/>
                <w:color w:val="000000" w:themeColor="text1"/>
                <w:sz w:val="22"/>
                <w:lang w:val="fr-FR" w:eastAsia="fr-FR"/>
              </w:rPr>
            </w:pPr>
          </w:p>
          <w:p w14:paraId="7E13D97D" w14:textId="77777777" w:rsidR="004A0866" w:rsidRPr="00261758" w:rsidRDefault="004A0866" w:rsidP="004A0866">
            <w:pPr>
              <w:spacing w:after="0" w:line="240" w:lineRule="auto"/>
              <w:ind w:left="0" w:right="0" w:firstLine="0"/>
              <w:jc w:val="left"/>
              <w:rPr>
                <w:rFonts w:ascii="Times New Roman" w:eastAsia="Times New Roman" w:hAnsi="Times New Roman" w:cs="Times New Roman"/>
                <w:color w:val="000000" w:themeColor="text1"/>
                <w:sz w:val="22"/>
                <w:lang w:val="fr-FR" w:eastAsia="fr-FR"/>
              </w:rPr>
            </w:pPr>
          </w:p>
          <w:p w14:paraId="5A8B8A51" w14:textId="77777777" w:rsidR="004A0866" w:rsidRPr="00261758" w:rsidRDefault="004A0866" w:rsidP="004A0866">
            <w:pPr>
              <w:spacing w:after="0" w:line="240" w:lineRule="auto"/>
              <w:ind w:left="0" w:right="0" w:firstLine="0"/>
              <w:jc w:val="left"/>
              <w:rPr>
                <w:rFonts w:ascii="Times New Roman" w:eastAsia="Times New Roman" w:hAnsi="Times New Roman" w:cs="Times New Roman"/>
                <w:color w:val="000000" w:themeColor="text1"/>
                <w:sz w:val="22"/>
                <w:lang w:val="fr-FR" w:eastAsia="fr-FR"/>
              </w:rPr>
            </w:pPr>
          </w:p>
          <w:p w14:paraId="364633A5" w14:textId="77777777" w:rsidR="004A0866" w:rsidRPr="00261758" w:rsidRDefault="004A0866" w:rsidP="004A0866">
            <w:pPr>
              <w:spacing w:after="0" w:line="240" w:lineRule="auto"/>
              <w:ind w:left="0" w:right="0" w:firstLine="0"/>
              <w:jc w:val="left"/>
              <w:rPr>
                <w:rFonts w:ascii="Times New Roman" w:eastAsia="Times New Roman" w:hAnsi="Times New Roman" w:cs="Times New Roman"/>
                <w:color w:val="000000" w:themeColor="text1"/>
                <w:sz w:val="22"/>
                <w:lang w:val="fr-FR" w:eastAsia="fr-FR"/>
              </w:rPr>
            </w:pPr>
          </w:p>
          <w:p w14:paraId="3E382233" w14:textId="77777777" w:rsidR="004A0866" w:rsidRPr="00261758" w:rsidRDefault="004A0866" w:rsidP="004A0866">
            <w:pPr>
              <w:spacing w:after="0" w:line="240" w:lineRule="auto"/>
              <w:ind w:left="0" w:right="0" w:firstLine="0"/>
              <w:jc w:val="left"/>
              <w:rPr>
                <w:rFonts w:ascii="Times New Roman" w:eastAsia="Times New Roman" w:hAnsi="Times New Roman" w:cs="Times New Roman"/>
                <w:color w:val="000000" w:themeColor="text1"/>
                <w:sz w:val="22"/>
                <w:lang w:val="fr-FR" w:eastAsia="fr-FR"/>
              </w:rPr>
            </w:pPr>
          </w:p>
          <w:p w14:paraId="0A84CF87" w14:textId="77777777" w:rsidR="004A0866" w:rsidRPr="00261758" w:rsidRDefault="004A0866" w:rsidP="004A0866">
            <w:pPr>
              <w:spacing w:after="0" w:line="240" w:lineRule="auto"/>
              <w:ind w:left="0" w:right="0" w:firstLine="0"/>
              <w:jc w:val="left"/>
              <w:rPr>
                <w:rFonts w:ascii="Times New Roman" w:eastAsia="Times New Roman" w:hAnsi="Times New Roman" w:cs="Times New Roman"/>
                <w:color w:val="000000" w:themeColor="text1"/>
                <w:sz w:val="22"/>
                <w:lang w:val="fr-FR" w:eastAsia="fr-FR"/>
              </w:rPr>
            </w:pPr>
          </w:p>
          <w:p w14:paraId="241A2F15" w14:textId="77777777" w:rsidR="004A0866" w:rsidRPr="00261758" w:rsidRDefault="004A0866" w:rsidP="004A0866">
            <w:pPr>
              <w:spacing w:after="0" w:line="240" w:lineRule="auto"/>
              <w:ind w:left="0" w:right="0" w:firstLine="0"/>
              <w:jc w:val="left"/>
              <w:rPr>
                <w:rFonts w:ascii="Times New Roman" w:eastAsia="Times New Roman" w:hAnsi="Times New Roman" w:cs="Times New Roman"/>
                <w:color w:val="000000" w:themeColor="text1"/>
                <w:sz w:val="22"/>
                <w:lang w:val="fr-FR" w:eastAsia="fr-FR"/>
              </w:rPr>
            </w:pP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B8D0595" w14:textId="77777777" w:rsidR="004A0866" w:rsidRPr="00261758" w:rsidRDefault="004A0866" w:rsidP="004A0866">
            <w:pPr>
              <w:spacing w:after="0" w:line="240" w:lineRule="auto"/>
              <w:ind w:left="0" w:right="0" w:firstLine="0"/>
              <w:jc w:val="left"/>
              <w:rPr>
                <w:rFonts w:ascii="Times New Roman" w:eastAsia="Times New Roman" w:hAnsi="Times New Roman" w:cs="Times New Roman"/>
                <w:color w:val="000000" w:themeColor="text1"/>
                <w:sz w:val="22"/>
                <w:lang w:val="fr-FR" w:eastAsia="fr-FR"/>
              </w:rPr>
            </w:pPr>
            <w:r w:rsidRPr="00261758">
              <w:rPr>
                <w:rFonts w:ascii="Times New Roman" w:eastAsia="Times New Roman" w:hAnsi="Times New Roman" w:cs="Times New Roman"/>
                <w:color w:val="000000" w:themeColor="text1"/>
                <w:sz w:val="22"/>
                <w:lang w:val="fr-FR" w:eastAsia="fr-FR"/>
              </w:rPr>
              <w:lastRenderedPageBreak/>
              <w:t>Politique foncière issue du processus de la réforme adoptée et mise en œuvre</w:t>
            </w:r>
          </w:p>
          <w:p w14:paraId="0C1BED83" w14:textId="77777777" w:rsidR="004A0866" w:rsidRPr="00261758" w:rsidRDefault="004A0866" w:rsidP="004A0866">
            <w:pPr>
              <w:spacing w:after="0" w:line="240" w:lineRule="auto"/>
              <w:ind w:left="0" w:right="0" w:firstLine="0"/>
              <w:jc w:val="left"/>
              <w:rPr>
                <w:rFonts w:ascii="Times New Roman" w:eastAsia="Times New Roman" w:hAnsi="Times New Roman" w:cs="Times New Roman"/>
                <w:color w:val="000000" w:themeColor="text1"/>
                <w:sz w:val="22"/>
                <w:lang w:val="fr-FR" w:eastAsia="fr-FR"/>
              </w:rPr>
            </w:pPr>
          </w:p>
          <w:p w14:paraId="26737FE7" w14:textId="77777777" w:rsidR="004A0866" w:rsidRPr="00261758" w:rsidRDefault="004A0866" w:rsidP="004A0866">
            <w:pPr>
              <w:spacing w:after="0" w:line="240" w:lineRule="auto"/>
              <w:ind w:left="0" w:right="0" w:firstLine="0"/>
              <w:jc w:val="left"/>
              <w:rPr>
                <w:rFonts w:ascii="Times New Roman" w:eastAsia="Times New Roman" w:hAnsi="Times New Roman" w:cs="Times New Roman"/>
                <w:color w:val="000000" w:themeColor="text1"/>
                <w:sz w:val="22"/>
                <w:lang w:val="fr-FR" w:eastAsia="fr-FR"/>
              </w:rPr>
            </w:pPr>
          </w:p>
          <w:p w14:paraId="37FE7512" w14:textId="77777777" w:rsidR="004A0866" w:rsidRPr="00261758" w:rsidRDefault="004A0866" w:rsidP="004A0866">
            <w:pPr>
              <w:spacing w:after="0" w:line="240" w:lineRule="auto"/>
              <w:ind w:left="0" w:right="0" w:firstLine="0"/>
              <w:jc w:val="left"/>
              <w:rPr>
                <w:rFonts w:ascii="Times New Roman" w:eastAsia="Times New Roman" w:hAnsi="Times New Roman" w:cs="Times New Roman"/>
                <w:color w:val="000000" w:themeColor="text1"/>
                <w:sz w:val="22"/>
                <w:lang w:val="fr-FR" w:eastAsia="fr-FR"/>
              </w:rPr>
            </w:pPr>
          </w:p>
          <w:p w14:paraId="37DDF733" w14:textId="77777777" w:rsidR="004A0866" w:rsidRPr="00261758" w:rsidRDefault="004A0866" w:rsidP="004A0866">
            <w:pPr>
              <w:spacing w:after="0" w:line="240" w:lineRule="auto"/>
              <w:ind w:left="0" w:right="0" w:firstLine="0"/>
              <w:jc w:val="left"/>
              <w:rPr>
                <w:rFonts w:ascii="Times New Roman" w:eastAsia="Times New Roman" w:hAnsi="Times New Roman" w:cs="Times New Roman"/>
                <w:color w:val="000000" w:themeColor="text1"/>
                <w:sz w:val="22"/>
                <w:lang w:val="fr-FR" w:eastAsia="fr-FR"/>
              </w:rPr>
            </w:pPr>
          </w:p>
          <w:p w14:paraId="59613A30" w14:textId="77777777" w:rsidR="004A0866" w:rsidRPr="00261758" w:rsidRDefault="004A0866" w:rsidP="004A0866">
            <w:pPr>
              <w:spacing w:after="0" w:line="240" w:lineRule="auto"/>
              <w:ind w:left="0" w:right="0" w:firstLine="0"/>
              <w:jc w:val="left"/>
              <w:rPr>
                <w:rFonts w:ascii="Times New Roman" w:eastAsia="Times New Roman" w:hAnsi="Times New Roman" w:cs="Times New Roman"/>
                <w:color w:val="000000" w:themeColor="text1"/>
                <w:sz w:val="22"/>
                <w:lang w:val="fr-FR" w:eastAsia="fr-FR"/>
              </w:rPr>
            </w:pPr>
          </w:p>
          <w:p w14:paraId="02023B67" w14:textId="77777777" w:rsidR="004A0866" w:rsidRPr="00261758" w:rsidRDefault="004A0866" w:rsidP="004A0866">
            <w:pPr>
              <w:spacing w:after="0" w:line="240" w:lineRule="auto"/>
              <w:ind w:left="0" w:right="0" w:firstLine="0"/>
              <w:jc w:val="left"/>
              <w:rPr>
                <w:rFonts w:ascii="Times New Roman" w:eastAsia="Times New Roman" w:hAnsi="Times New Roman" w:cs="Times New Roman"/>
                <w:color w:val="000000" w:themeColor="text1"/>
                <w:sz w:val="22"/>
                <w:lang w:val="fr-FR" w:eastAsia="fr-FR"/>
              </w:rPr>
            </w:pPr>
          </w:p>
          <w:p w14:paraId="2AAD8A7A" w14:textId="77777777" w:rsidR="004A0866" w:rsidRPr="00261758" w:rsidRDefault="004A0866" w:rsidP="004A0866">
            <w:pPr>
              <w:spacing w:after="0" w:line="240" w:lineRule="auto"/>
              <w:ind w:left="0" w:right="0" w:firstLine="0"/>
              <w:jc w:val="left"/>
              <w:rPr>
                <w:rFonts w:ascii="Times New Roman" w:eastAsia="Times New Roman" w:hAnsi="Times New Roman" w:cs="Times New Roman"/>
                <w:color w:val="000000" w:themeColor="text1"/>
                <w:sz w:val="22"/>
                <w:lang w:val="fr-FR" w:eastAsia="fr-FR"/>
              </w:rPr>
            </w:pPr>
          </w:p>
          <w:p w14:paraId="5EA63CAB" w14:textId="77777777" w:rsidR="004A0866" w:rsidRPr="00261758" w:rsidRDefault="004A0866" w:rsidP="004A0866">
            <w:pPr>
              <w:spacing w:after="0" w:line="240" w:lineRule="auto"/>
              <w:ind w:left="0" w:right="0" w:firstLine="0"/>
              <w:jc w:val="left"/>
              <w:rPr>
                <w:rFonts w:ascii="Times New Roman" w:eastAsia="Times New Roman" w:hAnsi="Times New Roman" w:cs="Times New Roman"/>
                <w:color w:val="000000" w:themeColor="text1"/>
                <w:sz w:val="22"/>
                <w:lang w:val="fr-FR" w:eastAsia="fr-FR"/>
              </w:rPr>
            </w:pPr>
          </w:p>
          <w:p w14:paraId="2A724E81" w14:textId="77777777" w:rsidR="004A0866" w:rsidRPr="00261758" w:rsidRDefault="004A0866" w:rsidP="004A0866">
            <w:pPr>
              <w:spacing w:after="0" w:line="240" w:lineRule="auto"/>
              <w:ind w:left="0" w:right="0" w:firstLine="0"/>
              <w:jc w:val="left"/>
              <w:rPr>
                <w:rFonts w:ascii="Times New Roman" w:eastAsia="Times New Roman" w:hAnsi="Times New Roman" w:cs="Times New Roman"/>
                <w:color w:val="000000" w:themeColor="text1"/>
                <w:sz w:val="22"/>
                <w:lang w:val="fr-FR" w:eastAsia="fr-FR"/>
              </w:rPr>
            </w:pPr>
          </w:p>
          <w:p w14:paraId="7E3A714B" w14:textId="77777777" w:rsidR="004A0866" w:rsidRPr="00261758" w:rsidRDefault="004A0866" w:rsidP="004A0866">
            <w:pPr>
              <w:spacing w:after="0" w:line="240" w:lineRule="auto"/>
              <w:ind w:left="0" w:right="0" w:firstLine="0"/>
              <w:jc w:val="left"/>
              <w:rPr>
                <w:rFonts w:ascii="Times New Roman" w:eastAsia="Times New Roman" w:hAnsi="Times New Roman" w:cs="Times New Roman"/>
                <w:color w:val="000000" w:themeColor="text1"/>
                <w:sz w:val="22"/>
                <w:lang w:val="fr-FR" w:eastAsia="fr-FR"/>
              </w:rPr>
            </w:pPr>
          </w:p>
          <w:p w14:paraId="2319408F" w14:textId="77777777" w:rsidR="004A0866" w:rsidRPr="00261758" w:rsidRDefault="004A0866" w:rsidP="004A0866">
            <w:pPr>
              <w:spacing w:after="0" w:line="240" w:lineRule="auto"/>
              <w:ind w:left="0" w:right="0" w:firstLine="0"/>
              <w:jc w:val="left"/>
              <w:rPr>
                <w:rFonts w:ascii="Times New Roman" w:eastAsia="Times New Roman" w:hAnsi="Times New Roman" w:cs="Times New Roman"/>
                <w:color w:val="000000" w:themeColor="text1"/>
                <w:sz w:val="22"/>
                <w:lang w:val="fr-FR" w:eastAsia="fr-FR"/>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ACE8099"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r w:rsidRPr="00261758">
              <w:rPr>
                <w:rFonts w:ascii="Times New Roman" w:eastAsia="Times New Roman" w:hAnsi="Times New Roman" w:cs="Times New Roman"/>
                <w:color w:val="000000" w:themeColor="text1"/>
                <w:sz w:val="22"/>
                <w:lang w:val="fr-FR" w:eastAsia="fr-FR"/>
              </w:rPr>
              <w:lastRenderedPageBreak/>
              <w:t>Semestrielle</w:t>
            </w:r>
          </w:p>
          <w:p w14:paraId="7F282E77"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r w:rsidRPr="00261758">
              <w:rPr>
                <w:rFonts w:ascii="Times New Roman" w:eastAsia="Times New Roman" w:hAnsi="Times New Roman" w:cs="Times New Roman"/>
                <w:color w:val="000000" w:themeColor="text1"/>
                <w:sz w:val="22"/>
                <w:lang w:val="fr-FR" w:eastAsia="fr-FR"/>
              </w:rPr>
              <w:t>Annuelle.</w:t>
            </w:r>
          </w:p>
          <w:p w14:paraId="438B96F9"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tc>
        <w:tc>
          <w:tcPr>
            <w:tcW w:w="3118" w:type="dxa"/>
            <w:tcBorders>
              <w:top w:val="nil"/>
              <w:left w:val="nil"/>
              <w:bottom w:val="single" w:sz="4" w:space="0" w:color="auto"/>
              <w:right w:val="single" w:sz="4" w:space="0" w:color="auto"/>
            </w:tcBorders>
            <w:shd w:val="clear" w:color="auto" w:fill="auto"/>
            <w:noWrap/>
            <w:vAlign w:val="center"/>
            <w:hideMark/>
          </w:tcPr>
          <w:p w14:paraId="5D2B9F27"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r w:rsidRPr="00261758">
              <w:rPr>
                <w:rFonts w:ascii="Times New Roman" w:eastAsia="Times New Roman" w:hAnsi="Times New Roman" w:cs="Times New Roman"/>
                <w:color w:val="000000" w:themeColor="text1"/>
                <w:sz w:val="22"/>
                <w:lang w:val="fr-FR" w:eastAsia="fr-FR"/>
              </w:rPr>
              <w:t xml:space="preserve">Le document de politique foncière a fait l’objet d’un dialogue politique dans 11 provinces supplémentaires. Au bout de ces consultations, il a été validé lors d’un atelier national en </w:t>
            </w:r>
            <w:proofErr w:type="gramStart"/>
            <w:r w:rsidRPr="00261758">
              <w:rPr>
                <w:rFonts w:ascii="Times New Roman" w:eastAsia="Times New Roman" w:hAnsi="Times New Roman" w:cs="Times New Roman"/>
                <w:color w:val="000000" w:themeColor="text1"/>
                <w:sz w:val="22"/>
                <w:lang w:val="fr-FR" w:eastAsia="fr-FR"/>
              </w:rPr>
              <w:t>Novembre</w:t>
            </w:r>
            <w:proofErr w:type="gramEnd"/>
            <w:r w:rsidRPr="00261758">
              <w:rPr>
                <w:rFonts w:ascii="Times New Roman" w:eastAsia="Times New Roman" w:hAnsi="Times New Roman" w:cs="Times New Roman"/>
                <w:color w:val="000000" w:themeColor="text1"/>
                <w:sz w:val="22"/>
                <w:lang w:val="fr-FR" w:eastAsia="fr-FR"/>
              </w:rPr>
              <w:t xml:space="preserve"> 2021. </w:t>
            </w:r>
          </w:p>
          <w:p w14:paraId="6D858D0E"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tc>
        <w:tc>
          <w:tcPr>
            <w:tcW w:w="3260" w:type="dxa"/>
            <w:tcBorders>
              <w:top w:val="nil"/>
              <w:left w:val="nil"/>
              <w:bottom w:val="single" w:sz="4" w:space="0" w:color="auto"/>
              <w:right w:val="single" w:sz="4" w:space="0" w:color="auto"/>
            </w:tcBorders>
            <w:shd w:val="clear" w:color="auto" w:fill="auto"/>
          </w:tcPr>
          <w:p w14:paraId="378155E3"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77C8AC6B"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688B8599"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4B911AD2"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r w:rsidRPr="00261758">
              <w:rPr>
                <w:rFonts w:ascii="Times New Roman" w:eastAsia="Times New Roman" w:hAnsi="Times New Roman" w:cs="Times New Roman"/>
                <w:color w:val="000000" w:themeColor="text1"/>
                <w:sz w:val="22"/>
                <w:lang w:val="fr-FR" w:eastAsia="fr-FR"/>
              </w:rPr>
              <w:t xml:space="preserve">Le document de politique foncière a fait l’objet d’un dialogue politique dans les 26 provinces de la RDC et a été validé par toutes les parties prenantes lors de l’atelier national de validation en </w:t>
            </w:r>
            <w:proofErr w:type="gramStart"/>
            <w:r w:rsidRPr="00261758">
              <w:rPr>
                <w:rFonts w:ascii="Times New Roman" w:eastAsia="Times New Roman" w:hAnsi="Times New Roman" w:cs="Times New Roman"/>
                <w:color w:val="000000" w:themeColor="text1"/>
                <w:sz w:val="22"/>
                <w:lang w:val="fr-FR" w:eastAsia="fr-FR"/>
              </w:rPr>
              <w:t>Novembre</w:t>
            </w:r>
            <w:proofErr w:type="gramEnd"/>
            <w:r w:rsidRPr="00261758">
              <w:rPr>
                <w:rFonts w:ascii="Times New Roman" w:eastAsia="Times New Roman" w:hAnsi="Times New Roman" w:cs="Times New Roman"/>
                <w:color w:val="000000" w:themeColor="text1"/>
                <w:sz w:val="22"/>
                <w:lang w:val="fr-FR" w:eastAsia="fr-FR"/>
              </w:rPr>
              <w:t xml:space="preserve"> 2021.</w:t>
            </w:r>
          </w:p>
        </w:tc>
      </w:tr>
      <w:tr w:rsidR="004A0866" w:rsidRPr="00261758" w14:paraId="7C48D357" w14:textId="77777777" w:rsidTr="00B87239">
        <w:trPr>
          <w:trHeight w:val="3398"/>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9B22B" w14:textId="77777777" w:rsidR="004A0866" w:rsidRPr="00261758" w:rsidRDefault="004A0866" w:rsidP="004A0866">
            <w:pPr>
              <w:spacing w:line="240" w:lineRule="auto"/>
              <w:jc w:val="left"/>
              <w:rPr>
                <w:rFonts w:ascii="Times New Roman" w:eastAsia="Times New Roman" w:hAnsi="Times New Roman" w:cs="Times New Roman"/>
                <w:sz w:val="22"/>
                <w:lang w:val="fr-FR" w:eastAsia="fr-FR"/>
              </w:rPr>
            </w:pPr>
            <w:r w:rsidRPr="00261758">
              <w:rPr>
                <w:rFonts w:ascii="Times New Roman" w:eastAsia="Times New Roman" w:hAnsi="Times New Roman" w:cs="Times New Roman"/>
                <w:sz w:val="22"/>
                <w:lang w:val="fr-FR" w:eastAsia="fr-FR"/>
              </w:rPr>
              <w:t xml:space="preserve">Produit </w:t>
            </w:r>
            <w:proofErr w:type="gramStart"/>
            <w:r w:rsidRPr="00261758">
              <w:rPr>
                <w:rFonts w:ascii="Times New Roman" w:eastAsia="Times New Roman" w:hAnsi="Times New Roman" w:cs="Times New Roman"/>
                <w:sz w:val="22"/>
                <w:lang w:val="fr-FR" w:eastAsia="fr-FR"/>
              </w:rPr>
              <w:t>1:</w:t>
            </w:r>
            <w:proofErr w:type="gramEnd"/>
          </w:p>
          <w:p w14:paraId="45A51C33" w14:textId="77777777" w:rsidR="004A0866" w:rsidRPr="00261758" w:rsidRDefault="004A0866" w:rsidP="004A0866">
            <w:pPr>
              <w:spacing w:line="240" w:lineRule="auto"/>
              <w:jc w:val="left"/>
              <w:rPr>
                <w:rFonts w:ascii="Times New Roman" w:eastAsia="Times New Roman" w:hAnsi="Times New Roman" w:cs="Times New Roman"/>
                <w:sz w:val="22"/>
                <w:lang w:val="fr-FR" w:eastAsia="fr-FR"/>
              </w:rPr>
            </w:pPr>
            <w:r w:rsidRPr="00261758">
              <w:rPr>
                <w:rFonts w:ascii="Times New Roman" w:eastAsia="Times New Roman" w:hAnsi="Times New Roman" w:cs="Times New Roman"/>
                <w:sz w:val="22"/>
                <w:lang w:val="fr-FR" w:eastAsia="fr-FR"/>
              </w:rPr>
              <w:t xml:space="preserve">- Politique foncière approuvée  </w:t>
            </w:r>
          </w:p>
          <w:p w14:paraId="6A379EAD" w14:textId="77777777" w:rsidR="004A0866" w:rsidRPr="00261758" w:rsidRDefault="004A0866" w:rsidP="004A0866">
            <w:pPr>
              <w:spacing w:line="240" w:lineRule="auto"/>
              <w:jc w:val="left"/>
              <w:rPr>
                <w:rFonts w:ascii="Times New Roman" w:eastAsia="Times New Roman" w:hAnsi="Times New Roman" w:cs="Times New Roman"/>
                <w:sz w:val="22"/>
                <w:lang w:val="fr-FR" w:eastAsia="fr-FR"/>
              </w:rPr>
            </w:pPr>
            <w:r w:rsidRPr="00261758">
              <w:rPr>
                <w:rFonts w:ascii="Times New Roman" w:eastAsia="Times New Roman" w:hAnsi="Times New Roman" w:cs="Times New Roman"/>
                <w:sz w:val="22"/>
                <w:lang w:val="fr-FR" w:eastAsia="fr-FR"/>
              </w:rPr>
              <w:t xml:space="preserve">- Draft du projet de loi de révision la loi de 1973 </w:t>
            </w:r>
          </w:p>
          <w:p w14:paraId="72CF3DFE" w14:textId="77777777" w:rsidR="004A0866" w:rsidRPr="00261758" w:rsidRDefault="004A0866" w:rsidP="004A0866">
            <w:pPr>
              <w:spacing w:line="240" w:lineRule="auto"/>
              <w:jc w:val="left"/>
              <w:rPr>
                <w:rFonts w:ascii="Times New Roman" w:eastAsia="Times New Roman" w:hAnsi="Times New Roman" w:cs="Times New Roman"/>
                <w:sz w:val="22"/>
                <w:lang w:val="fr-FR" w:eastAsia="fr-FR"/>
              </w:rPr>
            </w:pPr>
          </w:p>
          <w:p w14:paraId="138A2FBD" w14:textId="77777777" w:rsidR="004A0866" w:rsidRPr="00261758" w:rsidRDefault="004A0866" w:rsidP="004A0866">
            <w:pPr>
              <w:spacing w:line="240" w:lineRule="auto"/>
              <w:jc w:val="left"/>
              <w:rPr>
                <w:rFonts w:ascii="Times New Roman" w:eastAsia="Times New Roman" w:hAnsi="Times New Roman" w:cs="Times New Roman"/>
                <w:sz w:val="22"/>
                <w:lang w:val="fr-FR" w:eastAsia="fr-FR"/>
              </w:rPr>
            </w:pPr>
          </w:p>
          <w:p w14:paraId="37561FE1" w14:textId="77777777" w:rsidR="004A0866" w:rsidRPr="00261758" w:rsidRDefault="004A0866" w:rsidP="004A0866">
            <w:pPr>
              <w:spacing w:line="240" w:lineRule="auto"/>
              <w:jc w:val="left"/>
              <w:rPr>
                <w:rFonts w:ascii="Times New Roman" w:eastAsia="Times New Roman" w:hAnsi="Times New Roman" w:cs="Times New Roman"/>
                <w:sz w:val="22"/>
                <w:lang w:val="fr-FR" w:eastAsia="fr-FR"/>
              </w:rPr>
            </w:pPr>
          </w:p>
          <w:p w14:paraId="7E11D9BE" w14:textId="77777777" w:rsidR="004A0866" w:rsidRPr="00261758" w:rsidRDefault="004A0866" w:rsidP="004A0866">
            <w:pPr>
              <w:spacing w:line="240" w:lineRule="auto"/>
              <w:jc w:val="left"/>
              <w:rPr>
                <w:rFonts w:ascii="Times New Roman" w:eastAsia="Times New Roman" w:hAnsi="Times New Roman" w:cs="Times New Roman"/>
                <w:sz w:val="22"/>
                <w:lang w:val="fr-FR" w:eastAsia="fr-FR"/>
              </w:rPr>
            </w:pPr>
          </w:p>
          <w:p w14:paraId="0DDB5A84" w14:textId="77777777" w:rsidR="004A0866" w:rsidRPr="00261758" w:rsidRDefault="004A0866" w:rsidP="004A0866">
            <w:pPr>
              <w:spacing w:line="240" w:lineRule="auto"/>
              <w:jc w:val="left"/>
              <w:rPr>
                <w:rFonts w:ascii="Times New Roman" w:eastAsia="Times New Roman" w:hAnsi="Times New Roman" w:cs="Times New Roman"/>
                <w:sz w:val="22"/>
                <w:lang w:val="fr-FR" w:eastAsia="fr-FR"/>
              </w:rPr>
            </w:pPr>
          </w:p>
          <w:p w14:paraId="332C439C" w14:textId="77777777" w:rsidR="004A0866" w:rsidRPr="00261758" w:rsidRDefault="004A0866" w:rsidP="004A0866">
            <w:pPr>
              <w:spacing w:line="240" w:lineRule="auto"/>
              <w:jc w:val="left"/>
              <w:rPr>
                <w:rFonts w:ascii="Times New Roman" w:eastAsia="Times New Roman" w:hAnsi="Times New Roman" w:cs="Times New Roman"/>
                <w:sz w:val="22"/>
                <w:lang w:val="fr-FR" w:eastAsia="fr-FR"/>
              </w:rPr>
            </w:pPr>
          </w:p>
          <w:p w14:paraId="442A805A" w14:textId="77777777" w:rsidR="004A0866" w:rsidRPr="00261758" w:rsidRDefault="004A0866" w:rsidP="004A0866">
            <w:pPr>
              <w:spacing w:line="240" w:lineRule="auto"/>
              <w:jc w:val="left"/>
              <w:rPr>
                <w:rFonts w:ascii="Times New Roman" w:eastAsia="Times New Roman" w:hAnsi="Times New Roman" w:cs="Times New Roman"/>
                <w:sz w:val="22"/>
                <w:lang w:val="fr-FR" w:eastAsia="fr-FR"/>
              </w:rPr>
            </w:pPr>
          </w:p>
          <w:p w14:paraId="2D8ADDE1" w14:textId="77777777" w:rsidR="004A0866" w:rsidRPr="00261758" w:rsidRDefault="004A0866" w:rsidP="004A0866">
            <w:pPr>
              <w:spacing w:line="240" w:lineRule="auto"/>
              <w:jc w:val="left"/>
              <w:rPr>
                <w:rFonts w:ascii="Times New Roman" w:eastAsia="Times New Roman" w:hAnsi="Times New Roman" w:cs="Times New Roman"/>
                <w:sz w:val="22"/>
                <w:lang w:val="fr-FR" w:eastAsia="fr-FR"/>
              </w:rPr>
            </w:pPr>
          </w:p>
          <w:p w14:paraId="436ECAC4" w14:textId="77777777" w:rsidR="004A0866" w:rsidRPr="00261758" w:rsidRDefault="004A0866" w:rsidP="004A0866">
            <w:pPr>
              <w:spacing w:line="240" w:lineRule="auto"/>
              <w:jc w:val="left"/>
              <w:rPr>
                <w:rFonts w:ascii="Times New Roman" w:eastAsia="Times New Roman" w:hAnsi="Times New Roman" w:cs="Times New Roman"/>
                <w:sz w:val="22"/>
                <w:lang w:val="fr-FR" w:eastAsia="fr-FR"/>
              </w:rPr>
            </w:pPr>
          </w:p>
          <w:p w14:paraId="0C65ACBB" w14:textId="77777777" w:rsidR="004A0866" w:rsidRPr="00261758" w:rsidRDefault="004A0866" w:rsidP="004A0866">
            <w:pPr>
              <w:spacing w:line="240" w:lineRule="auto"/>
              <w:jc w:val="left"/>
              <w:rPr>
                <w:rFonts w:ascii="Times New Roman" w:eastAsia="Times New Roman" w:hAnsi="Times New Roman" w:cs="Times New Roman"/>
                <w:sz w:val="22"/>
                <w:lang w:val="fr-FR" w:eastAsia="fr-FR"/>
              </w:rPr>
            </w:pPr>
          </w:p>
          <w:p w14:paraId="33A02826" w14:textId="77777777" w:rsidR="004A0866" w:rsidRPr="00261758" w:rsidRDefault="004A0866" w:rsidP="004A0866">
            <w:pPr>
              <w:spacing w:line="240" w:lineRule="auto"/>
              <w:jc w:val="left"/>
              <w:rPr>
                <w:rFonts w:ascii="Times New Roman" w:eastAsia="Times New Roman" w:hAnsi="Times New Roman" w:cs="Times New Roman"/>
                <w:sz w:val="22"/>
                <w:lang w:val="fr-FR" w:eastAsia="fr-FR"/>
              </w:rPr>
            </w:pP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23105B6" w14:textId="77777777" w:rsidR="004A0866" w:rsidRPr="00261758" w:rsidRDefault="004A0866" w:rsidP="004A0866">
            <w:pPr>
              <w:spacing w:after="0" w:line="240" w:lineRule="auto"/>
              <w:contextualSpacing/>
              <w:jc w:val="left"/>
              <w:rPr>
                <w:rFonts w:ascii="Times New Roman" w:eastAsia="Times New Roman" w:hAnsi="Times New Roman" w:cs="Times New Roman"/>
                <w:color w:val="000000" w:themeColor="text1"/>
                <w:sz w:val="22"/>
                <w:lang w:val="fr-FR" w:eastAsia="fr-FR"/>
              </w:rPr>
            </w:pPr>
            <w:r w:rsidRPr="00261758">
              <w:rPr>
                <w:rFonts w:ascii="Times New Roman" w:eastAsia="Times New Roman" w:hAnsi="Times New Roman" w:cs="Times New Roman"/>
                <w:color w:val="000000" w:themeColor="text1"/>
                <w:sz w:val="22"/>
                <w:lang w:val="fr-FR" w:eastAsia="fr-FR"/>
              </w:rPr>
              <w:t>- Pas de politique</w:t>
            </w:r>
          </w:p>
          <w:p w14:paraId="4DB4CAAB" w14:textId="77777777" w:rsidR="004A0866" w:rsidRPr="00261758" w:rsidRDefault="004A0866" w:rsidP="004A0866">
            <w:pPr>
              <w:spacing w:after="0" w:line="240" w:lineRule="auto"/>
              <w:contextualSpacing/>
              <w:jc w:val="left"/>
              <w:rPr>
                <w:rFonts w:ascii="Times New Roman" w:eastAsia="Times New Roman" w:hAnsi="Times New Roman" w:cs="Times New Roman"/>
                <w:color w:val="000000" w:themeColor="text1"/>
                <w:sz w:val="22"/>
                <w:lang w:val="fr-FR" w:eastAsia="fr-FR"/>
              </w:rPr>
            </w:pPr>
            <w:r w:rsidRPr="00261758">
              <w:rPr>
                <w:rFonts w:ascii="Times New Roman" w:eastAsia="Times New Roman" w:hAnsi="Times New Roman" w:cs="Times New Roman"/>
                <w:color w:val="000000" w:themeColor="text1"/>
                <w:sz w:val="22"/>
                <w:lang w:val="fr-FR" w:eastAsia="fr-FR"/>
              </w:rPr>
              <w:t xml:space="preserve">- Loi de 1973 </w:t>
            </w:r>
          </w:p>
          <w:p w14:paraId="2BCFDAC3" w14:textId="77777777" w:rsidR="004A0866" w:rsidRPr="00261758" w:rsidRDefault="004A0866" w:rsidP="004A0866">
            <w:pPr>
              <w:spacing w:after="0" w:line="240" w:lineRule="auto"/>
              <w:contextualSpacing/>
              <w:jc w:val="left"/>
              <w:rPr>
                <w:rFonts w:ascii="Times New Roman" w:eastAsia="Times New Roman" w:hAnsi="Times New Roman" w:cs="Times New Roman"/>
                <w:color w:val="000000" w:themeColor="text1"/>
                <w:sz w:val="22"/>
                <w:lang w:val="fr-FR" w:eastAsia="fr-FR"/>
              </w:rPr>
            </w:pPr>
          </w:p>
          <w:p w14:paraId="6008401B" w14:textId="77777777" w:rsidR="004A0866" w:rsidRPr="00261758" w:rsidRDefault="004A0866" w:rsidP="004A0866">
            <w:pPr>
              <w:spacing w:after="0" w:line="240" w:lineRule="auto"/>
              <w:contextualSpacing/>
              <w:jc w:val="left"/>
              <w:rPr>
                <w:rFonts w:ascii="Times New Roman" w:eastAsia="Times New Roman" w:hAnsi="Times New Roman" w:cs="Times New Roman"/>
                <w:color w:val="000000" w:themeColor="text1"/>
                <w:sz w:val="22"/>
                <w:lang w:val="fr-FR" w:eastAsia="fr-FR"/>
              </w:rPr>
            </w:pPr>
          </w:p>
          <w:p w14:paraId="379040C6" w14:textId="77777777" w:rsidR="004A0866" w:rsidRPr="00261758" w:rsidRDefault="004A0866" w:rsidP="004A0866">
            <w:pPr>
              <w:spacing w:after="0" w:line="240" w:lineRule="auto"/>
              <w:contextualSpacing/>
              <w:jc w:val="left"/>
              <w:rPr>
                <w:rFonts w:ascii="Times New Roman" w:eastAsia="Times New Roman" w:hAnsi="Times New Roman" w:cs="Times New Roman"/>
                <w:color w:val="000000" w:themeColor="text1"/>
                <w:sz w:val="22"/>
                <w:lang w:val="fr-FR" w:eastAsia="fr-FR"/>
              </w:rPr>
            </w:pPr>
          </w:p>
          <w:p w14:paraId="3411B429" w14:textId="77777777" w:rsidR="004A0866" w:rsidRPr="00261758" w:rsidRDefault="004A0866" w:rsidP="004A0866">
            <w:pPr>
              <w:spacing w:after="0" w:line="240" w:lineRule="auto"/>
              <w:contextualSpacing/>
              <w:jc w:val="left"/>
              <w:rPr>
                <w:rFonts w:ascii="Times New Roman" w:eastAsia="Times New Roman" w:hAnsi="Times New Roman" w:cs="Times New Roman"/>
                <w:color w:val="000000" w:themeColor="text1"/>
                <w:sz w:val="22"/>
                <w:lang w:val="fr-FR" w:eastAsia="fr-FR"/>
              </w:rPr>
            </w:pPr>
          </w:p>
          <w:p w14:paraId="263966A2" w14:textId="77777777" w:rsidR="004A0866" w:rsidRPr="00261758" w:rsidRDefault="004A0866" w:rsidP="004A0866">
            <w:pPr>
              <w:spacing w:after="0" w:line="240" w:lineRule="auto"/>
              <w:contextualSpacing/>
              <w:jc w:val="left"/>
              <w:rPr>
                <w:rFonts w:ascii="Times New Roman" w:eastAsia="Times New Roman" w:hAnsi="Times New Roman" w:cs="Times New Roman"/>
                <w:color w:val="000000" w:themeColor="text1"/>
                <w:sz w:val="22"/>
                <w:lang w:val="fr-FR" w:eastAsia="fr-FR"/>
              </w:rPr>
            </w:pPr>
          </w:p>
          <w:p w14:paraId="0323113F" w14:textId="77777777" w:rsidR="004A0866" w:rsidRPr="00261758" w:rsidRDefault="004A0866" w:rsidP="004A0866">
            <w:pPr>
              <w:spacing w:after="0" w:line="240" w:lineRule="auto"/>
              <w:contextualSpacing/>
              <w:jc w:val="left"/>
              <w:rPr>
                <w:rFonts w:ascii="Times New Roman" w:eastAsia="Times New Roman" w:hAnsi="Times New Roman" w:cs="Times New Roman"/>
                <w:color w:val="000000" w:themeColor="text1"/>
                <w:sz w:val="22"/>
                <w:lang w:val="fr-FR" w:eastAsia="fr-FR"/>
              </w:rPr>
            </w:pPr>
          </w:p>
          <w:p w14:paraId="735960CB" w14:textId="77777777" w:rsidR="004A0866" w:rsidRPr="00261758" w:rsidRDefault="004A0866" w:rsidP="004A0866">
            <w:pPr>
              <w:spacing w:after="0" w:line="240" w:lineRule="auto"/>
              <w:contextualSpacing/>
              <w:jc w:val="left"/>
              <w:rPr>
                <w:rFonts w:ascii="Times New Roman" w:eastAsia="Times New Roman" w:hAnsi="Times New Roman" w:cs="Times New Roman"/>
                <w:color w:val="000000" w:themeColor="text1"/>
                <w:sz w:val="22"/>
                <w:lang w:val="fr-FR" w:eastAsia="fr-FR"/>
              </w:rPr>
            </w:pPr>
          </w:p>
          <w:p w14:paraId="46E353D1" w14:textId="77777777" w:rsidR="004A0866" w:rsidRPr="00261758" w:rsidRDefault="004A0866" w:rsidP="004A0866">
            <w:pPr>
              <w:spacing w:after="0" w:line="240" w:lineRule="auto"/>
              <w:contextualSpacing/>
              <w:jc w:val="left"/>
              <w:rPr>
                <w:rFonts w:ascii="Times New Roman" w:eastAsia="Times New Roman" w:hAnsi="Times New Roman" w:cs="Times New Roman"/>
                <w:color w:val="000000" w:themeColor="text1"/>
                <w:sz w:val="22"/>
                <w:lang w:val="fr-FR" w:eastAsia="fr-FR"/>
              </w:rPr>
            </w:pPr>
          </w:p>
          <w:p w14:paraId="1A136473"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75015C5A"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5040DAF6"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31CE95B"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r w:rsidRPr="00261758">
              <w:rPr>
                <w:rFonts w:ascii="Times New Roman" w:eastAsia="Times New Roman" w:hAnsi="Times New Roman" w:cs="Times New Roman"/>
                <w:color w:val="000000" w:themeColor="text1"/>
                <w:sz w:val="22"/>
                <w:lang w:val="fr-FR" w:eastAsia="fr-FR"/>
              </w:rPr>
              <w:t>- Une politique foncière équitable, élaborée et adoptée</w:t>
            </w:r>
          </w:p>
          <w:p w14:paraId="673127AA"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63CB9C44"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1536D20B"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7324B4B4"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62354CE2"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31D35EBB"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14E6039A"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5724F25A"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3F724482"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DBAF297"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r w:rsidRPr="00261758">
              <w:rPr>
                <w:rFonts w:ascii="Times New Roman" w:eastAsia="Times New Roman" w:hAnsi="Times New Roman" w:cs="Times New Roman"/>
                <w:color w:val="000000" w:themeColor="text1"/>
                <w:sz w:val="22"/>
                <w:lang w:val="fr-FR" w:eastAsia="fr-FR"/>
              </w:rPr>
              <w:t xml:space="preserve">Semestrielle </w:t>
            </w:r>
          </w:p>
          <w:p w14:paraId="27F949A6"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r w:rsidRPr="00261758">
              <w:rPr>
                <w:rFonts w:ascii="Times New Roman" w:eastAsia="Times New Roman" w:hAnsi="Times New Roman" w:cs="Times New Roman"/>
                <w:color w:val="000000" w:themeColor="text1"/>
                <w:sz w:val="22"/>
                <w:lang w:val="fr-FR" w:eastAsia="fr-FR"/>
              </w:rPr>
              <w:t>Annuelle</w:t>
            </w:r>
          </w:p>
          <w:p w14:paraId="218B2106"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717EB419"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24D029E1"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60E36DE2"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0FFB6C71"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3B7BEFC3"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1CA9D4F9"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3A5C12B9"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79471ADF"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37DECAC8"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7916388A"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tc>
        <w:tc>
          <w:tcPr>
            <w:tcW w:w="3118" w:type="dxa"/>
            <w:tcBorders>
              <w:top w:val="nil"/>
              <w:left w:val="nil"/>
              <w:bottom w:val="single" w:sz="4" w:space="0" w:color="auto"/>
              <w:right w:val="single" w:sz="4" w:space="0" w:color="auto"/>
            </w:tcBorders>
            <w:shd w:val="clear" w:color="auto" w:fill="auto"/>
            <w:noWrap/>
            <w:hideMark/>
          </w:tcPr>
          <w:p w14:paraId="6483F6D3"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r w:rsidRPr="00261758">
              <w:rPr>
                <w:rFonts w:ascii="Times New Roman" w:eastAsia="Times New Roman" w:hAnsi="Times New Roman" w:cs="Times New Roman"/>
                <w:color w:val="000000" w:themeColor="text1"/>
                <w:sz w:val="22"/>
                <w:lang w:val="fr-FR" w:eastAsia="fr-FR"/>
              </w:rPr>
              <w:t>Politique foncière validée par les parties prenantes</w:t>
            </w:r>
          </w:p>
          <w:p w14:paraId="35A0DDAF"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77656507"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r w:rsidRPr="00261758">
              <w:rPr>
                <w:rFonts w:ascii="Times New Roman" w:eastAsia="Times New Roman" w:hAnsi="Times New Roman" w:cs="Times New Roman"/>
                <w:color w:val="000000" w:themeColor="text1"/>
                <w:sz w:val="22"/>
                <w:lang w:val="fr-FR" w:eastAsia="fr-FR"/>
              </w:rPr>
              <w:t>Rapport d’évaluation de la Loi de 1973</w:t>
            </w:r>
          </w:p>
          <w:p w14:paraId="07E1B150"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785BEF99"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r w:rsidRPr="00261758">
              <w:rPr>
                <w:rFonts w:ascii="Times New Roman" w:eastAsia="Times New Roman" w:hAnsi="Times New Roman" w:cs="Times New Roman"/>
                <w:color w:val="000000" w:themeColor="text1"/>
                <w:sz w:val="22"/>
                <w:lang w:val="fr-FR" w:eastAsia="fr-FR"/>
              </w:rPr>
              <w:t>Draft de proposition de l’architecture de la Loi adaptée à la Politique Foncière Nationale</w:t>
            </w:r>
          </w:p>
          <w:p w14:paraId="7A03C0DB"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tc>
        <w:tc>
          <w:tcPr>
            <w:tcW w:w="3260" w:type="dxa"/>
            <w:tcBorders>
              <w:top w:val="nil"/>
              <w:left w:val="nil"/>
              <w:bottom w:val="single" w:sz="4" w:space="0" w:color="auto"/>
              <w:right w:val="single" w:sz="4" w:space="0" w:color="auto"/>
            </w:tcBorders>
            <w:shd w:val="clear" w:color="auto" w:fill="auto"/>
          </w:tcPr>
          <w:p w14:paraId="7D0A908F"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r w:rsidRPr="00261758">
              <w:rPr>
                <w:rFonts w:ascii="Times New Roman" w:eastAsia="Times New Roman" w:hAnsi="Times New Roman" w:cs="Times New Roman"/>
                <w:color w:val="000000" w:themeColor="text1"/>
                <w:sz w:val="22"/>
                <w:lang w:val="fr-FR" w:eastAsia="fr-FR"/>
              </w:rPr>
              <w:t>La politique foncière est maintenant disponible mais attend d’être approuvée par le gouvernement.</w:t>
            </w:r>
          </w:p>
          <w:p w14:paraId="1958B9A9"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7BD737AC"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r w:rsidRPr="00261758">
              <w:rPr>
                <w:rFonts w:ascii="Times New Roman" w:eastAsia="Times New Roman" w:hAnsi="Times New Roman" w:cs="Times New Roman"/>
                <w:color w:val="000000" w:themeColor="text1"/>
                <w:sz w:val="22"/>
                <w:lang w:val="fr-FR" w:eastAsia="fr-FR"/>
              </w:rPr>
              <w:t>Rapport final d’évaluation de la loi de 1973 disponible et en cours de validation</w:t>
            </w:r>
          </w:p>
          <w:p w14:paraId="0A7FB2EE" w14:textId="77777777" w:rsidR="004A0866" w:rsidRPr="00261758" w:rsidRDefault="004A0866" w:rsidP="004A0866">
            <w:pPr>
              <w:spacing w:after="0" w:line="240" w:lineRule="auto"/>
              <w:ind w:left="0" w:firstLine="0"/>
              <w:jc w:val="left"/>
              <w:rPr>
                <w:rFonts w:ascii="Times New Roman" w:eastAsia="Times New Roman" w:hAnsi="Times New Roman" w:cs="Times New Roman"/>
                <w:color w:val="000000" w:themeColor="text1"/>
                <w:sz w:val="22"/>
                <w:lang w:val="fr-FR" w:eastAsia="fr-FR"/>
              </w:rPr>
            </w:pPr>
          </w:p>
          <w:p w14:paraId="6000083C" w14:textId="77777777" w:rsidR="004A0866" w:rsidRPr="00261758" w:rsidRDefault="004A0866" w:rsidP="004A0866">
            <w:pPr>
              <w:spacing w:after="0" w:line="240" w:lineRule="auto"/>
              <w:ind w:left="0" w:firstLine="0"/>
              <w:jc w:val="left"/>
              <w:rPr>
                <w:rFonts w:ascii="Times New Roman" w:eastAsia="Times New Roman" w:hAnsi="Times New Roman" w:cs="Times New Roman"/>
                <w:color w:val="000000" w:themeColor="text1"/>
                <w:sz w:val="22"/>
                <w:lang w:val="fr-FR" w:eastAsia="fr-FR"/>
              </w:rPr>
            </w:pPr>
            <w:r w:rsidRPr="00261758">
              <w:rPr>
                <w:rFonts w:ascii="Times New Roman" w:eastAsia="Times New Roman" w:hAnsi="Times New Roman" w:cs="Times New Roman"/>
                <w:color w:val="000000" w:themeColor="text1"/>
                <w:sz w:val="22"/>
                <w:lang w:val="fr-FR" w:eastAsia="fr-FR"/>
              </w:rPr>
              <w:t>Les documents de réflexion disponibles et experts identifiés pour une retraite d’écriture de la loi au premier trimestre 2022.</w:t>
            </w:r>
          </w:p>
        </w:tc>
      </w:tr>
      <w:tr w:rsidR="004A0866" w:rsidRPr="00261758" w14:paraId="617F7F16" w14:textId="77777777" w:rsidTr="00BC2D2D">
        <w:trPr>
          <w:trHeight w:val="2261"/>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09FE1" w14:textId="77777777" w:rsidR="004A0866" w:rsidRPr="00261758" w:rsidRDefault="004A0866" w:rsidP="004A0866">
            <w:pPr>
              <w:spacing w:line="240" w:lineRule="auto"/>
              <w:jc w:val="left"/>
              <w:rPr>
                <w:rFonts w:ascii="Times New Roman" w:eastAsia="Times New Roman" w:hAnsi="Times New Roman" w:cs="Times New Roman"/>
                <w:sz w:val="22"/>
                <w:lang w:val="fr-FR" w:eastAsia="fr-FR"/>
              </w:rPr>
            </w:pPr>
            <w:r w:rsidRPr="00261758">
              <w:rPr>
                <w:rFonts w:ascii="Times New Roman" w:eastAsia="Times New Roman" w:hAnsi="Times New Roman" w:cs="Times New Roman"/>
                <w:sz w:val="22"/>
                <w:lang w:val="fr-FR" w:eastAsia="fr-FR"/>
              </w:rPr>
              <w:lastRenderedPageBreak/>
              <w:t>Produit 2 : Guides de clarification et l’enregistrement des droits collectifs et individuels au niveau du terroir villageois.</w:t>
            </w:r>
          </w:p>
          <w:p w14:paraId="1462242D" w14:textId="77777777" w:rsidR="00B87239" w:rsidRPr="00261758" w:rsidRDefault="00B87239" w:rsidP="00B87239">
            <w:pPr>
              <w:spacing w:line="240" w:lineRule="auto"/>
              <w:ind w:left="0" w:firstLine="0"/>
              <w:jc w:val="left"/>
              <w:rPr>
                <w:rFonts w:ascii="Times New Roman" w:eastAsia="Times New Roman" w:hAnsi="Times New Roman" w:cs="Times New Roman"/>
                <w:sz w:val="22"/>
                <w:lang w:val="fr-FR" w:eastAsia="fr-FR"/>
              </w:rPr>
            </w:pPr>
          </w:p>
          <w:p w14:paraId="141296FC" w14:textId="77777777" w:rsidR="00B87239" w:rsidRPr="00261758" w:rsidRDefault="00B87239" w:rsidP="00B87239">
            <w:pPr>
              <w:spacing w:line="240" w:lineRule="auto"/>
              <w:ind w:left="0" w:firstLine="0"/>
              <w:jc w:val="left"/>
              <w:rPr>
                <w:rFonts w:ascii="Times New Roman" w:eastAsia="Times New Roman" w:hAnsi="Times New Roman" w:cs="Times New Roman"/>
                <w:sz w:val="22"/>
                <w:lang w:val="fr-FR" w:eastAsia="fr-FR"/>
              </w:rPr>
            </w:pPr>
          </w:p>
          <w:p w14:paraId="283703B6" w14:textId="77777777" w:rsidR="00B87239" w:rsidRPr="00261758" w:rsidRDefault="00B87239" w:rsidP="00B87239">
            <w:pPr>
              <w:spacing w:line="240" w:lineRule="auto"/>
              <w:ind w:left="0" w:firstLine="0"/>
              <w:jc w:val="left"/>
              <w:rPr>
                <w:rFonts w:ascii="Times New Roman" w:eastAsia="Times New Roman" w:hAnsi="Times New Roman" w:cs="Times New Roman"/>
                <w:sz w:val="22"/>
                <w:lang w:val="fr-FR" w:eastAsia="fr-FR"/>
              </w:rPr>
            </w:pPr>
          </w:p>
          <w:p w14:paraId="61961F80" w14:textId="77777777" w:rsidR="00B87239" w:rsidRPr="00261758" w:rsidRDefault="00B87239" w:rsidP="00B87239">
            <w:pPr>
              <w:spacing w:line="240" w:lineRule="auto"/>
              <w:ind w:left="0" w:firstLine="0"/>
              <w:jc w:val="left"/>
              <w:rPr>
                <w:rFonts w:ascii="Times New Roman" w:eastAsia="Times New Roman" w:hAnsi="Times New Roman" w:cs="Times New Roman"/>
                <w:sz w:val="22"/>
                <w:lang w:val="fr-FR" w:eastAsia="fr-FR"/>
              </w:rPr>
            </w:pPr>
          </w:p>
          <w:p w14:paraId="57436F27" w14:textId="77777777" w:rsidR="00B87239" w:rsidRPr="00261758" w:rsidRDefault="00B87239" w:rsidP="00B87239">
            <w:pPr>
              <w:spacing w:line="240" w:lineRule="auto"/>
              <w:ind w:left="0" w:firstLine="0"/>
              <w:jc w:val="left"/>
              <w:rPr>
                <w:rFonts w:ascii="Times New Roman" w:eastAsia="Times New Roman" w:hAnsi="Times New Roman" w:cs="Times New Roman"/>
                <w:sz w:val="22"/>
                <w:lang w:val="fr-FR" w:eastAsia="fr-FR"/>
              </w:rPr>
            </w:pPr>
          </w:p>
          <w:p w14:paraId="510C1C75" w14:textId="77777777" w:rsidR="00B87239" w:rsidRPr="00261758" w:rsidRDefault="00B87239" w:rsidP="00B87239">
            <w:pPr>
              <w:spacing w:line="240" w:lineRule="auto"/>
              <w:ind w:left="0" w:firstLine="0"/>
              <w:jc w:val="left"/>
              <w:rPr>
                <w:rFonts w:ascii="Times New Roman" w:eastAsia="Times New Roman" w:hAnsi="Times New Roman" w:cs="Times New Roman"/>
                <w:sz w:val="22"/>
                <w:lang w:val="fr-FR" w:eastAsia="fr-FR"/>
              </w:rPr>
            </w:pPr>
          </w:p>
          <w:p w14:paraId="58ACA6EB" w14:textId="77777777" w:rsidR="004A0866" w:rsidRPr="00261758" w:rsidRDefault="004A0866" w:rsidP="004A0866">
            <w:pPr>
              <w:spacing w:line="240" w:lineRule="auto"/>
              <w:jc w:val="left"/>
              <w:rPr>
                <w:rFonts w:ascii="Times New Roman" w:eastAsia="Times New Roman" w:hAnsi="Times New Roman" w:cs="Times New Roman"/>
                <w:sz w:val="22"/>
                <w:lang w:val="fr-FR" w:eastAsia="fr-FR"/>
              </w:rPr>
            </w:pP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28C6D38"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r w:rsidRPr="00261758">
              <w:rPr>
                <w:rFonts w:ascii="Times New Roman" w:eastAsia="Times New Roman" w:hAnsi="Times New Roman" w:cs="Times New Roman"/>
                <w:color w:val="000000" w:themeColor="text1"/>
                <w:sz w:val="22"/>
                <w:lang w:val="fr-FR" w:eastAsia="fr-FR"/>
              </w:rPr>
              <w:t>Pas de guide méthodologique élaboré pour la définition de stratégies provinciales de gestion foncière</w:t>
            </w:r>
          </w:p>
          <w:p w14:paraId="1046F41C"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0D0F85E8"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2790BD72"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76C07FAC"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51EEF1B4"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56BB68EC"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6EB4FA1A"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2FEBA584" w14:textId="77777777" w:rsidR="004A0866" w:rsidRPr="00261758" w:rsidRDefault="004A0866" w:rsidP="004A0866">
            <w:pPr>
              <w:spacing w:after="0" w:line="240" w:lineRule="auto"/>
              <w:ind w:left="0" w:firstLine="0"/>
              <w:jc w:val="left"/>
              <w:rPr>
                <w:rFonts w:ascii="Times New Roman" w:eastAsia="Times New Roman" w:hAnsi="Times New Roman" w:cs="Times New Roman"/>
                <w:color w:val="000000" w:themeColor="text1"/>
                <w:sz w:val="22"/>
                <w:lang w:val="fr-FR" w:eastAsia="fr-FR"/>
              </w:rPr>
            </w:pP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E398C58"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r w:rsidRPr="00261758">
              <w:rPr>
                <w:rFonts w:ascii="Times New Roman" w:eastAsia="Times New Roman" w:hAnsi="Times New Roman" w:cs="Times New Roman"/>
                <w:color w:val="000000" w:themeColor="text1"/>
                <w:sz w:val="22"/>
                <w:lang w:val="fr-FR" w:eastAsia="fr-FR"/>
              </w:rPr>
              <w:t>- Guide méthodologique élaboré et validé</w:t>
            </w:r>
          </w:p>
          <w:p w14:paraId="00CA128B"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63361AA9"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2DA9C021"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643C8528"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00CD4134"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5D4B0A0E"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22CDB4B3"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4899EE66"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545BA1CF"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5A5B6B79"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0036E2AB"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54A26833"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5846190"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r w:rsidRPr="00261758">
              <w:rPr>
                <w:rFonts w:ascii="Times New Roman" w:eastAsia="Times New Roman" w:hAnsi="Times New Roman" w:cs="Times New Roman"/>
                <w:color w:val="000000" w:themeColor="text1"/>
                <w:sz w:val="22"/>
                <w:lang w:val="fr-FR" w:eastAsia="fr-FR"/>
              </w:rPr>
              <w:t>Semestrielle et Annuelle</w:t>
            </w:r>
          </w:p>
          <w:p w14:paraId="729FD542"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78C5403B" w14:textId="77777777" w:rsidR="00B87239" w:rsidRPr="00261758" w:rsidRDefault="00B87239" w:rsidP="004A0866">
            <w:pPr>
              <w:spacing w:after="0" w:line="240" w:lineRule="auto"/>
              <w:jc w:val="left"/>
              <w:rPr>
                <w:rFonts w:ascii="Times New Roman" w:eastAsia="Times New Roman" w:hAnsi="Times New Roman" w:cs="Times New Roman"/>
                <w:color w:val="000000" w:themeColor="text1"/>
                <w:sz w:val="22"/>
                <w:lang w:val="fr-FR" w:eastAsia="fr-FR"/>
              </w:rPr>
            </w:pPr>
          </w:p>
          <w:p w14:paraId="423E0FFE" w14:textId="77777777" w:rsidR="00B87239" w:rsidRPr="00261758" w:rsidRDefault="00B87239" w:rsidP="004A0866">
            <w:pPr>
              <w:spacing w:after="0" w:line="240" w:lineRule="auto"/>
              <w:jc w:val="left"/>
              <w:rPr>
                <w:rFonts w:ascii="Times New Roman" w:eastAsia="Times New Roman" w:hAnsi="Times New Roman" w:cs="Times New Roman"/>
                <w:color w:val="000000" w:themeColor="text1"/>
                <w:sz w:val="22"/>
                <w:lang w:val="fr-FR" w:eastAsia="fr-FR"/>
              </w:rPr>
            </w:pPr>
          </w:p>
          <w:p w14:paraId="61F86727" w14:textId="77777777" w:rsidR="00B87239" w:rsidRPr="00261758" w:rsidRDefault="00B87239" w:rsidP="004A0866">
            <w:pPr>
              <w:spacing w:after="0" w:line="240" w:lineRule="auto"/>
              <w:jc w:val="left"/>
              <w:rPr>
                <w:rFonts w:ascii="Times New Roman" w:eastAsia="Times New Roman" w:hAnsi="Times New Roman" w:cs="Times New Roman"/>
                <w:color w:val="000000" w:themeColor="text1"/>
                <w:sz w:val="22"/>
                <w:lang w:val="fr-FR" w:eastAsia="fr-FR"/>
              </w:rPr>
            </w:pPr>
          </w:p>
          <w:p w14:paraId="119A21E1" w14:textId="77777777" w:rsidR="00B87239" w:rsidRPr="00261758" w:rsidRDefault="00B87239" w:rsidP="004A0866">
            <w:pPr>
              <w:spacing w:after="0" w:line="240" w:lineRule="auto"/>
              <w:jc w:val="left"/>
              <w:rPr>
                <w:rFonts w:ascii="Times New Roman" w:eastAsia="Times New Roman" w:hAnsi="Times New Roman" w:cs="Times New Roman"/>
                <w:color w:val="000000" w:themeColor="text1"/>
                <w:sz w:val="22"/>
                <w:lang w:val="fr-FR" w:eastAsia="fr-FR"/>
              </w:rPr>
            </w:pPr>
          </w:p>
          <w:p w14:paraId="61127EFE"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1D9EB057"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6BDFB9D1"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00E87A52"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71A944C6"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05C0477C"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3C83201C"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0D73B7A1"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tc>
        <w:tc>
          <w:tcPr>
            <w:tcW w:w="3118" w:type="dxa"/>
            <w:tcBorders>
              <w:top w:val="single" w:sz="4" w:space="0" w:color="auto"/>
              <w:left w:val="nil"/>
              <w:bottom w:val="single" w:sz="4" w:space="0" w:color="auto"/>
              <w:right w:val="single" w:sz="4" w:space="0" w:color="auto"/>
            </w:tcBorders>
            <w:shd w:val="clear" w:color="auto" w:fill="auto"/>
            <w:noWrap/>
            <w:hideMark/>
          </w:tcPr>
          <w:p w14:paraId="2B584CB8"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r w:rsidRPr="00261758">
              <w:rPr>
                <w:rFonts w:ascii="Times New Roman" w:eastAsia="Times New Roman" w:hAnsi="Times New Roman" w:cs="Times New Roman"/>
                <w:color w:val="000000" w:themeColor="text1"/>
                <w:sz w:val="22"/>
                <w:lang w:val="fr-FR" w:eastAsia="fr-FR"/>
              </w:rPr>
              <w:t xml:space="preserve">Un guide opérationnel de constations et de reconnaissance des droits fonciers au niveau local a été élaboré et renseigne l’élaboration du guide méthodologique de renforcement du cadastre. </w:t>
            </w:r>
          </w:p>
        </w:tc>
        <w:tc>
          <w:tcPr>
            <w:tcW w:w="3260" w:type="dxa"/>
            <w:tcBorders>
              <w:top w:val="single" w:sz="4" w:space="0" w:color="auto"/>
              <w:left w:val="nil"/>
              <w:bottom w:val="single" w:sz="4" w:space="0" w:color="auto"/>
              <w:right w:val="single" w:sz="4" w:space="0" w:color="auto"/>
            </w:tcBorders>
            <w:shd w:val="clear" w:color="auto" w:fill="auto"/>
          </w:tcPr>
          <w:p w14:paraId="7583EF47"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r w:rsidRPr="00261758">
              <w:rPr>
                <w:rFonts w:ascii="Times New Roman" w:eastAsia="Times New Roman" w:hAnsi="Times New Roman" w:cs="Times New Roman"/>
                <w:color w:val="000000" w:themeColor="text1"/>
                <w:sz w:val="22"/>
                <w:lang w:val="fr-FR" w:eastAsia="fr-FR"/>
              </w:rPr>
              <w:t>Le guide méthodologique pour le renforcement du cadastre en RDC est disponible dans sa deuxième version. Il intègre l’aspect de constatation t de reconnaissances des droits fonciers au niveau local. En attente de validation officielle.</w:t>
            </w:r>
          </w:p>
        </w:tc>
      </w:tr>
      <w:tr w:rsidR="004A0866" w:rsidRPr="00261758" w14:paraId="24D93683" w14:textId="77777777" w:rsidTr="00C93D27">
        <w:trPr>
          <w:trHeight w:val="244"/>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B586A" w14:textId="77777777" w:rsidR="004A0866" w:rsidRPr="00261758" w:rsidRDefault="004A0866" w:rsidP="004A0866">
            <w:pPr>
              <w:spacing w:after="0" w:line="240" w:lineRule="auto"/>
              <w:ind w:left="10" w:firstLine="0"/>
              <w:jc w:val="left"/>
              <w:rPr>
                <w:rFonts w:ascii="Times New Roman" w:eastAsia="Times New Roman" w:hAnsi="Times New Roman" w:cs="Times New Roman"/>
                <w:sz w:val="22"/>
                <w:lang w:val="fr-FR" w:eastAsia="fr-FR"/>
              </w:rPr>
            </w:pPr>
            <w:r w:rsidRPr="00261758">
              <w:rPr>
                <w:rFonts w:ascii="Times New Roman" w:eastAsia="Times New Roman" w:hAnsi="Times New Roman" w:cs="Times New Roman"/>
                <w:sz w:val="22"/>
                <w:lang w:val="fr-FR" w:eastAsia="fr-FR"/>
              </w:rPr>
              <w:t>Produit 3 : D’ici 2020, le processus de capitalisation et transfert de connaissance face à la Politique&amp; Législation Foncière réalisée avec transfert d’expériences vers les autres programmes intégrés et autres provinces.</w:t>
            </w:r>
          </w:p>
          <w:p w14:paraId="46BBCA27" w14:textId="77777777" w:rsidR="004A0866" w:rsidRPr="00261758" w:rsidRDefault="004A0866" w:rsidP="004A0866">
            <w:pPr>
              <w:spacing w:after="0" w:line="240" w:lineRule="auto"/>
              <w:ind w:left="10" w:firstLine="0"/>
              <w:jc w:val="left"/>
              <w:rPr>
                <w:rFonts w:ascii="Times New Roman" w:eastAsia="Times New Roman" w:hAnsi="Times New Roman" w:cs="Times New Roman"/>
                <w:sz w:val="22"/>
                <w:lang w:val="fr-FR" w:eastAsia="fr-FR"/>
              </w:rPr>
            </w:pPr>
          </w:p>
          <w:p w14:paraId="2D470685" w14:textId="77777777" w:rsidR="004A0866" w:rsidRPr="00261758" w:rsidRDefault="004A0866" w:rsidP="004A0866">
            <w:pPr>
              <w:spacing w:after="0" w:line="240" w:lineRule="auto"/>
              <w:ind w:left="10" w:firstLine="0"/>
              <w:jc w:val="left"/>
              <w:rPr>
                <w:rFonts w:ascii="Times New Roman" w:eastAsia="Times New Roman" w:hAnsi="Times New Roman" w:cs="Times New Roman"/>
                <w:sz w:val="22"/>
                <w:lang w:val="fr-FR" w:eastAsia="fr-FR"/>
              </w:rPr>
            </w:pPr>
          </w:p>
          <w:p w14:paraId="18D1F9AE" w14:textId="77777777" w:rsidR="004A0866" w:rsidRPr="00261758" w:rsidRDefault="004A0866" w:rsidP="004A0866">
            <w:pPr>
              <w:spacing w:after="0" w:line="240" w:lineRule="auto"/>
              <w:ind w:left="10" w:firstLine="0"/>
              <w:jc w:val="left"/>
              <w:rPr>
                <w:rFonts w:ascii="Times New Roman" w:eastAsia="Times New Roman" w:hAnsi="Times New Roman" w:cs="Times New Roman"/>
                <w:sz w:val="22"/>
                <w:lang w:val="fr-FR" w:eastAsia="fr-FR"/>
              </w:rPr>
            </w:pP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A644820"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r w:rsidRPr="00261758">
              <w:rPr>
                <w:rFonts w:ascii="Times New Roman" w:eastAsia="Times New Roman" w:hAnsi="Times New Roman" w:cs="Times New Roman"/>
                <w:color w:val="000000" w:themeColor="text1"/>
                <w:sz w:val="22"/>
                <w:lang w:val="fr-FR" w:eastAsia="fr-FR"/>
              </w:rPr>
              <w:t>Pas encore de capitalisation systématique du processus</w:t>
            </w:r>
          </w:p>
          <w:p w14:paraId="042FCB25"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389103EA"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2E4FE7B3"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4A7880A3"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0BEBD96A"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2007612"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r w:rsidRPr="00261758">
              <w:rPr>
                <w:rFonts w:ascii="Times New Roman" w:eastAsia="Times New Roman" w:hAnsi="Times New Roman" w:cs="Times New Roman"/>
                <w:color w:val="000000" w:themeColor="text1"/>
                <w:sz w:val="22"/>
                <w:lang w:val="fr-FR" w:eastAsia="fr-FR"/>
              </w:rPr>
              <w:t>Politique, Législation Foncière et un transfert d’expériences vers les autres programmes intégrés et autres provinces capitalisées</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6BE8415"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tc>
        <w:tc>
          <w:tcPr>
            <w:tcW w:w="3118" w:type="dxa"/>
            <w:tcBorders>
              <w:top w:val="single" w:sz="4" w:space="0" w:color="auto"/>
              <w:left w:val="nil"/>
              <w:bottom w:val="single" w:sz="4" w:space="0" w:color="auto"/>
              <w:right w:val="single" w:sz="4" w:space="0" w:color="auto"/>
            </w:tcBorders>
            <w:shd w:val="clear" w:color="auto" w:fill="auto"/>
            <w:noWrap/>
            <w:hideMark/>
          </w:tcPr>
          <w:p w14:paraId="25DDD0B4"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r w:rsidRPr="00261758">
              <w:rPr>
                <w:rFonts w:ascii="Times New Roman" w:eastAsia="Times New Roman" w:hAnsi="Times New Roman" w:cs="Times New Roman"/>
                <w:color w:val="000000" w:themeColor="text1"/>
                <w:sz w:val="22"/>
                <w:lang w:val="fr-FR" w:eastAsia="fr-FR"/>
              </w:rPr>
              <w:t xml:space="preserve">Les expériences pilotes ont déjà démarré dans deux provinces. Elles sont bouclées en Ituri et les résultats sont encourageants. Une première capitalisation est faite dans la politique foncière à travers la consécration de l’attestation d’occupation foncière…  Echanges timides avec les PIREDD ; donc pas de transfert à ce niveau pour le moment. </w:t>
            </w:r>
          </w:p>
        </w:tc>
        <w:tc>
          <w:tcPr>
            <w:tcW w:w="3260" w:type="dxa"/>
            <w:tcBorders>
              <w:top w:val="single" w:sz="4" w:space="0" w:color="auto"/>
              <w:left w:val="nil"/>
              <w:bottom w:val="single" w:sz="4" w:space="0" w:color="auto"/>
              <w:right w:val="single" w:sz="4" w:space="0" w:color="auto"/>
            </w:tcBorders>
            <w:shd w:val="clear" w:color="auto" w:fill="auto"/>
            <w:vAlign w:val="bottom"/>
          </w:tcPr>
          <w:p w14:paraId="499C5046" w14:textId="77777777" w:rsidR="004A0866" w:rsidRPr="00261758" w:rsidRDefault="004A0866" w:rsidP="004A0866">
            <w:pPr>
              <w:spacing w:after="0" w:line="240" w:lineRule="auto"/>
              <w:ind w:left="10" w:firstLine="0"/>
              <w:jc w:val="left"/>
              <w:rPr>
                <w:rFonts w:ascii="Times New Roman" w:eastAsia="Times New Roman" w:hAnsi="Times New Roman" w:cs="Times New Roman"/>
                <w:sz w:val="22"/>
                <w:lang w:val="fr-FR" w:eastAsia="fr-FR"/>
              </w:rPr>
            </w:pPr>
            <w:r w:rsidRPr="00261758">
              <w:rPr>
                <w:rFonts w:ascii="Times New Roman" w:eastAsia="Times New Roman" w:hAnsi="Times New Roman" w:cs="Times New Roman"/>
                <w:sz w:val="22"/>
                <w:lang w:val="fr-FR" w:eastAsia="fr-FR"/>
              </w:rPr>
              <w:t>Produit 3 : D’ici 2020, le processus de capitalisation et transfert de connaissance face à la Politique&amp; Législation Foncière réalisée avec transfert d’expériences vers les autres programmes intégrés et autres provinces.</w:t>
            </w:r>
          </w:p>
          <w:p w14:paraId="0CC060D4" w14:textId="77777777" w:rsidR="004A0866" w:rsidRPr="00261758" w:rsidRDefault="004A0866" w:rsidP="004A0866">
            <w:pPr>
              <w:spacing w:after="0" w:line="240" w:lineRule="auto"/>
              <w:ind w:left="10" w:firstLine="0"/>
              <w:jc w:val="left"/>
              <w:rPr>
                <w:rFonts w:ascii="Times New Roman" w:eastAsia="Times New Roman" w:hAnsi="Times New Roman" w:cs="Times New Roman"/>
                <w:sz w:val="22"/>
                <w:lang w:val="fr-FR" w:eastAsia="fr-FR"/>
              </w:rPr>
            </w:pPr>
          </w:p>
          <w:p w14:paraId="4B4F5EDC" w14:textId="77777777" w:rsidR="004A0866" w:rsidRPr="00261758" w:rsidRDefault="004A0866" w:rsidP="004A0866">
            <w:pPr>
              <w:spacing w:after="0" w:line="240" w:lineRule="auto"/>
              <w:ind w:left="10" w:firstLine="0"/>
              <w:jc w:val="left"/>
              <w:rPr>
                <w:rFonts w:ascii="Times New Roman" w:eastAsia="Times New Roman" w:hAnsi="Times New Roman" w:cs="Times New Roman"/>
                <w:sz w:val="22"/>
                <w:lang w:val="fr-FR" w:eastAsia="fr-FR"/>
              </w:rPr>
            </w:pPr>
          </w:p>
          <w:p w14:paraId="3EF70074" w14:textId="77777777" w:rsidR="004A0866" w:rsidRPr="00261758" w:rsidRDefault="004A0866" w:rsidP="004A0866">
            <w:pPr>
              <w:spacing w:after="0" w:line="240" w:lineRule="auto"/>
              <w:ind w:left="10" w:firstLine="0"/>
              <w:jc w:val="left"/>
              <w:rPr>
                <w:rFonts w:ascii="Times New Roman" w:eastAsia="Times New Roman" w:hAnsi="Times New Roman" w:cs="Times New Roman"/>
                <w:sz w:val="22"/>
                <w:lang w:val="fr-FR" w:eastAsia="fr-FR"/>
              </w:rPr>
            </w:pPr>
          </w:p>
        </w:tc>
      </w:tr>
      <w:tr w:rsidR="004A0866" w:rsidRPr="00261758" w14:paraId="029F0074" w14:textId="77777777" w:rsidTr="00C93D27">
        <w:trPr>
          <w:trHeight w:val="244"/>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0D074C" w14:textId="77777777" w:rsidR="004A0866" w:rsidRPr="00261758" w:rsidRDefault="004A0866" w:rsidP="004A0866">
            <w:pPr>
              <w:spacing w:line="240" w:lineRule="auto"/>
              <w:jc w:val="left"/>
              <w:rPr>
                <w:rFonts w:ascii="Times New Roman" w:eastAsia="Times New Roman" w:hAnsi="Times New Roman" w:cs="Times New Roman"/>
                <w:sz w:val="22"/>
                <w:lang w:val="fr-FR" w:eastAsia="fr-FR"/>
              </w:rPr>
            </w:pPr>
            <w:r w:rsidRPr="00261758">
              <w:rPr>
                <w:rFonts w:ascii="Times New Roman" w:eastAsia="Times New Roman" w:hAnsi="Times New Roman" w:cs="Times New Roman"/>
                <w:sz w:val="22"/>
                <w:lang w:val="fr-FR" w:eastAsia="fr-FR"/>
              </w:rPr>
              <w:t xml:space="preserve">Produit 4 : D’ici 2020 : un dialogue et une coordination multi-acteurs engagé à travers une administration foncière nationale et provinciale – test </w:t>
            </w:r>
            <w:r w:rsidRPr="00261758">
              <w:rPr>
                <w:rFonts w:ascii="Times New Roman" w:eastAsia="Times New Roman" w:hAnsi="Times New Roman" w:cs="Times New Roman"/>
                <w:sz w:val="22"/>
                <w:lang w:val="fr-FR" w:eastAsia="fr-FR"/>
              </w:rPr>
              <w:lastRenderedPageBreak/>
              <w:t>opérationnel du processus de la réforme foncière</w:t>
            </w:r>
          </w:p>
          <w:p w14:paraId="5ADDC1EE" w14:textId="77777777" w:rsidR="004A0866" w:rsidRPr="00261758" w:rsidRDefault="004A0866" w:rsidP="004A0866">
            <w:pPr>
              <w:spacing w:line="240" w:lineRule="auto"/>
              <w:jc w:val="left"/>
              <w:rPr>
                <w:rFonts w:ascii="Times New Roman" w:eastAsia="Times New Roman" w:hAnsi="Times New Roman" w:cs="Times New Roman"/>
                <w:sz w:val="22"/>
                <w:lang w:val="fr-FR" w:eastAsia="fr-FR"/>
              </w:rPr>
            </w:pPr>
          </w:p>
          <w:p w14:paraId="0865A0B4" w14:textId="77777777" w:rsidR="004A0866" w:rsidRPr="00261758" w:rsidRDefault="004A0866" w:rsidP="004A0866">
            <w:pPr>
              <w:spacing w:line="240" w:lineRule="auto"/>
              <w:jc w:val="left"/>
              <w:rPr>
                <w:rFonts w:ascii="Times New Roman" w:eastAsia="Times New Roman" w:hAnsi="Times New Roman" w:cs="Times New Roman"/>
                <w:sz w:val="22"/>
                <w:lang w:val="fr-FR" w:eastAsia="fr-FR"/>
              </w:rPr>
            </w:pPr>
          </w:p>
          <w:p w14:paraId="3DD2D9AE" w14:textId="77777777" w:rsidR="004A0866" w:rsidRPr="00261758" w:rsidRDefault="004A0866" w:rsidP="004A0866">
            <w:pPr>
              <w:spacing w:line="240" w:lineRule="auto"/>
              <w:jc w:val="left"/>
              <w:rPr>
                <w:rFonts w:ascii="Times New Roman" w:eastAsia="Times New Roman" w:hAnsi="Times New Roman" w:cs="Times New Roman"/>
                <w:sz w:val="22"/>
                <w:lang w:val="fr-FR" w:eastAsia="fr-FR"/>
              </w:rPr>
            </w:pPr>
          </w:p>
          <w:p w14:paraId="5CF5BC34" w14:textId="77777777" w:rsidR="004A0866" w:rsidRPr="00261758" w:rsidRDefault="004A0866" w:rsidP="004A0866">
            <w:pPr>
              <w:spacing w:line="240" w:lineRule="auto"/>
              <w:jc w:val="left"/>
              <w:rPr>
                <w:rFonts w:ascii="Times New Roman" w:eastAsia="Times New Roman" w:hAnsi="Times New Roman" w:cs="Times New Roman"/>
                <w:sz w:val="22"/>
                <w:lang w:val="fr-FR" w:eastAsia="fr-FR"/>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5A42087B"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r w:rsidRPr="00261758">
              <w:rPr>
                <w:rFonts w:ascii="Times New Roman" w:eastAsia="Times New Roman" w:hAnsi="Times New Roman" w:cs="Times New Roman"/>
                <w:color w:val="000000" w:themeColor="text1"/>
                <w:sz w:val="22"/>
                <w:lang w:val="fr-FR" w:eastAsia="fr-FR"/>
              </w:rPr>
              <w:lastRenderedPageBreak/>
              <w:t>Niveau faible d’opérationnalité des organes étatiques de mise en œuvre de la réforme</w:t>
            </w:r>
          </w:p>
          <w:p w14:paraId="324C3E9C"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320ABE0A"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61295787"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0A0FC457" w14:textId="77777777" w:rsidR="004A0866" w:rsidRPr="00261758" w:rsidRDefault="004A0866" w:rsidP="004A0866">
            <w:pPr>
              <w:spacing w:after="0" w:line="240" w:lineRule="auto"/>
              <w:ind w:left="0" w:firstLine="0"/>
              <w:jc w:val="left"/>
              <w:rPr>
                <w:rFonts w:ascii="Times New Roman" w:eastAsia="Times New Roman" w:hAnsi="Times New Roman" w:cs="Times New Roman"/>
                <w:color w:val="000000" w:themeColor="text1"/>
                <w:sz w:val="22"/>
                <w:lang w:val="fr-FR" w:eastAsia="fr-FR"/>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19EBFF78"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r w:rsidRPr="00261758">
              <w:rPr>
                <w:rFonts w:ascii="Times New Roman" w:eastAsia="Times New Roman" w:hAnsi="Times New Roman" w:cs="Times New Roman"/>
                <w:color w:val="000000" w:themeColor="text1"/>
                <w:sz w:val="22"/>
                <w:lang w:val="fr-FR" w:eastAsia="fr-FR"/>
              </w:rPr>
              <w:lastRenderedPageBreak/>
              <w:t>Des textes juridiques conformes à la politique foncière et harmonisés élaborés</w:t>
            </w:r>
          </w:p>
          <w:p w14:paraId="0DB46B79"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5D8BC25E"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55AC7FF1"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5B51AB0"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p w14:paraId="1FCDBF7C"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tc>
        <w:tc>
          <w:tcPr>
            <w:tcW w:w="3118" w:type="dxa"/>
            <w:tcBorders>
              <w:top w:val="single" w:sz="4" w:space="0" w:color="auto"/>
              <w:left w:val="nil"/>
              <w:bottom w:val="single" w:sz="4" w:space="0" w:color="auto"/>
              <w:right w:val="single" w:sz="4" w:space="0" w:color="auto"/>
            </w:tcBorders>
            <w:shd w:val="clear" w:color="auto" w:fill="auto"/>
            <w:noWrap/>
          </w:tcPr>
          <w:p w14:paraId="3337C0F4" w14:textId="77777777" w:rsidR="004A0866" w:rsidRPr="00261758" w:rsidRDefault="004A0866" w:rsidP="004A0866">
            <w:pPr>
              <w:spacing w:after="0" w:line="240" w:lineRule="auto"/>
              <w:ind w:left="0" w:firstLine="0"/>
              <w:jc w:val="left"/>
              <w:rPr>
                <w:rFonts w:ascii="Times New Roman" w:eastAsia="Times New Roman" w:hAnsi="Times New Roman" w:cs="Times New Roman"/>
                <w:color w:val="000000" w:themeColor="text1"/>
                <w:sz w:val="22"/>
                <w:lang w:val="fr-FR" w:eastAsia="fr-FR"/>
              </w:rPr>
            </w:pPr>
            <w:r w:rsidRPr="00261758">
              <w:rPr>
                <w:rFonts w:ascii="Times New Roman" w:eastAsia="Times New Roman" w:hAnsi="Times New Roman" w:cs="Times New Roman"/>
                <w:color w:val="000000" w:themeColor="text1"/>
                <w:sz w:val="22"/>
                <w:lang w:val="fr-FR" w:eastAsia="fr-FR"/>
              </w:rPr>
              <w:t xml:space="preserve">Dialogue réel installé depuis le lancement des consultations sur la politique foncière. Les grands réseaux nationaux représentés à Kinshasa continuent d’engager les échanges avec la CONAREF sur différents sujets, notamment : les droits fonciers des femmes </w:t>
            </w:r>
            <w:r w:rsidRPr="00261758">
              <w:rPr>
                <w:rFonts w:ascii="Times New Roman" w:eastAsia="Times New Roman" w:hAnsi="Times New Roman" w:cs="Times New Roman"/>
                <w:color w:val="000000" w:themeColor="text1"/>
                <w:sz w:val="22"/>
                <w:lang w:val="fr-FR" w:eastAsia="fr-FR"/>
              </w:rPr>
              <w:lastRenderedPageBreak/>
              <w:t>(CFLEDD) ; des peuples autochtones pygmées et des communautés locales (REPALEF, LYNAPICO, la stratégie nationale d’engagement de l’ILC, etc.) ainsi que les aspects liés à l’amélioration des conditions d’accès pour les privés (FEC, ANAPI). En outre on note une effectivité remarquée du processus de la réforme avec un leadership clair de la CONAREF.</w:t>
            </w:r>
          </w:p>
          <w:p w14:paraId="7CF2205C" w14:textId="77777777" w:rsidR="004A0866" w:rsidRPr="00261758" w:rsidRDefault="004A0866" w:rsidP="004A0866">
            <w:pPr>
              <w:spacing w:line="240" w:lineRule="auto"/>
              <w:rPr>
                <w:rFonts w:ascii="Times New Roman" w:eastAsia="Times New Roman" w:hAnsi="Times New Roman" w:cs="Times New Roman"/>
                <w:sz w:val="22"/>
                <w:lang w:val="fr-FR" w:eastAsia="fr-FR"/>
              </w:rPr>
            </w:pPr>
          </w:p>
          <w:p w14:paraId="6FD073D0"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tc>
        <w:tc>
          <w:tcPr>
            <w:tcW w:w="3260" w:type="dxa"/>
            <w:tcBorders>
              <w:top w:val="single" w:sz="4" w:space="0" w:color="auto"/>
              <w:left w:val="nil"/>
              <w:bottom w:val="single" w:sz="4" w:space="0" w:color="auto"/>
              <w:right w:val="single" w:sz="4" w:space="0" w:color="auto"/>
            </w:tcBorders>
            <w:shd w:val="clear" w:color="auto" w:fill="auto"/>
            <w:vAlign w:val="bottom"/>
          </w:tcPr>
          <w:p w14:paraId="2AF7DF49" w14:textId="77777777" w:rsidR="004A0866" w:rsidRPr="00261758" w:rsidRDefault="004A0866" w:rsidP="004A0866">
            <w:pPr>
              <w:spacing w:line="240" w:lineRule="auto"/>
              <w:jc w:val="left"/>
              <w:rPr>
                <w:rFonts w:ascii="Times New Roman" w:eastAsia="Times New Roman" w:hAnsi="Times New Roman" w:cs="Times New Roman"/>
                <w:sz w:val="22"/>
                <w:lang w:val="fr-FR" w:eastAsia="fr-FR"/>
              </w:rPr>
            </w:pPr>
            <w:r w:rsidRPr="00261758">
              <w:rPr>
                <w:rFonts w:ascii="Times New Roman" w:eastAsia="Times New Roman" w:hAnsi="Times New Roman" w:cs="Times New Roman"/>
                <w:sz w:val="22"/>
                <w:lang w:val="fr-FR" w:eastAsia="fr-FR"/>
              </w:rPr>
              <w:lastRenderedPageBreak/>
              <w:t>Produit 4 : D’ici 2020 : un dialogue et une coordination multi-acteurs engagé à travers une administration foncière nationale et provinciale – test opérationnel du processus de la réforme foncière</w:t>
            </w:r>
          </w:p>
          <w:p w14:paraId="023DBC94" w14:textId="77777777" w:rsidR="004A0866" w:rsidRPr="00261758" w:rsidRDefault="004A0866" w:rsidP="004A0866">
            <w:pPr>
              <w:spacing w:line="240" w:lineRule="auto"/>
              <w:jc w:val="left"/>
              <w:rPr>
                <w:rFonts w:ascii="Times New Roman" w:eastAsia="Times New Roman" w:hAnsi="Times New Roman" w:cs="Times New Roman"/>
                <w:sz w:val="22"/>
                <w:lang w:val="fr-FR" w:eastAsia="fr-FR"/>
              </w:rPr>
            </w:pPr>
          </w:p>
          <w:p w14:paraId="15783111" w14:textId="77777777" w:rsidR="004A0866" w:rsidRPr="00261758" w:rsidRDefault="004A0866" w:rsidP="004A0866">
            <w:pPr>
              <w:spacing w:line="240" w:lineRule="auto"/>
              <w:jc w:val="left"/>
              <w:rPr>
                <w:rFonts w:ascii="Times New Roman" w:eastAsia="Times New Roman" w:hAnsi="Times New Roman" w:cs="Times New Roman"/>
                <w:sz w:val="22"/>
                <w:lang w:val="fr-FR" w:eastAsia="fr-FR"/>
              </w:rPr>
            </w:pPr>
          </w:p>
          <w:p w14:paraId="3EFF0E9A" w14:textId="77777777" w:rsidR="004A0866" w:rsidRPr="00261758" w:rsidRDefault="004A0866" w:rsidP="004A0866">
            <w:pPr>
              <w:spacing w:line="240" w:lineRule="auto"/>
              <w:jc w:val="left"/>
              <w:rPr>
                <w:rFonts w:ascii="Times New Roman" w:eastAsia="Times New Roman" w:hAnsi="Times New Roman" w:cs="Times New Roman"/>
                <w:sz w:val="22"/>
                <w:lang w:val="fr-FR" w:eastAsia="fr-FR"/>
              </w:rPr>
            </w:pPr>
          </w:p>
          <w:p w14:paraId="59E007FB" w14:textId="77777777" w:rsidR="004A0866" w:rsidRPr="00261758" w:rsidRDefault="004A0866" w:rsidP="004A0866">
            <w:pPr>
              <w:spacing w:line="240" w:lineRule="auto"/>
              <w:jc w:val="left"/>
              <w:rPr>
                <w:rFonts w:ascii="Times New Roman" w:eastAsia="Times New Roman" w:hAnsi="Times New Roman" w:cs="Times New Roman"/>
                <w:sz w:val="22"/>
                <w:lang w:val="fr-FR" w:eastAsia="fr-FR"/>
              </w:rPr>
            </w:pPr>
          </w:p>
        </w:tc>
      </w:tr>
      <w:tr w:rsidR="004A0866" w:rsidRPr="00261758" w14:paraId="663448CB" w14:textId="77777777" w:rsidTr="00C93D27">
        <w:trPr>
          <w:trHeight w:val="244"/>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11492" w14:textId="77777777" w:rsidR="004A0866" w:rsidRPr="00261758" w:rsidRDefault="004A0866" w:rsidP="004A0866">
            <w:pPr>
              <w:spacing w:line="240" w:lineRule="auto"/>
              <w:jc w:val="left"/>
              <w:rPr>
                <w:rFonts w:ascii="Times New Roman" w:eastAsia="Times New Roman" w:hAnsi="Times New Roman" w:cs="Times New Roman"/>
                <w:sz w:val="22"/>
                <w:lang w:val="fr-FR" w:eastAsia="fr-FR"/>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5DDEE1E2"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4A8C7876"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9F62D26"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tc>
        <w:tc>
          <w:tcPr>
            <w:tcW w:w="3118" w:type="dxa"/>
            <w:tcBorders>
              <w:top w:val="single" w:sz="4" w:space="0" w:color="auto"/>
              <w:left w:val="nil"/>
              <w:bottom w:val="single" w:sz="4" w:space="0" w:color="auto"/>
              <w:right w:val="single" w:sz="4" w:space="0" w:color="auto"/>
            </w:tcBorders>
            <w:shd w:val="clear" w:color="auto" w:fill="auto"/>
            <w:noWrap/>
          </w:tcPr>
          <w:p w14:paraId="442EBBF5"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tc>
        <w:tc>
          <w:tcPr>
            <w:tcW w:w="3260" w:type="dxa"/>
            <w:tcBorders>
              <w:top w:val="single" w:sz="4" w:space="0" w:color="auto"/>
              <w:left w:val="nil"/>
              <w:bottom w:val="single" w:sz="4" w:space="0" w:color="auto"/>
              <w:right w:val="single" w:sz="4" w:space="0" w:color="auto"/>
            </w:tcBorders>
            <w:shd w:val="clear" w:color="auto" w:fill="auto"/>
          </w:tcPr>
          <w:p w14:paraId="4FED85D6" w14:textId="77777777" w:rsidR="004A0866" w:rsidRPr="00261758" w:rsidRDefault="004A0866" w:rsidP="004A0866">
            <w:pPr>
              <w:spacing w:after="0" w:line="240" w:lineRule="auto"/>
              <w:jc w:val="left"/>
              <w:rPr>
                <w:rFonts w:ascii="Times New Roman" w:eastAsia="Times New Roman" w:hAnsi="Times New Roman" w:cs="Times New Roman"/>
                <w:color w:val="000000" w:themeColor="text1"/>
                <w:sz w:val="22"/>
                <w:lang w:val="fr-FR" w:eastAsia="fr-FR"/>
              </w:rPr>
            </w:pPr>
          </w:p>
        </w:tc>
      </w:tr>
      <w:bookmarkEnd w:id="20"/>
    </w:tbl>
    <w:p w14:paraId="7ED97CB8" w14:textId="77777777" w:rsidR="00E17263" w:rsidRPr="00261758" w:rsidRDefault="00E17263" w:rsidP="00356FDF">
      <w:pPr>
        <w:spacing w:after="0" w:line="240" w:lineRule="auto"/>
        <w:ind w:left="0" w:right="0" w:firstLine="0"/>
        <w:jc w:val="left"/>
        <w:rPr>
          <w:rFonts w:ascii="Times New Roman" w:hAnsi="Times New Roman" w:cs="Times New Roman"/>
          <w:color w:val="000000" w:themeColor="text1"/>
          <w:sz w:val="22"/>
        </w:rPr>
      </w:pPr>
    </w:p>
    <w:p w14:paraId="78928B09" w14:textId="77777777" w:rsidR="00356FDF" w:rsidRPr="00261758" w:rsidRDefault="00356FDF" w:rsidP="00356FDF">
      <w:pPr>
        <w:pStyle w:val="Titre1"/>
        <w:numPr>
          <w:ilvl w:val="0"/>
          <w:numId w:val="4"/>
        </w:numPr>
        <w:rPr>
          <w:rFonts w:ascii="Times New Roman" w:hAnsi="Times New Roman" w:cs="Times New Roman"/>
        </w:rPr>
      </w:pPr>
      <w:bookmarkStart w:id="21" w:name="_Toc97979736"/>
      <w:r w:rsidRPr="00261758">
        <w:rPr>
          <w:rFonts w:ascii="Times New Roman" w:hAnsi="Times New Roman" w:cs="Times New Roman"/>
        </w:rPr>
        <w:t>Contribution du programme à l’atteinte des jalons de la Lettre d’intention</w:t>
      </w:r>
      <w:bookmarkEnd w:id="21"/>
    </w:p>
    <w:p w14:paraId="28ECE390" w14:textId="77777777" w:rsidR="00356FDF" w:rsidRPr="00261758" w:rsidRDefault="00356FDF" w:rsidP="00356FDF">
      <w:pPr>
        <w:tabs>
          <w:tab w:val="center" w:pos="5024"/>
        </w:tabs>
        <w:spacing w:before="57" w:after="198" w:line="240" w:lineRule="auto"/>
        <w:ind w:right="0"/>
        <w:rPr>
          <w:rFonts w:ascii="Times New Roman" w:eastAsia="Arial" w:hAnsi="Times New Roman" w:cs="Times New Roman"/>
          <w:i/>
          <w:iCs/>
          <w:color w:val="000000" w:themeColor="text1"/>
          <w:sz w:val="20"/>
          <w:szCs w:val="20"/>
        </w:rPr>
      </w:pPr>
      <w:r w:rsidRPr="00261758">
        <w:rPr>
          <w:rFonts w:ascii="Times New Roman" w:eastAsia="Arial" w:hAnsi="Times New Roman" w:cs="Times New Roman"/>
          <w:i/>
          <w:iCs/>
          <w:color w:val="000000" w:themeColor="text1"/>
          <w:sz w:val="20"/>
          <w:szCs w:val="20"/>
        </w:rPr>
        <w:t>Dans le cadre du financement CAFI, la RDC s’est engagée à la réalisation des Jalons tels que définis dans la Lettre d’intention. C’est ainsi que tous les programme du FONAREDD financés sur base de la contribution CAFI intègrent les Jalons de la LOI dans leur programmation et, ont pour obligation de rapporter sur l’état d’avancement des différents Jalons. La matrice simplifiée ci-dessous (tableau 4) permet de renseigner la contribution du programme aux différents Jalons.</w:t>
      </w:r>
    </w:p>
    <w:p w14:paraId="22E2D891" w14:textId="77777777" w:rsidR="00356FDF" w:rsidRPr="00261758" w:rsidRDefault="00356FDF" w:rsidP="00356FDF">
      <w:pPr>
        <w:spacing w:after="0" w:line="240" w:lineRule="auto"/>
        <w:ind w:left="0" w:right="0" w:firstLine="0"/>
        <w:jc w:val="left"/>
        <w:rPr>
          <w:rFonts w:ascii="Times New Roman" w:eastAsia="Arial" w:hAnsi="Times New Roman" w:cs="Times New Roman"/>
          <w:b/>
          <w:iCs/>
          <w:color w:val="70AD47" w:themeColor="accent6"/>
          <w:sz w:val="22"/>
        </w:rPr>
      </w:pPr>
      <w:r w:rsidRPr="00261758">
        <w:rPr>
          <w:rFonts w:ascii="Times New Roman" w:hAnsi="Times New Roman" w:cs="Times New Roman"/>
          <w:iCs/>
          <w:color w:val="000000" w:themeColor="text1"/>
          <w:sz w:val="22"/>
        </w:rPr>
        <w:t xml:space="preserve">Tableau 4 - Progrès vers les Jalons de la LOI </w:t>
      </w:r>
    </w:p>
    <w:tbl>
      <w:tblPr>
        <w:tblpPr w:leftFromText="141" w:rightFromText="141" w:vertAnchor="text" w:horzAnchor="margin"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6"/>
        <w:gridCol w:w="2126"/>
        <w:gridCol w:w="1620"/>
        <w:gridCol w:w="3173"/>
        <w:gridCol w:w="2323"/>
        <w:gridCol w:w="1729"/>
        <w:gridCol w:w="2040"/>
      </w:tblGrid>
      <w:tr w:rsidR="00356FDF" w:rsidRPr="00261758" w14:paraId="1A0BC5DE" w14:textId="77777777" w:rsidTr="00E060CD">
        <w:trPr>
          <w:trHeight w:val="383"/>
        </w:trPr>
        <w:tc>
          <w:tcPr>
            <w:tcW w:w="0" w:type="auto"/>
            <w:gridSpan w:val="7"/>
            <w:shd w:val="clear" w:color="auto" w:fill="D9E2F3" w:themeFill="accent1" w:themeFillTint="33"/>
            <w:vAlign w:val="center"/>
            <w:hideMark/>
          </w:tcPr>
          <w:p w14:paraId="739AF090" w14:textId="77777777" w:rsidR="00356FDF" w:rsidRPr="00261758" w:rsidRDefault="00356FDF" w:rsidP="00E060CD">
            <w:pPr>
              <w:spacing w:after="0" w:line="240" w:lineRule="auto"/>
              <w:ind w:left="0" w:right="0" w:firstLine="0"/>
              <w:jc w:val="center"/>
              <w:rPr>
                <w:rFonts w:ascii="Times New Roman" w:eastAsia="Times New Roman" w:hAnsi="Times New Roman" w:cs="Times New Roman"/>
                <w:b/>
                <w:bCs/>
                <w:sz w:val="18"/>
                <w:szCs w:val="18"/>
                <w:lang w:val="fr-FR" w:eastAsia="fr-FR"/>
              </w:rPr>
            </w:pPr>
          </w:p>
        </w:tc>
      </w:tr>
      <w:tr w:rsidR="00F9004F" w:rsidRPr="00261758" w14:paraId="4A074135" w14:textId="77777777" w:rsidTr="00E060CD">
        <w:trPr>
          <w:trHeight w:val="552"/>
        </w:trPr>
        <w:tc>
          <w:tcPr>
            <w:tcW w:w="0" w:type="auto"/>
            <w:vMerge w:val="restart"/>
            <w:shd w:val="clear" w:color="auto" w:fill="D9E2F3" w:themeFill="accent1" w:themeFillTint="33"/>
            <w:vAlign w:val="center"/>
            <w:hideMark/>
          </w:tcPr>
          <w:p w14:paraId="50B28B5F" w14:textId="77777777" w:rsidR="00356FDF" w:rsidRPr="00261758" w:rsidRDefault="00356FDF" w:rsidP="00E060CD">
            <w:pPr>
              <w:spacing w:after="0" w:line="240" w:lineRule="auto"/>
              <w:ind w:left="0" w:right="0" w:firstLine="0"/>
              <w:jc w:val="left"/>
              <w:rPr>
                <w:rFonts w:ascii="Times New Roman" w:eastAsia="Times New Roman" w:hAnsi="Times New Roman" w:cs="Times New Roman"/>
                <w:b/>
                <w:bCs/>
                <w:sz w:val="18"/>
                <w:szCs w:val="18"/>
                <w:lang w:val="fr-FR" w:eastAsia="fr-FR"/>
              </w:rPr>
            </w:pPr>
            <w:r w:rsidRPr="00261758">
              <w:rPr>
                <w:rFonts w:ascii="Times New Roman" w:eastAsia="Times New Roman" w:hAnsi="Times New Roman" w:cs="Times New Roman"/>
                <w:b/>
                <w:bCs/>
                <w:sz w:val="18"/>
                <w:szCs w:val="18"/>
                <w:lang w:val="fr-FR" w:eastAsia="fr-FR"/>
              </w:rPr>
              <w:t>N°</w:t>
            </w:r>
          </w:p>
        </w:tc>
        <w:tc>
          <w:tcPr>
            <w:tcW w:w="0" w:type="auto"/>
            <w:vMerge w:val="restart"/>
            <w:shd w:val="clear" w:color="auto" w:fill="D9E2F3" w:themeFill="accent1" w:themeFillTint="33"/>
            <w:vAlign w:val="center"/>
            <w:hideMark/>
          </w:tcPr>
          <w:p w14:paraId="6C999E6A" w14:textId="77777777" w:rsidR="00356FDF" w:rsidRPr="00261758" w:rsidRDefault="00356FDF" w:rsidP="00E060CD">
            <w:pPr>
              <w:spacing w:after="0" w:line="240" w:lineRule="auto"/>
              <w:ind w:left="0" w:right="0" w:firstLine="0"/>
              <w:jc w:val="left"/>
              <w:rPr>
                <w:rFonts w:ascii="Times New Roman" w:eastAsia="Times New Roman" w:hAnsi="Times New Roman" w:cs="Times New Roman"/>
                <w:b/>
                <w:bCs/>
                <w:sz w:val="18"/>
                <w:szCs w:val="18"/>
                <w:lang w:val="fr-FR" w:eastAsia="fr-FR"/>
              </w:rPr>
            </w:pPr>
            <w:r w:rsidRPr="00261758">
              <w:rPr>
                <w:rFonts w:ascii="Times New Roman" w:eastAsia="Times New Roman" w:hAnsi="Times New Roman" w:cs="Times New Roman"/>
                <w:b/>
                <w:bCs/>
                <w:sz w:val="18"/>
                <w:szCs w:val="18"/>
                <w:lang w:val="fr-FR" w:eastAsia="fr-FR"/>
              </w:rPr>
              <w:t>Descriptif du Jalon</w:t>
            </w:r>
          </w:p>
        </w:tc>
        <w:tc>
          <w:tcPr>
            <w:tcW w:w="0" w:type="auto"/>
            <w:vMerge w:val="restart"/>
            <w:shd w:val="clear" w:color="auto" w:fill="D9E2F3" w:themeFill="accent1" w:themeFillTint="33"/>
            <w:vAlign w:val="center"/>
            <w:hideMark/>
          </w:tcPr>
          <w:p w14:paraId="5C5F3FB8" w14:textId="77777777" w:rsidR="00356FDF" w:rsidRPr="00261758" w:rsidRDefault="00356FDF" w:rsidP="00E060CD">
            <w:pPr>
              <w:spacing w:after="0" w:line="240" w:lineRule="auto"/>
              <w:ind w:left="0" w:right="0" w:firstLine="0"/>
              <w:jc w:val="left"/>
              <w:rPr>
                <w:rFonts w:ascii="Times New Roman" w:eastAsia="Times New Roman" w:hAnsi="Times New Roman" w:cs="Times New Roman"/>
                <w:b/>
                <w:bCs/>
                <w:sz w:val="18"/>
                <w:szCs w:val="18"/>
                <w:lang w:val="fr-FR" w:eastAsia="fr-FR"/>
              </w:rPr>
            </w:pPr>
            <w:r w:rsidRPr="00261758">
              <w:rPr>
                <w:rFonts w:ascii="Times New Roman" w:eastAsia="Times New Roman" w:hAnsi="Times New Roman" w:cs="Times New Roman"/>
                <w:b/>
                <w:bCs/>
                <w:sz w:val="18"/>
                <w:szCs w:val="18"/>
                <w:lang w:val="fr-FR" w:eastAsia="fr-FR"/>
              </w:rPr>
              <w:t>Objectifs</w:t>
            </w:r>
          </w:p>
        </w:tc>
        <w:tc>
          <w:tcPr>
            <w:tcW w:w="0" w:type="auto"/>
            <w:gridSpan w:val="2"/>
            <w:shd w:val="clear" w:color="auto" w:fill="D9E2F3" w:themeFill="accent1" w:themeFillTint="33"/>
            <w:vAlign w:val="center"/>
            <w:hideMark/>
          </w:tcPr>
          <w:p w14:paraId="4D1C4F62" w14:textId="77777777" w:rsidR="00356FDF" w:rsidRPr="00261758" w:rsidRDefault="00356FDF" w:rsidP="00E060CD">
            <w:pPr>
              <w:spacing w:after="0" w:line="240" w:lineRule="auto"/>
              <w:ind w:left="0" w:right="0" w:firstLine="0"/>
              <w:jc w:val="left"/>
              <w:rPr>
                <w:rFonts w:ascii="Times New Roman" w:eastAsia="Times New Roman" w:hAnsi="Times New Roman" w:cs="Times New Roman"/>
                <w:b/>
                <w:bCs/>
                <w:sz w:val="18"/>
                <w:szCs w:val="18"/>
                <w:lang w:val="fr-FR" w:eastAsia="fr-FR"/>
              </w:rPr>
            </w:pPr>
            <w:r w:rsidRPr="00261758">
              <w:rPr>
                <w:rFonts w:ascii="Times New Roman" w:eastAsia="Times New Roman" w:hAnsi="Times New Roman" w:cs="Times New Roman"/>
                <w:b/>
                <w:bCs/>
                <w:sz w:val="18"/>
                <w:szCs w:val="18"/>
                <w:lang w:val="fr-FR" w:eastAsia="fr-FR"/>
              </w:rPr>
              <w:t xml:space="preserve">Progrès accomplis </w:t>
            </w:r>
          </w:p>
        </w:tc>
        <w:tc>
          <w:tcPr>
            <w:tcW w:w="0" w:type="auto"/>
            <w:vMerge w:val="restart"/>
            <w:shd w:val="clear" w:color="auto" w:fill="D9E2F3" w:themeFill="accent1" w:themeFillTint="33"/>
            <w:vAlign w:val="center"/>
            <w:hideMark/>
          </w:tcPr>
          <w:p w14:paraId="521E3EC3" w14:textId="77777777" w:rsidR="00356FDF" w:rsidRPr="00261758" w:rsidRDefault="00356FDF" w:rsidP="00E060CD">
            <w:pPr>
              <w:spacing w:after="0" w:line="240" w:lineRule="auto"/>
              <w:ind w:left="0" w:right="0" w:firstLine="0"/>
              <w:jc w:val="left"/>
              <w:rPr>
                <w:rFonts w:ascii="Times New Roman" w:eastAsia="Times New Roman" w:hAnsi="Times New Roman" w:cs="Times New Roman"/>
                <w:b/>
                <w:bCs/>
                <w:sz w:val="18"/>
                <w:szCs w:val="18"/>
                <w:lang w:val="fr-FR" w:eastAsia="fr-FR"/>
              </w:rPr>
            </w:pPr>
            <w:r w:rsidRPr="00261758">
              <w:rPr>
                <w:rFonts w:ascii="Times New Roman" w:eastAsia="Times New Roman" w:hAnsi="Times New Roman" w:cs="Times New Roman"/>
                <w:b/>
                <w:bCs/>
                <w:sz w:val="18"/>
                <w:szCs w:val="18"/>
                <w:lang w:val="fr-FR" w:eastAsia="fr-FR"/>
              </w:rPr>
              <w:t>Points d’attention particulière</w:t>
            </w:r>
          </w:p>
        </w:tc>
        <w:tc>
          <w:tcPr>
            <w:tcW w:w="0" w:type="auto"/>
            <w:vMerge w:val="restart"/>
            <w:shd w:val="clear" w:color="auto" w:fill="D9E2F3" w:themeFill="accent1" w:themeFillTint="33"/>
            <w:vAlign w:val="center"/>
            <w:hideMark/>
          </w:tcPr>
          <w:p w14:paraId="6D5AA8B6" w14:textId="77777777" w:rsidR="00356FDF" w:rsidRPr="00261758" w:rsidRDefault="00356FDF" w:rsidP="00E060CD">
            <w:pPr>
              <w:spacing w:after="0" w:line="240" w:lineRule="auto"/>
              <w:ind w:left="0" w:right="0" w:firstLine="0"/>
              <w:jc w:val="left"/>
              <w:rPr>
                <w:rFonts w:ascii="Times New Roman" w:eastAsia="Times New Roman" w:hAnsi="Times New Roman" w:cs="Times New Roman"/>
                <w:b/>
                <w:bCs/>
                <w:sz w:val="18"/>
                <w:szCs w:val="18"/>
                <w:lang w:val="fr-FR" w:eastAsia="fr-FR"/>
              </w:rPr>
            </w:pPr>
            <w:r w:rsidRPr="00261758">
              <w:rPr>
                <w:rFonts w:ascii="Times New Roman" w:eastAsia="Times New Roman" w:hAnsi="Times New Roman" w:cs="Times New Roman"/>
                <w:b/>
                <w:bCs/>
                <w:sz w:val="18"/>
                <w:szCs w:val="18"/>
                <w:lang w:val="fr-FR" w:eastAsia="fr-FR"/>
              </w:rPr>
              <w:t>Solutions proposées</w:t>
            </w:r>
          </w:p>
        </w:tc>
      </w:tr>
      <w:tr w:rsidR="00F9004F" w:rsidRPr="00261758" w14:paraId="61F9C690" w14:textId="77777777" w:rsidTr="0070717C">
        <w:trPr>
          <w:trHeight w:val="552"/>
        </w:trPr>
        <w:tc>
          <w:tcPr>
            <w:tcW w:w="0" w:type="auto"/>
            <w:vMerge/>
            <w:shd w:val="clear" w:color="auto" w:fill="D9E2F3" w:themeFill="accent1" w:themeFillTint="33"/>
            <w:vAlign w:val="center"/>
          </w:tcPr>
          <w:p w14:paraId="135D6819" w14:textId="77777777" w:rsidR="00356FDF" w:rsidRPr="00261758" w:rsidRDefault="00356FDF" w:rsidP="00E060CD">
            <w:pPr>
              <w:spacing w:after="0" w:line="240" w:lineRule="auto"/>
              <w:ind w:left="0" w:right="0" w:firstLine="0"/>
              <w:jc w:val="left"/>
              <w:rPr>
                <w:rFonts w:ascii="Times New Roman" w:eastAsia="Times New Roman" w:hAnsi="Times New Roman" w:cs="Times New Roman"/>
                <w:b/>
                <w:bCs/>
                <w:sz w:val="18"/>
                <w:szCs w:val="18"/>
                <w:lang w:val="fr-FR" w:eastAsia="fr-FR"/>
              </w:rPr>
            </w:pPr>
          </w:p>
        </w:tc>
        <w:tc>
          <w:tcPr>
            <w:tcW w:w="0" w:type="auto"/>
            <w:vMerge/>
            <w:shd w:val="clear" w:color="auto" w:fill="D9E2F3" w:themeFill="accent1" w:themeFillTint="33"/>
            <w:vAlign w:val="center"/>
          </w:tcPr>
          <w:p w14:paraId="016F3265" w14:textId="77777777" w:rsidR="00356FDF" w:rsidRPr="00261758" w:rsidRDefault="00356FDF" w:rsidP="00E060CD">
            <w:pPr>
              <w:spacing w:after="0" w:line="240" w:lineRule="auto"/>
              <w:ind w:left="0" w:right="0" w:firstLine="0"/>
              <w:jc w:val="left"/>
              <w:rPr>
                <w:rFonts w:ascii="Times New Roman" w:eastAsia="Times New Roman" w:hAnsi="Times New Roman" w:cs="Times New Roman"/>
                <w:b/>
                <w:bCs/>
                <w:sz w:val="18"/>
                <w:szCs w:val="18"/>
                <w:lang w:val="fr-FR" w:eastAsia="fr-FR"/>
              </w:rPr>
            </w:pPr>
          </w:p>
        </w:tc>
        <w:tc>
          <w:tcPr>
            <w:tcW w:w="0" w:type="auto"/>
            <w:vMerge/>
            <w:shd w:val="clear" w:color="auto" w:fill="D9E2F3" w:themeFill="accent1" w:themeFillTint="33"/>
            <w:vAlign w:val="center"/>
          </w:tcPr>
          <w:p w14:paraId="21ECFFB8" w14:textId="77777777" w:rsidR="00356FDF" w:rsidRPr="00261758" w:rsidRDefault="00356FDF" w:rsidP="00E060CD">
            <w:pPr>
              <w:spacing w:after="0" w:line="240" w:lineRule="auto"/>
              <w:ind w:left="0" w:right="0" w:firstLine="0"/>
              <w:jc w:val="left"/>
              <w:rPr>
                <w:rFonts w:ascii="Times New Roman" w:eastAsia="Times New Roman" w:hAnsi="Times New Roman" w:cs="Times New Roman"/>
                <w:b/>
                <w:bCs/>
                <w:sz w:val="18"/>
                <w:szCs w:val="18"/>
                <w:lang w:val="fr-FR" w:eastAsia="fr-FR"/>
              </w:rPr>
            </w:pPr>
          </w:p>
        </w:tc>
        <w:tc>
          <w:tcPr>
            <w:tcW w:w="3173" w:type="dxa"/>
            <w:shd w:val="clear" w:color="auto" w:fill="D9E2F3" w:themeFill="accent1" w:themeFillTint="33"/>
            <w:vAlign w:val="center"/>
          </w:tcPr>
          <w:p w14:paraId="1C1B0413" w14:textId="77777777" w:rsidR="00356FDF" w:rsidRPr="00261758" w:rsidRDefault="00356FDF" w:rsidP="00E060CD">
            <w:pPr>
              <w:spacing w:after="0" w:line="240" w:lineRule="auto"/>
              <w:ind w:left="0" w:right="0" w:firstLine="0"/>
              <w:jc w:val="left"/>
              <w:rPr>
                <w:rFonts w:ascii="Times New Roman" w:eastAsia="Times New Roman" w:hAnsi="Times New Roman" w:cs="Times New Roman"/>
                <w:b/>
                <w:bCs/>
                <w:sz w:val="18"/>
                <w:szCs w:val="18"/>
                <w:lang w:val="fr-FR" w:eastAsia="fr-FR"/>
              </w:rPr>
            </w:pPr>
            <w:r w:rsidRPr="00261758">
              <w:rPr>
                <w:rFonts w:ascii="Times New Roman" w:eastAsia="Times New Roman" w:hAnsi="Times New Roman" w:cs="Times New Roman"/>
                <w:b/>
                <w:bCs/>
                <w:sz w:val="18"/>
                <w:szCs w:val="18"/>
                <w:lang w:val="fr-FR" w:eastAsia="fr-FR"/>
              </w:rPr>
              <w:t xml:space="preserve">Sur la Période de </w:t>
            </w:r>
            <w:proofErr w:type="spellStart"/>
            <w:r w:rsidRPr="00261758">
              <w:rPr>
                <w:rFonts w:ascii="Times New Roman" w:eastAsia="Times New Roman" w:hAnsi="Times New Roman" w:cs="Times New Roman"/>
                <w:b/>
                <w:bCs/>
                <w:sz w:val="18"/>
                <w:szCs w:val="18"/>
                <w:lang w:val="fr-FR" w:eastAsia="fr-FR"/>
              </w:rPr>
              <w:t>reporting</w:t>
            </w:r>
            <w:proofErr w:type="spellEnd"/>
            <w:r w:rsidRPr="00261758">
              <w:rPr>
                <w:rFonts w:ascii="Times New Roman" w:eastAsia="Times New Roman" w:hAnsi="Times New Roman" w:cs="Times New Roman"/>
                <w:b/>
                <w:bCs/>
                <w:sz w:val="18"/>
                <w:szCs w:val="18"/>
                <w:lang w:val="fr-FR" w:eastAsia="fr-FR"/>
              </w:rPr>
              <w:t xml:space="preserve"> </w:t>
            </w:r>
          </w:p>
        </w:tc>
        <w:tc>
          <w:tcPr>
            <w:tcW w:w="2323" w:type="dxa"/>
            <w:shd w:val="clear" w:color="auto" w:fill="D9E2F3" w:themeFill="accent1" w:themeFillTint="33"/>
            <w:vAlign w:val="center"/>
          </w:tcPr>
          <w:p w14:paraId="5377FDCB" w14:textId="77777777" w:rsidR="00356FDF" w:rsidRPr="00261758" w:rsidRDefault="00356FDF" w:rsidP="00E060CD">
            <w:pPr>
              <w:spacing w:after="0" w:line="240" w:lineRule="auto"/>
              <w:ind w:left="0" w:right="0" w:firstLine="0"/>
              <w:jc w:val="left"/>
              <w:rPr>
                <w:rFonts w:ascii="Times New Roman" w:eastAsia="Times New Roman" w:hAnsi="Times New Roman" w:cs="Times New Roman"/>
                <w:b/>
                <w:bCs/>
                <w:sz w:val="18"/>
                <w:szCs w:val="18"/>
                <w:lang w:val="fr-FR" w:eastAsia="fr-FR"/>
              </w:rPr>
            </w:pPr>
            <w:r w:rsidRPr="00261758">
              <w:rPr>
                <w:rFonts w:ascii="Times New Roman" w:eastAsia="Symbol" w:hAnsi="Times New Roman" w:cs="Times New Roman"/>
                <w:b/>
                <w:bCs/>
                <w:sz w:val="18"/>
                <w:szCs w:val="18"/>
                <w:lang w:val="fr-FR" w:eastAsia="fr-FR"/>
              </w:rPr>
              <w:t>De manière cumulative depuis le début du programme</w:t>
            </w:r>
          </w:p>
        </w:tc>
        <w:tc>
          <w:tcPr>
            <w:tcW w:w="0" w:type="auto"/>
            <w:vMerge/>
            <w:shd w:val="clear" w:color="auto" w:fill="D9E2F3" w:themeFill="accent1" w:themeFillTint="33"/>
            <w:vAlign w:val="center"/>
          </w:tcPr>
          <w:p w14:paraId="3D502F5F" w14:textId="77777777" w:rsidR="00356FDF" w:rsidRPr="00261758" w:rsidRDefault="00356FDF" w:rsidP="00E060CD">
            <w:pPr>
              <w:spacing w:after="0" w:line="240" w:lineRule="auto"/>
              <w:ind w:left="0" w:right="0" w:firstLine="0"/>
              <w:jc w:val="left"/>
              <w:rPr>
                <w:rFonts w:ascii="Times New Roman" w:eastAsia="Times New Roman" w:hAnsi="Times New Roman" w:cs="Times New Roman"/>
                <w:b/>
                <w:bCs/>
                <w:sz w:val="18"/>
                <w:szCs w:val="18"/>
                <w:lang w:val="fr-FR" w:eastAsia="fr-FR"/>
              </w:rPr>
            </w:pPr>
          </w:p>
        </w:tc>
        <w:tc>
          <w:tcPr>
            <w:tcW w:w="0" w:type="auto"/>
            <w:vMerge/>
            <w:shd w:val="clear" w:color="auto" w:fill="D9E2F3" w:themeFill="accent1" w:themeFillTint="33"/>
            <w:vAlign w:val="center"/>
          </w:tcPr>
          <w:p w14:paraId="483630C5" w14:textId="77777777" w:rsidR="00356FDF" w:rsidRPr="00261758" w:rsidRDefault="00356FDF" w:rsidP="00E060CD">
            <w:pPr>
              <w:spacing w:after="0" w:line="240" w:lineRule="auto"/>
              <w:ind w:left="0" w:right="0" w:firstLine="0"/>
              <w:jc w:val="left"/>
              <w:rPr>
                <w:rFonts w:ascii="Times New Roman" w:eastAsia="Times New Roman" w:hAnsi="Times New Roman" w:cs="Times New Roman"/>
                <w:b/>
                <w:bCs/>
                <w:sz w:val="18"/>
                <w:szCs w:val="18"/>
                <w:lang w:val="fr-FR" w:eastAsia="fr-FR"/>
              </w:rPr>
            </w:pPr>
          </w:p>
        </w:tc>
      </w:tr>
      <w:tr w:rsidR="00F9004F" w:rsidRPr="00261758" w14:paraId="175B6222" w14:textId="77777777" w:rsidTr="0070717C">
        <w:trPr>
          <w:trHeight w:val="557"/>
        </w:trPr>
        <w:tc>
          <w:tcPr>
            <w:tcW w:w="0" w:type="auto"/>
            <w:shd w:val="clear" w:color="auto" w:fill="auto"/>
            <w:vAlign w:val="center"/>
            <w:hideMark/>
          </w:tcPr>
          <w:p w14:paraId="464369B7" w14:textId="77777777" w:rsidR="00C07AF9" w:rsidRPr="00261758" w:rsidRDefault="00C07AF9" w:rsidP="00C07AF9">
            <w:pPr>
              <w:spacing w:after="0" w:line="240" w:lineRule="auto"/>
              <w:ind w:left="0" w:right="0" w:firstLine="0"/>
              <w:jc w:val="left"/>
              <w:rPr>
                <w:rFonts w:ascii="Times New Roman" w:eastAsia="Times New Roman" w:hAnsi="Times New Roman" w:cs="Times New Roman"/>
                <w:b/>
                <w:bCs/>
                <w:sz w:val="18"/>
                <w:szCs w:val="18"/>
                <w:lang w:val="fr-FR" w:eastAsia="fr-FR"/>
              </w:rPr>
            </w:pPr>
            <w:r w:rsidRPr="00261758">
              <w:rPr>
                <w:rFonts w:ascii="Times New Roman" w:eastAsia="Times New Roman" w:hAnsi="Times New Roman" w:cs="Times New Roman"/>
                <w:b/>
                <w:bCs/>
                <w:sz w:val="18"/>
                <w:szCs w:val="18"/>
                <w:lang w:val="fr-FR" w:eastAsia="fr-FR"/>
              </w:rPr>
              <w:t> 01</w:t>
            </w:r>
          </w:p>
        </w:tc>
        <w:tc>
          <w:tcPr>
            <w:tcW w:w="0" w:type="auto"/>
            <w:shd w:val="clear" w:color="auto" w:fill="auto"/>
            <w:vAlign w:val="center"/>
            <w:hideMark/>
          </w:tcPr>
          <w:p w14:paraId="233B5E6F" w14:textId="77777777" w:rsidR="00C07AF9" w:rsidRPr="00261758" w:rsidRDefault="00C07AF9" w:rsidP="00C07AF9">
            <w:pPr>
              <w:spacing w:after="0" w:line="240" w:lineRule="auto"/>
              <w:ind w:left="0" w:right="0" w:firstLine="0"/>
              <w:jc w:val="left"/>
              <w:rPr>
                <w:rFonts w:ascii="Times New Roman" w:eastAsia="Times New Roman" w:hAnsi="Times New Roman" w:cs="Times New Roman"/>
                <w:b/>
                <w:bCs/>
                <w:sz w:val="18"/>
                <w:szCs w:val="18"/>
                <w:lang w:val="fr-FR" w:eastAsia="fr-FR"/>
              </w:rPr>
            </w:pPr>
            <w:r w:rsidRPr="00261758">
              <w:rPr>
                <w:rFonts w:ascii="Times New Roman" w:eastAsia="Times New Roman" w:hAnsi="Times New Roman" w:cs="Times New Roman"/>
                <w:b/>
                <w:bCs/>
                <w:sz w:val="18"/>
                <w:szCs w:val="18"/>
                <w:lang w:val="fr-FR" w:eastAsia="fr-FR"/>
              </w:rPr>
              <w:t> </w:t>
            </w:r>
          </w:p>
          <w:p w14:paraId="37A290B5" w14:textId="77777777" w:rsidR="00C07AF9" w:rsidRPr="00261758" w:rsidRDefault="00C07AF9" w:rsidP="00E96E27">
            <w:pPr>
              <w:spacing w:after="0" w:line="240" w:lineRule="auto"/>
              <w:ind w:left="0" w:right="0" w:firstLine="0"/>
              <w:jc w:val="left"/>
              <w:rPr>
                <w:rFonts w:ascii="Times New Roman" w:eastAsia="Times New Roman" w:hAnsi="Times New Roman" w:cs="Times New Roman"/>
                <w:b/>
                <w:bCs/>
                <w:sz w:val="18"/>
                <w:szCs w:val="18"/>
                <w:lang w:val="fr-FR" w:eastAsia="fr-FR"/>
              </w:rPr>
            </w:pPr>
            <w:r w:rsidRPr="00261758">
              <w:rPr>
                <w:rFonts w:ascii="Times New Roman" w:eastAsia="Times New Roman" w:hAnsi="Times New Roman" w:cs="Times New Roman"/>
                <w:b/>
                <w:bCs/>
                <w:sz w:val="18"/>
                <w:szCs w:val="18"/>
                <w:lang w:val="fr-FR" w:eastAsia="fr-FR"/>
              </w:rPr>
              <w:t xml:space="preserve">Jalon 2018 </w:t>
            </w:r>
            <w:proofErr w:type="gramStart"/>
            <w:r w:rsidRPr="00261758">
              <w:rPr>
                <w:rFonts w:ascii="Times New Roman" w:eastAsia="Times New Roman" w:hAnsi="Times New Roman" w:cs="Times New Roman"/>
                <w:b/>
                <w:bCs/>
                <w:sz w:val="18"/>
                <w:szCs w:val="18"/>
                <w:lang w:val="fr-FR" w:eastAsia="fr-FR"/>
              </w:rPr>
              <w:t>a:</w:t>
            </w:r>
            <w:proofErr w:type="gramEnd"/>
            <w:r w:rsidRPr="00261758">
              <w:rPr>
                <w:rFonts w:ascii="Times New Roman" w:eastAsia="Times New Roman" w:hAnsi="Times New Roman" w:cs="Times New Roman"/>
                <w:b/>
                <w:bCs/>
                <w:sz w:val="18"/>
                <w:szCs w:val="18"/>
                <w:lang w:val="fr-FR" w:eastAsia="fr-FR"/>
              </w:rPr>
              <w:t xml:space="preserve"> CONAREF fonctionnelle pour la préparation et la mise en </w:t>
            </w:r>
            <w:r w:rsidRPr="00261758">
              <w:rPr>
                <w:rFonts w:ascii="Times New Roman" w:eastAsia="Times New Roman" w:hAnsi="Times New Roman" w:cs="Times New Roman"/>
                <w:b/>
                <w:bCs/>
                <w:sz w:val="18"/>
                <w:szCs w:val="18"/>
                <w:lang w:val="fr-FR" w:eastAsia="fr-FR"/>
              </w:rPr>
              <w:lastRenderedPageBreak/>
              <w:t>œuvre de la réforme foncière, intégrant un dialogue sur la clarification de la reconnaissance et la sécurisation des droits fonciers locaux</w:t>
            </w:r>
          </w:p>
          <w:p w14:paraId="7296350F" w14:textId="77777777" w:rsidR="00C07AF9" w:rsidRPr="00261758" w:rsidRDefault="00C07AF9" w:rsidP="00C07AF9">
            <w:pPr>
              <w:spacing w:after="0" w:line="240" w:lineRule="auto"/>
              <w:ind w:left="0" w:right="0" w:firstLine="0"/>
              <w:jc w:val="center"/>
              <w:rPr>
                <w:rFonts w:ascii="Times New Roman" w:eastAsia="Times New Roman" w:hAnsi="Times New Roman" w:cs="Times New Roman"/>
                <w:b/>
                <w:bCs/>
                <w:sz w:val="18"/>
                <w:szCs w:val="18"/>
                <w:lang w:val="fr-FR" w:eastAsia="fr-FR"/>
              </w:rPr>
            </w:pPr>
          </w:p>
        </w:tc>
        <w:tc>
          <w:tcPr>
            <w:tcW w:w="0" w:type="auto"/>
            <w:shd w:val="clear" w:color="auto" w:fill="auto"/>
            <w:vAlign w:val="center"/>
          </w:tcPr>
          <w:p w14:paraId="077E8154" w14:textId="77777777" w:rsidR="00C07AF9" w:rsidRPr="00261758" w:rsidRDefault="00C07AF9" w:rsidP="00C07AF9">
            <w:pPr>
              <w:spacing w:after="0" w:line="240" w:lineRule="auto"/>
              <w:ind w:left="0" w:right="0" w:firstLine="0"/>
              <w:jc w:val="left"/>
              <w:rPr>
                <w:rFonts w:ascii="Times New Roman" w:eastAsia="Times New Roman" w:hAnsi="Times New Roman" w:cs="Times New Roman"/>
                <w:bCs/>
                <w:sz w:val="18"/>
                <w:szCs w:val="18"/>
                <w:lang w:val="fr-FR" w:eastAsia="fr-FR"/>
              </w:rPr>
            </w:pPr>
            <w:r w:rsidRPr="00261758">
              <w:rPr>
                <w:rFonts w:ascii="Times New Roman" w:eastAsia="Times New Roman" w:hAnsi="Times New Roman" w:cs="Times New Roman"/>
                <w:bCs/>
                <w:sz w:val="18"/>
                <w:szCs w:val="18"/>
                <w:lang w:val="fr-FR" w:eastAsia="fr-FR"/>
              </w:rPr>
              <w:lastRenderedPageBreak/>
              <w:t xml:space="preserve">Rendre la CONAREF opérationnelle pour </w:t>
            </w:r>
            <w:r w:rsidRPr="00261758">
              <w:rPr>
                <w:rFonts w:ascii="Times New Roman" w:eastAsia="Times New Roman" w:hAnsi="Times New Roman" w:cs="Times New Roman"/>
                <w:bCs/>
                <w:sz w:val="18"/>
                <w:szCs w:val="18"/>
                <w:lang w:val="fr-FR" w:eastAsia="fr-FR"/>
              </w:rPr>
              <w:lastRenderedPageBreak/>
              <w:t>conduite de la réforme foncière</w:t>
            </w:r>
          </w:p>
        </w:tc>
        <w:tc>
          <w:tcPr>
            <w:tcW w:w="3173" w:type="dxa"/>
            <w:shd w:val="clear" w:color="auto" w:fill="auto"/>
            <w:vAlign w:val="center"/>
          </w:tcPr>
          <w:p w14:paraId="1B34372E" w14:textId="77777777" w:rsidR="00C07AF9" w:rsidRPr="00261758" w:rsidRDefault="0070717C" w:rsidP="0070717C">
            <w:pPr>
              <w:spacing w:after="0" w:line="240" w:lineRule="auto"/>
              <w:ind w:left="0" w:right="0" w:firstLine="0"/>
              <w:jc w:val="left"/>
              <w:rPr>
                <w:rFonts w:ascii="Times New Roman" w:eastAsia="Times New Roman" w:hAnsi="Times New Roman" w:cs="Times New Roman"/>
                <w:bCs/>
                <w:sz w:val="18"/>
                <w:szCs w:val="18"/>
                <w:lang w:val="fr-FR" w:eastAsia="fr-FR"/>
              </w:rPr>
            </w:pPr>
            <w:r w:rsidRPr="00261758">
              <w:rPr>
                <w:rFonts w:ascii="Times New Roman" w:eastAsia="Times New Roman" w:hAnsi="Times New Roman" w:cs="Times New Roman"/>
                <w:bCs/>
                <w:sz w:val="18"/>
                <w:szCs w:val="18"/>
                <w:lang w:val="fr-FR" w:eastAsia="fr-FR"/>
              </w:rPr>
              <w:lastRenderedPageBreak/>
              <w:t xml:space="preserve">Initiation d’un second accord permettant à la CONAREF de gérer en autonomie des activités du programme. </w:t>
            </w:r>
          </w:p>
          <w:p w14:paraId="3D359403" w14:textId="77777777" w:rsidR="0070717C" w:rsidRPr="00261758" w:rsidRDefault="0070717C" w:rsidP="0070717C">
            <w:pPr>
              <w:spacing w:after="0" w:line="240" w:lineRule="auto"/>
              <w:ind w:left="0" w:right="0" w:firstLine="0"/>
              <w:jc w:val="left"/>
              <w:rPr>
                <w:rFonts w:ascii="Times New Roman" w:eastAsia="Times New Roman" w:hAnsi="Times New Roman" w:cs="Times New Roman"/>
                <w:bCs/>
                <w:sz w:val="18"/>
                <w:szCs w:val="18"/>
                <w:lang w:val="fr-FR" w:eastAsia="fr-FR"/>
              </w:rPr>
            </w:pPr>
          </w:p>
          <w:p w14:paraId="4B7C08B0" w14:textId="77777777" w:rsidR="0070717C" w:rsidRPr="00261758" w:rsidRDefault="0070717C" w:rsidP="0070717C">
            <w:pPr>
              <w:spacing w:after="0" w:line="240" w:lineRule="auto"/>
              <w:ind w:left="0" w:right="0" w:firstLine="0"/>
              <w:jc w:val="left"/>
              <w:rPr>
                <w:rFonts w:ascii="Times New Roman" w:eastAsia="Times New Roman" w:hAnsi="Times New Roman" w:cs="Times New Roman"/>
                <w:bCs/>
                <w:sz w:val="18"/>
                <w:szCs w:val="18"/>
                <w:lang w:val="fr-FR" w:eastAsia="fr-FR"/>
              </w:rPr>
            </w:pPr>
          </w:p>
          <w:p w14:paraId="70661A5B" w14:textId="77777777" w:rsidR="00C07AF9" w:rsidRPr="00261758" w:rsidRDefault="00B952CB" w:rsidP="0070717C">
            <w:pPr>
              <w:spacing w:after="0" w:line="240" w:lineRule="auto"/>
              <w:ind w:left="0" w:right="0" w:firstLine="0"/>
              <w:jc w:val="left"/>
              <w:rPr>
                <w:rFonts w:ascii="Times New Roman" w:eastAsia="Times New Roman" w:hAnsi="Times New Roman" w:cs="Times New Roman"/>
                <w:bCs/>
                <w:sz w:val="18"/>
                <w:szCs w:val="18"/>
                <w:lang w:val="fr-FR" w:eastAsia="fr-FR"/>
              </w:rPr>
            </w:pPr>
            <w:r w:rsidRPr="00261758">
              <w:rPr>
                <w:rFonts w:ascii="Times New Roman" w:eastAsia="Times New Roman" w:hAnsi="Times New Roman" w:cs="Times New Roman"/>
                <w:bCs/>
                <w:sz w:val="18"/>
                <w:szCs w:val="18"/>
                <w:lang w:val="fr-FR" w:eastAsia="fr-FR"/>
              </w:rPr>
              <w:t>Forte implication et leadership affirmé de la CONAREF dans les Consultations provinciales sur le DPFN</w:t>
            </w:r>
            <w:r w:rsidR="00B853F2" w:rsidRPr="00261758">
              <w:rPr>
                <w:rFonts w:ascii="Times New Roman" w:eastAsia="Times New Roman" w:hAnsi="Times New Roman" w:cs="Times New Roman"/>
                <w:bCs/>
                <w:sz w:val="18"/>
                <w:szCs w:val="18"/>
                <w:lang w:val="fr-FR" w:eastAsia="fr-FR"/>
              </w:rPr>
              <w:t>.</w:t>
            </w:r>
          </w:p>
          <w:p w14:paraId="180E0DC5" w14:textId="77777777" w:rsidR="000B03AC" w:rsidRPr="00261758" w:rsidRDefault="000B03AC" w:rsidP="0070717C">
            <w:pPr>
              <w:spacing w:after="0" w:line="240" w:lineRule="auto"/>
              <w:ind w:left="0" w:right="0" w:firstLine="0"/>
              <w:jc w:val="left"/>
              <w:rPr>
                <w:rFonts w:ascii="Times New Roman" w:eastAsia="Times New Roman" w:hAnsi="Times New Roman" w:cs="Times New Roman"/>
                <w:bCs/>
                <w:sz w:val="18"/>
                <w:szCs w:val="18"/>
                <w:lang w:val="fr-FR" w:eastAsia="fr-FR"/>
              </w:rPr>
            </w:pPr>
          </w:p>
          <w:p w14:paraId="6E330A04" w14:textId="77777777" w:rsidR="000B03AC" w:rsidRPr="00261758" w:rsidRDefault="000B03AC" w:rsidP="0070717C">
            <w:pPr>
              <w:spacing w:after="0" w:line="240" w:lineRule="auto"/>
              <w:ind w:left="0" w:right="0" w:firstLine="0"/>
              <w:jc w:val="left"/>
              <w:rPr>
                <w:rFonts w:ascii="Times New Roman" w:eastAsia="Times New Roman" w:hAnsi="Times New Roman" w:cs="Times New Roman"/>
                <w:bCs/>
                <w:sz w:val="18"/>
                <w:szCs w:val="18"/>
                <w:lang w:val="fr-FR" w:eastAsia="fr-FR"/>
              </w:rPr>
            </w:pPr>
            <w:r w:rsidRPr="00261758">
              <w:rPr>
                <w:rFonts w:ascii="Times New Roman" w:eastAsia="Times New Roman" w:hAnsi="Times New Roman" w:cs="Times New Roman"/>
                <w:bCs/>
                <w:sz w:val="18"/>
                <w:szCs w:val="18"/>
                <w:lang w:val="fr-FR" w:eastAsia="fr-FR"/>
              </w:rPr>
              <w:t>Mise en œuvre régulière et clôture réussie de l’accord 1 signé avec ONU-Habitat.</w:t>
            </w:r>
          </w:p>
        </w:tc>
        <w:tc>
          <w:tcPr>
            <w:tcW w:w="2323" w:type="dxa"/>
            <w:shd w:val="clear" w:color="auto" w:fill="auto"/>
            <w:vAlign w:val="center"/>
          </w:tcPr>
          <w:p w14:paraId="37143849" w14:textId="77777777" w:rsidR="0070717C" w:rsidRPr="00261758" w:rsidRDefault="0070717C" w:rsidP="0070717C">
            <w:pPr>
              <w:jc w:val="left"/>
              <w:rPr>
                <w:rFonts w:ascii="Times New Roman" w:eastAsia="Times New Roman" w:hAnsi="Times New Roman" w:cs="Times New Roman"/>
                <w:bCs/>
                <w:sz w:val="18"/>
                <w:szCs w:val="18"/>
                <w:lang w:val="fr-FR" w:eastAsia="fr-FR"/>
              </w:rPr>
            </w:pPr>
            <w:r w:rsidRPr="00261758">
              <w:rPr>
                <w:rFonts w:ascii="Times New Roman" w:eastAsia="Times New Roman" w:hAnsi="Times New Roman" w:cs="Times New Roman"/>
                <w:bCs/>
                <w:sz w:val="18"/>
                <w:szCs w:val="18"/>
                <w:lang w:val="fr-FR" w:eastAsia="fr-FR"/>
              </w:rPr>
              <w:lastRenderedPageBreak/>
              <w:t>CONAREF totalement fonctionnelle (niveau central</w:t>
            </w:r>
            <w:proofErr w:type="gramStart"/>
            <w:r w:rsidRPr="00261758">
              <w:rPr>
                <w:rFonts w:ascii="Times New Roman" w:eastAsia="Times New Roman" w:hAnsi="Times New Roman" w:cs="Times New Roman"/>
                <w:bCs/>
                <w:sz w:val="18"/>
                <w:szCs w:val="18"/>
                <w:lang w:val="fr-FR" w:eastAsia="fr-FR"/>
              </w:rPr>
              <w:t>):</w:t>
            </w:r>
            <w:proofErr w:type="gramEnd"/>
          </w:p>
          <w:p w14:paraId="1DC013AD" w14:textId="77777777" w:rsidR="0070717C" w:rsidRPr="00261758" w:rsidRDefault="0070717C" w:rsidP="0070717C">
            <w:pPr>
              <w:pStyle w:val="Paragraphedeliste"/>
              <w:numPr>
                <w:ilvl w:val="0"/>
                <w:numId w:val="25"/>
              </w:numPr>
              <w:spacing w:after="0" w:line="240" w:lineRule="auto"/>
              <w:ind w:right="0"/>
              <w:jc w:val="left"/>
              <w:rPr>
                <w:rFonts w:ascii="Times New Roman" w:eastAsia="Times New Roman" w:hAnsi="Times New Roman" w:cs="Times New Roman"/>
                <w:bCs/>
                <w:sz w:val="18"/>
                <w:szCs w:val="18"/>
                <w:lang w:val="fr-FR" w:eastAsia="fr-FR"/>
              </w:rPr>
            </w:pPr>
            <w:r w:rsidRPr="00261758">
              <w:rPr>
                <w:rFonts w:ascii="Times New Roman" w:eastAsia="Times New Roman" w:hAnsi="Times New Roman" w:cs="Times New Roman"/>
                <w:bCs/>
                <w:sz w:val="18"/>
                <w:szCs w:val="18"/>
                <w:lang w:val="fr-FR" w:eastAsia="fr-FR"/>
              </w:rPr>
              <w:lastRenderedPageBreak/>
              <w:t>Existence des statuts et textes légaux formalisés (Décret plus arrête, stabilité de l’équipe).</w:t>
            </w:r>
          </w:p>
          <w:p w14:paraId="6CBF8E70" w14:textId="77777777" w:rsidR="0070717C" w:rsidRPr="00261758" w:rsidRDefault="0070717C" w:rsidP="0070717C">
            <w:pPr>
              <w:pStyle w:val="Paragraphedeliste"/>
              <w:numPr>
                <w:ilvl w:val="0"/>
                <w:numId w:val="25"/>
              </w:numPr>
              <w:spacing w:after="0" w:line="240" w:lineRule="auto"/>
              <w:ind w:right="0"/>
              <w:contextualSpacing w:val="0"/>
              <w:jc w:val="left"/>
              <w:rPr>
                <w:rFonts w:ascii="Times New Roman" w:eastAsia="Times New Roman" w:hAnsi="Times New Roman" w:cs="Times New Roman"/>
                <w:bCs/>
                <w:sz w:val="18"/>
                <w:szCs w:val="18"/>
                <w:lang w:val="fr-FR" w:eastAsia="fr-FR"/>
              </w:rPr>
            </w:pPr>
            <w:r w:rsidRPr="00261758">
              <w:rPr>
                <w:rFonts w:ascii="Times New Roman" w:eastAsia="Times New Roman" w:hAnsi="Times New Roman" w:cs="Times New Roman"/>
                <w:bCs/>
                <w:sz w:val="18"/>
                <w:szCs w:val="18"/>
                <w:lang w:val="fr-FR" w:eastAsia="fr-FR"/>
              </w:rPr>
              <w:t xml:space="preserve">Contrat signé </w:t>
            </w:r>
            <w:proofErr w:type="gramStart"/>
            <w:r w:rsidRPr="00261758">
              <w:rPr>
                <w:rFonts w:ascii="Times New Roman" w:eastAsia="Times New Roman" w:hAnsi="Times New Roman" w:cs="Times New Roman"/>
                <w:bCs/>
                <w:sz w:val="18"/>
                <w:szCs w:val="18"/>
                <w:lang w:val="fr-FR" w:eastAsia="fr-FR"/>
              </w:rPr>
              <w:t>avec  la</w:t>
            </w:r>
            <w:proofErr w:type="gramEnd"/>
            <w:r w:rsidRPr="00261758">
              <w:rPr>
                <w:rFonts w:ascii="Times New Roman" w:eastAsia="Times New Roman" w:hAnsi="Times New Roman" w:cs="Times New Roman"/>
                <w:bCs/>
                <w:sz w:val="18"/>
                <w:szCs w:val="18"/>
                <w:lang w:val="fr-FR" w:eastAsia="fr-FR"/>
              </w:rPr>
              <w:t xml:space="preserve"> CONAREF pour délégation de la gestion des fonds de son  fonctionnement régulier</w:t>
            </w:r>
          </w:p>
          <w:p w14:paraId="0BC8608B" w14:textId="77777777" w:rsidR="0070717C" w:rsidRPr="00261758" w:rsidRDefault="0070717C" w:rsidP="0070717C">
            <w:pPr>
              <w:pStyle w:val="Paragraphedeliste"/>
              <w:numPr>
                <w:ilvl w:val="0"/>
                <w:numId w:val="25"/>
              </w:numPr>
              <w:spacing w:after="0" w:line="240" w:lineRule="auto"/>
              <w:ind w:right="0"/>
              <w:jc w:val="left"/>
              <w:rPr>
                <w:rFonts w:ascii="Times New Roman" w:eastAsia="Times New Roman" w:hAnsi="Times New Roman" w:cs="Times New Roman"/>
                <w:bCs/>
                <w:sz w:val="18"/>
                <w:szCs w:val="18"/>
                <w:lang w:val="fr-FR" w:eastAsia="fr-FR"/>
              </w:rPr>
            </w:pPr>
            <w:r w:rsidRPr="00261758">
              <w:rPr>
                <w:rFonts w:ascii="Times New Roman" w:eastAsia="Times New Roman" w:hAnsi="Times New Roman" w:cs="Times New Roman"/>
                <w:bCs/>
                <w:sz w:val="18"/>
                <w:szCs w:val="18"/>
                <w:lang w:val="fr-FR" w:eastAsia="fr-FR"/>
              </w:rPr>
              <w:t>Disponibilité d’un site web, réunions statutaires régulièrement tenues, Manuel de procédure disponible</w:t>
            </w:r>
          </w:p>
          <w:p w14:paraId="212C5FBB" w14:textId="77777777" w:rsidR="0070717C" w:rsidRPr="00261758" w:rsidRDefault="0070717C" w:rsidP="0070717C">
            <w:pPr>
              <w:pStyle w:val="Paragraphedeliste"/>
              <w:numPr>
                <w:ilvl w:val="0"/>
                <w:numId w:val="25"/>
              </w:numPr>
              <w:spacing w:after="0" w:line="240" w:lineRule="auto"/>
              <w:ind w:right="0"/>
              <w:jc w:val="left"/>
              <w:rPr>
                <w:rFonts w:ascii="Times New Roman" w:eastAsia="Times New Roman" w:hAnsi="Times New Roman" w:cs="Times New Roman"/>
                <w:bCs/>
                <w:sz w:val="18"/>
                <w:szCs w:val="18"/>
                <w:lang w:val="fr-FR" w:eastAsia="fr-FR"/>
              </w:rPr>
            </w:pPr>
            <w:r w:rsidRPr="00261758">
              <w:rPr>
                <w:rFonts w:ascii="Times New Roman" w:eastAsia="Times New Roman" w:hAnsi="Times New Roman" w:cs="Times New Roman"/>
                <w:bCs/>
                <w:sz w:val="18"/>
                <w:szCs w:val="18"/>
                <w:lang w:val="fr-FR" w:eastAsia="fr-FR"/>
              </w:rPr>
              <w:t>Personnel recruté (interne et consultants), équipé, procédures en place, plan de travail élaboré et mis en œuvre</w:t>
            </w:r>
          </w:p>
          <w:p w14:paraId="3E615B5B" w14:textId="77777777" w:rsidR="0070717C" w:rsidRPr="00261758" w:rsidRDefault="0070717C" w:rsidP="0070717C">
            <w:pPr>
              <w:pStyle w:val="Paragraphedeliste"/>
              <w:numPr>
                <w:ilvl w:val="0"/>
                <w:numId w:val="25"/>
              </w:numPr>
              <w:spacing w:after="0" w:line="240" w:lineRule="auto"/>
              <w:ind w:right="0"/>
              <w:jc w:val="left"/>
              <w:rPr>
                <w:rFonts w:ascii="Times New Roman" w:eastAsia="Times New Roman" w:hAnsi="Times New Roman" w:cs="Times New Roman"/>
                <w:bCs/>
                <w:sz w:val="18"/>
                <w:szCs w:val="18"/>
                <w:lang w:val="fr-FR" w:eastAsia="fr-FR"/>
              </w:rPr>
            </w:pPr>
            <w:proofErr w:type="gramStart"/>
            <w:r w:rsidRPr="00261758">
              <w:rPr>
                <w:rFonts w:ascii="Times New Roman" w:eastAsia="Times New Roman" w:hAnsi="Times New Roman" w:cs="Times New Roman"/>
                <w:bCs/>
                <w:sz w:val="18"/>
                <w:szCs w:val="18"/>
                <w:lang w:val="fr-FR" w:eastAsia="fr-FR"/>
              </w:rPr>
              <w:t>missions</w:t>
            </w:r>
            <w:proofErr w:type="gramEnd"/>
            <w:r w:rsidRPr="00261758">
              <w:rPr>
                <w:rFonts w:ascii="Times New Roman" w:eastAsia="Times New Roman" w:hAnsi="Times New Roman" w:cs="Times New Roman"/>
                <w:bCs/>
                <w:sz w:val="18"/>
                <w:szCs w:val="18"/>
                <w:lang w:val="fr-FR" w:eastAsia="fr-FR"/>
              </w:rPr>
              <w:t xml:space="preserve"> de terrain et formation régulièrement effectuées</w:t>
            </w:r>
          </w:p>
          <w:p w14:paraId="37FA8468" w14:textId="77777777" w:rsidR="0070717C" w:rsidRPr="00261758" w:rsidRDefault="0070717C" w:rsidP="0070717C">
            <w:pPr>
              <w:pStyle w:val="Paragraphedeliste"/>
              <w:numPr>
                <w:ilvl w:val="0"/>
                <w:numId w:val="25"/>
              </w:numPr>
              <w:spacing w:after="0" w:line="240" w:lineRule="auto"/>
              <w:ind w:right="0"/>
              <w:jc w:val="left"/>
              <w:rPr>
                <w:rFonts w:ascii="Times New Roman" w:eastAsia="Times New Roman" w:hAnsi="Times New Roman" w:cs="Times New Roman"/>
                <w:bCs/>
                <w:sz w:val="18"/>
                <w:szCs w:val="18"/>
                <w:lang w:val="fr-FR" w:eastAsia="fr-FR"/>
              </w:rPr>
            </w:pPr>
            <w:r w:rsidRPr="00261758">
              <w:rPr>
                <w:rFonts w:ascii="Times New Roman" w:eastAsia="Times New Roman" w:hAnsi="Times New Roman" w:cs="Times New Roman"/>
                <w:bCs/>
                <w:sz w:val="18"/>
                <w:szCs w:val="18"/>
                <w:lang w:val="fr-FR" w:eastAsia="fr-FR"/>
              </w:rPr>
              <w:t>Plan de travail</w:t>
            </w:r>
            <w:r w:rsidR="00B952CB" w:rsidRPr="00261758">
              <w:rPr>
                <w:rFonts w:ascii="Times New Roman" w:eastAsia="Times New Roman" w:hAnsi="Times New Roman" w:cs="Times New Roman"/>
                <w:bCs/>
                <w:sz w:val="18"/>
                <w:szCs w:val="18"/>
                <w:lang w:val="fr-FR" w:eastAsia="fr-FR"/>
              </w:rPr>
              <w:t xml:space="preserve"> régulièrement élaboré et exécuté (même si avec retard souvent)</w:t>
            </w:r>
            <w:r w:rsidRPr="00261758">
              <w:rPr>
                <w:rFonts w:ascii="Times New Roman" w:eastAsia="Times New Roman" w:hAnsi="Times New Roman" w:cs="Times New Roman"/>
                <w:bCs/>
                <w:sz w:val="18"/>
                <w:szCs w:val="18"/>
                <w:lang w:val="fr-FR" w:eastAsia="fr-FR"/>
              </w:rPr>
              <w:t xml:space="preserve"> </w:t>
            </w:r>
          </w:p>
          <w:p w14:paraId="20B65529" w14:textId="77777777" w:rsidR="0070717C" w:rsidRPr="00261758" w:rsidRDefault="0070717C" w:rsidP="0070717C">
            <w:pPr>
              <w:spacing w:after="0" w:line="240" w:lineRule="auto"/>
              <w:ind w:left="0" w:right="0" w:firstLine="0"/>
              <w:jc w:val="left"/>
              <w:rPr>
                <w:rFonts w:ascii="Times New Roman" w:eastAsia="Times New Roman" w:hAnsi="Times New Roman" w:cs="Times New Roman"/>
                <w:bCs/>
                <w:sz w:val="18"/>
                <w:szCs w:val="18"/>
                <w:lang w:val="fr-FR" w:eastAsia="fr-FR"/>
              </w:rPr>
            </w:pPr>
          </w:p>
        </w:tc>
        <w:tc>
          <w:tcPr>
            <w:tcW w:w="0" w:type="auto"/>
            <w:shd w:val="clear" w:color="auto" w:fill="auto"/>
          </w:tcPr>
          <w:p w14:paraId="0DEDD566" w14:textId="77777777" w:rsidR="00C07AF9" w:rsidRPr="00261758" w:rsidRDefault="00C07AF9" w:rsidP="00C07AF9">
            <w:pPr>
              <w:ind w:left="0" w:firstLine="0"/>
              <w:rPr>
                <w:rFonts w:ascii="Times New Roman" w:eastAsia="Times New Roman" w:hAnsi="Times New Roman" w:cs="Times New Roman"/>
                <w:bCs/>
                <w:sz w:val="18"/>
                <w:szCs w:val="18"/>
                <w:lang w:val="fr-FR" w:eastAsia="fr-FR"/>
              </w:rPr>
            </w:pPr>
          </w:p>
          <w:p w14:paraId="782052D0" w14:textId="77777777" w:rsidR="00C07AF9" w:rsidRPr="00261758" w:rsidRDefault="00C07AF9" w:rsidP="00C07AF9">
            <w:pPr>
              <w:spacing w:after="0" w:line="240" w:lineRule="auto"/>
              <w:ind w:left="0" w:right="0" w:firstLine="0"/>
              <w:jc w:val="left"/>
              <w:rPr>
                <w:rFonts w:ascii="Times New Roman" w:eastAsia="Times New Roman" w:hAnsi="Times New Roman" w:cs="Times New Roman"/>
                <w:bCs/>
                <w:sz w:val="18"/>
                <w:szCs w:val="18"/>
                <w:lang w:val="fr-FR" w:eastAsia="fr-FR"/>
              </w:rPr>
            </w:pPr>
            <w:r w:rsidRPr="00261758">
              <w:rPr>
                <w:rFonts w:ascii="Times New Roman" w:eastAsia="Times New Roman" w:hAnsi="Times New Roman" w:cs="Times New Roman"/>
                <w:bCs/>
                <w:sz w:val="18"/>
                <w:szCs w:val="18"/>
                <w:lang w:val="fr-FR" w:eastAsia="fr-FR"/>
              </w:rPr>
              <w:t xml:space="preserve">Retard dans l’installation des </w:t>
            </w:r>
            <w:proofErr w:type="spellStart"/>
            <w:r w:rsidRPr="00261758">
              <w:rPr>
                <w:rFonts w:ascii="Times New Roman" w:eastAsia="Times New Roman" w:hAnsi="Times New Roman" w:cs="Times New Roman"/>
                <w:bCs/>
                <w:sz w:val="18"/>
                <w:szCs w:val="18"/>
                <w:lang w:val="fr-FR" w:eastAsia="fr-FR"/>
              </w:rPr>
              <w:lastRenderedPageBreak/>
              <w:t>CONAREFs</w:t>
            </w:r>
            <w:proofErr w:type="spellEnd"/>
            <w:r w:rsidRPr="00261758">
              <w:rPr>
                <w:rFonts w:ascii="Times New Roman" w:eastAsia="Times New Roman" w:hAnsi="Times New Roman" w:cs="Times New Roman"/>
                <w:bCs/>
                <w:sz w:val="18"/>
                <w:szCs w:val="18"/>
                <w:lang w:val="fr-FR" w:eastAsia="fr-FR"/>
              </w:rPr>
              <w:t xml:space="preserve"> provinciales pour initier les dialogues au niveau des plateformes communautaires </w:t>
            </w:r>
          </w:p>
        </w:tc>
        <w:tc>
          <w:tcPr>
            <w:tcW w:w="0" w:type="auto"/>
            <w:shd w:val="clear" w:color="auto" w:fill="auto"/>
          </w:tcPr>
          <w:p w14:paraId="0B15EE93" w14:textId="77777777" w:rsidR="00C07AF9" w:rsidRPr="00261758" w:rsidRDefault="00C07AF9" w:rsidP="00C07AF9">
            <w:pPr>
              <w:ind w:left="0" w:firstLine="0"/>
              <w:rPr>
                <w:rFonts w:ascii="Times New Roman" w:eastAsia="Times New Roman" w:hAnsi="Times New Roman" w:cs="Times New Roman"/>
                <w:bCs/>
                <w:sz w:val="18"/>
                <w:szCs w:val="18"/>
                <w:lang w:val="fr-FR" w:eastAsia="fr-FR"/>
              </w:rPr>
            </w:pPr>
          </w:p>
          <w:p w14:paraId="636E3E5D" w14:textId="77777777" w:rsidR="00C07AF9" w:rsidRPr="00261758" w:rsidRDefault="00C07AF9" w:rsidP="00C07AF9">
            <w:pPr>
              <w:spacing w:after="0" w:line="240" w:lineRule="auto"/>
              <w:ind w:left="0" w:right="0" w:firstLine="0"/>
              <w:jc w:val="left"/>
              <w:rPr>
                <w:rFonts w:ascii="Times New Roman" w:eastAsia="Times New Roman" w:hAnsi="Times New Roman" w:cs="Times New Roman"/>
                <w:bCs/>
                <w:sz w:val="18"/>
                <w:szCs w:val="18"/>
                <w:lang w:val="fr-FR" w:eastAsia="fr-FR"/>
              </w:rPr>
            </w:pPr>
            <w:r w:rsidRPr="00261758">
              <w:rPr>
                <w:rFonts w:ascii="Times New Roman" w:eastAsia="Times New Roman" w:hAnsi="Times New Roman" w:cs="Times New Roman"/>
                <w:bCs/>
                <w:sz w:val="18"/>
                <w:szCs w:val="18"/>
                <w:lang w:val="fr-FR" w:eastAsia="fr-FR"/>
              </w:rPr>
              <w:t xml:space="preserve">Travailler en étroite collaboration avec la </w:t>
            </w:r>
            <w:proofErr w:type="gramStart"/>
            <w:r w:rsidRPr="00261758">
              <w:rPr>
                <w:rFonts w:ascii="Times New Roman" w:eastAsia="Times New Roman" w:hAnsi="Times New Roman" w:cs="Times New Roman"/>
                <w:bCs/>
                <w:sz w:val="18"/>
                <w:szCs w:val="18"/>
                <w:lang w:val="fr-FR" w:eastAsia="fr-FR"/>
              </w:rPr>
              <w:lastRenderedPageBreak/>
              <w:t>CONAREF,  les</w:t>
            </w:r>
            <w:proofErr w:type="gramEnd"/>
            <w:r w:rsidRPr="00261758">
              <w:rPr>
                <w:rFonts w:ascii="Times New Roman" w:eastAsia="Times New Roman" w:hAnsi="Times New Roman" w:cs="Times New Roman"/>
                <w:bCs/>
                <w:sz w:val="18"/>
                <w:szCs w:val="18"/>
                <w:lang w:val="fr-FR" w:eastAsia="fr-FR"/>
              </w:rPr>
              <w:t xml:space="preserve"> gouvernements provinciaux et les Organisations de la Société Civile en provinces pour accélérer la  mise à disposition des décrets y relatifs par les autorités provinciales.</w:t>
            </w:r>
          </w:p>
        </w:tc>
      </w:tr>
      <w:tr w:rsidR="00F9004F" w:rsidRPr="00261758" w14:paraId="30739C2E" w14:textId="77777777" w:rsidTr="001B51FF">
        <w:trPr>
          <w:trHeight w:val="2544"/>
        </w:trPr>
        <w:tc>
          <w:tcPr>
            <w:tcW w:w="0" w:type="auto"/>
            <w:shd w:val="clear" w:color="auto" w:fill="auto"/>
            <w:vAlign w:val="center"/>
          </w:tcPr>
          <w:p w14:paraId="27D07EDB" w14:textId="77777777" w:rsidR="00C07AF9" w:rsidRPr="00261758" w:rsidRDefault="00C07AF9" w:rsidP="00C07AF9">
            <w:pPr>
              <w:spacing w:after="0" w:line="240" w:lineRule="auto"/>
              <w:ind w:left="0" w:right="0" w:firstLine="0"/>
              <w:jc w:val="left"/>
              <w:rPr>
                <w:rFonts w:ascii="Times New Roman" w:eastAsia="Times New Roman" w:hAnsi="Times New Roman" w:cs="Times New Roman"/>
                <w:b/>
                <w:bCs/>
                <w:sz w:val="18"/>
                <w:szCs w:val="18"/>
                <w:lang w:val="fr-FR" w:eastAsia="fr-FR"/>
              </w:rPr>
            </w:pPr>
            <w:r w:rsidRPr="00261758">
              <w:rPr>
                <w:rFonts w:ascii="Times New Roman" w:eastAsia="Times New Roman" w:hAnsi="Times New Roman" w:cs="Times New Roman"/>
                <w:b/>
                <w:bCs/>
                <w:sz w:val="18"/>
                <w:szCs w:val="18"/>
                <w:lang w:val="fr-FR" w:eastAsia="fr-FR"/>
              </w:rPr>
              <w:lastRenderedPageBreak/>
              <w:t>02</w:t>
            </w:r>
          </w:p>
        </w:tc>
        <w:tc>
          <w:tcPr>
            <w:tcW w:w="0" w:type="auto"/>
            <w:shd w:val="clear" w:color="auto" w:fill="auto"/>
            <w:vAlign w:val="center"/>
          </w:tcPr>
          <w:p w14:paraId="049F5C7F" w14:textId="77777777" w:rsidR="00C07AF9" w:rsidRPr="00261758" w:rsidRDefault="00C07AF9" w:rsidP="00E96E27">
            <w:pPr>
              <w:spacing w:after="0" w:line="240" w:lineRule="auto"/>
              <w:ind w:left="0" w:right="0" w:firstLine="0"/>
              <w:jc w:val="left"/>
              <w:rPr>
                <w:rFonts w:ascii="Times New Roman" w:eastAsia="Times New Roman" w:hAnsi="Times New Roman" w:cs="Times New Roman"/>
                <w:b/>
                <w:bCs/>
                <w:sz w:val="18"/>
                <w:szCs w:val="18"/>
                <w:lang w:val="fr-FR" w:eastAsia="fr-FR"/>
              </w:rPr>
            </w:pPr>
            <w:r w:rsidRPr="00261758">
              <w:rPr>
                <w:rFonts w:ascii="Times New Roman" w:eastAsia="Times New Roman" w:hAnsi="Times New Roman" w:cs="Times New Roman"/>
                <w:b/>
                <w:bCs/>
                <w:sz w:val="18"/>
                <w:szCs w:val="18"/>
                <w:lang w:val="fr-FR" w:eastAsia="fr-FR"/>
              </w:rPr>
              <w:t xml:space="preserve">Jalon 2018 </w:t>
            </w:r>
            <w:proofErr w:type="gramStart"/>
            <w:r w:rsidRPr="00261758">
              <w:rPr>
                <w:rFonts w:ascii="Times New Roman" w:eastAsia="Times New Roman" w:hAnsi="Times New Roman" w:cs="Times New Roman"/>
                <w:b/>
                <w:bCs/>
                <w:sz w:val="18"/>
                <w:szCs w:val="18"/>
                <w:lang w:val="fr-FR" w:eastAsia="fr-FR"/>
              </w:rPr>
              <w:t>b:</w:t>
            </w:r>
            <w:proofErr w:type="gramEnd"/>
            <w:r w:rsidRPr="00261758">
              <w:rPr>
                <w:rFonts w:ascii="Times New Roman" w:eastAsia="Times New Roman" w:hAnsi="Times New Roman" w:cs="Times New Roman"/>
                <w:b/>
                <w:bCs/>
                <w:sz w:val="18"/>
                <w:szCs w:val="18"/>
                <w:lang w:val="fr-FR" w:eastAsia="fr-FR"/>
              </w:rPr>
              <w:t xml:space="preserve"> Guide méthodologique élaboré pour la définition de stratégies provinciales de gestion foncière dans le cadre des programmes intégrés, suivant les bonnes pratiques internationales et les lois nationales</w:t>
            </w:r>
          </w:p>
          <w:p w14:paraId="70AC2BCE" w14:textId="77777777" w:rsidR="00C07AF9" w:rsidRPr="00261758" w:rsidRDefault="00C07AF9" w:rsidP="00E96E27">
            <w:pPr>
              <w:spacing w:after="0" w:line="240" w:lineRule="auto"/>
              <w:ind w:left="0" w:right="0" w:firstLine="0"/>
              <w:jc w:val="left"/>
              <w:rPr>
                <w:rFonts w:ascii="Times New Roman" w:eastAsia="Times New Roman" w:hAnsi="Times New Roman" w:cs="Times New Roman"/>
                <w:b/>
                <w:bCs/>
                <w:sz w:val="18"/>
                <w:szCs w:val="18"/>
                <w:lang w:val="fr-FR" w:eastAsia="fr-FR"/>
              </w:rPr>
            </w:pPr>
          </w:p>
          <w:p w14:paraId="18197C78" w14:textId="77777777" w:rsidR="00C07AF9" w:rsidRPr="00261758" w:rsidRDefault="00C07AF9" w:rsidP="00E96E27">
            <w:pPr>
              <w:spacing w:after="0" w:line="240" w:lineRule="auto"/>
              <w:ind w:left="0" w:right="0" w:firstLine="0"/>
              <w:jc w:val="left"/>
              <w:rPr>
                <w:rFonts w:ascii="Times New Roman" w:eastAsia="Times New Roman" w:hAnsi="Times New Roman" w:cs="Times New Roman"/>
                <w:b/>
                <w:bCs/>
                <w:sz w:val="18"/>
                <w:szCs w:val="18"/>
                <w:lang w:val="fr-FR" w:eastAsia="fr-FR"/>
              </w:rPr>
            </w:pPr>
          </w:p>
          <w:p w14:paraId="24C8BA2C" w14:textId="77777777" w:rsidR="00C07AF9" w:rsidRPr="00261758" w:rsidRDefault="00C07AF9" w:rsidP="00E96E27">
            <w:pPr>
              <w:spacing w:after="0" w:line="240" w:lineRule="auto"/>
              <w:ind w:left="0" w:right="0" w:firstLine="0"/>
              <w:jc w:val="left"/>
              <w:rPr>
                <w:rFonts w:ascii="Times New Roman" w:eastAsia="Times New Roman" w:hAnsi="Times New Roman" w:cs="Times New Roman"/>
                <w:b/>
                <w:bCs/>
                <w:sz w:val="18"/>
                <w:szCs w:val="18"/>
                <w:lang w:val="fr-FR" w:eastAsia="fr-FR"/>
              </w:rPr>
            </w:pPr>
          </w:p>
          <w:p w14:paraId="439AF4C3" w14:textId="77777777" w:rsidR="00C07AF9" w:rsidRPr="00261758" w:rsidRDefault="00C07AF9" w:rsidP="00E96E27">
            <w:pPr>
              <w:spacing w:after="0" w:line="240" w:lineRule="auto"/>
              <w:ind w:left="0" w:right="0" w:firstLine="0"/>
              <w:jc w:val="left"/>
              <w:rPr>
                <w:rFonts w:ascii="Times New Roman" w:eastAsia="Times New Roman" w:hAnsi="Times New Roman" w:cs="Times New Roman"/>
                <w:b/>
                <w:bCs/>
                <w:sz w:val="18"/>
                <w:szCs w:val="18"/>
                <w:lang w:val="fr-FR" w:eastAsia="fr-FR"/>
              </w:rPr>
            </w:pPr>
          </w:p>
        </w:tc>
        <w:tc>
          <w:tcPr>
            <w:tcW w:w="0" w:type="auto"/>
            <w:shd w:val="clear" w:color="auto" w:fill="auto"/>
            <w:vAlign w:val="center"/>
          </w:tcPr>
          <w:p w14:paraId="2AACC152" w14:textId="77777777" w:rsidR="00C07AF9" w:rsidRPr="00261758" w:rsidRDefault="00C07AF9" w:rsidP="00C07AF9">
            <w:pPr>
              <w:spacing w:after="0" w:line="240" w:lineRule="auto"/>
              <w:ind w:left="0" w:right="0" w:firstLine="0"/>
              <w:jc w:val="left"/>
              <w:rPr>
                <w:rFonts w:ascii="Times New Roman" w:eastAsia="Times New Roman" w:hAnsi="Times New Roman" w:cs="Times New Roman"/>
                <w:bCs/>
                <w:sz w:val="18"/>
                <w:szCs w:val="18"/>
                <w:lang w:val="fr-FR" w:eastAsia="fr-FR"/>
              </w:rPr>
            </w:pPr>
            <w:r w:rsidRPr="00261758">
              <w:rPr>
                <w:rFonts w:ascii="Times New Roman" w:eastAsia="Times New Roman" w:hAnsi="Times New Roman" w:cs="Times New Roman"/>
                <w:bCs/>
                <w:sz w:val="18"/>
                <w:szCs w:val="18"/>
                <w:lang w:val="fr-FR" w:eastAsia="fr-FR"/>
              </w:rPr>
              <w:t xml:space="preserve">Améliorer la gestion foncière et forestière au profit des communautés rurales dans le contexte de leurs ressources et compétences, avec l’appui des services techniques locaux. </w:t>
            </w:r>
          </w:p>
        </w:tc>
        <w:tc>
          <w:tcPr>
            <w:tcW w:w="3173" w:type="dxa"/>
            <w:shd w:val="clear" w:color="auto" w:fill="auto"/>
          </w:tcPr>
          <w:p w14:paraId="40813085" w14:textId="77777777" w:rsidR="00C07AF9" w:rsidRPr="00261758" w:rsidRDefault="000B03AC" w:rsidP="000B03AC">
            <w:pPr>
              <w:spacing w:after="0" w:line="240" w:lineRule="auto"/>
              <w:ind w:right="0"/>
              <w:jc w:val="left"/>
              <w:rPr>
                <w:rFonts w:ascii="Times New Roman" w:eastAsia="Times New Roman" w:hAnsi="Times New Roman" w:cs="Times New Roman"/>
                <w:bCs/>
                <w:sz w:val="18"/>
                <w:szCs w:val="18"/>
                <w:lang w:val="fr-FR" w:eastAsia="fr-FR"/>
              </w:rPr>
            </w:pPr>
            <w:r w:rsidRPr="00261758">
              <w:rPr>
                <w:rFonts w:ascii="Times New Roman" w:eastAsia="Times New Roman" w:hAnsi="Times New Roman" w:cs="Times New Roman"/>
                <w:bCs/>
                <w:sz w:val="18"/>
                <w:szCs w:val="18"/>
                <w:lang w:val="fr-FR" w:eastAsia="fr-FR"/>
              </w:rPr>
              <w:t>Draft 0 du guide disponible</w:t>
            </w:r>
            <w:r w:rsidR="007863AA" w:rsidRPr="00261758">
              <w:rPr>
                <w:rFonts w:ascii="Times New Roman" w:eastAsia="Times New Roman" w:hAnsi="Times New Roman" w:cs="Times New Roman"/>
                <w:bCs/>
                <w:sz w:val="18"/>
                <w:szCs w:val="18"/>
                <w:lang w:val="fr-FR" w:eastAsia="fr-FR"/>
              </w:rPr>
              <w:t>.</w:t>
            </w:r>
            <w:r w:rsidRPr="00261758">
              <w:rPr>
                <w:rFonts w:ascii="Times New Roman" w:eastAsia="Times New Roman" w:hAnsi="Times New Roman" w:cs="Times New Roman"/>
                <w:bCs/>
                <w:sz w:val="18"/>
                <w:szCs w:val="18"/>
                <w:lang w:val="fr-FR" w:eastAsia="fr-FR"/>
              </w:rPr>
              <w:t xml:space="preserve"> </w:t>
            </w:r>
          </w:p>
        </w:tc>
        <w:tc>
          <w:tcPr>
            <w:tcW w:w="2323" w:type="dxa"/>
            <w:shd w:val="clear" w:color="auto" w:fill="auto"/>
            <w:vAlign w:val="center"/>
          </w:tcPr>
          <w:p w14:paraId="372F2DF7" w14:textId="77777777" w:rsidR="00C07AF9" w:rsidRPr="00261758" w:rsidRDefault="007863AA" w:rsidP="007863AA">
            <w:pPr>
              <w:spacing w:after="0" w:line="240" w:lineRule="auto"/>
              <w:ind w:right="0"/>
              <w:jc w:val="left"/>
              <w:rPr>
                <w:rFonts w:ascii="Times New Roman" w:eastAsia="Times New Roman" w:hAnsi="Times New Roman" w:cs="Times New Roman"/>
                <w:bCs/>
                <w:sz w:val="18"/>
                <w:szCs w:val="18"/>
                <w:lang w:val="fr-FR" w:eastAsia="fr-FR"/>
              </w:rPr>
            </w:pPr>
            <w:r w:rsidRPr="00261758">
              <w:rPr>
                <w:rFonts w:ascii="Times New Roman" w:eastAsia="Times New Roman" w:hAnsi="Times New Roman" w:cs="Times New Roman"/>
                <w:bCs/>
                <w:sz w:val="18"/>
                <w:szCs w:val="18"/>
                <w:lang w:val="fr-FR" w:eastAsia="fr-FR"/>
              </w:rPr>
              <w:t xml:space="preserve">Guide développé en interne avec l’expert en charge du </w:t>
            </w:r>
            <w:proofErr w:type="spellStart"/>
            <w:r w:rsidRPr="00261758">
              <w:rPr>
                <w:rFonts w:ascii="Times New Roman" w:eastAsia="Times New Roman" w:hAnsi="Times New Roman" w:cs="Times New Roman"/>
                <w:bCs/>
                <w:sz w:val="18"/>
                <w:szCs w:val="18"/>
                <w:lang w:val="fr-FR" w:eastAsia="fr-FR"/>
              </w:rPr>
              <w:t>Jaon</w:t>
            </w:r>
            <w:proofErr w:type="spellEnd"/>
            <w:r w:rsidRPr="00261758">
              <w:rPr>
                <w:rFonts w:ascii="Times New Roman" w:eastAsia="Times New Roman" w:hAnsi="Times New Roman" w:cs="Times New Roman"/>
                <w:bCs/>
                <w:sz w:val="18"/>
                <w:szCs w:val="18"/>
                <w:lang w:val="fr-FR" w:eastAsia="fr-FR"/>
              </w:rPr>
              <w:t xml:space="preserve">. Premières discussions menées au sein de la CONAREF. </w:t>
            </w:r>
          </w:p>
          <w:p w14:paraId="280339CB" w14:textId="77777777" w:rsidR="007863AA" w:rsidRPr="00261758" w:rsidRDefault="007863AA" w:rsidP="007863AA">
            <w:pPr>
              <w:spacing w:after="0" w:line="240" w:lineRule="auto"/>
              <w:ind w:right="0"/>
              <w:jc w:val="left"/>
              <w:rPr>
                <w:rFonts w:ascii="Times New Roman" w:eastAsia="Times New Roman" w:hAnsi="Times New Roman" w:cs="Times New Roman"/>
                <w:bCs/>
                <w:sz w:val="18"/>
                <w:szCs w:val="18"/>
                <w:lang w:val="fr-FR" w:eastAsia="fr-FR"/>
              </w:rPr>
            </w:pPr>
          </w:p>
          <w:p w14:paraId="1ECCEB27" w14:textId="77777777" w:rsidR="007863AA" w:rsidRPr="00261758" w:rsidRDefault="007863AA" w:rsidP="007863AA">
            <w:pPr>
              <w:spacing w:after="0" w:line="240" w:lineRule="auto"/>
              <w:ind w:right="0"/>
              <w:jc w:val="left"/>
              <w:rPr>
                <w:rFonts w:ascii="Times New Roman" w:eastAsia="Times New Roman" w:hAnsi="Times New Roman" w:cs="Times New Roman"/>
                <w:bCs/>
                <w:sz w:val="18"/>
                <w:szCs w:val="18"/>
                <w:lang w:val="fr-FR" w:eastAsia="fr-FR"/>
              </w:rPr>
            </w:pPr>
          </w:p>
          <w:p w14:paraId="3665F8CE" w14:textId="77777777" w:rsidR="007863AA" w:rsidRPr="00261758" w:rsidRDefault="007863AA" w:rsidP="007863AA">
            <w:pPr>
              <w:spacing w:after="0" w:line="240" w:lineRule="auto"/>
              <w:ind w:right="0"/>
              <w:jc w:val="left"/>
              <w:rPr>
                <w:rFonts w:ascii="Times New Roman" w:eastAsia="Times New Roman" w:hAnsi="Times New Roman" w:cs="Times New Roman"/>
                <w:bCs/>
                <w:sz w:val="18"/>
                <w:szCs w:val="18"/>
                <w:lang w:val="fr-FR" w:eastAsia="fr-FR"/>
              </w:rPr>
            </w:pPr>
          </w:p>
          <w:p w14:paraId="0106D52D" w14:textId="77777777" w:rsidR="007863AA" w:rsidRPr="00261758" w:rsidRDefault="007863AA" w:rsidP="007863AA">
            <w:pPr>
              <w:spacing w:after="0" w:line="240" w:lineRule="auto"/>
              <w:ind w:right="0"/>
              <w:jc w:val="left"/>
              <w:rPr>
                <w:rFonts w:ascii="Times New Roman" w:eastAsia="Times New Roman" w:hAnsi="Times New Roman" w:cs="Times New Roman"/>
                <w:bCs/>
                <w:sz w:val="18"/>
                <w:szCs w:val="18"/>
                <w:lang w:val="fr-FR" w:eastAsia="fr-FR"/>
              </w:rPr>
            </w:pPr>
          </w:p>
          <w:p w14:paraId="7E2CC6C2" w14:textId="77777777" w:rsidR="007863AA" w:rsidRPr="00261758" w:rsidRDefault="007863AA" w:rsidP="007863AA">
            <w:pPr>
              <w:spacing w:after="0" w:line="240" w:lineRule="auto"/>
              <w:ind w:right="0"/>
              <w:jc w:val="left"/>
              <w:rPr>
                <w:rFonts w:ascii="Times New Roman" w:eastAsia="Times New Roman" w:hAnsi="Times New Roman" w:cs="Times New Roman"/>
                <w:bCs/>
                <w:sz w:val="18"/>
                <w:szCs w:val="18"/>
                <w:lang w:val="fr-FR" w:eastAsia="fr-FR"/>
              </w:rPr>
            </w:pPr>
          </w:p>
          <w:p w14:paraId="16D1EF26" w14:textId="77777777" w:rsidR="007863AA" w:rsidRPr="00261758" w:rsidRDefault="007863AA" w:rsidP="007863AA">
            <w:pPr>
              <w:spacing w:after="0" w:line="240" w:lineRule="auto"/>
              <w:ind w:right="0"/>
              <w:jc w:val="left"/>
              <w:rPr>
                <w:rFonts w:ascii="Times New Roman" w:eastAsia="Times New Roman" w:hAnsi="Times New Roman" w:cs="Times New Roman"/>
                <w:bCs/>
                <w:sz w:val="18"/>
                <w:szCs w:val="18"/>
                <w:lang w:val="fr-FR" w:eastAsia="fr-FR"/>
              </w:rPr>
            </w:pPr>
          </w:p>
          <w:p w14:paraId="0ED04EC3" w14:textId="77777777" w:rsidR="007863AA" w:rsidRPr="00261758" w:rsidRDefault="007863AA" w:rsidP="007863AA">
            <w:pPr>
              <w:spacing w:after="0" w:line="240" w:lineRule="auto"/>
              <w:ind w:right="0"/>
              <w:jc w:val="left"/>
              <w:rPr>
                <w:rFonts w:ascii="Times New Roman" w:eastAsia="Times New Roman" w:hAnsi="Times New Roman" w:cs="Times New Roman"/>
                <w:bCs/>
                <w:sz w:val="18"/>
                <w:szCs w:val="18"/>
                <w:lang w:val="fr-FR" w:eastAsia="fr-FR"/>
              </w:rPr>
            </w:pPr>
          </w:p>
          <w:p w14:paraId="686A4D07" w14:textId="77777777" w:rsidR="007863AA" w:rsidRPr="00261758" w:rsidRDefault="007863AA" w:rsidP="007863AA">
            <w:pPr>
              <w:spacing w:after="0" w:line="240" w:lineRule="auto"/>
              <w:ind w:right="0"/>
              <w:jc w:val="left"/>
              <w:rPr>
                <w:rFonts w:ascii="Times New Roman" w:eastAsia="Times New Roman" w:hAnsi="Times New Roman" w:cs="Times New Roman"/>
                <w:bCs/>
                <w:sz w:val="18"/>
                <w:szCs w:val="18"/>
                <w:lang w:val="fr-FR" w:eastAsia="fr-FR"/>
              </w:rPr>
            </w:pPr>
          </w:p>
        </w:tc>
        <w:tc>
          <w:tcPr>
            <w:tcW w:w="0" w:type="auto"/>
            <w:shd w:val="clear" w:color="auto" w:fill="auto"/>
          </w:tcPr>
          <w:p w14:paraId="5119FC9A" w14:textId="77777777" w:rsidR="00C07AF9" w:rsidRPr="00261758" w:rsidRDefault="007863AA" w:rsidP="00C07AF9">
            <w:pPr>
              <w:spacing w:after="0" w:line="240" w:lineRule="auto"/>
              <w:ind w:left="0" w:right="0" w:firstLine="0"/>
              <w:jc w:val="left"/>
              <w:rPr>
                <w:rFonts w:ascii="Times New Roman" w:eastAsia="Times New Roman" w:hAnsi="Times New Roman" w:cs="Times New Roman"/>
                <w:bCs/>
                <w:sz w:val="18"/>
                <w:szCs w:val="18"/>
                <w:lang w:val="fr-FR" w:eastAsia="fr-FR"/>
              </w:rPr>
            </w:pPr>
            <w:r w:rsidRPr="00261758">
              <w:rPr>
                <w:rFonts w:ascii="Times New Roman" w:eastAsia="Times New Roman" w:hAnsi="Times New Roman" w:cs="Times New Roman"/>
                <w:bCs/>
                <w:sz w:val="18"/>
                <w:szCs w:val="18"/>
                <w:lang w:val="fr-FR" w:eastAsia="fr-FR"/>
              </w:rPr>
              <w:t xml:space="preserve">Nécessité de soumettre le guide à la validation des parties prenantes.  </w:t>
            </w:r>
          </w:p>
        </w:tc>
        <w:tc>
          <w:tcPr>
            <w:tcW w:w="0" w:type="auto"/>
            <w:shd w:val="clear" w:color="auto" w:fill="auto"/>
          </w:tcPr>
          <w:p w14:paraId="6CFC91D5" w14:textId="77777777" w:rsidR="00C07AF9" w:rsidRPr="00261758" w:rsidRDefault="007863AA" w:rsidP="00C07AF9">
            <w:pPr>
              <w:spacing w:after="0" w:line="240" w:lineRule="auto"/>
              <w:ind w:left="0" w:right="0" w:firstLine="0"/>
              <w:jc w:val="left"/>
              <w:rPr>
                <w:rFonts w:ascii="Times New Roman" w:eastAsia="Times New Roman" w:hAnsi="Times New Roman" w:cs="Times New Roman"/>
                <w:bCs/>
                <w:sz w:val="18"/>
                <w:szCs w:val="18"/>
                <w:lang w:val="fr-FR" w:eastAsia="fr-FR"/>
              </w:rPr>
            </w:pPr>
            <w:r w:rsidRPr="00261758">
              <w:rPr>
                <w:rFonts w:ascii="Times New Roman" w:eastAsia="Times New Roman" w:hAnsi="Times New Roman" w:cs="Times New Roman"/>
                <w:bCs/>
                <w:sz w:val="18"/>
                <w:szCs w:val="18"/>
                <w:lang w:val="fr-FR" w:eastAsia="fr-FR"/>
              </w:rPr>
              <w:t xml:space="preserve">La prolongation du programme pour une période de 9 mois permet de boucler tout le processus. </w:t>
            </w:r>
          </w:p>
        </w:tc>
      </w:tr>
      <w:tr w:rsidR="00F9004F" w:rsidRPr="00261758" w14:paraId="5BE09648" w14:textId="77777777" w:rsidTr="000B03AC">
        <w:trPr>
          <w:trHeight w:val="1329"/>
        </w:trPr>
        <w:tc>
          <w:tcPr>
            <w:tcW w:w="0" w:type="auto"/>
            <w:shd w:val="clear" w:color="auto" w:fill="auto"/>
            <w:vAlign w:val="center"/>
          </w:tcPr>
          <w:p w14:paraId="5E3B57AB" w14:textId="77777777" w:rsidR="00C07AF9" w:rsidRPr="00261758" w:rsidRDefault="00C07AF9" w:rsidP="00C07AF9">
            <w:pPr>
              <w:spacing w:after="0" w:line="240" w:lineRule="auto"/>
              <w:ind w:left="0" w:right="0" w:firstLine="0"/>
              <w:jc w:val="left"/>
              <w:rPr>
                <w:rFonts w:ascii="Times New Roman" w:eastAsia="Times New Roman" w:hAnsi="Times New Roman" w:cs="Times New Roman"/>
                <w:b/>
                <w:bCs/>
                <w:sz w:val="18"/>
                <w:szCs w:val="18"/>
                <w:lang w:val="fr-FR" w:eastAsia="fr-FR"/>
              </w:rPr>
            </w:pPr>
            <w:r w:rsidRPr="00261758">
              <w:rPr>
                <w:rFonts w:ascii="Times New Roman" w:eastAsia="Times New Roman" w:hAnsi="Times New Roman" w:cs="Times New Roman"/>
                <w:b/>
                <w:bCs/>
                <w:sz w:val="18"/>
                <w:szCs w:val="18"/>
                <w:lang w:val="fr-FR" w:eastAsia="fr-FR"/>
              </w:rPr>
              <w:lastRenderedPageBreak/>
              <w:t>03</w:t>
            </w:r>
          </w:p>
        </w:tc>
        <w:tc>
          <w:tcPr>
            <w:tcW w:w="0" w:type="auto"/>
            <w:shd w:val="clear" w:color="auto" w:fill="auto"/>
            <w:vAlign w:val="center"/>
          </w:tcPr>
          <w:p w14:paraId="259F157D" w14:textId="77777777" w:rsidR="00C07AF9" w:rsidRPr="00261758" w:rsidRDefault="00C07AF9" w:rsidP="00C07AF9">
            <w:pPr>
              <w:spacing w:after="0" w:line="240" w:lineRule="auto"/>
              <w:ind w:left="0" w:right="0" w:firstLine="0"/>
              <w:jc w:val="left"/>
              <w:rPr>
                <w:rFonts w:ascii="Times New Roman" w:eastAsia="Times New Roman" w:hAnsi="Times New Roman" w:cs="Times New Roman"/>
                <w:b/>
                <w:bCs/>
                <w:sz w:val="18"/>
                <w:szCs w:val="18"/>
                <w:lang w:val="fr-FR" w:eastAsia="fr-FR"/>
              </w:rPr>
            </w:pPr>
            <w:r w:rsidRPr="00261758">
              <w:rPr>
                <w:rFonts w:ascii="Times New Roman" w:eastAsia="Times New Roman" w:hAnsi="Times New Roman" w:cs="Times New Roman"/>
                <w:b/>
                <w:bCs/>
                <w:sz w:val="18"/>
                <w:szCs w:val="18"/>
                <w:lang w:val="fr-FR" w:eastAsia="fr-FR"/>
              </w:rPr>
              <w:t xml:space="preserve">Jalon 2018 </w:t>
            </w:r>
            <w:proofErr w:type="gramStart"/>
            <w:r w:rsidRPr="00261758">
              <w:rPr>
                <w:rFonts w:ascii="Times New Roman" w:eastAsia="Times New Roman" w:hAnsi="Times New Roman" w:cs="Times New Roman"/>
                <w:b/>
                <w:bCs/>
                <w:sz w:val="18"/>
                <w:szCs w:val="18"/>
                <w:lang w:val="fr-FR" w:eastAsia="fr-FR"/>
              </w:rPr>
              <w:t>c:</w:t>
            </w:r>
            <w:proofErr w:type="gramEnd"/>
            <w:r w:rsidRPr="00261758">
              <w:rPr>
                <w:rFonts w:ascii="Times New Roman" w:eastAsia="Times New Roman" w:hAnsi="Times New Roman" w:cs="Times New Roman"/>
                <w:b/>
                <w:bCs/>
                <w:sz w:val="18"/>
                <w:szCs w:val="18"/>
                <w:lang w:val="fr-FR" w:eastAsia="fr-FR"/>
              </w:rPr>
              <w:t xml:space="preserve"> Appuyer les communautés locales dans les procédures de requête de divers modèles locaux et communautaires de gestion durable des forêts et dans la sécurisation des droits fonciers, en particulier dans le cadre des programmes intégrés</w:t>
            </w:r>
          </w:p>
        </w:tc>
        <w:tc>
          <w:tcPr>
            <w:tcW w:w="0" w:type="auto"/>
            <w:shd w:val="clear" w:color="auto" w:fill="auto"/>
            <w:vAlign w:val="center"/>
          </w:tcPr>
          <w:p w14:paraId="63081222" w14:textId="77777777" w:rsidR="00C07AF9" w:rsidRPr="00261758" w:rsidRDefault="00C07AF9" w:rsidP="00C07AF9">
            <w:pPr>
              <w:spacing w:after="0" w:line="240" w:lineRule="auto"/>
              <w:ind w:left="0" w:right="0" w:firstLine="0"/>
              <w:jc w:val="left"/>
              <w:rPr>
                <w:rFonts w:ascii="Times New Roman" w:eastAsia="Times New Roman" w:hAnsi="Times New Roman" w:cs="Times New Roman"/>
                <w:bCs/>
                <w:sz w:val="18"/>
                <w:szCs w:val="18"/>
                <w:lang w:val="fr-FR" w:eastAsia="fr-FR"/>
              </w:rPr>
            </w:pPr>
            <w:r w:rsidRPr="00261758">
              <w:rPr>
                <w:rFonts w:ascii="Times New Roman" w:eastAsia="Times New Roman" w:hAnsi="Times New Roman" w:cs="Times New Roman"/>
                <w:bCs/>
                <w:sz w:val="18"/>
                <w:szCs w:val="18"/>
                <w:lang w:val="fr-FR" w:eastAsia="fr-FR"/>
              </w:rPr>
              <w:t>Sécurisation des droits fonciers locaux à travers la mise en place d’un système d’information foncière.</w:t>
            </w:r>
          </w:p>
        </w:tc>
        <w:tc>
          <w:tcPr>
            <w:tcW w:w="3173" w:type="dxa"/>
            <w:shd w:val="clear" w:color="auto" w:fill="auto"/>
          </w:tcPr>
          <w:p w14:paraId="47AC8542" w14:textId="77777777" w:rsidR="00C07AF9" w:rsidRPr="00261758" w:rsidRDefault="00C07AF9" w:rsidP="00C07AF9">
            <w:pPr>
              <w:pStyle w:val="Paragraphedeliste"/>
              <w:numPr>
                <w:ilvl w:val="0"/>
                <w:numId w:val="23"/>
              </w:numPr>
              <w:spacing w:after="0" w:line="240" w:lineRule="auto"/>
              <w:ind w:left="210" w:right="0" w:hanging="142"/>
              <w:jc w:val="left"/>
              <w:rPr>
                <w:rFonts w:ascii="Times New Roman" w:eastAsia="Times New Roman" w:hAnsi="Times New Roman" w:cs="Times New Roman"/>
                <w:bCs/>
                <w:sz w:val="18"/>
                <w:szCs w:val="18"/>
                <w:lang w:val="fr-FR" w:eastAsia="fr-FR"/>
              </w:rPr>
            </w:pPr>
            <w:r w:rsidRPr="00261758">
              <w:rPr>
                <w:rFonts w:ascii="Times New Roman" w:eastAsia="Times New Roman" w:hAnsi="Times New Roman" w:cs="Times New Roman"/>
                <w:bCs/>
                <w:sz w:val="18"/>
                <w:szCs w:val="18"/>
                <w:lang w:val="fr-FR" w:eastAsia="fr-FR"/>
              </w:rPr>
              <w:t>Études de référence   sur la tenure foncière réalisées dans trois provinces, étude sur le fonctionnement de l'administration foncière début de la capitalisation des expériences en cours de sécurisation foncière</w:t>
            </w:r>
          </w:p>
          <w:p w14:paraId="408105D3" w14:textId="77777777" w:rsidR="00C07AF9" w:rsidRPr="00261758" w:rsidRDefault="00C07AF9" w:rsidP="00C07AF9">
            <w:pPr>
              <w:pStyle w:val="Paragraphedeliste"/>
              <w:numPr>
                <w:ilvl w:val="0"/>
                <w:numId w:val="23"/>
              </w:numPr>
              <w:spacing w:after="0" w:line="240" w:lineRule="auto"/>
              <w:ind w:left="210" w:right="0" w:hanging="142"/>
              <w:jc w:val="left"/>
              <w:rPr>
                <w:rFonts w:ascii="Times New Roman" w:eastAsia="Times New Roman" w:hAnsi="Times New Roman" w:cs="Times New Roman"/>
                <w:bCs/>
                <w:sz w:val="18"/>
                <w:szCs w:val="18"/>
                <w:lang w:val="fr-FR" w:eastAsia="fr-FR"/>
              </w:rPr>
            </w:pPr>
            <w:r w:rsidRPr="00261758">
              <w:rPr>
                <w:rFonts w:ascii="Times New Roman" w:eastAsia="Times New Roman" w:hAnsi="Times New Roman" w:cs="Times New Roman"/>
                <w:bCs/>
                <w:sz w:val="18"/>
                <w:szCs w:val="18"/>
                <w:lang w:val="fr-FR" w:eastAsia="fr-FR"/>
              </w:rPr>
              <w:t>Un modèle de sécurisation foncière est en cours d’expérimentation et documenté à travers le guide méthodologique qui en présente les différentes étapes et son apport en termes de renforcement du cadastre, et de mise en place d’un système d’information foncière (SIF) complet : le registre foncier communautaire (RFC) est l’outil permettant cette sécurisation foncière.</w:t>
            </w:r>
          </w:p>
          <w:p w14:paraId="30C9491E" w14:textId="77777777" w:rsidR="00C07AF9" w:rsidRPr="00261758" w:rsidRDefault="00C07AF9" w:rsidP="00C07AF9">
            <w:pPr>
              <w:pStyle w:val="Paragraphedeliste"/>
              <w:numPr>
                <w:ilvl w:val="0"/>
                <w:numId w:val="23"/>
              </w:numPr>
              <w:spacing w:after="0" w:line="240" w:lineRule="auto"/>
              <w:ind w:left="210" w:right="0" w:hanging="142"/>
              <w:jc w:val="left"/>
              <w:rPr>
                <w:rFonts w:ascii="Times New Roman" w:eastAsia="Times New Roman" w:hAnsi="Times New Roman" w:cs="Times New Roman"/>
                <w:bCs/>
                <w:sz w:val="18"/>
                <w:szCs w:val="18"/>
                <w:lang w:val="fr-FR" w:eastAsia="fr-FR"/>
              </w:rPr>
            </w:pPr>
            <w:r w:rsidRPr="00261758">
              <w:rPr>
                <w:rFonts w:ascii="Times New Roman" w:eastAsia="Times New Roman" w:hAnsi="Times New Roman" w:cs="Times New Roman"/>
                <w:bCs/>
                <w:sz w:val="18"/>
                <w:szCs w:val="18"/>
                <w:lang w:val="fr-FR" w:eastAsia="fr-FR"/>
              </w:rPr>
              <w:t>Deux outils juridiques en place pour donner un cadre légal au fonctionnement du RFC, à savoir : l’Edit-type et le modèle de charte élaborés et soumis aux discussions internes.</w:t>
            </w:r>
          </w:p>
          <w:p w14:paraId="3506D918" w14:textId="77777777" w:rsidR="00C07AF9" w:rsidRPr="00261758" w:rsidRDefault="00C07AF9" w:rsidP="007863AA">
            <w:pPr>
              <w:rPr>
                <w:rFonts w:ascii="Times New Roman" w:eastAsia="Times New Roman" w:hAnsi="Times New Roman" w:cs="Times New Roman"/>
                <w:bCs/>
                <w:sz w:val="18"/>
                <w:szCs w:val="18"/>
                <w:lang w:val="fr-FR" w:eastAsia="fr-FR"/>
              </w:rPr>
            </w:pPr>
            <w:r w:rsidRPr="00261758">
              <w:rPr>
                <w:rFonts w:ascii="Times New Roman" w:eastAsia="Times New Roman" w:hAnsi="Times New Roman" w:cs="Times New Roman"/>
                <w:bCs/>
                <w:sz w:val="18"/>
                <w:szCs w:val="18"/>
                <w:lang w:val="fr-FR" w:eastAsia="fr-FR"/>
              </w:rPr>
              <w:t>Le Comité foncier local mis en place à Mambasa (Ituri)</w:t>
            </w:r>
            <w:r w:rsidR="007863AA" w:rsidRPr="00261758">
              <w:rPr>
                <w:rFonts w:ascii="Times New Roman" w:eastAsia="Times New Roman" w:hAnsi="Times New Roman" w:cs="Times New Roman"/>
                <w:bCs/>
                <w:sz w:val="18"/>
                <w:szCs w:val="18"/>
                <w:lang w:val="fr-FR" w:eastAsia="fr-FR"/>
              </w:rPr>
              <w:t xml:space="preserve"> et à Inongo. Processus complètement bouclé à Mambasa. </w:t>
            </w:r>
          </w:p>
        </w:tc>
        <w:tc>
          <w:tcPr>
            <w:tcW w:w="2323" w:type="dxa"/>
            <w:shd w:val="clear" w:color="auto" w:fill="auto"/>
            <w:vAlign w:val="center"/>
          </w:tcPr>
          <w:p w14:paraId="62C33559" w14:textId="77777777" w:rsidR="007863AA" w:rsidRPr="00261758" w:rsidRDefault="007863AA" w:rsidP="007863AA">
            <w:pPr>
              <w:spacing w:after="0" w:line="240" w:lineRule="auto"/>
              <w:ind w:right="0"/>
              <w:jc w:val="left"/>
              <w:rPr>
                <w:rFonts w:ascii="Times New Roman" w:eastAsia="Times New Roman" w:hAnsi="Times New Roman" w:cs="Times New Roman"/>
                <w:bCs/>
                <w:sz w:val="18"/>
                <w:szCs w:val="18"/>
                <w:lang w:val="fr-FR" w:eastAsia="fr-FR"/>
              </w:rPr>
            </w:pPr>
            <w:r w:rsidRPr="00261758">
              <w:rPr>
                <w:rFonts w:ascii="Times New Roman" w:eastAsia="Times New Roman" w:hAnsi="Times New Roman" w:cs="Times New Roman"/>
                <w:bCs/>
                <w:sz w:val="18"/>
                <w:szCs w:val="18"/>
                <w:lang w:val="fr-FR" w:eastAsia="fr-FR"/>
              </w:rPr>
              <w:t xml:space="preserve">Le draft du guide méthodologique </w:t>
            </w:r>
            <w:r w:rsidR="00BC3B24" w:rsidRPr="00261758">
              <w:rPr>
                <w:rFonts w:ascii="Times New Roman" w:eastAsia="Times New Roman" w:hAnsi="Times New Roman" w:cs="Times New Roman"/>
                <w:bCs/>
                <w:sz w:val="18"/>
                <w:szCs w:val="18"/>
                <w:lang w:val="fr-FR" w:eastAsia="fr-FR"/>
              </w:rPr>
              <w:t xml:space="preserve">pour le renforcement du cadastre </w:t>
            </w:r>
            <w:r w:rsidRPr="00261758">
              <w:rPr>
                <w:rFonts w:ascii="Times New Roman" w:eastAsia="Times New Roman" w:hAnsi="Times New Roman" w:cs="Times New Roman"/>
                <w:bCs/>
                <w:sz w:val="18"/>
                <w:szCs w:val="18"/>
                <w:lang w:val="fr-FR" w:eastAsia="fr-FR"/>
              </w:rPr>
              <w:t xml:space="preserve">est disponible. Son contenu a été partagé avec les parties prenantes qui font des feedbacks permettant de l’améliorer. Un draft amélioré est maintenant disponible (Draft 2). La capitalisation de l’expérience de Mambasa fera évoluer le document vers le draft 3. </w:t>
            </w:r>
          </w:p>
          <w:p w14:paraId="75E28A0B" w14:textId="77777777" w:rsidR="00AC258F" w:rsidRPr="00261758" w:rsidRDefault="00AC258F" w:rsidP="007863AA">
            <w:pPr>
              <w:spacing w:after="0" w:line="240" w:lineRule="auto"/>
              <w:ind w:right="0"/>
              <w:jc w:val="left"/>
              <w:rPr>
                <w:rFonts w:ascii="Times New Roman" w:eastAsia="Times New Roman" w:hAnsi="Times New Roman" w:cs="Times New Roman"/>
                <w:bCs/>
                <w:sz w:val="18"/>
                <w:szCs w:val="18"/>
                <w:lang w:val="fr-FR" w:eastAsia="fr-FR"/>
              </w:rPr>
            </w:pPr>
          </w:p>
          <w:p w14:paraId="0ED6CBB9" w14:textId="77777777" w:rsidR="00AC258F" w:rsidRPr="00261758" w:rsidRDefault="00AC258F" w:rsidP="007863AA">
            <w:pPr>
              <w:spacing w:after="0" w:line="240" w:lineRule="auto"/>
              <w:ind w:right="0"/>
              <w:jc w:val="left"/>
              <w:rPr>
                <w:rFonts w:ascii="Times New Roman" w:eastAsia="Times New Roman" w:hAnsi="Times New Roman" w:cs="Times New Roman"/>
                <w:bCs/>
                <w:sz w:val="18"/>
                <w:szCs w:val="18"/>
                <w:lang w:val="fr-FR" w:eastAsia="fr-FR"/>
              </w:rPr>
            </w:pPr>
            <w:r w:rsidRPr="00261758">
              <w:rPr>
                <w:rFonts w:ascii="Times New Roman" w:eastAsia="Times New Roman" w:hAnsi="Times New Roman" w:cs="Times New Roman"/>
                <w:bCs/>
                <w:sz w:val="18"/>
                <w:szCs w:val="18"/>
                <w:lang w:val="fr-FR" w:eastAsia="fr-FR"/>
              </w:rPr>
              <w:t xml:space="preserve">Un paquet de guides et de manuels est aussi disponible sur le système d’information foncière </w:t>
            </w:r>
          </w:p>
          <w:p w14:paraId="61523845" w14:textId="77777777" w:rsidR="00C07AF9" w:rsidRPr="00261758" w:rsidRDefault="00C07AF9" w:rsidP="00C07AF9">
            <w:pPr>
              <w:pStyle w:val="Paragraphedeliste"/>
              <w:spacing w:after="0" w:line="240" w:lineRule="auto"/>
              <w:ind w:left="2160" w:right="0" w:firstLine="0"/>
              <w:jc w:val="left"/>
              <w:rPr>
                <w:rFonts w:ascii="Times New Roman" w:eastAsia="Times New Roman" w:hAnsi="Times New Roman" w:cs="Times New Roman"/>
                <w:bCs/>
                <w:sz w:val="18"/>
                <w:szCs w:val="18"/>
                <w:lang w:val="fr-FR" w:eastAsia="fr-FR"/>
              </w:rPr>
            </w:pPr>
          </w:p>
        </w:tc>
        <w:tc>
          <w:tcPr>
            <w:tcW w:w="0" w:type="auto"/>
            <w:shd w:val="clear" w:color="auto" w:fill="auto"/>
          </w:tcPr>
          <w:p w14:paraId="2A459485" w14:textId="77777777" w:rsidR="00C07AF9" w:rsidRPr="00261758" w:rsidRDefault="00C07AF9" w:rsidP="00C07AF9">
            <w:pPr>
              <w:spacing w:after="0" w:line="240" w:lineRule="auto"/>
              <w:ind w:left="0" w:right="0" w:firstLine="0"/>
              <w:jc w:val="left"/>
              <w:rPr>
                <w:rFonts w:ascii="Times New Roman" w:eastAsia="Times New Roman" w:hAnsi="Times New Roman" w:cs="Times New Roman"/>
                <w:bCs/>
                <w:sz w:val="18"/>
                <w:szCs w:val="18"/>
                <w:lang w:val="fr-FR" w:eastAsia="fr-FR"/>
              </w:rPr>
            </w:pPr>
            <w:r w:rsidRPr="00261758">
              <w:rPr>
                <w:rFonts w:ascii="Times New Roman" w:eastAsia="Times New Roman" w:hAnsi="Times New Roman" w:cs="Times New Roman"/>
                <w:bCs/>
                <w:sz w:val="18"/>
                <w:szCs w:val="18"/>
                <w:lang w:val="fr-FR" w:eastAsia="fr-FR"/>
              </w:rPr>
              <w:t>Démarche de l’expérience dans la province du Kwilu (dépend de la dernière tranche attendue de FONAREDD)</w:t>
            </w:r>
          </w:p>
        </w:tc>
        <w:tc>
          <w:tcPr>
            <w:tcW w:w="0" w:type="auto"/>
            <w:shd w:val="clear" w:color="auto" w:fill="auto"/>
          </w:tcPr>
          <w:p w14:paraId="4A5F89E8" w14:textId="77777777" w:rsidR="00C07AF9" w:rsidRPr="00261758" w:rsidRDefault="00C07AF9" w:rsidP="00F9004F">
            <w:pPr>
              <w:spacing w:after="0" w:line="240" w:lineRule="auto"/>
              <w:ind w:right="0"/>
              <w:jc w:val="left"/>
              <w:rPr>
                <w:rFonts w:ascii="Times New Roman" w:eastAsia="Times New Roman" w:hAnsi="Times New Roman" w:cs="Times New Roman"/>
                <w:bCs/>
                <w:sz w:val="18"/>
                <w:szCs w:val="18"/>
                <w:lang w:val="fr-FR" w:eastAsia="fr-FR"/>
              </w:rPr>
            </w:pPr>
            <w:r w:rsidRPr="00261758">
              <w:rPr>
                <w:rFonts w:ascii="Times New Roman" w:eastAsia="Times New Roman" w:hAnsi="Times New Roman" w:cs="Times New Roman"/>
                <w:bCs/>
                <w:sz w:val="18"/>
                <w:szCs w:val="18"/>
                <w:lang w:val="fr-FR" w:eastAsia="fr-FR"/>
              </w:rPr>
              <w:t>Réajuster le plan de travail à la lumière des retards accusés du fait des problèmes de fonds du programme (en attendant la dernière tranche)</w:t>
            </w:r>
          </w:p>
          <w:p w14:paraId="4E3A7015" w14:textId="77777777" w:rsidR="00C07AF9" w:rsidRPr="00261758" w:rsidRDefault="00C07AF9" w:rsidP="00C07AF9">
            <w:pPr>
              <w:contextualSpacing/>
              <w:rPr>
                <w:rFonts w:ascii="Times New Roman" w:eastAsia="Times New Roman" w:hAnsi="Times New Roman" w:cs="Times New Roman"/>
                <w:bCs/>
                <w:sz w:val="18"/>
                <w:szCs w:val="18"/>
                <w:lang w:val="fr-FR" w:eastAsia="fr-FR"/>
              </w:rPr>
            </w:pPr>
          </w:p>
          <w:p w14:paraId="32EAB790" w14:textId="77777777" w:rsidR="00C07AF9" w:rsidRPr="00261758" w:rsidRDefault="00C07AF9" w:rsidP="00C07AF9">
            <w:pPr>
              <w:contextualSpacing/>
              <w:rPr>
                <w:rFonts w:ascii="Times New Roman" w:eastAsia="Times New Roman" w:hAnsi="Times New Roman" w:cs="Times New Roman"/>
                <w:bCs/>
                <w:sz w:val="18"/>
                <w:szCs w:val="18"/>
                <w:lang w:val="fr-FR" w:eastAsia="fr-FR"/>
              </w:rPr>
            </w:pPr>
          </w:p>
          <w:p w14:paraId="7190D24C" w14:textId="77777777" w:rsidR="00C07AF9" w:rsidRPr="00261758" w:rsidRDefault="00C07AF9" w:rsidP="00C07AF9">
            <w:pPr>
              <w:spacing w:after="0" w:line="240" w:lineRule="auto"/>
              <w:ind w:left="0" w:right="0" w:firstLine="0"/>
              <w:jc w:val="left"/>
              <w:rPr>
                <w:rFonts w:ascii="Times New Roman" w:eastAsia="Times New Roman" w:hAnsi="Times New Roman" w:cs="Times New Roman"/>
                <w:bCs/>
                <w:sz w:val="18"/>
                <w:szCs w:val="18"/>
                <w:lang w:val="fr-FR" w:eastAsia="fr-FR"/>
              </w:rPr>
            </w:pPr>
          </w:p>
        </w:tc>
      </w:tr>
      <w:tr w:rsidR="00F9004F" w:rsidRPr="00261758" w14:paraId="770050E1" w14:textId="77777777" w:rsidTr="000B03AC">
        <w:trPr>
          <w:trHeight w:val="1266"/>
        </w:trPr>
        <w:tc>
          <w:tcPr>
            <w:tcW w:w="0" w:type="auto"/>
            <w:shd w:val="clear" w:color="auto" w:fill="auto"/>
            <w:vAlign w:val="center"/>
          </w:tcPr>
          <w:p w14:paraId="51F23EEB" w14:textId="77777777" w:rsidR="00C07AF9" w:rsidRPr="00261758" w:rsidRDefault="00C07AF9" w:rsidP="00C07AF9">
            <w:pPr>
              <w:spacing w:after="0" w:line="240" w:lineRule="auto"/>
              <w:ind w:left="0" w:right="0" w:firstLine="0"/>
              <w:jc w:val="left"/>
              <w:rPr>
                <w:rFonts w:ascii="Times New Roman" w:eastAsia="Times New Roman" w:hAnsi="Times New Roman" w:cs="Times New Roman"/>
                <w:b/>
                <w:bCs/>
                <w:sz w:val="18"/>
                <w:szCs w:val="18"/>
                <w:lang w:val="fr-FR" w:eastAsia="fr-FR"/>
              </w:rPr>
            </w:pPr>
            <w:r w:rsidRPr="00261758">
              <w:rPr>
                <w:rFonts w:ascii="Times New Roman" w:eastAsia="Times New Roman" w:hAnsi="Times New Roman" w:cs="Times New Roman"/>
                <w:b/>
                <w:bCs/>
                <w:sz w:val="18"/>
                <w:szCs w:val="18"/>
                <w:lang w:val="fr-FR" w:eastAsia="fr-FR"/>
              </w:rPr>
              <w:t>04</w:t>
            </w:r>
          </w:p>
        </w:tc>
        <w:tc>
          <w:tcPr>
            <w:tcW w:w="0" w:type="auto"/>
            <w:shd w:val="clear" w:color="auto" w:fill="auto"/>
            <w:vAlign w:val="center"/>
          </w:tcPr>
          <w:p w14:paraId="55649363" w14:textId="77777777" w:rsidR="00C07AF9" w:rsidRPr="00261758" w:rsidRDefault="00C07AF9" w:rsidP="00C07AF9">
            <w:pPr>
              <w:spacing w:after="0" w:line="240" w:lineRule="auto"/>
              <w:ind w:right="0"/>
              <w:jc w:val="left"/>
              <w:rPr>
                <w:rFonts w:ascii="Times New Roman" w:hAnsi="Times New Roman" w:cs="Times New Roman"/>
                <w:bCs/>
                <w:color w:val="auto"/>
                <w:sz w:val="20"/>
                <w:szCs w:val="20"/>
                <w:lang w:val="fr-FR"/>
              </w:rPr>
            </w:pPr>
          </w:p>
          <w:p w14:paraId="0E772AE3" w14:textId="77777777" w:rsidR="00C07AF9" w:rsidRPr="00261758" w:rsidRDefault="00C07AF9" w:rsidP="00C07AF9">
            <w:pPr>
              <w:spacing w:after="0" w:line="240" w:lineRule="auto"/>
              <w:ind w:right="0"/>
              <w:jc w:val="left"/>
              <w:rPr>
                <w:rFonts w:ascii="Times New Roman" w:hAnsi="Times New Roman" w:cs="Times New Roman"/>
                <w:b/>
                <w:color w:val="auto"/>
                <w:sz w:val="20"/>
                <w:szCs w:val="20"/>
                <w:lang w:val="fr-FR"/>
              </w:rPr>
            </w:pPr>
            <w:r w:rsidRPr="00261758">
              <w:rPr>
                <w:rFonts w:ascii="Times New Roman" w:hAnsi="Times New Roman" w:cs="Times New Roman"/>
                <w:b/>
                <w:color w:val="auto"/>
                <w:sz w:val="20"/>
                <w:szCs w:val="20"/>
                <w:lang w:val="fr-FR"/>
              </w:rPr>
              <w:t>Jalon 2020 a : Politique foncière adoptée (N/A)</w:t>
            </w:r>
          </w:p>
          <w:p w14:paraId="0CB50BDA" w14:textId="77777777" w:rsidR="00C07AF9" w:rsidRPr="00261758" w:rsidRDefault="00C07AF9" w:rsidP="00C07AF9">
            <w:pPr>
              <w:spacing w:after="0" w:line="240" w:lineRule="auto"/>
              <w:ind w:right="0"/>
              <w:jc w:val="left"/>
              <w:rPr>
                <w:rFonts w:ascii="Times New Roman" w:hAnsi="Times New Roman" w:cs="Times New Roman"/>
                <w:bCs/>
                <w:color w:val="auto"/>
                <w:sz w:val="20"/>
                <w:szCs w:val="20"/>
                <w:lang w:val="fr-FR"/>
              </w:rPr>
            </w:pPr>
          </w:p>
          <w:p w14:paraId="18946551" w14:textId="77777777" w:rsidR="00C07AF9" w:rsidRPr="00261758" w:rsidRDefault="00C07AF9" w:rsidP="00C07AF9">
            <w:pPr>
              <w:spacing w:after="0" w:line="240" w:lineRule="auto"/>
              <w:ind w:right="0"/>
              <w:jc w:val="left"/>
              <w:rPr>
                <w:rFonts w:ascii="Times New Roman" w:hAnsi="Times New Roman" w:cs="Times New Roman"/>
                <w:bCs/>
                <w:color w:val="auto"/>
                <w:sz w:val="20"/>
                <w:szCs w:val="20"/>
                <w:lang w:val="fr-FR"/>
              </w:rPr>
            </w:pPr>
          </w:p>
          <w:p w14:paraId="0FFF93F8" w14:textId="77777777" w:rsidR="00C07AF9" w:rsidRPr="00261758" w:rsidRDefault="00C07AF9" w:rsidP="00C07AF9">
            <w:pPr>
              <w:spacing w:after="0" w:line="240" w:lineRule="auto"/>
              <w:ind w:right="0"/>
              <w:jc w:val="left"/>
              <w:rPr>
                <w:rFonts w:ascii="Times New Roman" w:hAnsi="Times New Roman" w:cs="Times New Roman"/>
                <w:bCs/>
                <w:color w:val="auto"/>
                <w:sz w:val="20"/>
                <w:szCs w:val="20"/>
                <w:lang w:val="fr-FR"/>
              </w:rPr>
            </w:pPr>
          </w:p>
          <w:p w14:paraId="5ADC45C4" w14:textId="77777777" w:rsidR="00C07AF9" w:rsidRPr="00261758" w:rsidRDefault="00C07AF9" w:rsidP="00C07AF9">
            <w:pPr>
              <w:spacing w:after="0" w:line="240" w:lineRule="auto"/>
              <w:ind w:left="0" w:right="0" w:firstLine="0"/>
              <w:jc w:val="left"/>
              <w:rPr>
                <w:rFonts w:ascii="Times New Roman" w:eastAsia="Times New Roman" w:hAnsi="Times New Roman" w:cs="Times New Roman"/>
                <w:b/>
                <w:bCs/>
                <w:color w:val="auto"/>
                <w:sz w:val="20"/>
                <w:szCs w:val="20"/>
                <w:lang w:val="fr-FR" w:eastAsia="fr-FR"/>
              </w:rPr>
            </w:pPr>
          </w:p>
        </w:tc>
        <w:tc>
          <w:tcPr>
            <w:tcW w:w="0" w:type="auto"/>
            <w:shd w:val="clear" w:color="auto" w:fill="auto"/>
            <w:vAlign w:val="center"/>
          </w:tcPr>
          <w:p w14:paraId="4F6D64A4" w14:textId="77777777" w:rsidR="00C07AF9" w:rsidRPr="00261758" w:rsidRDefault="00C07AF9" w:rsidP="00C07AF9">
            <w:pPr>
              <w:spacing w:after="0" w:line="240" w:lineRule="auto"/>
              <w:ind w:left="0" w:right="0" w:firstLine="0"/>
              <w:jc w:val="left"/>
              <w:rPr>
                <w:rFonts w:ascii="Times New Roman" w:eastAsia="Times New Roman" w:hAnsi="Times New Roman" w:cs="Times New Roman"/>
                <w:bCs/>
                <w:sz w:val="18"/>
                <w:szCs w:val="18"/>
                <w:lang w:val="fr-FR" w:eastAsia="fr-FR"/>
              </w:rPr>
            </w:pPr>
          </w:p>
        </w:tc>
        <w:tc>
          <w:tcPr>
            <w:tcW w:w="3173" w:type="dxa"/>
            <w:shd w:val="clear" w:color="auto" w:fill="auto"/>
          </w:tcPr>
          <w:p w14:paraId="32BACBC2" w14:textId="77777777" w:rsidR="00C07AF9" w:rsidRPr="00261758" w:rsidRDefault="00C07AF9" w:rsidP="00F9004F">
            <w:pPr>
              <w:rPr>
                <w:rFonts w:ascii="Times New Roman" w:eastAsia="Times New Roman" w:hAnsi="Times New Roman" w:cs="Times New Roman"/>
                <w:bCs/>
                <w:sz w:val="18"/>
                <w:szCs w:val="18"/>
                <w:lang w:val="fr-FR" w:eastAsia="fr-FR"/>
              </w:rPr>
            </w:pPr>
            <w:r w:rsidRPr="00261758">
              <w:rPr>
                <w:rFonts w:ascii="Times New Roman" w:eastAsia="Times New Roman" w:hAnsi="Times New Roman" w:cs="Times New Roman"/>
                <w:bCs/>
                <w:sz w:val="18"/>
                <w:szCs w:val="18"/>
                <w:lang w:val="fr-FR" w:eastAsia="fr-FR"/>
              </w:rPr>
              <w:t xml:space="preserve">Consultations bouclées. Atelier national de validation </w:t>
            </w:r>
            <w:r w:rsidR="00F9004F" w:rsidRPr="00261758">
              <w:rPr>
                <w:rFonts w:ascii="Times New Roman" w:eastAsia="Times New Roman" w:hAnsi="Times New Roman" w:cs="Times New Roman"/>
                <w:bCs/>
                <w:sz w:val="18"/>
                <w:szCs w:val="18"/>
                <w:lang w:val="fr-FR" w:eastAsia="fr-FR"/>
              </w:rPr>
              <w:t>tenu</w:t>
            </w:r>
            <w:r w:rsidRPr="00261758">
              <w:rPr>
                <w:rFonts w:ascii="Times New Roman" w:eastAsia="Times New Roman" w:hAnsi="Times New Roman" w:cs="Times New Roman"/>
                <w:bCs/>
                <w:sz w:val="18"/>
                <w:szCs w:val="18"/>
                <w:lang w:val="fr-FR" w:eastAsia="fr-FR"/>
              </w:rPr>
              <w:t>.</w:t>
            </w:r>
            <w:r w:rsidR="00F9004F" w:rsidRPr="00261758">
              <w:rPr>
                <w:rFonts w:ascii="Times New Roman" w:eastAsia="Times New Roman" w:hAnsi="Times New Roman" w:cs="Times New Roman"/>
                <w:bCs/>
                <w:sz w:val="18"/>
                <w:szCs w:val="18"/>
                <w:lang w:val="fr-FR" w:eastAsia="fr-FR"/>
              </w:rPr>
              <w:t xml:space="preserve"> Politique foncière validée</w:t>
            </w:r>
            <w:r w:rsidRPr="00261758">
              <w:rPr>
                <w:rFonts w:ascii="Times New Roman" w:eastAsia="Times New Roman" w:hAnsi="Times New Roman" w:cs="Times New Roman"/>
                <w:bCs/>
                <w:sz w:val="18"/>
                <w:szCs w:val="18"/>
                <w:lang w:val="fr-FR" w:eastAsia="fr-FR"/>
              </w:rPr>
              <w:t xml:space="preserve"> </w:t>
            </w:r>
          </w:p>
        </w:tc>
        <w:tc>
          <w:tcPr>
            <w:tcW w:w="2323" w:type="dxa"/>
            <w:shd w:val="clear" w:color="auto" w:fill="auto"/>
            <w:vAlign w:val="center"/>
          </w:tcPr>
          <w:p w14:paraId="4327A5B2" w14:textId="77777777" w:rsidR="00C07AF9" w:rsidRPr="00261758" w:rsidRDefault="00F9004F" w:rsidP="00F9004F">
            <w:pPr>
              <w:spacing w:after="0" w:line="240" w:lineRule="auto"/>
              <w:ind w:right="0"/>
              <w:jc w:val="left"/>
              <w:rPr>
                <w:rFonts w:ascii="Times New Roman" w:eastAsia="Times New Roman" w:hAnsi="Times New Roman" w:cs="Times New Roman"/>
                <w:bCs/>
                <w:sz w:val="18"/>
                <w:szCs w:val="18"/>
                <w:lang w:val="fr-FR" w:eastAsia="fr-FR"/>
              </w:rPr>
            </w:pPr>
            <w:r w:rsidRPr="00261758">
              <w:rPr>
                <w:rFonts w:ascii="Times New Roman" w:eastAsia="Times New Roman" w:hAnsi="Times New Roman" w:cs="Times New Roman"/>
                <w:bCs/>
                <w:sz w:val="18"/>
                <w:szCs w:val="18"/>
                <w:lang w:val="fr-FR" w:eastAsia="fr-FR"/>
              </w:rPr>
              <w:t xml:space="preserve">Le document de politique foncière a fait l’objet d’un dialogue politique dans les 26 provinces de la RDC et a été validé par toutes les parties prenantes lors de l’atelier national de validation en </w:t>
            </w:r>
            <w:proofErr w:type="gramStart"/>
            <w:r w:rsidRPr="00261758">
              <w:rPr>
                <w:rFonts w:ascii="Times New Roman" w:eastAsia="Times New Roman" w:hAnsi="Times New Roman" w:cs="Times New Roman"/>
                <w:bCs/>
                <w:sz w:val="18"/>
                <w:szCs w:val="18"/>
                <w:lang w:val="fr-FR" w:eastAsia="fr-FR"/>
              </w:rPr>
              <w:t>Novembre</w:t>
            </w:r>
            <w:proofErr w:type="gramEnd"/>
            <w:r w:rsidRPr="00261758">
              <w:rPr>
                <w:rFonts w:ascii="Times New Roman" w:eastAsia="Times New Roman" w:hAnsi="Times New Roman" w:cs="Times New Roman"/>
                <w:bCs/>
                <w:sz w:val="18"/>
                <w:szCs w:val="18"/>
                <w:lang w:val="fr-FR" w:eastAsia="fr-FR"/>
              </w:rPr>
              <w:t xml:space="preserve"> 2021.</w:t>
            </w:r>
          </w:p>
        </w:tc>
        <w:tc>
          <w:tcPr>
            <w:tcW w:w="0" w:type="auto"/>
            <w:shd w:val="clear" w:color="auto" w:fill="auto"/>
            <w:vAlign w:val="center"/>
          </w:tcPr>
          <w:p w14:paraId="630C7DCC" w14:textId="77777777" w:rsidR="00C07AF9" w:rsidRPr="00261758" w:rsidRDefault="00F9004F" w:rsidP="00C07AF9">
            <w:pPr>
              <w:spacing w:after="0" w:line="240" w:lineRule="auto"/>
              <w:ind w:left="0" w:right="0" w:firstLine="0"/>
              <w:jc w:val="left"/>
              <w:rPr>
                <w:rFonts w:ascii="Times New Roman" w:eastAsia="Times New Roman" w:hAnsi="Times New Roman" w:cs="Times New Roman"/>
                <w:bCs/>
                <w:sz w:val="18"/>
                <w:szCs w:val="18"/>
                <w:lang w:val="fr-FR" w:eastAsia="fr-FR"/>
              </w:rPr>
            </w:pPr>
            <w:r w:rsidRPr="00261758">
              <w:rPr>
                <w:rFonts w:ascii="Times New Roman" w:eastAsia="Times New Roman" w:hAnsi="Times New Roman" w:cs="Times New Roman"/>
                <w:bCs/>
                <w:sz w:val="18"/>
                <w:szCs w:val="18"/>
                <w:lang w:val="fr-FR" w:eastAsia="fr-FR"/>
              </w:rPr>
              <w:t xml:space="preserve">Evaluation environnementale et sociale stratégique de la politique à conduire avant adoption par le gouvernement. </w:t>
            </w:r>
          </w:p>
        </w:tc>
        <w:tc>
          <w:tcPr>
            <w:tcW w:w="0" w:type="auto"/>
            <w:shd w:val="clear" w:color="auto" w:fill="auto"/>
            <w:vAlign w:val="bottom"/>
          </w:tcPr>
          <w:p w14:paraId="7142D6AB" w14:textId="77777777" w:rsidR="00C07AF9" w:rsidRPr="00261758" w:rsidRDefault="00F9004F" w:rsidP="00C07AF9">
            <w:pPr>
              <w:spacing w:after="0" w:line="240" w:lineRule="auto"/>
              <w:ind w:left="0" w:right="0" w:firstLine="0"/>
              <w:jc w:val="left"/>
              <w:rPr>
                <w:rFonts w:ascii="Times New Roman" w:eastAsia="Times New Roman" w:hAnsi="Times New Roman" w:cs="Times New Roman"/>
                <w:bCs/>
                <w:sz w:val="18"/>
                <w:szCs w:val="18"/>
                <w:lang w:val="fr-FR" w:eastAsia="fr-FR"/>
              </w:rPr>
            </w:pPr>
            <w:r w:rsidRPr="00261758">
              <w:rPr>
                <w:rFonts w:ascii="Times New Roman" w:eastAsia="Times New Roman" w:hAnsi="Times New Roman" w:cs="Times New Roman"/>
                <w:bCs/>
                <w:sz w:val="18"/>
                <w:szCs w:val="18"/>
                <w:lang w:val="fr-FR" w:eastAsia="fr-FR"/>
              </w:rPr>
              <w:t xml:space="preserve">Processus enclenché : TDRs disponible, bureaux d’étude capables de faire </w:t>
            </w:r>
            <w:proofErr w:type="gramStart"/>
            <w:r w:rsidRPr="00261758">
              <w:rPr>
                <w:rFonts w:ascii="Times New Roman" w:eastAsia="Times New Roman" w:hAnsi="Times New Roman" w:cs="Times New Roman"/>
                <w:bCs/>
                <w:sz w:val="18"/>
                <w:szCs w:val="18"/>
                <w:lang w:val="fr-FR" w:eastAsia="fr-FR"/>
              </w:rPr>
              <w:t>une telle évaluation sollicités</w:t>
            </w:r>
            <w:proofErr w:type="gramEnd"/>
            <w:r w:rsidRPr="00261758">
              <w:rPr>
                <w:rFonts w:ascii="Times New Roman" w:eastAsia="Times New Roman" w:hAnsi="Times New Roman" w:cs="Times New Roman"/>
                <w:bCs/>
                <w:sz w:val="18"/>
                <w:szCs w:val="18"/>
                <w:lang w:val="fr-FR" w:eastAsia="fr-FR"/>
              </w:rPr>
              <w:t>. Accompagnement de l’ACE obtenu.</w:t>
            </w:r>
          </w:p>
          <w:p w14:paraId="2C325CFA" w14:textId="77777777" w:rsidR="00F9004F" w:rsidRPr="00261758" w:rsidRDefault="00F9004F" w:rsidP="00C07AF9">
            <w:pPr>
              <w:spacing w:after="0" w:line="240" w:lineRule="auto"/>
              <w:ind w:left="0" w:right="0" w:firstLine="0"/>
              <w:jc w:val="left"/>
              <w:rPr>
                <w:rFonts w:ascii="Times New Roman" w:eastAsia="Times New Roman" w:hAnsi="Times New Roman" w:cs="Times New Roman"/>
                <w:bCs/>
                <w:sz w:val="18"/>
                <w:szCs w:val="18"/>
                <w:lang w:val="fr-FR" w:eastAsia="fr-FR"/>
              </w:rPr>
            </w:pPr>
          </w:p>
          <w:p w14:paraId="2325AA3B" w14:textId="77777777" w:rsidR="00F9004F" w:rsidRPr="00261758" w:rsidRDefault="00F9004F" w:rsidP="00C07AF9">
            <w:pPr>
              <w:spacing w:after="0" w:line="240" w:lineRule="auto"/>
              <w:ind w:left="0" w:right="0" w:firstLine="0"/>
              <w:jc w:val="left"/>
              <w:rPr>
                <w:rFonts w:ascii="Times New Roman" w:eastAsia="Times New Roman" w:hAnsi="Times New Roman" w:cs="Times New Roman"/>
                <w:bCs/>
                <w:sz w:val="18"/>
                <w:szCs w:val="18"/>
                <w:lang w:val="fr-FR" w:eastAsia="fr-FR"/>
              </w:rPr>
            </w:pPr>
          </w:p>
        </w:tc>
      </w:tr>
    </w:tbl>
    <w:p w14:paraId="622BB176" w14:textId="77777777" w:rsidR="00356FDF" w:rsidRPr="00261758" w:rsidRDefault="00356FDF" w:rsidP="00356FDF">
      <w:pPr>
        <w:tabs>
          <w:tab w:val="center" w:pos="5024"/>
        </w:tabs>
        <w:spacing w:before="57" w:after="198" w:line="240" w:lineRule="auto"/>
        <w:ind w:left="-15" w:right="0" w:firstLine="0"/>
        <w:jc w:val="left"/>
        <w:rPr>
          <w:rFonts w:ascii="Times New Roman" w:eastAsia="Arial" w:hAnsi="Times New Roman" w:cs="Times New Roman"/>
          <w:sz w:val="22"/>
        </w:rPr>
      </w:pPr>
      <w:r w:rsidRPr="00261758">
        <w:rPr>
          <w:rFonts w:ascii="Times New Roman" w:eastAsia="Arial" w:hAnsi="Times New Roman" w:cs="Times New Roman"/>
          <w:sz w:val="22"/>
        </w:rPr>
        <w:t xml:space="preserve"> </w:t>
      </w:r>
    </w:p>
    <w:p w14:paraId="4143E118" w14:textId="77777777" w:rsidR="00356FDF" w:rsidRPr="00261758" w:rsidRDefault="00356FDF" w:rsidP="00356FDF">
      <w:pPr>
        <w:spacing w:line="240" w:lineRule="auto"/>
        <w:rPr>
          <w:rFonts w:ascii="Times New Roman" w:hAnsi="Times New Roman" w:cs="Times New Roman"/>
          <w:sz w:val="22"/>
        </w:rPr>
      </w:pPr>
    </w:p>
    <w:p w14:paraId="641F3EC4" w14:textId="77777777" w:rsidR="00356FDF" w:rsidRPr="00261758" w:rsidRDefault="00356FDF" w:rsidP="00356FDF">
      <w:pPr>
        <w:spacing w:line="240" w:lineRule="auto"/>
        <w:rPr>
          <w:rFonts w:ascii="Times New Roman" w:hAnsi="Times New Roman" w:cs="Times New Roman"/>
          <w:sz w:val="22"/>
        </w:rPr>
      </w:pPr>
    </w:p>
    <w:p w14:paraId="1DB7D85F" w14:textId="77777777" w:rsidR="00F9004F" w:rsidRPr="00261758" w:rsidRDefault="00F9004F" w:rsidP="00356FDF">
      <w:pPr>
        <w:pStyle w:val="Titre1"/>
        <w:numPr>
          <w:ilvl w:val="0"/>
          <w:numId w:val="4"/>
        </w:numPr>
        <w:rPr>
          <w:rFonts w:ascii="Times New Roman" w:hAnsi="Times New Roman" w:cs="Times New Roman"/>
        </w:rPr>
        <w:sectPr w:rsidR="00F9004F" w:rsidRPr="00261758" w:rsidSect="00B2075F">
          <w:pgSz w:w="16840" w:h="11900" w:orient="landscape"/>
          <w:pgMar w:top="1576" w:right="1962" w:bottom="1559" w:left="1491" w:header="1021" w:footer="1117" w:gutter="0"/>
          <w:cols w:space="720"/>
          <w:titlePg/>
          <w:docGrid w:linePitch="286"/>
        </w:sectPr>
      </w:pPr>
    </w:p>
    <w:p w14:paraId="30F46EF5" w14:textId="77777777" w:rsidR="00356FDF" w:rsidRPr="00261758" w:rsidRDefault="00356FDF" w:rsidP="00356FDF">
      <w:pPr>
        <w:pStyle w:val="Titre1"/>
        <w:numPr>
          <w:ilvl w:val="0"/>
          <w:numId w:val="4"/>
        </w:numPr>
        <w:rPr>
          <w:rFonts w:ascii="Times New Roman" w:hAnsi="Times New Roman" w:cs="Times New Roman"/>
        </w:rPr>
      </w:pPr>
      <w:bookmarkStart w:id="22" w:name="_Toc97979737"/>
      <w:r w:rsidRPr="00261758">
        <w:rPr>
          <w:rFonts w:ascii="Times New Roman" w:hAnsi="Times New Roman" w:cs="Times New Roman"/>
        </w:rPr>
        <w:lastRenderedPageBreak/>
        <w:t>Exécution financière</w:t>
      </w:r>
      <w:bookmarkEnd w:id="22"/>
    </w:p>
    <w:p w14:paraId="2C517A8E" w14:textId="77777777" w:rsidR="00356FDF" w:rsidRPr="00261758" w:rsidRDefault="00356FDF" w:rsidP="00FD1D44">
      <w:pPr>
        <w:spacing w:after="8" w:line="259" w:lineRule="auto"/>
        <w:ind w:left="10" w:right="0" w:firstLine="0"/>
        <w:jc w:val="left"/>
        <w:rPr>
          <w:rFonts w:ascii="Times New Roman" w:hAnsi="Times New Roman" w:cs="Times New Roman"/>
          <w:color w:val="000000" w:themeColor="text1"/>
          <w:sz w:val="22"/>
        </w:rPr>
      </w:pPr>
      <w:r w:rsidRPr="00261758">
        <w:rPr>
          <w:rFonts w:ascii="Times New Roman" w:hAnsi="Times New Roman" w:cs="Times New Roman"/>
          <w:color w:val="000000" w:themeColor="text1"/>
          <w:sz w:val="22"/>
        </w:rPr>
        <w:t xml:space="preserve">Tableau 5 - Taux de </w:t>
      </w:r>
      <w:proofErr w:type="spellStart"/>
      <w:r w:rsidRPr="00261758">
        <w:rPr>
          <w:rFonts w:ascii="Times New Roman" w:hAnsi="Times New Roman" w:cs="Times New Roman"/>
          <w:color w:val="000000" w:themeColor="text1"/>
          <w:sz w:val="22"/>
        </w:rPr>
        <w:t>delivery</w:t>
      </w:r>
      <w:proofErr w:type="spellEnd"/>
      <w:r w:rsidRPr="00261758">
        <w:rPr>
          <w:rFonts w:ascii="Times New Roman" w:hAnsi="Times New Roman" w:cs="Times New Roman"/>
          <w:color w:val="000000" w:themeColor="text1"/>
          <w:sz w:val="22"/>
        </w:rPr>
        <w:t xml:space="preserve"> du Programme.</w:t>
      </w:r>
    </w:p>
    <w:tbl>
      <w:tblPr>
        <w:tblW w:w="9966" w:type="dxa"/>
        <w:tblInd w:w="60" w:type="dxa"/>
        <w:tblCellMar>
          <w:left w:w="70" w:type="dxa"/>
          <w:right w:w="70" w:type="dxa"/>
        </w:tblCellMar>
        <w:tblLook w:val="04A0" w:firstRow="1" w:lastRow="0" w:firstColumn="1" w:lastColumn="0" w:noHBand="0" w:noVBand="1"/>
      </w:tblPr>
      <w:tblGrid>
        <w:gridCol w:w="4121"/>
        <w:gridCol w:w="939"/>
        <w:gridCol w:w="1240"/>
        <w:gridCol w:w="1300"/>
        <w:gridCol w:w="1241"/>
        <w:gridCol w:w="1180"/>
      </w:tblGrid>
      <w:tr w:rsidR="00FD1D44" w:rsidRPr="00261758" w14:paraId="32692C05" w14:textId="77777777" w:rsidTr="00FD1D44">
        <w:trPr>
          <w:trHeight w:val="437"/>
        </w:trPr>
        <w:tc>
          <w:tcPr>
            <w:tcW w:w="4121" w:type="dxa"/>
            <w:vMerge w:val="restart"/>
            <w:tcBorders>
              <w:top w:val="single" w:sz="8" w:space="0" w:color="auto"/>
              <w:left w:val="single" w:sz="8" w:space="0" w:color="auto"/>
              <w:bottom w:val="single" w:sz="8" w:space="0" w:color="000000"/>
              <w:right w:val="single" w:sz="8" w:space="0" w:color="auto"/>
            </w:tcBorders>
            <w:shd w:val="clear" w:color="000000" w:fill="D9E2F3"/>
            <w:vAlign w:val="center"/>
            <w:hideMark/>
          </w:tcPr>
          <w:p w14:paraId="4CD77359"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b/>
                <w:bCs/>
                <w:sz w:val="18"/>
                <w:szCs w:val="18"/>
                <w:lang w:val="fr-FR" w:eastAsia="fr-FR"/>
              </w:rPr>
            </w:pPr>
            <w:r w:rsidRPr="00261758">
              <w:rPr>
                <w:rFonts w:ascii="Times New Roman" w:eastAsia="Times New Roman" w:hAnsi="Times New Roman" w:cs="Times New Roman"/>
                <w:b/>
                <w:bCs/>
                <w:sz w:val="18"/>
                <w:szCs w:val="18"/>
                <w:lang w:val="fr-FR" w:eastAsia="fr-FR"/>
              </w:rPr>
              <w:t xml:space="preserve">Résultats </w:t>
            </w:r>
          </w:p>
        </w:tc>
        <w:tc>
          <w:tcPr>
            <w:tcW w:w="939" w:type="dxa"/>
            <w:vMerge w:val="restart"/>
            <w:tcBorders>
              <w:top w:val="single" w:sz="8" w:space="0" w:color="auto"/>
              <w:left w:val="single" w:sz="8" w:space="0" w:color="auto"/>
              <w:bottom w:val="single" w:sz="8" w:space="0" w:color="000000"/>
              <w:right w:val="single" w:sz="8" w:space="0" w:color="auto"/>
            </w:tcBorders>
            <w:shd w:val="clear" w:color="000000" w:fill="D9E2F3"/>
            <w:vAlign w:val="center"/>
            <w:hideMark/>
          </w:tcPr>
          <w:p w14:paraId="00710E67"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b/>
                <w:bCs/>
                <w:color w:val="auto"/>
                <w:sz w:val="18"/>
                <w:szCs w:val="18"/>
                <w:lang w:val="fr-FR" w:eastAsia="fr-FR"/>
              </w:rPr>
            </w:pPr>
            <w:r w:rsidRPr="00261758">
              <w:rPr>
                <w:rFonts w:ascii="Times New Roman" w:eastAsia="Times New Roman" w:hAnsi="Times New Roman" w:cs="Times New Roman"/>
                <w:b/>
                <w:bCs/>
                <w:color w:val="auto"/>
                <w:sz w:val="18"/>
                <w:szCs w:val="18"/>
                <w:lang w:val="fr-FR" w:eastAsia="fr-FR"/>
              </w:rPr>
              <w:t xml:space="preserve"> Budget Total (USD) </w:t>
            </w:r>
          </w:p>
        </w:tc>
        <w:tc>
          <w:tcPr>
            <w:tcW w:w="1240" w:type="dxa"/>
            <w:vMerge w:val="restart"/>
            <w:tcBorders>
              <w:top w:val="single" w:sz="8" w:space="0" w:color="auto"/>
              <w:left w:val="single" w:sz="8" w:space="0" w:color="auto"/>
              <w:bottom w:val="single" w:sz="8" w:space="0" w:color="000000"/>
              <w:right w:val="single" w:sz="8" w:space="0" w:color="auto"/>
            </w:tcBorders>
            <w:shd w:val="clear" w:color="000000" w:fill="D9E2F3"/>
            <w:vAlign w:val="center"/>
            <w:hideMark/>
          </w:tcPr>
          <w:p w14:paraId="0C423C92" w14:textId="6E765A3B" w:rsidR="00FD1D44" w:rsidRPr="00261758" w:rsidRDefault="00FD1D44" w:rsidP="00FD1D44">
            <w:pPr>
              <w:spacing w:after="0" w:line="240" w:lineRule="auto"/>
              <w:ind w:left="0" w:right="0" w:firstLine="0"/>
              <w:jc w:val="center"/>
              <w:rPr>
                <w:rFonts w:ascii="Times New Roman" w:eastAsia="Times New Roman" w:hAnsi="Times New Roman" w:cs="Times New Roman"/>
                <w:b/>
                <w:bCs/>
                <w:color w:val="auto"/>
                <w:sz w:val="18"/>
                <w:szCs w:val="18"/>
                <w:lang w:val="fr-FR" w:eastAsia="fr-FR"/>
              </w:rPr>
            </w:pPr>
            <w:r w:rsidRPr="00261758">
              <w:rPr>
                <w:rFonts w:ascii="Times New Roman" w:eastAsia="Times New Roman" w:hAnsi="Times New Roman" w:cs="Times New Roman"/>
                <w:b/>
                <w:bCs/>
                <w:color w:val="auto"/>
                <w:sz w:val="18"/>
                <w:szCs w:val="18"/>
                <w:lang w:val="fr-FR" w:eastAsia="fr-FR"/>
              </w:rPr>
              <w:t>Budget prévu 202</w:t>
            </w:r>
            <w:r w:rsidR="008637AC" w:rsidRPr="00261758">
              <w:rPr>
                <w:rFonts w:ascii="Times New Roman" w:eastAsia="Times New Roman" w:hAnsi="Times New Roman" w:cs="Times New Roman"/>
                <w:b/>
                <w:bCs/>
                <w:color w:val="auto"/>
                <w:sz w:val="18"/>
                <w:szCs w:val="18"/>
                <w:lang w:val="fr-FR" w:eastAsia="fr-FR"/>
              </w:rPr>
              <w:t>1</w:t>
            </w:r>
          </w:p>
        </w:tc>
        <w:tc>
          <w:tcPr>
            <w:tcW w:w="1300" w:type="dxa"/>
            <w:vMerge w:val="restart"/>
            <w:tcBorders>
              <w:top w:val="single" w:sz="8" w:space="0" w:color="auto"/>
              <w:left w:val="single" w:sz="8" w:space="0" w:color="auto"/>
              <w:bottom w:val="single" w:sz="8" w:space="0" w:color="000000"/>
              <w:right w:val="single" w:sz="8" w:space="0" w:color="auto"/>
            </w:tcBorders>
            <w:shd w:val="clear" w:color="000000" w:fill="D9E2F3"/>
            <w:vAlign w:val="center"/>
            <w:hideMark/>
          </w:tcPr>
          <w:p w14:paraId="641A5487" w14:textId="4D706AD7" w:rsidR="00FD1D44" w:rsidRPr="00261758" w:rsidRDefault="00FD1D44" w:rsidP="00FD1D44">
            <w:pPr>
              <w:spacing w:after="0" w:line="240" w:lineRule="auto"/>
              <w:ind w:left="0" w:right="0" w:firstLine="0"/>
              <w:jc w:val="center"/>
              <w:rPr>
                <w:rFonts w:ascii="Times New Roman" w:eastAsia="Times New Roman" w:hAnsi="Times New Roman" w:cs="Times New Roman"/>
                <w:b/>
                <w:bCs/>
                <w:color w:val="auto"/>
                <w:sz w:val="18"/>
                <w:szCs w:val="18"/>
                <w:lang w:val="fr-FR" w:eastAsia="fr-FR"/>
              </w:rPr>
            </w:pPr>
            <w:r w:rsidRPr="00261758">
              <w:rPr>
                <w:rFonts w:ascii="Times New Roman" w:eastAsia="Times New Roman" w:hAnsi="Times New Roman" w:cs="Times New Roman"/>
                <w:b/>
                <w:bCs/>
                <w:color w:val="auto"/>
                <w:sz w:val="18"/>
                <w:szCs w:val="18"/>
                <w:lang w:val="fr-FR" w:eastAsia="fr-FR"/>
              </w:rPr>
              <w:t>Dépenses 1</w:t>
            </w:r>
            <w:r w:rsidRPr="00261758">
              <w:rPr>
                <w:rFonts w:ascii="Times New Roman" w:eastAsia="Times New Roman" w:hAnsi="Times New Roman" w:cs="Times New Roman"/>
                <w:b/>
                <w:bCs/>
                <w:color w:val="auto"/>
                <w:sz w:val="18"/>
                <w:szCs w:val="18"/>
                <w:vertAlign w:val="superscript"/>
                <w:lang w:val="fr-FR" w:eastAsia="fr-FR"/>
              </w:rPr>
              <w:t>er</w:t>
            </w:r>
            <w:r w:rsidRPr="00261758">
              <w:rPr>
                <w:rFonts w:ascii="Times New Roman" w:eastAsia="Times New Roman" w:hAnsi="Times New Roman" w:cs="Times New Roman"/>
                <w:b/>
                <w:bCs/>
                <w:color w:val="auto"/>
                <w:sz w:val="18"/>
                <w:szCs w:val="18"/>
                <w:lang w:val="fr-FR" w:eastAsia="fr-FR"/>
              </w:rPr>
              <w:t xml:space="preserve"> semestre 202</w:t>
            </w:r>
            <w:r w:rsidR="00AB230E" w:rsidRPr="00261758">
              <w:rPr>
                <w:rFonts w:ascii="Times New Roman" w:eastAsia="Times New Roman" w:hAnsi="Times New Roman" w:cs="Times New Roman"/>
                <w:b/>
                <w:bCs/>
                <w:color w:val="auto"/>
                <w:sz w:val="18"/>
                <w:szCs w:val="18"/>
                <w:lang w:val="fr-FR" w:eastAsia="fr-FR"/>
              </w:rPr>
              <w:t>1</w:t>
            </w:r>
          </w:p>
        </w:tc>
        <w:tc>
          <w:tcPr>
            <w:tcW w:w="1186" w:type="dxa"/>
            <w:vMerge w:val="restart"/>
            <w:tcBorders>
              <w:top w:val="single" w:sz="8" w:space="0" w:color="auto"/>
              <w:left w:val="single" w:sz="8" w:space="0" w:color="auto"/>
              <w:bottom w:val="single" w:sz="8" w:space="0" w:color="000000"/>
              <w:right w:val="single" w:sz="8" w:space="0" w:color="auto"/>
            </w:tcBorders>
            <w:shd w:val="clear" w:color="000000" w:fill="D9E2F3"/>
            <w:vAlign w:val="center"/>
            <w:hideMark/>
          </w:tcPr>
          <w:p w14:paraId="612999D1" w14:textId="6CBF990A" w:rsidR="00FD1D44" w:rsidRPr="00261758" w:rsidRDefault="00FD1D44" w:rsidP="00FD1D44">
            <w:pPr>
              <w:spacing w:after="0" w:line="240" w:lineRule="auto"/>
              <w:ind w:left="0" w:right="0" w:firstLine="0"/>
              <w:jc w:val="center"/>
              <w:rPr>
                <w:rFonts w:ascii="Times New Roman" w:eastAsia="Times New Roman" w:hAnsi="Times New Roman" w:cs="Times New Roman"/>
                <w:b/>
                <w:bCs/>
                <w:color w:val="auto"/>
                <w:sz w:val="18"/>
                <w:szCs w:val="18"/>
                <w:lang w:val="fr-FR" w:eastAsia="fr-FR"/>
              </w:rPr>
            </w:pPr>
            <w:r w:rsidRPr="00261758">
              <w:rPr>
                <w:rFonts w:ascii="Times New Roman" w:eastAsia="Times New Roman" w:hAnsi="Times New Roman" w:cs="Times New Roman"/>
                <w:b/>
                <w:bCs/>
                <w:color w:val="auto"/>
                <w:sz w:val="18"/>
                <w:szCs w:val="18"/>
                <w:lang w:val="fr-FR" w:eastAsia="fr-FR"/>
              </w:rPr>
              <w:t xml:space="preserve">Solde </w:t>
            </w:r>
            <w:proofErr w:type="gramStart"/>
            <w:r w:rsidRPr="00261758">
              <w:rPr>
                <w:rFonts w:ascii="Times New Roman" w:eastAsia="Times New Roman" w:hAnsi="Times New Roman" w:cs="Times New Roman"/>
                <w:b/>
                <w:bCs/>
                <w:color w:val="auto"/>
                <w:sz w:val="18"/>
                <w:szCs w:val="18"/>
                <w:lang w:val="fr-FR" w:eastAsia="fr-FR"/>
              </w:rPr>
              <w:t>au </w:t>
            </w:r>
            <w:r w:rsidR="00AB230E" w:rsidRPr="00261758">
              <w:rPr>
                <w:rFonts w:ascii="Times New Roman" w:eastAsia="Times New Roman" w:hAnsi="Times New Roman" w:cs="Times New Roman"/>
                <w:b/>
                <w:bCs/>
                <w:color w:val="auto"/>
                <w:sz w:val="18"/>
                <w:szCs w:val="18"/>
                <w:lang w:val="fr-FR" w:eastAsia="fr-FR"/>
              </w:rPr>
              <w:t xml:space="preserve"> 31</w:t>
            </w:r>
            <w:proofErr w:type="gramEnd"/>
            <w:r w:rsidR="00AB230E" w:rsidRPr="00261758">
              <w:rPr>
                <w:rFonts w:ascii="Times New Roman" w:eastAsia="Times New Roman" w:hAnsi="Times New Roman" w:cs="Times New Roman"/>
                <w:b/>
                <w:bCs/>
                <w:color w:val="auto"/>
                <w:sz w:val="18"/>
                <w:szCs w:val="18"/>
                <w:lang w:val="fr-FR" w:eastAsia="fr-FR"/>
              </w:rPr>
              <w:t>/12/2021</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D9E2F3"/>
            <w:vAlign w:val="center"/>
            <w:hideMark/>
          </w:tcPr>
          <w:p w14:paraId="13FED61F"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b/>
                <w:bCs/>
                <w:color w:val="auto"/>
                <w:sz w:val="18"/>
                <w:szCs w:val="18"/>
                <w:lang w:val="fr-FR" w:eastAsia="fr-FR"/>
              </w:rPr>
            </w:pPr>
            <w:r w:rsidRPr="00261758">
              <w:rPr>
                <w:rFonts w:ascii="Times New Roman" w:eastAsia="Times New Roman" w:hAnsi="Times New Roman" w:cs="Times New Roman"/>
                <w:b/>
                <w:bCs/>
                <w:color w:val="auto"/>
                <w:sz w:val="18"/>
                <w:szCs w:val="18"/>
                <w:lang w:val="fr-FR" w:eastAsia="fr-FR"/>
              </w:rPr>
              <w:t>Taux de décaissement</w:t>
            </w:r>
          </w:p>
        </w:tc>
      </w:tr>
      <w:tr w:rsidR="00FD1D44" w:rsidRPr="00261758" w14:paraId="53773425" w14:textId="77777777" w:rsidTr="00FD1D44">
        <w:trPr>
          <w:trHeight w:val="437"/>
        </w:trPr>
        <w:tc>
          <w:tcPr>
            <w:tcW w:w="4121" w:type="dxa"/>
            <w:vMerge/>
            <w:tcBorders>
              <w:top w:val="single" w:sz="8" w:space="0" w:color="auto"/>
              <w:left w:val="single" w:sz="8" w:space="0" w:color="auto"/>
              <w:bottom w:val="single" w:sz="8" w:space="0" w:color="000000"/>
              <w:right w:val="single" w:sz="8" w:space="0" w:color="auto"/>
            </w:tcBorders>
            <w:vAlign w:val="center"/>
            <w:hideMark/>
          </w:tcPr>
          <w:p w14:paraId="07CA7D9B" w14:textId="77777777" w:rsidR="00FD1D44" w:rsidRPr="00261758" w:rsidRDefault="00FD1D44" w:rsidP="00FD1D44">
            <w:pPr>
              <w:spacing w:after="0" w:line="240" w:lineRule="auto"/>
              <w:ind w:left="0" w:right="0" w:firstLine="0"/>
              <w:jc w:val="left"/>
              <w:rPr>
                <w:rFonts w:ascii="Times New Roman" w:eastAsia="Times New Roman" w:hAnsi="Times New Roman" w:cs="Times New Roman"/>
                <w:b/>
                <w:bCs/>
                <w:sz w:val="18"/>
                <w:szCs w:val="18"/>
                <w:lang w:val="fr-FR" w:eastAsia="fr-FR"/>
              </w:rPr>
            </w:pPr>
          </w:p>
        </w:tc>
        <w:tc>
          <w:tcPr>
            <w:tcW w:w="939" w:type="dxa"/>
            <w:vMerge/>
            <w:tcBorders>
              <w:top w:val="single" w:sz="8" w:space="0" w:color="auto"/>
              <w:left w:val="single" w:sz="8" w:space="0" w:color="auto"/>
              <w:bottom w:val="single" w:sz="8" w:space="0" w:color="000000"/>
              <w:right w:val="single" w:sz="8" w:space="0" w:color="auto"/>
            </w:tcBorders>
            <w:vAlign w:val="center"/>
            <w:hideMark/>
          </w:tcPr>
          <w:p w14:paraId="7E416937" w14:textId="77777777" w:rsidR="00FD1D44" w:rsidRPr="00261758" w:rsidRDefault="00FD1D44" w:rsidP="00FD1D44">
            <w:pPr>
              <w:spacing w:after="0" w:line="240" w:lineRule="auto"/>
              <w:ind w:left="0" w:right="0" w:firstLine="0"/>
              <w:jc w:val="left"/>
              <w:rPr>
                <w:rFonts w:ascii="Times New Roman" w:eastAsia="Times New Roman" w:hAnsi="Times New Roman" w:cs="Times New Roman"/>
                <w:b/>
                <w:bCs/>
                <w:color w:val="auto"/>
                <w:sz w:val="18"/>
                <w:szCs w:val="18"/>
                <w:lang w:val="fr-FR" w:eastAsia="fr-FR"/>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2E6E4EE1" w14:textId="77777777" w:rsidR="00FD1D44" w:rsidRPr="00261758" w:rsidRDefault="00FD1D44" w:rsidP="00FD1D44">
            <w:pPr>
              <w:spacing w:after="0" w:line="240" w:lineRule="auto"/>
              <w:ind w:left="0" w:right="0" w:firstLine="0"/>
              <w:jc w:val="left"/>
              <w:rPr>
                <w:rFonts w:ascii="Times New Roman" w:eastAsia="Times New Roman" w:hAnsi="Times New Roman" w:cs="Times New Roman"/>
                <w:b/>
                <w:bCs/>
                <w:color w:val="auto"/>
                <w:sz w:val="18"/>
                <w:szCs w:val="18"/>
                <w:lang w:val="fr-FR" w:eastAsia="fr-FR"/>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14:paraId="58D4D6CB" w14:textId="77777777" w:rsidR="00FD1D44" w:rsidRPr="00261758" w:rsidRDefault="00FD1D44" w:rsidP="00FD1D44">
            <w:pPr>
              <w:spacing w:after="0" w:line="240" w:lineRule="auto"/>
              <w:ind w:left="0" w:right="0" w:firstLine="0"/>
              <w:jc w:val="left"/>
              <w:rPr>
                <w:rFonts w:ascii="Times New Roman" w:eastAsia="Times New Roman" w:hAnsi="Times New Roman" w:cs="Times New Roman"/>
                <w:b/>
                <w:bCs/>
                <w:color w:val="auto"/>
                <w:sz w:val="18"/>
                <w:szCs w:val="18"/>
                <w:lang w:val="fr-FR" w:eastAsia="fr-FR"/>
              </w:rPr>
            </w:pPr>
          </w:p>
        </w:tc>
        <w:tc>
          <w:tcPr>
            <w:tcW w:w="1186" w:type="dxa"/>
            <w:vMerge/>
            <w:tcBorders>
              <w:top w:val="single" w:sz="8" w:space="0" w:color="auto"/>
              <w:left w:val="single" w:sz="8" w:space="0" w:color="auto"/>
              <w:bottom w:val="single" w:sz="8" w:space="0" w:color="000000"/>
              <w:right w:val="single" w:sz="8" w:space="0" w:color="auto"/>
            </w:tcBorders>
            <w:vAlign w:val="center"/>
            <w:hideMark/>
          </w:tcPr>
          <w:p w14:paraId="78410767" w14:textId="77777777" w:rsidR="00FD1D44" w:rsidRPr="00261758" w:rsidRDefault="00FD1D44" w:rsidP="00FD1D44">
            <w:pPr>
              <w:spacing w:after="0" w:line="240" w:lineRule="auto"/>
              <w:ind w:left="0" w:right="0" w:firstLine="0"/>
              <w:jc w:val="left"/>
              <w:rPr>
                <w:rFonts w:ascii="Times New Roman" w:eastAsia="Times New Roman" w:hAnsi="Times New Roman" w:cs="Times New Roman"/>
                <w:b/>
                <w:bCs/>
                <w:color w:val="auto"/>
                <w:sz w:val="18"/>
                <w:szCs w:val="18"/>
                <w:lang w:val="fr-FR" w:eastAsia="fr-FR"/>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71C5FC91" w14:textId="77777777" w:rsidR="00FD1D44" w:rsidRPr="00261758" w:rsidRDefault="00FD1D44" w:rsidP="00FD1D44">
            <w:pPr>
              <w:spacing w:after="0" w:line="240" w:lineRule="auto"/>
              <w:ind w:left="0" w:right="0" w:firstLine="0"/>
              <w:jc w:val="left"/>
              <w:rPr>
                <w:rFonts w:ascii="Times New Roman" w:eastAsia="Times New Roman" w:hAnsi="Times New Roman" w:cs="Times New Roman"/>
                <w:b/>
                <w:bCs/>
                <w:color w:val="auto"/>
                <w:sz w:val="18"/>
                <w:szCs w:val="18"/>
                <w:lang w:val="fr-FR" w:eastAsia="fr-FR"/>
              </w:rPr>
            </w:pPr>
          </w:p>
        </w:tc>
      </w:tr>
      <w:tr w:rsidR="00FD1D44" w:rsidRPr="00261758" w14:paraId="28DE4E3E" w14:textId="77777777" w:rsidTr="00FD1D44">
        <w:trPr>
          <w:trHeight w:val="315"/>
        </w:trPr>
        <w:tc>
          <w:tcPr>
            <w:tcW w:w="4121" w:type="dxa"/>
            <w:tcBorders>
              <w:top w:val="nil"/>
              <w:left w:val="single" w:sz="8" w:space="0" w:color="auto"/>
              <w:bottom w:val="single" w:sz="8" w:space="0" w:color="auto"/>
              <w:right w:val="single" w:sz="8" w:space="0" w:color="auto"/>
            </w:tcBorders>
            <w:shd w:val="clear" w:color="000000" w:fill="F2F2F2"/>
            <w:vAlign w:val="center"/>
            <w:hideMark/>
          </w:tcPr>
          <w:p w14:paraId="1F1857D2" w14:textId="77777777" w:rsidR="00FD1D44" w:rsidRPr="00261758" w:rsidRDefault="00FD1D44" w:rsidP="00FD1D44">
            <w:pPr>
              <w:spacing w:after="0" w:line="240" w:lineRule="auto"/>
              <w:ind w:left="0" w:right="0" w:firstLine="0"/>
              <w:jc w:val="left"/>
              <w:rPr>
                <w:rFonts w:ascii="Times New Roman" w:eastAsia="Times New Roman" w:hAnsi="Times New Roman" w:cs="Times New Roman"/>
                <w:b/>
                <w:bCs/>
                <w:sz w:val="18"/>
                <w:szCs w:val="18"/>
                <w:lang w:val="fr-FR" w:eastAsia="fr-FR"/>
              </w:rPr>
            </w:pPr>
            <w:r w:rsidRPr="00261758">
              <w:rPr>
                <w:rFonts w:ascii="Times New Roman" w:eastAsia="Times New Roman" w:hAnsi="Times New Roman" w:cs="Times New Roman"/>
                <w:b/>
                <w:bCs/>
                <w:sz w:val="18"/>
                <w:szCs w:val="18"/>
                <w:lang w:val="fr-FR" w:eastAsia="fr-FR"/>
              </w:rPr>
              <w:t>Produit 1 : Appui Institutionnel à la CONAREF.</w:t>
            </w:r>
          </w:p>
        </w:tc>
        <w:tc>
          <w:tcPr>
            <w:tcW w:w="939" w:type="dxa"/>
            <w:tcBorders>
              <w:top w:val="nil"/>
              <w:left w:val="nil"/>
              <w:bottom w:val="single" w:sz="8" w:space="0" w:color="auto"/>
              <w:right w:val="single" w:sz="8" w:space="0" w:color="auto"/>
            </w:tcBorders>
            <w:shd w:val="clear" w:color="000000" w:fill="F2F2F2"/>
            <w:noWrap/>
            <w:vAlign w:val="center"/>
            <w:hideMark/>
          </w:tcPr>
          <w:p w14:paraId="03EDC7BE"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b/>
                <w:bCs/>
                <w:color w:val="auto"/>
                <w:sz w:val="18"/>
                <w:szCs w:val="18"/>
                <w:lang w:val="fr-FR" w:eastAsia="fr-FR"/>
              </w:rPr>
            </w:pPr>
            <w:r w:rsidRPr="00261758">
              <w:rPr>
                <w:rFonts w:ascii="Times New Roman" w:eastAsia="Times New Roman" w:hAnsi="Times New Roman" w:cs="Times New Roman"/>
                <w:b/>
                <w:bCs/>
                <w:color w:val="auto"/>
                <w:sz w:val="18"/>
                <w:szCs w:val="18"/>
                <w:lang w:val="fr-FR" w:eastAsia="fr-FR"/>
              </w:rPr>
              <w:t> </w:t>
            </w:r>
          </w:p>
        </w:tc>
        <w:tc>
          <w:tcPr>
            <w:tcW w:w="1240" w:type="dxa"/>
            <w:tcBorders>
              <w:top w:val="nil"/>
              <w:left w:val="nil"/>
              <w:bottom w:val="single" w:sz="8" w:space="0" w:color="auto"/>
              <w:right w:val="single" w:sz="8" w:space="0" w:color="auto"/>
            </w:tcBorders>
            <w:shd w:val="clear" w:color="000000" w:fill="F2F2F2"/>
            <w:noWrap/>
            <w:vAlign w:val="center"/>
            <w:hideMark/>
          </w:tcPr>
          <w:p w14:paraId="54147D31"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b/>
                <w:bCs/>
                <w:color w:val="auto"/>
                <w:sz w:val="18"/>
                <w:szCs w:val="18"/>
                <w:lang w:val="fr-FR" w:eastAsia="fr-FR"/>
              </w:rPr>
            </w:pPr>
            <w:r w:rsidRPr="00261758">
              <w:rPr>
                <w:rFonts w:ascii="Times New Roman" w:eastAsia="Times New Roman" w:hAnsi="Times New Roman" w:cs="Times New Roman"/>
                <w:b/>
                <w:bCs/>
                <w:color w:val="auto"/>
                <w:sz w:val="18"/>
                <w:szCs w:val="18"/>
                <w:lang w:val="fr-FR" w:eastAsia="fr-FR"/>
              </w:rPr>
              <w:t>35 000</w:t>
            </w:r>
          </w:p>
        </w:tc>
        <w:tc>
          <w:tcPr>
            <w:tcW w:w="1300" w:type="dxa"/>
            <w:tcBorders>
              <w:top w:val="nil"/>
              <w:left w:val="nil"/>
              <w:bottom w:val="single" w:sz="8" w:space="0" w:color="auto"/>
              <w:right w:val="single" w:sz="8" w:space="0" w:color="auto"/>
            </w:tcBorders>
            <w:shd w:val="clear" w:color="000000" w:fill="F2F2F2"/>
            <w:noWrap/>
            <w:vAlign w:val="center"/>
            <w:hideMark/>
          </w:tcPr>
          <w:p w14:paraId="3113B158"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b/>
                <w:bCs/>
                <w:color w:val="auto"/>
                <w:sz w:val="18"/>
                <w:szCs w:val="18"/>
                <w:lang w:val="fr-FR" w:eastAsia="fr-FR"/>
              </w:rPr>
            </w:pPr>
            <w:r w:rsidRPr="00261758">
              <w:rPr>
                <w:rFonts w:ascii="Times New Roman" w:eastAsia="Times New Roman" w:hAnsi="Times New Roman" w:cs="Times New Roman"/>
                <w:b/>
                <w:bCs/>
                <w:color w:val="auto"/>
                <w:sz w:val="18"/>
                <w:szCs w:val="18"/>
                <w:lang w:val="fr-FR" w:eastAsia="fr-FR"/>
              </w:rPr>
              <w:t>25 000</w:t>
            </w:r>
          </w:p>
        </w:tc>
        <w:tc>
          <w:tcPr>
            <w:tcW w:w="1186" w:type="dxa"/>
            <w:tcBorders>
              <w:top w:val="nil"/>
              <w:left w:val="nil"/>
              <w:bottom w:val="single" w:sz="8" w:space="0" w:color="auto"/>
              <w:right w:val="single" w:sz="8" w:space="0" w:color="auto"/>
            </w:tcBorders>
            <w:shd w:val="clear" w:color="000000" w:fill="F2F2F2"/>
            <w:noWrap/>
            <w:vAlign w:val="center"/>
            <w:hideMark/>
          </w:tcPr>
          <w:p w14:paraId="5B875010" w14:textId="0D5EF3CC" w:rsidR="00FD1D44" w:rsidRPr="00261758" w:rsidRDefault="00B74BAA" w:rsidP="00FD1D44">
            <w:pPr>
              <w:spacing w:after="0" w:line="240" w:lineRule="auto"/>
              <w:ind w:left="0" w:right="0" w:firstLine="0"/>
              <w:jc w:val="center"/>
              <w:rPr>
                <w:rFonts w:ascii="Times New Roman" w:eastAsia="Times New Roman" w:hAnsi="Times New Roman" w:cs="Times New Roman"/>
                <w:b/>
                <w:bCs/>
                <w:color w:val="auto"/>
                <w:sz w:val="18"/>
                <w:szCs w:val="18"/>
                <w:lang w:val="fr-FR" w:eastAsia="fr-FR"/>
              </w:rPr>
            </w:pPr>
            <w:r w:rsidRPr="00261758">
              <w:rPr>
                <w:rFonts w:ascii="Times New Roman" w:eastAsia="Times New Roman" w:hAnsi="Times New Roman" w:cs="Times New Roman"/>
                <w:b/>
                <w:bCs/>
                <w:color w:val="auto"/>
                <w:sz w:val="18"/>
                <w:szCs w:val="18"/>
                <w:lang w:val="fr-FR" w:eastAsia="fr-FR"/>
              </w:rPr>
              <w:t>0</w:t>
            </w:r>
          </w:p>
        </w:tc>
        <w:tc>
          <w:tcPr>
            <w:tcW w:w="1180" w:type="dxa"/>
            <w:tcBorders>
              <w:top w:val="nil"/>
              <w:left w:val="nil"/>
              <w:bottom w:val="single" w:sz="8" w:space="0" w:color="auto"/>
              <w:right w:val="single" w:sz="8" w:space="0" w:color="auto"/>
            </w:tcBorders>
            <w:shd w:val="clear" w:color="000000" w:fill="F2F2F2"/>
            <w:noWrap/>
            <w:vAlign w:val="center"/>
            <w:hideMark/>
          </w:tcPr>
          <w:p w14:paraId="71176082" w14:textId="0EBB809A" w:rsidR="00FD1D44" w:rsidRPr="00261758" w:rsidRDefault="00B74BAA" w:rsidP="00FD1D44">
            <w:pPr>
              <w:spacing w:after="0" w:line="240" w:lineRule="auto"/>
              <w:ind w:left="0" w:right="0" w:firstLine="0"/>
              <w:jc w:val="center"/>
              <w:rPr>
                <w:rFonts w:ascii="Times New Roman" w:eastAsia="Times New Roman" w:hAnsi="Times New Roman" w:cs="Times New Roman"/>
                <w:b/>
                <w:bCs/>
                <w:color w:val="auto"/>
                <w:sz w:val="18"/>
                <w:szCs w:val="18"/>
                <w:lang w:val="fr-FR" w:eastAsia="fr-FR"/>
              </w:rPr>
            </w:pPr>
            <w:r w:rsidRPr="00261758">
              <w:rPr>
                <w:rFonts w:ascii="Times New Roman" w:eastAsia="Times New Roman" w:hAnsi="Times New Roman" w:cs="Times New Roman"/>
                <w:b/>
                <w:bCs/>
                <w:color w:val="auto"/>
                <w:sz w:val="18"/>
                <w:szCs w:val="18"/>
                <w:lang w:val="fr-FR" w:eastAsia="fr-FR"/>
              </w:rPr>
              <w:t>100</w:t>
            </w:r>
            <w:r w:rsidR="00FD1D44" w:rsidRPr="00261758">
              <w:rPr>
                <w:rFonts w:ascii="Times New Roman" w:eastAsia="Times New Roman" w:hAnsi="Times New Roman" w:cs="Times New Roman"/>
                <w:b/>
                <w:bCs/>
                <w:color w:val="auto"/>
                <w:sz w:val="18"/>
                <w:szCs w:val="18"/>
                <w:lang w:val="fr-FR" w:eastAsia="fr-FR"/>
              </w:rPr>
              <w:t>%</w:t>
            </w:r>
          </w:p>
        </w:tc>
      </w:tr>
      <w:tr w:rsidR="00FD1D44" w:rsidRPr="00261758" w14:paraId="14F42BDC" w14:textId="77777777" w:rsidTr="00FD1D44">
        <w:trPr>
          <w:trHeight w:val="633"/>
        </w:trPr>
        <w:tc>
          <w:tcPr>
            <w:tcW w:w="4121" w:type="dxa"/>
            <w:tcBorders>
              <w:top w:val="nil"/>
              <w:left w:val="single" w:sz="8" w:space="0" w:color="auto"/>
              <w:bottom w:val="single" w:sz="8" w:space="0" w:color="auto"/>
              <w:right w:val="single" w:sz="8" w:space="0" w:color="auto"/>
            </w:tcBorders>
            <w:shd w:val="clear" w:color="auto" w:fill="auto"/>
            <w:vAlign w:val="center"/>
            <w:hideMark/>
          </w:tcPr>
          <w:p w14:paraId="736C7377" w14:textId="77777777" w:rsidR="00FD1D44" w:rsidRPr="00261758" w:rsidRDefault="00FD1D44" w:rsidP="00FD1D44">
            <w:pPr>
              <w:spacing w:after="0" w:line="240" w:lineRule="auto"/>
              <w:ind w:left="0" w:right="0" w:firstLine="0"/>
              <w:jc w:val="left"/>
              <w:rPr>
                <w:rFonts w:ascii="Times New Roman" w:eastAsia="Times New Roman" w:hAnsi="Times New Roman" w:cs="Times New Roman"/>
                <w:sz w:val="18"/>
                <w:szCs w:val="18"/>
                <w:lang w:val="fr-FR" w:eastAsia="fr-FR"/>
              </w:rPr>
            </w:pPr>
            <w:r w:rsidRPr="00261758">
              <w:rPr>
                <w:rFonts w:ascii="Times New Roman" w:eastAsia="Times New Roman" w:hAnsi="Times New Roman" w:cs="Times New Roman"/>
                <w:sz w:val="18"/>
                <w:szCs w:val="18"/>
                <w:lang w:val="fr-FR" w:eastAsia="fr-FR"/>
              </w:rPr>
              <w:t>Résultat 1.1 Appui au fonctionnement régulier des organes statutaires de la CONAREF</w:t>
            </w:r>
          </w:p>
        </w:tc>
        <w:tc>
          <w:tcPr>
            <w:tcW w:w="939" w:type="dxa"/>
            <w:tcBorders>
              <w:top w:val="nil"/>
              <w:left w:val="nil"/>
              <w:bottom w:val="single" w:sz="8" w:space="0" w:color="auto"/>
              <w:right w:val="single" w:sz="8" w:space="0" w:color="auto"/>
            </w:tcBorders>
            <w:shd w:val="clear" w:color="auto" w:fill="auto"/>
            <w:vAlign w:val="center"/>
            <w:hideMark/>
          </w:tcPr>
          <w:p w14:paraId="22969F5B"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 </w:t>
            </w:r>
          </w:p>
        </w:tc>
        <w:tc>
          <w:tcPr>
            <w:tcW w:w="1240" w:type="dxa"/>
            <w:tcBorders>
              <w:top w:val="nil"/>
              <w:left w:val="nil"/>
              <w:bottom w:val="single" w:sz="8" w:space="0" w:color="auto"/>
              <w:right w:val="single" w:sz="8" w:space="0" w:color="auto"/>
            </w:tcBorders>
            <w:shd w:val="clear" w:color="auto" w:fill="auto"/>
            <w:vAlign w:val="center"/>
            <w:hideMark/>
          </w:tcPr>
          <w:p w14:paraId="076C3B1B"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sz w:val="18"/>
                <w:szCs w:val="18"/>
                <w:lang w:val="fr-FR" w:eastAsia="fr-FR"/>
              </w:rPr>
            </w:pPr>
            <w:r w:rsidRPr="00261758">
              <w:rPr>
                <w:rFonts w:ascii="Times New Roman" w:eastAsia="Times New Roman" w:hAnsi="Times New Roman" w:cs="Times New Roman"/>
                <w:sz w:val="18"/>
                <w:szCs w:val="18"/>
                <w:lang w:val="fr-FR" w:eastAsia="fr-FR"/>
              </w:rPr>
              <w:t>35 000</w:t>
            </w:r>
          </w:p>
        </w:tc>
        <w:tc>
          <w:tcPr>
            <w:tcW w:w="1300" w:type="dxa"/>
            <w:tcBorders>
              <w:top w:val="nil"/>
              <w:left w:val="nil"/>
              <w:bottom w:val="single" w:sz="8" w:space="0" w:color="auto"/>
              <w:right w:val="single" w:sz="8" w:space="0" w:color="auto"/>
            </w:tcBorders>
            <w:shd w:val="clear" w:color="auto" w:fill="auto"/>
            <w:noWrap/>
            <w:vAlign w:val="center"/>
            <w:hideMark/>
          </w:tcPr>
          <w:p w14:paraId="5E243480" w14:textId="77777777" w:rsidR="00FD1D44" w:rsidRPr="00261758" w:rsidRDefault="00FD1D44" w:rsidP="00C2492F">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2</w:t>
            </w:r>
            <w:r w:rsidR="00C2492F" w:rsidRPr="00261758">
              <w:rPr>
                <w:rFonts w:ascii="Times New Roman" w:eastAsia="Times New Roman" w:hAnsi="Times New Roman" w:cs="Times New Roman"/>
                <w:color w:val="auto"/>
                <w:sz w:val="18"/>
                <w:szCs w:val="18"/>
                <w:lang w:val="fr-FR" w:eastAsia="fr-FR"/>
              </w:rPr>
              <w:t>2</w:t>
            </w:r>
            <w:r w:rsidRPr="00261758">
              <w:rPr>
                <w:rFonts w:ascii="Times New Roman" w:eastAsia="Times New Roman" w:hAnsi="Times New Roman" w:cs="Times New Roman"/>
                <w:color w:val="auto"/>
                <w:sz w:val="18"/>
                <w:szCs w:val="18"/>
                <w:lang w:val="fr-FR" w:eastAsia="fr-FR"/>
              </w:rPr>
              <w:t xml:space="preserve"> 000</w:t>
            </w:r>
          </w:p>
        </w:tc>
        <w:tc>
          <w:tcPr>
            <w:tcW w:w="1186" w:type="dxa"/>
            <w:tcBorders>
              <w:top w:val="nil"/>
              <w:left w:val="nil"/>
              <w:bottom w:val="single" w:sz="8" w:space="0" w:color="auto"/>
              <w:right w:val="single" w:sz="8" w:space="0" w:color="auto"/>
            </w:tcBorders>
            <w:shd w:val="clear" w:color="auto" w:fill="auto"/>
            <w:noWrap/>
            <w:vAlign w:val="center"/>
            <w:hideMark/>
          </w:tcPr>
          <w:p w14:paraId="2DFF0D75" w14:textId="43C87E24" w:rsidR="00FD1D44" w:rsidRPr="00261758" w:rsidRDefault="00B74BAA"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0</w:t>
            </w:r>
          </w:p>
        </w:tc>
        <w:tc>
          <w:tcPr>
            <w:tcW w:w="1180" w:type="dxa"/>
            <w:tcBorders>
              <w:top w:val="nil"/>
              <w:left w:val="nil"/>
              <w:bottom w:val="single" w:sz="8" w:space="0" w:color="auto"/>
              <w:right w:val="single" w:sz="8" w:space="0" w:color="auto"/>
            </w:tcBorders>
            <w:shd w:val="clear" w:color="auto" w:fill="auto"/>
            <w:noWrap/>
            <w:vAlign w:val="center"/>
            <w:hideMark/>
          </w:tcPr>
          <w:p w14:paraId="2CB41E1E" w14:textId="7D9C0A15" w:rsidR="00FD1D44" w:rsidRPr="00261758" w:rsidRDefault="00B74BAA" w:rsidP="00C2492F">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100</w:t>
            </w:r>
            <w:r w:rsidR="00FD1D44" w:rsidRPr="00261758">
              <w:rPr>
                <w:rFonts w:ascii="Times New Roman" w:eastAsia="Times New Roman" w:hAnsi="Times New Roman" w:cs="Times New Roman"/>
                <w:color w:val="auto"/>
                <w:sz w:val="18"/>
                <w:szCs w:val="18"/>
                <w:lang w:val="fr-FR" w:eastAsia="fr-FR"/>
              </w:rPr>
              <w:t>%</w:t>
            </w:r>
          </w:p>
        </w:tc>
      </w:tr>
      <w:tr w:rsidR="00FD1D44" w:rsidRPr="00261758" w14:paraId="380844CF" w14:textId="77777777" w:rsidTr="00FD1D44">
        <w:trPr>
          <w:trHeight w:val="827"/>
        </w:trPr>
        <w:tc>
          <w:tcPr>
            <w:tcW w:w="4121" w:type="dxa"/>
            <w:tcBorders>
              <w:top w:val="nil"/>
              <w:left w:val="single" w:sz="8" w:space="0" w:color="auto"/>
              <w:bottom w:val="single" w:sz="8" w:space="0" w:color="auto"/>
              <w:right w:val="single" w:sz="8" w:space="0" w:color="auto"/>
            </w:tcBorders>
            <w:shd w:val="clear" w:color="auto" w:fill="auto"/>
            <w:vAlign w:val="center"/>
            <w:hideMark/>
          </w:tcPr>
          <w:p w14:paraId="76434AEB" w14:textId="77777777" w:rsidR="00FD1D44" w:rsidRPr="00261758" w:rsidRDefault="00FD1D44" w:rsidP="00FD1D44">
            <w:pPr>
              <w:spacing w:after="0" w:line="240" w:lineRule="auto"/>
              <w:ind w:left="0" w:right="0" w:firstLine="0"/>
              <w:jc w:val="left"/>
              <w:rPr>
                <w:rFonts w:ascii="Times New Roman" w:eastAsia="Times New Roman" w:hAnsi="Times New Roman" w:cs="Times New Roman"/>
                <w:sz w:val="18"/>
                <w:szCs w:val="18"/>
                <w:lang w:val="fr-FR" w:eastAsia="fr-FR"/>
              </w:rPr>
            </w:pPr>
            <w:r w:rsidRPr="00261758">
              <w:rPr>
                <w:rFonts w:ascii="Times New Roman" w:eastAsia="Times New Roman" w:hAnsi="Times New Roman" w:cs="Times New Roman"/>
                <w:sz w:val="18"/>
                <w:szCs w:val="18"/>
                <w:lang w:val="fr-FR" w:eastAsia="fr-FR"/>
              </w:rPr>
              <w:t>Résultat 1.2. Information, éducation et communication sur le processus de la réforme foncière, y compris à travers des plateformes de consultation foncières au niveau provinciales</w:t>
            </w:r>
          </w:p>
        </w:tc>
        <w:tc>
          <w:tcPr>
            <w:tcW w:w="939" w:type="dxa"/>
            <w:tcBorders>
              <w:top w:val="nil"/>
              <w:left w:val="nil"/>
              <w:bottom w:val="single" w:sz="8" w:space="0" w:color="auto"/>
              <w:right w:val="single" w:sz="8" w:space="0" w:color="auto"/>
            </w:tcBorders>
            <w:shd w:val="clear" w:color="auto" w:fill="auto"/>
            <w:vAlign w:val="center"/>
            <w:hideMark/>
          </w:tcPr>
          <w:p w14:paraId="0E9E1BD3"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 </w:t>
            </w:r>
          </w:p>
        </w:tc>
        <w:tc>
          <w:tcPr>
            <w:tcW w:w="1240" w:type="dxa"/>
            <w:tcBorders>
              <w:top w:val="nil"/>
              <w:left w:val="nil"/>
              <w:bottom w:val="single" w:sz="8" w:space="0" w:color="auto"/>
              <w:right w:val="single" w:sz="8" w:space="0" w:color="auto"/>
            </w:tcBorders>
            <w:shd w:val="clear" w:color="auto" w:fill="auto"/>
            <w:vAlign w:val="center"/>
            <w:hideMark/>
          </w:tcPr>
          <w:p w14:paraId="629E2A44"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sz w:val="18"/>
                <w:szCs w:val="18"/>
                <w:lang w:val="fr-FR" w:eastAsia="fr-FR"/>
              </w:rPr>
            </w:pPr>
            <w:r w:rsidRPr="00261758">
              <w:rPr>
                <w:rFonts w:ascii="Times New Roman" w:eastAsia="Times New Roman" w:hAnsi="Times New Roman" w:cs="Times New Roman"/>
                <w:sz w:val="18"/>
                <w:szCs w:val="18"/>
                <w:lang w:val="fr-FR" w:eastAsia="fr-FR"/>
              </w:rPr>
              <w:t>0</w:t>
            </w:r>
          </w:p>
        </w:tc>
        <w:tc>
          <w:tcPr>
            <w:tcW w:w="1300" w:type="dxa"/>
            <w:tcBorders>
              <w:top w:val="nil"/>
              <w:left w:val="nil"/>
              <w:bottom w:val="single" w:sz="8" w:space="0" w:color="auto"/>
              <w:right w:val="single" w:sz="8" w:space="0" w:color="auto"/>
            </w:tcBorders>
            <w:shd w:val="clear" w:color="auto" w:fill="auto"/>
            <w:noWrap/>
            <w:vAlign w:val="center"/>
            <w:hideMark/>
          </w:tcPr>
          <w:p w14:paraId="68C870E1"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0</w:t>
            </w:r>
          </w:p>
        </w:tc>
        <w:tc>
          <w:tcPr>
            <w:tcW w:w="1186" w:type="dxa"/>
            <w:tcBorders>
              <w:top w:val="nil"/>
              <w:left w:val="nil"/>
              <w:bottom w:val="single" w:sz="8" w:space="0" w:color="auto"/>
              <w:right w:val="single" w:sz="8" w:space="0" w:color="auto"/>
            </w:tcBorders>
            <w:shd w:val="clear" w:color="auto" w:fill="auto"/>
            <w:noWrap/>
            <w:vAlign w:val="center"/>
            <w:hideMark/>
          </w:tcPr>
          <w:p w14:paraId="6C9F6371"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0</w:t>
            </w:r>
          </w:p>
        </w:tc>
        <w:tc>
          <w:tcPr>
            <w:tcW w:w="1180" w:type="dxa"/>
            <w:tcBorders>
              <w:top w:val="nil"/>
              <w:left w:val="nil"/>
              <w:bottom w:val="single" w:sz="8" w:space="0" w:color="auto"/>
              <w:right w:val="single" w:sz="8" w:space="0" w:color="auto"/>
            </w:tcBorders>
            <w:shd w:val="clear" w:color="auto" w:fill="auto"/>
            <w:noWrap/>
            <w:vAlign w:val="center"/>
            <w:hideMark/>
          </w:tcPr>
          <w:p w14:paraId="39B6E1FC" w14:textId="77777777" w:rsidR="00FD1D44" w:rsidRPr="00261758" w:rsidRDefault="00C2492F"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w:t>
            </w:r>
          </w:p>
        </w:tc>
      </w:tr>
      <w:tr w:rsidR="00FD1D44" w:rsidRPr="00261758" w14:paraId="21619AC0" w14:textId="77777777" w:rsidTr="00FD1D44">
        <w:trPr>
          <w:trHeight w:val="556"/>
        </w:trPr>
        <w:tc>
          <w:tcPr>
            <w:tcW w:w="4121" w:type="dxa"/>
            <w:tcBorders>
              <w:top w:val="nil"/>
              <w:left w:val="single" w:sz="8" w:space="0" w:color="auto"/>
              <w:bottom w:val="single" w:sz="8" w:space="0" w:color="auto"/>
              <w:right w:val="single" w:sz="8" w:space="0" w:color="auto"/>
            </w:tcBorders>
            <w:shd w:val="clear" w:color="000000" w:fill="F2F2F2"/>
            <w:vAlign w:val="center"/>
            <w:hideMark/>
          </w:tcPr>
          <w:p w14:paraId="30447EE2" w14:textId="77777777" w:rsidR="00FD1D44" w:rsidRPr="00261758" w:rsidRDefault="00FD1D44" w:rsidP="00FD1D44">
            <w:pPr>
              <w:spacing w:after="0" w:line="240" w:lineRule="auto"/>
              <w:ind w:left="0" w:right="0" w:firstLine="0"/>
              <w:jc w:val="left"/>
              <w:rPr>
                <w:rFonts w:ascii="Times New Roman" w:eastAsia="Times New Roman" w:hAnsi="Times New Roman" w:cs="Times New Roman"/>
                <w:b/>
                <w:bCs/>
                <w:sz w:val="18"/>
                <w:szCs w:val="18"/>
                <w:lang w:val="fr-FR" w:eastAsia="fr-FR"/>
              </w:rPr>
            </w:pPr>
            <w:r w:rsidRPr="00261758">
              <w:rPr>
                <w:rFonts w:ascii="Times New Roman" w:eastAsia="Times New Roman" w:hAnsi="Times New Roman" w:cs="Times New Roman"/>
                <w:b/>
                <w:bCs/>
                <w:sz w:val="18"/>
                <w:szCs w:val="18"/>
                <w:lang w:val="fr-FR" w:eastAsia="fr-FR"/>
              </w:rPr>
              <w:t>Produit 2. Développer le document de politique foncière</w:t>
            </w:r>
          </w:p>
        </w:tc>
        <w:tc>
          <w:tcPr>
            <w:tcW w:w="939" w:type="dxa"/>
            <w:tcBorders>
              <w:top w:val="nil"/>
              <w:left w:val="nil"/>
              <w:bottom w:val="single" w:sz="8" w:space="0" w:color="auto"/>
              <w:right w:val="single" w:sz="8" w:space="0" w:color="auto"/>
            </w:tcBorders>
            <w:shd w:val="clear" w:color="000000" w:fill="F2F2F2"/>
            <w:noWrap/>
            <w:vAlign w:val="center"/>
            <w:hideMark/>
          </w:tcPr>
          <w:p w14:paraId="4EC47B18"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b/>
                <w:bCs/>
                <w:color w:val="auto"/>
                <w:sz w:val="18"/>
                <w:szCs w:val="18"/>
                <w:lang w:val="fr-FR" w:eastAsia="fr-FR"/>
              </w:rPr>
            </w:pPr>
            <w:r w:rsidRPr="00261758">
              <w:rPr>
                <w:rFonts w:ascii="Times New Roman" w:eastAsia="Times New Roman" w:hAnsi="Times New Roman" w:cs="Times New Roman"/>
                <w:b/>
                <w:bCs/>
                <w:color w:val="auto"/>
                <w:sz w:val="18"/>
                <w:szCs w:val="18"/>
                <w:lang w:val="fr-FR" w:eastAsia="fr-FR"/>
              </w:rPr>
              <w:t> </w:t>
            </w:r>
          </w:p>
        </w:tc>
        <w:tc>
          <w:tcPr>
            <w:tcW w:w="1240" w:type="dxa"/>
            <w:tcBorders>
              <w:top w:val="nil"/>
              <w:left w:val="nil"/>
              <w:bottom w:val="single" w:sz="8" w:space="0" w:color="auto"/>
              <w:right w:val="single" w:sz="8" w:space="0" w:color="auto"/>
            </w:tcBorders>
            <w:shd w:val="clear" w:color="000000" w:fill="F2F2F2"/>
            <w:noWrap/>
            <w:vAlign w:val="center"/>
            <w:hideMark/>
          </w:tcPr>
          <w:p w14:paraId="62B31D23"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b/>
                <w:bCs/>
                <w:color w:val="auto"/>
                <w:sz w:val="18"/>
                <w:szCs w:val="18"/>
                <w:lang w:val="fr-FR" w:eastAsia="fr-FR"/>
              </w:rPr>
            </w:pPr>
            <w:r w:rsidRPr="00261758">
              <w:rPr>
                <w:rFonts w:ascii="Times New Roman" w:eastAsia="Times New Roman" w:hAnsi="Times New Roman" w:cs="Times New Roman"/>
                <w:b/>
                <w:bCs/>
                <w:color w:val="auto"/>
                <w:sz w:val="18"/>
                <w:szCs w:val="18"/>
                <w:lang w:val="fr-FR" w:eastAsia="fr-FR"/>
              </w:rPr>
              <w:t>520 000</w:t>
            </w:r>
          </w:p>
        </w:tc>
        <w:tc>
          <w:tcPr>
            <w:tcW w:w="1300" w:type="dxa"/>
            <w:tcBorders>
              <w:top w:val="nil"/>
              <w:left w:val="nil"/>
              <w:bottom w:val="single" w:sz="8" w:space="0" w:color="auto"/>
              <w:right w:val="single" w:sz="8" w:space="0" w:color="auto"/>
            </w:tcBorders>
            <w:shd w:val="clear" w:color="000000" w:fill="F2F2F2"/>
            <w:noWrap/>
            <w:vAlign w:val="center"/>
            <w:hideMark/>
          </w:tcPr>
          <w:p w14:paraId="0C71A441"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b/>
                <w:bCs/>
                <w:color w:val="auto"/>
                <w:sz w:val="18"/>
                <w:szCs w:val="18"/>
                <w:lang w:val="fr-FR" w:eastAsia="fr-FR"/>
              </w:rPr>
            </w:pPr>
            <w:r w:rsidRPr="00261758">
              <w:rPr>
                <w:rFonts w:ascii="Times New Roman" w:eastAsia="Times New Roman" w:hAnsi="Times New Roman" w:cs="Times New Roman"/>
                <w:b/>
                <w:bCs/>
                <w:color w:val="auto"/>
                <w:sz w:val="18"/>
                <w:szCs w:val="18"/>
                <w:lang w:val="fr-FR" w:eastAsia="fr-FR"/>
              </w:rPr>
              <w:t>520 000</w:t>
            </w:r>
          </w:p>
        </w:tc>
        <w:tc>
          <w:tcPr>
            <w:tcW w:w="1186" w:type="dxa"/>
            <w:tcBorders>
              <w:top w:val="nil"/>
              <w:left w:val="nil"/>
              <w:bottom w:val="single" w:sz="8" w:space="0" w:color="auto"/>
              <w:right w:val="single" w:sz="8" w:space="0" w:color="auto"/>
            </w:tcBorders>
            <w:shd w:val="clear" w:color="000000" w:fill="F2F2F2"/>
            <w:noWrap/>
            <w:vAlign w:val="center"/>
            <w:hideMark/>
          </w:tcPr>
          <w:p w14:paraId="7EB71199"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b/>
                <w:bCs/>
                <w:color w:val="auto"/>
                <w:sz w:val="18"/>
                <w:szCs w:val="18"/>
                <w:lang w:val="fr-FR" w:eastAsia="fr-FR"/>
              </w:rPr>
            </w:pPr>
            <w:r w:rsidRPr="00261758">
              <w:rPr>
                <w:rFonts w:ascii="Times New Roman" w:eastAsia="Times New Roman" w:hAnsi="Times New Roman" w:cs="Times New Roman"/>
                <w:b/>
                <w:bCs/>
                <w:color w:val="auto"/>
                <w:sz w:val="18"/>
                <w:szCs w:val="18"/>
                <w:lang w:val="fr-FR" w:eastAsia="fr-FR"/>
              </w:rPr>
              <w:t>0</w:t>
            </w:r>
          </w:p>
        </w:tc>
        <w:tc>
          <w:tcPr>
            <w:tcW w:w="1180" w:type="dxa"/>
            <w:tcBorders>
              <w:top w:val="nil"/>
              <w:left w:val="nil"/>
              <w:bottom w:val="single" w:sz="8" w:space="0" w:color="auto"/>
              <w:right w:val="single" w:sz="8" w:space="0" w:color="auto"/>
            </w:tcBorders>
            <w:shd w:val="clear" w:color="000000" w:fill="F2F2F2"/>
            <w:noWrap/>
            <w:vAlign w:val="center"/>
            <w:hideMark/>
          </w:tcPr>
          <w:p w14:paraId="502B1F6E"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b/>
                <w:bCs/>
                <w:color w:val="auto"/>
                <w:sz w:val="18"/>
                <w:szCs w:val="18"/>
                <w:lang w:val="fr-FR" w:eastAsia="fr-FR"/>
              </w:rPr>
            </w:pPr>
            <w:r w:rsidRPr="00261758">
              <w:rPr>
                <w:rFonts w:ascii="Times New Roman" w:eastAsia="Times New Roman" w:hAnsi="Times New Roman" w:cs="Times New Roman"/>
                <w:b/>
                <w:bCs/>
                <w:color w:val="auto"/>
                <w:sz w:val="18"/>
                <w:szCs w:val="18"/>
                <w:lang w:val="fr-FR" w:eastAsia="fr-FR"/>
              </w:rPr>
              <w:t>100%</w:t>
            </w:r>
          </w:p>
        </w:tc>
      </w:tr>
      <w:tr w:rsidR="00FD1D44" w:rsidRPr="00261758" w14:paraId="1030893A" w14:textId="77777777" w:rsidTr="00FD1D44">
        <w:trPr>
          <w:trHeight w:val="538"/>
        </w:trPr>
        <w:tc>
          <w:tcPr>
            <w:tcW w:w="4121" w:type="dxa"/>
            <w:tcBorders>
              <w:top w:val="nil"/>
              <w:left w:val="single" w:sz="8" w:space="0" w:color="auto"/>
              <w:bottom w:val="single" w:sz="8" w:space="0" w:color="auto"/>
              <w:right w:val="single" w:sz="8" w:space="0" w:color="auto"/>
            </w:tcBorders>
            <w:shd w:val="clear" w:color="auto" w:fill="auto"/>
            <w:vAlign w:val="center"/>
            <w:hideMark/>
          </w:tcPr>
          <w:p w14:paraId="387A7EC8" w14:textId="77777777" w:rsidR="00FD1D44" w:rsidRPr="00261758" w:rsidRDefault="00FD1D44" w:rsidP="00FD1D44">
            <w:pPr>
              <w:spacing w:after="0" w:line="240" w:lineRule="auto"/>
              <w:ind w:left="0" w:right="0" w:firstLine="0"/>
              <w:jc w:val="left"/>
              <w:rPr>
                <w:rFonts w:ascii="Times New Roman" w:eastAsia="Times New Roman" w:hAnsi="Times New Roman" w:cs="Times New Roman"/>
                <w:sz w:val="18"/>
                <w:szCs w:val="18"/>
                <w:lang w:val="fr-FR" w:eastAsia="fr-FR"/>
              </w:rPr>
            </w:pPr>
            <w:r w:rsidRPr="00261758">
              <w:rPr>
                <w:rFonts w:ascii="Times New Roman" w:eastAsia="Times New Roman" w:hAnsi="Times New Roman" w:cs="Times New Roman"/>
                <w:sz w:val="18"/>
                <w:szCs w:val="18"/>
                <w:lang w:val="fr-FR" w:eastAsia="fr-FR"/>
              </w:rPr>
              <w:t>Résultat 2.1 Finaliser le projet de document de politique foncière</w:t>
            </w:r>
          </w:p>
        </w:tc>
        <w:tc>
          <w:tcPr>
            <w:tcW w:w="939" w:type="dxa"/>
            <w:tcBorders>
              <w:top w:val="nil"/>
              <w:left w:val="nil"/>
              <w:bottom w:val="single" w:sz="8" w:space="0" w:color="auto"/>
              <w:right w:val="single" w:sz="8" w:space="0" w:color="auto"/>
            </w:tcBorders>
            <w:shd w:val="clear" w:color="auto" w:fill="auto"/>
            <w:noWrap/>
            <w:vAlign w:val="center"/>
            <w:hideMark/>
          </w:tcPr>
          <w:p w14:paraId="4E5E9FFD"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 </w:t>
            </w:r>
          </w:p>
        </w:tc>
        <w:tc>
          <w:tcPr>
            <w:tcW w:w="1240" w:type="dxa"/>
            <w:tcBorders>
              <w:top w:val="nil"/>
              <w:left w:val="nil"/>
              <w:bottom w:val="single" w:sz="8" w:space="0" w:color="auto"/>
              <w:right w:val="single" w:sz="8" w:space="0" w:color="auto"/>
            </w:tcBorders>
            <w:shd w:val="clear" w:color="auto" w:fill="auto"/>
            <w:vAlign w:val="center"/>
            <w:hideMark/>
          </w:tcPr>
          <w:p w14:paraId="1F2C84E1"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sz w:val="18"/>
                <w:szCs w:val="18"/>
                <w:lang w:val="fr-FR" w:eastAsia="fr-FR"/>
              </w:rPr>
            </w:pPr>
            <w:r w:rsidRPr="00261758">
              <w:rPr>
                <w:rFonts w:ascii="Times New Roman" w:eastAsia="Times New Roman" w:hAnsi="Times New Roman" w:cs="Times New Roman"/>
                <w:sz w:val="18"/>
                <w:szCs w:val="18"/>
                <w:lang w:val="fr-FR" w:eastAsia="fr-FR"/>
              </w:rPr>
              <w:t>0</w:t>
            </w:r>
          </w:p>
        </w:tc>
        <w:tc>
          <w:tcPr>
            <w:tcW w:w="1300" w:type="dxa"/>
            <w:tcBorders>
              <w:top w:val="nil"/>
              <w:left w:val="nil"/>
              <w:bottom w:val="single" w:sz="8" w:space="0" w:color="auto"/>
              <w:right w:val="single" w:sz="8" w:space="0" w:color="auto"/>
            </w:tcBorders>
            <w:shd w:val="clear" w:color="auto" w:fill="auto"/>
            <w:noWrap/>
            <w:vAlign w:val="center"/>
            <w:hideMark/>
          </w:tcPr>
          <w:p w14:paraId="09F268A9"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0</w:t>
            </w:r>
          </w:p>
        </w:tc>
        <w:tc>
          <w:tcPr>
            <w:tcW w:w="1186" w:type="dxa"/>
            <w:tcBorders>
              <w:top w:val="nil"/>
              <w:left w:val="nil"/>
              <w:bottom w:val="single" w:sz="8" w:space="0" w:color="auto"/>
              <w:right w:val="single" w:sz="8" w:space="0" w:color="auto"/>
            </w:tcBorders>
            <w:shd w:val="clear" w:color="auto" w:fill="auto"/>
            <w:noWrap/>
            <w:vAlign w:val="center"/>
            <w:hideMark/>
          </w:tcPr>
          <w:p w14:paraId="33A5C25C"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0</w:t>
            </w:r>
          </w:p>
        </w:tc>
        <w:tc>
          <w:tcPr>
            <w:tcW w:w="1180" w:type="dxa"/>
            <w:tcBorders>
              <w:top w:val="nil"/>
              <w:left w:val="nil"/>
              <w:bottom w:val="single" w:sz="8" w:space="0" w:color="auto"/>
              <w:right w:val="single" w:sz="8" w:space="0" w:color="auto"/>
            </w:tcBorders>
            <w:shd w:val="clear" w:color="auto" w:fill="auto"/>
            <w:noWrap/>
            <w:vAlign w:val="center"/>
            <w:hideMark/>
          </w:tcPr>
          <w:p w14:paraId="791E0847"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w:t>
            </w:r>
          </w:p>
        </w:tc>
      </w:tr>
      <w:tr w:rsidR="00FD1D44" w:rsidRPr="00261758" w14:paraId="1C84DCA1" w14:textId="77777777" w:rsidTr="00FD1D44">
        <w:trPr>
          <w:trHeight w:val="402"/>
        </w:trPr>
        <w:tc>
          <w:tcPr>
            <w:tcW w:w="4121" w:type="dxa"/>
            <w:tcBorders>
              <w:top w:val="nil"/>
              <w:left w:val="single" w:sz="8" w:space="0" w:color="auto"/>
              <w:bottom w:val="single" w:sz="8" w:space="0" w:color="auto"/>
              <w:right w:val="single" w:sz="8" w:space="0" w:color="auto"/>
            </w:tcBorders>
            <w:shd w:val="clear" w:color="auto" w:fill="auto"/>
            <w:vAlign w:val="center"/>
            <w:hideMark/>
          </w:tcPr>
          <w:p w14:paraId="310D2C3F" w14:textId="77777777" w:rsidR="00FD1D44" w:rsidRPr="00261758" w:rsidRDefault="00FD1D44" w:rsidP="00FD1D44">
            <w:pPr>
              <w:spacing w:after="0" w:line="240" w:lineRule="auto"/>
              <w:ind w:left="0" w:right="0" w:firstLine="0"/>
              <w:jc w:val="left"/>
              <w:rPr>
                <w:rFonts w:ascii="Times New Roman" w:eastAsia="Times New Roman" w:hAnsi="Times New Roman" w:cs="Times New Roman"/>
                <w:sz w:val="18"/>
                <w:szCs w:val="18"/>
                <w:lang w:val="fr-FR" w:eastAsia="fr-FR"/>
              </w:rPr>
            </w:pPr>
            <w:r w:rsidRPr="00261758">
              <w:rPr>
                <w:rFonts w:ascii="Times New Roman" w:eastAsia="Times New Roman" w:hAnsi="Times New Roman" w:cs="Times New Roman"/>
                <w:sz w:val="18"/>
                <w:szCs w:val="18"/>
                <w:lang w:val="fr-FR" w:eastAsia="fr-FR"/>
              </w:rPr>
              <w:t xml:space="preserve">Résultat </w:t>
            </w:r>
            <w:proofErr w:type="gramStart"/>
            <w:r w:rsidRPr="00261758">
              <w:rPr>
                <w:rFonts w:ascii="Times New Roman" w:eastAsia="Times New Roman" w:hAnsi="Times New Roman" w:cs="Times New Roman"/>
                <w:sz w:val="18"/>
                <w:szCs w:val="18"/>
                <w:lang w:val="fr-FR" w:eastAsia="fr-FR"/>
              </w:rPr>
              <w:t>2.2  Elaboration</w:t>
            </w:r>
            <w:proofErr w:type="gramEnd"/>
            <w:r w:rsidRPr="00261758">
              <w:rPr>
                <w:rFonts w:ascii="Times New Roman" w:eastAsia="Times New Roman" w:hAnsi="Times New Roman" w:cs="Times New Roman"/>
                <w:sz w:val="18"/>
                <w:szCs w:val="18"/>
                <w:lang w:val="fr-FR" w:eastAsia="fr-FR"/>
              </w:rPr>
              <w:t xml:space="preserve"> du projet de loi modificative de la loi de 1973 </w:t>
            </w:r>
          </w:p>
        </w:tc>
        <w:tc>
          <w:tcPr>
            <w:tcW w:w="939" w:type="dxa"/>
            <w:tcBorders>
              <w:top w:val="nil"/>
              <w:left w:val="nil"/>
              <w:bottom w:val="single" w:sz="8" w:space="0" w:color="auto"/>
              <w:right w:val="single" w:sz="8" w:space="0" w:color="auto"/>
            </w:tcBorders>
            <w:shd w:val="clear" w:color="auto" w:fill="auto"/>
            <w:noWrap/>
            <w:vAlign w:val="center"/>
            <w:hideMark/>
          </w:tcPr>
          <w:p w14:paraId="61672CE0"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 </w:t>
            </w:r>
          </w:p>
        </w:tc>
        <w:tc>
          <w:tcPr>
            <w:tcW w:w="1240" w:type="dxa"/>
            <w:tcBorders>
              <w:top w:val="nil"/>
              <w:left w:val="nil"/>
              <w:bottom w:val="single" w:sz="8" w:space="0" w:color="auto"/>
              <w:right w:val="single" w:sz="8" w:space="0" w:color="auto"/>
            </w:tcBorders>
            <w:shd w:val="clear" w:color="auto" w:fill="auto"/>
            <w:vAlign w:val="center"/>
            <w:hideMark/>
          </w:tcPr>
          <w:p w14:paraId="4E316BDC"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sz w:val="18"/>
                <w:szCs w:val="18"/>
                <w:lang w:val="fr-FR" w:eastAsia="fr-FR"/>
              </w:rPr>
            </w:pPr>
            <w:r w:rsidRPr="00261758">
              <w:rPr>
                <w:rFonts w:ascii="Times New Roman" w:eastAsia="Times New Roman" w:hAnsi="Times New Roman" w:cs="Times New Roman"/>
                <w:sz w:val="18"/>
                <w:szCs w:val="18"/>
                <w:lang w:val="fr-FR" w:eastAsia="fr-FR"/>
              </w:rPr>
              <w:t>20 000</w:t>
            </w:r>
          </w:p>
        </w:tc>
        <w:tc>
          <w:tcPr>
            <w:tcW w:w="1300" w:type="dxa"/>
            <w:tcBorders>
              <w:top w:val="nil"/>
              <w:left w:val="nil"/>
              <w:bottom w:val="single" w:sz="8" w:space="0" w:color="auto"/>
              <w:right w:val="single" w:sz="8" w:space="0" w:color="auto"/>
            </w:tcBorders>
            <w:shd w:val="clear" w:color="auto" w:fill="auto"/>
            <w:noWrap/>
            <w:vAlign w:val="center"/>
            <w:hideMark/>
          </w:tcPr>
          <w:p w14:paraId="5903B2A2"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20 000</w:t>
            </w:r>
          </w:p>
        </w:tc>
        <w:tc>
          <w:tcPr>
            <w:tcW w:w="1186" w:type="dxa"/>
            <w:tcBorders>
              <w:top w:val="nil"/>
              <w:left w:val="nil"/>
              <w:bottom w:val="single" w:sz="8" w:space="0" w:color="auto"/>
              <w:right w:val="single" w:sz="8" w:space="0" w:color="auto"/>
            </w:tcBorders>
            <w:shd w:val="clear" w:color="auto" w:fill="auto"/>
            <w:noWrap/>
            <w:vAlign w:val="center"/>
            <w:hideMark/>
          </w:tcPr>
          <w:p w14:paraId="7DE8D746"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0</w:t>
            </w:r>
          </w:p>
        </w:tc>
        <w:tc>
          <w:tcPr>
            <w:tcW w:w="1180" w:type="dxa"/>
            <w:tcBorders>
              <w:top w:val="nil"/>
              <w:left w:val="nil"/>
              <w:bottom w:val="single" w:sz="8" w:space="0" w:color="auto"/>
              <w:right w:val="single" w:sz="8" w:space="0" w:color="auto"/>
            </w:tcBorders>
            <w:shd w:val="clear" w:color="auto" w:fill="auto"/>
            <w:noWrap/>
            <w:vAlign w:val="center"/>
            <w:hideMark/>
          </w:tcPr>
          <w:p w14:paraId="6897A43E"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100%</w:t>
            </w:r>
          </w:p>
        </w:tc>
      </w:tr>
      <w:tr w:rsidR="00FD1D44" w:rsidRPr="00261758" w14:paraId="22DAEED2" w14:textId="77777777" w:rsidTr="00FD1D44">
        <w:trPr>
          <w:trHeight w:val="545"/>
        </w:trPr>
        <w:tc>
          <w:tcPr>
            <w:tcW w:w="4121" w:type="dxa"/>
            <w:tcBorders>
              <w:top w:val="nil"/>
              <w:left w:val="single" w:sz="8" w:space="0" w:color="auto"/>
              <w:bottom w:val="single" w:sz="8" w:space="0" w:color="auto"/>
              <w:right w:val="single" w:sz="8" w:space="0" w:color="auto"/>
            </w:tcBorders>
            <w:shd w:val="clear" w:color="auto" w:fill="auto"/>
            <w:vAlign w:val="center"/>
            <w:hideMark/>
          </w:tcPr>
          <w:p w14:paraId="3010DADD" w14:textId="77777777" w:rsidR="00FD1D44" w:rsidRPr="00261758" w:rsidRDefault="00FD1D44" w:rsidP="00FD1D44">
            <w:pPr>
              <w:spacing w:after="0" w:line="240" w:lineRule="auto"/>
              <w:ind w:left="0" w:right="0" w:firstLine="0"/>
              <w:jc w:val="left"/>
              <w:rPr>
                <w:rFonts w:ascii="Times New Roman" w:eastAsia="Times New Roman" w:hAnsi="Times New Roman" w:cs="Times New Roman"/>
                <w:sz w:val="18"/>
                <w:szCs w:val="18"/>
                <w:lang w:val="fr-FR" w:eastAsia="fr-FR"/>
              </w:rPr>
            </w:pPr>
            <w:r w:rsidRPr="00261758">
              <w:rPr>
                <w:rFonts w:ascii="Times New Roman" w:eastAsia="Times New Roman" w:hAnsi="Times New Roman" w:cs="Times New Roman"/>
                <w:sz w:val="18"/>
                <w:szCs w:val="18"/>
                <w:lang w:val="fr-FR" w:eastAsia="fr-FR"/>
              </w:rPr>
              <w:t>Résultat 2.3 Consultation multi-acteurs sur le projet de politique foncière</w:t>
            </w:r>
          </w:p>
        </w:tc>
        <w:tc>
          <w:tcPr>
            <w:tcW w:w="939" w:type="dxa"/>
            <w:tcBorders>
              <w:top w:val="nil"/>
              <w:left w:val="nil"/>
              <w:bottom w:val="single" w:sz="8" w:space="0" w:color="auto"/>
              <w:right w:val="single" w:sz="8" w:space="0" w:color="auto"/>
            </w:tcBorders>
            <w:shd w:val="clear" w:color="auto" w:fill="auto"/>
            <w:noWrap/>
            <w:vAlign w:val="center"/>
            <w:hideMark/>
          </w:tcPr>
          <w:p w14:paraId="11A929FA"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 </w:t>
            </w:r>
          </w:p>
        </w:tc>
        <w:tc>
          <w:tcPr>
            <w:tcW w:w="1240" w:type="dxa"/>
            <w:tcBorders>
              <w:top w:val="nil"/>
              <w:left w:val="nil"/>
              <w:bottom w:val="single" w:sz="8" w:space="0" w:color="auto"/>
              <w:right w:val="single" w:sz="8" w:space="0" w:color="auto"/>
            </w:tcBorders>
            <w:shd w:val="clear" w:color="auto" w:fill="auto"/>
            <w:vAlign w:val="center"/>
            <w:hideMark/>
          </w:tcPr>
          <w:p w14:paraId="21BC1F8F"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sz w:val="18"/>
                <w:szCs w:val="18"/>
                <w:lang w:val="fr-FR" w:eastAsia="fr-FR"/>
              </w:rPr>
            </w:pPr>
            <w:r w:rsidRPr="00261758">
              <w:rPr>
                <w:rFonts w:ascii="Times New Roman" w:eastAsia="Times New Roman" w:hAnsi="Times New Roman" w:cs="Times New Roman"/>
                <w:sz w:val="18"/>
                <w:szCs w:val="18"/>
                <w:lang w:val="fr-FR" w:eastAsia="fr-FR"/>
              </w:rPr>
              <w:t>500 000</w:t>
            </w:r>
          </w:p>
        </w:tc>
        <w:tc>
          <w:tcPr>
            <w:tcW w:w="1300" w:type="dxa"/>
            <w:tcBorders>
              <w:top w:val="nil"/>
              <w:left w:val="nil"/>
              <w:bottom w:val="single" w:sz="8" w:space="0" w:color="auto"/>
              <w:right w:val="single" w:sz="8" w:space="0" w:color="auto"/>
            </w:tcBorders>
            <w:shd w:val="clear" w:color="auto" w:fill="auto"/>
            <w:noWrap/>
            <w:vAlign w:val="center"/>
            <w:hideMark/>
          </w:tcPr>
          <w:p w14:paraId="49136C38"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500 000</w:t>
            </w:r>
          </w:p>
        </w:tc>
        <w:tc>
          <w:tcPr>
            <w:tcW w:w="1186" w:type="dxa"/>
            <w:tcBorders>
              <w:top w:val="nil"/>
              <w:left w:val="nil"/>
              <w:bottom w:val="single" w:sz="8" w:space="0" w:color="auto"/>
              <w:right w:val="single" w:sz="8" w:space="0" w:color="auto"/>
            </w:tcBorders>
            <w:shd w:val="clear" w:color="auto" w:fill="auto"/>
            <w:noWrap/>
            <w:vAlign w:val="center"/>
            <w:hideMark/>
          </w:tcPr>
          <w:p w14:paraId="092B6DD3"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0</w:t>
            </w:r>
          </w:p>
        </w:tc>
        <w:tc>
          <w:tcPr>
            <w:tcW w:w="1180" w:type="dxa"/>
            <w:tcBorders>
              <w:top w:val="nil"/>
              <w:left w:val="nil"/>
              <w:bottom w:val="single" w:sz="8" w:space="0" w:color="auto"/>
              <w:right w:val="single" w:sz="8" w:space="0" w:color="auto"/>
            </w:tcBorders>
            <w:shd w:val="clear" w:color="auto" w:fill="auto"/>
            <w:noWrap/>
            <w:vAlign w:val="center"/>
            <w:hideMark/>
          </w:tcPr>
          <w:p w14:paraId="6220E415"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100%</w:t>
            </w:r>
          </w:p>
        </w:tc>
      </w:tr>
      <w:tr w:rsidR="00FD1D44" w:rsidRPr="00261758" w14:paraId="3681FB0E" w14:textId="77777777" w:rsidTr="00FD1D44">
        <w:trPr>
          <w:trHeight w:val="315"/>
        </w:trPr>
        <w:tc>
          <w:tcPr>
            <w:tcW w:w="4121" w:type="dxa"/>
            <w:tcBorders>
              <w:top w:val="nil"/>
              <w:left w:val="single" w:sz="8" w:space="0" w:color="auto"/>
              <w:bottom w:val="single" w:sz="8" w:space="0" w:color="auto"/>
              <w:right w:val="single" w:sz="8" w:space="0" w:color="auto"/>
            </w:tcBorders>
            <w:shd w:val="clear" w:color="000000" w:fill="F2F2F2"/>
            <w:vAlign w:val="center"/>
            <w:hideMark/>
          </w:tcPr>
          <w:p w14:paraId="4408A510" w14:textId="77777777" w:rsidR="00FD1D44" w:rsidRPr="00261758" w:rsidRDefault="00FD1D44" w:rsidP="00FD1D44">
            <w:pPr>
              <w:spacing w:after="0" w:line="240" w:lineRule="auto"/>
              <w:ind w:left="0" w:right="0" w:firstLine="0"/>
              <w:jc w:val="left"/>
              <w:rPr>
                <w:rFonts w:ascii="Times New Roman" w:eastAsia="Times New Roman" w:hAnsi="Times New Roman" w:cs="Times New Roman"/>
                <w:b/>
                <w:bCs/>
                <w:sz w:val="18"/>
                <w:szCs w:val="18"/>
                <w:lang w:val="fr-FR" w:eastAsia="fr-FR"/>
              </w:rPr>
            </w:pPr>
            <w:r w:rsidRPr="00261758">
              <w:rPr>
                <w:rFonts w:ascii="Times New Roman" w:eastAsia="Times New Roman" w:hAnsi="Times New Roman" w:cs="Times New Roman"/>
                <w:b/>
                <w:bCs/>
                <w:sz w:val="18"/>
                <w:szCs w:val="18"/>
                <w:lang w:val="fr-FR" w:eastAsia="fr-FR"/>
              </w:rPr>
              <w:t>Produit 3. Appui aux communautés</w:t>
            </w:r>
          </w:p>
        </w:tc>
        <w:tc>
          <w:tcPr>
            <w:tcW w:w="939" w:type="dxa"/>
            <w:tcBorders>
              <w:top w:val="nil"/>
              <w:left w:val="nil"/>
              <w:bottom w:val="single" w:sz="8" w:space="0" w:color="auto"/>
              <w:right w:val="single" w:sz="8" w:space="0" w:color="auto"/>
            </w:tcBorders>
            <w:shd w:val="clear" w:color="000000" w:fill="F2F2F2"/>
            <w:noWrap/>
            <w:vAlign w:val="center"/>
            <w:hideMark/>
          </w:tcPr>
          <w:p w14:paraId="1AB12830"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b/>
                <w:bCs/>
                <w:color w:val="auto"/>
                <w:sz w:val="18"/>
                <w:szCs w:val="18"/>
                <w:lang w:val="fr-FR" w:eastAsia="fr-FR"/>
              </w:rPr>
            </w:pPr>
            <w:r w:rsidRPr="00261758">
              <w:rPr>
                <w:rFonts w:ascii="Times New Roman" w:eastAsia="Times New Roman" w:hAnsi="Times New Roman" w:cs="Times New Roman"/>
                <w:b/>
                <w:bCs/>
                <w:color w:val="auto"/>
                <w:sz w:val="18"/>
                <w:szCs w:val="18"/>
                <w:lang w:val="fr-FR" w:eastAsia="fr-FR"/>
              </w:rPr>
              <w:t> </w:t>
            </w:r>
          </w:p>
        </w:tc>
        <w:tc>
          <w:tcPr>
            <w:tcW w:w="1240" w:type="dxa"/>
            <w:tcBorders>
              <w:top w:val="nil"/>
              <w:left w:val="nil"/>
              <w:bottom w:val="single" w:sz="8" w:space="0" w:color="auto"/>
              <w:right w:val="single" w:sz="8" w:space="0" w:color="auto"/>
            </w:tcBorders>
            <w:shd w:val="clear" w:color="000000" w:fill="F2F2F2"/>
            <w:noWrap/>
            <w:vAlign w:val="center"/>
            <w:hideMark/>
          </w:tcPr>
          <w:p w14:paraId="195F76F5"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b/>
                <w:bCs/>
                <w:color w:val="auto"/>
                <w:sz w:val="18"/>
                <w:szCs w:val="18"/>
                <w:lang w:val="fr-FR" w:eastAsia="fr-FR"/>
              </w:rPr>
            </w:pPr>
            <w:r w:rsidRPr="00261758">
              <w:rPr>
                <w:rFonts w:ascii="Times New Roman" w:eastAsia="Times New Roman" w:hAnsi="Times New Roman" w:cs="Times New Roman"/>
                <w:b/>
                <w:bCs/>
                <w:color w:val="auto"/>
                <w:sz w:val="18"/>
                <w:szCs w:val="18"/>
                <w:lang w:val="fr-FR" w:eastAsia="fr-FR"/>
              </w:rPr>
              <w:t>0</w:t>
            </w:r>
          </w:p>
        </w:tc>
        <w:tc>
          <w:tcPr>
            <w:tcW w:w="1300" w:type="dxa"/>
            <w:tcBorders>
              <w:top w:val="nil"/>
              <w:left w:val="nil"/>
              <w:bottom w:val="single" w:sz="8" w:space="0" w:color="auto"/>
              <w:right w:val="single" w:sz="8" w:space="0" w:color="auto"/>
            </w:tcBorders>
            <w:shd w:val="clear" w:color="000000" w:fill="F2F2F2"/>
            <w:noWrap/>
            <w:vAlign w:val="center"/>
            <w:hideMark/>
          </w:tcPr>
          <w:p w14:paraId="7E634D59"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b/>
                <w:bCs/>
                <w:color w:val="auto"/>
                <w:sz w:val="18"/>
                <w:szCs w:val="18"/>
                <w:lang w:val="fr-FR" w:eastAsia="fr-FR"/>
              </w:rPr>
            </w:pPr>
            <w:r w:rsidRPr="00261758">
              <w:rPr>
                <w:rFonts w:ascii="Times New Roman" w:eastAsia="Times New Roman" w:hAnsi="Times New Roman" w:cs="Times New Roman"/>
                <w:b/>
                <w:bCs/>
                <w:color w:val="auto"/>
                <w:sz w:val="18"/>
                <w:szCs w:val="18"/>
                <w:lang w:val="fr-FR" w:eastAsia="fr-FR"/>
              </w:rPr>
              <w:t>0</w:t>
            </w:r>
          </w:p>
        </w:tc>
        <w:tc>
          <w:tcPr>
            <w:tcW w:w="1186" w:type="dxa"/>
            <w:tcBorders>
              <w:top w:val="nil"/>
              <w:left w:val="nil"/>
              <w:bottom w:val="single" w:sz="8" w:space="0" w:color="auto"/>
              <w:right w:val="single" w:sz="8" w:space="0" w:color="auto"/>
            </w:tcBorders>
            <w:shd w:val="clear" w:color="000000" w:fill="F2F2F2"/>
            <w:noWrap/>
            <w:vAlign w:val="center"/>
            <w:hideMark/>
          </w:tcPr>
          <w:p w14:paraId="429B3FF3"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b/>
                <w:bCs/>
                <w:color w:val="auto"/>
                <w:sz w:val="18"/>
                <w:szCs w:val="18"/>
                <w:lang w:val="fr-FR" w:eastAsia="fr-FR"/>
              </w:rPr>
            </w:pPr>
            <w:r w:rsidRPr="00261758">
              <w:rPr>
                <w:rFonts w:ascii="Times New Roman" w:eastAsia="Times New Roman" w:hAnsi="Times New Roman" w:cs="Times New Roman"/>
                <w:b/>
                <w:bCs/>
                <w:color w:val="auto"/>
                <w:sz w:val="18"/>
                <w:szCs w:val="18"/>
                <w:lang w:val="fr-FR" w:eastAsia="fr-FR"/>
              </w:rPr>
              <w:t>0</w:t>
            </w:r>
          </w:p>
        </w:tc>
        <w:tc>
          <w:tcPr>
            <w:tcW w:w="1180" w:type="dxa"/>
            <w:tcBorders>
              <w:top w:val="nil"/>
              <w:left w:val="nil"/>
              <w:bottom w:val="single" w:sz="8" w:space="0" w:color="auto"/>
              <w:right w:val="single" w:sz="8" w:space="0" w:color="auto"/>
            </w:tcBorders>
            <w:shd w:val="clear" w:color="000000" w:fill="F2F2F2"/>
            <w:noWrap/>
            <w:vAlign w:val="center"/>
            <w:hideMark/>
          </w:tcPr>
          <w:p w14:paraId="58F1276A"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b/>
                <w:bCs/>
                <w:color w:val="auto"/>
                <w:sz w:val="18"/>
                <w:szCs w:val="18"/>
                <w:lang w:val="fr-FR" w:eastAsia="fr-FR"/>
              </w:rPr>
            </w:pPr>
            <w:r w:rsidRPr="00261758">
              <w:rPr>
                <w:rFonts w:ascii="Times New Roman" w:eastAsia="Times New Roman" w:hAnsi="Times New Roman" w:cs="Times New Roman"/>
                <w:b/>
                <w:bCs/>
                <w:color w:val="auto"/>
                <w:sz w:val="18"/>
                <w:szCs w:val="18"/>
                <w:lang w:val="fr-FR" w:eastAsia="fr-FR"/>
              </w:rPr>
              <w:t>-</w:t>
            </w:r>
          </w:p>
        </w:tc>
      </w:tr>
      <w:tr w:rsidR="00FD1D44" w:rsidRPr="00261758" w14:paraId="7397457B" w14:textId="77777777" w:rsidTr="00FD1D44">
        <w:trPr>
          <w:trHeight w:val="635"/>
        </w:trPr>
        <w:tc>
          <w:tcPr>
            <w:tcW w:w="4121" w:type="dxa"/>
            <w:tcBorders>
              <w:top w:val="nil"/>
              <w:left w:val="single" w:sz="8" w:space="0" w:color="auto"/>
              <w:bottom w:val="single" w:sz="8" w:space="0" w:color="auto"/>
              <w:right w:val="single" w:sz="8" w:space="0" w:color="auto"/>
            </w:tcBorders>
            <w:shd w:val="clear" w:color="auto" w:fill="auto"/>
            <w:vAlign w:val="center"/>
            <w:hideMark/>
          </w:tcPr>
          <w:p w14:paraId="338910FE" w14:textId="77777777" w:rsidR="00FD1D44" w:rsidRPr="00261758" w:rsidRDefault="00FD1D44" w:rsidP="00FD1D44">
            <w:pPr>
              <w:spacing w:after="0" w:line="240" w:lineRule="auto"/>
              <w:ind w:left="0" w:right="0" w:firstLine="0"/>
              <w:jc w:val="left"/>
              <w:rPr>
                <w:rFonts w:ascii="Times New Roman" w:eastAsia="Times New Roman" w:hAnsi="Times New Roman" w:cs="Times New Roman"/>
                <w:sz w:val="18"/>
                <w:szCs w:val="18"/>
                <w:lang w:val="fr-FR" w:eastAsia="fr-FR"/>
              </w:rPr>
            </w:pPr>
            <w:r w:rsidRPr="00261758">
              <w:rPr>
                <w:rFonts w:ascii="Times New Roman" w:eastAsia="Times New Roman" w:hAnsi="Times New Roman" w:cs="Times New Roman"/>
                <w:sz w:val="18"/>
                <w:szCs w:val="18"/>
                <w:lang w:val="fr-FR" w:eastAsia="fr-FR"/>
              </w:rPr>
              <w:t>Résultat 3.1. Assurer la sécurité de la tenure foncière pour les communautés</w:t>
            </w:r>
          </w:p>
        </w:tc>
        <w:tc>
          <w:tcPr>
            <w:tcW w:w="939" w:type="dxa"/>
            <w:tcBorders>
              <w:top w:val="nil"/>
              <w:left w:val="nil"/>
              <w:bottom w:val="single" w:sz="8" w:space="0" w:color="auto"/>
              <w:right w:val="single" w:sz="8" w:space="0" w:color="auto"/>
            </w:tcBorders>
            <w:shd w:val="clear" w:color="auto" w:fill="auto"/>
            <w:noWrap/>
            <w:vAlign w:val="center"/>
            <w:hideMark/>
          </w:tcPr>
          <w:p w14:paraId="2C5DB000"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 </w:t>
            </w:r>
          </w:p>
        </w:tc>
        <w:tc>
          <w:tcPr>
            <w:tcW w:w="1240" w:type="dxa"/>
            <w:tcBorders>
              <w:top w:val="nil"/>
              <w:left w:val="nil"/>
              <w:bottom w:val="single" w:sz="8" w:space="0" w:color="auto"/>
              <w:right w:val="single" w:sz="8" w:space="0" w:color="auto"/>
            </w:tcBorders>
            <w:shd w:val="clear" w:color="auto" w:fill="auto"/>
            <w:vAlign w:val="center"/>
            <w:hideMark/>
          </w:tcPr>
          <w:p w14:paraId="2135ADAB"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sz w:val="18"/>
                <w:szCs w:val="18"/>
                <w:lang w:val="fr-FR" w:eastAsia="fr-FR"/>
              </w:rPr>
            </w:pPr>
            <w:r w:rsidRPr="00261758">
              <w:rPr>
                <w:rFonts w:ascii="Times New Roman" w:eastAsia="Times New Roman" w:hAnsi="Times New Roman" w:cs="Times New Roman"/>
                <w:sz w:val="18"/>
                <w:szCs w:val="18"/>
                <w:lang w:val="fr-FR" w:eastAsia="fr-FR"/>
              </w:rPr>
              <w:t>0</w:t>
            </w:r>
          </w:p>
        </w:tc>
        <w:tc>
          <w:tcPr>
            <w:tcW w:w="1300" w:type="dxa"/>
            <w:tcBorders>
              <w:top w:val="nil"/>
              <w:left w:val="nil"/>
              <w:bottom w:val="single" w:sz="8" w:space="0" w:color="auto"/>
              <w:right w:val="single" w:sz="8" w:space="0" w:color="auto"/>
            </w:tcBorders>
            <w:shd w:val="clear" w:color="auto" w:fill="auto"/>
            <w:noWrap/>
            <w:vAlign w:val="center"/>
            <w:hideMark/>
          </w:tcPr>
          <w:p w14:paraId="23543F68"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0</w:t>
            </w:r>
          </w:p>
        </w:tc>
        <w:tc>
          <w:tcPr>
            <w:tcW w:w="1186" w:type="dxa"/>
            <w:tcBorders>
              <w:top w:val="nil"/>
              <w:left w:val="nil"/>
              <w:bottom w:val="single" w:sz="8" w:space="0" w:color="auto"/>
              <w:right w:val="single" w:sz="8" w:space="0" w:color="auto"/>
            </w:tcBorders>
            <w:shd w:val="clear" w:color="auto" w:fill="auto"/>
            <w:noWrap/>
            <w:vAlign w:val="center"/>
            <w:hideMark/>
          </w:tcPr>
          <w:p w14:paraId="72113ACA"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0</w:t>
            </w:r>
          </w:p>
        </w:tc>
        <w:tc>
          <w:tcPr>
            <w:tcW w:w="1180" w:type="dxa"/>
            <w:tcBorders>
              <w:top w:val="nil"/>
              <w:left w:val="nil"/>
              <w:bottom w:val="single" w:sz="8" w:space="0" w:color="auto"/>
              <w:right w:val="single" w:sz="8" w:space="0" w:color="auto"/>
            </w:tcBorders>
            <w:shd w:val="clear" w:color="auto" w:fill="auto"/>
            <w:noWrap/>
            <w:vAlign w:val="center"/>
            <w:hideMark/>
          </w:tcPr>
          <w:p w14:paraId="1A095890"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w:t>
            </w:r>
          </w:p>
        </w:tc>
      </w:tr>
      <w:tr w:rsidR="00FD1D44" w:rsidRPr="00261758" w14:paraId="1A7B9AF3" w14:textId="77777777" w:rsidTr="00FD1D44">
        <w:trPr>
          <w:trHeight w:val="418"/>
        </w:trPr>
        <w:tc>
          <w:tcPr>
            <w:tcW w:w="4121" w:type="dxa"/>
            <w:tcBorders>
              <w:top w:val="nil"/>
              <w:left w:val="single" w:sz="8" w:space="0" w:color="auto"/>
              <w:bottom w:val="single" w:sz="8" w:space="0" w:color="auto"/>
              <w:right w:val="single" w:sz="8" w:space="0" w:color="auto"/>
            </w:tcBorders>
            <w:shd w:val="clear" w:color="auto" w:fill="auto"/>
            <w:vAlign w:val="center"/>
            <w:hideMark/>
          </w:tcPr>
          <w:p w14:paraId="0D51703B" w14:textId="77777777" w:rsidR="00FD1D44" w:rsidRPr="00261758" w:rsidRDefault="00FD1D44" w:rsidP="00FD1D44">
            <w:pPr>
              <w:spacing w:after="0" w:line="240" w:lineRule="auto"/>
              <w:ind w:left="0" w:right="0" w:firstLine="0"/>
              <w:jc w:val="left"/>
              <w:rPr>
                <w:rFonts w:ascii="Times New Roman" w:eastAsia="Times New Roman" w:hAnsi="Times New Roman" w:cs="Times New Roman"/>
                <w:sz w:val="18"/>
                <w:szCs w:val="18"/>
                <w:lang w:val="fr-FR" w:eastAsia="fr-FR"/>
              </w:rPr>
            </w:pPr>
            <w:r w:rsidRPr="00261758">
              <w:rPr>
                <w:rFonts w:ascii="Times New Roman" w:eastAsia="Times New Roman" w:hAnsi="Times New Roman" w:cs="Times New Roman"/>
                <w:sz w:val="18"/>
                <w:szCs w:val="18"/>
                <w:lang w:val="fr-FR" w:eastAsia="fr-FR"/>
              </w:rPr>
              <w:t xml:space="preserve">Résultat 3.2. Mise en place d'un système d'information foncière </w:t>
            </w:r>
          </w:p>
        </w:tc>
        <w:tc>
          <w:tcPr>
            <w:tcW w:w="939" w:type="dxa"/>
            <w:tcBorders>
              <w:top w:val="nil"/>
              <w:left w:val="nil"/>
              <w:bottom w:val="single" w:sz="8" w:space="0" w:color="auto"/>
              <w:right w:val="single" w:sz="8" w:space="0" w:color="auto"/>
            </w:tcBorders>
            <w:shd w:val="clear" w:color="auto" w:fill="auto"/>
            <w:noWrap/>
            <w:vAlign w:val="center"/>
            <w:hideMark/>
          </w:tcPr>
          <w:p w14:paraId="084B3452"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 </w:t>
            </w:r>
          </w:p>
        </w:tc>
        <w:tc>
          <w:tcPr>
            <w:tcW w:w="1240" w:type="dxa"/>
            <w:tcBorders>
              <w:top w:val="nil"/>
              <w:left w:val="nil"/>
              <w:bottom w:val="single" w:sz="8" w:space="0" w:color="auto"/>
              <w:right w:val="single" w:sz="8" w:space="0" w:color="auto"/>
            </w:tcBorders>
            <w:shd w:val="clear" w:color="auto" w:fill="auto"/>
            <w:vAlign w:val="center"/>
            <w:hideMark/>
          </w:tcPr>
          <w:p w14:paraId="4822D9B2"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sz w:val="18"/>
                <w:szCs w:val="18"/>
                <w:lang w:val="fr-FR" w:eastAsia="fr-FR"/>
              </w:rPr>
            </w:pPr>
            <w:r w:rsidRPr="00261758">
              <w:rPr>
                <w:rFonts w:ascii="Times New Roman" w:eastAsia="Times New Roman" w:hAnsi="Times New Roman" w:cs="Times New Roman"/>
                <w:sz w:val="18"/>
                <w:szCs w:val="18"/>
                <w:lang w:val="fr-FR" w:eastAsia="fr-FR"/>
              </w:rPr>
              <w:t>0</w:t>
            </w:r>
          </w:p>
        </w:tc>
        <w:tc>
          <w:tcPr>
            <w:tcW w:w="1300" w:type="dxa"/>
            <w:tcBorders>
              <w:top w:val="nil"/>
              <w:left w:val="nil"/>
              <w:bottom w:val="single" w:sz="8" w:space="0" w:color="auto"/>
              <w:right w:val="single" w:sz="8" w:space="0" w:color="auto"/>
            </w:tcBorders>
            <w:shd w:val="clear" w:color="auto" w:fill="auto"/>
            <w:noWrap/>
            <w:vAlign w:val="center"/>
            <w:hideMark/>
          </w:tcPr>
          <w:p w14:paraId="7C066C6F"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0</w:t>
            </w:r>
          </w:p>
        </w:tc>
        <w:tc>
          <w:tcPr>
            <w:tcW w:w="1186" w:type="dxa"/>
            <w:tcBorders>
              <w:top w:val="nil"/>
              <w:left w:val="nil"/>
              <w:bottom w:val="single" w:sz="8" w:space="0" w:color="auto"/>
              <w:right w:val="single" w:sz="8" w:space="0" w:color="auto"/>
            </w:tcBorders>
            <w:shd w:val="clear" w:color="auto" w:fill="auto"/>
            <w:noWrap/>
            <w:vAlign w:val="center"/>
            <w:hideMark/>
          </w:tcPr>
          <w:p w14:paraId="1D7AD84F"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0</w:t>
            </w:r>
          </w:p>
        </w:tc>
        <w:tc>
          <w:tcPr>
            <w:tcW w:w="1180" w:type="dxa"/>
            <w:tcBorders>
              <w:top w:val="nil"/>
              <w:left w:val="nil"/>
              <w:bottom w:val="single" w:sz="8" w:space="0" w:color="auto"/>
              <w:right w:val="single" w:sz="8" w:space="0" w:color="auto"/>
            </w:tcBorders>
            <w:shd w:val="clear" w:color="auto" w:fill="auto"/>
            <w:noWrap/>
            <w:vAlign w:val="center"/>
            <w:hideMark/>
          </w:tcPr>
          <w:p w14:paraId="0CC91D74"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w:t>
            </w:r>
          </w:p>
        </w:tc>
      </w:tr>
      <w:tr w:rsidR="00FD1D44" w:rsidRPr="00261758" w14:paraId="4793ACEA" w14:textId="77777777" w:rsidTr="00FD1D44">
        <w:trPr>
          <w:trHeight w:val="406"/>
        </w:trPr>
        <w:tc>
          <w:tcPr>
            <w:tcW w:w="4121" w:type="dxa"/>
            <w:tcBorders>
              <w:top w:val="nil"/>
              <w:left w:val="single" w:sz="8" w:space="0" w:color="auto"/>
              <w:bottom w:val="single" w:sz="8" w:space="0" w:color="auto"/>
              <w:right w:val="single" w:sz="8" w:space="0" w:color="auto"/>
            </w:tcBorders>
            <w:shd w:val="clear" w:color="auto" w:fill="auto"/>
            <w:vAlign w:val="center"/>
            <w:hideMark/>
          </w:tcPr>
          <w:p w14:paraId="12F40B69" w14:textId="77777777" w:rsidR="00FD1D44" w:rsidRPr="00261758" w:rsidRDefault="00FD1D44" w:rsidP="00FD1D44">
            <w:pPr>
              <w:spacing w:after="0" w:line="240" w:lineRule="auto"/>
              <w:ind w:left="0" w:right="0" w:firstLine="0"/>
              <w:jc w:val="left"/>
              <w:rPr>
                <w:rFonts w:ascii="Times New Roman" w:eastAsia="Times New Roman" w:hAnsi="Times New Roman" w:cs="Times New Roman"/>
                <w:sz w:val="18"/>
                <w:szCs w:val="18"/>
                <w:lang w:val="fr-FR" w:eastAsia="fr-FR"/>
              </w:rPr>
            </w:pPr>
            <w:r w:rsidRPr="00261758">
              <w:rPr>
                <w:rFonts w:ascii="Times New Roman" w:eastAsia="Times New Roman" w:hAnsi="Times New Roman" w:cs="Times New Roman"/>
                <w:sz w:val="18"/>
                <w:szCs w:val="18"/>
                <w:lang w:val="fr-FR" w:eastAsia="fr-FR"/>
              </w:rPr>
              <w:t>Résultat 3.3. Soutenir le secrétariat général des affaires foncières</w:t>
            </w:r>
          </w:p>
        </w:tc>
        <w:tc>
          <w:tcPr>
            <w:tcW w:w="939" w:type="dxa"/>
            <w:tcBorders>
              <w:top w:val="nil"/>
              <w:left w:val="nil"/>
              <w:bottom w:val="single" w:sz="8" w:space="0" w:color="auto"/>
              <w:right w:val="single" w:sz="8" w:space="0" w:color="auto"/>
            </w:tcBorders>
            <w:shd w:val="clear" w:color="auto" w:fill="auto"/>
            <w:noWrap/>
            <w:vAlign w:val="center"/>
            <w:hideMark/>
          </w:tcPr>
          <w:p w14:paraId="37667849"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 </w:t>
            </w:r>
          </w:p>
        </w:tc>
        <w:tc>
          <w:tcPr>
            <w:tcW w:w="1240" w:type="dxa"/>
            <w:tcBorders>
              <w:top w:val="nil"/>
              <w:left w:val="nil"/>
              <w:bottom w:val="single" w:sz="8" w:space="0" w:color="auto"/>
              <w:right w:val="single" w:sz="8" w:space="0" w:color="auto"/>
            </w:tcBorders>
            <w:shd w:val="clear" w:color="auto" w:fill="auto"/>
            <w:vAlign w:val="center"/>
            <w:hideMark/>
          </w:tcPr>
          <w:p w14:paraId="71216ABF"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sz w:val="18"/>
                <w:szCs w:val="18"/>
                <w:lang w:val="fr-FR" w:eastAsia="fr-FR"/>
              </w:rPr>
            </w:pPr>
            <w:r w:rsidRPr="00261758">
              <w:rPr>
                <w:rFonts w:ascii="Times New Roman" w:eastAsia="Times New Roman" w:hAnsi="Times New Roman" w:cs="Times New Roman"/>
                <w:sz w:val="18"/>
                <w:szCs w:val="18"/>
                <w:lang w:val="fr-FR" w:eastAsia="fr-FR"/>
              </w:rPr>
              <w:t>0</w:t>
            </w:r>
          </w:p>
        </w:tc>
        <w:tc>
          <w:tcPr>
            <w:tcW w:w="1300" w:type="dxa"/>
            <w:tcBorders>
              <w:top w:val="nil"/>
              <w:left w:val="nil"/>
              <w:bottom w:val="single" w:sz="8" w:space="0" w:color="auto"/>
              <w:right w:val="single" w:sz="8" w:space="0" w:color="auto"/>
            </w:tcBorders>
            <w:shd w:val="clear" w:color="auto" w:fill="auto"/>
            <w:noWrap/>
            <w:vAlign w:val="center"/>
            <w:hideMark/>
          </w:tcPr>
          <w:p w14:paraId="2A09269C"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0</w:t>
            </w:r>
          </w:p>
        </w:tc>
        <w:tc>
          <w:tcPr>
            <w:tcW w:w="1186" w:type="dxa"/>
            <w:tcBorders>
              <w:top w:val="nil"/>
              <w:left w:val="nil"/>
              <w:bottom w:val="single" w:sz="8" w:space="0" w:color="auto"/>
              <w:right w:val="single" w:sz="8" w:space="0" w:color="auto"/>
            </w:tcBorders>
            <w:shd w:val="clear" w:color="auto" w:fill="auto"/>
            <w:noWrap/>
            <w:vAlign w:val="center"/>
            <w:hideMark/>
          </w:tcPr>
          <w:p w14:paraId="3C1B0703"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0</w:t>
            </w:r>
          </w:p>
        </w:tc>
        <w:tc>
          <w:tcPr>
            <w:tcW w:w="1180" w:type="dxa"/>
            <w:tcBorders>
              <w:top w:val="nil"/>
              <w:left w:val="nil"/>
              <w:bottom w:val="single" w:sz="8" w:space="0" w:color="auto"/>
              <w:right w:val="single" w:sz="8" w:space="0" w:color="auto"/>
            </w:tcBorders>
            <w:shd w:val="clear" w:color="auto" w:fill="auto"/>
            <w:noWrap/>
            <w:vAlign w:val="center"/>
            <w:hideMark/>
          </w:tcPr>
          <w:p w14:paraId="73E8DDD8"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w:t>
            </w:r>
          </w:p>
        </w:tc>
      </w:tr>
      <w:tr w:rsidR="00FD1D44" w:rsidRPr="00261758" w14:paraId="2D290B4A" w14:textId="77777777" w:rsidTr="00FD1D44">
        <w:trPr>
          <w:trHeight w:val="540"/>
        </w:trPr>
        <w:tc>
          <w:tcPr>
            <w:tcW w:w="4121" w:type="dxa"/>
            <w:tcBorders>
              <w:top w:val="nil"/>
              <w:left w:val="single" w:sz="8" w:space="0" w:color="auto"/>
              <w:bottom w:val="single" w:sz="8" w:space="0" w:color="auto"/>
              <w:right w:val="single" w:sz="8" w:space="0" w:color="auto"/>
            </w:tcBorders>
            <w:shd w:val="clear" w:color="auto" w:fill="auto"/>
            <w:vAlign w:val="center"/>
            <w:hideMark/>
          </w:tcPr>
          <w:p w14:paraId="075D7A2F" w14:textId="77777777" w:rsidR="00FD1D44" w:rsidRPr="00261758" w:rsidRDefault="00FD1D44" w:rsidP="00FD1D44">
            <w:pPr>
              <w:spacing w:after="0" w:line="240" w:lineRule="auto"/>
              <w:ind w:left="0" w:right="0" w:firstLine="0"/>
              <w:jc w:val="left"/>
              <w:rPr>
                <w:rFonts w:ascii="Times New Roman" w:eastAsia="Times New Roman" w:hAnsi="Times New Roman" w:cs="Times New Roman"/>
                <w:sz w:val="18"/>
                <w:szCs w:val="18"/>
                <w:lang w:val="fr-FR" w:eastAsia="fr-FR"/>
              </w:rPr>
            </w:pPr>
            <w:r w:rsidRPr="00261758">
              <w:rPr>
                <w:rFonts w:ascii="Times New Roman" w:eastAsia="Times New Roman" w:hAnsi="Times New Roman" w:cs="Times New Roman"/>
                <w:sz w:val="18"/>
                <w:szCs w:val="18"/>
                <w:lang w:val="fr-FR" w:eastAsia="fr-FR"/>
              </w:rPr>
              <w:t>Résultat 3.4. Soutenir l'opérationnalisation de l'administration foncière (national et provincial)</w:t>
            </w:r>
          </w:p>
        </w:tc>
        <w:tc>
          <w:tcPr>
            <w:tcW w:w="939" w:type="dxa"/>
            <w:tcBorders>
              <w:top w:val="nil"/>
              <w:left w:val="nil"/>
              <w:bottom w:val="single" w:sz="8" w:space="0" w:color="auto"/>
              <w:right w:val="single" w:sz="8" w:space="0" w:color="auto"/>
            </w:tcBorders>
            <w:shd w:val="clear" w:color="auto" w:fill="auto"/>
            <w:noWrap/>
            <w:vAlign w:val="center"/>
            <w:hideMark/>
          </w:tcPr>
          <w:p w14:paraId="28250324"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 </w:t>
            </w:r>
          </w:p>
        </w:tc>
        <w:tc>
          <w:tcPr>
            <w:tcW w:w="1240" w:type="dxa"/>
            <w:tcBorders>
              <w:top w:val="nil"/>
              <w:left w:val="nil"/>
              <w:bottom w:val="single" w:sz="8" w:space="0" w:color="auto"/>
              <w:right w:val="single" w:sz="8" w:space="0" w:color="auto"/>
            </w:tcBorders>
            <w:shd w:val="clear" w:color="auto" w:fill="auto"/>
            <w:vAlign w:val="center"/>
            <w:hideMark/>
          </w:tcPr>
          <w:p w14:paraId="2EF63A0C"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sz w:val="18"/>
                <w:szCs w:val="18"/>
                <w:lang w:val="fr-FR" w:eastAsia="fr-FR"/>
              </w:rPr>
            </w:pPr>
            <w:r w:rsidRPr="00261758">
              <w:rPr>
                <w:rFonts w:ascii="Times New Roman" w:eastAsia="Times New Roman" w:hAnsi="Times New Roman" w:cs="Times New Roman"/>
                <w:sz w:val="18"/>
                <w:szCs w:val="18"/>
                <w:lang w:val="fr-FR" w:eastAsia="fr-FR"/>
              </w:rPr>
              <w:t>0</w:t>
            </w:r>
          </w:p>
        </w:tc>
        <w:tc>
          <w:tcPr>
            <w:tcW w:w="1300" w:type="dxa"/>
            <w:tcBorders>
              <w:top w:val="nil"/>
              <w:left w:val="nil"/>
              <w:bottom w:val="single" w:sz="8" w:space="0" w:color="auto"/>
              <w:right w:val="single" w:sz="8" w:space="0" w:color="auto"/>
            </w:tcBorders>
            <w:shd w:val="clear" w:color="auto" w:fill="auto"/>
            <w:noWrap/>
            <w:vAlign w:val="center"/>
            <w:hideMark/>
          </w:tcPr>
          <w:p w14:paraId="371D9A27"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0</w:t>
            </w:r>
          </w:p>
        </w:tc>
        <w:tc>
          <w:tcPr>
            <w:tcW w:w="1186" w:type="dxa"/>
            <w:tcBorders>
              <w:top w:val="nil"/>
              <w:left w:val="nil"/>
              <w:bottom w:val="single" w:sz="8" w:space="0" w:color="auto"/>
              <w:right w:val="single" w:sz="8" w:space="0" w:color="auto"/>
            </w:tcBorders>
            <w:shd w:val="clear" w:color="auto" w:fill="auto"/>
            <w:noWrap/>
            <w:vAlign w:val="center"/>
            <w:hideMark/>
          </w:tcPr>
          <w:p w14:paraId="05AFA210"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0</w:t>
            </w:r>
          </w:p>
        </w:tc>
        <w:tc>
          <w:tcPr>
            <w:tcW w:w="1180" w:type="dxa"/>
            <w:tcBorders>
              <w:top w:val="nil"/>
              <w:left w:val="nil"/>
              <w:bottom w:val="single" w:sz="8" w:space="0" w:color="auto"/>
              <w:right w:val="single" w:sz="8" w:space="0" w:color="auto"/>
            </w:tcBorders>
            <w:shd w:val="clear" w:color="auto" w:fill="auto"/>
            <w:noWrap/>
            <w:vAlign w:val="center"/>
            <w:hideMark/>
          </w:tcPr>
          <w:p w14:paraId="3DE8F5C3"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w:t>
            </w:r>
          </w:p>
        </w:tc>
      </w:tr>
      <w:tr w:rsidR="00FD1D44" w:rsidRPr="00261758" w14:paraId="1985D54B" w14:textId="77777777" w:rsidTr="00FD1D44">
        <w:trPr>
          <w:trHeight w:val="392"/>
        </w:trPr>
        <w:tc>
          <w:tcPr>
            <w:tcW w:w="4121" w:type="dxa"/>
            <w:tcBorders>
              <w:top w:val="nil"/>
              <w:left w:val="single" w:sz="8" w:space="0" w:color="auto"/>
              <w:bottom w:val="single" w:sz="8" w:space="0" w:color="auto"/>
              <w:right w:val="single" w:sz="8" w:space="0" w:color="auto"/>
            </w:tcBorders>
            <w:shd w:val="clear" w:color="auto" w:fill="auto"/>
            <w:vAlign w:val="center"/>
            <w:hideMark/>
          </w:tcPr>
          <w:p w14:paraId="1AA2DA5F" w14:textId="77777777" w:rsidR="00FD1D44" w:rsidRPr="00261758" w:rsidRDefault="00FD1D44" w:rsidP="00FD1D44">
            <w:pPr>
              <w:spacing w:after="0" w:line="240" w:lineRule="auto"/>
              <w:ind w:left="0" w:right="0" w:firstLine="0"/>
              <w:jc w:val="left"/>
              <w:rPr>
                <w:rFonts w:ascii="Times New Roman" w:eastAsia="Times New Roman" w:hAnsi="Times New Roman" w:cs="Times New Roman"/>
                <w:sz w:val="18"/>
                <w:szCs w:val="18"/>
                <w:lang w:val="fr-FR" w:eastAsia="fr-FR"/>
              </w:rPr>
            </w:pPr>
            <w:r w:rsidRPr="00261758">
              <w:rPr>
                <w:rFonts w:ascii="Times New Roman" w:eastAsia="Times New Roman" w:hAnsi="Times New Roman" w:cs="Times New Roman"/>
                <w:sz w:val="18"/>
                <w:szCs w:val="18"/>
                <w:lang w:val="fr-FR" w:eastAsia="fr-FR"/>
              </w:rPr>
              <w:t>Résultat 3.5. Capitaliser sur les expériences pilotes</w:t>
            </w:r>
          </w:p>
        </w:tc>
        <w:tc>
          <w:tcPr>
            <w:tcW w:w="939" w:type="dxa"/>
            <w:tcBorders>
              <w:top w:val="nil"/>
              <w:left w:val="nil"/>
              <w:bottom w:val="single" w:sz="8" w:space="0" w:color="auto"/>
              <w:right w:val="single" w:sz="8" w:space="0" w:color="auto"/>
            </w:tcBorders>
            <w:shd w:val="clear" w:color="auto" w:fill="auto"/>
            <w:noWrap/>
            <w:vAlign w:val="center"/>
            <w:hideMark/>
          </w:tcPr>
          <w:p w14:paraId="74A022BC"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 </w:t>
            </w:r>
          </w:p>
        </w:tc>
        <w:tc>
          <w:tcPr>
            <w:tcW w:w="1240" w:type="dxa"/>
            <w:tcBorders>
              <w:top w:val="nil"/>
              <w:left w:val="nil"/>
              <w:bottom w:val="single" w:sz="8" w:space="0" w:color="auto"/>
              <w:right w:val="single" w:sz="8" w:space="0" w:color="auto"/>
            </w:tcBorders>
            <w:shd w:val="clear" w:color="auto" w:fill="auto"/>
            <w:vAlign w:val="center"/>
            <w:hideMark/>
          </w:tcPr>
          <w:p w14:paraId="3E61774A"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sz w:val="18"/>
                <w:szCs w:val="18"/>
                <w:lang w:val="fr-FR" w:eastAsia="fr-FR"/>
              </w:rPr>
            </w:pPr>
            <w:r w:rsidRPr="00261758">
              <w:rPr>
                <w:rFonts w:ascii="Times New Roman" w:eastAsia="Times New Roman" w:hAnsi="Times New Roman" w:cs="Times New Roman"/>
                <w:sz w:val="18"/>
                <w:szCs w:val="18"/>
                <w:lang w:val="fr-FR" w:eastAsia="fr-FR"/>
              </w:rPr>
              <w:t>0</w:t>
            </w:r>
          </w:p>
        </w:tc>
        <w:tc>
          <w:tcPr>
            <w:tcW w:w="1300" w:type="dxa"/>
            <w:tcBorders>
              <w:top w:val="nil"/>
              <w:left w:val="nil"/>
              <w:bottom w:val="single" w:sz="8" w:space="0" w:color="auto"/>
              <w:right w:val="single" w:sz="8" w:space="0" w:color="auto"/>
            </w:tcBorders>
            <w:shd w:val="clear" w:color="auto" w:fill="auto"/>
            <w:noWrap/>
            <w:vAlign w:val="center"/>
            <w:hideMark/>
          </w:tcPr>
          <w:p w14:paraId="3C2A286D"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0</w:t>
            </w:r>
          </w:p>
        </w:tc>
        <w:tc>
          <w:tcPr>
            <w:tcW w:w="1186" w:type="dxa"/>
            <w:tcBorders>
              <w:top w:val="nil"/>
              <w:left w:val="nil"/>
              <w:bottom w:val="single" w:sz="8" w:space="0" w:color="auto"/>
              <w:right w:val="single" w:sz="8" w:space="0" w:color="auto"/>
            </w:tcBorders>
            <w:shd w:val="clear" w:color="auto" w:fill="auto"/>
            <w:noWrap/>
            <w:vAlign w:val="center"/>
            <w:hideMark/>
          </w:tcPr>
          <w:p w14:paraId="385DAF92"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0</w:t>
            </w:r>
          </w:p>
        </w:tc>
        <w:tc>
          <w:tcPr>
            <w:tcW w:w="1180" w:type="dxa"/>
            <w:tcBorders>
              <w:top w:val="nil"/>
              <w:left w:val="nil"/>
              <w:bottom w:val="single" w:sz="8" w:space="0" w:color="auto"/>
              <w:right w:val="single" w:sz="8" w:space="0" w:color="auto"/>
            </w:tcBorders>
            <w:shd w:val="clear" w:color="auto" w:fill="auto"/>
            <w:noWrap/>
            <w:vAlign w:val="center"/>
            <w:hideMark/>
          </w:tcPr>
          <w:p w14:paraId="7D2542EF"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w:t>
            </w:r>
          </w:p>
        </w:tc>
      </w:tr>
      <w:tr w:rsidR="00FD1D44" w:rsidRPr="00261758" w14:paraId="09748873" w14:textId="77777777" w:rsidTr="00FD1D44">
        <w:trPr>
          <w:trHeight w:val="315"/>
        </w:trPr>
        <w:tc>
          <w:tcPr>
            <w:tcW w:w="4121" w:type="dxa"/>
            <w:tcBorders>
              <w:top w:val="nil"/>
              <w:left w:val="single" w:sz="8" w:space="0" w:color="auto"/>
              <w:bottom w:val="single" w:sz="8" w:space="0" w:color="auto"/>
              <w:right w:val="single" w:sz="8" w:space="0" w:color="auto"/>
            </w:tcBorders>
            <w:shd w:val="clear" w:color="000000" w:fill="F2F2F2"/>
            <w:vAlign w:val="center"/>
            <w:hideMark/>
          </w:tcPr>
          <w:p w14:paraId="3E546B7F" w14:textId="77777777" w:rsidR="00FD1D44" w:rsidRPr="00261758" w:rsidRDefault="00FD1D44" w:rsidP="00FD1D44">
            <w:pPr>
              <w:spacing w:after="0" w:line="240" w:lineRule="auto"/>
              <w:ind w:left="0" w:right="0" w:firstLine="0"/>
              <w:jc w:val="left"/>
              <w:rPr>
                <w:rFonts w:ascii="Times New Roman" w:eastAsia="Times New Roman" w:hAnsi="Times New Roman" w:cs="Times New Roman"/>
                <w:b/>
                <w:bCs/>
                <w:sz w:val="18"/>
                <w:szCs w:val="18"/>
                <w:lang w:val="fr-FR" w:eastAsia="fr-FR"/>
              </w:rPr>
            </w:pPr>
            <w:r w:rsidRPr="00261758">
              <w:rPr>
                <w:rFonts w:ascii="Times New Roman" w:eastAsia="Times New Roman" w:hAnsi="Times New Roman" w:cs="Times New Roman"/>
                <w:b/>
                <w:bCs/>
                <w:sz w:val="18"/>
                <w:szCs w:val="18"/>
                <w:lang w:val="fr-FR" w:eastAsia="fr-FR"/>
              </w:rPr>
              <w:t>4. Coordination du programme</w:t>
            </w:r>
          </w:p>
        </w:tc>
        <w:tc>
          <w:tcPr>
            <w:tcW w:w="939" w:type="dxa"/>
            <w:tcBorders>
              <w:top w:val="nil"/>
              <w:left w:val="nil"/>
              <w:bottom w:val="single" w:sz="8" w:space="0" w:color="auto"/>
              <w:right w:val="single" w:sz="8" w:space="0" w:color="auto"/>
            </w:tcBorders>
            <w:shd w:val="clear" w:color="000000" w:fill="F2F2F2"/>
            <w:noWrap/>
            <w:vAlign w:val="center"/>
            <w:hideMark/>
          </w:tcPr>
          <w:p w14:paraId="47ACCB64"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b/>
                <w:bCs/>
                <w:color w:val="auto"/>
                <w:sz w:val="18"/>
                <w:szCs w:val="18"/>
                <w:lang w:val="fr-FR" w:eastAsia="fr-FR"/>
              </w:rPr>
            </w:pPr>
            <w:r w:rsidRPr="00261758">
              <w:rPr>
                <w:rFonts w:ascii="Times New Roman" w:eastAsia="Times New Roman" w:hAnsi="Times New Roman" w:cs="Times New Roman"/>
                <w:b/>
                <w:bCs/>
                <w:color w:val="auto"/>
                <w:sz w:val="18"/>
                <w:szCs w:val="18"/>
                <w:lang w:val="fr-FR" w:eastAsia="fr-FR"/>
              </w:rPr>
              <w:t> </w:t>
            </w:r>
          </w:p>
        </w:tc>
        <w:tc>
          <w:tcPr>
            <w:tcW w:w="1240" w:type="dxa"/>
            <w:tcBorders>
              <w:top w:val="nil"/>
              <w:left w:val="nil"/>
              <w:bottom w:val="single" w:sz="8" w:space="0" w:color="auto"/>
              <w:right w:val="single" w:sz="8" w:space="0" w:color="auto"/>
            </w:tcBorders>
            <w:shd w:val="clear" w:color="000000" w:fill="F2F2F2"/>
            <w:noWrap/>
            <w:vAlign w:val="center"/>
            <w:hideMark/>
          </w:tcPr>
          <w:p w14:paraId="4B039684"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b/>
                <w:bCs/>
                <w:color w:val="auto"/>
                <w:sz w:val="18"/>
                <w:szCs w:val="18"/>
                <w:lang w:val="fr-FR" w:eastAsia="fr-FR"/>
              </w:rPr>
            </w:pPr>
            <w:r w:rsidRPr="00261758">
              <w:rPr>
                <w:rFonts w:ascii="Times New Roman" w:eastAsia="Times New Roman" w:hAnsi="Times New Roman" w:cs="Times New Roman"/>
                <w:b/>
                <w:bCs/>
                <w:color w:val="auto"/>
                <w:sz w:val="18"/>
                <w:szCs w:val="18"/>
                <w:lang w:val="fr-FR" w:eastAsia="fr-FR"/>
              </w:rPr>
              <w:t>120 400</w:t>
            </w:r>
          </w:p>
        </w:tc>
        <w:tc>
          <w:tcPr>
            <w:tcW w:w="1300" w:type="dxa"/>
            <w:tcBorders>
              <w:top w:val="nil"/>
              <w:left w:val="nil"/>
              <w:bottom w:val="single" w:sz="8" w:space="0" w:color="auto"/>
              <w:right w:val="single" w:sz="8" w:space="0" w:color="auto"/>
            </w:tcBorders>
            <w:shd w:val="clear" w:color="000000" w:fill="F2F2F2"/>
            <w:noWrap/>
            <w:vAlign w:val="center"/>
            <w:hideMark/>
          </w:tcPr>
          <w:p w14:paraId="63B221F7"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b/>
                <w:bCs/>
                <w:color w:val="auto"/>
                <w:sz w:val="18"/>
                <w:szCs w:val="18"/>
                <w:lang w:val="fr-FR" w:eastAsia="fr-FR"/>
              </w:rPr>
            </w:pPr>
            <w:r w:rsidRPr="00261758">
              <w:rPr>
                <w:rFonts w:ascii="Times New Roman" w:eastAsia="Times New Roman" w:hAnsi="Times New Roman" w:cs="Times New Roman"/>
                <w:b/>
                <w:bCs/>
                <w:color w:val="auto"/>
                <w:sz w:val="18"/>
                <w:szCs w:val="18"/>
                <w:lang w:val="fr-FR" w:eastAsia="fr-FR"/>
              </w:rPr>
              <w:t>53 600</w:t>
            </w:r>
          </w:p>
        </w:tc>
        <w:tc>
          <w:tcPr>
            <w:tcW w:w="1186" w:type="dxa"/>
            <w:tcBorders>
              <w:top w:val="nil"/>
              <w:left w:val="nil"/>
              <w:bottom w:val="single" w:sz="8" w:space="0" w:color="auto"/>
              <w:right w:val="single" w:sz="8" w:space="0" w:color="auto"/>
            </w:tcBorders>
            <w:shd w:val="clear" w:color="000000" w:fill="F2F2F2"/>
            <w:noWrap/>
            <w:vAlign w:val="center"/>
            <w:hideMark/>
          </w:tcPr>
          <w:p w14:paraId="43CDDCAB" w14:textId="663BD41E" w:rsidR="00FD1D44" w:rsidRPr="00261758" w:rsidRDefault="00B74BAA" w:rsidP="00FD1D44">
            <w:pPr>
              <w:spacing w:after="0" w:line="240" w:lineRule="auto"/>
              <w:ind w:left="0" w:right="0" w:firstLine="0"/>
              <w:jc w:val="center"/>
              <w:rPr>
                <w:rFonts w:ascii="Times New Roman" w:eastAsia="Times New Roman" w:hAnsi="Times New Roman" w:cs="Times New Roman"/>
                <w:b/>
                <w:bCs/>
                <w:color w:val="auto"/>
                <w:sz w:val="18"/>
                <w:szCs w:val="18"/>
                <w:lang w:val="fr-FR" w:eastAsia="fr-FR"/>
              </w:rPr>
            </w:pPr>
            <w:r w:rsidRPr="00261758">
              <w:rPr>
                <w:rFonts w:ascii="Times New Roman" w:eastAsia="Times New Roman" w:hAnsi="Times New Roman" w:cs="Times New Roman"/>
                <w:b/>
                <w:bCs/>
                <w:color w:val="auto"/>
                <w:sz w:val="18"/>
                <w:szCs w:val="18"/>
                <w:lang w:val="fr-FR" w:eastAsia="fr-FR"/>
              </w:rPr>
              <w:t>0</w:t>
            </w:r>
          </w:p>
        </w:tc>
        <w:tc>
          <w:tcPr>
            <w:tcW w:w="1180" w:type="dxa"/>
            <w:tcBorders>
              <w:top w:val="nil"/>
              <w:left w:val="nil"/>
              <w:bottom w:val="single" w:sz="8" w:space="0" w:color="auto"/>
              <w:right w:val="single" w:sz="8" w:space="0" w:color="auto"/>
            </w:tcBorders>
            <w:shd w:val="clear" w:color="000000" w:fill="F2F2F2"/>
            <w:noWrap/>
            <w:vAlign w:val="center"/>
            <w:hideMark/>
          </w:tcPr>
          <w:p w14:paraId="4B976117" w14:textId="204572EB" w:rsidR="00FD1D44" w:rsidRPr="00261758" w:rsidRDefault="00B74BAA" w:rsidP="00FD1D44">
            <w:pPr>
              <w:spacing w:after="0" w:line="240" w:lineRule="auto"/>
              <w:ind w:left="0" w:right="0" w:firstLine="0"/>
              <w:jc w:val="center"/>
              <w:rPr>
                <w:rFonts w:ascii="Times New Roman" w:eastAsia="Times New Roman" w:hAnsi="Times New Roman" w:cs="Times New Roman"/>
                <w:b/>
                <w:bCs/>
                <w:color w:val="auto"/>
                <w:sz w:val="18"/>
                <w:szCs w:val="18"/>
                <w:lang w:val="fr-FR" w:eastAsia="fr-FR"/>
              </w:rPr>
            </w:pPr>
            <w:r w:rsidRPr="00261758">
              <w:rPr>
                <w:rFonts w:ascii="Times New Roman" w:eastAsia="Times New Roman" w:hAnsi="Times New Roman" w:cs="Times New Roman"/>
                <w:b/>
                <w:bCs/>
                <w:color w:val="auto"/>
                <w:sz w:val="18"/>
                <w:szCs w:val="18"/>
                <w:lang w:val="fr-FR" w:eastAsia="fr-FR"/>
              </w:rPr>
              <w:t>100</w:t>
            </w:r>
            <w:r w:rsidR="00FD1D44" w:rsidRPr="00261758">
              <w:rPr>
                <w:rFonts w:ascii="Times New Roman" w:eastAsia="Times New Roman" w:hAnsi="Times New Roman" w:cs="Times New Roman"/>
                <w:b/>
                <w:bCs/>
                <w:color w:val="auto"/>
                <w:sz w:val="18"/>
                <w:szCs w:val="18"/>
                <w:lang w:val="fr-FR" w:eastAsia="fr-FR"/>
              </w:rPr>
              <w:t>%</w:t>
            </w:r>
          </w:p>
        </w:tc>
      </w:tr>
      <w:tr w:rsidR="00FD1D44" w:rsidRPr="00261758" w14:paraId="43391B47" w14:textId="77777777" w:rsidTr="00FD1D44">
        <w:trPr>
          <w:trHeight w:val="208"/>
        </w:trPr>
        <w:tc>
          <w:tcPr>
            <w:tcW w:w="4121" w:type="dxa"/>
            <w:tcBorders>
              <w:top w:val="nil"/>
              <w:left w:val="single" w:sz="8" w:space="0" w:color="auto"/>
              <w:bottom w:val="single" w:sz="8" w:space="0" w:color="auto"/>
              <w:right w:val="single" w:sz="8" w:space="0" w:color="auto"/>
            </w:tcBorders>
            <w:shd w:val="clear" w:color="auto" w:fill="auto"/>
            <w:vAlign w:val="center"/>
            <w:hideMark/>
          </w:tcPr>
          <w:p w14:paraId="56A35621" w14:textId="77777777" w:rsidR="00FD1D44" w:rsidRPr="00261758" w:rsidRDefault="00FD1D44" w:rsidP="00FD1D44">
            <w:pPr>
              <w:spacing w:after="0" w:line="240" w:lineRule="auto"/>
              <w:ind w:left="0" w:right="0" w:firstLine="0"/>
              <w:jc w:val="left"/>
              <w:rPr>
                <w:rFonts w:ascii="Times New Roman" w:eastAsia="Times New Roman" w:hAnsi="Times New Roman" w:cs="Times New Roman"/>
                <w:sz w:val="18"/>
                <w:szCs w:val="18"/>
                <w:lang w:val="fr-FR" w:eastAsia="fr-FR"/>
              </w:rPr>
            </w:pPr>
            <w:r w:rsidRPr="00261758">
              <w:rPr>
                <w:rFonts w:ascii="Times New Roman" w:eastAsia="Times New Roman" w:hAnsi="Times New Roman" w:cs="Times New Roman"/>
                <w:sz w:val="18"/>
                <w:szCs w:val="18"/>
                <w:lang w:val="fr-FR" w:eastAsia="fr-FR"/>
              </w:rPr>
              <w:t>4.1. Planification, suivi et évaluation</w:t>
            </w:r>
          </w:p>
        </w:tc>
        <w:tc>
          <w:tcPr>
            <w:tcW w:w="939" w:type="dxa"/>
            <w:tcBorders>
              <w:top w:val="nil"/>
              <w:left w:val="nil"/>
              <w:bottom w:val="single" w:sz="8" w:space="0" w:color="auto"/>
              <w:right w:val="single" w:sz="8" w:space="0" w:color="auto"/>
            </w:tcBorders>
            <w:shd w:val="clear" w:color="auto" w:fill="auto"/>
            <w:noWrap/>
            <w:vAlign w:val="center"/>
            <w:hideMark/>
          </w:tcPr>
          <w:p w14:paraId="532C0C39"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 </w:t>
            </w:r>
          </w:p>
        </w:tc>
        <w:tc>
          <w:tcPr>
            <w:tcW w:w="1240" w:type="dxa"/>
            <w:tcBorders>
              <w:top w:val="nil"/>
              <w:left w:val="nil"/>
              <w:bottom w:val="single" w:sz="8" w:space="0" w:color="auto"/>
              <w:right w:val="single" w:sz="8" w:space="0" w:color="auto"/>
            </w:tcBorders>
            <w:shd w:val="clear" w:color="auto" w:fill="auto"/>
            <w:noWrap/>
            <w:vAlign w:val="center"/>
            <w:hideMark/>
          </w:tcPr>
          <w:p w14:paraId="5BDDD78C"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sz w:val="18"/>
                <w:szCs w:val="18"/>
                <w:lang w:val="fr-FR" w:eastAsia="fr-FR"/>
              </w:rPr>
            </w:pPr>
            <w:r w:rsidRPr="00261758">
              <w:rPr>
                <w:rFonts w:ascii="Times New Roman" w:eastAsia="Times New Roman" w:hAnsi="Times New Roman" w:cs="Times New Roman"/>
                <w:sz w:val="18"/>
                <w:szCs w:val="18"/>
                <w:lang w:val="fr-FR" w:eastAsia="fr-FR"/>
              </w:rPr>
              <w:t>0</w:t>
            </w:r>
          </w:p>
        </w:tc>
        <w:tc>
          <w:tcPr>
            <w:tcW w:w="1300" w:type="dxa"/>
            <w:tcBorders>
              <w:top w:val="nil"/>
              <w:left w:val="nil"/>
              <w:bottom w:val="single" w:sz="8" w:space="0" w:color="auto"/>
              <w:right w:val="single" w:sz="8" w:space="0" w:color="auto"/>
            </w:tcBorders>
            <w:shd w:val="clear" w:color="auto" w:fill="auto"/>
            <w:noWrap/>
            <w:vAlign w:val="center"/>
            <w:hideMark/>
          </w:tcPr>
          <w:p w14:paraId="68A304D3"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0</w:t>
            </w:r>
          </w:p>
        </w:tc>
        <w:tc>
          <w:tcPr>
            <w:tcW w:w="1186" w:type="dxa"/>
            <w:tcBorders>
              <w:top w:val="nil"/>
              <w:left w:val="nil"/>
              <w:bottom w:val="single" w:sz="8" w:space="0" w:color="auto"/>
              <w:right w:val="single" w:sz="8" w:space="0" w:color="auto"/>
            </w:tcBorders>
            <w:shd w:val="clear" w:color="auto" w:fill="auto"/>
            <w:noWrap/>
            <w:vAlign w:val="center"/>
            <w:hideMark/>
          </w:tcPr>
          <w:p w14:paraId="50FD133B"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0</w:t>
            </w:r>
          </w:p>
        </w:tc>
        <w:tc>
          <w:tcPr>
            <w:tcW w:w="1180" w:type="dxa"/>
            <w:tcBorders>
              <w:top w:val="nil"/>
              <w:left w:val="nil"/>
              <w:bottom w:val="single" w:sz="8" w:space="0" w:color="auto"/>
              <w:right w:val="single" w:sz="8" w:space="0" w:color="auto"/>
            </w:tcBorders>
            <w:shd w:val="clear" w:color="auto" w:fill="auto"/>
            <w:noWrap/>
            <w:vAlign w:val="center"/>
            <w:hideMark/>
          </w:tcPr>
          <w:p w14:paraId="17D78C96"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w:t>
            </w:r>
          </w:p>
        </w:tc>
      </w:tr>
      <w:tr w:rsidR="00FD1D44" w:rsidRPr="00261758" w14:paraId="3FC900AF" w14:textId="77777777" w:rsidTr="00FD1D44">
        <w:trPr>
          <w:trHeight w:val="345"/>
        </w:trPr>
        <w:tc>
          <w:tcPr>
            <w:tcW w:w="4121" w:type="dxa"/>
            <w:tcBorders>
              <w:top w:val="nil"/>
              <w:left w:val="single" w:sz="8" w:space="0" w:color="auto"/>
              <w:bottom w:val="single" w:sz="8" w:space="0" w:color="auto"/>
              <w:right w:val="single" w:sz="8" w:space="0" w:color="auto"/>
            </w:tcBorders>
            <w:shd w:val="clear" w:color="auto" w:fill="auto"/>
            <w:vAlign w:val="center"/>
            <w:hideMark/>
          </w:tcPr>
          <w:p w14:paraId="00D842E5" w14:textId="77777777" w:rsidR="00FD1D44" w:rsidRPr="00261758" w:rsidRDefault="00FD1D44" w:rsidP="00FD1D44">
            <w:pPr>
              <w:spacing w:after="0" w:line="240" w:lineRule="auto"/>
              <w:ind w:left="0" w:right="0" w:firstLine="0"/>
              <w:jc w:val="left"/>
              <w:rPr>
                <w:rFonts w:ascii="Times New Roman" w:eastAsia="Times New Roman" w:hAnsi="Times New Roman" w:cs="Times New Roman"/>
                <w:sz w:val="18"/>
                <w:szCs w:val="18"/>
                <w:lang w:val="fr-FR" w:eastAsia="fr-FR"/>
              </w:rPr>
            </w:pPr>
            <w:r w:rsidRPr="00261758">
              <w:rPr>
                <w:rFonts w:ascii="Times New Roman" w:eastAsia="Times New Roman" w:hAnsi="Times New Roman" w:cs="Times New Roman"/>
                <w:sz w:val="18"/>
                <w:szCs w:val="18"/>
                <w:lang w:val="fr-FR" w:eastAsia="fr-FR"/>
              </w:rPr>
              <w:t>4.2. Gestion et opérations de bureau</w:t>
            </w:r>
          </w:p>
        </w:tc>
        <w:tc>
          <w:tcPr>
            <w:tcW w:w="939" w:type="dxa"/>
            <w:tcBorders>
              <w:top w:val="nil"/>
              <w:left w:val="nil"/>
              <w:bottom w:val="single" w:sz="8" w:space="0" w:color="auto"/>
              <w:right w:val="single" w:sz="8" w:space="0" w:color="auto"/>
            </w:tcBorders>
            <w:shd w:val="clear" w:color="auto" w:fill="auto"/>
            <w:noWrap/>
            <w:vAlign w:val="center"/>
            <w:hideMark/>
          </w:tcPr>
          <w:p w14:paraId="038B0557"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 </w:t>
            </w:r>
          </w:p>
        </w:tc>
        <w:tc>
          <w:tcPr>
            <w:tcW w:w="1240" w:type="dxa"/>
            <w:tcBorders>
              <w:top w:val="nil"/>
              <w:left w:val="nil"/>
              <w:bottom w:val="single" w:sz="8" w:space="0" w:color="auto"/>
              <w:right w:val="single" w:sz="8" w:space="0" w:color="auto"/>
            </w:tcBorders>
            <w:shd w:val="clear" w:color="auto" w:fill="auto"/>
            <w:noWrap/>
            <w:vAlign w:val="center"/>
            <w:hideMark/>
          </w:tcPr>
          <w:p w14:paraId="07588C4A"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sz w:val="18"/>
                <w:szCs w:val="18"/>
                <w:lang w:val="fr-FR" w:eastAsia="fr-FR"/>
              </w:rPr>
            </w:pPr>
            <w:r w:rsidRPr="00261758">
              <w:rPr>
                <w:rFonts w:ascii="Times New Roman" w:eastAsia="Times New Roman" w:hAnsi="Times New Roman" w:cs="Times New Roman"/>
                <w:sz w:val="18"/>
                <w:szCs w:val="18"/>
                <w:lang w:val="fr-FR" w:eastAsia="fr-FR"/>
              </w:rPr>
              <w:t>13 600</w:t>
            </w:r>
          </w:p>
        </w:tc>
        <w:tc>
          <w:tcPr>
            <w:tcW w:w="1300" w:type="dxa"/>
            <w:tcBorders>
              <w:top w:val="nil"/>
              <w:left w:val="nil"/>
              <w:bottom w:val="single" w:sz="8" w:space="0" w:color="auto"/>
              <w:right w:val="single" w:sz="8" w:space="0" w:color="auto"/>
            </w:tcBorders>
            <w:shd w:val="clear" w:color="auto" w:fill="auto"/>
            <w:noWrap/>
            <w:vAlign w:val="center"/>
            <w:hideMark/>
          </w:tcPr>
          <w:p w14:paraId="6B0A9BE6"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13 600</w:t>
            </w:r>
          </w:p>
        </w:tc>
        <w:tc>
          <w:tcPr>
            <w:tcW w:w="1186" w:type="dxa"/>
            <w:tcBorders>
              <w:top w:val="nil"/>
              <w:left w:val="nil"/>
              <w:bottom w:val="single" w:sz="8" w:space="0" w:color="auto"/>
              <w:right w:val="single" w:sz="8" w:space="0" w:color="auto"/>
            </w:tcBorders>
            <w:shd w:val="clear" w:color="auto" w:fill="auto"/>
            <w:noWrap/>
            <w:vAlign w:val="center"/>
            <w:hideMark/>
          </w:tcPr>
          <w:p w14:paraId="110BBD27"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0</w:t>
            </w:r>
          </w:p>
        </w:tc>
        <w:tc>
          <w:tcPr>
            <w:tcW w:w="1180" w:type="dxa"/>
            <w:tcBorders>
              <w:top w:val="nil"/>
              <w:left w:val="nil"/>
              <w:bottom w:val="single" w:sz="8" w:space="0" w:color="auto"/>
              <w:right w:val="single" w:sz="8" w:space="0" w:color="auto"/>
            </w:tcBorders>
            <w:shd w:val="clear" w:color="auto" w:fill="auto"/>
            <w:noWrap/>
            <w:vAlign w:val="center"/>
            <w:hideMark/>
          </w:tcPr>
          <w:p w14:paraId="0A642AC2"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100%</w:t>
            </w:r>
          </w:p>
        </w:tc>
      </w:tr>
      <w:tr w:rsidR="00FD1D44" w:rsidRPr="00261758" w14:paraId="3BF47AD4" w14:textId="77777777" w:rsidTr="00FD1D44">
        <w:trPr>
          <w:trHeight w:val="375"/>
        </w:trPr>
        <w:tc>
          <w:tcPr>
            <w:tcW w:w="4121" w:type="dxa"/>
            <w:tcBorders>
              <w:top w:val="nil"/>
              <w:left w:val="single" w:sz="8" w:space="0" w:color="auto"/>
              <w:bottom w:val="single" w:sz="8" w:space="0" w:color="auto"/>
              <w:right w:val="single" w:sz="8" w:space="0" w:color="auto"/>
            </w:tcBorders>
            <w:shd w:val="clear" w:color="auto" w:fill="auto"/>
            <w:vAlign w:val="center"/>
            <w:hideMark/>
          </w:tcPr>
          <w:p w14:paraId="1D2C19DC" w14:textId="77777777" w:rsidR="00FD1D44" w:rsidRPr="00261758" w:rsidRDefault="00FD1D44" w:rsidP="00FD1D44">
            <w:pPr>
              <w:spacing w:after="0" w:line="240" w:lineRule="auto"/>
              <w:ind w:left="0" w:right="0" w:firstLine="0"/>
              <w:jc w:val="left"/>
              <w:rPr>
                <w:rFonts w:ascii="Times New Roman" w:eastAsia="Times New Roman" w:hAnsi="Times New Roman" w:cs="Times New Roman"/>
                <w:sz w:val="18"/>
                <w:szCs w:val="18"/>
                <w:lang w:val="fr-FR" w:eastAsia="fr-FR"/>
              </w:rPr>
            </w:pPr>
            <w:r w:rsidRPr="00261758">
              <w:rPr>
                <w:rFonts w:ascii="Times New Roman" w:eastAsia="Times New Roman" w:hAnsi="Times New Roman" w:cs="Times New Roman"/>
                <w:sz w:val="18"/>
                <w:szCs w:val="18"/>
                <w:lang w:val="fr-FR" w:eastAsia="fr-FR"/>
              </w:rPr>
              <w:t xml:space="preserve">4.3. Plan de communication et mise en </w:t>
            </w:r>
            <w:r w:rsidR="001602B7" w:rsidRPr="00261758">
              <w:rPr>
                <w:rFonts w:ascii="Times New Roman" w:eastAsia="Times New Roman" w:hAnsi="Times New Roman" w:cs="Times New Roman"/>
                <w:sz w:val="18"/>
                <w:szCs w:val="18"/>
                <w:lang w:val="fr-FR" w:eastAsia="fr-FR"/>
              </w:rPr>
              <w:t>œuvre</w:t>
            </w:r>
          </w:p>
        </w:tc>
        <w:tc>
          <w:tcPr>
            <w:tcW w:w="939" w:type="dxa"/>
            <w:tcBorders>
              <w:top w:val="nil"/>
              <w:left w:val="nil"/>
              <w:bottom w:val="single" w:sz="8" w:space="0" w:color="auto"/>
              <w:right w:val="single" w:sz="8" w:space="0" w:color="auto"/>
            </w:tcBorders>
            <w:shd w:val="clear" w:color="auto" w:fill="auto"/>
            <w:noWrap/>
            <w:vAlign w:val="center"/>
            <w:hideMark/>
          </w:tcPr>
          <w:p w14:paraId="3FE8D00F"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 </w:t>
            </w:r>
          </w:p>
        </w:tc>
        <w:tc>
          <w:tcPr>
            <w:tcW w:w="1240" w:type="dxa"/>
            <w:tcBorders>
              <w:top w:val="nil"/>
              <w:left w:val="nil"/>
              <w:bottom w:val="single" w:sz="8" w:space="0" w:color="auto"/>
              <w:right w:val="single" w:sz="8" w:space="0" w:color="auto"/>
            </w:tcBorders>
            <w:shd w:val="clear" w:color="auto" w:fill="auto"/>
            <w:noWrap/>
            <w:vAlign w:val="center"/>
            <w:hideMark/>
          </w:tcPr>
          <w:p w14:paraId="61829FB2"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sz w:val="18"/>
                <w:szCs w:val="18"/>
                <w:lang w:val="fr-FR" w:eastAsia="fr-FR"/>
              </w:rPr>
            </w:pPr>
            <w:r w:rsidRPr="00261758">
              <w:rPr>
                <w:rFonts w:ascii="Times New Roman" w:eastAsia="Times New Roman" w:hAnsi="Times New Roman" w:cs="Times New Roman"/>
                <w:sz w:val="18"/>
                <w:szCs w:val="18"/>
                <w:lang w:val="fr-FR" w:eastAsia="fr-FR"/>
              </w:rPr>
              <w:t>0</w:t>
            </w:r>
          </w:p>
        </w:tc>
        <w:tc>
          <w:tcPr>
            <w:tcW w:w="1300" w:type="dxa"/>
            <w:tcBorders>
              <w:top w:val="nil"/>
              <w:left w:val="nil"/>
              <w:bottom w:val="single" w:sz="8" w:space="0" w:color="auto"/>
              <w:right w:val="single" w:sz="8" w:space="0" w:color="auto"/>
            </w:tcBorders>
            <w:shd w:val="clear" w:color="auto" w:fill="auto"/>
            <w:noWrap/>
            <w:vAlign w:val="center"/>
            <w:hideMark/>
          </w:tcPr>
          <w:p w14:paraId="6B355E1B"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0</w:t>
            </w:r>
          </w:p>
        </w:tc>
        <w:tc>
          <w:tcPr>
            <w:tcW w:w="1186" w:type="dxa"/>
            <w:tcBorders>
              <w:top w:val="nil"/>
              <w:left w:val="nil"/>
              <w:bottom w:val="single" w:sz="8" w:space="0" w:color="auto"/>
              <w:right w:val="single" w:sz="8" w:space="0" w:color="auto"/>
            </w:tcBorders>
            <w:shd w:val="clear" w:color="auto" w:fill="auto"/>
            <w:noWrap/>
            <w:vAlign w:val="center"/>
            <w:hideMark/>
          </w:tcPr>
          <w:p w14:paraId="796827F8"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0</w:t>
            </w:r>
          </w:p>
        </w:tc>
        <w:tc>
          <w:tcPr>
            <w:tcW w:w="1180" w:type="dxa"/>
            <w:tcBorders>
              <w:top w:val="nil"/>
              <w:left w:val="nil"/>
              <w:bottom w:val="single" w:sz="8" w:space="0" w:color="auto"/>
              <w:right w:val="single" w:sz="8" w:space="0" w:color="auto"/>
            </w:tcBorders>
            <w:shd w:val="clear" w:color="auto" w:fill="auto"/>
            <w:noWrap/>
            <w:vAlign w:val="center"/>
            <w:hideMark/>
          </w:tcPr>
          <w:p w14:paraId="2BD2402B"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w:t>
            </w:r>
          </w:p>
        </w:tc>
      </w:tr>
      <w:tr w:rsidR="00FD1D44" w:rsidRPr="00261758" w14:paraId="4571133B" w14:textId="77777777" w:rsidTr="00FD1D44">
        <w:trPr>
          <w:trHeight w:val="208"/>
        </w:trPr>
        <w:tc>
          <w:tcPr>
            <w:tcW w:w="4121" w:type="dxa"/>
            <w:tcBorders>
              <w:top w:val="nil"/>
              <w:left w:val="single" w:sz="8" w:space="0" w:color="auto"/>
              <w:bottom w:val="single" w:sz="8" w:space="0" w:color="auto"/>
              <w:right w:val="single" w:sz="8" w:space="0" w:color="auto"/>
            </w:tcBorders>
            <w:shd w:val="clear" w:color="auto" w:fill="auto"/>
            <w:vAlign w:val="center"/>
            <w:hideMark/>
          </w:tcPr>
          <w:p w14:paraId="2D18DC40" w14:textId="77777777" w:rsidR="00FD1D44" w:rsidRPr="00261758" w:rsidRDefault="00FD1D44" w:rsidP="00FD1D44">
            <w:pPr>
              <w:spacing w:after="0" w:line="240" w:lineRule="auto"/>
              <w:ind w:left="0" w:right="0" w:firstLine="0"/>
              <w:jc w:val="left"/>
              <w:rPr>
                <w:rFonts w:ascii="Times New Roman" w:eastAsia="Times New Roman" w:hAnsi="Times New Roman" w:cs="Times New Roman"/>
                <w:sz w:val="18"/>
                <w:szCs w:val="18"/>
                <w:lang w:val="fr-FR" w:eastAsia="fr-FR"/>
              </w:rPr>
            </w:pPr>
            <w:r w:rsidRPr="00261758">
              <w:rPr>
                <w:rFonts w:ascii="Times New Roman" w:eastAsia="Times New Roman" w:hAnsi="Times New Roman" w:cs="Times New Roman"/>
                <w:sz w:val="18"/>
                <w:szCs w:val="18"/>
                <w:lang w:val="fr-FR" w:eastAsia="fr-FR"/>
              </w:rPr>
              <w:t>4.4 Appui Technique</w:t>
            </w:r>
          </w:p>
        </w:tc>
        <w:tc>
          <w:tcPr>
            <w:tcW w:w="939" w:type="dxa"/>
            <w:tcBorders>
              <w:top w:val="nil"/>
              <w:left w:val="nil"/>
              <w:bottom w:val="single" w:sz="8" w:space="0" w:color="auto"/>
              <w:right w:val="single" w:sz="8" w:space="0" w:color="auto"/>
            </w:tcBorders>
            <w:shd w:val="clear" w:color="auto" w:fill="auto"/>
            <w:noWrap/>
            <w:vAlign w:val="center"/>
            <w:hideMark/>
          </w:tcPr>
          <w:p w14:paraId="2DC656CC"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 </w:t>
            </w:r>
          </w:p>
        </w:tc>
        <w:tc>
          <w:tcPr>
            <w:tcW w:w="1240" w:type="dxa"/>
            <w:tcBorders>
              <w:top w:val="nil"/>
              <w:left w:val="nil"/>
              <w:bottom w:val="single" w:sz="8" w:space="0" w:color="auto"/>
              <w:right w:val="single" w:sz="8" w:space="0" w:color="auto"/>
            </w:tcBorders>
            <w:shd w:val="clear" w:color="auto" w:fill="auto"/>
            <w:noWrap/>
            <w:vAlign w:val="center"/>
            <w:hideMark/>
          </w:tcPr>
          <w:p w14:paraId="2CFC97E4"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sz w:val="18"/>
                <w:szCs w:val="18"/>
                <w:lang w:val="fr-FR" w:eastAsia="fr-FR"/>
              </w:rPr>
            </w:pPr>
            <w:r w:rsidRPr="00261758">
              <w:rPr>
                <w:rFonts w:ascii="Times New Roman" w:eastAsia="Times New Roman" w:hAnsi="Times New Roman" w:cs="Times New Roman"/>
                <w:sz w:val="18"/>
                <w:szCs w:val="18"/>
                <w:lang w:val="fr-FR" w:eastAsia="fr-FR"/>
              </w:rPr>
              <w:t>106 800</w:t>
            </w:r>
          </w:p>
        </w:tc>
        <w:tc>
          <w:tcPr>
            <w:tcW w:w="1300" w:type="dxa"/>
            <w:tcBorders>
              <w:top w:val="nil"/>
              <w:left w:val="nil"/>
              <w:bottom w:val="single" w:sz="8" w:space="0" w:color="auto"/>
              <w:right w:val="single" w:sz="8" w:space="0" w:color="auto"/>
            </w:tcBorders>
            <w:shd w:val="clear" w:color="auto" w:fill="auto"/>
            <w:noWrap/>
            <w:vAlign w:val="center"/>
            <w:hideMark/>
          </w:tcPr>
          <w:p w14:paraId="715BE01D"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40 000</w:t>
            </w:r>
          </w:p>
        </w:tc>
        <w:tc>
          <w:tcPr>
            <w:tcW w:w="1186" w:type="dxa"/>
            <w:tcBorders>
              <w:top w:val="nil"/>
              <w:left w:val="nil"/>
              <w:bottom w:val="single" w:sz="8" w:space="0" w:color="auto"/>
              <w:right w:val="single" w:sz="8" w:space="0" w:color="auto"/>
            </w:tcBorders>
            <w:shd w:val="clear" w:color="auto" w:fill="auto"/>
            <w:noWrap/>
            <w:vAlign w:val="center"/>
            <w:hideMark/>
          </w:tcPr>
          <w:p w14:paraId="6CB1B404" w14:textId="23566A0E" w:rsidR="00FD1D44" w:rsidRPr="00261758" w:rsidRDefault="00B74BAA"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0</w:t>
            </w:r>
          </w:p>
        </w:tc>
        <w:tc>
          <w:tcPr>
            <w:tcW w:w="1180" w:type="dxa"/>
            <w:tcBorders>
              <w:top w:val="nil"/>
              <w:left w:val="nil"/>
              <w:bottom w:val="single" w:sz="8" w:space="0" w:color="auto"/>
              <w:right w:val="single" w:sz="8" w:space="0" w:color="auto"/>
            </w:tcBorders>
            <w:shd w:val="clear" w:color="auto" w:fill="auto"/>
            <w:noWrap/>
            <w:vAlign w:val="center"/>
            <w:hideMark/>
          </w:tcPr>
          <w:p w14:paraId="7853E47A" w14:textId="452F55E8" w:rsidR="00FD1D44" w:rsidRPr="00261758" w:rsidRDefault="00B74BAA" w:rsidP="00FD1D44">
            <w:pPr>
              <w:spacing w:after="0" w:line="240" w:lineRule="auto"/>
              <w:ind w:left="0" w:right="0" w:firstLine="0"/>
              <w:jc w:val="center"/>
              <w:rPr>
                <w:rFonts w:ascii="Times New Roman" w:eastAsia="Times New Roman" w:hAnsi="Times New Roman" w:cs="Times New Roman"/>
                <w:color w:val="auto"/>
                <w:sz w:val="18"/>
                <w:szCs w:val="18"/>
                <w:lang w:val="fr-FR" w:eastAsia="fr-FR"/>
              </w:rPr>
            </w:pPr>
            <w:r w:rsidRPr="00261758">
              <w:rPr>
                <w:rFonts w:ascii="Times New Roman" w:eastAsia="Times New Roman" w:hAnsi="Times New Roman" w:cs="Times New Roman"/>
                <w:color w:val="auto"/>
                <w:sz w:val="18"/>
                <w:szCs w:val="18"/>
                <w:lang w:val="fr-FR" w:eastAsia="fr-FR"/>
              </w:rPr>
              <w:t>100</w:t>
            </w:r>
            <w:r w:rsidR="00FD1D44" w:rsidRPr="00261758">
              <w:rPr>
                <w:rFonts w:ascii="Times New Roman" w:eastAsia="Times New Roman" w:hAnsi="Times New Roman" w:cs="Times New Roman"/>
                <w:color w:val="auto"/>
                <w:sz w:val="18"/>
                <w:szCs w:val="18"/>
                <w:lang w:val="fr-FR" w:eastAsia="fr-FR"/>
              </w:rPr>
              <w:t>%</w:t>
            </w:r>
          </w:p>
        </w:tc>
      </w:tr>
      <w:tr w:rsidR="00FD1D44" w:rsidRPr="00261758" w14:paraId="4C81DC16" w14:textId="77777777" w:rsidTr="00FD1D44">
        <w:trPr>
          <w:trHeight w:val="375"/>
        </w:trPr>
        <w:tc>
          <w:tcPr>
            <w:tcW w:w="4121" w:type="dxa"/>
            <w:tcBorders>
              <w:top w:val="nil"/>
              <w:left w:val="single" w:sz="8" w:space="0" w:color="auto"/>
              <w:bottom w:val="single" w:sz="8" w:space="0" w:color="auto"/>
              <w:right w:val="single" w:sz="8" w:space="0" w:color="auto"/>
            </w:tcBorders>
            <w:shd w:val="clear" w:color="000000" w:fill="F2F2F2"/>
            <w:vAlign w:val="center"/>
            <w:hideMark/>
          </w:tcPr>
          <w:p w14:paraId="1DFBA277" w14:textId="77777777" w:rsidR="00FD1D44" w:rsidRPr="00261758" w:rsidRDefault="00FD1D44" w:rsidP="00FD1D44">
            <w:pPr>
              <w:spacing w:after="0" w:line="240" w:lineRule="auto"/>
              <w:ind w:left="0" w:right="0" w:firstLine="0"/>
              <w:jc w:val="left"/>
              <w:rPr>
                <w:rFonts w:ascii="Times New Roman" w:eastAsia="Times New Roman" w:hAnsi="Times New Roman" w:cs="Times New Roman"/>
                <w:b/>
                <w:bCs/>
                <w:sz w:val="18"/>
                <w:szCs w:val="18"/>
                <w:lang w:val="fr-FR" w:eastAsia="fr-FR"/>
              </w:rPr>
            </w:pPr>
            <w:r w:rsidRPr="00261758">
              <w:rPr>
                <w:rFonts w:ascii="Times New Roman" w:eastAsia="Times New Roman" w:hAnsi="Times New Roman" w:cs="Times New Roman"/>
                <w:b/>
                <w:bCs/>
                <w:sz w:val="18"/>
                <w:szCs w:val="18"/>
                <w:lang w:val="fr-FR" w:eastAsia="fr-FR"/>
              </w:rPr>
              <w:t>Personnel</w:t>
            </w:r>
          </w:p>
        </w:tc>
        <w:tc>
          <w:tcPr>
            <w:tcW w:w="939" w:type="dxa"/>
            <w:tcBorders>
              <w:top w:val="nil"/>
              <w:left w:val="nil"/>
              <w:bottom w:val="single" w:sz="8" w:space="0" w:color="auto"/>
              <w:right w:val="single" w:sz="8" w:space="0" w:color="auto"/>
            </w:tcBorders>
            <w:shd w:val="clear" w:color="000000" w:fill="F2F2F2"/>
            <w:noWrap/>
            <w:vAlign w:val="center"/>
            <w:hideMark/>
          </w:tcPr>
          <w:p w14:paraId="59947583"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b/>
                <w:bCs/>
                <w:color w:val="auto"/>
                <w:sz w:val="18"/>
                <w:szCs w:val="18"/>
                <w:lang w:val="fr-FR" w:eastAsia="fr-FR"/>
              </w:rPr>
            </w:pPr>
            <w:r w:rsidRPr="00261758">
              <w:rPr>
                <w:rFonts w:ascii="Times New Roman" w:eastAsia="Times New Roman" w:hAnsi="Times New Roman" w:cs="Times New Roman"/>
                <w:b/>
                <w:bCs/>
                <w:color w:val="auto"/>
                <w:sz w:val="18"/>
                <w:szCs w:val="18"/>
                <w:lang w:val="fr-FR" w:eastAsia="fr-FR"/>
              </w:rPr>
              <w:t> </w:t>
            </w:r>
          </w:p>
        </w:tc>
        <w:tc>
          <w:tcPr>
            <w:tcW w:w="1240" w:type="dxa"/>
            <w:tcBorders>
              <w:top w:val="nil"/>
              <w:left w:val="nil"/>
              <w:bottom w:val="single" w:sz="8" w:space="0" w:color="auto"/>
              <w:right w:val="single" w:sz="8" w:space="0" w:color="auto"/>
            </w:tcBorders>
            <w:shd w:val="clear" w:color="000000" w:fill="F2F2F2"/>
            <w:noWrap/>
            <w:vAlign w:val="center"/>
            <w:hideMark/>
          </w:tcPr>
          <w:p w14:paraId="2F6D0AF7"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b/>
                <w:bCs/>
                <w:color w:val="auto"/>
                <w:sz w:val="18"/>
                <w:szCs w:val="18"/>
                <w:lang w:val="fr-FR" w:eastAsia="fr-FR"/>
              </w:rPr>
            </w:pPr>
            <w:r w:rsidRPr="00261758">
              <w:rPr>
                <w:rFonts w:ascii="Times New Roman" w:eastAsia="Times New Roman" w:hAnsi="Times New Roman" w:cs="Times New Roman"/>
                <w:b/>
                <w:bCs/>
                <w:color w:val="auto"/>
                <w:sz w:val="18"/>
                <w:szCs w:val="18"/>
                <w:lang w:val="fr-FR" w:eastAsia="fr-FR"/>
              </w:rPr>
              <w:t>196 608</w:t>
            </w:r>
          </w:p>
        </w:tc>
        <w:tc>
          <w:tcPr>
            <w:tcW w:w="1300" w:type="dxa"/>
            <w:tcBorders>
              <w:top w:val="nil"/>
              <w:left w:val="nil"/>
              <w:bottom w:val="single" w:sz="8" w:space="0" w:color="auto"/>
              <w:right w:val="single" w:sz="8" w:space="0" w:color="auto"/>
            </w:tcBorders>
            <w:shd w:val="clear" w:color="000000" w:fill="F2F2F2"/>
            <w:noWrap/>
            <w:vAlign w:val="center"/>
            <w:hideMark/>
          </w:tcPr>
          <w:p w14:paraId="054A808C"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b/>
                <w:bCs/>
                <w:color w:val="auto"/>
                <w:sz w:val="18"/>
                <w:szCs w:val="18"/>
                <w:lang w:val="fr-FR" w:eastAsia="fr-FR"/>
              </w:rPr>
            </w:pPr>
            <w:r w:rsidRPr="00261758">
              <w:rPr>
                <w:rFonts w:ascii="Times New Roman" w:eastAsia="Times New Roman" w:hAnsi="Times New Roman" w:cs="Times New Roman"/>
                <w:b/>
                <w:bCs/>
                <w:color w:val="auto"/>
                <w:sz w:val="18"/>
                <w:szCs w:val="18"/>
                <w:lang w:val="fr-FR" w:eastAsia="fr-FR"/>
              </w:rPr>
              <w:t>217 000</w:t>
            </w:r>
          </w:p>
        </w:tc>
        <w:tc>
          <w:tcPr>
            <w:tcW w:w="1186" w:type="dxa"/>
            <w:tcBorders>
              <w:top w:val="nil"/>
              <w:left w:val="nil"/>
              <w:bottom w:val="single" w:sz="8" w:space="0" w:color="auto"/>
              <w:right w:val="single" w:sz="8" w:space="0" w:color="auto"/>
            </w:tcBorders>
            <w:shd w:val="clear" w:color="000000" w:fill="F2F2F2"/>
            <w:noWrap/>
            <w:vAlign w:val="center"/>
            <w:hideMark/>
          </w:tcPr>
          <w:p w14:paraId="16323408" w14:textId="43FF6F4F" w:rsidR="00FD1D44" w:rsidRPr="00261758" w:rsidRDefault="00B74BAA" w:rsidP="00FD1D44">
            <w:pPr>
              <w:spacing w:after="0" w:line="240" w:lineRule="auto"/>
              <w:ind w:left="0" w:right="0" w:firstLine="0"/>
              <w:jc w:val="center"/>
              <w:rPr>
                <w:rFonts w:ascii="Times New Roman" w:eastAsia="Times New Roman" w:hAnsi="Times New Roman" w:cs="Times New Roman"/>
                <w:b/>
                <w:bCs/>
                <w:color w:val="auto"/>
                <w:sz w:val="18"/>
                <w:szCs w:val="18"/>
                <w:lang w:val="fr-FR" w:eastAsia="fr-FR"/>
              </w:rPr>
            </w:pPr>
            <w:r w:rsidRPr="00261758">
              <w:rPr>
                <w:rFonts w:ascii="Times New Roman" w:eastAsia="Times New Roman" w:hAnsi="Times New Roman" w:cs="Times New Roman"/>
                <w:b/>
                <w:bCs/>
                <w:color w:val="auto"/>
                <w:sz w:val="18"/>
                <w:szCs w:val="18"/>
                <w:lang w:val="fr-FR" w:eastAsia="fr-FR"/>
              </w:rPr>
              <w:t>0</w:t>
            </w:r>
          </w:p>
        </w:tc>
        <w:tc>
          <w:tcPr>
            <w:tcW w:w="1180" w:type="dxa"/>
            <w:tcBorders>
              <w:top w:val="nil"/>
              <w:left w:val="nil"/>
              <w:bottom w:val="single" w:sz="8" w:space="0" w:color="auto"/>
              <w:right w:val="single" w:sz="8" w:space="0" w:color="auto"/>
            </w:tcBorders>
            <w:shd w:val="clear" w:color="000000" w:fill="F2F2F2"/>
            <w:noWrap/>
            <w:vAlign w:val="center"/>
            <w:hideMark/>
          </w:tcPr>
          <w:p w14:paraId="1F02E116" w14:textId="395E1539" w:rsidR="00FD1D44" w:rsidRPr="00261758" w:rsidRDefault="00FD1D44" w:rsidP="00FD1D44">
            <w:pPr>
              <w:spacing w:after="0" w:line="240" w:lineRule="auto"/>
              <w:ind w:left="0" w:right="0" w:firstLine="0"/>
              <w:jc w:val="center"/>
              <w:rPr>
                <w:rFonts w:ascii="Times New Roman" w:eastAsia="Times New Roman" w:hAnsi="Times New Roman" w:cs="Times New Roman"/>
                <w:b/>
                <w:bCs/>
                <w:color w:val="auto"/>
                <w:sz w:val="18"/>
                <w:szCs w:val="18"/>
                <w:lang w:val="fr-FR" w:eastAsia="fr-FR"/>
              </w:rPr>
            </w:pPr>
            <w:r w:rsidRPr="00261758">
              <w:rPr>
                <w:rFonts w:ascii="Times New Roman" w:eastAsia="Times New Roman" w:hAnsi="Times New Roman" w:cs="Times New Roman"/>
                <w:b/>
                <w:bCs/>
                <w:color w:val="auto"/>
                <w:sz w:val="18"/>
                <w:szCs w:val="18"/>
                <w:lang w:val="fr-FR" w:eastAsia="fr-FR"/>
              </w:rPr>
              <w:t>1</w:t>
            </w:r>
            <w:r w:rsidR="00B74BAA" w:rsidRPr="00261758">
              <w:rPr>
                <w:rFonts w:ascii="Times New Roman" w:eastAsia="Times New Roman" w:hAnsi="Times New Roman" w:cs="Times New Roman"/>
                <w:b/>
                <w:bCs/>
                <w:color w:val="auto"/>
                <w:sz w:val="18"/>
                <w:szCs w:val="18"/>
                <w:lang w:val="fr-FR" w:eastAsia="fr-FR"/>
              </w:rPr>
              <w:t>0</w:t>
            </w:r>
            <w:r w:rsidRPr="00261758">
              <w:rPr>
                <w:rFonts w:ascii="Times New Roman" w:eastAsia="Times New Roman" w:hAnsi="Times New Roman" w:cs="Times New Roman"/>
                <w:b/>
                <w:bCs/>
                <w:color w:val="auto"/>
                <w:sz w:val="18"/>
                <w:szCs w:val="18"/>
                <w:lang w:val="fr-FR" w:eastAsia="fr-FR"/>
              </w:rPr>
              <w:t>0%</w:t>
            </w:r>
          </w:p>
        </w:tc>
      </w:tr>
      <w:tr w:rsidR="00FD1D44" w:rsidRPr="00261758" w14:paraId="602D5934" w14:textId="77777777" w:rsidTr="00AD25C7">
        <w:trPr>
          <w:trHeight w:val="302"/>
        </w:trPr>
        <w:tc>
          <w:tcPr>
            <w:tcW w:w="4121" w:type="dxa"/>
            <w:tcBorders>
              <w:top w:val="nil"/>
              <w:left w:val="single" w:sz="8" w:space="0" w:color="auto"/>
              <w:bottom w:val="single" w:sz="8" w:space="0" w:color="auto"/>
              <w:right w:val="single" w:sz="8" w:space="0" w:color="auto"/>
            </w:tcBorders>
            <w:shd w:val="clear" w:color="000000" w:fill="F2F2F2"/>
            <w:vAlign w:val="center"/>
            <w:hideMark/>
          </w:tcPr>
          <w:p w14:paraId="2CE522B1" w14:textId="77777777" w:rsidR="00FD1D44" w:rsidRPr="00261758" w:rsidRDefault="00FD1D44" w:rsidP="00FD1D44">
            <w:pPr>
              <w:spacing w:after="0" w:line="240" w:lineRule="auto"/>
              <w:ind w:left="0" w:right="0" w:firstLine="0"/>
              <w:jc w:val="left"/>
              <w:rPr>
                <w:rFonts w:ascii="Times New Roman" w:eastAsia="Times New Roman" w:hAnsi="Times New Roman" w:cs="Times New Roman"/>
                <w:b/>
                <w:bCs/>
                <w:sz w:val="18"/>
                <w:szCs w:val="18"/>
                <w:lang w:val="fr-FR" w:eastAsia="fr-FR"/>
              </w:rPr>
            </w:pPr>
            <w:r w:rsidRPr="00261758">
              <w:rPr>
                <w:rFonts w:ascii="Times New Roman" w:eastAsia="Times New Roman" w:hAnsi="Times New Roman" w:cs="Times New Roman"/>
                <w:b/>
                <w:bCs/>
                <w:sz w:val="18"/>
                <w:szCs w:val="18"/>
                <w:lang w:val="fr-FR" w:eastAsia="fr-FR"/>
              </w:rPr>
              <w:t>Total Programme</w:t>
            </w:r>
          </w:p>
        </w:tc>
        <w:tc>
          <w:tcPr>
            <w:tcW w:w="939" w:type="dxa"/>
            <w:tcBorders>
              <w:top w:val="nil"/>
              <w:left w:val="nil"/>
              <w:bottom w:val="single" w:sz="4" w:space="0" w:color="auto"/>
              <w:right w:val="single" w:sz="8" w:space="0" w:color="auto"/>
            </w:tcBorders>
            <w:shd w:val="clear" w:color="000000" w:fill="F2F2F2"/>
            <w:noWrap/>
            <w:vAlign w:val="center"/>
            <w:hideMark/>
          </w:tcPr>
          <w:p w14:paraId="6D70ACF3"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b/>
                <w:bCs/>
                <w:color w:val="auto"/>
                <w:sz w:val="18"/>
                <w:szCs w:val="18"/>
                <w:lang w:val="fr-FR" w:eastAsia="fr-FR"/>
              </w:rPr>
            </w:pPr>
            <w:r w:rsidRPr="00261758">
              <w:rPr>
                <w:rFonts w:ascii="Times New Roman" w:eastAsia="Times New Roman" w:hAnsi="Times New Roman" w:cs="Times New Roman"/>
                <w:b/>
                <w:bCs/>
                <w:color w:val="auto"/>
                <w:sz w:val="18"/>
                <w:szCs w:val="18"/>
                <w:lang w:val="fr-FR" w:eastAsia="fr-FR"/>
              </w:rPr>
              <w:t> </w:t>
            </w:r>
          </w:p>
        </w:tc>
        <w:tc>
          <w:tcPr>
            <w:tcW w:w="1240" w:type="dxa"/>
            <w:tcBorders>
              <w:top w:val="nil"/>
              <w:left w:val="nil"/>
              <w:bottom w:val="single" w:sz="8" w:space="0" w:color="auto"/>
              <w:right w:val="single" w:sz="8" w:space="0" w:color="auto"/>
            </w:tcBorders>
            <w:shd w:val="clear" w:color="000000" w:fill="F2F2F2"/>
            <w:noWrap/>
            <w:vAlign w:val="center"/>
            <w:hideMark/>
          </w:tcPr>
          <w:p w14:paraId="16A7DF84"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b/>
                <w:bCs/>
                <w:color w:val="auto"/>
                <w:sz w:val="18"/>
                <w:szCs w:val="18"/>
                <w:lang w:val="fr-FR" w:eastAsia="fr-FR"/>
              </w:rPr>
            </w:pPr>
            <w:r w:rsidRPr="00261758">
              <w:rPr>
                <w:rFonts w:ascii="Times New Roman" w:eastAsia="Times New Roman" w:hAnsi="Times New Roman" w:cs="Times New Roman"/>
                <w:b/>
                <w:bCs/>
                <w:color w:val="auto"/>
                <w:sz w:val="18"/>
                <w:szCs w:val="18"/>
                <w:lang w:val="fr-FR" w:eastAsia="fr-FR"/>
              </w:rPr>
              <w:t>872 008</w:t>
            </w:r>
          </w:p>
        </w:tc>
        <w:tc>
          <w:tcPr>
            <w:tcW w:w="1300" w:type="dxa"/>
            <w:tcBorders>
              <w:top w:val="nil"/>
              <w:left w:val="nil"/>
              <w:bottom w:val="single" w:sz="8" w:space="0" w:color="auto"/>
              <w:right w:val="single" w:sz="8" w:space="0" w:color="auto"/>
            </w:tcBorders>
            <w:shd w:val="clear" w:color="000000" w:fill="F2F2F2"/>
            <w:noWrap/>
            <w:vAlign w:val="center"/>
            <w:hideMark/>
          </w:tcPr>
          <w:p w14:paraId="41367A88"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b/>
                <w:bCs/>
                <w:color w:val="auto"/>
                <w:sz w:val="18"/>
                <w:szCs w:val="18"/>
                <w:lang w:val="fr-FR" w:eastAsia="fr-FR"/>
              </w:rPr>
            </w:pPr>
            <w:r w:rsidRPr="00261758">
              <w:rPr>
                <w:rFonts w:ascii="Times New Roman" w:eastAsia="Times New Roman" w:hAnsi="Times New Roman" w:cs="Times New Roman"/>
                <w:b/>
                <w:bCs/>
                <w:color w:val="auto"/>
                <w:sz w:val="18"/>
                <w:szCs w:val="18"/>
                <w:lang w:val="fr-FR" w:eastAsia="fr-FR"/>
              </w:rPr>
              <w:t>815 600</w:t>
            </w:r>
          </w:p>
        </w:tc>
        <w:tc>
          <w:tcPr>
            <w:tcW w:w="1186" w:type="dxa"/>
            <w:tcBorders>
              <w:top w:val="nil"/>
              <w:left w:val="nil"/>
              <w:bottom w:val="single" w:sz="8" w:space="0" w:color="auto"/>
              <w:right w:val="single" w:sz="8" w:space="0" w:color="auto"/>
            </w:tcBorders>
            <w:shd w:val="clear" w:color="000000" w:fill="F2F2F2"/>
            <w:noWrap/>
            <w:vAlign w:val="center"/>
            <w:hideMark/>
          </w:tcPr>
          <w:p w14:paraId="62079A5B" w14:textId="6960F848" w:rsidR="00FD1D44" w:rsidRPr="00261758" w:rsidRDefault="00B74BAA" w:rsidP="00FD1D44">
            <w:pPr>
              <w:spacing w:after="0" w:line="240" w:lineRule="auto"/>
              <w:ind w:left="0" w:right="0" w:firstLine="0"/>
              <w:jc w:val="center"/>
              <w:rPr>
                <w:rFonts w:ascii="Times New Roman" w:eastAsia="Times New Roman" w:hAnsi="Times New Roman" w:cs="Times New Roman"/>
                <w:b/>
                <w:bCs/>
                <w:color w:val="auto"/>
                <w:sz w:val="18"/>
                <w:szCs w:val="18"/>
                <w:lang w:val="fr-FR" w:eastAsia="fr-FR"/>
              </w:rPr>
            </w:pPr>
            <w:r w:rsidRPr="00261758">
              <w:rPr>
                <w:rFonts w:ascii="Times New Roman" w:eastAsia="Times New Roman" w:hAnsi="Times New Roman" w:cs="Times New Roman"/>
                <w:b/>
                <w:bCs/>
                <w:color w:val="auto"/>
                <w:sz w:val="18"/>
                <w:szCs w:val="18"/>
                <w:lang w:val="fr-FR" w:eastAsia="fr-FR"/>
              </w:rPr>
              <w:t>0</w:t>
            </w:r>
          </w:p>
        </w:tc>
        <w:tc>
          <w:tcPr>
            <w:tcW w:w="1180" w:type="dxa"/>
            <w:tcBorders>
              <w:top w:val="nil"/>
              <w:left w:val="nil"/>
              <w:bottom w:val="single" w:sz="8" w:space="0" w:color="auto"/>
              <w:right w:val="single" w:sz="8" w:space="0" w:color="auto"/>
            </w:tcBorders>
            <w:shd w:val="clear" w:color="000000" w:fill="F2F2F2"/>
            <w:noWrap/>
            <w:vAlign w:val="center"/>
            <w:hideMark/>
          </w:tcPr>
          <w:p w14:paraId="58B984ED" w14:textId="4821D46C" w:rsidR="00FD1D44" w:rsidRPr="00261758" w:rsidRDefault="00B74BAA" w:rsidP="00FD1D44">
            <w:pPr>
              <w:spacing w:after="0" w:line="240" w:lineRule="auto"/>
              <w:ind w:left="0" w:right="0" w:firstLine="0"/>
              <w:jc w:val="center"/>
              <w:rPr>
                <w:rFonts w:ascii="Times New Roman" w:eastAsia="Times New Roman" w:hAnsi="Times New Roman" w:cs="Times New Roman"/>
                <w:b/>
                <w:bCs/>
                <w:color w:val="auto"/>
                <w:sz w:val="18"/>
                <w:szCs w:val="18"/>
                <w:lang w:val="fr-FR" w:eastAsia="fr-FR"/>
              </w:rPr>
            </w:pPr>
            <w:r w:rsidRPr="00261758">
              <w:rPr>
                <w:rFonts w:ascii="Times New Roman" w:eastAsia="Times New Roman" w:hAnsi="Times New Roman" w:cs="Times New Roman"/>
                <w:b/>
                <w:bCs/>
                <w:color w:val="auto"/>
                <w:sz w:val="18"/>
                <w:szCs w:val="18"/>
                <w:lang w:val="fr-FR" w:eastAsia="fr-FR"/>
              </w:rPr>
              <w:t>100</w:t>
            </w:r>
            <w:r w:rsidR="00FD1D44" w:rsidRPr="00261758">
              <w:rPr>
                <w:rFonts w:ascii="Times New Roman" w:eastAsia="Times New Roman" w:hAnsi="Times New Roman" w:cs="Times New Roman"/>
                <w:b/>
                <w:bCs/>
                <w:color w:val="auto"/>
                <w:sz w:val="18"/>
                <w:szCs w:val="18"/>
                <w:lang w:val="fr-FR" w:eastAsia="fr-FR"/>
              </w:rPr>
              <w:t>%</w:t>
            </w:r>
          </w:p>
        </w:tc>
      </w:tr>
      <w:tr w:rsidR="00FD1D44" w:rsidRPr="00261758" w14:paraId="12E17BA3" w14:textId="77777777" w:rsidTr="00AD25C7">
        <w:trPr>
          <w:trHeight w:val="375"/>
        </w:trPr>
        <w:tc>
          <w:tcPr>
            <w:tcW w:w="4121" w:type="dxa"/>
            <w:tcBorders>
              <w:top w:val="nil"/>
              <w:left w:val="single" w:sz="8" w:space="0" w:color="auto"/>
              <w:bottom w:val="single" w:sz="8" w:space="0" w:color="auto"/>
              <w:right w:val="single" w:sz="4" w:space="0" w:color="auto"/>
            </w:tcBorders>
            <w:shd w:val="clear" w:color="000000" w:fill="F2F2F2"/>
            <w:vAlign w:val="center"/>
            <w:hideMark/>
          </w:tcPr>
          <w:p w14:paraId="46C40951" w14:textId="77777777" w:rsidR="00FD1D44" w:rsidRPr="00261758" w:rsidRDefault="00FD1D44" w:rsidP="00FD1D44">
            <w:pPr>
              <w:spacing w:after="0" w:line="240" w:lineRule="auto"/>
              <w:ind w:left="0" w:right="0" w:firstLine="0"/>
              <w:jc w:val="left"/>
              <w:rPr>
                <w:rFonts w:ascii="Times New Roman" w:eastAsia="Times New Roman" w:hAnsi="Times New Roman" w:cs="Times New Roman"/>
                <w:b/>
                <w:bCs/>
                <w:sz w:val="18"/>
                <w:szCs w:val="18"/>
                <w:lang w:val="fr-FR" w:eastAsia="fr-FR"/>
              </w:rPr>
            </w:pPr>
            <w:r w:rsidRPr="00261758">
              <w:rPr>
                <w:rFonts w:ascii="Times New Roman" w:eastAsia="Times New Roman" w:hAnsi="Times New Roman" w:cs="Times New Roman"/>
                <w:b/>
                <w:bCs/>
                <w:sz w:val="18"/>
                <w:szCs w:val="18"/>
                <w:lang w:val="fr-FR" w:eastAsia="fr-FR"/>
              </w:rPr>
              <w:t>Coût d'appui au programme</w:t>
            </w:r>
          </w:p>
        </w:tc>
        <w:tc>
          <w:tcPr>
            <w:tcW w:w="9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9A631B4"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b/>
                <w:bCs/>
                <w:color w:val="auto"/>
                <w:sz w:val="18"/>
                <w:szCs w:val="18"/>
                <w:lang w:val="fr-FR" w:eastAsia="fr-FR"/>
              </w:rPr>
            </w:pPr>
            <w:r w:rsidRPr="00261758">
              <w:rPr>
                <w:rFonts w:ascii="Times New Roman" w:eastAsia="Times New Roman" w:hAnsi="Times New Roman" w:cs="Times New Roman"/>
                <w:b/>
                <w:bCs/>
                <w:color w:val="auto"/>
                <w:sz w:val="18"/>
                <w:szCs w:val="18"/>
                <w:lang w:val="fr-FR" w:eastAsia="fr-FR"/>
              </w:rPr>
              <w:t> </w:t>
            </w:r>
          </w:p>
        </w:tc>
        <w:tc>
          <w:tcPr>
            <w:tcW w:w="1240" w:type="dxa"/>
            <w:tcBorders>
              <w:top w:val="nil"/>
              <w:left w:val="single" w:sz="4" w:space="0" w:color="auto"/>
              <w:bottom w:val="single" w:sz="8" w:space="0" w:color="auto"/>
              <w:right w:val="single" w:sz="8" w:space="0" w:color="auto"/>
            </w:tcBorders>
            <w:shd w:val="clear" w:color="000000" w:fill="F2F2F2"/>
            <w:noWrap/>
            <w:vAlign w:val="center"/>
            <w:hideMark/>
          </w:tcPr>
          <w:p w14:paraId="27CDB8F5"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b/>
                <w:bCs/>
                <w:color w:val="auto"/>
                <w:sz w:val="18"/>
                <w:szCs w:val="18"/>
                <w:lang w:val="fr-FR" w:eastAsia="fr-FR"/>
              </w:rPr>
            </w:pPr>
            <w:r w:rsidRPr="00261758">
              <w:rPr>
                <w:rFonts w:ascii="Times New Roman" w:eastAsia="Times New Roman" w:hAnsi="Times New Roman" w:cs="Times New Roman"/>
                <w:b/>
                <w:bCs/>
                <w:color w:val="auto"/>
                <w:sz w:val="18"/>
                <w:szCs w:val="18"/>
                <w:lang w:val="fr-FR" w:eastAsia="fr-FR"/>
              </w:rPr>
              <w:t>61 041</w:t>
            </w:r>
          </w:p>
        </w:tc>
        <w:tc>
          <w:tcPr>
            <w:tcW w:w="1300" w:type="dxa"/>
            <w:tcBorders>
              <w:top w:val="nil"/>
              <w:left w:val="nil"/>
              <w:bottom w:val="single" w:sz="8" w:space="0" w:color="auto"/>
              <w:right w:val="single" w:sz="8" w:space="0" w:color="auto"/>
            </w:tcBorders>
            <w:shd w:val="clear" w:color="000000" w:fill="F2F2F2"/>
            <w:noWrap/>
            <w:vAlign w:val="center"/>
            <w:hideMark/>
          </w:tcPr>
          <w:p w14:paraId="1A3D5E6E"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b/>
                <w:bCs/>
                <w:color w:val="auto"/>
                <w:sz w:val="18"/>
                <w:szCs w:val="18"/>
                <w:lang w:val="fr-FR" w:eastAsia="fr-FR"/>
              </w:rPr>
            </w:pPr>
            <w:r w:rsidRPr="00261758">
              <w:rPr>
                <w:rFonts w:ascii="Times New Roman" w:eastAsia="Times New Roman" w:hAnsi="Times New Roman" w:cs="Times New Roman"/>
                <w:b/>
                <w:bCs/>
                <w:color w:val="auto"/>
                <w:sz w:val="18"/>
                <w:szCs w:val="18"/>
                <w:lang w:val="fr-FR" w:eastAsia="fr-FR"/>
              </w:rPr>
              <w:t>57 092</w:t>
            </w:r>
          </w:p>
        </w:tc>
        <w:tc>
          <w:tcPr>
            <w:tcW w:w="1186" w:type="dxa"/>
            <w:tcBorders>
              <w:top w:val="nil"/>
              <w:left w:val="nil"/>
              <w:bottom w:val="single" w:sz="8" w:space="0" w:color="auto"/>
              <w:right w:val="single" w:sz="8" w:space="0" w:color="auto"/>
            </w:tcBorders>
            <w:shd w:val="clear" w:color="000000" w:fill="F2F2F2"/>
            <w:noWrap/>
            <w:vAlign w:val="center"/>
            <w:hideMark/>
          </w:tcPr>
          <w:p w14:paraId="3F5C6A1E" w14:textId="54DF0D26" w:rsidR="00FD1D44" w:rsidRPr="00261758" w:rsidRDefault="00B74BAA" w:rsidP="00FD1D44">
            <w:pPr>
              <w:spacing w:after="0" w:line="240" w:lineRule="auto"/>
              <w:ind w:left="0" w:right="0" w:firstLine="0"/>
              <w:jc w:val="center"/>
              <w:rPr>
                <w:rFonts w:ascii="Times New Roman" w:eastAsia="Times New Roman" w:hAnsi="Times New Roman" w:cs="Times New Roman"/>
                <w:b/>
                <w:bCs/>
                <w:color w:val="auto"/>
                <w:sz w:val="18"/>
                <w:szCs w:val="18"/>
                <w:lang w:val="fr-FR" w:eastAsia="fr-FR"/>
              </w:rPr>
            </w:pPr>
            <w:r w:rsidRPr="00261758">
              <w:rPr>
                <w:rFonts w:ascii="Times New Roman" w:eastAsia="Times New Roman" w:hAnsi="Times New Roman" w:cs="Times New Roman"/>
                <w:b/>
                <w:bCs/>
                <w:color w:val="auto"/>
                <w:sz w:val="18"/>
                <w:szCs w:val="18"/>
                <w:lang w:val="fr-FR" w:eastAsia="fr-FR"/>
              </w:rPr>
              <w:t>0</w:t>
            </w:r>
          </w:p>
        </w:tc>
        <w:tc>
          <w:tcPr>
            <w:tcW w:w="1180" w:type="dxa"/>
            <w:tcBorders>
              <w:top w:val="nil"/>
              <w:left w:val="nil"/>
              <w:bottom w:val="single" w:sz="8" w:space="0" w:color="auto"/>
              <w:right w:val="single" w:sz="8" w:space="0" w:color="auto"/>
            </w:tcBorders>
            <w:shd w:val="clear" w:color="000000" w:fill="F2F2F2"/>
            <w:noWrap/>
            <w:vAlign w:val="center"/>
            <w:hideMark/>
          </w:tcPr>
          <w:p w14:paraId="575FD7AA" w14:textId="0C084373" w:rsidR="00FD1D44" w:rsidRPr="00261758" w:rsidRDefault="00B74BAA" w:rsidP="00FD1D44">
            <w:pPr>
              <w:spacing w:after="0" w:line="240" w:lineRule="auto"/>
              <w:ind w:left="0" w:right="0" w:firstLine="0"/>
              <w:jc w:val="center"/>
              <w:rPr>
                <w:rFonts w:ascii="Times New Roman" w:eastAsia="Times New Roman" w:hAnsi="Times New Roman" w:cs="Times New Roman"/>
                <w:b/>
                <w:bCs/>
                <w:color w:val="auto"/>
                <w:sz w:val="18"/>
                <w:szCs w:val="18"/>
                <w:lang w:val="fr-FR" w:eastAsia="fr-FR"/>
              </w:rPr>
            </w:pPr>
            <w:r w:rsidRPr="00261758">
              <w:rPr>
                <w:rFonts w:ascii="Times New Roman" w:eastAsia="Times New Roman" w:hAnsi="Times New Roman" w:cs="Times New Roman"/>
                <w:b/>
                <w:bCs/>
                <w:color w:val="auto"/>
                <w:sz w:val="18"/>
                <w:szCs w:val="18"/>
                <w:lang w:val="fr-FR" w:eastAsia="fr-FR"/>
              </w:rPr>
              <w:t>100</w:t>
            </w:r>
            <w:r w:rsidR="00FD1D44" w:rsidRPr="00261758">
              <w:rPr>
                <w:rFonts w:ascii="Times New Roman" w:eastAsia="Times New Roman" w:hAnsi="Times New Roman" w:cs="Times New Roman"/>
                <w:b/>
                <w:bCs/>
                <w:color w:val="auto"/>
                <w:sz w:val="18"/>
                <w:szCs w:val="18"/>
                <w:lang w:val="fr-FR" w:eastAsia="fr-FR"/>
              </w:rPr>
              <w:t>%</w:t>
            </w:r>
          </w:p>
        </w:tc>
      </w:tr>
      <w:tr w:rsidR="00FD1D44" w:rsidRPr="00261758" w14:paraId="5057D6F2" w14:textId="77777777" w:rsidTr="00FD1D44">
        <w:trPr>
          <w:trHeight w:val="435"/>
        </w:trPr>
        <w:tc>
          <w:tcPr>
            <w:tcW w:w="4121" w:type="dxa"/>
            <w:tcBorders>
              <w:top w:val="nil"/>
              <w:left w:val="single" w:sz="8" w:space="0" w:color="auto"/>
              <w:bottom w:val="single" w:sz="8" w:space="0" w:color="auto"/>
              <w:right w:val="single" w:sz="4" w:space="0" w:color="auto"/>
            </w:tcBorders>
            <w:shd w:val="clear" w:color="000000" w:fill="D9E2F3"/>
            <w:noWrap/>
            <w:vAlign w:val="center"/>
            <w:hideMark/>
          </w:tcPr>
          <w:p w14:paraId="6F50DEC0"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b/>
                <w:bCs/>
                <w:sz w:val="18"/>
                <w:szCs w:val="18"/>
                <w:lang w:val="fr-FR" w:eastAsia="fr-FR"/>
              </w:rPr>
            </w:pPr>
            <w:r w:rsidRPr="00261758">
              <w:rPr>
                <w:rFonts w:ascii="Times New Roman" w:eastAsia="Times New Roman" w:hAnsi="Times New Roman" w:cs="Times New Roman"/>
                <w:b/>
                <w:bCs/>
                <w:sz w:val="18"/>
                <w:szCs w:val="18"/>
                <w:lang w:val="fr-FR" w:eastAsia="fr-FR"/>
              </w:rPr>
              <w:t xml:space="preserve">Total </w:t>
            </w:r>
          </w:p>
        </w:tc>
        <w:tc>
          <w:tcPr>
            <w:tcW w:w="939"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0C7E50FB" w14:textId="341041AF" w:rsidR="00FD1D44" w:rsidRPr="00261758" w:rsidRDefault="002823E7" w:rsidP="00FD1D44">
            <w:pPr>
              <w:spacing w:after="0" w:line="240" w:lineRule="auto"/>
              <w:ind w:left="0" w:right="0" w:firstLine="0"/>
              <w:jc w:val="center"/>
              <w:rPr>
                <w:rFonts w:ascii="Times New Roman" w:eastAsia="Times New Roman" w:hAnsi="Times New Roman" w:cs="Times New Roman"/>
                <w:b/>
                <w:bCs/>
                <w:sz w:val="18"/>
                <w:szCs w:val="18"/>
                <w:lang w:val="fr-FR" w:eastAsia="fr-FR"/>
              </w:rPr>
            </w:pPr>
            <w:r w:rsidRPr="00261758">
              <w:rPr>
                <w:rFonts w:ascii="Times New Roman" w:eastAsia="Times New Roman" w:hAnsi="Times New Roman" w:cs="Times New Roman"/>
                <w:b/>
                <w:bCs/>
                <w:sz w:val="18"/>
                <w:szCs w:val="18"/>
                <w:lang w:val="fr-FR" w:eastAsia="fr-FR"/>
              </w:rPr>
              <w:t xml:space="preserve"> 6 999 999</w:t>
            </w:r>
          </w:p>
        </w:tc>
        <w:tc>
          <w:tcPr>
            <w:tcW w:w="1240" w:type="dxa"/>
            <w:tcBorders>
              <w:top w:val="nil"/>
              <w:left w:val="single" w:sz="4" w:space="0" w:color="auto"/>
              <w:bottom w:val="single" w:sz="8" w:space="0" w:color="auto"/>
              <w:right w:val="single" w:sz="8" w:space="0" w:color="auto"/>
            </w:tcBorders>
            <w:shd w:val="clear" w:color="000000" w:fill="D9E2F3"/>
            <w:vAlign w:val="center"/>
            <w:hideMark/>
          </w:tcPr>
          <w:p w14:paraId="64F56FF1"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b/>
                <w:bCs/>
                <w:sz w:val="18"/>
                <w:szCs w:val="18"/>
                <w:lang w:val="fr-FR" w:eastAsia="fr-FR"/>
              </w:rPr>
            </w:pPr>
            <w:r w:rsidRPr="00261758">
              <w:rPr>
                <w:rFonts w:ascii="Times New Roman" w:eastAsia="Times New Roman" w:hAnsi="Times New Roman" w:cs="Times New Roman"/>
                <w:b/>
                <w:bCs/>
                <w:sz w:val="18"/>
                <w:szCs w:val="18"/>
                <w:lang w:val="fr-FR" w:eastAsia="fr-FR"/>
              </w:rPr>
              <w:t>933 049</w:t>
            </w:r>
          </w:p>
        </w:tc>
        <w:tc>
          <w:tcPr>
            <w:tcW w:w="1300" w:type="dxa"/>
            <w:tcBorders>
              <w:top w:val="nil"/>
              <w:left w:val="nil"/>
              <w:bottom w:val="single" w:sz="8" w:space="0" w:color="auto"/>
              <w:right w:val="single" w:sz="8" w:space="0" w:color="auto"/>
            </w:tcBorders>
            <w:shd w:val="clear" w:color="000000" w:fill="D9E2F3"/>
            <w:vAlign w:val="center"/>
            <w:hideMark/>
          </w:tcPr>
          <w:p w14:paraId="36D46AAF"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b/>
                <w:bCs/>
                <w:sz w:val="18"/>
                <w:szCs w:val="18"/>
                <w:lang w:val="fr-FR" w:eastAsia="fr-FR"/>
              </w:rPr>
            </w:pPr>
            <w:r w:rsidRPr="00261758">
              <w:rPr>
                <w:rFonts w:ascii="Times New Roman" w:eastAsia="Times New Roman" w:hAnsi="Times New Roman" w:cs="Times New Roman"/>
                <w:b/>
                <w:bCs/>
                <w:sz w:val="18"/>
                <w:szCs w:val="18"/>
                <w:lang w:val="fr-FR" w:eastAsia="fr-FR"/>
              </w:rPr>
              <w:t>872 692</w:t>
            </w:r>
          </w:p>
        </w:tc>
        <w:tc>
          <w:tcPr>
            <w:tcW w:w="1186" w:type="dxa"/>
            <w:tcBorders>
              <w:top w:val="nil"/>
              <w:left w:val="nil"/>
              <w:bottom w:val="single" w:sz="8" w:space="0" w:color="auto"/>
              <w:right w:val="single" w:sz="8" w:space="0" w:color="auto"/>
            </w:tcBorders>
            <w:shd w:val="clear" w:color="000000" w:fill="D9E2F3"/>
            <w:vAlign w:val="center"/>
            <w:hideMark/>
          </w:tcPr>
          <w:p w14:paraId="0E0D9844" w14:textId="77777777" w:rsidR="00FD1D44" w:rsidRPr="00261758" w:rsidRDefault="00FD1D44" w:rsidP="00FD1D44">
            <w:pPr>
              <w:spacing w:after="0" w:line="240" w:lineRule="auto"/>
              <w:ind w:left="0" w:right="0" w:firstLine="0"/>
              <w:jc w:val="center"/>
              <w:rPr>
                <w:rFonts w:ascii="Times New Roman" w:eastAsia="Times New Roman" w:hAnsi="Times New Roman" w:cs="Times New Roman"/>
                <w:b/>
                <w:bCs/>
                <w:sz w:val="18"/>
                <w:szCs w:val="18"/>
                <w:lang w:val="fr-FR" w:eastAsia="fr-FR"/>
              </w:rPr>
            </w:pPr>
            <w:r w:rsidRPr="00261758">
              <w:rPr>
                <w:rFonts w:ascii="Times New Roman" w:eastAsia="Times New Roman" w:hAnsi="Times New Roman" w:cs="Times New Roman"/>
                <w:b/>
                <w:bCs/>
                <w:sz w:val="18"/>
                <w:szCs w:val="18"/>
                <w:lang w:val="fr-FR" w:eastAsia="fr-FR"/>
              </w:rPr>
              <w:t>60 357</w:t>
            </w:r>
          </w:p>
        </w:tc>
        <w:tc>
          <w:tcPr>
            <w:tcW w:w="1180" w:type="dxa"/>
            <w:tcBorders>
              <w:top w:val="nil"/>
              <w:left w:val="nil"/>
              <w:bottom w:val="single" w:sz="8" w:space="0" w:color="auto"/>
              <w:right w:val="single" w:sz="8" w:space="0" w:color="auto"/>
            </w:tcBorders>
            <w:shd w:val="clear" w:color="000000" w:fill="D9E2F3"/>
            <w:vAlign w:val="center"/>
            <w:hideMark/>
          </w:tcPr>
          <w:p w14:paraId="3A971044" w14:textId="6EB4A52C" w:rsidR="00FD1D44" w:rsidRPr="00261758" w:rsidRDefault="00B74BAA" w:rsidP="00FD1D44">
            <w:pPr>
              <w:spacing w:after="0" w:line="240" w:lineRule="auto"/>
              <w:ind w:left="0" w:right="0" w:firstLine="0"/>
              <w:jc w:val="center"/>
              <w:rPr>
                <w:rFonts w:ascii="Times New Roman" w:eastAsia="Times New Roman" w:hAnsi="Times New Roman" w:cs="Times New Roman"/>
                <w:b/>
                <w:bCs/>
                <w:sz w:val="18"/>
                <w:szCs w:val="18"/>
                <w:lang w:val="fr-FR" w:eastAsia="fr-FR"/>
              </w:rPr>
            </w:pPr>
            <w:r w:rsidRPr="00261758">
              <w:rPr>
                <w:rFonts w:ascii="Times New Roman" w:eastAsia="Times New Roman" w:hAnsi="Times New Roman" w:cs="Times New Roman"/>
                <w:b/>
                <w:bCs/>
                <w:sz w:val="18"/>
                <w:szCs w:val="18"/>
                <w:lang w:val="fr-FR" w:eastAsia="fr-FR"/>
              </w:rPr>
              <w:t>100</w:t>
            </w:r>
            <w:r w:rsidR="00FD1D44" w:rsidRPr="00261758">
              <w:rPr>
                <w:rFonts w:ascii="Times New Roman" w:eastAsia="Times New Roman" w:hAnsi="Times New Roman" w:cs="Times New Roman"/>
                <w:b/>
                <w:bCs/>
                <w:sz w:val="18"/>
                <w:szCs w:val="18"/>
                <w:lang w:val="fr-FR" w:eastAsia="fr-FR"/>
              </w:rPr>
              <w:t>%</w:t>
            </w:r>
          </w:p>
        </w:tc>
      </w:tr>
    </w:tbl>
    <w:p w14:paraId="54DDDE60" w14:textId="77777777" w:rsidR="00356FDF" w:rsidRPr="00261758" w:rsidRDefault="00356FDF" w:rsidP="00356FDF">
      <w:pPr>
        <w:spacing w:after="8" w:line="259" w:lineRule="auto"/>
        <w:ind w:right="0"/>
        <w:jc w:val="left"/>
        <w:rPr>
          <w:rFonts w:ascii="Times New Roman" w:hAnsi="Times New Roman" w:cs="Times New Roman"/>
          <w:i/>
          <w:iCs/>
          <w:color w:val="000000" w:themeColor="text1"/>
          <w:sz w:val="20"/>
          <w:szCs w:val="20"/>
        </w:rPr>
      </w:pPr>
      <w:r w:rsidRPr="00261758">
        <w:rPr>
          <w:rFonts w:ascii="Times New Roman" w:hAnsi="Times New Roman" w:cs="Times New Roman"/>
          <w:i/>
          <w:iCs/>
          <w:color w:val="000000" w:themeColor="text1"/>
          <w:sz w:val="20"/>
          <w:szCs w:val="20"/>
        </w:rPr>
        <w:t xml:space="preserve">Le rapport financier certifié sur base des lignes budgétaires UNSDG sera envoyé directement par les services financiers au MPTF via le système UNEX, avec une copie électronique au Secrétariat du FONAREDD. </w:t>
      </w:r>
    </w:p>
    <w:p w14:paraId="5EA8E842" w14:textId="77777777" w:rsidR="00356FDF" w:rsidRPr="00261758" w:rsidRDefault="00356FDF" w:rsidP="00356FDF">
      <w:pPr>
        <w:spacing w:after="8" w:line="259" w:lineRule="auto"/>
        <w:ind w:right="0"/>
        <w:jc w:val="left"/>
        <w:rPr>
          <w:rFonts w:ascii="Times New Roman" w:hAnsi="Times New Roman" w:cs="Times New Roman"/>
          <w:b/>
          <w:bCs/>
          <w:i/>
          <w:iCs/>
          <w:color w:val="000000" w:themeColor="text1"/>
          <w:sz w:val="20"/>
          <w:szCs w:val="20"/>
        </w:rPr>
      </w:pPr>
    </w:p>
    <w:p w14:paraId="10E30E96" w14:textId="77777777" w:rsidR="00356FDF" w:rsidRPr="00261758" w:rsidRDefault="00356FDF" w:rsidP="00EB61A6">
      <w:pPr>
        <w:keepNext/>
        <w:keepLines/>
        <w:spacing w:after="0" w:line="250" w:lineRule="auto"/>
        <w:ind w:left="0" w:right="0" w:firstLine="0"/>
        <w:rPr>
          <w:rFonts w:ascii="Times New Roman" w:hAnsi="Times New Roman" w:cs="Times New Roman"/>
          <w:i/>
          <w:iCs/>
          <w:sz w:val="20"/>
          <w:szCs w:val="20"/>
        </w:rPr>
      </w:pPr>
      <w:r w:rsidRPr="00261758">
        <w:rPr>
          <w:rFonts w:ascii="Times New Roman" w:hAnsi="Times New Roman" w:cs="Times New Roman"/>
          <w:i/>
          <w:iCs/>
          <w:sz w:val="20"/>
          <w:szCs w:val="20"/>
        </w:rPr>
        <w:lastRenderedPageBreak/>
        <w:t>Tableau 6 – Cout efficacité : Tableau des progrès et dépenses par effets et par produits</w:t>
      </w:r>
    </w:p>
    <w:p w14:paraId="71B34577" w14:textId="77777777" w:rsidR="00356FDF" w:rsidRPr="00261758" w:rsidRDefault="00356FDF" w:rsidP="00356FDF">
      <w:pPr>
        <w:keepNext/>
        <w:keepLines/>
        <w:spacing w:after="0" w:line="250" w:lineRule="auto"/>
        <w:ind w:left="-15" w:right="0" w:firstLine="0"/>
        <w:rPr>
          <w:rFonts w:ascii="Times New Roman" w:hAnsi="Times New Roman" w:cs="Times New Roman"/>
          <w:i/>
          <w:iCs/>
          <w:sz w:val="20"/>
          <w:szCs w:val="20"/>
        </w:rPr>
      </w:pPr>
    </w:p>
    <w:tbl>
      <w:tblPr>
        <w:tblW w:w="9142" w:type="dxa"/>
        <w:tblCellMar>
          <w:left w:w="70" w:type="dxa"/>
          <w:right w:w="70" w:type="dxa"/>
        </w:tblCellMar>
        <w:tblLook w:val="04A0" w:firstRow="1" w:lastRow="0" w:firstColumn="1" w:lastColumn="0" w:noHBand="0" w:noVBand="1"/>
      </w:tblPr>
      <w:tblGrid>
        <w:gridCol w:w="4660"/>
        <w:gridCol w:w="2790"/>
        <w:gridCol w:w="1692"/>
      </w:tblGrid>
      <w:tr w:rsidR="00D44BBB" w:rsidRPr="00261758" w14:paraId="1F61DC23" w14:textId="77777777" w:rsidTr="00765908">
        <w:trPr>
          <w:trHeight w:val="615"/>
        </w:trPr>
        <w:tc>
          <w:tcPr>
            <w:tcW w:w="466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057CD02F" w14:textId="77777777" w:rsidR="00D44BBB" w:rsidRPr="00261758" w:rsidRDefault="00D44BBB" w:rsidP="00E060CD">
            <w:pPr>
              <w:keepNext/>
              <w:keepLines/>
              <w:spacing w:after="0" w:line="240" w:lineRule="auto"/>
              <w:ind w:left="0" w:right="0" w:firstLine="0"/>
              <w:jc w:val="left"/>
              <w:rPr>
                <w:rFonts w:ascii="Times New Roman" w:eastAsia="Times New Roman" w:hAnsi="Times New Roman" w:cs="Times New Roman"/>
                <w:b/>
                <w:bCs/>
                <w:sz w:val="22"/>
                <w:lang w:val="fr-FR" w:eastAsia="fr-FR"/>
              </w:rPr>
            </w:pPr>
            <w:r w:rsidRPr="00261758">
              <w:rPr>
                <w:rFonts w:ascii="Times New Roman" w:eastAsia="Times New Roman" w:hAnsi="Times New Roman" w:cs="Times New Roman"/>
                <w:b/>
                <w:bCs/>
                <w:sz w:val="22"/>
                <w:lang w:val="fr-FR" w:eastAsia="fr-FR"/>
              </w:rPr>
              <w:t xml:space="preserve">Résultats </w:t>
            </w:r>
          </w:p>
          <w:p w14:paraId="204B488F" w14:textId="77777777" w:rsidR="00D44BBB" w:rsidRPr="00261758" w:rsidRDefault="00D44BBB" w:rsidP="00E060CD">
            <w:pPr>
              <w:spacing w:after="0" w:line="240" w:lineRule="auto"/>
              <w:ind w:left="0" w:right="0"/>
              <w:jc w:val="left"/>
              <w:rPr>
                <w:rFonts w:ascii="Times New Roman" w:eastAsia="Times New Roman" w:hAnsi="Times New Roman" w:cs="Times New Roman"/>
                <w:b/>
                <w:bCs/>
                <w:sz w:val="22"/>
                <w:lang w:val="fr-FR" w:eastAsia="fr-FR"/>
              </w:rPr>
            </w:pPr>
            <w:r w:rsidRPr="00261758">
              <w:rPr>
                <w:rFonts w:ascii="Times New Roman" w:eastAsia="Times New Roman" w:hAnsi="Times New Roman" w:cs="Times New Roman"/>
                <w:sz w:val="22"/>
                <w:lang w:val="fr-FR" w:eastAsia="fr-FR"/>
              </w:rPr>
              <w:t> </w:t>
            </w:r>
          </w:p>
        </w:tc>
        <w:tc>
          <w:tcPr>
            <w:tcW w:w="2790" w:type="dxa"/>
            <w:tcBorders>
              <w:top w:val="single" w:sz="4" w:space="0" w:color="auto"/>
              <w:left w:val="single" w:sz="4" w:space="0" w:color="auto"/>
              <w:bottom w:val="single" w:sz="4" w:space="0" w:color="auto"/>
              <w:right w:val="single" w:sz="4" w:space="0" w:color="auto"/>
            </w:tcBorders>
            <w:shd w:val="clear" w:color="000000" w:fill="F4B084"/>
            <w:vAlign w:val="center"/>
            <w:hideMark/>
          </w:tcPr>
          <w:p w14:paraId="032B533F" w14:textId="77777777" w:rsidR="00D44BBB" w:rsidRPr="00261758" w:rsidRDefault="00D44BBB" w:rsidP="00E060CD">
            <w:pPr>
              <w:keepNext/>
              <w:keepLines/>
              <w:spacing w:after="0" w:line="240" w:lineRule="auto"/>
              <w:ind w:left="0" w:right="0" w:firstLine="0"/>
              <w:jc w:val="center"/>
              <w:rPr>
                <w:rFonts w:ascii="Times New Roman" w:eastAsia="Times New Roman" w:hAnsi="Times New Roman" w:cs="Times New Roman"/>
                <w:b/>
                <w:bCs/>
                <w:sz w:val="22"/>
                <w:lang w:val="fr-FR" w:eastAsia="fr-FR"/>
              </w:rPr>
            </w:pPr>
            <w:r w:rsidRPr="00261758">
              <w:rPr>
                <w:rFonts w:ascii="Times New Roman" w:eastAsia="Times New Roman" w:hAnsi="Times New Roman" w:cs="Times New Roman"/>
                <w:b/>
                <w:bCs/>
                <w:sz w:val="22"/>
                <w:lang w:eastAsia="fr-FR"/>
              </w:rPr>
              <w:t>Progrès actuel de l'indicateur</w:t>
            </w:r>
            <w:r w:rsidRPr="00261758">
              <w:rPr>
                <w:rStyle w:val="Appelnotedebasdep"/>
                <w:rFonts w:ascii="Times New Roman" w:eastAsia="Times New Roman" w:hAnsi="Times New Roman" w:cs="Times New Roman"/>
                <w:b/>
                <w:bCs/>
                <w:sz w:val="22"/>
              </w:rPr>
              <w:footnoteReference w:id="34"/>
            </w:r>
          </w:p>
        </w:tc>
        <w:tc>
          <w:tcPr>
            <w:tcW w:w="1692"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30253B54" w14:textId="77777777" w:rsidR="00D44BBB" w:rsidRPr="00261758" w:rsidRDefault="00D44BBB" w:rsidP="00E060CD">
            <w:pPr>
              <w:keepNext/>
              <w:keepLines/>
              <w:spacing w:after="0" w:line="240" w:lineRule="auto"/>
              <w:ind w:left="0" w:right="0" w:firstLine="0"/>
              <w:jc w:val="center"/>
              <w:rPr>
                <w:rFonts w:ascii="Times New Roman" w:eastAsia="Times New Roman" w:hAnsi="Times New Roman" w:cs="Times New Roman"/>
                <w:b/>
                <w:bCs/>
                <w:sz w:val="22"/>
                <w:lang w:val="fr-FR" w:eastAsia="fr-FR"/>
              </w:rPr>
            </w:pPr>
            <w:r w:rsidRPr="00261758">
              <w:rPr>
                <w:rFonts w:ascii="Times New Roman" w:eastAsia="Times New Roman" w:hAnsi="Times New Roman" w:cs="Times New Roman"/>
                <w:b/>
                <w:bCs/>
                <w:sz w:val="22"/>
                <w:lang w:val="fr-FR" w:eastAsia="fr-FR"/>
              </w:rPr>
              <w:t xml:space="preserve">Dépenses Cumulatives en US $ </w:t>
            </w:r>
            <w:r w:rsidRPr="00261758">
              <w:rPr>
                <w:rStyle w:val="Appelnotedebasdep"/>
                <w:rFonts w:ascii="Times New Roman" w:eastAsia="Times New Roman" w:hAnsi="Times New Roman" w:cs="Times New Roman"/>
                <w:b/>
                <w:bCs/>
                <w:sz w:val="22"/>
              </w:rPr>
              <w:footnoteReference w:id="35"/>
            </w:r>
          </w:p>
        </w:tc>
      </w:tr>
      <w:tr w:rsidR="00356FDF" w:rsidRPr="00261758" w14:paraId="18794660" w14:textId="77777777" w:rsidTr="00765908">
        <w:trPr>
          <w:trHeight w:val="310"/>
        </w:trPr>
        <w:tc>
          <w:tcPr>
            <w:tcW w:w="4660" w:type="dxa"/>
            <w:tcBorders>
              <w:top w:val="single" w:sz="4" w:space="0" w:color="auto"/>
              <w:left w:val="single" w:sz="8" w:space="0" w:color="auto"/>
              <w:bottom w:val="single" w:sz="8" w:space="0" w:color="auto"/>
              <w:right w:val="single" w:sz="8" w:space="0" w:color="auto"/>
            </w:tcBorders>
            <w:shd w:val="clear" w:color="auto" w:fill="auto"/>
            <w:vAlign w:val="center"/>
          </w:tcPr>
          <w:p w14:paraId="0846F44C" w14:textId="06C7BFC2" w:rsidR="00356FDF" w:rsidRPr="00261758" w:rsidRDefault="00356FDF" w:rsidP="00E060CD">
            <w:pPr>
              <w:spacing w:after="0" w:line="240" w:lineRule="auto"/>
              <w:ind w:left="0" w:right="0" w:firstLine="0"/>
              <w:jc w:val="left"/>
              <w:rPr>
                <w:rFonts w:ascii="Times New Roman" w:eastAsia="Times New Roman" w:hAnsi="Times New Roman" w:cs="Times New Roman"/>
                <w:sz w:val="22"/>
                <w:lang w:val="fr-FR" w:eastAsia="fr-FR"/>
              </w:rPr>
            </w:pPr>
            <w:r w:rsidRPr="00261758">
              <w:rPr>
                <w:rFonts w:ascii="Times New Roman" w:eastAsia="Times New Roman" w:hAnsi="Times New Roman" w:cs="Times New Roman"/>
                <w:sz w:val="22"/>
                <w:u w:val="single"/>
                <w:lang w:val="fr-FR" w:eastAsia="fr-FR"/>
              </w:rPr>
              <w:t>Effet 1 :</w:t>
            </w:r>
            <w:r w:rsidR="002A3CB0" w:rsidRPr="00261758">
              <w:rPr>
                <w:rFonts w:ascii="Times New Roman" w:eastAsia="Times New Roman" w:hAnsi="Times New Roman" w:cs="Times New Roman"/>
                <w:sz w:val="22"/>
                <w:u w:val="single"/>
                <w:lang w:val="fr-FR" w:eastAsia="fr-FR"/>
              </w:rPr>
              <w:t xml:space="preserve"> </w:t>
            </w:r>
            <w:r w:rsidR="002A3CB0" w:rsidRPr="00261758">
              <w:rPr>
                <w:rFonts w:ascii="Times New Roman" w:hAnsi="Times New Roman" w:cs="Times New Roman"/>
                <w:sz w:val="20"/>
                <w:szCs w:val="20"/>
                <w:lang w:val="fr-FR"/>
              </w:rPr>
              <w:t>Existence d’un document de politique foncière équitable (Existence d’un document de politique foncière équitable et des textes juridiques permettant et protégeant l’accès équitable au foncier et aux ressources forestières)</w:t>
            </w:r>
          </w:p>
        </w:tc>
        <w:tc>
          <w:tcPr>
            <w:tcW w:w="2790" w:type="dxa"/>
            <w:tcBorders>
              <w:top w:val="single" w:sz="4" w:space="0" w:color="auto"/>
              <w:left w:val="nil"/>
              <w:bottom w:val="single" w:sz="8" w:space="0" w:color="auto"/>
              <w:right w:val="single" w:sz="8" w:space="0" w:color="auto"/>
            </w:tcBorders>
            <w:shd w:val="clear" w:color="auto" w:fill="auto"/>
            <w:vAlign w:val="center"/>
          </w:tcPr>
          <w:p w14:paraId="5AB0E3E4" w14:textId="77777777" w:rsidR="002A3CB0" w:rsidRPr="00261758" w:rsidRDefault="002A3CB0" w:rsidP="002A3CB0">
            <w:pPr>
              <w:spacing w:after="0" w:line="276" w:lineRule="auto"/>
              <w:jc w:val="left"/>
              <w:rPr>
                <w:rFonts w:ascii="Times New Roman" w:eastAsia="Times New Roman" w:hAnsi="Times New Roman" w:cs="Times New Roman"/>
                <w:sz w:val="20"/>
                <w:szCs w:val="20"/>
                <w:lang w:val="fr-FR" w:eastAsia="fr-FR"/>
              </w:rPr>
            </w:pPr>
            <w:r w:rsidRPr="00261758">
              <w:rPr>
                <w:rFonts w:ascii="Times New Roman" w:eastAsia="Times New Roman" w:hAnsi="Times New Roman" w:cs="Times New Roman"/>
                <w:sz w:val="20"/>
                <w:szCs w:val="20"/>
                <w:lang w:val="fr-FR" w:eastAsia="fr-FR"/>
              </w:rPr>
              <w:t>Le document de politique foncière a été validé.</w:t>
            </w:r>
          </w:p>
          <w:p w14:paraId="2516C953" w14:textId="4F2398BD" w:rsidR="00356FDF" w:rsidRPr="00261758" w:rsidRDefault="002A3CB0" w:rsidP="002A3CB0">
            <w:pPr>
              <w:spacing w:after="0" w:line="240" w:lineRule="auto"/>
              <w:ind w:left="0" w:right="0" w:firstLine="0"/>
              <w:jc w:val="left"/>
              <w:rPr>
                <w:rFonts w:ascii="Times New Roman" w:eastAsia="Times New Roman" w:hAnsi="Times New Roman" w:cs="Times New Roman"/>
                <w:sz w:val="22"/>
                <w:lang w:eastAsia="fr-FR"/>
              </w:rPr>
            </w:pPr>
            <w:r w:rsidRPr="00261758">
              <w:rPr>
                <w:rFonts w:ascii="Times New Roman" w:eastAsia="Times New Roman" w:hAnsi="Times New Roman" w:cs="Times New Roman"/>
                <w:sz w:val="20"/>
                <w:szCs w:val="20"/>
                <w:lang w:val="fr-FR" w:eastAsia="fr-FR"/>
              </w:rPr>
              <w:t>Le travail est en cours sur la mise en place des textes juridiques (commençant par la loi).</w:t>
            </w:r>
          </w:p>
        </w:tc>
        <w:tc>
          <w:tcPr>
            <w:tcW w:w="1692" w:type="dxa"/>
            <w:tcBorders>
              <w:top w:val="single" w:sz="4" w:space="0" w:color="auto"/>
              <w:left w:val="nil"/>
              <w:bottom w:val="single" w:sz="8" w:space="0" w:color="auto"/>
              <w:right w:val="single" w:sz="8" w:space="0" w:color="auto"/>
            </w:tcBorders>
            <w:shd w:val="clear" w:color="auto" w:fill="auto"/>
            <w:vAlign w:val="center"/>
          </w:tcPr>
          <w:p w14:paraId="3DD23549" w14:textId="77777777" w:rsidR="00356FDF" w:rsidRPr="00261758" w:rsidRDefault="00356FDF" w:rsidP="00E060CD">
            <w:pPr>
              <w:spacing w:after="0" w:line="240" w:lineRule="auto"/>
              <w:ind w:left="0" w:right="0" w:firstLine="0"/>
              <w:jc w:val="left"/>
              <w:rPr>
                <w:rFonts w:ascii="Times New Roman" w:eastAsia="Times New Roman" w:hAnsi="Times New Roman" w:cs="Times New Roman"/>
                <w:sz w:val="22"/>
                <w:lang w:val="fr-FR" w:eastAsia="fr-FR"/>
              </w:rPr>
            </w:pPr>
            <w:r w:rsidRPr="00261758">
              <w:rPr>
                <w:rFonts w:ascii="Times New Roman" w:eastAsia="Times New Roman" w:hAnsi="Times New Roman" w:cs="Times New Roman"/>
                <w:sz w:val="22"/>
                <w:lang w:val="fr-FR" w:eastAsia="fr-FR"/>
              </w:rPr>
              <w:t xml:space="preserve"> Obligatoire </w:t>
            </w:r>
            <w:r w:rsidRPr="00261758">
              <w:rPr>
                <w:rStyle w:val="Appelnotedebasdep"/>
                <w:rFonts w:ascii="Times New Roman" w:eastAsia="Times New Roman" w:hAnsi="Times New Roman" w:cs="Times New Roman"/>
                <w:sz w:val="22"/>
              </w:rPr>
              <w:footnoteReference w:id="36"/>
            </w:r>
          </w:p>
          <w:p w14:paraId="3F97493A" w14:textId="77777777" w:rsidR="001F3610" w:rsidRPr="00261758" w:rsidRDefault="001F3610" w:rsidP="001F3610">
            <w:pPr>
              <w:rPr>
                <w:rFonts w:ascii="Times New Roman" w:eastAsia="Times New Roman" w:hAnsi="Times New Roman" w:cs="Times New Roman"/>
                <w:sz w:val="22"/>
                <w:lang w:val="fr-FR" w:eastAsia="fr-FR"/>
              </w:rPr>
            </w:pPr>
          </w:p>
          <w:p w14:paraId="76363417" w14:textId="0A68048D" w:rsidR="001F3610" w:rsidRPr="00261758" w:rsidRDefault="001F3610" w:rsidP="00765908">
            <w:pPr>
              <w:rPr>
                <w:rFonts w:ascii="Times New Roman" w:eastAsia="Times New Roman" w:hAnsi="Times New Roman" w:cs="Times New Roman"/>
                <w:b/>
                <w:bCs/>
                <w:i/>
                <w:iCs/>
                <w:sz w:val="22"/>
                <w:lang w:val="fr-FR" w:eastAsia="fr-FR"/>
              </w:rPr>
            </w:pPr>
            <w:r w:rsidRPr="00261758">
              <w:rPr>
                <w:rFonts w:ascii="Times New Roman" w:eastAsia="Times New Roman" w:hAnsi="Times New Roman" w:cs="Times New Roman"/>
                <w:b/>
                <w:bCs/>
                <w:i/>
                <w:iCs/>
                <w:sz w:val="22"/>
                <w:lang w:val="fr-FR" w:eastAsia="fr-FR"/>
              </w:rPr>
              <w:t xml:space="preserve">Voir Rapport certifié en </w:t>
            </w:r>
            <w:proofErr w:type="spellStart"/>
            <w:r w:rsidRPr="00261758">
              <w:rPr>
                <w:rFonts w:ascii="Times New Roman" w:eastAsia="Times New Roman" w:hAnsi="Times New Roman" w:cs="Times New Roman"/>
                <w:b/>
                <w:bCs/>
                <w:i/>
                <w:iCs/>
                <w:sz w:val="22"/>
                <w:lang w:val="fr-FR" w:eastAsia="fr-FR"/>
              </w:rPr>
              <w:t>pj</w:t>
            </w:r>
            <w:proofErr w:type="spellEnd"/>
          </w:p>
        </w:tc>
      </w:tr>
      <w:tr w:rsidR="00E7537F" w:rsidRPr="00261758" w14:paraId="5A33DAC2" w14:textId="77777777" w:rsidTr="00640F95">
        <w:trPr>
          <w:trHeight w:val="310"/>
        </w:trPr>
        <w:tc>
          <w:tcPr>
            <w:tcW w:w="4660" w:type="dxa"/>
            <w:tcBorders>
              <w:top w:val="nil"/>
              <w:left w:val="single" w:sz="8" w:space="0" w:color="auto"/>
              <w:bottom w:val="single" w:sz="8" w:space="0" w:color="auto"/>
              <w:right w:val="single" w:sz="8" w:space="0" w:color="auto"/>
            </w:tcBorders>
            <w:shd w:val="clear" w:color="auto" w:fill="auto"/>
            <w:vAlign w:val="center"/>
          </w:tcPr>
          <w:p w14:paraId="7F8D99A0" w14:textId="23317795" w:rsidR="00E7537F" w:rsidRPr="00261758" w:rsidRDefault="00E7537F" w:rsidP="00E060CD">
            <w:pPr>
              <w:spacing w:after="0" w:line="240" w:lineRule="auto"/>
              <w:ind w:left="0" w:right="0" w:firstLine="0"/>
              <w:jc w:val="left"/>
              <w:rPr>
                <w:rFonts w:ascii="Times New Roman" w:eastAsia="Times New Roman" w:hAnsi="Times New Roman" w:cs="Times New Roman"/>
                <w:sz w:val="22"/>
                <w:lang w:val="fr-FR" w:eastAsia="fr-FR"/>
              </w:rPr>
            </w:pPr>
            <w:r w:rsidRPr="00261758">
              <w:rPr>
                <w:rFonts w:ascii="Times New Roman" w:eastAsia="Times New Roman" w:hAnsi="Times New Roman" w:cs="Times New Roman"/>
                <w:sz w:val="22"/>
                <w:lang w:val="fr-FR" w:eastAsia="fr-FR"/>
              </w:rPr>
              <w:t xml:space="preserve">Produit 1. </w:t>
            </w:r>
            <w:r w:rsidRPr="00261758">
              <w:rPr>
                <w:rFonts w:ascii="Times New Roman" w:eastAsia="Times New Roman" w:hAnsi="Times New Roman" w:cs="Times New Roman"/>
                <w:b/>
                <w:bCs/>
                <w:sz w:val="20"/>
                <w:szCs w:val="20"/>
                <w:lang w:val="fr-FR" w:eastAsia="fr-FR"/>
              </w:rPr>
              <w:t>CONAREF fonctionnelle pour la préparation et la mise en œuvre de la réforme foncière, intégrant un dialogue sur la clarification de la reconnaissance et la sécurisation des droits fonciers locaux </w:t>
            </w:r>
          </w:p>
        </w:tc>
        <w:tc>
          <w:tcPr>
            <w:tcW w:w="2790" w:type="dxa"/>
            <w:vMerge w:val="restart"/>
            <w:tcBorders>
              <w:top w:val="nil"/>
              <w:left w:val="nil"/>
              <w:right w:val="single" w:sz="8" w:space="0" w:color="auto"/>
            </w:tcBorders>
            <w:shd w:val="clear" w:color="auto" w:fill="auto"/>
            <w:vAlign w:val="center"/>
          </w:tcPr>
          <w:p w14:paraId="764B9DA3" w14:textId="558B6C8E" w:rsidR="00E7537F" w:rsidRPr="00261758" w:rsidRDefault="00E7537F" w:rsidP="00E060CD">
            <w:pPr>
              <w:spacing w:after="0" w:line="240" w:lineRule="auto"/>
              <w:ind w:left="0" w:right="0" w:firstLine="0"/>
              <w:jc w:val="left"/>
              <w:rPr>
                <w:rFonts w:ascii="Times New Roman" w:eastAsia="Times New Roman" w:hAnsi="Times New Roman" w:cs="Times New Roman"/>
                <w:sz w:val="22"/>
                <w:lang w:eastAsia="fr-FR"/>
              </w:rPr>
            </w:pPr>
            <w:r w:rsidRPr="00261758">
              <w:rPr>
                <w:rFonts w:ascii="Times New Roman" w:eastAsia="Times New Roman" w:hAnsi="Times New Roman" w:cs="Times New Roman"/>
                <w:sz w:val="22"/>
                <w:lang w:eastAsia="fr-FR"/>
              </w:rPr>
              <w:t xml:space="preserve">La CONAREF évolue dans la mise en œuvre des activités de l’accord, ce qui la rend indépendante dans la mise en œuvre de la réforme. </w:t>
            </w:r>
          </w:p>
        </w:tc>
        <w:tc>
          <w:tcPr>
            <w:tcW w:w="1692" w:type="dxa"/>
            <w:tcBorders>
              <w:top w:val="nil"/>
              <w:left w:val="nil"/>
              <w:bottom w:val="single" w:sz="8" w:space="0" w:color="auto"/>
              <w:right w:val="single" w:sz="8" w:space="0" w:color="auto"/>
            </w:tcBorders>
            <w:shd w:val="clear" w:color="auto" w:fill="auto"/>
            <w:vAlign w:val="center"/>
          </w:tcPr>
          <w:p w14:paraId="6E887ACA" w14:textId="77777777" w:rsidR="00E7537F" w:rsidRPr="00261758" w:rsidRDefault="00E7537F" w:rsidP="00E060CD">
            <w:pPr>
              <w:spacing w:after="0" w:line="240" w:lineRule="auto"/>
              <w:ind w:left="0" w:right="0" w:firstLine="0"/>
              <w:jc w:val="left"/>
              <w:rPr>
                <w:rFonts w:ascii="Times New Roman" w:eastAsia="Times New Roman" w:hAnsi="Times New Roman" w:cs="Times New Roman"/>
                <w:sz w:val="22"/>
                <w:lang w:val="fr-FR" w:eastAsia="fr-FR"/>
              </w:rPr>
            </w:pPr>
            <w:r w:rsidRPr="00261758">
              <w:rPr>
                <w:rFonts w:ascii="Times New Roman" w:eastAsia="Times New Roman" w:hAnsi="Times New Roman" w:cs="Times New Roman"/>
                <w:sz w:val="22"/>
                <w:lang w:val="fr-FR" w:eastAsia="fr-FR"/>
              </w:rPr>
              <w:t> </w:t>
            </w:r>
            <w:proofErr w:type="gramStart"/>
            <w:r w:rsidRPr="00261758">
              <w:rPr>
                <w:rFonts w:ascii="Times New Roman" w:eastAsia="Times New Roman" w:hAnsi="Times New Roman" w:cs="Times New Roman"/>
                <w:sz w:val="22"/>
                <w:lang w:val="fr-FR" w:eastAsia="fr-FR"/>
              </w:rPr>
              <w:t>obligatoire</w:t>
            </w:r>
            <w:proofErr w:type="gramEnd"/>
            <w:r w:rsidRPr="00261758">
              <w:rPr>
                <w:rStyle w:val="Appelnotedebasdep"/>
                <w:rFonts w:ascii="Times New Roman" w:eastAsia="Times New Roman" w:hAnsi="Times New Roman" w:cs="Times New Roman"/>
                <w:sz w:val="22"/>
              </w:rPr>
              <w:footnoteReference w:id="37"/>
            </w:r>
          </w:p>
          <w:p w14:paraId="4DEB62A3" w14:textId="005CD710" w:rsidR="001F3610" w:rsidRPr="00261758" w:rsidRDefault="001F3610" w:rsidP="00E060CD">
            <w:pPr>
              <w:spacing w:after="0" w:line="240" w:lineRule="auto"/>
              <w:ind w:left="0" w:right="0" w:firstLine="0"/>
              <w:jc w:val="left"/>
              <w:rPr>
                <w:rFonts w:ascii="Times New Roman" w:eastAsia="Times New Roman" w:hAnsi="Times New Roman" w:cs="Times New Roman"/>
                <w:sz w:val="22"/>
                <w:lang w:val="fr-FR" w:eastAsia="fr-FR"/>
              </w:rPr>
            </w:pPr>
            <w:r w:rsidRPr="00261758">
              <w:rPr>
                <w:rFonts w:ascii="Times New Roman" w:eastAsia="Times New Roman" w:hAnsi="Times New Roman" w:cs="Times New Roman"/>
                <w:b/>
                <w:bCs/>
                <w:i/>
                <w:iCs/>
                <w:sz w:val="22"/>
                <w:lang w:val="fr-FR" w:eastAsia="fr-FR"/>
              </w:rPr>
              <w:t xml:space="preserve">Voir Rapport certifié en </w:t>
            </w:r>
            <w:proofErr w:type="spellStart"/>
            <w:r w:rsidRPr="00261758">
              <w:rPr>
                <w:rFonts w:ascii="Times New Roman" w:eastAsia="Times New Roman" w:hAnsi="Times New Roman" w:cs="Times New Roman"/>
                <w:b/>
                <w:bCs/>
                <w:i/>
                <w:iCs/>
                <w:sz w:val="22"/>
                <w:lang w:val="fr-FR" w:eastAsia="fr-FR"/>
              </w:rPr>
              <w:t>pj</w:t>
            </w:r>
            <w:proofErr w:type="spellEnd"/>
          </w:p>
        </w:tc>
      </w:tr>
      <w:tr w:rsidR="00E7537F" w:rsidRPr="00261758" w14:paraId="7C26262E" w14:textId="77777777" w:rsidTr="00640F95">
        <w:trPr>
          <w:trHeight w:val="310"/>
        </w:trPr>
        <w:tc>
          <w:tcPr>
            <w:tcW w:w="4660" w:type="dxa"/>
            <w:tcBorders>
              <w:top w:val="nil"/>
              <w:left w:val="single" w:sz="8" w:space="0" w:color="auto"/>
              <w:bottom w:val="single" w:sz="8" w:space="0" w:color="auto"/>
              <w:right w:val="single" w:sz="8" w:space="0" w:color="auto"/>
            </w:tcBorders>
            <w:shd w:val="clear" w:color="auto" w:fill="auto"/>
            <w:vAlign w:val="center"/>
          </w:tcPr>
          <w:p w14:paraId="4EA959EE" w14:textId="2CE5A5CD" w:rsidR="00E7537F" w:rsidRPr="00261758" w:rsidRDefault="00E7537F" w:rsidP="00765908">
            <w:pPr>
              <w:spacing w:after="0" w:line="276" w:lineRule="auto"/>
              <w:rPr>
                <w:rFonts w:ascii="Times New Roman" w:eastAsia="Times New Roman" w:hAnsi="Times New Roman" w:cs="Times New Roman"/>
                <w:sz w:val="20"/>
                <w:szCs w:val="20"/>
                <w:lang w:val="fr-FR" w:eastAsia="fr-FR"/>
              </w:rPr>
            </w:pPr>
            <w:r w:rsidRPr="00261758">
              <w:rPr>
                <w:rFonts w:ascii="Times New Roman" w:eastAsia="Times New Roman" w:hAnsi="Times New Roman" w:cs="Times New Roman"/>
                <w:sz w:val="20"/>
                <w:szCs w:val="20"/>
                <w:lang w:val="fr-FR" w:eastAsia="fr-FR"/>
              </w:rPr>
              <w:t>1.1 Niveau de fonctionnalité de la CONAREF</w:t>
            </w:r>
          </w:p>
        </w:tc>
        <w:tc>
          <w:tcPr>
            <w:tcW w:w="2790" w:type="dxa"/>
            <w:vMerge/>
            <w:tcBorders>
              <w:left w:val="nil"/>
              <w:right w:val="single" w:sz="8" w:space="0" w:color="auto"/>
            </w:tcBorders>
            <w:shd w:val="clear" w:color="auto" w:fill="auto"/>
            <w:vAlign w:val="center"/>
          </w:tcPr>
          <w:p w14:paraId="51EBEA88" w14:textId="77777777" w:rsidR="00E7537F" w:rsidRPr="00261758" w:rsidRDefault="00E7537F" w:rsidP="00E060CD">
            <w:pPr>
              <w:spacing w:after="0" w:line="240" w:lineRule="auto"/>
              <w:ind w:left="0" w:right="0" w:firstLine="0"/>
              <w:jc w:val="left"/>
              <w:rPr>
                <w:rFonts w:ascii="Times New Roman" w:eastAsia="Times New Roman" w:hAnsi="Times New Roman" w:cs="Times New Roman"/>
                <w:sz w:val="22"/>
                <w:lang w:eastAsia="fr-FR"/>
              </w:rPr>
            </w:pPr>
          </w:p>
        </w:tc>
        <w:tc>
          <w:tcPr>
            <w:tcW w:w="1692" w:type="dxa"/>
            <w:tcBorders>
              <w:top w:val="nil"/>
              <w:left w:val="nil"/>
              <w:bottom w:val="single" w:sz="8" w:space="0" w:color="auto"/>
              <w:right w:val="single" w:sz="8" w:space="0" w:color="auto"/>
            </w:tcBorders>
            <w:shd w:val="clear" w:color="auto" w:fill="auto"/>
            <w:vAlign w:val="center"/>
          </w:tcPr>
          <w:p w14:paraId="629152E6" w14:textId="77777777" w:rsidR="00E7537F" w:rsidRPr="00261758" w:rsidRDefault="00E7537F" w:rsidP="00E060CD">
            <w:pPr>
              <w:spacing w:after="0" w:line="240" w:lineRule="auto"/>
              <w:ind w:left="0" w:right="0" w:firstLine="0"/>
              <w:jc w:val="left"/>
              <w:rPr>
                <w:rFonts w:ascii="Times New Roman" w:eastAsia="Times New Roman" w:hAnsi="Times New Roman" w:cs="Times New Roman"/>
                <w:sz w:val="22"/>
                <w:lang w:val="fr-FR" w:eastAsia="fr-FR"/>
              </w:rPr>
            </w:pPr>
          </w:p>
        </w:tc>
      </w:tr>
      <w:tr w:rsidR="00E7537F" w:rsidRPr="00261758" w14:paraId="2F7AFE83" w14:textId="77777777" w:rsidTr="00640F95">
        <w:trPr>
          <w:trHeight w:val="310"/>
        </w:trPr>
        <w:tc>
          <w:tcPr>
            <w:tcW w:w="4660" w:type="dxa"/>
            <w:tcBorders>
              <w:top w:val="nil"/>
              <w:left w:val="single" w:sz="8" w:space="0" w:color="auto"/>
              <w:bottom w:val="single" w:sz="8" w:space="0" w:color="auto"/>
              <w:right w:val="single" w:sz="8" w:space="0" w:color="auto"/>
            </w:tcBorders>
            <w:shd w:val="clear" w:color="auto" w:fill="auto"/>
            <w:vAlign w:val="center"/>
          </w:tcPr>
          <w:p w14:paraId="76457FC7" w14:textId="117E8C75" w:rsidR="00E7537F" w:rsidRPr="00261758" w:rsidRDefault="00E7537F" w:rsidP="00E060CD">
            <w:pPr>
              <w:spacing w:after="0" w:line="240" w:lineRule="auto"/>
              <w:ind w:left="0" w:right="0" w:firstLine="0"/>
              <w:jc w:val="left"/>
              <w:rPr>
                <w:rFonts w:ascii="Times New Roman" w:eastAsia="Times New Roman" w:hAnsi="Times New Roman" w:cs="Times New Roman"/>
                <w:sz w:val="22"/>
                <w:lang w:val="fr-FR" w:eastAsia="fr-FR"/>
              </w:rPr>
            </w:pPr>
            <w:r w:rsidRPr="00261758">
              <w:rPr>
                <w:rFonts w:ascii="Times New Roman" w:eastAsia="Times New Roman" w:hAnsi="Times New Roman" w:cs="Times New Roman"/>
                <w:sz w:val="20"/>
                <w:szCs w:val="20"/>
                <w:lang w:eastAsia="fr-FR"/>
              </w:rPr>
              <w:t xml:space="preserve">1.2 </w:t>
            </w:r>
            <w:r w:rsidRPr="00261758">
              <w:rPr>
                <w:rFonts w:ascii="Times New Roman" w:eastAsia="Times New Roman" w:hAnsi="Times New Roman" w:cs="Times New Roman"/>
                <w:sz w:val="20"/>
                <w:szCs w:val="20"/>
                <w:lang w:val="fr-FR" w:eastAsia="fr-FR"/>
              </w:rPr>
              <w:t>Taux d’exécution du programme adopté de CONAREF</w:t>
            </w:r>
          </w:p>
        </w:tc>
        <w:tc>
          <w:tcPr>
            <w:tcW w:w="2790" w:type="dxa"/>
            <w:vMerge/>
            <w:tcBorders>
              <w:left w:val="nil"/>
              <w:right w:val="single" w:sz="8" w:space="0" w:color="auto"/>
            </w:tcBorders>
            <w:shd w:val="clear" w:color="auto" w:fill="auto"/>
            <w:vAlign w:val="center"/>
          </w:tcPr>
          <w:p w14:paraId="6343DB6B" w14:textId="77777777" w:rsidR="00E7537F" w:rsidRPr="00261758" w:rsidRDefault="00E7537F" w:rsidP="00E060CD">
            <w:pPr>
              <w:spacing w:after="0" w:line="240" w:lineRule="auto"/>
              <w:ind w:left="0" w:right="0" w:firstLine="0"/>
              <w:jc w:val="left"/>
              <w:rPr>
                <w:rFonts w:ascii="Times New Roman" w:eastAsia="Times New Roman" w:hAnsi="Times New Roman" w:cs="Times New Roman"/>
                <w:sz w:val="22"/>
                <w:lang w:eastAsia="fr-FR"/>
              </w:rPr>
            </w:pPr>
          </w:p>
        </w:tc>
        <w:tc>
          <w:tcPr>
            <w:tcW w:w="1692" w:type="dxa"/>
            <w:tcBorders>
              <w:top w:val="nil"/>
              <w:left w:val="nil"/>
              <w:bottom w:val="single" w:sz="8" w:space="0" w:color="auto"/>
              <w:right w:val="single" w:sz="8" w:space="0" w:color="auto"/>
            </w:tcBorders>
            <w:shd w:val="clear" w:color="auto" w:fill="auto"/>
            <w:vAlign w:val="center"/>
          </w:tcPr>
          <w:p w14:paraId="3D4587E4" w14:textId="77777777" w:rsidR="00E7537F" w:rsidRPr="00261758" w:rsidRDefault="00E7537F" w:rsidP="00E060CD">
            <w:pPr>
              <w:spacing w:after="0" w:line="240" w:lineRule="auto"/>
              <w:ind w:left="0" w:right="0" w:firstLine="0"/>
              <w:jc w:val="left"/>
              <w:rPr>
                <w:rFonts w:ascii="Times New Roman" w:eastAsia="Times New Roman" w:hAnsi="Times New Roman" w:cs="Times New Roman"/>
                <w:sz w:val="22"/>
                <w:lang w:val="fr-FR" w:eastAsia="fr-FR"/>
              </w:rPr>
            </w:pPr>
          </w:p>
        </w:tc>
      </w:tr>
      <w:tr w:rsidR="00E7537F" w:rsidRPr="00261758" w14:paraId="2DEB6CE1" w14:textId="77777777" w:rsidTr="00640F95">
        <w:trPr>
          <w:trHeight w:val="310"/>
        </w:trPr>
        <w:tc>
          <w:tcPr>
            <w:tcW w:w="4660" w:type="dxa"/>
            <w:tcBorders>
              <w:top w:val="nil"/>
              <w:left w:val="single" w:sz="8" w:space="0" w:color="auto"/>
              <w:bottom w:val="single" w:sz="8" w:space="0" w:color="auto"/>
              <w:right w:val="single" w:sz="8" w:space="0" w:color="auto"/>
            </w:tcBorders>
            <w:shd w:val="clear" w:color="auto" w:fill="auto"/>
            <w:vAlign w:val="center"/>
          </w:tcPr>
          <w:p w14:paraId="3D497ACD" w14:textId="16EE4344" w:rsidR="00E7537F" w:rsidRPr="00261758" w:rsidRDefault="00E7537F" w:rsidP="00E060CD">
            <w:pPr>
              <w:spacing w:after="0" w:line="240" w:lineRule="auto"/>
              <w:ind w:left="0" w:right="0" w:firstLine="0"/>
              <w:jc w:val="left"/>
              <w:rPr>
                <w:rFonts w:ascii="Times New Roman" w:eastAsia="Times New Roman" w:hAnsi="Times New Roman" w:cs="Times New Roman"/>
                <w:sz w:val="22"/>
                <w:lang w:val="fr-FR" w:eastAsia="fr-FR"/>
              </w:rPr>
            </w:pPr>
            <w:r w:rsidRPr="00261758">
              <w:rPr>
                <w:rFonts w:ascii="Times New Roman" w:eastAsia="Times New Roman" w:hAnsi="Times New Roman" w:cs="Times New Roman"/>
                <w:sz w:val="20"/>
                <w:szCs w:val="20"/>
                <w:lang w:eastAsia="fr-FR"/>
              </w:rPr>
              <w:t xml:space="preserve">1.3 </w:t>
            </w:r>
            <w:r w:rsidRPr="00261758">
              <w:rPr>
                <w:rFonts w:ascii="Times New Roman" w:eastAsia="Times New Roman" w:hAnsi="Times New Roman" w:cs="Times New Roman"/>
                <w:sz w:val="20"/>
                <w:szCs w:val="20"/>
                <w:lang w:val="fr-FR" w:eastAsia="fr-FR"/>
              </w:rPr>
              <w:t>Qualité de dialogue mené avec les parties prenantes sur la clarification de la reconnaissance et la sécurisation des droits fonciers locaux</w:t>
            </w:r>
          </w:p>
        </w:tc>
        <w:tc>
          <w:tcPr>
            <w:tcW w:w="2790" w:type="dxa"/>
            <w:vMerge/>
            <w:tcBorders>
              <w:left w:val="nil"/>
              <w:right w:val="single" w:sz="8" w:space="0" w:color="auto"/>
            </w:tcBorders>
            <w:shd w:val="clear" w:color="auto" w:fill="auto"/>
            <w:vAlign w:val="center"/>
          </w:tcPr>
          <w:p w14:paraId="46F8D942" w14:textId="77777777" w:rsidR="00E7537F" w:rsidRPr="00261758" w:rsidRDefault="00E7537F" w:rsidP="00E060CD">
            <w:pPr>
              <w:spacing w:after="0" w:line="240" w:lineRule="auto"/>
              <w:ind w:left="0" w:right="0" w:firstLine="0"/>
              <w:jc w:val="left"/>
              <w:rPr>
                <w:rFonts w:ascii="Times New Roman" w:eastAsia="Times New Roman" w:hAnsi="Times New Roman" w:cs="Times New Roman"/>
                <w:sz w:val="22"/>
                <w:lang w:eastAsia="fr-FR"/>
              </w:rPr>
            </w:pPr>
          </w:p>
        </w:tc>
        <w:tc>
          <w:tcPr>
            <w:tcW w:w="1692" w:type="dxa"/>
            <w:tcBorders>
              <w:top w:val="nil"/>
              <w:left w:val="nil"/>
              <w:bottom w:val="single" w:sz="8" w:space="0" w:color="auto"/>
              <w:right w:val="single" w:sz="8" w:space="0" w:color="auto"/>
            </w:tcBorders>
            <w:shd w:val="clear" w:color="auto" w:fill="auto"/>
            <w:vAlign w:val="center"/>
          </w:tcPr>
          <w:p w14:paraId="53B3A5C6" w14:textId="77777777" w:rsidR="00E7537F" w:rsidRPr="00261758" w:rsidRDefault="00E7537F" w:rsidP="00E060CD">
            <w:pPr>
              <w:spacing w:after="0" w:line="240" w:lineRule="auto"/>
              <w:ind w:left="0" w:right="0" w:firstLine="0"/>
              <w:jc w:val="left"/>
              <w:rPr>
                <w:rFonts w:ascii="Times New Roman" w:eastAsia="Times New Roman" w:hAnsi="Times New Roman" w:cs="Times New Roman"/>
                <w:sz w:val="22"/>
                <w:lang w:val="fr-FR" w:eastAsia="fr-FR"/>
              </w:rPr>
            </w:pPr>
          </w:p>
        </w:tc>
      </w:tr>
      <w:tr w:rsidR="00E7537F" w:rsidRPr="00261758" w14:paraId="5B6EF751" w14:textId="77777777" w:rsidTr="00640F95">
        <w:trPr>
          <w:trHeight w:val="310"/>
        </w:trPr>
        <w:tc>
          <w:tcPr>
            <w:tcW w:w="4660" w:type="dxa"/>
            <w:tcBorders>
              <w:top w:val="nil"/>
              <w:left w:val="single" w:sz="8" w:space="0" w:color="auto"/>
              <w:bottom w:val="single" w:sz="8" w:space="0" w:color="auto"/>
              <w:right w:val="single" w:sz="8" w:space="0" w:color="auto"/>
            </w:tcBorders>
            <w:shd w:val="clear" w:color="auto" w:fill="auto"/>
            <w:vAlign w:val="center"/>
          </w:tcPr>
          <w:p w14:paraId="4B650426" w14:textId="54D2BB99" w:rsidR="00E7537F" w:rsidRPr="00261758" w:rsidRDefault="00E7537F" w:rsidP="00E060CD">
            <w:pPr>
              <w:spacing w:after="0" w:line="240" w:lineRule="auto"/>
              <w:ind w:left="0" w:right="0" w:firstLine="0"/>
              <w:jc w:val="left"/>
              <w:rPr>
                <w:rFonts w:ascii="Times New Roman" w:eastAsia="Times New Roman" w:hAnsi="Times New Roman" w:cs="Times New Roman"/>
                <w:sz w:val="22"/>
                <w:lang w:val="fr-FR" w:eastAsia="fr-FR"/>
              </w:rPr>
            </w:pPr>
            <w:r w:rsidRPr="00261758">
              <w:rPr>
                <w:rFonts w:ascii="Times New Roman" w:eastAsia="Times New Roman" w:hAnsi="Times New Roman" w:cs="Times New Roman"/>
                <w:sz w:val="20"/>
                <w:szCs w:val="20"/>
                <w:lang w:eastAsia="fr-FR"/>
              </w:rPr>
              <w:t xml:space="preserve">1.4 </w:t>
            </w:r>
            <w:r w:rsidRPr="00261758">
              <w:rPr>
                <w:rFonts w:ascii="Times New Roman" w:eastAsia="Times New Roman" w:hAnsi="Times New Roman" w:cs="Times New Roman"/>
                <w:sz w:val="20"/>
                <w:szCs w:val="20"/>
                <w:lang w:val="fr-FR" w:eastAsia="fr-FR"/>
              </w:rPr>
              <w:t>Nombre de réunions du COPIL organisées</w:t>
            </w:r>
          </w:p>
        </w:tc>
        <w:tc>
          <w:tcPr>
            <w:tcW w:w="2790" w:type="dxa"/>
            <w:vMerge/>
            <w:tcBorders>
              <w:left w:val="nil"/>
              <w:right w:val="single" w:sz="8" w:space="0" w:color="auto"/>
            </w:tcBorders>
            <w:shd w:val="clear" w:color="auto" w:fill="auto"/>
            <w:vAlign w:val="center"/>
          </w:tcPr>
          <w:p w14:paraId="7D5D0D77" w14:textId="77777777" w:rsidR="00E7537F" w:rsidRPr="00261758" w:rsidRDefault="00E7537F" w:rsidP="00E060CD">
            <w:pPr>
              <w:spacing w:after="0" w:line="240" w:lineRule="auto"/>
              <w:ind w:left="0" w:right="0" w:firstLine="0"/>
              <w:jc w:val="left"/>
              <w:rPr>
                <w:rFonts w:ascii="Times New Roman" w:eastAsia="Times New Roman" w:hAnsi="Times New Roman" w:cs="Times New Roman"/>
                <w:sz w:val="22"/>
                <w:lang w:eastAsia="fr-FR"/>
              </w:rPr>
            </w:pPr>
          </w:p>
        </w:tc>
        <w:tc>
          <w:tcPr>
            <w:tcW w:w="1692" w:type="dxa"/>
            <w:tcBorders>
              <w:top w:val="nil"/>
              <w:left w:val="nil"/>
              <w:bottom w:val="single" w:sz="8" w:space="0" w:color="auto"/>
              <w:right w:val="single" w:sz="8" w:space="0" w:color="auto"/>
            </w:tcBorders>
            <w:shd w:val="clear" w:color="auto" w:fill="auto"/>
            <w:vAlign w:val="center"/>
          </w:tcPr>
          <w:p w14:paraId="75DA86B6" w14:textId="77777777" w:rsidR="00E7537F" w:rsidRPr="00261758" w:rsidRDefault="00E7537F" w:rsidP="00E060CD">
            <w:pPr>
              <w:spacing w:after="0" w:line="240" w:lineRule="auto"/>
              <w:ind w:left="0" w:right="0" w:firstLine="0"/>
              <w:jc w:val="left"/>
              <w:rPr>
                <w:rFonts w:ascii="Times New Roman" w:eastAsia="Times New Roman" w:hAnsi="Times New Roman" w:cs="Times New Roman"/>
                <w:sz w:val="22"/>
                <w:lang w:val="fr-FR" w:eastAsia="fr-FR"/>
              </w:rPr>
            </w:pPr>
          </w:p>
        </w:tc>
      </w:tr>
      <w:tr w:rsidR="00E7537F" w:rsidRPr="00261758" w14:paraId="52A1A869" w14:textId="77777777" w:rsidTr="00640F95">
        <w:trPr>
          <w:trHeight w:val="310"/>
        </w:trPr>
        <w:tc>
          <w:tcPr>
            <w:tcW w:w="4660" w:type="dxa"/>
            <w:tcBorders>
              <w:top w:val="nil"/>
              <w:left w:val="single" w:sz="8" w:space="0" w:color="auto"/>
              <w:bottom w:val="single" w:sz="8" w:space="0" w:color="auto"/>
              <w:right w:val="single" w:sz="8" w:space="0" w:color="auto"/>
            </w:tcBorders>
            <w:shd w:val="clear" w:color="auto" w:fill="auto"/>
            <w:vAlign w:val="center"/>
          </w:tcPr>
          <w:p w14:paraId="00994B91" w14:textId="4C3711D9" w:rsidR="00E7537F" w:rsidRPr="00261758" w:rsidRDefault="00E7537F" w:rsidP="00E060CD">
            <w:pPr>
              <w:spacing w:after="0" w:line="240" w:lineRule="auto"/>
              <w:ind w:left="0" w:right="0" w:firstLine="0"/>
              <w:jc w:val="left"/>
              <w:rPr>
                <w:rFonts w:ascii="Times New Roman" w:eastAsia="Times New Roman" w:hAnsi="Times New Roman" w:cs="Times New Roman"/>
                <w:sz w:val="20"/>
                <w:szCs w:val="20"/>
                <w:lang w:val="fr-FR" w:eastAsia="fr-FR"/>
              </w:rPr>
            </w:pPr>
            <w:r w:rsidRPr="00261758">
              <w:rPr>
                <w:rFonts w:ascii="Times New Roman" w:eastAsia="Times New Roman" w:hAnsi="Times New Roman" w:cs="Times New Roman"/>
                <w:sz w:val="20"/>
                <w:szCs w:val="20"/>
                <w:lang w:eastAsia="fr-FR"/>
              </w:rPr>
              <w:t xml:space="preserve">1.5 </w:t>
            </w:r>
            <w:r w:rsidRPr="00261758">
              <w:rPr>
                <w:rFonts w:ascii="Times New Roman" w:eastAsia="Times New Roman" w:hAnsi="Times New Roman" w:cs="Times New Roman"/>
                <w:sz w:val="20"/>
                <w:szCs w:val="20"/>
                <w:lang w:val="fr-FR" w:eastAsia="fr-FR"/>
              </w:rPr>
              <w:t>Nombre de réunions de la cellule technique organisées</w:t>
            </w:r>
          </w:p>
        </w:tc>
        <w:tc>
          <w:tcPr>
            <w:tcW w:w="2790" w:type="dxa"/>
            <w:vMerge/>
            <w:tcBorders>
              <w:left w:val="nil"/>
              <w:right w:val="single" w:sz="8" w:space="0" w:color="auto"/>
            </w:tcBorders>
            <w:shd w:val="clear" w:color="auto" w:fill="auto"/>
            <w:vAlign w:val="center"/>
          </w:tcPr>
          <w:p w14:paraId="13F4B9E4" w14:textId="77777777" w:rsidR="00E7537F" w:rsidRPr="00261758" w:rsidRDefault="00E7537F" w:rsidP="00E060CD">
            <w:pPr>
              <w:spacing w:after="0" w:line="240" w:lineRule="auto"/>
              <w:ind w:left="0" w:right="0" w:firstLine="0"/>
              <w:jc w:val="left"/>
              <w:rPr>
                <w:rFonts w:ascii="Times New Roman" w:eastAsia="Times New Roman" w:hAnsi="Times New Roman" w:cs="Times New Roman"/>
                <w:sz w:val="22"/>
                <w:lang w:eastAsia="fr-FR"/>
              </w:rPr>
            </w:pPr>
          </w:p>
        </w:tc>
        <w:tc>
          <w:tcPr>
            <w:tcW w:w="1692" w:type="dxa"/>
            <w:tcBorders>
              <w:top w:val="nil"/>
              <w:left w:val="nil"/>
              <w:bottom w:val="single" w:sz="8" w:space="0" w:color="auto"/>
              <w:right w:val="single" w:sz="8" w:space="0" w:color="auto"/>
            </w:tcBorders>
            <w:shd w:val="clear" w:color="auto" w:fill="auto"/>
            <w:vAlign w:val="center"/>
          </w:tcPr>
          <w:p w14:paraId="2E8C2CDB" w14:textId="77777777" w:rsidR="00E7537F" w:rsidRPr="00261758" w:rsidRDefault="00E7537F" w:rsidP="00E060CD">
            <w:pPr>
              <w:spacing w:after="0" w:line="240" w:lineRule="auto"/>
              <w:ind w:left="0" w:right="0" w:firstLine="0"/>
              <w:jc w:val="left"/>
              <w:rPr>
                <w:rFonts w:ascii="Times New Roman" w:eastAsia="Times New Roman" w:hAnsi="Times New Roman" w:cs="Times New Roman"/>
                <w:sz w:val="22"/>
                <w:lang w:val="fr-FR" w:eastAsia="fr-FR"/>
              </w:rPr>
            </w:pPr>
          </w:p>
        </w:tc>
      </w:tr>
      <w:tr w:rsidR="00E7537F" w:rsidRPr="00261758" w14:paraId="1A48A74A" w14:textId="77777777" w:rsidTr="00640F95">
        <w:trPr>
          <w:trHeight w:val="310"/>
        </w:trPr>
        <w:tc>
          <w:tcPr>
            <w:tcW w:w="4660" w:type="dxa"/>
            <w:tcBorders>
              <w:top w:val="nil"/>
              <w:left w:val="single" w:sz="8" w:space="0" w:color="auto"/>
              <w:bottom w:val="single" w:sz="8" w:space="0" w:color="auto"/>
              <w:right w:val="single" w:sz="8" w:space="0" w:color="auto"/>
            </w:tcBorders>
            <w:shd w:val="clear" w:color="auto" w:fill="auto"/>
            <w:vAlign w:val="center"/>
          </w:tcPr>
          <w:p w14:paraId="764ABC62" w14:textId="3102C366" w:rsidR="00E7537F" w:rsidRPr="00261758" w:rsidRDefault="00E7537F" w:rsidP="00E060CD">
            <w:pPr>
              <w:spacing w:after="0" w:line="240" w:lineRule="auto"/>
              <w:ind w:left="0" w:right="0" w:firstLine="0"/>
              <w:jc w:val="left"/>
              <w:rPr>
                <w:rFonts w:ascii="Times New Roman" w:eastAsia="Times New Roman" w:hAnsi="Times New Roman" w:cs="Times New Roman"/>
                <w:sz w:val="20"/>
                <w:szCs w:val="20"/>
                <w:lang w:val="fr-FR" w:eastAsia="fr-FR"/>
              </w:rPr>
            </w:pPr>
            <w:r w:rsidRPr="00261758">
              <w:rPr>
                <w:rFonts w:ascii="Times New Roman" w:eastAsia="Times New Roman" w:hAnsi="Times New Roman" w:cs="Times New Roman"/>
                <w:sz w:val="20"/>
                <w:szCs w:val="20"/>
                <w:lang w:eastAsia="fr-FR"/>
              </w:rPr>
              <w:t xml:space="preserve">1.6 </w:t>
            </w:r>
            <w:r w:rsidRPr="00261758">
              <w:rPr>
                <w:rFonts w:ascii="Times New Roman" w:eastAsia="Times New Roman" w:hAnsi="Times New Roman" w:cs="Times New Roman"/>
                <w:sz w:val="20"/>
                <w:szCs w:val="20"/>
                <w:lang w:val="fr-FR" w:eastAsia="fr-FR"/>
              </w:rPr>
              <w:t>Nombre de réunions des PTF</w:t>
            </w:r>
          </w:p>
        </w:tc>
        <w:tc>
          <w:tcPr>
            <w:tcW w:w="2790" w:type="dxa"/>
            <w:vMerge/>
            <w:tcBorders>
              <w:left w:val="nil"/>
              <w:right w:val="single" w:sz="8" w:space="0" w:color="auto"/>
            </w:tcBorders>
            <w:shd w:val="clear" w:color="auto" w:fill="auto"/>
            <w:vAlign w:val="center"/>
          </w:tcPr>
          <w:p w14:paraId="2C29E088" w14:textId="77777777" w:rsidR="00E7537F" w:rsidRPr="00261758" w:rsidRDefault="00E7537F" w:rsidP="00E060CD">
            <w:pPr>
              <w:spacing w:after="0" w:line="240" w:lineRule="auto"/>
              <w:ind w:left="0" w:right="0" w:firstLine="0"/>
              <w:jc w:val="left"/>
              <w:rPr>
                <w:rFonts w:ascii="Times New Roman" w:eastAsia="Times New Roman" w:hAnsi="Times New Roman" w:cs="Times New Roman"/>
                <w:sz w:val="22"/>
                <w:lang w:eastAsia="fr-FR"/>
              </w:rPr>
            </w:pPr>
          </w:p>
        </w:tc>
        <w:tc>
          <w:tcPr>
            <w:tcW w:w="1692" w:type="dxa"/>
            <w:tcBorders>
              <w:top w:val="nil"/>
              <w:left w:val="nil"/>
              <w:bottom w:val="single" w:sz="8" w:space="0" w:color="auto"/>
              <w:right w:val="single" w:sz="8" w:space="0" w:color="auto"/>
            </w:tcBorders>
            <w:shd w:val="clear" w:color="auto" w:fill="auto"/>
            <w:vAlign w:val="center"/>
          </w:tcPr>
          <w:p w14:paraId="5D978EA8" w14:textId="77777777" w:rsidR="00E7537F" w:rsidRPr="00261758" w:rsidRDefault="00E7537F" w:rsidP="00E060CD">
            <w:pPr>
              <w:spacing w:after="0" w:line="240" w:lineRule="auto"/>
              <w:ind w:left="0" w:right="0" w:firstLine="0"/>
              <w:jc w:val="left"/>
              <w:rPr>
                <w:rFonts w:ascii="Times New Roman" w:eastAsia="Times New Roman" w:hAnsi="Times New Roman" w:cs="Times New Roman"/>
                <w:sz w:val="22"/>
                <w:lang w:val="fr-FR" w:eastAsia="fr-FR"/>
              </w:rPr>
            </w:pPr>
          </w:p>
        </w:tc>
      </w:tr>
      <w:tr w:rsidR="00E7537F" w:rsidRPr="00261758" w14:paraId="5AE2EF64" w14:textId="77777777" w:rsidTr="00640F95">
        <w:trPr>
          <w:trHeight w:val="310"/>
        </w:trPr>
        <w:tc>
          <w:tcPr>
            <w:tcW w:w="4660" w:type="dxa"/>
            <w:tcBorders>
              <w:top w:val="nil"/>
              <w:left w:val="single" w:sz="8" w:space="0" w:color="auto"/>
              <w:bottom w:val="single" w:sz="8" w:space="0" w:color="auto"/>
              <w:right w:val="single" w:sz="8" w:space="0" w:color="auto"/>
            </w:tcBorders>
            <w:shd w:val="clear" w:color="auto" w:fill="auto"/>
            <w:vAlign w:val="center"/>
          </w:tcPr>
          <w:p w14:paraId="34EDDB58" w14:textId="42DEE374" w:rsidR="00E7537F" w:rsidRPr="00261758" w:rsidRDefault="00E7537F" w:rsidP="00E060CD">
            <w:pPr>
              <w:spacing w:after="0" w:line="240" w:lineRule="auto"/>
              <w:ind w:left="0" w:right="0" w:firstLine="0"/>
              <w:jc w:val="left"/>
              <w:rPr>
                <w:rFonts w:ascii="Times New Roman" w:eastAsia="Times New Roman" w:hAnsi="Times New Roman" w:cs="Times New Roman"/>
                <w:sz w:val="20"/>
                <w:szCs w:val="20"/>
                <w:lang w:val="fr-FR" w:eastAsia="fr-FR"/>
              </w:rPr>
            </w:pPr>
            <w:r w:rsidRPr="00261758">
              <w:rPr>
                <w:rFonts w:ascii="Times New Roman" w:eastAsia="Times New Roman" w:hAnsi="Times New Roman" w:cs="Times New Roman"/>
                <w:sz w:val="20"/>
                <w:szCs w:val="20"/>
                <w:lang w:eastAsia="fr-FR"/>
              </w:rPr>
              <w:t xml:space="preserve">1.7 </w:t>
            </w:r>
            <w:r w:rsidRPr="00261758">
              <w:rPr>
                <w:rFonts w:ascii="Times New Roman" w:eastAsia="Times New Roman" w:hAnsi="Times New Roman" w:cs="Times New Roman"/>
                <w:sz w:val="20"/>
                <w:szCs w:val="20"/>
                <w:lang w:val="fr-FR" w:eastAsia="fr-FR"/>
              </w:rPr>
              <w:t>Nombre de réunions des GT</w:t>
            </w:r>
          </w:p>
        </w:tc>
        <w:tc>
          <w:tcPr>
            <w:tcW w:w="2790" w:type="dxa"/>
            <w:vMerge/>
            <w:tcBorders>
              <w:left w:val="nil"/>
              <w:bottom w:val="single" w:sz="8" w:space="0" w:color="auto"/>
              <w:right w:val="single" w:sz="8" w:space="0" w:color="auto"/>
            </w:tcBorders>
            <w:shd w:val="clear" w:color="auto" w:fill="auto"/>
            <w:vAlign w:val="center"/>
          </w:tcPr>
          <w:p w14:paraId="24048A6C" w14:textId="77777777" w:rsidR="00E7537F" w:rsidRPr="00261758" w:rsidRDefault="00E7537F" w:rsidP="00E060CD">
            <w:pPr>
              <w:spacing w:after="0" w:line="240" w:lineRule="auto"/>
              <w:ind w:left="0" w:right="0" w:firstLine="0"/>
              <w:jc w:val="left"/>
              <w:rPr>
                <w:rFonts w:ascii="Times New Roman" w:eastAsia="Times New Roman" w:hAnsi="Times New Roman" w:cs="Times New Roman"/>
                <w:sz w:val="22"/>
                <w:lang w:eastAsia="fr-FR"/>
              </w:rPr>
            </w:pPr>
          </w:p>
        </w:tc>
        <w:tc>
          <w:tcPr>
            <w:tcW w:w="1692" w:type="dxa"/>
            <w:tcBorders>
              <w:top w:val="nil"/>
              <w:left w:val="nil"/>
              <w:bottom w:val="single" w:sz="8" w:space="0" w:color="auto"/>
              <w:right w:val="single" w:sz="8" w:space="0" w:color="auto"/>
            </w:tcBorders>
            <w:shd w:val="clear" w:color="auto" w:fill="auto"/>
            <w:vAlign w:val="center"/>
          </w:tcPr>
          <w:p w14:paraId="5D3F27B3" w14:textId="77777777" w:rsidR="00E7537F" w:rsidRPr="00261758" w:rsidRDefault="00E7537F" w:rsidP="00E060CD">
            <w:pPr>
              <w:spacing w:after="0" w:line="240" w:lineRule="auto"/>
              <w:ind w:left="0" w:right="0" w:firstLine="0"/>
              <w:jc w:val="left"/>
              <w:rPr>
                <w:rFonts w:ascii="Times New Roman" w:eastAsia="Times New Roman" w:hAnsi="Times New Roman" w:cs="Times New Roman"/>
                <w:sz w:val="22"/>
                <w:lang w:val="fr-FR" w:eastAsia="fr-FR"/>
              </w:rPr>
            </w:pPr>
          </w:p>
        </w:tc>
      </w:tr>
      <w:tr w:rsidR="001F3610" w:rsidRPr="00261758" w14:paraId="30559F3E" w14:textId="77777777" w:rsidTr="00D4255D">
        <w:trPr>
          <w:trHeight w:val="310"/>
        </w:trPr>
        <w:tc>
          <w:tcPr>
            <w:tcW w:w="4660" w:type="dxa"/>
            <w:tcBorders>
              <w:top w:val="nil"/>
              <w:left w:val="single" w:sz="8" w:space="0" w:color="auto"/>
              <w:bottom w:val="single" w:sz="8" w:space="0" w:color="auto"/>
              <w:right w:val="single" w:sz="8" w:space="0" w:color="auto"/>
            </w:tcBorders>
            <w:shd w:val="clear" w:color="auto" w:fill="auto"/>
            <w:vAlign w:val="center"/>
          </w:tcPr>
          <w:p w14:paraId="79476983" w14:textId="69F9AFD1" w:rsidR="001F3610" w:rsidRPr="00261758" w:rsidRDefault="001F3610" w:rsidP="002A3CB0">
            <w:pPr>
              <w:spacing w:after="0" w:line="240" w:lineRule="auto"/>
              <w:ind w:left="0" w:right="0" w:firstLine="0"/>
              <w:jc w:val="left"/>
              <w:rPr>
                <w:rFonts w:ascii="Times New Roman" w:eastAsia="Times New Roman" w:hAnsi="Times New Roman" w:cs="Times New Roman"/>
                <w:bCs/>
                <w:sz w:val="22"/>
                <w:lang w:val="fr-FR" w:eastAsia="fr-FR"/>
              </w:rPr>
            </w:pPr>
            <w:r w:rsidRPr="00261758">
              <w:rPr>
                <w:rFonts w:ascii="Times New Roman" w:hAnsi="Times New Roman" w:cs="Times New Roman"/>
                <w:bCs/>
                <w:sz w:val="22"/>
                <w:lang w:val="fr-FR"/>
              </w:rPr>
              <w:t>Produit 2. Un document-Guide de politique foncière élaboré permettant la définition des stratégies provinciales de gestion foncière dans le cadre des programmes intégrés, suivant les bonnes pratiques internationales et les lois nationales.</w:t>
            </w:r>
          </w:p>
        </w:tc>
        <w:tc>
          <w:tcPr>
            <w:tcW w:w="2790" w:type="dxa"/>
            <w:vMerge w:val="restart"/>
            <w:tcBorders>
              <w:top w:val="nil"/>
              <w:left w:val="nil"/>
              <w:right w:val="single" w:sz="8" w:space="0" w:color="auto"/>
            </w:tcBorders>
            <w:shd w:val="clear" w:color="auto" w:fill="auto"/>
            <w:vAlign w:val="center"/>
          </w:tcPr>
          <w:p w14:paraId="43A7CC1D" w14:textId="2DA208A7" w:rsidR="001F3610" w:rsidRPr="00261758" w:rsidRDefault="001F3610" w:rsidP="002A3CB0">
            <w:pPr>
              <w:spacing w:after="0" w:line="240" w:lineRule="auto"/>
              <w:ind w:left="0" w:right="0" w:firstLine="0"/>
              <w:jc w:val="left"/>
              <w:rPr>
                <w:rFonts w:ascii="Times New Roman" w:eastAsia="Times New Roman" w:hAnsi="Times New Roman" w:cs="Times New Roman"/>
                <w:sz w:val="22"/>
                <w:lang w:eastAsia="fr-FR"/>
              </w:rPr>
            </w:pPr>
            <w:r w:rsidRPr="00261758">
              <w:rPr>
                <w:rFonts w:ascii="Times New Roman" w:eastAsia="Times New Roman" w:hAnsi="Times New Roman" w:cs="Times New Roman"/>
                <w:sz w:val="20"/>
                <w:szCs w:val="20"/>
                <w:lang w:val="fr-FR" w:eastAsia="fr-FR"/>
              </w:rPr>
              <w:t xml:space="preserve">Les guides méthodologiques sont déjà disponibles et leur capitalisation s’observe au niveau des expériences pilotes en Ituri et </w:t>
            </w:r>
            <w:proofErr w:type="spellStart"/>
            <w:r w:rsidRPr="00261758">
              <w:rPr>
                <w:rFonts w:ascii="Times New Roman" w:eastAsia="Times New Roman" w:hAnsi="Times New Roman" w:cs="Times New Roman"/>
                <w:sz w:val="20"/>
                <w:szCs w:val="20"/>
                <w:lang w:val="fr-FR" w:eastAsia="fr-FR"/>
              </w:rPr>
              <w:t>Maindombe</w:t>
            </w:r>
            <w:proofErr w:type="spellEnd"/>
            <w:r w:rsidRPr="00261758">
              <w:rPr>
                <w:rFonts w:ascii="Times New Roman" w:eastAsia="Times New Roman" w:hAnsi="Times New Roman" w:cs="Times New Roman"/>
                <w:sz w:val="20"/>
                <w:szCs w:val="20"/>
                <w:lang w:val="fr-FR" w:eastAsia="fr-FR"/>
              </w:rPr>
              <w:t>.</w:t>
            </w:r>
          </w:p>
        </w:tc>
        <w:tc>
          <w:tcPr>
            <w:tcW w:w="1692" w:type="dxa"/>
            <w:tcBorders>
              <w:top w:val="nil"/>
              <w:left w:val="nil"/>
              <w:bottom w:val="single" w:sz="8" w:space="0" w:color="auto"/>
              <w:right w:val="single" w:sz="8" w:space="0" w:color="auto"/>
            </w:tcBorders>
            <w:shd w:val="clear" w:color="auto" w:fill="auto"/>
            <w:vAlign w:val="center"/>
          </w:tcPr>
          <w:p w14:paraId="174E4263" w14:textId="1732F046" w:rsidR="001F3610" w:rsidRPr="00261758" w:rsidRDefault="001F3610" w:rsidP="002A3CB0">
            <w:pPr>
              <w:spacing w:after="0" w:line="240" w:lineRule="auto"/>
              <w:ind w:left="0" w:right="0" w:firstLine="0"/>
              <w:jc w:val="left"/>
              <w:rPr>
                <w:rFonts w:ascii="Times New Roman" w:eastAsia="Times New Roman" w:hAnsi="Times New Roman" w:cs="Times New Roman"/>
                <w:sz w:val="22"/>
                <w:lang w:val="fr-FR" w:eastAsia="fr-FR"/>
              </w:rPr>
            </w:pPr>
            <w:r w:rsidRPr="00261758">
              <w:rPr>
                <w:rFonts w:ascii="Times New Roman" w:eastAsia="Times New Roman" w:hAnsi="Times New Roman" w:cs="Times New Roman"/>
                <w:b/>
                <w:bCs/>
                <w:i/>
                <w:iCs/>
                <w:sz w:val="22"/>
                <w:lang w:val="fr-FR" w:eastAsia="fr-FR"/>
              </w:rPr>
              <w:t xml:space="preserve">Voir Rapport certifié en </w:t>
            </w:r>
            <w:proofErr w:type="spellStart"/>
            <w:r w:rsidRPr="00261758">
              <w:rPr>
                <w:rFonts w:ascii="Times New Roman" w:eastAsia="Times New Roman" w:hAnsi="Times New Roman" w:cs="Times New Roman"/>
                <w:b/>
                <w:bCs/>
                <w:i/>
                <w:iCs/>
                <w:sz w:val="22"/>
                <w:lang w:val="fr-FR" w:eastAsia="fr-FR"/>
              </w:rPr>
              <w:t>pj</w:t>
            </w:r>
            <w:proofErr w:type="spellEnd"/>
          </w:p>
        </w:tc>
      </w:tr>
      <w:tr w:rsidR="001F3610" w:rsidRPr="00261758" w14:paraId="4D600DCA" w14:textId="77777777" w:rsidTr="00D4255D">
        <w:trPr>
          <w:trHeight w:val="310"/>
        </w:trPr>
        <w:tc>
          <w:tcPr>
            <w:tcW w:w="4660" w:type="dxa"/>
            <w:tcBorders>
              <w:top w:val="nil"/>
              <w:left w:val="single" w:sz="8" w:space="0" w:color="auto"/>
              <w:bottom w:val="single" w:sz="8" w:space="0" w:color="auto"/>
              <w:right w:val="single" w:sz="8" w:space="0" w:color="auto"/>
            </w:tcBorders>
            <w:shd w:val="clear" w:color="auto" w:fill="auto"/>
            <w:vAlign w:val="center"/>
          </w:tcPr>
          <w:p w14:paraId="1DAAD83C" w14:textId="4AA0FD57" w:rsidR="001F3610" w:rsidRPr="00261758" w:rsidRDefault="001F3610" w:rsidP="002A3CB0">
            <w:pPr>
              <w:spacing w:after="0" w:line="240" w:lineRule="auto"/>
              <w:ind w:left="0" w:right="0" w:firstLine="0"/>
              <w:jc w:val="left"/>
              <w:rPr>
                <w:rFonts w:ascii="Times New Roman" w:eastAsia="Times New Roman" w:hAnsi="Times New Roman" w:cs="Times New Roman"/>
                <w:sz w:val="22"/>
                <w:lang w:val="fr-FR" w:eastAsia="fr-FR"/>
              </w:rPr>
            </w:pPr>
            <w:r w:rsidRPr="00261758">
              <w:rPr>
                <w:rFonts w:ascii="Times New Roman" w:eastAsia="Times New Roman" w:hAnsi="Times New Roman" w:cs="Times New Roman"/>
                <w:sz w:val="20"/>
                <w:szCs w:val="20"/>
                <w:lang w:val="fr-FR" w:eastAsia="fr-FR"/>
              </w:rPr>
              <w:t>2.1 Qualité du texte de Guide méthodologique validé</w:t>
            </w:r>
          </w:p>
        </w:tc>
        <w:tc>
          <w:tcPr>
            <w:tcW w:w="2790" w:type="dxa"/>
            <w:vMerge/>
            <w:tcBorders>
              <w:left w:val="nil"/>
              <w:bottom w:val="single" w:sz="8" w:space="0" w:color="auto"/>
              <w:right w:val="single" w:sz="8" w:space="0" w:color="auto"/>
            </w:tcBorders>
            <w:shd w:val="clear" w:color="auto" w:fill="auto"/>
            <w:vAlign w:val="center"/>
          </w:tcPr>
          <w:p w14:paraId="3E364825" w14:textId="77777777" w:rsidR="001F3610" w:rsidRPr="00261758" w:rsidRDefault="001F3610" w:rsidP="002A3CB0">
            <w:pPr>
              <w:spacing w:after="0" w:line="240" w:lineRule="auto"/>
              <w:ind w:left="0" w:right="0" w:firstLine="0"/>
              <w:jc w:val="left"/>
              <w:rPr>
                <w:rFonts w:ascii="Times New Roman" w:eastAsia="Times New Roman" w:hAnsi="Times New Roman" w:cs="Times New Roman"/>
                <w:sz w:val="20"/>
                <w:szCs w:val="20"/>
                <w:lang w:val="fr-FR" w:eastAsia="fr-FR"/>
              </w:rPr>
            </w:pPr>
          </w:p>
        </w:tc>
        <w:tc>
          <w:tcPr>
            <w:tcW w:w="1692" w:type="dxa"/>
            <w:tcBorders>
              <w:top w:val="nil"/>
              <w:left w:val="nil"/>
              <w:bottom w:val="single" w:sz="8" w:space="0" w:color="auto"/>
              <w:right w:val="single" w:sz="8" w:space="0" w:color="auto"/>
            </w:tcBorders>
            <w:shd w:val="clear" w:color="auto" w:fill="auto"/>
            <w:vAlign w:val="center"/>
          </w:tcPr>
          <w:p w14:paraId="437A7ED2" w14:textId="77777777" w:rsidR="001F3610" w:rsidRPr="00261758" w:rsidRDefault="001F3610" w:rsidP="002A3CB0">
            <w:pPr>
              <w:spacing w:after="0" w:line="240" w:lineRule="auto"/>
              <w:ind w:left="0" w:right="0" w:firstLine="0"/>
              <w:jc w:val="left"/>
              <w:rPr>
                <w:rFonts w:ascii="Times New Roman" w:eastAsia="Times New Roman" w:hAnsi="Times New Roman" w:cs="Times New Roman"/>
                <w:sz w:val="22"/>
                <w:lang w:val="fr-FR" w:eastAsia="fr-FR"/>
              </w:rPr>
            </w:pPr>
          </w:p>
        </w:tc>
      </w:tr>
      <w:tr w:rsidR="001F3610" w:rsidRPr="00261758" w14:paraId="6ED9E38B" w14:textId="77777777" w:rsidTr="00EC78AC">
        <w:trPr>
          <w:trHeight w:val="310"/>
        </w:trPr>
        <w:tc>
          <w:tcPr>
            <w:tcW w:w="4660" w:type="dxa"/>
            <w:tcBorders>
              <w:top w:val="nil"/>
              <w:left w:val="single" w:sz="8" w:space="0" w:color="auto"/>
              <w:bottom w:val="single" w:sz="8" w:space="0" w:color="auto"/>
              <w:right w:val="single" w:sz="8" w:space="0" w:color="auto"/>
            </w:tcBorders>
            <w:shd w:val="clear" w:color="auto" w:fill="auto"/>
            <w:vAlign w:val="center"/>
          </w:tcPr>
          <w:p w14:paraId="4616894D" w14:textId="2C3F9287" w:rsidR="001F3610" w:rsidRPr="00261758" w:rsidRDefault="001F3610" w:rsidP="002A3CB0">
            <w:pPr>
              <w:spacing w:after="0" w:line="240" w:lineRule="auto"/>
              <w:ind w:left="0" w:right="0" w:firstLine="0"/>
              <w:jc w:val="left"/>
              <w:rPr>
                <w:rFonts w:ascii="Times New Roman" w:eastAsia="Times New Roman" w:hAnsi="Times New Roman" w:cs="Times New Roman"/>
                <w:sz w:val="22"/>
                <w:lang w:val="fr-FR" w:eastAsia="fr-FR"/>
              </w:rPr>
            </w:pPr>
            <w:r w:rsidRPr="00261758">
              <w:rPr>
                <w:rFonts w:ascii="Times New Roman" w:eastAsia="Times New Roman" w:hAnsi="Times New Roman" w:cs="Times New Roman"/>
                <w:sz w:val="22"/>
                <w:lang w:val="fr-FR" w:eastAsia="fr-FR"/>
              </w:rPr>
              <w:t>Produit 3. Les Guides sur les systèmes d’Informations Foncières et registres fonciers communautaires sont élaborés, testés et validés</w:t>
            </w:r>
          </w:p>
        </w:tc>
        <w:tc>
          <w:tcPr>
            <w:tcW w:w="2790" w:type="dxa"/>
            <w:vMerge w:val="restart"/>
            <w:tcBorders>
              <w:top w:val="nil"/>
              <w:left w:val="nil"/>
              <w:right w:val="single" w:sz="8" w:space="0" w:color="auto"/>
            </w:tcBorders>
            <w:shd w:val="clear" w:color="auto" w:fill="auto"/>
            <w:vAlign w:val="center"/>
          </w:tcPr>
          <w:p w14:paraId="699E2523" w14:textId="064FE7CC" w:rsidR="001F3610" w:rsidRPr="00261758" w:rsidRDefault="001F3610" w:rsidP="002A3CB0">
            <w:pPr>
              <w:spacing w:after="0" w:line="240" w:lineRule="auto"/>
              <w:ind w:left="0" w:right="0" w:firstLine="0"/>
              <w:jc w:val="left"/>
              <w:rPr>
                <w:rFonts w:ascii="Times New Roman" w:eastAsia="Times New Roman" w:hAnsi="Times New Roman" w:cs="Times New Roman"/>
                <w:sz w:val="20"/>
                <w:szCs w:val="20"/>
                <w:lang w:val="fr-FR" w:eastAsia="fr-FR"/>
              </w:rPr>
            </w:pPr>
            <w:r w:rsidRPr="00261758">
              <w:rPr>
                <w:rFonts w:ascii="Times New Roman" w:eastAsia="Times New Roman" w:hAnsi="Times New Roman" w:cs="Times New Roman"/>
                <w:sz w:val="20"/>
                <w:szCs w:val="20"/>
                <w:lang w:val="fr-FR" w:eastAsia="fr-FR"/>
              </w:rPr>
              <w:t>Le SIF a été expérimenté à Mambasa à partir de la cartographie des terroirs villageois et parcellaire, l’énumération, le registre foncier communautaire et la délivrance des certificats fonciers au Niveau de Mambasa.</w:t>
            </w:r>
          </w:p>
        </w:tc>
        <w:tc>
          <w:tcPr>
            <w:tcW w:w="1692" w:type="dxa"/>
            <w:tcBorders>
              <w:top w:val="nil"/>
              <w:left w:val="nil"/>
              <w:bottom w:val="single" w:sz="8" w:space="0" w:color="auto"/>
              <w:right w:val="single" w:sz="8" w:space="0" w:color="auto"/>
            </w:tcBorders>
            <w:shd w:val="clear" w:color="auto" w:fill="auto"/>
            <w:vAlign w:val="center"/>
          </w:tcPr>
          <w:p w14:paraId="7303AB92" w14:textId="77777777" w:rsidR="001F3610" w:rsidRPr="00261758" w:rsidRDefault="001F3610" w:rsidP="002A3CB0">
            <w:pPr>
              <w:spacing w:after="0" w:line="240" w:lineRule="auto"/>
              <w:ind w:left="0" w:right="0" w:firstLine="0"/>
              <w:jc w:val="left"/>
              <w:rPr>
                <w:rFonts w:ascii="Times New Roman" w:eastAsia="Times New Roman" w:hAnsi="Times New Roman" w:cs="Times New Roman"/>
                <w:sz w:val="22"/>
                <w:lang w:val="fr-FR" w:eastAsia="fr-FR"/>
              </w:rPr>
            </w:pPr>
          </w:p>
        </w:tc>
      </w:tr>
      <w:tr w:rsidR="001F3610" w:rsidRPr="00261758" w14:paraId="40F6053A" w14:textId="77777777" w:rsidTr="00EC78AC">
        <w:trPr>
          <w:trHeight w:val="310"/>
        </w:trPr>
        <w:tc>
          <w:tcPr>
            <w:tcW w:w="4660" w:type="dxa"/>
            <w:tcBorders>
              <w:top w:val="nil"/>
              <w:left w:val="single" w:sz="8" w:space="0" w:color="auto"/>
              <w:bottom w:val="single" w:sz="8" w:space="0" w:color="auto"/>
              <w:right w:val="single" w:sz="8" w:space="0" w:color="auto"/>
            </w:tcBorders>
            <w:shd w:val="clear" w:color="auto" w:fill="auto"/>
            <w:vAlign w:val="center"/>
          </w:tcPr>
          <w:p w14:paraId="38268F74" w14:textId="3E26A71C" w:rsidR="001F3610" w:rsidRPr="00261758" w:rsidRDefault="001F3610" w:rsidP="002A3CB0">
            <w:pPr>
              <w:spacing w:after="0" w:line="240" w:lineRule="auto"/>
              <w:ind w:left="0" w:right="0" w:firstLine="0"/>
              <w:jc w:val="left"/>
              <w:rPr>
                <w:rFonts w:ascii="Times New Roman" w:eastAsia="Times New Roman" w:hAnsi="Times New Roman" w:cs="Times New Roman"/>
                <w:sz w:val="22"/>
                <w:lang w:val="fr-FR" w:eastAsia="fr-FR"/>
              </w:rPr>
            </w:pPr>
            <w:r w:rsidRPr="00261758">
              <w:rPr>
                <w:rFonts w:ascii="Times New Roman" w:eastAsia="Times New Roman" w:hAnsi="Times New Roman" w:cs="Times New Roman"/>
                <w:sz w:val="22"/>
                <w:lang w:val="fr-FR" w:eastAsia="fr-FR"/>
              </w:rPr>
              <w:t>3.1 Qualité du processus de capitalisation et transfert de connaissance face à la Politique &amp; Législation Foncière</w:t>
            </w:r>
          </w:p>
        </w:tc>
        <w:tc>
          <w:tcPr>
            <w:tcW w:w="2790" w:type="dxa"/>
            <w:vMerge/>
            <w:tcBorders>
              <w:left w:val="nil"/>
              <w:bottom w:val="single" w:sz="8" w:space="0" w:color="auto"/>
              <w:right w:val="single" w:sz="8" w:space="0" w:color="auto"/>
            </w:tcBorders>
            <w:shd w:val="clear" w:color="auto" w:fill="auto"/>
            <w:vAlign w:val="center"/>
          </w:tcPr>
          <w:p w14:paraId="3A5A2983" w14:textId="77777777" w:rsidR="001F3610" w:rsidRPr="00261758" w:rsidRDefault="001F3610" w:rsidP="002A3CB0">
            <w:pPr>
              <w:spacing w:after="0" w:line="240" w:lineRule="auto"/>
              <w:ind w:left="0" w:right="0" w:firstLine="0"/>
              <w:jc w:val="left"/>
              <w:rPr>
                <w:rFonts w:ascii="Times New Roman" w:eastAsia="Times New Roman" w:hAnsi="Times New Roman" w:cs="Times New Roman"/>
                <w:sz w:val="20"/>
                <w:szCs w:val="20"/>
                <w:lang w:val="fr-FR" w:eastAsia="fr-FR"/>
              </w:rPr>
            </w:pPr>
          </w:p>
        </w:tc>
        <w:tc>
          <w:tcPr>
            <w:tcW w:w="1692" w:type="dxa"/>
            <w:tcBorders>
              <w:top w:val="nil"/>
              <w:left w:val="nil"/>
              <w:bottom w:val="single" w:sz="8" w:space="0" w:color="auto"/>
              <w:right w:val="single" w:sz="8" w:space="0" w:color="auto"/>
            </w:tcBorders>
            <w:shd w:val="clear" w:color="auto" w:fill="auto"/>
            <w:vAlign w:val="center"/>
          </w:tcPr>
          <w:p w14:paraId="2FF7654D" w14:textId="77777777" w:rsidR="001F3610" w:rsidRPr="00261758" w:rsidRDefault="001F3610" w:rsidP="002A3CB0">
            <w:pPr>
              <w:spacing w:after="0" w:line="240" w:lineRule="auto"/>
              <w:ind w:left="0" w:right="0" w:firstLine="0"/>
              <w:jc w:val="left"/>
              <w:rPr>
                <w:rFonts w:ascii="Times New Roman" w:eastAsia="Times New Roman" w:hAnsi="Times New Roman" w:cs="Times New Roman"/>
                <w:sz w:val="22"/>
                <w:lang w:val="fr-FR" w:eastAsia="fr-FR"/>
              </w:rPr>
            </w:pPr>
          </w:p>
        </w:tc>
      </w:tr>
      <w:tr w:rsidR="002A3CB0" w:rsidRPr="00261758" w14:paraId="69565204" w14:textId="77777777" w:rsidTr="002A3CB0">
        <w:trPr>
          <w:trHeight w:val="310"/>
        </w:trPr>
        <w:tc>
          <w:tcPr>
            <w:tcW w:w="4660" w:type="dxa"/>
            <w:tcBorders>
              <w:top w:val="nil"/>
              <w:left w:val="single" w:sz="8" w:space="0" w:color="auto"/>
              <w:bottom w:val="single" w:sz="8" w:space="0" w:color="auto"/>
              <w:right w:val="single" w:sz="8" w:space="0" w:color="auto"/>
            </w:tcBorders>
            <w:shd w:val="clear" w:color="auto" w:fill="auto"/>
            <w:vAlign w:val="center"/>
          </w:tcPr>
          <w:p w14:paraId="33CFB10C" w14:textId="7CB7291F" w:rsidR="002A3CB0" w:rsidRPr="00261758" w:rsidRDefault="002A3CB0" w:rsidP="002A3CB0">
            <w:pPr>
              <w:spacing w:after="0" w:line="240" w:lineRule="auto"/>
              <w:ind w:left="0" w:right="0" w:firstLine="0"/>
              <w:jc w:val="left"/>
              <w:rPr>
                <w:rFonts w:ascii="Times New Roman" w:eastAsia="Times New Roman" w:hAnsi="Times New Roman" w:cs="Times New Roman"/>
                <w:sz w:val="22"/>
                <w:lang w:val="fr-FR" w:eastAsia="fr-FR"/>
              </w:rPr>
            </w:pPr>
          </w:p>
        </w:tc>
        <w:tc>
          <w:tcPr>
            <w:tcW w:w="2790" w:type="dxa"/>
            <w:tcBorders>
              <w:top w:val="nil"/>
              <w:left w:val="nil"/>
              <w:bottom w:val="single" w:sz="8" w:space="0" w:color="auto"/>
              <w:right w:val="single" w:sz="8" w:space="0" w:color="auto"/>
            </w:tcBorders>
            <w:shd w:val="clear" w:color="auto" w:fill="auto"/>
            <w:vAlign w:val="center"/>
          </w:tcPr>
          <w:p w14:paraId="41C7E4BD" w14:textId="77777777" w:rsidR="002A3CB0" w:rsidRPr="00261758" w:rsidRDefault="002A3CB0" w:rsidP="002A3CB0">
            <w:pPr>
              <w:spacing w:after="0" w:line="240" w:lineRule="auto"/>
              <w:ind w:left="0" w:right="0" w:firstLine="0"/>
              <w:jc w:val="left"/>
              <w:rPr>
                <w:rFonts w:ascii="Times New Roman" w:eastAsia="Times New Roman" w:hAnsi="Times New Roman" w:cs="Times New Roman"/>
                <w:sz w:val="22"/>
                <w:lang w:eastAsia="fr-FR"/>
              </w:rPr>
            </w:pPr>
          </w:p>
        </w:tc>
        <w:tc>
          <w:tcPr>
            <w:tcW w:w="1692" w:type="dxa"/>
            <w:tcBorders>
              <w:top w:val="nil"/>
              <w:left w:val="nil"/>
              <w:bottom w:val="single" w:sz="8" w:space="0" w:color="auto"/>
              <w:right w:val="single" w:sz="8" w:space="0" w:color="auto"/>
            </w:tcBorders>
            <w:shd w:val="clear" w:color="auto" w:fill="auto"/>
            <w:vAlign w:val="center"/>
          </w:tcPr>
          <w:p w14:paraId="2C9EF629" w14:textId="77777777" w:rsidR="002A3CB0" w:rsidRPr="00261758" w:rsidRDefault="002A3CB0" w:rsidP="002A3CB0">
            <w:pPr>
              <w:spacing w:after="0" w:line="240" w:lineRule="auto"/>
              <w:ind w:left="0" w:right="0" w:firstLine="0"/>
              <w:jc w:val="left"/>
              <w:rPr>
                <w:rFonts w:ascii="Times New Roman" w:eastAsia="Times New Roman" w:hAnsi="Times New Roman" w:cs="Times New Roman"/>
                <w:sz w:val="22"/>
                <w:lang w:val="fr-FR" w:eastAsia="fr-FR"/>
              </w:rPr>
            </w:pPr>
          </w:p>
        </w:tc>
      </w:tr>
    </w:tbl>
    <w:p w14:paraId="44914C1A" w14:textId="77777777" w:rsidR="00356FDF" w:rsidRPr="00261758" w:rsidRDefault="00356FDF" w:rsidP="00356FDF">
      <w:pPr>
        <w:spacing w:after="8" w:line="259" w:lineRule="auto"/>
        <w:ind w:right="0"/>
        <w:jc w:val="left"/>
        <w:rPr>
          <w:rFonts w:ascii="Times New Roman" w:hAnsi="Times New Roman" w:cs="Times New Roman"/>
          <w:b/>
          <w:bCs/>
          <w:i/>
          <w:iCs/>
          <w:color w:val="000000" w:themeColor="text1"/>
          <w:sz w:val="20"/>
          <w:szCs w:val="20"/>
        </w:rPr>
      </w:pPr>
    </w:p>
    <w:p w14:paraId="1521488E" w14:textId="77777777" w:rsidR="00356FDF" w:rsidRPr="00261758" w:rsidRDefault="00356FDF" w:rsidP="00356FDF">
      <w:pPr>
        <w:spacing w:after="8" w:line="259" w:lineRule="auto"/>
        <w:ind w:right="0"/>
        <w:jc w:val="left"/>
        <w:rPr>
          <w:rFonts w:ascii="Times New Roman" w:hAnsi="Times New Roman" w:cs="Times New Roman"/>
          <w:color w:val="000000" w:themeColor="text1"/>
          <w:sz w:val="22"/>
        </w:rPr>
      </w:pPr>
    </w:p>
    <w:p w14:paraId="38E93186" w14:textId="77777777" w:rsidR="00EB61A6" w:rsidRPr="00261758" w:rsidRDefault="00EB61A6" w:rsidP="00356FDF">
      <w:pPr>
        <w:pStyle w:val="Paragraphedeliste"/>
        <w:numPr>
          <w:ilvl w:val="0"/>
          <w:numId w:val="5"/>
        </w:numPr>
        <w:rPr>
          <w:rFonts w:ascii="Times New Roman" w:hAnsi="Times New Roman" w:cs="Times New Roman"/>
          <w:i/>
          <w:iCs/>
          <w:color w:val="000000" w:themeColor="text1"/>
          <w:sz w:val="20"/>
          <w:szCs w:val="20"/>
        </w:rPr>
        <w:sectPr w:rsidR="00EB61A6" w:rsidRPr="00261758" w:rsidSect="00DF1760">
          <w:pgSz w:w="11900" w:h="16840"/>
          <w:pgMar w:top="1962" w:right="1559" w:bottom="1491" w:left="1576" w:header="1021" w:footer="1117" w:gutter="0"/>
          <w:cols w:space="720"/>
          <w:titlePg/>
          <w:docGrid w:linePitch="286"/>
        </w:sectPr>
      </w:pPr>
    </w:p>
    <w:p w14:paraId="651DB586" w14:textId="77777777" w:rsidR="00356FDF" w:rsidRPr="00261758" w:rsidRDefault="00356FDF" w:rsidP="00356FDF">
      <w:pPr>
        <w:pStyle w:val="Paragraphedeliste"/>
        <w:numPr>
          <w:ilvl w:val="0"/>
          <w:numId w:val="5"/>
        </w:numPr>
        <w:rPr>
          <w:rFonts w:ascii="Times New Roman" w:hAnsi="Times New Roman" w:cs="Times New Roman"/>
          <w:i/>
          <w:iCs/>
          <w:color w:val="000000" w:themeColor="text1"/>
          <w:sz w:val="20"/>
          <w:szCs w:val="20"/>
        </w:rPr>
      </w:pPr>
      <w:r w:rsidRPr="00261758">
        <w:rPr>
          <w:rFonts w:ascii="Times New Roman" w:hAnsi="Times New Roman" w:cs="Times New Roman"/>
          <w:i/>
          <w:iCs/>
          <w:color w:val="000000" w:themeColor="text1"/>
          <w:sz w:val="20"/>
          <w:szCs w:val="20"/>
        </w:rPr>
        <w:lastRenderedPageBreak/>
        <w:t xml:space="preserve">Lister les ALE ou PLE avec lesquelles des contrats ont été signés, indiquer la thématique, la responsabilité et le budget assigné à chacune d’elle. Si les procédures de l’agence le permettent, joindre une copie du contrat. </w:t>
      </w:r>
    </w:p>
    <w:p w14:paraId="3FC9B956" w14:textId="77777777" w:rsidR="00EB61A6" w:rsidRPr="00261758" w:rsidRDefault="00EB61A6" w:rsidP="00EB61A6">
      <w:pPr>
        <w:ind w:left="10" w:firstLine="0"/>
        <w:rPr>
          <w:rFonts w:ascii="Times New Roman" w:hAnsi="Times New Roman" w:cs="Times New Roman"/>
          <w:color w:val="auto"/>
          <w:sz w:val="22"/>
        </w:rPr>
      </w:pPr>
    </w:p>
    <w:p w14:paraId="38D7E20C" w14:textId="77777777" w:rsidR="00356FDF" w:rsidRPr="00261758" w:rsidRDefault="00713D06" w:rsidP="00EB61A6">
      <w:pPr>
        <w:ind w:left="10" w:firstLine="0"/>
        <w:rPr>
          <w:rFonts w:ascii="Times New Roman" w:hAnsi="Times New Roman" w:cs="Times New Roman"/>
          <w:color w:val="auto"/>
          <w:sz w:val="22"/>
        </w:rPr>
      </w:pPr>
      <w:r w:rsidRPr="00261758">
        <w:rPr>
          <w:rFonts w:ascii="Times New Roman" w:hAnsi="Times New Roman" w:cs="Times New Roman"/>
          <w:color w:val="auto"/>
          <w:sz w:val="22"/>
        </w:rPr>
        <w:t xml:space="preserve">Dans le cadre de la mise en œuvre du programme, trois accords de partenariat ont été signé dont deux avec les partenaires d’exécutions : l’Université Chrétienne Bilingue du Congo (UCBC) et le Centre d’Appui à la Gestion Durable des Forêts Tropicales (CAGDFT). Le troisième accord a été signé avec la CONAREF, le partenaire national, pour renforcer son implication dans la gestion du programme et des fonds alloués.  Ces accords contribuent à la mise en œuvre accélérée du programme et l’implication et l’appropriation </w:t>
      </w:r>
      <w:r w:rsidR="00F10018" w:rsidRPr="00261758">
        <w:rPr>
          <w:rFonts w:ascii="Times New Roman" w:hAnsi="Times New Roman" w:cs="Times New Roman"/>
          <w:color w:val="auto"/>
          <w:sz w:val="22"/>
        </w:rPr>
        <w:t>par les</w:t>
      </w:r>
      <w:r w:rsidRPr="00261758">
        <w:rPr>
          <w:rFonts w:ascii="Times New Roman" w:hAnsi="Times New Roman" w:cs="Times New Roman"/>
          <w:color w:val="auto"/>
          <w:sz w:val="22"/>
        </w:rPr>
        <w:t xml:space="preserve"> acteurs nationaux, ce qui garantit la durabilité des actions et des résultats.</w:t>
      </w:r>
      <w:r w:rsidR="00F10018" w:rsidRPr="00261758">
        <w:rPr>
          <w:rFonts w:ascii="Times New Roman" w:hAnsi="Times New Roman" w:cs="Times New Roman"/>
          <w:color w:val="auto"/>
          <w:sz w:val="22"/>
        </w:rPr>
        <w:t xml:space="preserve"> Les premiers accords ont été bien exécutés avec les résultats escomptés. Deux accords nouveaux ont été signés avec UCBC et la CONAREF pour permettre d’atteindre les objectifs du programme avec la prolongation accordée par le comité de pilotage du FONAREDD.</w:t>
      </w:r>
    </w:p>
    <w:p w14:paraId="4D07BCFA" w14:textId="77777777" w:rsidR="00356FDF" w:rsidRPr="00261758" w:rsidRDefault="00356FDF" w:rsidP="00356FDF">
      <w:pPr>
        <w:rPr>
          <w:rFonts w:ascii="Times New Roman" w:hAnsi="Times New Roman" w:cs="Times New Roman"/>
          <w:color w:val="000000" w:themeColor="text1"/>
          <w:sz w:val="22"/>
        </w:rPr>
      </w:pPr>
      <w:r w:rsidRPr="00261758">
        <w:rPr>
          <w:rFonts w:ascii="Times New Roman" w:hAnsi="Times New Roman" w:cs="Times New Roman"/>
          <w:color w:val="000000" w:themeColor="text1"/>
          <w:sz w:val="22"/>
        </w:rPr>
        <w:t>Tableau 7 - Suivi des contrats des ALE/PLE.</w:t>
      </w:r>
    </w:p>
    <w:p w14:paraId="3CE99BC3" w14:textId="77777777" w:rsidR="00356FDF" w:rsidRPr="00261758" w:rsidRDefault="00356FDF" w:rsidP="00356FDF">
      <w:pPr>
        <w:rPr>
          <w:rFonts w:ascii="Times New Roman" w:hAnsi="Times New Roman" w:cs="Times New Roman"/>
          <w:color w:val="000000" w:themeColor="text1"/>
          <w:sz w:val="16"/>
          <w:szCs w:val="16"/>
        </w:rPr>
      </w:pPr>
    </w:p>
    <w:tbl>
      <w:tblPr>
        <w:tblW w:w="14317" w:type="dxa"/>
        <w:tblInd w:w="-72" w:type="dxa"/>
        <w:tblLayout w:type="fixed"/>
        <w:tblCellMar>
          <w:left w:w="70" w:type="dxa"/>
          <w:right w:w="70" w:type="dxa"/>
        </w:tblCellMar>
        <w:tblLook w:val="04A0" w:firstRow="1" w:lastRow="0" w:firstColumn="1" w:lastColumn="0" w:noHBand="0" w:noVBand="1"/>
      </w:tblPr>
      <w:tblGrid>
        <w:gridCol w:w="1276"/>
        <w:gridCol w:w="2835"/>
        <w:gridCol w:w="1134"/>
        <w:gridCol w:w="1276"/>
        <w:gridCol w:w="1276"/>
        <w:gridCol w:w="1276"/>
        <w:gridCol w:w="1417"/>
        <w:gridCol w:w="3827"/>
      </w:tblGrid>
      <w:tr w:rsidR="00713D06" w:rsidRPr="00261758" w14:paraId="548A6CDC" w14:textId="77777777" w:rsidTr="00FC1A4A">
        <w:trPr>
          <w:trHeight w:val="420"/>
        </w:trPr>
        <w:tc>
          <w:tcPr>
            <w:tcW w:w="1276" w:type="dxa"/>
            <w:tcBorders>
              <w:top w:val="single" w:sz="4" w:space="0" w:color="auto"/>
              <w:left w:val="single" w:sz="4" w:space="0" w:color="auto"/>
              <w:bottom w:val="single" w:sz="4" w:space="0" w:color="auto"/>
              <w:right w:val="single" w:sz="4" w:space="0" w:color="auto"/>
            </w:tcBorders>
            <w:shd w:val="clear" w:color="000000" w:fill="BDD7EE"/>
            <w:hideMark/>
          </w:tcPr>
          <w:p w14:paraId="6909529E"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b/>
                <w:bCs/>
                <w:color w:val="auto"/>
                <w:sz w:val="20"/>
                <w:szCs w:val="20"/>
                <w:lang w:val="fr-FR" w:eastAsia="fr-FR"/>
              </w:rPr>
            </w:pPr>
            <w:r w:rsidRPr="00261758">
              <w:rPr>
                <w:rFonts w:ascii="Times New Roman" w:eastAsia="Times New Roman" w:hAnsi="Times New Roman" w:cs="Times New Roman"/>
                <w:b/>
                <w:bCs/>
                <w:color w:val="auto"/>
                <w:sz w:val="20"/>
                <w:szCs w:val="20"/>
                <w:lang w:val="fr-FR" w:eastAsia="fr-FR"/>
              </w:rPr>
              <w:t>N° du Contrat</w:t>
            </w:r>
          </w:p>
        </w:tc>
        <w:tc>
          <w:tcPr>
            <w:tcW w:w="2835" w:type="dxa"/>
            <w:tcBorders>
              <w:top w:val="single" w:sz="4" w:space="0" w:color="auto"/>
              <w:left w:val="nil"/>
              <w:bottom w:val="single" w:sz="4" w:space="0" w:color="auto"/>
              <w:right w:val="single" w:sz="4" w:space="0" w:color="auto"/>
            </w:tcBorders>
            <w:shd w:val="clear" w:color="000000" w:fill="BDD7EE"/>
            <w:hideMark/>
          </w:tcPr>
          <w:p w14:paraId="25B35BE1"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b/>
                <w:bCs/>
                <w:color w:val="auto"/>
                <w:sz w:val="20"/>
                <w:szCs w:val="20"/>
                <w:lang w:val="fr-FR" w:eastAsia="fr-FR"/>
              </w:rPr>
            </w:pPr>
            <w:r w:rsidRPr="00261758">
              <w:rPr>
                <w:rFonts w:ascii="Times New Roman" w:eastAsia="Times New Roman" w:hAnsi="Times New Roman" w:cs="Times New Roman"/>
                <w:b/>
                <w:bCs/>
                <w:color w:val="auto"/>
                <w:sz w:val="20"/>
                <w:szCs w:val="20"/>
                <w:lang w:val="fr-FR" w:eastAsia="fr-FR"/>
              </w:rPr>
              <w:t>Intitulé et thématique</w:t>
            </w:r>
          </w:p>
        </w:tc>
        <w:tc>
          <w:tcPr>
            <w:tcW w:w="1134" w:type="dxa"/>
            <w:tcBorders>
              <w:top w:val="single" w:sz="4" w:space="0" w:color="auto"/>
              <w:left w:val="nil"/>
              <w:bottom w:val="single" w:sz="4" w:space="0" w:color="auto"/>
              <w:right w:val="single" w:sz="4" w:space="0" w:color="auto"/>
            </w:tcBorders>
            <w:shd w:val="clear" w:color="000000" w:fill="BDD7EE"/>
            <w:hideMark/>
          </w:tcPr>
          <w:p w14:paraId="6CD89077"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b/>
                <w:bCs/>
                <w:color w:val="auto"/>
                <w:sz w:val="20"/>
                <w:szCs w:val="20"/>
                <w:lang w:val="fr-FR" w:eastAsia="fr-FR"/>
              </w:rPr>
            </w:pPr>
            <w:r w:rsidRPr="00261758">
              <w:rPr>
                <w:rFonts w:ascii="Times New Roman" w:eastAsia="Times New Roman" w:hAnsi="Times New Roman" w:cs="Times New Roman"/>
                <w:b/>
                <w:bCs/>
                <w:color w:val="auto"/>
                <w:sz w:val="20"/>
                <w:szCs w:val="20"/>
                <w:lang w:val="fr-FR" w:eastAsia="fr-FR"/>
              </w:rPr>
              <w:t>Montant</w:t>
            </w:r>
          </w:p>
        </w:tc>
        <w:tc>
          <w:tcPr>
            <w:tcW w:w="1276" w:type="dxa"/>
            <w:tcBorders>
              <w:top w:val="single" w:sz="4" w:space="0" w:color="auto"/>
              <w:left w:val="nil"/>
              <w:bottom w:val="single" w:sz="4" w:space="0" w:color="auto"/>
              <w:right w:val="single" w:sz="4" w:space="0" w:color="auto"/>
            </w:tcBorders>
            <w:shd w:val="clear" w:color="000000" w:fill="BDD7EE"/>
            <w:hideMark/>
          </w:tcPr>
          <w:p w14:paraId="4B2B1B3E"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b/>
                <w:bCs/>
                <w:color w:val="auto"/>
                <w:sz w:val="20"/>
                <w:szCs w:val="20"/>
                <w:lang w:val="fr-FR" w:eastAsia="fr-FR"/>
              </w:rPr>
            </w:pPr>
            <w:r w:rsidRPr="00261758">
              <w:rPr>
                <w:rFonts w:ascii="Times New Roman" w:eastAsia="Times New Roman" w:hAnsi="Times New Roman" w:cs="Times New Roman"/>
                <w:b/>
                <w:bCs/>
                <w:color w:val="auto"/>
                <w:sz w:val="20"/>
                <w:szCs w:val="20"/>
                <w:lang w:val="fr-FR" w:eastAsia="fr-FR"/>
              </w:rPr>
              <w:t>Date signature contrat</w:t>
            </w:r>
          </w:p>
        </w:tc>
        <w:tc>
          <w:tcPr>
            <w:tcW w:w="1276" w:type="dxa"/>
            <w:tcBorders>
              <w:top w:val="single" w:sz="4" w:space="0" w:color="auto"/>
              <w:left w:val="nil"/>
              <w:bottom w:val="single" w:sz="4" w:space="0" w:color="auto"/>
              <w:right w:val="single" w:sz="4" w:space="0" w:color="auto"/>
            </w:tcBorders>
            <w:shd w:val="clear" w:color="000000" w:fill="BDD7EE"/>
            <w:hideMark/>
          </w:tcPr>
          <w:p w14:paraId="4FC0F6A9"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b/>
                <w:bCs/>
                <w:color w:val="auto"/>
                <w:sz w:val="20"/>
                <w:szCs w:val="20"/>
                <w:lang w:val="fr-FR" w:eastAsia="fr-FR"/>
              </w:rPr>
            </w:pPr>
            <w:r w:rsidRPr="00261758">
              <w:rPr>
                <w:rFonts w:ascii="Times New Roman" w:eastAsia="Times New Roman" w:hAnsi="Times New Roman" w:cs="Times New Roman"/>
                <w:b/>
                <w:bCs/>
                <w:color w:val="auto"/>
                <w:sz w:val="20"/>
                <w:szCs w:val="20"/>
                <w:lang w:val="fr-FR" w:eastAsia="fr-FR"/>
              </w:rPr>
              <w:t>Date début des travaux</w:t>
            </w:r>
          </w:p>
        </w:tc>
        <w:tc>
          <w:tcPr>
            <w:tcW w:w="1276" w:type="dxa"/>
            <w:tcBorders>
              <w:top w:val="single" w:sz="4" w:space="0" w:color="auto"/>
              <w:left w:val="nil"/>
              <w:bottom w:val="single" w:sz="4" w:space="0" w:color="auto"/>
              <w:right w:val="single" w:sz="4" w:space="0" w:color="auto"/>
            </w:tcBorders>
            <w:shd w:val="clear" w:color="000000" w:fill="BDD7EE"/>
            <w:hideMark/>
          </w:tcPr>
          <w:p w14:paraId="38C382C4"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b/>
                <w:bCs/>
                <w:color w:val="auto"/>
                <w:sz w:val="20"/>
                <w:szCs w:val="20"/>
                <w:lang w:val="fr-FR" w:eastAsia="fr-FR"/>
              </w:rPr>
            </w:pPr>
            <w:r w:rsidRPr="00261758">
              <w:rPr>
                <w:rFonts w:ascii="Times New Roman" w:eastAsia="Times New Roman" w:hAnsi="Times New Roman" w:cs="Times New Roman"/>
                <w:b/>
                <w:bCs/>
                <w:color w:val="auto"/>
                <w:sz w:val="20"/>
                <w:szCs w:val="20"/>
                <w:lang w:val="fr-FR" w:eastAsia="fr-FR"/>
              </w:rPr>
              <w:t>Date fin Contrat</w:t>
            </w:r>
          </w:p>
        </w:tc>
        <w:tc>
          <w:tcPr>
            <w:tcW w:w="1417" w:type="dxa"/>
            <w:tcBorders>
              <w:top w:val="single" w:sz="4" w:space="0" w:color="auto"/>
              <w:left w:val="nil"/>
              <w:bottom w:val="single" w:sz="4" w:space="0" w:color="auto"/>
              <w:right w:val="single" w:sz="4" w:space="0" w:color="auto"/>
            </w:tcBorders>
            <w:shd w:val="clear" w:color="000000" w:fill="BDD7EE"/>
            <w:hideMark/>
          </w:tcPr>
          <w:p w14:paraId="3F7C7D15"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b/>
                <w:bCs/>
                <w:color w:val="auto"/>
                <w:sz w:val="20"/>
                <w:szCs w:val="20"/>
                <w:lang w:val="fr-FR" w:eastAsia="fr-FR"/>
              </w:rPr>
            </w:pPr>
            <w:r w:rsidRPr="00261758">
              <w:rPr>
                <w:rFonts w:ascii="Times New Roman" w:eastAsia="Times New Roman" w:hAnsi="Times New Roman" w:cs="Times New Roman"/>
                <w:b/>
                <w:bCs/>
                <w:color w:val="auto"/>
                <w:sz w:val="20"/>
                <w:szCs w:val="20"/>
                <w:lang w:val="fr-FR" w:eastAsia="fr-FR"/>
              </w:rPr>
              <w:t>Délai Exécution Prévu</w:t>
            </w:r>
          </w:p>
        </w:tc>
        <w:tc>
          <w:tcPr>
            <w:tcW w:w="3827" w:type="dxa"/>
            <w:tcBorders>
              <w:top w:val="single" w:sz="4" w:space="0" w:color="auto"/>
              <w:left w:val="nil"/>
              <w:bottom w:val="single" w:sz="4" w:space="0" w:color="auto"/>
              <w:right w:val="single" w:sz="4" w:space="0" w:color="auto"/>
            </w:tcBorders>
            <w:shd w:val="clear" w:color="000000" w:fill="BDD7EE"/>
            <w:hideMark/>
          </w:tcPr>
          <w:p w14:paraId="25D76D57"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b/>
                <w:bCs/>
                <w:color w:val="auto"/>
                <w:sz w:val="20"/>
                <w:szCs w:val="20"/>
                <w:lang w:val="fr-FR" w:eastAsia="fr-FR"/>
              </w:rPr>
            </w:pPr>
            <w:r w:rsidRPr="00261758">
              <w:rPr>
                <w:rFonts w:ascii="Times New Roman" w:eastAsia="Times New Roman" w:hAnsi="Times New Roman" w:cs="Times New Roman"/>
                <w:b/>
                <w:bCs/>
                <w:color w:val="auto"/>
                <w:sz w:val="20"/>
                <w:szCs w:val="20"/>
                <w:lang w:val="fr-FR" w:eastAsia="fr-FR"/>
              </w:rPr>
              <w:t>Commentaires</w:t>
            </w:r>
          </w:p>
        </w:tc>
      </w:tr>
      <w:tr w:rsidR="00713D06" w:rsidRPr="00261758" w14:paraId="6401140E" w14:textId="77777777" w:rsidTr="00FC1A4A">
        <w:trPr>
          <w:trHeight w:val="1544"/>
        </w:trPr>
        <w:tc>
          <w:tcPr>
            <w:tcW w:w="1276" w:type="dxa"/>
            <w:tcBorders>
              <w:top w:val="nil"/>
              <w:left w:val="single" w:sz="4" w:space="0" w:color="auto"/>
              <w:bottom w:val="single" w:sz="4" w:space="0" w:color="auto"/>
              <w:right w:val="single" w:sz="4" w:space="0" w:color="auto"/>
            </w:tcBorders>
            <w:shd w:val="clear" w:color="auto" w:fill="auto"/>
            <w:noWrap/>
            <w:hideMark/>
          </w:tcPr>
          <w:p w14:paraId="5D7F0DFC"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r w:rsidRPr="00261758">
              <w:rPr>
                <w:rFonts w:ascii="Times New Roman" w:eastAsia="Times New Roman" w:hAnsi="Times New Roman" w:cs="Times New Roman"/>
                <w:color w:val="auto"/>
                <w:sz w:val="20"/>
                <w:szCs w:val="20"/>
                <w:lang w:val="fr-FR" w:eastAsia="fr-FR"/>
              </w:rPr>
              <w:t>Accord avec UCBC</w:t>
            </w:r>
          </w:p>
          <w:p w14:paraId="6E48631F"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p w14:paraId="6A0F8FA6"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p w14:paraId="7206C904"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p w14:paraId="095A8602"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tc>
        <w:tc>
          <w:tcPr>
            <w:tcW w:w="2835" w:type="dxa"/>
            <w:tcBorders>
              <w:top w:val="nil"/>
              <w:left w:val="nil"/>
              <w:bottom w:val="single" w:sz="4" w:space="0" w:color="auto"/>
              <w:right w:val="single" w:sz="4" w:space="0" w:color="auto"/>
            </w:tcBorders>
            <w:shd w:val="clear" w:color="auto" w:fill="auto"/>
            <w:noWrap/>
            <w:hideMark/>
          </w:tcPr>
          <w:p w14:paraId="70D3AF66"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r w:rsidRPr="00261758">
              <w:rPr>
                <w:rFonts w:ascii="Times New Roman" w:eastAsia="Times New Roman" w:hAnsi="Times New Roman" w:cs="Times New Roman"/>
                <w:color w:val="auto"/>
                <w:sz w:val="20"/>
                <w:szCs w:val="20"/>
                <w:lang w:val="fr-FR" w:eastAsia="fr-FR"/>
              </w:rPr>
              <w:t>Appui à la réforme foncière en RDC à travers le développement de la politique foncière, la mise en place d’un système d’information foncière, et les mécanismes de sécurisation foncière des droits fonciers des communautés à Mambasa</w:t>
            </w:r>
          </w:p>
        </w:tc>
        <w:tc>
          <w:tcPr>
            <w:tcW w:w="1134" w:type="dxa"/>
            <w:tcBorders>
              <w:top w:val="nil"/>
              <w:left w:val="nil"/>
              <w:bottom w:val="single" w:sz="4" w:space="0" w:color="auto"/>
              <w:right w:val="single" w:sz="4" w:space="0" w:color="auto"/>
            </w:tcBorders>
            <w:shd w:val="clear" w:color="auto" w:fill="auto"/>
            <w:noWrap/>
            <w:hideMark/>
          </w:tcPr>
          <w:p w14:paraId="03FCD07F"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r w:rsidRPr="00261758">
              <w:rPr>
                <w:rFonts w:ascii="Times New Roman" w:eastAsia="Times New Roman" w:hAnsi="Times New Roman" w:cs="Times New Roman"/>
                <w:color w:val="auto"/>
                <w:sz w:val="20"/>
                <w:szCs w:val="20"/>
                <w:lang w:val="fr-FR" w:eastAsia="fr-FR"/>
              </w:rPr>
              <w:t> 450.000</w:t>
            </w:r>
          </w:p>
          <w:p w14:paraId="14D7561B"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p w14:paraId="240F059A"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p w14:paraId="6F56BCD5"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p w14:paraId="6D973A0D"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tc>
        <w:tc>
          <w:tcPr>
            <w:tcW w:w="1276" w:type="dxa"/>
            <w:tcBorders>
              <w:top w:val="nil"/>
              <w:left w:val="nil"/>
              <w:bottom w:val="single" w:sz="4" w:space="0" w:color="auto"/>
              <w:right w:val="single" w:sz="4" w:space="0" w:color="auto"/>
            </w:tcBorders>
            <w:shd w:val="clear" w:color="auto" w:fill="auto"/>
            <w:noWrap/>
            <w:hideMark/>
          </w:tcPr>
          <w:p w14:paraId="5D9AFC88"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r w:rsidRPr="00261758">
              <w:rPr>
                <w:rFonts w:ascii="Times New Roman" w:eastAsia="Times New Roman" w:hAnsi="Times New Roman" w:cs="Times New Roman"/>
                <w:color w:val="auto"/>
                <w:sz w:val="20"/>
                <w:szCs w:val="20"/>
                <w:lang w:val="fr-FR" w:eastAsia="fr-FR"/>
              </w:rPr>
              <w:t xml:space="preserve">27 </w:t>
            </w:r>
            <w:proofErr w:type="gramStart"/>
            <w:r w:rsidRPr="00261758">
              <w:rPr>
                <w:rFonts w:ascii="Times New Roman" w:eastAsia="Times New Roman" w:hAnsi="Times New Roman" w:cs="Times New Roman"/>
                <w:color w:val="auto"/>
                <w:sz w:val="20"/>
                <w:szCs w:val="20"/>
                <w:lang w:val="fr-FR" w:eastAsia="fr-FR"/>
              </w:rPr>
              <w:t>Février</w:t>
            </w:r>
            <w:proofErr w:type="gramEnd"/>
            <w:r w:rsidRPr="00261758">
              <w:rPr>
                <w:rFonts w:ascii="Times New Roman" w:eastAsia="Times New Roman" w:hAnsi="Times New Roman" w:cs="Times New Roman"/>
                <w:color w:val="auto"/>
                <w:sz w:val="20"/>
                <w:szCs w:val="20"/>
                <w:lang w:val="fr-FR" w:eastAsia="fr-FR"/>
              </w:rPr>
              <w:t xml:space="preserve"> 2019   </w:t>
            </w:r>
          </w:p>
          <w:p w14:paraId="1DD6D855"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p w14:paraId="5635F012"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p w14:paraId="6E47CF68"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p w14:paraId="53ECC60F"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tc>
        <w:tc>
          <w:tcPr>
            <w:tcW w:w="1276" w:type="dxa"/>
            <w:tcBorders>
              <w:top w:val="nil"/>
              <w:left w:val="nil"/>
              <w:bottom w:val="single" w:sz="4" w:space="0" w:color="auto"/>
              <w:right w:val="single" w:sz="4" w:space="0" w:color="auto"/>
            </w:tcBorders>
            <w:shd w:val="clear" w:color="auto" w:fill="auto"/>
            <w:noWrap/>
            <w:hideMark/>
          </w:tcPr>
          <w:p w14:paraId="3D772243"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r w:rsidRPr="00261758">
              <w:rPr>
                <w:rFonts w:ascii="Times New Roman" w:eastAsia="Times New Roman" w:hAnsi="Times New Roman" w:cs="Times New Roman"/>
                <w:color w:val="auto"/>
                <w:sz w:val="20"/>
                <w:szCs w:val="20"/>
                <w:lang w:val="fr-FR" w:eastAsia="fr-FR"/>
              </w:rPr>
              <w:t>Juin 2019</w:t>
            </w:r>
          </w:p>
          <w:p w14:paraId="1E6A4500"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p w14:paraId="6DE5D09D"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p w14:paraId="2480F90B"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p w14:paraId="02DEE4F4"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tc>
        <w:tc>
          <w:tcPr>
            <w:tcW w:w="1276" w:type="dxa"/>
            <w:tcBorders>
              <w:top w:val="nil"/>
              <w:left w:val="nil"/>
              <w:bottom w:val="single" w:sz="4" w:space="0" w:color="auto"/>
              <w:right w:val="single" w:sz="4" w:space="0" w:color="auto"/>
            </w:tcBorders>
            <w:shd w:val="clear" w:color="auto" w:fill="auto"/>
            <w:noWrap/>
            <w:hideMark/>
          </w:tcPr>
          <w:p w14:paraId="3C0222D5"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r w:rsidRPr="00261758">
              <w:rPr>
                <w:rFonts w:ascii="Times New Roman" w:eastAsia="Times New Roman" w:hAnsi="Times New Roman" w:cs="Times New Roman"/>
                <w:color w:val="auto"/>
                <w:sz w:val="20"/>
                <w:szCs w:val="20"/>
                <w:lang w:val="fr-FR" w:eastAsia="fr-FR"/>
              </w:rPr>
              <w:t xml:space="preserve">26 </w:t>
            </w:r>
            <w:proofErr w:type="gramStart"/>
            <w:r w:rsidRPr="00261758">
              <w:rPr>
                <w:rFonts w:ascii="Times New Roman" w:eastAsia="Times New Roman" w:hAnsi="Times New Roman" w:cs="Times New Roman"/>
                <w:color w:val="auto"/>
                <w:sz w:val="20"/>
                <w:szCs w:val="20"/>
                <w:lang w:val="fr-FR" w:eastAsia="fr-FR"/>
              </w:rPr>
              <w:t>Mai</w:t>
            </w:r>
            <w:proofErr w:type="gramEnd"/>
            <w:r w:rsidRPr="00261758">
              <w:rPr>
                <w:rFonts w:ascii="Times New Roman" w:eastAsia="Times New Roman" w:hAnsi="Times New Roman" w:cs="Times New Roman"/>
                <w:color w:val="auto"/>
                <w:sz w:val="20"/>
                <w:szCs w:val="20"/>
                <w:lang w:val="fr-FR" w:eastAsia="fr-FR"/>
              </w:rPr>
              <w:t xml:space="preserve"> 2020 </w:t>
            </w:r>
          </w:p>
          <w:p w14:paraId="38FF1614"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r w:rsidRPr="00261758">
              <w:rPr>
                <w:rFonts w:ascii="Times New Roman" w:eastAsia="Times New Roman" w:hAnsi="Times New Roman" w:cs="Times New Roman"/>
                <w:color w:val="auto"/>
                <w:sz w:val="20"/>
                <w:szCs w:val="20"/>
                <w:lang w:val="fr-FR" w:eastAsia="fr-FR"/>
              </w:rPr>
              <w:t>Etendu au 31 mars 2021 du fait de la COVID-19</w:t>
            </w:r>
          </w:p>
          <w:p w14:paraId="2CFEDFCC"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p w14:paraId="48DC697A"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p w14:paraId="4AC75B64"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p w14:paraId="5D09DEA6"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tc>
        <w:tc>
          <w:tcPr>
            <w:tcW w:w="1417" w:type="dxa"/>
            <w:tcBorders>
              <w:top w:val="nil"/>
              <w:left w:val="nil"/>
              <w:bottom w:val="single" w:sz="4" w:space="0" w:color="auto"/>
              <w:right w:val="single" w:sz="4" w:space="0" w:color="auto"/>
            </w:tcBorders>
            <w:shd w:val="clear" w:color="auto" w:fill="auto"/>
            <w:noWrap/>
            <w:hideMark/>
          </w:tcPr>
          <w:p w14:paraId="5EAF5F8B"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r w:rsidRPr="00261758">
              <w:rPr>
                <w:rFonts w:ascii="Times New Roman" w:eastAsia="Times New Roman" w:hAnsi="Times New Roman" w:cs="Times New Roman"/>
                <w:color w:val="auto"/>
                <w:sz w:val="20"/>
                <w:szCs w:val="20"/>
                <w:lang w:val="fr-FR" w:eastAsia="fr-FR"/>
              </w:rPr>
              <w:t> 15 mois (+10 mois d’extension)</w:t>
            </w:r>
          </w:p>
          <w:p w14:paraId="08F13E27"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p w14:paraId="29EA0BCD"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p w14:paraId="12D382B4"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p w14:paraId="5749F4F4"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p w14:paraId="4B470C02"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tc>
        <w:tc>
          <w:tcPr>
            <w:tcW w:w="3827" w:type="dxa"/>
            <w:tcBorders>
              <w:top w:val="nil"/>
              <w:left w:val="nil"/>
              <w:bottom w:val="single" w:sz="4" w:space="0" w:color="auto"/>
              <w:right w:val="single" w:sz="4" w:space="0" w:color="auto"/>
            </w:tcBorders>
            <w:shd w:val="clear" w:color="auto" w:fill="auto"/>
            <w:noWrap/>
            <w:hideMark/>
          </w:tcPr>
          <w:p w14:paraId="7FA47A9F"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r w:rsidRPr="00261758">
              <w:rPr>
                <w:rFonts w:ascii="Times New Roman" w:eastAsia="Times New Roman" w:hAnsi="Times New Roman" w:cs="Times New Roman"/>
                <w:color w:val="auto"/>
                <w:sz w:val="20"/>
                <w:szCs w:val="20"/>
                <w:lang w:val="fr-FR" w:eastAsia="fr-FR"/>
              </w:rPr>
              <w:t xml:space="preserve">L’accord a pris fin, mais un plan de continuité a été mis en place pour permettre au comité foncier local et à l’administration foncière de continuer le travail avec l’appui du partenaire local. </w:t>
            </w:r>
            <w:proofErr w:type="gramStart"/>
            <w:r w:rsidRPr="00261758">
              <w:rPr>
                <w:rFonts w:ascii="Times New Roman" w:eastAsia="Times New Roman" w:hAnsi="Times New Roman" w:cs="Times New Roman"/>
                <w:color w:val="auto"/>
                <w:sz w:val="20"/>
                <w:szCs w:val="20"/>
                <w:lang w:val="fr-FR" w:eastAsia="fr-FR"/>
              </w:rPr>
              <w:t>l’UCBC</w:t>
            </w:r>
            <w:proofErr w:type="gramEnd"/>
            <w:r w:rsidRPr="00261758">
              <w:rPr>
                <w:rFonts w:ascii="Times New Roman" w:eastAsia="Times New Roman" w:hAnsi="Times New Roman" w:cs="Times New Roman"/>
                <w:color w:val="auto"/>
                <w:sz w:val="20"/>
                <w:szCs w:val="20"/>
                <w:lang w:val="fr-FR" w:eastAsia="fr-FR"/>
              </w:rPr>
              <w:t xml:space="preserve"> va assurer la mise en œuvre des activités foncières dans le PIREDD-O, cela est une opportunité de capitaliser sur les résultats du PARF et faire le pont avec ce qui a déjà été fait. Une évaluation finale sera faite de la mise en œuvre de cet accord. </w:t>
            </w:r>
          </w:p>
        </w:tc>
      </w:tr>
      <w:tr w:rsidR="00713D06" w:rsidRPr="00261758" w14:paraId="33AB2CC3" w14:textId="77777777" w:rsidTr="00FC1A4A">
        <w:trPr>
          <w:trHeight w:val="290"/>
        </w:trPr>
        <w:tc>
          <w:tcPr>
            <w:tcW w:w="1276" w:type="dxa"/>
            <w:tcBorders>
              <w:top w:val="nil"/>
              <w:left w:val="single" w:sz="4" w:space="0" w:color="auto"/>
              <w:bottom w:val="single" w:sz="4" w:space="0" w:color="auto"/>
              <w:right w:val="single" w:sz="4" w:space="0" w:color="auto"/>
            </w:tcBorders>
            <w:shd w:val="clear" w:color="auto" w:fill="auto"/>
            <w:noWrap/>
            <w:hideMark/>
          </w:tcPr>
          <w:p w14:paraId="186B4550"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r w:rsidRPr="00261758">
              <w:rPr>
                <w:rFonts w:ascii="Times New Roman" w:eastAsia="Times New Roman" w:hAnsi="Times New Roman" w:cs="Times New Roman"/>
                <w:color w:val="auto"/>
                <w:sz w:val="20"/>
                <w:szCs w:val="20"/>
                <w:lang w:val="fr-FR" w:eastAsia="fr-FR"/>
              </w:rPr>
              <w:t>Accord avec CAGDFT</w:t>
            </w:r>
          </w:p>
          <w:p w14:paraId="664EDAF0"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p w14:paraId="7A3210F6"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tc>
        <w:tc>
          <w:tcPr>
            <w:tcW w:w="2835" w:type="dxa"/>
            <w:tcBorders>
              <w:top w:val="nil"/>
              <w:left w:val="nil"/>
              <w:bottom w:val="single" w:sz="4" w:space="0" w:color="auto"/>
              <w:right w:val="single" w:sz="4" w:space="0" w:color="auto"/>
            </w:tcBorders>
            <w:shd w:val="clear" w:color="auto" w:fill="auto"/>
            <w:noWrap/>
            <w:hideMark/>
          </w:tcPr>
          <w:p w14:paraId="6DC19D28"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r w:rsidRPr="00261758">
              <w:rPr>
                <w:rFonts w:ascii="Times New Roman" w:eastAsia="Times New Roman" w:hAnsi="Times New Roman" w:cs="Times New Roman"/>
                <w:color w:val="auto"/>
                <w:sz w:val="20"/>
                <w:szCs w:val="20"/>
                <w:lang w:val="fr-FR" w:eastAsia="fr-FR"/>
              </w:rPr>
              <w:t xml:space="preserve">Appuyer les consultations multi acteurs sur le document de politique foncière et mettre en place un système d’information foncière à Inongo </w:t>
            </w:r>
          </w:p>
        </w:tc>
        <w:tc>
          <w:tcPr>
            <w:tcW w:w="1134" w:type="dxa"/>
            <w:tcBorders>
              <w:top w:val="nil"/>
              <w:left w:val="nil"/>
              <w:bottom w:val="single" w:sz="4" w:space="0" w:color="auto"/>
              <w:right w:val="single" w:sz="4" w:space="0" w:color="auto"/>
            </w:tcBorders>
            <w:shd w:val="clear" w:color="auto" w:fill="auto"/>
            <w:noWrap/>
            <w:hideMark/>
          </w:tcPr>
          <w:p w14:paraId="37B70809"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r w:rsidRPr="00261758">
              <w:rPr>
                <w:rFonts w:ascii="Times New Roman" w:eastAsia="Times New Roman" w:hAnsi="Times New Roman" w:cs="Times New Roman"/>
                <w:color w:val="auto"/>
                <w:sz w:val="20"/>
                <w:szCs w:val="20"/>
                <w:lang w:val="fr-FR" w:eastAsia="fr-FR"/>
              </w:rPr>
              <w:t> 450.000</w:t>
            </w:r>
          </w:p>
          <w:p w14:paraId="03BC0888"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p w14:paraId="5F9FF2EA"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tc>
        <w:tc>
          <w:tcPr>
            <w:tcW w:w="1276" w:type="dxa"/>
            <w:tcBorders>
              <w:top w:val="nil"/>
              <w:left w:val="nil"/>
              <w:bottom w:val="single" w:sz="4" w:space="0" w:color="auto"/>
              <w:right w:val="single" w:sz="4" w:space="0" w:color="auto"/>
            </w:tcBorders>
            <w:shd w:val="clear" w:color="auto" w:fill="auto"/>
            <w:noWrap/>
            <w:hideMark/>
          </w:tcPr>
          <w:p w14:paraId="1636ECFA"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r w:rsidRPr="00261758">
              <w:rPr>
                <w:rFonts w:ascii="Times New Roman" w:eastAsia="Times New Roman" w:hAnsi="Times New Roman" w:cs="Times New Roman"/>
                <w:color w:val="auto"/>
                <w:sz w:val="20"/>
                <w:szCs w:val="20"/>
                <w:lang w:val="fr-FR" w:eastAsia="fr-FR"/>
              </w:rPr>
              <w:t xml:space="preserve">25 </w:t>
            </w:r>
            <w:proofErr w:type="gramStart"/>
            <w:r w:rsidRPr="00261758">
              <w:rPr>
                <w:rFonts w:ascii="Times New Roman" w:eastAsia="Times New Roman" w:hAnsi="Times New Roman" w:cs="Times New Roman"/>
                <w:color w:val="auto"/>
                <w:sz w:val="20"/>
                <w:szCs w:val="20"/>
                <w:lang w:val="fr-FR" w:eastAsia="fr-FR"/>
              </w:rPr>
              <w:t>Mai</w:t>
            </w:r>
            <w:proofErr w:type="gramEnd"/>
            <w:r w:rsidRPr="00261758">
              <w:rPr>
                <w:rFonts w:ascii="Times New Roman" w:eastAsia="Times New Roman" w:hAnsi="Times New Roman" w:cs="Times New Roman"/>
                <w:color w:val="auto"/>
                <w:sz w:val="20"/>
                <w:szCs w:val="20"/>
                <w:lang w:val="fr-FR" w:eastAsia="fr-FR"/>
              </w:rPr>
              <w:t xml:space="preserve"> 2019</w:t>
            </w:r>
          </w:p>
          <w:p w14:paraId="542DF0DC"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p w14:paraId="017E110D"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tc>
        <w:tc>
          <w:tcPr>
            <w:tcW w:w="1276" w:type="dxa"/>
            <w:tcBorders>
              <w:top w:val="nil"/>
              <w:left w:val="nil"/>
              <w:bottom w:val="single" w:sz="4" w:space="0" w:color="auto"/>
              <w:right w:val="single" w:sz="4" w:space="0" w:color="auto"/>
            </w:tcBorders>
            <w:shd w:val="clear" w:color="auto" w:fill="auto"/>
            <w:noWrap/>
            <w:hideMark/>
          </w:tcPr>
          <w:p w14:paraId="5C60CD21"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r w:rsidRPr="00261758">
              <w:rPr>
                <w:rFonts w:ascii="Times New Roman" w:eastAsia="Times New Roman" w:hAnsi="Times New Roman" w:cs="Times New Roman"/>
                <w:color w:val="auto"/>
                <w:sz w:val="20"/>
                <w:szCs w:val="20"/>
                <w:lang w:val="fr-FR" w:eastAsia="fr-FR"/>
              </w:rPr>
              <w:t>Août 2019</w:t>
            </w:r>
          </w:p>
          <w:p w14:paraId="08AA47AE"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p w14:paraId="078C913E"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tc>
        <w:tc>
          <w:tcPr>
            <w:tcW w:w="1276" w:type="dxa"/>
            <w:tcBorders>
              <w:top w:val="nil"/>
              <w:left w:val="nil"/>
              <w:bottom w:val="single" w:sz="4" w:space="0" w:color="auto"/>
              <w:right w:val="single" w:sz="4" w:space="0" w:color="auto"/>
            </w:tcBorders>
            <w:shd w:val="clear" w:color="auto" w:fill="auto"/>
            <w:noWrap/>
            <w:hideMark/>
          </w:tcPr>
          <w:p w14:paraId="36AC9F63"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r w:rsidRPr="00261758">
              <w:rPr>
                <w:rFonts w:ascii="Times New Roman" w:eastAsia="Times New Roman" w:hAnsi="Times New Roman" w:cs="Times New Roman"/>
                <w:color w:val="auto"/>
                <w:sz w:val="20"/>
                <w:szCs w:val="20"/>
                <w:lang w:val="fr-FR" w:eastAsia="fr-FR"/>
              </w:rPr>
              <w:t xml:space="preserve">25 </w:t>
            </w:r>
            <w:proofErr w:type="gramStart"/>
            <w:r w:rsidRPr="00261758">
              <w:rPr>
                <w:rFonts w:ascii="Times New Roman" w:eastAsia="Times New Roman" w:hAnsi="Times New Roman" w:cs="Times New Roman"/>
                <w:color w:val="auto"/>
                <w:sz w:val="20"/>
                <w:szCs w:val="20"/>
                <w:lang w:val="fr-FR" w:eastAsia="fr-FR"/>
              </w:rPr>
              <w:t>Août</w:t>
            </w:r>
            <w:proofErr w:type="gramEnd"/>
            <w:r w:rsidRPr="00261758">
              <w:rPr>
                <w:rFonts w:ascii="Times New Roman" w:eastAsia="Times New Roman" w:hAnsi="Times New Roman" w:cs="Times New Roman"/>
                <w:color w:val="auto"/>
                <w:sz w:val="20"/>
                <w:szCs w:val="20"/>
                <w:lang w:val="fr-FR" w:eastAsia="fr-FR"/>
              </w:rPr>
              <w:t xml:space="preserve"> 2020</w:t>
            </w:r>
          </w:p>
          <w:p w14:paraId="176B64B8"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r w:rsidRPr="00261758">
              <w:rPr>
                <w:rFonts w:ascii="Times New Roman" w:eastAsia="Times New Roman" w:hAnsi="Times New Roman" w:cs="Times New Roman"/>
                <w:color w:val="auto"/>
                <w:sz w:val="20"/>
                <w:szCs w:val="20"/>
                <w:lang w:val="fr-FR" w:eastAsia="fr-FR"/>
              </w:rPr>
              <w:t>(</w:t>
            </w:r>
            <w:proofErr w:type="gramStart"/>
            <w:r w:rsidRPr="00261758">
              <w:rPr>
                <w:rFonts w:ascii="Times New Roman" w:eastAsia="Times New Roman" w:hAnsi="Times New Roman" w:cs="Times New Roman"/>
                <w:color w:val="auto"/>
                <w:sz w:val="20"/>
                <w:szCs w:val="20"/>
                <w:lang w:val="fr-FR" w:eastAsia="fr-FR"/>
              </w:rPr>
              <w:t>étendu</w:t>
            </w:r>
            <w:proofErr w:type="gramEnd"/>
            <w:r w:rsidRPr="00261758">
              <w:rPr>
                <w:rFonts w:ascii="Times New Roman" w:eastAsia="Times New Roman" w:hAnsi="Times New Roman" w:cs="Times New Roman"/>
                <w:color w:val="auto"/>
                <w:sz w:val="20"/>
                <w:szCs w:val="20"/>
                <w:lang w:val="fr-FR" w:eastAsia="fr-FR"/>
              </w:rPr>
              <w:t xml:space="preserve"> au 30 Novembre 2021)</w:t>
            </w:r>
          </w:p>
          <w:p w14:paraId="0E03B2D3"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tc>
        <w:tc>
          <w:tcPr>
            <w:tcW w:w="1417" w:type="dxa"/>
            <w:tcBorders>
              <w:top w:val="nil"/>
              <w:left w:val="nil"/>
              <w:bottom w:val="single" w:sz="4" w:space="0" w:color="auto"/>
              <w:right w:val="single" w:sz="4" w:space="0" w:color="auto"/>
            </w:tcBorders>
            <w:shd w:val="clear" w:color="auto" w:fill="auto"/>
            <w:noWrap/>
            <w:hideMark/>
          </w:tcPr>
          <w:p w14:paraId="3EF0032C"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r w:rsidRPr="00261758">
              <w:rPr>
                <w:rFonts w:ascii="Times New Roman" w:eastAsia="Times New Roman" w:hAnsi="Times New Roman" w:cs="Times New Roman"/>
                <w:color w:val="auto"/>
                <w:sz w:val="20"/>
                <w:szCs w:val="20"/>
                <w:lang w:val="fr-FR" w:eastAsia="fr-FR"/>
              </w:rPr>
              <w:t> 15 mois (+15 mois d’extension)</w:t>
            </w:r>
          </w:p>
          <w:p w14:paraId="18B68382"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p w14:paraId="2CDFC182"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p w14:paraId="1F0F634F"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tc>
        <w:tc>
          <w:tcPr>
            <w:tcW w:w="3827" w:type="dxa"/>
            <w:tcBorders>
              <w:top w:val="nil"/>
              <w:left w:val="nil"/>
              <w:bottom w:val="single" w:sz="4" w:space="0" w:color="auto"/>
              <w:right w:val="single" w:sz="4" w:space="0" w:color="auto"/>
            </w:tcBorders>
            <w:shd w:val="clear" w:color="auto" w:fill="auto"/>
            <w:noWrap/>
            <w:hideMark/>
          </w:tcPr>
          <w:p w14:paraId="2C618154"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r w:rsidRPr="00261758">
              <w:rPr>
                <w:rFonts w:ascii="Times New Roman" w:eastAsia="Times New Roman" w:hAnsi="Times New Roman" w:cs="Times New Roman"/>
                <w:color w:val="auto"/>
                <w:sz w:val="20"/>
                <w:szCs w:val="20"/>
                <w:lang w:val="fr-FR" w:eastAsia="fr-FR"/>
              </w:rPr>
              <w:t>Un plan d’accélération est en place avec l’appui du partenaire UCBC qui a quasiment bouclé son expérience qu’il partagera avec CAGDFT.</w:t>
            </w:r>
          </w:p>
        </w:tc>
      </w:tr>
      <w:tr w:rsidR="00713D06" w:rsidRPr="00261758" w14:paraId="1239C499" w14:textId="77777777" w:rsidTr="00FC1A4A">
        <w:trPr>
          <w:trHeight w:val="290"/>
        </w:trPr>
        <w:tc>
          <w:tcPr>
            <w:tcW w:w="1276" w:type="dxa"/>
            <w:tcBorders>
              <w:top w:val="nil"/>
              <w:left w:val="single" w:sz="4" w:space="0" w:color="auto"/>
              <w:bottom w:val="single" w:sz="4" w:space="0" w:color="auto"/>
              <w:right w:val="single" w:sz="4" w:space="0" w:color="auto"/>
            </w:tcBorders>
            <w:shd w:val="clear" w:color="auto" w:fill="auto"/>
            <w:noWrap/>
            <w:hideMark/>
          </w:tcPr>
          <w:p w14:paraId="48E105FD"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p w14:paraId="7BAF89E2"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r w:rsidRPr="00261758">
              <w:rPr>
                <w:rFonts w:ascii="Times New Roman" w:eastAsia="Times New Roman" w:hAnsi="Times New Roman" w:cs="Times New Roman"/>
                <w:color w:val="auto"/>
                <w:sz w:val="20"/>
                <w:szCs w:val="20"/>
                <w:lang w:val="fr-FR" w:eastAsia="fr-FR"/>
              </w:rPr>
              <w:t>Accord CONAREF-ONU-Habitat</w:t>
            </w:r>
            <w:r w:rsidR="007F0ABB" w:rsidRPr="00261758">
              <w:rPr>
                <w:rFonts w:ascii="Times New Roman" w:eastAsia="Times New Roman" w:hAnsi="Times New Roman" w:cs="Times New Roman"/>
                <w:color w:val="auto"/>
                <w:sz w:val="20"/>
                <w:szCs w:val="20"/>
                <w:lang w:val="fr-FR" w:eastAsia="fr-FR"/>
              </w:rPr>
              <w:t xml:space="preserve"> (1)</w:t>
            </w:r>
          </w:p>
          <w:p w14:paraId="18498E2D"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p w14:paraId="58E01D8D"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tc>
        <w:tc>
          <w:tcPr>
            <w:tcW w:w="2835" w:type="dxa"/>
            <w:tcBorders>
              <w:top w:val="nil"/>
              <w:left w:val="nil"/>
              <w:bottom w:val="single" w:sz="4" w:space="0" w:color="auto"/>
              <w:right w:val="single" w:sz="4" w:space="0" w:color="auto"/>
            </w:tcBorders>
            <w:shd w:val="clear" w:color="auto" w:fill="auto"/>
            <w:noWrap/>
            <w:hideMark/>
          </w:tcPr>
          <w:p w14:paraId="28DA95D2"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r w:rsidRPr="00261758">
              <w:rPr>
                <w:rFonts w:ascii="Times New Roman" w:eastAsia="Times New Roman" w:hAnsi="Times New Roman" w:cs="Times New Roman"/>
                <w:color w:val="auto"/>
                <w:sz w:val="20"/>
                <w:szCs w:val="20"/>
                <w:lang w:val="fr-FR" w:eastAsia="fr-FR"/>
              </w:rPr>
              <w:t>Appui au renforcement des capacités du secrétariat permanent de la CONAREF</w:t>
            </w:r>
          </w:p>
          <w:p w14:paraId="64B26CD5"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p w14:paraId="2C061586"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tc>
        <w:tc>
          <w:tcPr>
            <w:tcW w:w="1134" w:type="dxa"/>
            <w:tcBorders>
              <w:top w:val="nil"/>
              <w:left w:val="nil"/>
              <w:bottom w:val="single" w:sz="4" w:space="0" w:color="auto"/>
              <w:right w:val="single" w:sz="4" w:space="0" w:color="auto"/>
            </w:tcBorders>
            <w:shd w:val="clear" w:color="auto" w:fill="auto"/>
            <w:noWrap/>
            <w:hideMark/>
          </w:tcPr>
          <w:p w14:paraId="00748FF9"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r w:rsidRPr="00261758">
              <w:rPr>
                <w:rFonts w:ascii="Times New Roman" w:eastAsia="Times New Roman" w:hAnsi="Times New Roman" w:cs="Times New Roman"/>
                <w:color w:val="auto"/>
                <w:sz w:val="20"/>
                <w:szCs w:val="20"/>
                <w:lang w:val="fr-FR" w:eastAsia="fr-FR"/>
              </w:rPr>
              <w:t> 255,150</w:t>
            </w:r>
          </w:p>
          <w:p w14:paraId="12C3F237"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p w14:paraId="022FE8A6"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p w14:paraId="02FCDDEC"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p w14:paraId="39DA45A5"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tc>
        <w:tc>
          <w:tcPr>
            <w:tcW w:w="1276" w:type="dxa"/>
            <w:tcBorders>
              <w:top w:val="nil"/>
              <w:left w:val="nil"/>
              <w:bottom w:val="single" w:sz="4" w:space="0" w:color="auto"/>
              <w:right w:val="single" w:sz="4" w:space="0" w:color="auto"/>
            </w:tcBorders>
            <w:shd w:val="clear" w:color="auto" w:fill="auto"/>
            <w:noWrap/>
            <w:hideMark/>
          </w:tcPr>
          <w:p w14:paraId="05AEA5CB"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r w:rsidRPr="00261758">
              <w:rPr>
                <w:rFonts w:ascii="Times New Roman" w:eastAsia="Times New Roman" w:hAnsi="Times New Roman" w:cs="Times New Roman"/>
                <w:color w:val="auto"/>
                <w:sz w:val="20"/>
                <w:szCs w:val="20"/>
                <w:lang w:val="fr-FR" w:eastAsia="fr-FR"/>
              </w:rPr>
              <w:t xml:space="preserve">31 </w:t>
            </w:r>
            <w:proofErr w:type="gramStart"/>
            <w:r w:rsidRPr="00261758">
              <w:rPr>
                <w:rFonts w:ascii="Times New Roman" w:eastAsia="Times New Roman" w:hAnsi="Times New Roman" w:cs="Times New Roman"/>
                <w:color w:val="auto"/>
                <w:sz w:val="20"/>
                <w:szCs w:val="20"/>
                <w:lang w:val="fr-FR" w:eastAsia="fr-FR"/>
              </w:rPr>
              <w:t>Août</w:t>
            </w:r>
            <w:proofErr w:type="gramEnd"/>
            <w:r w:rsidRPr="00261758">
              <w:rPr>
                <w:rFonts w:ascii="Times New Roman" w:eastAsia="Times New Roman" w:hAnsi="Times New Roman" w:cs="Times New Roman"/>
                <w:color w:val="auto"/>
                <w:sz w:val="20"/>
                <w:szCs w:val="20"/>
                <w:lang w:val="fr-FR" w:eastAsia="fr-FR"/>
              </w:rPr>
              <w:t xml:space="preserve"> 2019</w:t>
            </w:r>
          </w:p>
          <w:p w14:paraId="181AFE9E"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p w14:paraId="5EA6AAC5"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p w14:paraId="3AF22A53"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p w14:paraId="774E750F"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tc>
        <w:tc>
          <w:tcPr>
            <w:tcW w:w="1276" w:type="dxa"/>
            <w:tcBorders>
              <w:top w:val="nil"/>
              <w:left w:val="nil"/>
              <w:bottom w:val="single" w:sz="4" w:space="0" w:color="auto"/>
              <w:right w:val="single" w:sz="4" w:space="0" w:color="auto"/>
            </w:tcBorders>
            <w:shd w:val="clear" w:color="auto" w:fill="auto"/>
            <w:noWrap/>
            <w:hideMark/>
          </w:tcPr>
          <w:p w14:paraId="17EDC886"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r w:rsidRPr="00261758">
              <w:rPr>
                <w:rFonts w:ascii="Times New Roman" w:eastAsia="Times New Roman" w:hAnsi="Times New Roman" w:cs="Times New Roman"/>
                <w:color w:val="auto"/>
                <w:sz w:val="20"/>
                <w:szCs w:val="20"/>
                <w:lang w:val="fr-FR" w:eastAsia="fr-FR"/>
              </w:rPr>
              <w:t>Septembre 2019</w:t>
            </w:r>
          </w:p>
          <w:p w14:paraId="18326AC3"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p w14:paraId="61368983"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p w14:paraId="04465C28"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p w14:paraId="1A4A1DC9"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tc>
        <w:tc>
          <w:tcPr>
            <w:tcW w:w="1276" w:type="dxa"/>
            <w:tcBorders>
              <w:top w:val="nil"/>
              <w:left w:val="nil"/>
              <w:bottom w:val="single" w:sz="4" w:space="0" w:color="auto"/>
              <w:right w:val="single" w:sz="4" w:space="0" w:color="auto"/>
            </w:tcBorders>
            <w:shd w:val="clear" w:color="auto" w:fill="auto"/>
            <w:noWrap/>
            <w:hideMark/>
          </w:tcPr>
          <w:p w14:paraId="286564CA"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r w:rsidRPr="00261758">
              <w:rPr>
                <w:rFonts w:ascii="Times New Roman" w:eastAsia="Times New Roman" w:hAnsi="Times New Roman" w:cs="Times New Roman"/>
                <w:color w:val="auto"/>
                <w:sz w:val="20"/>
                <w:szCs w:val="20"/>
                <w:lang w:val="fr-FR" w:eastAsia="fr-FR"/>
              </w:rPr>
              <w:t xml:space="preserve">31 </w:t>
            </w:r>
            <w:proofErr w:type="gramStart"/>
            <w:r w:rsidRPr="00261758">
              <w:rPr>
                <w:rFonts w:ascii="Times New Roman" w:eastAsia="Times New Roman" w:hAnsi="Times New Roman" w:cs="Times New Roman"/>
                <w:color w:val="auto"/>
                <w:sz w:val="20"/>
                <w:szCs w:val="20"/>
                <w:lang w:val="fr-FR" w:eastAsia="fr-FR"/>
              </w:rPr>
              <w:t>Août</w:t>
            </w:r>
            <w:proofErr w:type="gramEnd"/>
            <w:r w:rsidRPr="00261758">
              <w:rPr>
                <w:rFonts w:ascii="Times New Roman" w:eastAsia="Times New Roman" w:hAnsi="Times New Roman" w:cs="Times New Roman"/>
                <w:color w:val="auto"/>
                <w:sz w:val="20"/>
                <w:szCs w:val="20"/>
                <w:lang w:val="fr-FR" w:eastAsia="fr-FR"/>
              </w:rPr>
              <w:t xml:space="preserve"> 2020</w:t>
            </w:r>
          </w:p>
          <w:p w14:paraId="54D858C5"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p w14:paraId="0AD27109"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p w14:paraId="46471639"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p w14:paraId="302C6C23"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tc>
        <w:tc>
          <w:tcPr>
            <w:tcW w:w="1417" w:type="dxa"/>
            <w:tcBorders>
              <w:top w:val="nil"/>
              <w:left w:val="nil"/>
              <w:bottom w:val="single" w:sz="4" w:space="0" w:color="auto"/>
              <w:right w:val="single" w:sz="4" w:space="0" w:color="auto"/>
            </w:tcBorders>
            <w:shd w:val="clear" w:color="auto" w:fill="auto"/>
            <w:noWrap/>
            <w:hideMark/>
          </w:tcPr>
          <w:p w14:paraId="333D55FB"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r w:rsidRPr="00261758">
              <w:rPr>
                <w:rFonts w:ascii="Times New Roman" w:eastAsia="Times New Roman" w:hAnsi="Times New Roman" w:cs="Times New Roman"/>
                <w:color w:val="auto"/>
                <w:sz w:val="20"/>
                <w:szCs w:val="20"/>
                <w:lang w:val="fr-FR" w:eastAsia="fr-FR"/>
              </w:rPr>
              <w:t> 12 mois (+7 mois d’extension)</w:t>
            </w:r>
          </w:p>
          <w:p w14:paraId="53183ACD"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p w14:paraId="6394A249"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p w14:paraId="5822C63A"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p w14:paraId="491B74A3"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p w14:paraId="3D567BB0"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tc>
        <w:tc>
          <w:tcPr>
            <w:tcW w:w="3827" w:type="dxa"/>
            <w:tcBorders>
              <w:top w:val="nil"/>
              <w:left w:val="nil"/>
              <w:bottom w:val="single" w:sz="4" w:space="0" w:color="auto"/>
              <w:right w:val="single" w:sz="4" w:space="0" w:color="auto"/>
            </w:tcBorders>
            <w:shd w:val="clear" w:color="auto" w:fill="auto"/>
            <w:noWrap/>
            <w:hideMark/>
          </w:tcPr>
          <w:p w14:paraId="39D3ED0C" w14:textId="77777777" w:rsidR="00713D06" w:rsidRPr="00261758" w:rsidRDefault="00713D06"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r w:rsidRPr="00261758">
              <w:rPr>
                <w:rFonts w:ascii="Times New Roman" w:eastAsia="Times New Roman" w:hAnsi="Times New Roman" w:cs="Times New Roman"/>
                <w:color w:val="auto"/>
                <w:sz w:val="20"/>
                <w:szCs w:val="20"/>
                <w:lang w:val="fr-FR" w:eastAsia="fr-FR"/>
              </w:rPr>
              <w:t xml:space="preserve">Un retard notoire a été observé dans le virement de la dernière tranche, ce qui a eu un grand impact sur le travail de la CONAREF. La solution a finalement été </w:t>
            </w:r>
            <w:r w:rsidR="007F0ABB" w:rsidRPr="00261758">
              <w:rPr>
                <w:rFonts w:ascii="Times New Roman" w:eastAsia="Times New Roman" w:hAnsi="Times New Roman" w:cs="Times New Roman"/>
                <w:color w:val="auto"/>
                <w:sz w:val="20"/>
                <w:szCs w:val="20"/>
                <w:lang w:val="fr-FR" w:eastAsia="fr-FR"/>
              </w:rPr>
              <w:t>trouvée</w:t>
            </w:r>
            <w:r w:rsidRPr="00261758">
              <w:rPr>
                <w:rFonts w:ascii="Times New Roman" w:eastAsia="Times New Roman" w:hAnsi="Times New Roman" w:cs="Times New Roman"/>
                <w:color w:val="auto"/>
                <w:sz w:val="20"/>
                <w:szCs w:val="20"/>
                <w:lang w:val="fr-FR" w:eastAsia="fr-FR"/>
              </w:rPr>
              <w:t xml:space="preserve">. </w:t>
            </w:r>
          </w:p>
        </w:tc>
      </w:tr>
      <w:tr w:rsidR="00B74BAA" w:rsidRPr="00261758" w14:paraId="28892833" w14:textId="77777777" w:rsidTr="00FC1A4A">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D37CFE3" w14:textId="3BC54680" w:rsidR="007F0ABB" w:rsidRPr="00261758" w:rsidRDefault="007F0ABB" w:rsidP="007F0ABB">
            <w:pPr>
              <w:spacing w:after="0" w:line="240" w:lineRule="auto"/>
              <w:ind w:left="0" w:right="0" w:firstLine="0"/>
              <w:jc w:val="left"/>
              <w:rPr>
                <w:rFonts w:ascii="Times New Roman" w:eastAsia="Times New Roman" w:hAnsi="Times New Roman" w:cs="Times New Roman"/>
                <w:color w:val="auto"/>
                <w:sz w:val="20"/>
                <w:szCs w:val="20"/>
                <w:lang w:val="fr-FR" w:eastAsia="fr-FR"/>
              </w:rPr>
            </w:pPr>
            <w:r w:rsidRPr="00261758">
              <w:rPr>
                <w:rFonts w:ascii="Times New Roman" w:eastAsia="Times New Roman" w:hAnsi="Times New Roman" w:cs="Times New Roman"/>
                <w:color w:val="auto"/>
                <w:sz w:val="20"/>
                <w:szCs w:val="20"/>
                <w:lang w:val="fr-FR" w:eastAsia="fr-FR"/>
              </w:rPr>
              <w:t xml:space="preserve">Accord </w:t>
            </w:r>
            <w:r w:rsidR="00B74BAA" w:rsidRPr="00261758">
              <w:rPr>
                <w:rFonts w:ascii="Times New Roman" w:eastAsia="Times New Roman" w:hAnsi="Times New Roman" w:cs="Times New Roman"/>
                <w:color w:val="auto"/>
                <w:sz w:val="20"/>
                <w:szCs w:val="20"/>
                <w:lang w:val="fr-FR" w:eastAsia="fr-FR"/>
              </w:rPr>
              <w:t>CAGDFT</w:t>
            </w:r>
          </w:p>
          <w:p w14:paraId="712F1B0B" w14:textId="77777777" w:rsidR="007F0ABB" w:rsidRPr="00261758" w:rsidRDefault="007F0ABB"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tc>
        <w:tc>
          <w:tcPr>
            <w:tcW w:w="2835" w:type="dxa"/>
            <w:tcBorders>
              <w:top w:val="single" w:sz="4" w:space="0" w:color="auto"/>
              <w:left w:val="nil"/>
              <w:bottom w:val="single" w:sz="4" w:space="0" w:color="auto"/>
              <w:right w:val="single" w:sz="4" w:space="0" w:color="auto"/>
            </w:tcBorders>
            <w:shd w:val="clear" w:color="auto" w:fill="auto"/>
            <w:noWrap/>
          </w:tcPr>
          <w:p w14:paraId="372D5E32" w14:textId="1391935D" w:rsidR="007F0ABB" w:rsidRPr="00261758" w:rsidRDefault="00B74BAA"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r w:rsidRPr="00261758">
              <w:rPr>
                <w:rFonts w:ascii="Times New Roman" w:eastAsia="Times New Roman" w:hAnsi="Times New Roman" w:cs="Times New Roman"/>
                <w:color w:val="auto"/>
                <w:sz w:val="20"/>
                <w:szCs w:val="20"/>
                <w:lang w:val="fr-FR" w:eastAsia="fr-FR"/>
              </w:rPr>
              <w:t>Finalisation des consultations sur le document de politique foncière nationale</w:t>
            </w:r>
          </w:p>
        </w:tc>
        <w:tc>
          <w:tcPr>
            <w:tcW w:w="1134" w:type="dxa"/>
            <w:tcBorders>
              <w:top w:val="single" w:sz="4" w:space="0" w:color="auto"/>
              <w:left w:val="nil"/>
              <w:bottom w:val="single" w:sz="4" w:space="0" w:color="auto"/>
              <w:right w:val="single" w:sz="4" w:space="0" w:color="auto"/>
            </w:tcBorders>
            <w:shd w:val="clear" w:color="auto" w:fill="auto"/>
            <w:noWrap/>
          </w:tcPr>
          <w:p w14:paraId="62837EE7" w14:textId="1A2E7F42" w:rsidR="007F0ABB" w:rsidRPr="00261758" w:rsidRDefault="00B74BAA"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r w:rsidRPr="00261758">
              <w:rPr>
                <w:rFonts w:ascii="Times New Roman" w:eastAsia="Times New Roman" w:hAnsi="Times New Roman" w:cs="Times New Roman"/>
                <w:color w:val="auto"/>
                <w:sz w:val="20"/>
                <w:szCs w:val="20"/>
                <w:lang w:val="fr-FR" w:eastAsia="fr-FR"/>
              </w:rPr>
              <w:t>100</w:t>
            </w:r>
            <w:r w:rsidR="007F0ABB" w:rsidRPr="00261758">
              <w:rPr>
                <w:rFonts w:ascii="Times New Roman" w:eastAsia="Times New Roman" w:hAnsi="Times New Roman" w:cs="Times New Roman"/>
                <w:color w:val="auto"/>
                <w:sz w:val="20"/>
                <w:szCs w:val="20"/>
                <w:lang w:val="fr-FR" w:eastAsia="fr-FR"/>
              </w:rPr>
              <w:t>.000</w:t>
            </w:r>
          </w:p>
        </w:tc>
        <w:tc>
          <w:tcPr>
            <w:tcW w:w="1276" w:type="dxa"/>
            <w:tcBorders>
              <w:top w:val="single" w:sz="4" w:space="0" w:color="auto"/>
              <w:left w:val="nil"/>
              <w:bottom w:val="single" w:sz="4" w:space="0" w:color="auto"/>
              <w:right w:val="single" w:sz="4" w:space="0" w:color="auto"/>
            </w:tcBorders>
            <w:shd w:val="clear" w:color="auto" w:fill="auto"/>
            <w:noWrap/>
          </w:tcPr>
          <w:p w14:paraId="69A83C7B" w14:textId="211144E5" w:rsidR="007F0ABB" w:rsidRPr="00261758" w:rsidRDefault="006346DF"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r w:rsidRPr="00261758">
              <w:rPr>
                <w:rFonts w:ascii="Times New Roman" w:eastAsia="Times New Roman" w:hAnsi="Times New Roman" w:cs="Times New Roman"/>
                <w:color w:val="auto"/>
                <w:sz w:val="20"/>
                <w:szCs w:val="20"/>
                <w:lang w:val="fr-FR" w:eastAsia="fr-FR"/>
              </w:rPr>
              <w:t xml:space="preserve">19 janvier 2021 </w:t>
            </w:r>
          </w:p>
        </w:tc>
        <w:tc>
          <w:tcPr>
            <w:tcW w:w="1276" w:type="dxa"/>
            <w:tcBorders>
              <w:top w:val="single" w:sz="4" w:space="0" w:color="auto"/>
              <w:left w:val="nil"/>
              <w:bottom w:val="single" w:sz="4" w:space="0" w:color="auto"/>
              <w:right w:val="single" w:sz="4" w:space="0" w:color="auto"/>
            </w:tcBorders>
            <w:shd w:val="clear" w:color="auto" w:fill="auto"/>
            <w:noWrap/>
          </w:tcPr>
          <w:p w14:paraId="76252F58" w14:textId="72D8F67B" w:rsidR="007F0ABB" w:rsidRPr="00261758" w:rsidRDefault="006346DF"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r w:rsidRPr="00261758">
              <w:rPr>
                <w:rFonts w:ascii="Times New Roman" w:eastAsia="Times New Roman" w:hAnsi="Times New Roman" w:cs="Times New Roman"/>
                <w:color w:val="auto"/>
                <w:sz w:val="20"/>
                <w:szCs w:val="20"/>
                <w:lang w:val="fr-FR" w:eastAsia="fr-FR"/>
              </w:rPr>
              <w:t>Janvier 2021</w:t>
            </w:r>
          </w:p>
        </w:tc>
        <w:tc>
          <w:tcPr>
            <w:tcW w:w="1276" w:type="dxa"/>
            <w:tcBorders>
              <w:top w:val="single" w:sz="4" w:space="0" w:color="auto"/>
              <w:left w:val="nil"/>
              <w:bottom w:val="single" w:sz="4" w:space="0" w:color="auto"/>
              <w:right w:val="single" w:sz="4" w:space="0" w:color="auto"/>
            </w:tcBorders>
            <w:shd w:val="clear" w:color="auto" w:fill="auto"/>
            <w:noWrap/>
          </w:tcPr>
          <w:p w14:paraId="0B963C0E" w14:textId="4FFB8318" w:rsidR="007F0ABB" w:rsidRPr="00261758" w:rsidRDefault="006346DF"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r w:rsidRPr="00261758">
              <w:rPr>
                <w:rFonts w:ascii="Times New Roman" w:eastAsia="Times New Roman" w:hAnsi="Times New Roman" w:cs="Times New Roman"/>
                <w:color w:val="auto"/>
                <w:sz w:val="20"/>
                <w:szCs w:val="20"/>
                <w:lang w:val="fr-FR" w:eastAsia="fr-FR"/>
              </w:rPr>
              <w:t xml:space="preserve">19 </w:t>
            </w:r>
            <w:proofErr w:type="gramStart"/>
            <w:r w:rsidRPr="00261758">
              <w:rPr>
                <w:rFonts w:ascii="Times New Roman" w:eastAsia="Times New Roman" w:hAnsi="Times New Roman" w:cs="Times New Roman"/>
                <w:color w:val="auto"/>
                <w:sz w:val="20"/>
                <w:szCs w:val="20"/>
                <w:lang w:val="fr-FR" w:eastAsia="fr-FR"/>
              </w:rPr>
              <w:t>Juillet</w:t>
            </w:r>
            <w:proofErr w:type="gramEnd"/>
            <w:r w:rsidRPr="00261758">
              <w:rPr>
                <w:rFonts w:ascii="Times New Roman" w:eastAsia="Times New Roman" w:hAnsi="Times New Roman" w:cs="Times New Roman"/>
                <w:color w:val="auto"/>
                <w:sz w:val="20"/>
                <w:szCs w:val="20"/>
                <w:lang w:val="fr-FR" w:eastAsia="fr-FR"/>
              </w:rPr>
              <w:t xml:space="preserve"> 2021</w:t>
            </w:r>
          </w:p>
        </w:tc>
        <w:tc>
          <w:tcPr>
            <w:tcW w:w="1417" w:type="dxa"/>
            <w:tcBorders>
              <w:top w:val="single" w:sz="4" w:space="0" w:color="auto"/>
              <w:left w:val="nil"/>
              <w:bottom w:val="single" w:sz="4" w:space="0" w:color="auto"/>
              <w:right w:val="single" w:sz="4" w:space="0" w:color="auto"/>
            </w:tcBorders>
            <w:shd w:val="clear" w:color="auto" w:fill="auto"/>
            <w:noWrap/>
          </w:tcPr>
          <w:p w14:paraId="1D8AACF2" w14:textId="5D156EDD" w:rsidR="007F0ABB" w:rsidRPr="00261758" w:rsidRDefault="006346DF"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r w:rsidRPr="00261758">
              <w:rPr>
                <w:rFonts w:ascii="Times New Roman" w:eastAsia="Times New Roman" w:hAnsi="Times New Roman" w:cs="Times New Roman"/>
                <w:color w:val="auto"/>
                <w:sz w:val="20"/>
                <w:szCs w:val="20"/>
                <w:lang w:val="fr-FR" w:eastAsia="fr-FR"/>
              </w:rPr>
              <w:t>6 Mois</w:t>
            </w:r>
          </w:p>
        </w:tc>
        <w:tc>
          <w:tcPr>
            <w:tcW w:w="3827" w:type="dxa"/>
            <w:tcBorders>
              <w:top w:val="single" w:sz="4" w:space="0" w:color="auto"/>
              <w:left w:val="nil"/>
              <w:bottom w:val="single" w:sz="4" w:space="0" w:color="auto"/>
              <w:right w:val="single" w:sz="4" w:space="0" w:color="auto"/>
            </w:tcBorders>
            <w:shd w:val="clear" w:color="auto" w:fill="auto"/>
            <w:noWrap/>
          </w:tcPr>
          <w:p w14:paraId="6C197ACE" w14:textId="33FC2698" w:rsidR="007F0ABB" w:rsidRPr="00261758" w:rsidRDefault="0011095A"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r w:rsidRPr="00261758">
              <w:rPr>
                <w:rFonts w:ascii="Times New Roman" w:eastAsia="Times New Roman" w:hAnsi="Times New Roman" w:cs="Times New Roman"/>
                <w:color w:val="auto"/>
                <w:sz w:val="20"/>
                <w:szCs w:val="20"/>
                <w:lang w:val="fr-FR" w:eastAsia="fr-FR"/>
              </w:rPr>
              <w:t xml:space="preserve">Les consultations ont été clôturées avec succès </w:t>
            </w:r>
          </w:p>
        </w:tc>
      </w:tr>
      <w:tr w:rsidR="007F0ABB" w:rsidRPr="00261758" w14:paraId="13368336" w14:textId="77777777" w:rsidTr="00FC1A4A">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0D7EDA4" w14:textId="04D4C9E4" w:rsidR="007F0ABB" w:rsidRPr="00261758" w:rsidRDefault="007F0ABB" w:rsidP="007F0ABB">
            <w:pPr>
              <w:spacing w:after="0" w:line="240" w:lineRule="auto"/>
              <w:ind w:left="0" w:right="0" w:firstLine="0"/>
              <w:jc w:val="left"/>
              <w:rPr>
                <w:rFonts w:ascii="Times New Roman" w:eastAsia="Times New Roman" w:hAnsi="Times New Roman" w:cs="Times New Roman"/>
                <w:color w:val="auto"/>
                <w:sz w:val="20"/>
                <w:szCs w:val="20"/>
                <w:lang w:val="fr-FR" w:eastAsia="fr-FR"/>
              </w:rPr>
            </w:pPr>
            <w:r w:rsidRPr="00261758">
              <w:rPr>
                <w:rFonts w:ascii="Times New Roman" w:eastAsia="Times New Roman" w:hAnsi="Times New Roman" w:cs="Times New Roman"/>
                <w:color w:val="auto"/>
                <w:sz w:val="20"/>
                <w:szCs w:val="20"/>
                <w:lang w:val="fr-FR" w:eastAsia="fr-FR"/>
              </w:rPr>
              <w:t xml:space="preserve">Accord avec UCBC </w:t>
            </w:r>
          </w:p>
          <w:p w14:paraId="66C4807F" w14:textId="77777777" w:rsidR="007F0ABB" w:rsidRPr="00261758" w:rsidRDefault="007F0ABB"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p>
        </w:tc>
        <w:tc>
          <w:tcPr>
            <w:tcW w:w="2835" w:type="dxa"/>
            <w:tcBorders>
              <w:top w:val="single" w:sz="4" w:space="0" w:color="auto"/>
              <w:left w:val="nil"/>
              <w:bottom w:val="single" w:sz="4" w:space="0" w:color="auto"/>
              <w:right w:val="single" w:sz="4" w:space="0" w:color="auto"/>
            </w:tcBorders>
            <w:shd w:val="clear" w:color="auto" w:fill="auto"/>
            <w:noWrap/>
          </w:tcPr>
          <w:p w14:paraId="1B8272C3" w14:textId="00F777A7" w:rsidR="007F0ABB" w:rsidRPr="00261758" w:rsidRDefault="00B74BAA"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r w:rsidRPr="00261758">
              <w:rPr>
                <w:rFonts w:ascii="Times New Roman" w:eastAsia="Times New Roman" w:hAnsi="Times New Roman" w:cs="Times New Roman"/>
                <w:color w:val="auto"/>
                <w:sz w:val="20"/>
                <w:szCs w:val="20"/>
                <w:lang w:val="fr-FR" w:eastAsia="fr-FR"/>
              </w:rPr>
              <w:t>Finalisation des consultations sur le document de politique foncière nationale</w:t>
            </w:r>
          </w:p>
        </w:tc>
        <w:tc>
          <w:tcPr>
            <w:tcW w:w="1134" w:type="dxa"/>
            <w:tcBorders>
              <w:top w:val="single" w:sz="4" w:space="0" w:color="auto"/>
              <w:left w:val="nil"/>
              <w:bottom w:val="single" w:sz="4" w:space="0" w:color="auto"/>
              <w:right w:val="single" w:sz="4" w:space="0" w:color="auto"/>
            </w:tcBorders>
            <w:shd w:val="clear" w:color="auto" w:fill="auto"/>
            <w:noWrap/>
          </w:tcPr>
          <w:p w14:paraId="76796885" w14:textId="7251EB2B" w:rsidR="007F0ABB" w:rsidRPr="00261758" w:rsidRDefault="00B74BAA"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r w:rsidRPr="00261758">
              <w:rPr>
                <w:rFonts w:ascii="Times New Roman" w:eastAsia="Times New Roman" w:hAnsi="Times New Roman" w:cs="Times New Roman"/>
                <w:color w:val="auto"/>
                <w:sz w:val="20"/>
                <w:szCs w:val="20"/>
                <w:lang w:val="fr-FR" w:eastAsia="fr-FR"/>
              </w:rPr>
              <w:t>100</w:t>
            </w:r>
            <w:r w:rsidR="007F0ABB" w:rsidRPr="00261758">
              <w:rPr>
                <w:rFonts w:ascii="Times New Roman" w:eastAsia="Times New Roman" w:hAnsi="Times New Roman" w:cs="Times New Roman"/>
                <w:color w:val="auto"/>
                <w:sz w:val="20"/>
                <w:szCs w:val="20"/>
                <w:lang w:val="fr-FR" w:eastAsia="fr-FR"/>
              </w:rPr>
              <w:t>.000</w:t>
            </w:r>
          </w:p>
        </w:tc>
        <w:tc>
          <w:tcPr>
            <w:tcW w:w="1276" w:type="dxa"/>
            <w:tcBorders>
              <w:top w:val="single" w:sz="4" w:space="0" w:color="auto"/>
              <w:left w:val="nil"/>
              <w:bottom w:val="single" w:sz="4" w:space="0" w:color="auto"/>
              <w:right w:val="single" w:sz="4" w:space="0" w:color="auto"/>
            </w:tcBorders>
            <w:shd w:val="clear" w:color="auto" w:fill="auto"/>
            <w:noWrap/>
          </w:tcPr>
          <w:p w14:paraId="2AABB3AC" w14:textId="3C1A9A38" w:rsidR="007F0ABB" w:rsidRPr="00261758" w:rsidRDefault="006346DF"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r w:rsidRPr="00261758">
              <w:rPr>
                <w:rFonts w:ascii="Times New Roman" w:eastAsia="Times New Roman" w:hAnsi="Times New Roman" w:cs="Times New Roman"/>
                <w:color w:val="auto"/>
                <w:sz w:val="20"/>
                <w:szCs w:val="20"/>
                <w:lang w:val="fr-FR" w:eastAsia="fr-FR"/>
              </w:rPr>
              <w:t xml:space="preserve">24 </w:t>
            </w:r>
            <w:proofErr w:type="gramStart"/>
            <w:r w:rsidRPr="00261758">
              <w:rPr>
                <w:rFonts w:ascii="Times New Roman" w:eastAsia="Times New Roman" w:hAnsi="Times New Roman" w:cs="Times New Roman"/>
                <w:color w:val="auto"/>
                <w:sz w:val="20"/>
                <w:szCs w:val="20"/>
                <w:lang w:val="fr-FR" w:eastAsia="fr-FR"/>
              </w:rPr>
              <w:t>Février</w:t>
            </w:r>
            <w:proofErr w:type="gramEnd"/>
            <w:r w:rsidRPr="00261758">
              <w:rPr>
                <w:rFonts w:ascii="Times New Roman" w:eastAsia="Times New Roman" w:hAnsi="Times New Roman" w:cs="Times New Roman"/>
                <w:color w:val="auto"/>
                <w:sz w:val="20"/>
                <w:szCs w:val="20"/>
                <w:lang w:val="fr-FR" w:eastAsia="fr-FR"/>
              </w:rPr>
              <w:t xml:space="preserve"> 2021</w:t>
            </w:r>
          </w:p>
        </w:tc>
        <w:tc>
          <w:tcPr>
            <w:tcW w:w="1276" w:type="dxa"/>
            <w:tcBorders>
              <w:top w:val="single" w:sz="4" w:space="0" w:color="auto"/>
              <w:left w:val="nil"/>
              <w:bottom w:val="single" w:sz="4" w:space="0" w:color="auto"/>
              <w:right w:val="single" w:sz="4" w:space="0" w:color="auto"/>
            </w:tcBorders>
            <w:shd w:val="clear" w:color="auto" w:fill="auto"/>
            <w:noWrap/>
          </w:tcPr>
          <w:p w14:paraId="1818A2FB" w14:textId="5A317446" w:rsidR="007F0ABB" w:rsidRPr="00261758" w:rsidRDefault="006346DF"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r w:rsidRPr="00261758">
              <w:rPr>
                <w:rFonts w:ascii="Times New Roman" w:eastAsia="Times New Roman" w:hAnsi="Times New Roman" w:cs="Times New Roman"/>
                <w:color w:val="auto"/>
                <w:sz w:val="20"/>
                <w:szCs w:val="20"/>
                <w:lang w:val="fr-FR" w:eastAsia="fr-FR"/>
              </w:rPr>
              <w:t>Février 2021</w:t>
            </w:r>
          </w:p>
        </w:tc>
        <w:tc>
          <w:tcPr>
            <w:tcW w:w="1276" w:type="dxa"/>
            <w:tcBorders>
              <w:top w:val="single" w:sz="4" w:space="0" w:color="auto"/>
              <w:left w:val="nil"/>
              <w:bottom w:val="single" w:sz="4" w:space="0" w:color="auto"/>
              <w:right w:val="single" w:sz="4" w:space="0" w:color="auto"/>
            </w:tcBorders>
            <w:shd w:val="clear" w:color="auto" w:fill="auto"/>
            <w:noWrap/>
          </w:tcPr>
          <w:p w14:paraId="04313454" w14:textId="7E356108" w:rsidR="007F0ABB" w:rsidRPr="00261758" w:rsidRDefault="006346DF"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r w:rsidRPr="00261758">
              <w:rPr>
                <w:rFonts w:ascii="Times New Roman" w:eastAsia="Times New Roman" w:hAnsi="Times New Roman" w:cs="Times New Roman"/>
                <w:color w:val="auto"/>
                <w:sz w:val="20"/>
                <w:szCs w:val="20"/>
                <w:lang w:val="fr-FR" w:eastAsia="fr-FR"/>
              </w:rPr>
              <w:t>24 Aout 2021</w:t>
            </w:r>
          </w:p>
        </w:tc>
        <w:tc>
          <w:tcPr>
            <w:tcW w:w="1417" w:type="dxa"/>
            <w:tcBorders>
              <w:top w:val="single" w:sz="4" w:space="0" w:color="auto"/>
              <w:left w:val="nil"/>
              <w:bottom w:val="single" w:sz="4" w:space="0" w:color="auto"/>
              <w:right w:val="single" w:sz="4" w:space="0" w:color="auto"/>
            </w:tcBorders>
            <w:shd w:val="clear" w:color="auto" w:fill="auto"/>
            <w:noWrap/>
          </w:tcPr>
          <w:p w14:paraId="6EB13661" w14:textId="0E5231EA" w:rsidR="007F0ABB" w:rsidRPr="00261758" w:rsidRDefault="006346DF"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r w:rsidRPr="00261758">
              <w:rPr>
                <w:rFonts w:ascii="Times New Roman" w:eastAsia="Times New Roman" w:hAnsi="Times New Roman" w:cs="Times New Roman"/>
                <w:color w:val="auto"/>
                <w:sz w:val="20"/>
                <w:szCs w:val="20"/>
                <w:lang w:val="fr-FR" w:eastAsia="fr-FR"/>
              </w:rPr>
              <w:t>6 Mois</w:t>
            </w:r>
          </w:p>
        </w:tc>
        <w:tc>
          <w:tcPr>
            <w:tcW w:w="3827" w:type="dxa"/>
            <w:tcBorders>
              <w:top w:val="single" w:sz="4" w:space="0" w:color="auto"/>
              <w:left w:val="nil"/>
              <w:bottom w:val="single" w:sz="4" w:space="0" w:color="auto"/>
              <w:right w:val="single" w:sz="4" w:space="0" w:color="auto"/>
            </w:tcBorders>
            <w:shd w:val="clear" w:color="auto" w:fill="auto"/>
            <w:noWrap/>
          </w:tcPr>
          <w:p w14:paraId="1F802C77" w14:textId="2BF6A0D4" w:rsidR="007F0ABB" w:rsidRPr="00261758" w:rsidRDefault="0011095A" w:rsidP="00E17263">
            <w:pPr>
              <w:spacing w:after="0" w:line="240" w:lineRule="auto"/>
              <w:ind w:left="0" w:right="0" w:firstLine="0"/>
              <w:jc w:val="left"/>
              <w:rPr>
                <w:rFonts w:ascii="Times New Roman" w:eastAsia="Times New Roman" w:hAnsi="Times New Roman" w:cs="Times New Roman"/>
                <w:color w:val="auto"/>
                <w:sz w:val="20"/>
                <w:szCs w:val="20"/>
                <w:lang w:val="fr-FR" w:eastAsia="fr-FR"/>
              </w:rPr>
            </w:pPr>
            <w:r w:rsidRPr="00261758">
              <w:rPr>
                <w:rFonts w:ascii="Times New Roman" w:eastAsia="Times New Roman" w:hAnsi="Times New Roman" w:cs="Times New Roman"/>
                <w:color w:val="auto"/>
                <w:sz w:val="20"/>
                <w:szCs w:val="20"/>
                <w:lang w:val="fr-FR" w:eastAsia="fr-FR"/>
              </w:rPr>
              <w:t>Les consultations ont été clôturées avec succès</w:t>
            </w:r>
          </w:p>
        </w:tc>
      </w:tr>
    </w:tbl>
    <w:p w14:paraId="2D546804" w14:textId="77777777" w:rsidR="00356FDF" w:rsidRPr="00261758" w:rsidRDefault="00356FDF" w:rsidP="00356FDF">
      <w:pPr>
        <w:rPr>
          <w:rFonts w:ascii="Times New Roman" w:hAnsi="Times New Roman" w:cs="Times New Roman"/>
          <w:color w:val="000000" w:themeColor="text1"/>
          <w:sz w:val="22"/>
        </w:rPr>
      </w:pPr>
    </w:p>
    <w:p w14:paraId="1A271A2D" w14:textId="77777777" w:rsidR="00EB61A6" w:rsidRPr="00261758" w:rsidRDefault="00EB61A6" w:rsidP="00356FDF">
      <w:pPr>
        <w:pStyle w:val="Paragraphedeliste"/>
        <w:numPr>
          <w:ilvl w:val="0"/>
          <w:numId w:val="5"/>
        </w:numPr>
        <w:rPr>
          <w:rFonts w:ascii="Times New Roman" w:hAnsi="Times New Roman" w:cs="Times New Roman"/>
          <w:i/>
          <w:iCs/>
          <w:color w:val="FF0000"/>
          <w:sz w:val="20"/>
          <w:szCs w:val="20"/>
        </w:rPr>
        <w:sectPr w:rsidR="00EB61A6" w:rsidRPr="00261758" w:rsidSect="00EB61A6">
          <w:pgSz w:w="16840" w:h="11900" w:orient="landscape"/>
          <w:pgMar w:top="1576" w:right="1962" w:bottom="1559" w:left="1491" w:header="1021" w:footer="1117" w:gutter="0"/>
          <w:cols w:space="720"/>
          <w:titlePg/>
          <w:docGrid w:linePitch="286"/>
        </w:sectPr>
      </w:pPr>
    </w:p>
    <w:p w14:paraId="6923F714" w14:textId="77777777" w:rsidR="00356FDF" w:rsidRPr="00261758" w:rsidRDefault="00356FDF" w:rsidP="00356FDF">
      <w:pPr>
        <w:pStyle w:val="Paragraphedeliste"/>
        <w:numPr>
          <w:ilvl w:val="0"/>
          <w:numId w:val="5"/>
        </w:numPr>
        <w:rPr>
          <w:rFonts w:ascii="Times New Roman" w:hAnsi="Times New Roman" w:cs="Times New Roman"/>
          <w:i/>
          <w:iCs/>
          <w:color w:val="auto"/>
          <w:sz w:val="20"/>
          <w:szCs w:val="20"/>
        </w:rPr>
      </w:pPr>
      <w:r w:rsidRPr="00261758">
        <w:rPr>
          <w:rFonts w:ascii="Times New Roman" w:hAnsi="Times New Roman" w:cs="Times New Roman"/>
          <w:i/>
          <w:iCs/>
          <w:color w:val="auto"/>
          <w:sz w:val="20"/>
          <w:szCs w:val="20"/>
        </w:rPr>
        <w:lastRenderedPageBreak/>
        <w:t xml:space="preserve">Fournir des informations sur la gestion financière, l’approvisionnement et les ressources humaines (si applicable) : </w:t>
      </w:r>
    </w:p>
    <w:p w14:paraId="23CAA617" w14:textId="7CFA4404" w:rsidR="00356FDF" w:rsidRPr="00261758" w:rsidRDefault="00356FDF" w:rsidP="00356FDF">
      <w:pPr>
        <w:pStyle w:val="Paragraphedeliste"/>
        <w:numPr>
          <w:ilvl w:val="0"/>
          <w:numId w:val="3"/>
        </w:numPr>
        <w:spacing w:after="8" w:line="259" w:lineRule="auto"/>
        <w:ind w:right="0"/>
        <w:jc w:val="left"/>
        <w:rPr>
          <w:rFonts w:ascii="Times New Roman" w:hAnsi="Times New Roman" w:cs="Times New Roman"/>
          <w:i/>
          <w:iCs/>
          <w:color w:val="auto"/>
          <w:sz w:val="20"/>
          <w:szCs w:val="20"/>
        </w:rPr>
      </w:pPr>
      <w:r w:rsidRPr="00261758">
        <w:rPr>
          <w:rFonts w:ascii="Times New Roman" w:hAnsi="Times New Roman" w:cs="Times New Roman"/>
          <w:i/>
          <w:iCs/>
          <w:color w:val="auto"/>
          <w:sz w:val="20"/>
          <w:szCs w:val="20"/>
        </w:rPr>
        <w:t>Veuillez évaluer si les dépenses financières du projet sont alignées aux prévisions du PTBA ou en retard par rapport aux plans de travail ;</w:t>
      </w:r>
    </w:p>
    <w:p w14:paraId="281047BD" w14:textId="6FC5ED88" w:rsidR="00153958" w:rsidRPr="00261758" w:rsidRDefault="00153958" w:rsidP="00765908">
      <w:pPr>
        <w:pStyle w:val="Paragraphedeliste"/>
        <w:spacing w:after="8" w:line="259" w:lineRule="auto"/>
        <w:ind w:left="1080" w:right="0" w:firstLine="0"/>
        <w:jc w:val="left"/>
        <w:rPr>
          <w:rFonts w:ascii="Times New Roman" w:hAnsi="Times New Roman" w:cs="Times New Roman"/>
          <w:color w:val="auto"/>
          <w:sz w:val="20"/>
          <w:szCs w:val="20"/>
        </w:rPr>
      </w:pPr>
      <w:r w:rsidRPr="00261758">
        <w:rPr>
          <w:rFonts w:ascii="Times New Roman" w:hAnsi="Times New Roman" w:cs="Times New Roman"/>
          <w:color w:val="auto"/>
          <w:sz w:val="20"/>
          <w:szCs w:val="20"/>
        </w:rPr>
        <w:t>Les dépenses du projet sont alignées aux prévisions du PTBA</w:t>
      </w:r>
    </w:p>
    <w:p w14:paraId="30528272" w14:textId="746DCCF8" w:rsidR="00356FDF" w:rsidRPr="00261758" w:rsidRDefault="00356FDF" w:rsidP="00356FDF">
      <w:pPr>
        <w:pStyle w:val="Paragraphedeliste"/>
        <w:numPr>
          <w:ilvl w:val="0"/>
          <w:numId w:val="3"/>
        </w:numPr>
        <w:spacing w:after="8" w:line="259" w:lineRule="auto"/>
        <w:ind w:right="0"/>
        <w:jc w:val="left"/>
        <w:rPr>
          <w:rFonts w:ascii="Times New Roman" w:hAnsi="Times New Roman" w:cs="Times New Roman"/>
          <w:i/>
          <w:iCs/>
          <w:color w:val="auto"/>
          <w:sz w:val="20"/>
          <w:szCs w:val="20"/>
        </w:rPr>
      </w:pPr>
      <w:r w:rsidRPr="00261758">
        <w:rPr>
          <w:rFonts w:ascii="Times New Roman" w:hAnsi="Times New Roman" w:cs="Times New Roman"/>
          <w:i/>
          <w:iCs/>
          <w:color w:val="auto"/>
          <w:sz w:val="20"/>
          <w:szCs w:val="20"/>
        </w:rPr>
        <w:t>Si les dépenses sont retardées ou non-conformes aux plans, veuillez fournir une explication en indiquant les mesures prises pour (i) accélérer la mise en œuvre ; (ii) s’assurer que les résultats attendus soient bien réalisés en qualité et aux échéances prévues ;</w:t>
      </w:r>
    </w:p>
    <w:p w14:paraId="335D4CD1" w14:textId="5DB65FA6" w:rsidR="000401AC" w:rsidRPr="00261758" w:rsidRDefault="000401AC" w:rsidP="00765908">
      <w:pPr>
        <w:pStyle w:val="Paragraphedeliste"/>
        <w:spacing w:after="8" w:line="259" w:lineRule="auto"/>
        <w:ind w:left="1080" w:right="0" w:firstLine="0"/>
        <w:jc w:val="left"/>
        <w:rPr>
          <w:rFonts w:ascii="Times New Roman" w:hAnsi="Times New Roman" w:cs="Times New Roman"/>
          <w:color w:val="auto"/>
          <w:sz w:val="20"/>
          <w:szCs w:val="20"/>
        </w:rPr>
      </w:pPr>
      <w:r w:rsidRPr="00261758">
        <w:rPr>
          <w:rFonts w:ascii="Times New Roman" w:hAnsi="Times New Roman" w:cs="Times New Roman"/>
          <w:color w:val="auto"/>
          <w:sz w:val="20"/>
          <w:szCs w:val="20"/>
        </w:rPr>
        <w:t>N/A.</w:t>
      </w:r>
    </w:p>
    <w:p w14:paraId="68630AD4" w14:textId="3CCE8523" w:rsidR="00356FDF" w:rsidRPr="00261758" w:rsidRDefault="00356FDF" w:rsidP="00356FDF">
      <w:pPr>
        <w:pStyle w:val="Paragraphedeliste"/>
        <w:numPr>
          <w:ilvl w:val="0"/>
          <w:numId w:val="3"/>
        </w:numPr>
        <w:spacing w:after="8" w:line="259" w:lineRule="auto"/>
        <w:ind w:right="0"/>
        <w:jc w:val="left"/>
        <w:rPr>
          <w:rFonts w:ascii="Times New Roman" w:hAnsi="Times New Roman" w:cs="Times New Roman"/>
          <w:i/>
          <w:iCs/>
          <w:color w:val="auto"/>
          <w:sz w:val="20"/>
          <w:szCs w:val="20"/>
        </w:rPr>
      </w:pPr>
      <w:r w:rsidRPr="00261758">
        <w:rPr>
          <w:rFonts w:ascii="Times New Roman" w:hAnsi="Times New Roman" w:cs="Times New Roman"/>
          <w:i/>
          <w:iCs/>
          <w:color w:val="auto"/>
          <w:sz w:val="20"/>
          <w:szCs w:val="20"/>
        </w:rPr>
        <w:t>Veuillez indiquer quel montant en dollars a été prévu (dans le document de projet) pour les activités axées sur l’égalité des sexes ou l’autonomisation des femmes et combien a été effectivement alloué à ce jour ;</w:t>
      </w:r>
    </w:p>
    <w:p w14:paraId="59D6564C" w14:textId="3DD007C1" w:rsidR="000401AC" w:rsidRPr="00261758" w:rsidRDefault="000401AC" w:rsidP="00765908">
      <w:pPr>
        <w:pStyle w:val="Paragraphedeliste"/>
        <w:spacing w:after="8" w:line="259" w:lineRule="auto"/>
        <w:ind w:left="1080" w:right="0" w:firstLine="0"/>
        <w:jc w:val="left"/>
        <w:rPr>
          <w:rFonts w:ascii="Times New Roman" w:hAnsi="Times New Roman" w:cs="Times New Roman"/>
          <w:color w:val="auto"/>
          <w:sz w:val="20"/>
          <w:szCs w:val="20"/>
        </w:rPr>
      </w:pPr>
      <w:r w:rsidRPr="00261758">
        <w:rPr>
          <w:rFonts w:ascii="Times New Roman" w:hAnsi="Times New Roman" w:cs="Times New Roman"/>
          <w:color w:val="auto"/>
          <w:sz w:val="20"/>
          <w:szCs w:val="20"/>
        </w:rPr>
        <w:t>N/A</w:t>
      </w:r>
    </w:p>
    <w:p w14:paraId="3AA368CB" w14:textId="77777777" w:rsidR="00356FDF" w:rsidRPr="00261758" w:rsidRDefault="00356FDF" w:rsidP="00356FDF">
      <w:pPr>
        <w:pStyle w:val="Paragraphedeliste"/>
        <w:numPr>
          <w:ilvl w:val="0"/>
          <w:numId w:val="3"/>
        </w:numPr>
        <w:spacing w:after="8" w:line="259" w:lineRule="auto"/>
        <w:ind w:right="0"/>
        <w:jc w:val="left"/>
        <w:rPr>
          <w:rFonts w:ascii="Times New Roman" w:hAnsi="Times New Roman" w:cs="Times New Roman"/>
          <w:i/>
          <w:iCs/>
          <w:color w:val="auto"/>
          <w:sz w:val="20"/>
          <w:szCs w:val="20"/>
        </w:rPr>
      </w:pPr>
      <w:r w:rsidRPr="00261758">
        <w:rPr>
          <w:rFonts w:ascii="Times New Roman" w:hAnsi="Times New Roman" w:cs="Times New Roman"/>
          <w:i/>
          <w:iCs/>
          <w:color w:val="auto"/>
          <w:sz w:val="20"/>
          <w:szCs w:val="20"/>
        </w:rPr>
        <w:t xml:space="preserve">Quand </w:t>
      </w:r>
      <w:r w:rsidR="00DF1760" w:rsidRPr="00261758">
        <w:rPr>
          <w:rFonts w:ascii="Times New Roman" w:hAnsi="Times New Roman" w:cs="Times New Roman"/>
          <w:i/>
          <w:iCs/>
          <w:color w:val="auto"/>
          <w:sz w:val="20"/>
          <w:szCs w:val="20"/>
        </w:rPr>
        <w:t>comptez-vous</w:t>
      </w:r>
      <w:r w:rsidRPr="00261758">
        <w:rPr>
          <w:rFonts w:ascii="Times New Roman" w:hAnsi="Times New Roman" w:cs="Times New Roman"/>
          <w:i/>
          <w:iCs/>
          <w:color w:val="auto"/>
          <w:sz w:val="20"/>
          <w:szCs w:val="20"/>
        </w:rPr>
        <w:t xml:space="preserve"> demander la deuxième tranche du programme restant au compte du MPTF ;</w:t>
      </w:r>
    </w:p>
    <w:p w14:paraId="29F7FE4D" w14:textId="7E432C46" w:rsidR="00356FDF" w:rsidRPr="00261758" w:rsidRDefault="00356FDF" w:rsidP="00356FDF">
      <w:pPr>
        <w:pStyle w:val="Paragraphedeliste"/>
        <w:spacing w:after="8" w:line="259" w:lineRule="auto"/>
        <w:ind w:left="1080" w:right="0" w:firstLine="0"/>
        <w:jc w:val="left"/>
        <w:rPr>
          <w:rFonts w:ascii="Times New Roman" w:hAnsi="Times New Roman" w:cs="Times New Roman"/>
          <w:i/>
          <w:iCs/>
          <w:color w:val="auto"/>
          <w:sz w:val="20"/>
          <w:szCs w:val="20"/>
        </w:rPr>
      </w:pPr>
      <w:r w:rsidRPr="00261758">
        <w:rPr>
          <w:rFonts w:ascii="Times New Roman" w:hAnsi="Times New Roman" w:cs="Times New Roman"/>
          <w:i/>
          <w:iCs/>
          <w:color w:val="auto"/>
          <w:sz w:val="20"/>
          <w:szCs w:val="20"/>
        </w:rPr>
        <w:t xml:space="preserve">d) Fournissez des mises à jour sur la passation de marchés/un plan de passation de marchés pour les services contractés pour une valeur supérieure à 1 million de dollars US énumérés dans le document de votre projet, y compris une description du processus qui a été utilisé pour identifier le fournisseur.  </w:t>
      </w:r>
    </w:p>
    <w:p w14:paraId="720678F4" w14:textId="51F27155" w:rsidR="000401AC" w:rsidRPr="00261758" w:rsidRDefault="000401AC" w:rsidP="00356FDF">
      <w:pPr>
        <w:pStyle w:val="Paragraphedeliste"/>
        <w:spacing w:after="8" w:line="259" w:lineRule="auto"/>
        <w:ind w:left="1080" w:right="0" w:firstLine="0"/>
        <w:jc w:val="left"/>
        <w:rPr>
          <w:rFonts w:ascii="Times New Roman" w:hAnsi="Times New Roman" w:cs="Times New Roman"/>
          <w:color w:val="auto"/>
          <w:sz w:val="20"/>
          <w:szCs w:val="20"/>
        </w:rPr>
      </w:pPr>
      <w:r w:rsidRPr="00261758">
        <w:rPr>
          <w:rFonts w:ascii="Times New Roman" w:hAnsi="Times New Roman" w:cs="Times New Roman"/>
          <w:color w:val="auto"/>
          <w:sz w:val="20"/>
          <w:szCs w:val="20"/>
        </w:rPr>
        <w:t>N/A</w:t>
      </w:r>
    </w:p>
    <w:p w14:paraId="29E39F8C" w14:textId="77777777" w:rsidR="00356FDF" w:rsidRPr="00261758" w:rsidRDefault="00356FDF" w:rsidP="00356FDF">
      <w:pPr>
        <w:pStyle w:val="Paragraphedeliste"/>
        <w:spacing w:after="8" w:line="259" w:lineRule="auto"/>
        <w:ind w:right="0" w:firstLine="0"/>
        <w:jc w:val="left"/>
        <w:rPr>
          <w:rFonts w:ascii="Times New Roman" w:hAnsi="Times New Roman" w:cs="Times New Roman"/>
          <w:color w:val="auto"/>
          <w:sz w:val="22"/>
        </w:rPr>
      </w:pPr>
    </w:p>
    <w:p w14:paraId="1C6C93F4" w14:textId="0F3F48FA" w:rsidR="00356FDF" w:rsidRPr="00261758" w:rsidRDefault="00356FDF" w:rsidP="00356FDF">
      <w:pPr>
        <w:pStyle w:val="Paragraphedeliste"/>
        <w:numPr>
          <w:ilvl w:val="0"/>
          <w:numId w:val="5"/>
        </w:numPr>
        <w:rPr>
          <w:rFonts w:ascii="Times New Roman" w:hAnsi="Times New Roman" w:cs="Times New Roman"/>
          <w:b/>
          <w:bCs/>
          <w:i/>
          <w:iCs/>
          <w:color w:val="auto"/>
          <w:sz w:val="20"/>
          <w:szCs w:val="20"/>
        </w:rPr>
      </w:pPr>
      <w:r w:rsidRPr="00261758">
        <w:rPr>
          <w:rFonts w:ascii="Times New Roman" w:hAnsi="Times New Roman" w:cs="Times New Roman"/>
          <w:b/>
          <w:bCs/>
          <w:i/>
          <w:iCs/>
          <w:color w:val="auto"/>
          <w:sz w:val="20"/>
          <w:szCs w:val="20"/>
        </w:rPr>
        <w:t>Indiquer si le programme REDD+ a mobilisé des ressources supplémentaires ou des interventions d’autres partenaires</w:t>
      </w:r>
    </w:p>
    <w:p w14:paraId="09DF62C9" w14:textId="2F18E76F" w:rsidR="00153958" w:rsidRPr="00261758" w:rsidRDefault="00153958" w:rsidP="00765908">
      <w:pPr>
        <w:pStyle w:val="Paragraphedeliste"/>
        <w:ind w:left="370" w:firstLine="0"/>
        <w:rPr>
          <w:rFonts w:ascii="Times New Roman" w:hAnsi="Times New Roman" w:cs="Times New Roman"/>
          <w:b/>
          <w:bCs/>
          <w:i/>
          <w:iCs/>
          <w:color w:val="auto"/>
          <w:sz w:val="20"/>
          <w:szCs w:val="20"/>
        </w:rPr>
      </w:pPr>
      <w:r w:rsidRPr="00261758">
        <w:rPr>
          <w:rFonts w:ascii="Times New Roman" w:hAnsi="Times New Roman" w:cs="Times New Roman"/>
          <w:b/>
          <w:bCs/>
          <w:i/>
          <w:iCs/>
          <w:color w:val="auto"/>
          <w:sz w:val="20"/>
          <w:szCs w:val="20"/>
        </w:rPr>
        <w:t>RAS</w:t>
      </w:r>
    </w:p>
    <w:p w14:paraId="0C74C62B" w14:textId="716F7D0D" w:rsidR="00356FDF" w:rsidRPr="00261758" w:rsidRDefault="00356FDF" w:rsidP="00356FDF">
      <w:pPr>
        <w:pStyle w:val="Paragraphedeliste"/>
        <w:numPr>
          <w:ilvl w:val="0"/>
          <w:numId w:val="5"/>
        </w:numPr>
        <w:rPr>
          <w:rFonts w:ascii="Times New Roman" w:hAnsi="Times New Roman" w:cs="Times New Roman"/>
          <w:b/>
          <w:bCs/>
          <w:i/>
          <w:iCs/>
          <w:color w:val="auto"/>
          <w:sz w:val="20"/>
          <w:szCs w:val="20"/>
        </w:rPr>
      </w:pPr>
      <w:r w:rsidRPr="00261758">
        <w:rPr>
          <w:rFonts w:ascii="Times New Roman" w:hAnsi="Times New Roman" w:cs="Times New Roman"/>
          <w:b/>
          <w:bCs/>
          <w:i/>
          <w:iCs/>
          <w:color w:val="auto"/>
          <w:sz w:val="20"/>
          <w:szCs w:val="20"/>
        </w:rPr>
        <w:t>Indiquer s’il y a eu des audits et quels sont leurs résultats ; si la politique de l’agence le permet, joindre le rapport d’audit en annexe ;</w:t>
      </w:r>
    </w:p>
    <w:p w14:paraId="5D1D4C6A" w14:textId="6DE3AD30" w:rsidR="00153958" w:rsidRPr="00261758" w:rsidRDefault="00153958" w:rsidP="00765908">
      <w:pPr>
        <w:pStyle w:val="Paragraphedeliste"/>
        <w:ind w:left="370" w:firstLine="0"/>
        <w:rPr>
          <w:rFonts w:ascii="Times New Roman" w:hAnsi="Times New Roman" w:cs="Times New Roman"/>
          <w:b/>
          <w:bCs/>
          <w:i/>
          <w:iCs/>
          <w:color w:val="auto"/>
          <w:sz w:val="20"/>
          <w:szCs w:val="20"/>
        </w:rPr>
      </w:pPr>
      <w:r w:rsidRPr="00261758">
        <w:rPr>
          <w:rFonts w:ascii="Times New Roman" w:hAnsi="Times New Roman" w:cs="Times New Roman"/>
          <w:b/>
          <w:bCs/>
          <w:i/>
          <w:iCs/>
          <w:color w:val="auto"/>
          <w:sz w:val="20"/>
          <w:szCs w:val="20"/>
        </w:rPr>
        <w:t>RAS</w:t>
      </w:r>
    </w:p>
    <w:p w14:paraId="76E320E1" w14:textId="7201565F" w:rsidR="00356FDF" w:rsidRPr="00261758" w:rsidRDefault="00356FDF" w:rsidP="00356FDF">
      <w:pPr>
        <w:pStyle w:val="Paragraphedeliste"/>
        <w:numPr>
          <w:ilvl w:val="0"/>
          <w:numId w:val="5"/>
        </w:numPr>
        <w:rPr>
          <w:rFonts w:ascii="Times New Roman" w:hAnsi="Times New Roman" w:cs="Times New Roman"/>
          <w:b/>
          <w:bCs/>
          <w:color w:val="auto"/>
          <w:sz w:val="20"/>
          <w:szCs w:val="20"/>
        </w:rPr>
      </w:pPr>
      <w:r w:rsidRPr="00261758">
        <w:rPr>
          <w:rFonts w:ascii="Times New Roman" w:hAnsi="Times New Roman" w:cs="Times New Roman"/>
          <w:b/>
          <w:bCs/>
          <w:color w:val="auto"/>
          <w:sz w:val="20"/>
          <w:szCs w:val="20"/>
        </w:rPr>
        <w:t>Veuillez indiquer des éventuelles révisions au budget du programme</w:t>
      </w:r>
    </w:p>
    <w:p w14:paraId="385B5D6B" w14:textId="6B6F5A99" w:rsidR="00153958" w:rsidRPr="00261758" w:rsidRDefault="00153958" w:rsidP="00765908">
      <w:pPr>
        <w:pStyle w:val="Paragraphedeliste"/>
        <w:ind w:left="370" w:firstLine="0"/>
        <w:rPr>
          <w:rFonts w:ascii="Times New Roman" w:hAnsi="Times New Roman" w:cs="Times New Roman"/>
          <w:b/>
          <w:bCs/>
          <w:color w:val="auto"/>
          <w:sz w:val="20"/>
          <w:szCs w:val="20"/>
        </w:rPr>
      </w:pPr>
      <w:r w:rsidRPr="00261758">
        <w:rPr>
          <w:rFonts w:ascii="Times New Roman" w:hAnsi="Times New Roman" w:cs="Times New Roman"/>
          <w:b/>
          <w:bCs/>
          <w:color w:val="auto"/>
          <w:sz w:val="20"/>
          <w:szCs w:val="20"/>
        </w:rPr>
        <w:t>RAS</w:t>
      </w:r>
    </w:p>
    <w:p w14:paraId="02715FF6" w14:textId="77777777" w:rsidR="00356FDF" w:rsidRPr="00261758" w:rsidRDefault="00356FDF" w:rsidP="00356FDF">
      <w:pPr>
        <w:spacing w:after="0" w:line="240" w:lineRule="auto"/>
        <w:ind w:left="14" w:right="0" w:firstLine="0"/>
        <w:jc w:val="center"/>
        <w:rPr>
          <w:rFonts w:ascii="Times New Roman" w:hAnsi="Times New Roman" w:cs="Times New Roman"/>
          <w:b/>
          <w:bCs/>
          <w:sz w:val="20"/>
          <w:szCs w:val="20"/>
        </w:rPr>
      </w:pPr>
      <w:r w:rsidRPr="00261758">
        <w:rPr>
          <w:rFonts w:ascii="Times New Roman" w:hAnsi="Times New Roman" w:cs="Times New Roman"/>
          <w:b/>
          <w:bCs/>
          <w:sz w:val="20"/>
          <w:szCs w:val="20"/>
        </w:rPr>
        <w:t xml:space="preserve"> </w:t>
      </w:r>
      <w:r w:rsidRPr="00261758">
        <w:rPr>
          <w:rFonts w:ascii="Times New Roman" w:hAnsi="Times New Roman" w:cs="Times New Roman"/>
          <w:b/>
          <w:bCs/>
          <w:strike/>
          <w:sz w:val="20"/>
          <w:szCs w:val="20"/>
        </w:rPr>
        <w:t xml:space="preserve">                    </w:t>
      </w:r>
      <w:r w:rsidRPr="00261758">
        <w:rPr>
          <w:rFonts w:ascii="Times New Roman" w:hAnsi="Times New Roman" w:cs="Times New Roman"/>
          <w:b/>
          <w:bCs/>
          <w:sz w:val="20"/>
          <w:szCs w:val="20"/>
        </w:rPr>
        <w:t xml:space="preserve"> </w:t>
      </w:r>
    </w:p>
    <w:p w14:paraId="527B1C89" w14:textId="77777777" w:rsidR="00356FDF" w:rsidRPr="00261758" w:rsidRDefault="00356FDF" w:rsidP="00356FDF">
      <w:pPr>
        <w:pStyle w:val="Paragraphedeliste"/>
        <w:numPr>
          <w:ilvl w:val="0"/>
          <w:numId w:val="5"/>
        </w:numPr>
        <w:rPr>
          <w:rFonts w:ascii="Times New Roman" w:hAnsi="Times New Roman" w:cs="Times New Roman"/>
          <w:b/>
          <w:bCs/>
          <w:sz w:val="20"/>
          <w:szCs w:val="20"/>
        </w:rPr>
      </w:pPr>
      <w:r w:rsidRPr="00261758">
        <w:rPr>
          <w:rFonts w:ascii="Times New Roman" w:hAnsi="Times New Roman" w:cs="Times New Roman"/>
          <w:b/>
          <w:bCs/>
          <w:sz w:val="20"/>
          <w:szCs w:val="20"/>
        </w:rPr>
        <w:t>Analyse du coût du programme de l’exercice suivant le tableau 7.</w:t>
      </w:r>
    </w:p>
    <w:p w14:paraId="58028824" w14:textId="77777777" w:rsidR="00356FDF" w:rsidRPr="00261758" w:rsidRDefault="00356FDF" w:rsidP="00356FDF">
      <w:pPr>
        <w:pStyle w:val="Paragraphedeliste"/>
        <w:rPr>
          <w:rFonts w:ascii="Times New Roman" w:hAnsi="Times New Roman" w:cs="Times New Roman"/>
          <w:b/>
          <w:bCs/>
          <w:sz w:val="20"/>
          <w:szCs w:val="20"/>
        </w:rPr>
      </w:pPr>
    </w:p>
    <w:p w14:paraId="742DABC9" w14:textId="77777777" w:rsidR="00356FDF" w:rsidRPr="00261758" w:rsidRDefault="00356FDF" w:rsidP="00356FDF">
      <w:pPr>
        <w:spacing w:line="240" w:lineRule="auto"/>
        <w:rPr>
          <w:rFonts w:ascii="Times New Roman" w:hAnsi="Times New Roman" w:cs="Times New Roman"/>
          <w:sz w:val="22"/>
        </w:rPr>
      </w:pPr>
      <w:r w:rsidRPr="00261758">
        <w:rPr>
          <w:rFonts w:ascii="Times New Roman" w:hAnsi="Times New Roman" w:cs="Times New Roman"/>
          <w:sz w:val="22"/>
        </w:rPr>
        <w:t>Cette analyse permet d’apprécier le ratio des coûts des structures et des coûts opérationnels relatif à la période sous examen</w:t>
      </w:r>
    </w:p>
    <w:p w14:paraId="17242EA4" w14:textId="77777777" w:rsidR="00356FDF" w:rsidRPr="00261758" w:rsidRDefault="00356FDF" w:rsidP="00356FDF">
      <w:pPr>
        <w:pStyle w:val="Paragraphedeliste"/>
        <w:ind w:left="370" w:firstLine="0"/>
        <w:rPr>
          <w:rFonts w:ascii="Times New Roman" w:hAnsi="Times New Roman" w:cs="Times New Roman"/>
          <w:b/>
          <w:bCs/>
          <w:sz w:val="20"/>
          <w:szCs w:val="20"/>
        </w:rPr>
      </w:pPr>
    </w:p>
    <w:p w14:paraId="621DFD5A" w14:textId="77777777" w:rsidR="00356FDF" w:rsidRPr="00261758" w:rsidRDefault="00356FDF" w:rsidP="00356FDF">
      <w:pPr>
        <w:spacing w:line="240" w:lineRule="auto"/>
        <w:rPr>
          <w:rFonts w:ascii="Times New Roman" w:hAnsi="Times New Roman" w:cs="Times New Roman"/>
          <w:sz w:val="22"/>
        </w:rPr>
      </w:pPr>
      <w:r w:rsidRPr="00261758">
        <w:rPr>
          <w:rFonts w:ascii="Times New Roman" w:hAnsi="Times New Roman" w:cs="Times New Roman"/>
          <w:sz w:val="22"/>
        </w:rPr>
        <w:t>Tableau 8 - Répartition des coûts du programme.</w:t>
      </w:r>
    </w:p>
    <w:p w14:paraId="338D533E" w14:textId="77777777" w:rsidR="00356FDF" w:rsidRPr="00261758" w:rsidRDefault="00356FDF" w:rsidP="00356FDF">
      <w:pPr>
        <w:spacing w:line="240" w:lineRule="auto"/>
        <w:rPr>
          <w:rFonts w:ascii="Times New Roman" w:hAnsi="Times New Roman" w:cs="Times New Roman"/>
          <w:b/>
          <w:bCs/>
          <w:sz w:val="22"/>
        </w:rPr>
      </w:pPr>
    </w:p>
    <w:tbl>
      <w:tblPr>
        <w:tblStyle w:val="Grilledutableau"/>
        <w:tblW w:w="8760" w:type="dxa"/>
        <w:tblInd w:w="137" w:type="dxa"/>
        <w:tblLook w:val="04A0" w:firstRow="1" w:lastRow="0" w:firstColumn="1" w:lastColumn="0" w:noHBand="0" w:noVBand="1"/>
      </w:tblPr>
      <w:tblGrid>
        <w:gridCol w:w="441"/>
        <w:gridCol w:w="2649"/>
        <w:gridCol w:w="1701"/>
        <w:gridCol w:w="1417"/>
        <w:gridCol w:w="2552"/>
      </w:tblGrid>
      <w:tr w:rsidR="00356FDF" w:rsidRPr="00261758" w14:paraId="07025F24" w14:textId="77777777" w:rsidTr="00C91C6F">
        <w:tc>
          <w:tcPr>
            <w:tcW w:w="0" w:type="auto"/>
            <w:shd w:val="clear" w:color="auto" w:fill="B4C6E7" w:themeFill="accent1" w:themeFillTint="66"/>
          </w:tcPr>
          <w:p w14:paraId="4FBF3A6E" w14:textId="77777777" w:rsidR="00356FDF" w:rsidRPr="00261758" w:rsidRDefault="00356FDF" w:rsidP="00E060CD">
            <w:pPr>
              <w:spacing w:after="0" w:line="240" w:lineRule="auto"/>
              <w:ind w:left="0" w:right="0" w:firstLine="0"/>
              <w:jc w:val="left"/>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b/>
                <w:bCs/>
                <w:sz w:val="20"/>
                <w:szCs w:val="20"/>
                <w:lang w:val="fr-FR" w:eastAsia="fr-FR"/>
              </w:rPr>
              <w:t>N°</w:t>
            </w:r>
          </w:p>
        </w:tc>
        <w:tc>
          <w:tcPr>
            <w:tcW w:w="2649" w:type="dxa"/>
            <w:shd w:val="clear" w:color="auto" w:fill="B4C6E7" w:themeFill="accent1" w:themeFillTint="66"/>
          </w:tcPr>
          <w:p w14:paraId="76315DAF" w14:textId="77777777" w:rsidR="00356FDF" w:rsidRPr="00261758" w:rsidRDefault="00356FDF" w:rsidP="00E060CD">
            <w:pPr>
              <w:spacing w:after="0" w:line="240" w:lineRule="auto"/>
              <w:ind w:left="0" w:right="0" w:firstLine="0"/>
              <w:jc w:val="left"/>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b/>
                <w:bCs/>
                <w:sz w:val="20"/>
                <w:szCs w:val="20"/>
                <w:lang w:val="fr-FR" w:eastAsia="fr-FR"/>
              </w:rPr>
              <w:t>Description</w:t>
            </w:r>
          </w:p>
        </w:tc>
        <w:tc>
          <w:tcPr>
            <w:tcW w:w="1701" w:type="dxa"/>
            <w:shd w:val="clear" w:color="auto" w:fill="B4C6E7" w:themeFill="accent1" w:themeFillTint="66"/>
          </w:tcPr>
          <w:p w14:paraId="5EE3E69A" w14:textId="77777777" w:rsidR="00356FDF" w:rsidRPr="00261758" w:rsidRDefault="00356FDF" w:rsidP="00E060CD">
            <w:pPr>
              <w:spacing w:after="0" w:line="240" w:lineRule="auto"/>
              <w:ind w:left="0" w:right="0" w:firstLine="0"/>
              <w:jc w:val="left"/>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b/>
                <w:bCs/>
                <w:sz w:val="20"/>
                <w:szCs w:val="20"/>
                <w:lang w:val="fr-FR" w:eastAsia="fr-FR"/>
              </w:rPr>
              <w:t>Montant en USD</w:t>
            </w:r>
          </w:p>
        </w:tc>
        <w:tc>
          <w:tcPr>
            <w:tcW w:w="1417" w:type="dxa"/>
            <w:shd w:val="clear" w:color="auto" w:fill="B4C6E7" w:themeFill="accent1" w:themeFillTint="66"/>
          </w:tcPr>
          <w:p w14:paraId="68128EAA" w14:textId="77777777" w:rsidR="00356FDF" w:rsidRPr="00261758" w:rsidRDefault="00356FDF" w:rsidP="00E060CD">
            <w:pPr>
              <w:spacing w:after="0" w:line="240" w:lineRule="auto"/>
              <w:ind w:left="0" w:right="0" w:firstLine="0"/>
              <w:jc w:val="left"/>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b/>
                <w:bCs/>
                <w:sz w:val="20"/>
                <w:szCs w:val="20"/>
                <w:lang w:val="fr-FR" w:eastAsia="fr-FR"/>
              </w:rPr>
              <w:t>%</w:t>
            </w:r>
          </w:p>
        </w:tc>
        <w:tc>
          <w:tcPr>
            <w:tcW w:w="2552" w:type="dxa"/>
            <w:shd w:val="clear" w:color="auto" w:fill="B4C6E7" w:themeFill="accent1" w:themeFillTint="66"/>
          </w:tcPr>
          <w:p w14:paraId="2AF7FF1A" w14:textId="77777777" w:rsidR="00356FDF" w:rsidRPr="00261758" w:rsidRDefault="00356FDF" w:rsidP="00E060CD">
            <w:pPr>
              <w:spacing w:after="0" w:line="240" w:lineRule="auto"/>
              <w:ind w:left="0" w:right="0" w:firstLine="0"/>
              <w:jc w:val="left"/>
              <w:rPr>
                <w:rFonts w:ascii="Times New Roman" w:eastAsia="Times New Roman" w:hAnsi="Times New Roman" w:cs="Times New Roman"/>
                <w:b/>
                <w:bCs/>
                <w:sz w:val="20"/>
                <w:szCs w:val="20"/>
                <w:lang w:val="fr-FR" w:eastAsia="fr-FR"/>
              </w:rPr>
            </w:pPr>
            <w:r w:rsidRPr="00261758">
              <w:rPr>
                <w:rFonts w:ascii="Times New Roman" w:eastAsia="Times New Roman" w:hAnsi="Times New Roman" w:cs="Times New Roman"/>
                <w:b/>
                <w:bCs/>
                <w:sz w:val="20"/>
                <w:szCs w:val="20"/>
                <w:lang w:val="fr-FR" w:eastAsia="fr-FR"/>
              </w:rPr>
              <w:t>Commentaires</w:t>
            </w:r>
          </w:p>
        </w:tc>
      </w:tr>
      <w:tr w:rsidR="00356FDF" w:rsidRPr="00261758" w14:paraId="3D84B43C" w14:textId="77777777" w:rsidTr="00C91C6F">
        <w:tc>
          <w:tcPr>
            <w:tcW w:w="0" w:type="auto"/>
          </w:tcPr>
          <w:p w14:paraId="0108A1A1" w14:textId="77777777" w:rsidR="00356FDF" w:rsidRPr="00261758" w:rsidRDefault="00356FDF" w:rsidP="00E060CD">
            <w:pPr>
              <w:pStyle w:val="Paragraphedeliste"/>
              <w:spacing w:after="8" w:line="259" w:lineRule="auto"/>
              <w:ind w:left="0" w:right="0" w:firstLine="0"/>
              <w:jc w:val="left"/>
              <w:rPr>
                <w:rFonts w:ascii="Times New Roman" w:hAnsi="Times New Roman" w:cs="Times New Roman"/>
                <w:color w:val="000000" w:themeColor="text1"/>
                <w:sz w:val="20"/>
                <w:szCs w:val="20"/>
              </w:rPr>
            </w:pPr>
            <w:r w:rsidRPr="00261758">
              <w:rPr>
                <w:rFonts w:ascii="Times New Roman" w:hAnsi="Times New Roman" w:cs="Times New Roman"/>
                <w:color w:val="000000" w:themeColor="text1"/>
                <w:sz w:val="20"/>
                <w:szCs w:val="20"/>
              </w:rPr>
              <w:t>1.</w:t>
            </w:r>
          </w:p>
        </w:tc>
        <w:tc>
          <w:tcPr>
            <w:tcW w:w="2649" w:type="dxa"/>
          </w:tcPr>
          <w:p w14:paraId="432D3DC8" w14:textId="77777777" w:rsidR="00356FDF" w:rsidRPr="00261758" w:rsidRDefault="00356FDF" w:rsidP="00E060CD">
            <w:pPr>
              <w:pStyle w:val="Paragraphedeliste"/>
              <w:spacing w:after="8" w:line="259" w:lineRule="auto"/>
              <w:ind w:left="0" w:right="0" w:firstLine="0"/>
              <w:jc w:val="left"/>
              <w:rPr>
                <w:rFonts w:ascii="Times New Roman" w:hAnsi="Times New Roman" w:cs="Times New Roman"/>
                <w:color w:val="000000" w:themeColor="text1"/>
                <w:sz w:val="20"/>
                <w:szCs w:val="20"/>
              </w:rPr>
            </w:pPr>
            <w:r w:rsidRPr="00261758">
              <w:rPr>
                <w:rFonts w:ascii="Times New Roman" w:hAnsi="Times New Roman" w:cs="Times New Roman"/>
                <w:color w:val="000000" w:themeColor="text1"/>
                <w:sz w:val="20"/>
                <w:szCs w:val="20"/>
              </w:rPr>
              <w:t>Activités du programme</w:t>
            </w:r>
          </w:p>
        </w:tc>
        <w:tc>
          <w:tcPr>
            <w:tcW w:w="1701" w:type="dxa"/>
          </w:tcPr>
          <w:p w14:paraId="39A80683" w14:textId="16643C95" w:rsidR="00356FDF" w:rsidRPr="00261758" w:rsidRDefault="005F070C" w:rsidP="00E060CD">
            <w:pPr>
              <w:pStyle w:val="Paragraphedeliste"/>
              <w:spacing w:after="8" w:line="259" w:lineRule="auto"/>
              <w:ind w:left="0" w:right="0" w:firstLine="0"/>
              <w:jc w:val="left"/>
              <w:rPr>
                <w:rFonts w:ascii="Times New Roman" w:hAnsi="Times New Roman" w:cs="Times New Roman"/>
                <w:color w:val="000000" w:themeColor="text1"/>
                <w:sz w:val="20"/>
                <w:szCs w:val="20"/>
              </w:rPr>
            </w:pPr>
            <w:r w:rsidRPr="00261758">
              <w:rPr>
                <w:rFonts w:ascii="Times New Roman" w:hAnsi="Times New Roman" w:cs="Times New Roman"/>
                <w:color w:val="000000" w:themeColor="text1"/>
                <w:sz w:val="20"/>
                <w:szCs w:val="20"/>
              </w:rPr>
              <w:t>555 000</w:t>
            </w:r>
          </w:p>
        </w:tc>
        <w:tc>
          <w:tcPr>
            <w:tcW w:w="1417" w:type="dxa"/>
          </w:tcPr>
          <w:p w14:paraId="7E0EA142" w14:textId="10F0A53C" w:rsidR="00356FDF" w:rsidRPr="00261758" w:rsidRDefault="005F070C" w:rsidP="00E060CD">
            <w:pPr>
              <w:pStyle w:val="Paragraphedeliste"/>
              <w:spacing w:after="8" w:line="259" w:lineRule="auto"/>
              <w:ind w:left="0" w:right="0" w:firstLine="0"/>
              <w:jc w:val="left"/>
              <w:rPr>
                <w:rFonts w:ascii="Times New Roman" w:hAnsi="Times New Roman" w:cs="Times New Roman"/>
                <w:color w:val="000000" w:themeColor="text1"/>
                <w:sz w:val="20"/>
                <w:szCs w:val="20"/>
              </w:rPr>
            </w:pPr>
            <w:r w:rsidRPr="00261758">
              <w:rPr>
                <w:rFonts w:ascii="Times New Roman" w:hAnsi="Times New Roman" w:cs="Times New Roman"/>
                <w:color w:val="000000" w:themeColor="text1"/>
                <w:sz w:val="20"/>
                <w:szCs w:val="20"/>
              </w:rPr>
              <w:t>59.4%</w:t>
            </w:r>
          </w:p>
        </w:tc>
        <w:tc>
          <w:tcPr>
            <w:tcW w:w="2552" w:type="dxa"/>
          </w:tcPr>
          <w:p w14:paraId="124D60BB" w14:textId="77777777" w:rsidR="00356FDF" w:rsidRPr="00261758" w:rsidRDefault="00356FDF" w:rsidP="00E060CD">
            <w:pPr>
              <w:pStyle w:val="Paragraphedeliste"/>
              <w:spacing w:after="8" w:line="259" w:lineRule="auto"/>
              <w:ind w:left="0" w:right="0" w:firstLine="0"/>
              <w:jc w:val="left"/>
              <w:rPr>
                <w:rFonts w:ascii="Times New Roman" w:hAnsi="Times New Roman" w:cs="Times New Roman"/>
                <w:color w:val="000000" w:themeColor="text1"/>
                <w:sz w:val="20"/>
                <w:szCs w:val="20"/>
              </w:rPr>
            </w:pPr>
          </w:p>
        </w:tc>
      </w:tr>
      <w:tr w:rsidR="005F070C" w:rsidRPr="00261758" w14:paraId="68FD0ACB" w14:textId="77777777" w:rsidTr="00C91C6F">
        <w:tc>
          <w:tcPr>
            <w:tcW w:w="0" w:type="auto"/>
          </w:tcPr>
          <w:p w14:paraId="27033485" w14:textId="77777777" w:rsidR="005F070C" w:rsidRPr="00261758" w:rsidRDefault="005F070C" w:rsidP="00E060CD">
            <w:pPr>
              <w:pStyle w:val="Paragraphedeliste"/>
              <w:spacing w:after="8" w:line="259" w:lineRule="auto"/>
              <w:ind w:left="0" w:right="0" w:firstLine="0"/>
              <w:jc w:val="left"/>
              <w:rPr>
                <w:rFonts w:ascii="Times New Roman" w:hAnsi="Times New Roman" w:cs="Times New Roman"/>
                <w:color w:val="000000" w:themeColor="text1"/>
                <w:sz w:val="20"/>
                <w:szCs w:val="20"/>
              </w:rPr>
            </w:pPr>
            <w:r w:rsidRPr="00261758">
              <w:rPr>
                <w:rFonts w:ascii="Times New Roman" w:hAnsi="Times New Roman" w:cs="Times New Roman"/>
                <w:color w:val="000000" w:themeColor="text1"/>
                <w:sz w:val="20"/>
                <w:szCs w:val="20"/>
              </w:rPr>
              <w:t>2.</w:t>
            </w:r>
          </w:p>
        </w:tc>
        <w:tc>
          <w:tcPr>
            <w:tcW w:w="2649" w:type="dxa"/>
          </w:tcPr>
          <w:p w14:paraId="41029A2C" w14:textId="77777777" w:rsidR="005F070C" w:rsidRPr="00261758" w:rsidRDefault="005F070C" w:rsidP="00E060CD">
            <w:pPr>
              <w:pStyle w:val="Paragraphedeliste"/>
              <w:spacing w:after="8" w:line="259" w:lineRule="auto"/>
              <w:ind w:left="0" w:right="0" w:firstLine="0"/>
              <w:jc w:val="left"/>
              <w:rPr>
                <w:rFonts w:ascii="Times New Roman" w:hAnsi="Times New Roman" w:cs="Times New Roman"/>
                <w:color w:val="000000" w:themeColor="text1"/>
                <w:sz w:val="20"/>
                <w:szCs w:val="20"/>
              </w:rPr>
            </w:pPr>
            <w:r w:rsidRPr="00261758">
              <w:rPr>
                <w:rFonts w:ascii="Times New Roman" w:hAnsi="Times New Roman" w:cs="Times New Roman"/>
                <w:color w:val="000000" w:themeColor="text1"/>
                <w:sz w:val="20"/>
                <w:szCs w:val="20"/>
              </w:rPr>
              <w:t>Equipement</w:t>
            </w:r>
          </w:p>
        </w:tc>
        <w:tc>
          <w:tcPr>
            <w:tcW w:w="1701" w:type="dxa"/>
            <w:vMerge w:val="restart"/>
          </w:tcPr>
          <w:p w14:paraId="1BE16B3E" w14:textId="0DBD9324" w:rsidR="005F070C" w:rsidRPr="00261758" w:rsidRDefault="005F070C" w:rsidP="00E060CD">
            <w:pPr>
              <w:pStyle w:val="Paragraphedeliste"/>
              <w:spacing w:after="8" w:line="259" w:lineRule="auto"/>
              <w:ind w:left="0" w:right="0" w:firstLine="0"/>
              <w:jc w:val="left"/>
              <w:rPr>
                <w:rFonts w:ascii="Times New Roman" w:hAnsi="Times New Roman" w:cs="Times New Roman"/>
                <w:color w:val="000000" w:themeColor="text1"/>
                <w:sz w:val="20"/>
                <w:szCs w:val="20"/>
              </w:rPr>
            </w:pPr>
            <w:r w:rsidRPr="00261758">
              <w:rPr>
                <w:rFonts w:ascii="Times New Roman" w:hAnsi="Times New Roman" w:cs="Times New Roman"/>
                <w:color w:val="000000" w:themeColor="text1"/>
                <w:sz w:val="20"/>
                <w:szCs w:val="20"/>
              </w:rPr>
              <w:t>378 049</w:t>
            </w:r>
          </w:p>
        </w:tc>
        <w:tc>
          <w:tcPr>
            <w:tcW w:w="1417" w:type="dxa"/>
            <w:vMerge w:val="restart"/>
          </w:tcPr>
          <w:p w14:paraId="31DBFA86" w14:textId="31458E13" w:rsidR="005F070C" w:rsidRPr="00261758" w:rsidRDefault="005F070C" w:rsidP="00E060CD">
            <w:pPr>
              <w:pStyle w:val="Paragraphedeliste"/>
              <w:spacing w:after="8" w:line="259" w:lineRule="auto"/>
              <w:ind w:left="0" w:right="0" w:firstLine="0"/>
              <w:jc w:val="left"/>
              <w:rPr>
                <w:rFonts w:ascii="Times New Roman" w:hAnsi="Times New Roman" w:cs="Times New Roman"/>
                <w:color w:val="000000" w:themeColor="text1"/>
                <w:sz w:val="20"/>
                <w:szCs w:val="20"/>
              </w:rPr>
            </w:pPr>
            <w:r w:rsidRPr="00261758">
              <w:rPr>
                <w:rFonts w:ascii="Times New Roman" w:hAnsi="Times New Roman" w:cs="Times New Roman"/>
                <w:color w:val="000000" w:themeColor="text1"/>
                <w:sz w:val="20"/>
                <w:szCs w:val="20"/>
              </w:rPr>
              <w:t>40.5%</w:t>
            </w:r>
          </w:p>
        </w:tc>
        <w:tc>
          <w:tcPr>
            <w:tcW w:w="2552" w:type="dxa"/>
          </w:tcPr>
          <w:p w14:paraId="5F26A7B7" w14:textId="77777777" w:rsidR="005F070C" w:rsidRPr="00261758" w:rsidRDefault="005F070C" w:rsidP="00E060CD">
            <w:pPr>
              <w:pStyle w:val="Paragraphedeliste"/>
              <w:spacing w:after="8" w:line="259" w:lineRule="auto"/>
              <w:ind w:left="0" w:right="0" w:firstLine="0"/>
              <w:jc w:val="left"/>
              <w:rPr>
                <w:rFonts w:ascii="Times New Roman" w:hAnsi="Times New Roman" w:cs="Times New Roman"/>
                <w:color w:val="000000" w:themeColor="text1"/>
                <w:sz w:val="20"/>
                <w:szCs w:val="20"/>
              </w:rPr>
            </w:pPr>
          </w:p>
        </w:tc>
      </w:tr>
      <w:tr w:rsidR="005F070C" w:rsidRPr="00261758" w14:paraId="1FC26DEC" w14:textId="77777777" w:rsidTr="00C91C6F">
        <w:tc>
          <w:tcPr>
            <w:tcW w:w="0" w:type="auto"/>
          </w:tcPr>
          <w:p w14:paraId="4E93FC7D" w14:textId="77777777" w:rsidR="005F070C" w:rsidRPr="00261758" w:rsidRDefault="005F070C" w:rsidP="00E060CD">
            <w:pPr>
              <w:pStyle w:val="Paragraphedeliste"/>
              <w:spacing w:after="8" w:line="259" w:lineRule="auto"/>
              <w:ind w:left="0" w:right="0" w:firstLine="0"/>
              <w:jc w:val="left"/>
              <w:rPr>
                <w:rFonts w:ascii="Times New Roman" w:hAnsi="Times New Roman" w:cs="Times New Roman"/>
                <w:color w:val="000000" w:themeColor="text1"/>
                <w:sz w:val="20"/>
                <w:szCs w:val="20"/>
              </w:rPr>
            </w:pPr>
            <w:r w:rsidRPr="00261758">
              <w:rPr>
                <w:rFonts w:ascii="Times New Roman" w:hAnsi="Times New Roman" w:cs="Times New Roman"/>
                <w:color w:val="000000" w:themeColor="text1"/>
                <w:sz w:val="20"/>
                <w:szCs w:val="20"/>
              </w:rPr>
              <w:t>3.</w:t>
            </w:r>
          </w:p>
        </w:tc>
        <w:tc>
          <w:tcPr>
            <w:tcW w:w="2649" w:type="dxa"/>
          </w:tcPr>
          <w:p w14:paraId="1E4A3316" w14:textId="77777777" w:rsidR="005F070C" w:rsidRPr="00261758" w:rsidRDefault="005F070C" w:rsidP="00E060CD">
            <w:pPr>
              <w:pStyle w:val="Paragraphedeliste"/>
              <w:spacing w:after="8" w:line="259" w:lineRule="auto"/>
              <w:ind w:left="0" w:right="0" w:firstLine="0"/>
              <w:jc w:val="left"/>
              <w:rPr>
                <w:rFonts w:ascii="Times New Roman" w:hAnsi="Times New Roman" w:cs="Times New Roman"/>
                <w:color w:val="000000" w:themeColor="text1"/>
                <w:sz w:val="20"/>
                <w:szCs w:val="20"/>
              </w:rPr>
            </w:pPr>
            <w:r w:rsidRPr="00261758">
              <w:rPr>
                <w:rFonts w:ascii="Times New Roman" w:hAnsi="Times New Roman" w:cs="Times New Roman"/>
                <w:color w:val="000000" w:themeColor="text1"/>
                <w:sz w:val="20"/>
                <w:szCs w:val="20"/>
              </w:rPr>
              <w:t>Fonctionnement</w:t>
            </w:r>
          </w:p>
        </w:tc>
        <w:tc>
          <w:tcPr>
            <w:tcW w:w="1701" w:type="dxa"/>
            <w:vMerge/>
          </w:tcPr>
          <w:p w14:paraId="1F968725" w14:textId="77777777" w:rsidR="005F070C" w:rsidRPr="00261758" w:rsidRDefault="005F070C" w:rsidP="00E060CD">
            <w:pPr>
              <w:pStyle w:val="Paragraphedeliste"/>
              <w:spacing w:after="8" w:line="259" w:lineRule="auto"/>
              <w:ind w:left="0" w:right="0" w:firstLine="0"/>
              <w:jc w:val="left"/>
              <w:rPr>
                <w:rFonts w:ascii="Times New Roman" w:hAnsi="Times New Roman" w:cs="Times New Roman"/>
                <w:color w:val="000000" w:themeColor="text1"/>
                <w:sz w:val="20"/>
                <w:szCs w:val="20"/>
              </w:rPr>
            </w:pPr>
          </w:p>
        </w:tc>
        <w:tc>
          <w:tcPr>
            <w:tcW w:w="1417" w:type="dxa"/>
            <w:vMerge/>
          </w:tcPr>
          <w:p w14:paraId="6CCB5A19" w14:textId="77777777" w:rsidR="005F070C" w:rsidRPr="00261758" w:rsidRDefault="005F070C" w:rsidP="00E060CD">
            <w:pPr>
              <w:pStyle w:val="Paragraphedeliste"/>
              <w:spacing w:after="8" w:line="259" w:lineRule="auto"/>
              <w:ind w:left="0" w:right="0" w:firstLine="0"/>
              <w:jc w:val="left"/>
              <w:rPr>
                <w:rFonts w:ascii="Times New Roman" w:hAnsi="Times New Roman" w:cs="Times New Roman"/>
                <w:color w:val="000000" w:themeColor="text1"/>
                <w:sz w:val="20"/>
                <w:szCs w:val="20"/>
              </w:rPr>
            </w:pPr>
          </w:p>
        </w:tc>
        <w:tc>
          <w:tcPr>
            <w:tcW w:w="2552" w:type="dxa"/>
          </w:tcPr>
          <w:p w14:paraId="504C721C" w14:textId="77777777" w:rsidR="005F070C" w:rsidRPr="00261758" w:rsidRDefault="005F070C" w:rsidP="00E060CD">
            <w:pPr>
              <w:pStyle w:val="Paragraphedeliste"/>
              <w:spacing w:after="8" w:line="259" w:lineRule="auto"/>
              <w:ind w:left="0" w:right="0" w:firstLine="0"/>
              <w:jc w:val="left"/>
              <w:rPr>
                <w:rFonts w:ascii="Times New Roman" w:hAnsi="Times New Roman" w:cs="Times New Roman"/>
                <w:color w:val="000000" w:themeColor="text1"/>
                <w:sz w:val="20"/>
                <w:szCs w:val="20"/>
              </w:rPr>
            </w:pPr>
          </w:p>
        </w:tc>
      </w:tr>
      <w:tr w:rsidR="00356FDF" w:rsidRPr="00261758" w14:paraId="02ADDBF9" w14:textId="77777777" w:rsidTr="00C91C6F">
        <w:tc>
          <w:tcPr>
            <w:tcW w:w="3090" w:type="dxa"/>
            <w:gridSpan w:val="2"/>
          </w:tcPr>
          <w:p w14:paraId="00FFB0BC" w14:textId="77777777" w:rsidR="00356FDF" w:rsidRPr="00261758" w:rsidRDefault="00356FDF" w:rsidP="00E060CD">
            <w:pPr>
              <w:pStyle w:val="Paragraphedeliste"/>
              <w:spacing w:after="8" w:line="259" w:lineRule="auto"/>
              <w:ind w:left="0" w:right="0" w:firstLine="0"/>
              <w:jc w:val="left"/>
              <w:rPr>
                <w:rFonts w:ascii="Times New Roman" w:hAnsi="Times New Roman" w:cs="Times New Roman"/>
                <w:b/>
                <w:bCs/>
                <w:color w:val="000000" w:themeColor="text1"/>
                <w:sz w:val="20"/>
                <w:szCs w:val="20"/>
              </w:rPr>
            </w:pPr>
            <w:r w:rsidRPr="00261758">
              <w:rPr>
                <w:rFonts w:ascii="Times New Roman" w:hAnsi="Times New Roman" w:cs="Times New Roman"/>
                <w:b/>
                <w:bCs/>
                <w:color w:val="000000" w:themeColor="text1"/>
                <w:sz w:val="20"/>
                <w:szCs w:val="20"/>
              </w:rPr>
              <w:t>Total en USD</w:t>
            </w:r>
          </w:p>
        </w:tc>
        <w:tc>
          <w:tcPr>
            <w:tcW w:w="1701" w:type="dxa"/>
          </w:tcPr>
          <w:p w14:paraId="6C2BC009" w14:textId="33CF0727" w:rsidR="00356FDF" w:rsidRPr="00261758" w:rsidRDefault="005F070C" w:rsidP="00E060CD">
            <w:pPr>
              <w:pStyle w:val="Paragraphedeliste"/>
              <w:spacing w:after="8" w:line="259" w:lineRule="auto"/>
              <w:ind w:left="0" w:right="0" w:firstLine="0"/>
              <w:jc w:val="left"/>
              <w:rPr>
                <w:rFonts w:ascii="Times New Roman" w:hAnsi="Times New Roman" w:cs="Times New Roman"/>
                <w:color w:val="000000" w:themeColor="text1"/>
                <w:sz w:val="20"/>
                <w:szCs w:val="20"/>
              </w:rPr>
            </w:pPr>
            <w:r w:rsidRPr="00261758">
              <w:rPr>
                <w:rFonts w:ascii="Times New Roman" w:hAnsi="Times New Roman" w:cs="Times New Roman"/>
                <w:color w:val="000000" w:themeColor="text1"/>
                <w:sz w:val="20"/>
                <w:szCs w:val="20"/>
              </w:rPr>
              <w:t>933 049</w:t>
            </w:r>
          </w:p>
        </w:tc>
        <w:tc>
          <w:tcPr>
            <w:tcW w:w="1417" w:type="dxa"/>
          </w:tcPr>
          <w:p w14:paraId="65730BC2" w14:textId="4E8353B7" w:rsidR="00356FDF" w:rsidRPr="00261758" w:rsidRDefault="005F070C" w:rsidP="00E060CD">
            <w:pPr>
              <w:pStyle w:val="Paragraphedeliste"/>
              <w:spacing w:after="8" w:line="259" w:lineRule="auto"/>
              <w:ind w:left="0" w:right="0" w:firstLine="0"/>
              <w:jc w:val="left"/>
              <w:rPr>
                <w:rFonts w:ascii="Times New Roman" w:hAnsi="Times New Roman" w:cs="Times New Roman"/>
                <w:color w:val="000000" w:themeColor="text1"/>
                <w:sz w:val="20"/>
                <w:szCs w:val="20"/>
              </w:rPr>
            </w:pPr>
            <w:r w:rsidRPr="00261758">
              <w:rPr>
                <w:rFonts w:ascii="Times New Roman" w:hAnsi="Times New Roman" w:cs="Times New Roman"/>
                <w:color w:val="000000" w:themeColor="text1"/>
                <w:sz w:val="20"/>
                <w:szCs w:val="20"/>
              </w:rPr>
              <w:t>100%</w:t>
            </w:r>
          </w:p>
        </w:tc>
        <w:tc>
          <w:tcPr>
            <w:tcW w:w="2552" w:type="dxa"/>
          </w:tcPr>
          <w:p w14:paraId="09970BD7" w14:textId="77777777" w:rsidR="00356FDF" w:rsidRPr="00261758" w:rsidRDefault="00356FDF" w:rsidP="00E060CD">
            <w:pPr>
              <w:pStyle w:val="Paragraphedeliste"/>
              <w:spacing w:after="8" w:line="259" w:lineRule="auto"/>
              <w:ind w:left="0" w:right="0" w:firstLine="0"/>
              <w:jc w:val="left"/>
              <w:rPr>
                <w:rFonts w:ascii="Times New Roman" w:hAnsi="Times New Roman" w:cs="Times New Roman"/>
                <w:color w:val="000000" w:themeColor="text1"/>
                <w:sz w:val="20"/>
                <w:szCs w:val="20"/>
              </w:rPr>
            </w:pPr>
          </w:p>
        </w:tc>
      </w:tr>
    </w:tbl>
    <w:p w14:paraId="62DCA104" w14:textId="77777777" w:rsidR="00356FDF" w:rsidRPr="00261758" w:rsidRDefault="00356FDF" w:rsidP="00356FDF">
      <w:pPr>
        <w:rPr>
          <w:rFonts w:ascii="Times New Roman" w:hAnsi="Times New Roman" w:cs="Times New Roman"/>
        </w:rPr>
      </w:pPr>
    </w:p>
    <w:p w14:paraId="451A142F" w14:textId="77777777" w:rsidR="00356FDF" w:rsidRPr="00261758" w:rsidRDefault="00356FDF" w:rsidP="00BC49F4">
      <w:pPr>
        <w:pStyle w:val="Paragraphedeliste"/>
        <w:numPr>
          <w:ilvl w:val="0"/>
          <w:numId w:val="5"/>
        </w:numPr>
        <w:rPr>
          <w:rFonts w:ascii="Times New Roman" w:hAnsi="Times New Roman" w:cs="Times New Roman"/>
          <w:i/>
          <w:iCs/>
          <w:sz w:val="22"/>
        </w:rPr>
      </w:pPr>
      <w:r w:rsidRPr="00261758">
        <w:rPr>
          <w:rFonts w:ascii="Times New Roman" w:hAnsi="Times New Roman" w:cs="Times New Roman"/>
          <w:i/>
          <w:iCs/>
          <w:sz w:val="22"/>
        </w:rPr>
        <w:t>Indiquer si le compte a été audité ou non pendant la période sous examen. Si oui, mentionner la période et dans la mesure du possible les autres données nécessaires liées à cet audit.</w:t>
      </w:r>
    </w:p>
    <w:p w14:paraId="148537FA" w14:textId="77777777" w:rsidR="00356FDF" w:rsidRPr="00261758" w:rsidRDefault="00356FDF" w:rsidP="00356FDF">
      <w:pPr>
        <w:pStyle w:val="Titre1"/>
        <w:numPr>
          <w:ilvl w:val="0"/>
          <w:numId w:val="4"/>
        </w:numPr>
        <w:rPr>
          <w:rFonts w:ascii="Times New Roman" w:hAnsi="Times New Roman" w:cs="Times New Roman"/>
        </w:rPr>
      </w:pPr>
      <w:bookmarkStart w:id="23" w:name="_Toc97979738"/>
      <w:r w:rsidRPr="00261758">
        <w:rPr>
          <w:rFonts w:ascii="Times New Roman" w:hAnsi="Times New Roman" w:cs="Times New Roman"/>
        </w:rPr>
        <w:t>Gestion participative</w:t>
      </w:r>
      <w:bookmarkEnd w:id="23"/>
    </w:p>
    <w:p w14:paraId="55C130AF" w14:textId="77777777" w:rsidR="00DF1760" w:rsidRPr="00261758" w:rsidRDefault="00DF1760" w:rsidP="00DF1760">
      <w:pPr>
        <w:tabs>
          <w:tab w:val="left" w:pos="5220"/>
        </w:tabs>
        <w:spacing w:after="0" w:line="276" w:lineRule="auto"/>
        <w:rPr>
          <w:rFonts w:ascii="Times New Roman" w:hAnsi="Times New Roman" w:cs="Times New Roman"/>
          <w:color w:val="auto"/>
          <w:sz w:val="22"/>
          <w:lang w:val="fr-FR"/>
        </w:rPr>
      </w:pPr>
      <w:r w:rsidRPr="00261758">
        <w:rPr>
          <w:rFonts w:ascii="Times New Roman" w:hAnsi="Times New Roman" w:cs="Times New Roman"/>
          <w:color w:val="auto"/>
          <w:sz w:val="22"/>
          <w:lang w:val="fr-FR"/>
        </w:rPr>
        <w:t xml:space="preserve">Le programme est mis en œuvre de façon transparente et participative. Cela est d’abord reflété dans la planification et l’exécution conjointes des activités par </w:t>
      </w:r>
      <w:r w:rsidR="00DA2E68" w:rsidRPr="00261758">
        <w:rPr>
          <w:rFonts w:ascii="Times New Roman" w:hAnsi="Times New Roman" w:cs="Times New Roman"/>
          <w:color w:val="auto"/>
          <w:sz w:val="22"/>
          <w:lang w:val="fr-FR"/>
        </w:rPr>
        <w:t xml:space="preserve">l’ONU-Habitat et la CONAREF. La </w:t>
      </w:r>
      <w:r w:rsidR="00DA2E68" w:rsidRPr="00261758">
        <w:rPr>
          <w:rFonts w:ascii="Times New Roman" w:hAnsi="Times New Roman" w:cs="Times New Roman"/>
          <w:color w:val="auto"/>
          <w:sz w:val="22"/>
          <w:lang w:val="fr-FR"/>
        </w:rPr>
        <w:lastRenderedPageBreak/>
        <w:t xml:space="preserve">composition des </w:t>
      </w:r>
      <w:r w:rsidRPr="00261758">
        <w:rPr>
          <w:rFonts w:ascii="Times New Roman" w:hAnsi="Times New Roman" w:cs="Times New Roman"/>
          <w:color w:val="auto"/>
          <w:sz w:val="22"/>
          <w:lang w:val="fr-FR"/>
        </w:rPr>
        <w:t xml:space="preserve">organes politiques et techniques de la CONAREF offre aussi une opportunité de gestion participative </w:t>
      </w:r>
      <w:r w:rsidR="00DA2E68" w:rsidRPr="00261758">
        <w:rPr>
          <w:rFonts w:ascii="Times New Roman" w:hAnsi="Times New Roman" w:cs="Times New Roman"/>
          <w:color w:val="auto"/>
          <w:sz w:val="22"/>
          <w:lang w:val="fr-FR"/>
        </w:rPr>
        <w:t xml:space="preserve">au niveau </w:t>
      </w:r>
      <w:r w:rsidRPr="00261758">
        <w:rPr>
          <w:rFonts w:ascii="Times New Roman" w:hAnsi="Times New Roman" w:cs="Times New Roman"/>
          <w:color w:val="auto"/>
          <w:sz w:val="22"/>
          <w:lang w:val="fr-FR"/>
        </w:rPr>
        <w:t xml:space="preserve">institutionnel, avec la représentation de différents ministères ayant une compétence touchant au foncier. Mais ces organes ne se sont pas </w:t>
      </w:r>
      <w:proofErr w:type="gramStart"/>
      <w:r w:rsidRPr="00261758">
        <w:rPr>
          <w:rFonts w:ascii="Times New Roman" w:hAnsi="Times New Roman" w:cs="Times New Roman"/>
          <w:color w:val="auto"/>
          <w:sz w:val="22"/>
          <w:lang w:val="fr-FR"/>
        </w:rPr>
        <w:t>réuni</w:t>
      </w:r>
      <w:proofErr w:type="gramEnd"/>
      <w:r w:rsidRPr="00261758">
        <w:rPr>
          <w:rFonts w:ascii="Times New Roman" w:hAnsi="Times New Roman" w:cs="Times New Roman"/>
          <w:color w:val="auto"/>
          <w:sz w:val="22"/>
          <w:lang w:val="fr-FR"/>
        </w:rPr>
        <w:t xml:space="preserve"> pendant la période considérée à cause des retards de décaissement d’une part, et du focus de l’équipe sur la poursuite et la finalisation des consultations</w:t>
      </w:r>
      <w:r w:rsidR="00717B02" w:rsidRPr="00261758">
        <w:rPr>
          <w:rFonts w:ascii="Times New Roman" w:hAnsi="Times New Roman" w:cs="Times New Roman"/>
          <w:color w:val="auto"/>
          <w:sz w:val="22"/>
          <w:lang w:val="fr-FR"/>
        </w:rPr>
        <w:t>, ainsi que la validation du document de politique foncière</w:t>
      </w:r>
      <w:r w:rsidRPr="00261758">
        <w:rPr>
          <w:rFonts w:ascii="Times New Roman" w:hAnsi="Times New Roman" w:cs="Times New Roman"/>
          <w:color w:val="auto"/>
          <w:sz w:val="22"/>
          <w:lang w:val="fr-FR"/>
        </w:rPr>
        <w:t xml:space="preserve">. </w:t>
      </w:r>
    </w:p>
    <w:p w14:paraId="6F75929F" w14:textId="77777777" w:rsidR="00DF1760" w:rsidRPr="00261758" w:rsidRDefault="00DF1760" w:rsidP="00DF1760">
      <w:pPr>
        <w:tabs>
          <w:tab w:val="left" w:pos="5220"/>
        </w:tabs>
        <w:spacing w:line="276" w:lineRule="auto"/>
        <w:rPr>
          <w:rFonts w:ascii="Times New Roman" w:hAnsi="Times New Roman" w:cs="Times New Roman"/>
          <w:color w:val="auto"/>
          <w:sz w:val="22"/>
          <w:lang w:val="fr-FR"/>
        </w:rPr>
      </w:pPr>
    </w:p>
    <w:p w14:paraId="0C86D0EE" w14:textId="77777777" w:rsidR="00DF1760" w:rsidRPr="00261758" w:rsidRDefault="00DF1760" w:rsidP="00DF1760">
      <w:pPr>
        <w:tabs>
          <w:tab w:val="left" w:pos="5220"/>
        </w:tabs>
        <w:spacing w:after="0" w:line="276" w:lineRule="auto"/>
        <w:rPr>
          <w:rFonts w:ascii="Times New Roman" w:hAnsi="Times New Roman" w:cs="Times New Roman"/>
          <w:color w:val="auto"/>
          <w:sz w:val="22"/>
          <w:lang w:val="fr-FR"/>
        </w:rPr>
      </w:pPr>
      <w:r w:rsidRPr="00261758">
        <w:rPr>
          <w:rFonts w:ascii="Times New Roman" w:hAnsi="Times New Roman" w:cs="Times New Roman"/>
          <w:color w:val="auto"/>
          <w:sz w:val="22"/>
          <w:lang w:val="fr-FR"/>
        </w:rPr>
        <w:t xml:space="preserve">En outre, toutes les autres parties prenantes </w:t>
      </w:r>
      <w:proofErr w:type="gramStart"/>
      <w:r w:rsidRPr="00261758">
        <w:rPr>
          <w:rFonts w:ascii="Times New Roman" w:hAnsi="Times New Roman" w:cs="Times New Roman"/>
          <w:color w:val="auto"/>
          <w:sz w:val="22"/>
          <w:lang w:val="fr-FR"/>
        </w:rPr>
        <w:t>sont  consultées</w:t>
      </w:r>
      <w:proofErr w:type="gramEnd"/>
      <w:r w:rsidRPr="00261758">
        <w:rPr>
          <w:rFonts w:ascii="Times New Roman" w:hAnsi="Times New Roman" w:cs="Times New Roman"/>
          <w:color w:val="auto"/>
          <w:sz w:val="22"/>
          <w:lang w:val="fr-FR"/>
        </w:rPr>
        <w:t xml:space="preserve"> et leurs avis pris en compte. Ainsi, la société civile est impliquée à travers une consultation régulière avec les organisations des peuples autochtones (REPALEF), les organisations de défenses des droits des femmes, des jeunes, la stratégie d’engagement nationale (SNE) de la Coalition internationale pour l'accès à la terre (International Land Coalition - ILC), ainsi qu’avec le Groupe de travail climat REDD+ rénové (GTCRR) qui participe aux différentes rencontres de planification </w:t>
      </w:r>
      <w:r w:rsidR="00007722" w:rsidRPr="00261758">
        <w:rPr>
          <w:rFonts w:ascii="Times New Roman" w:hAnsi="Times New Roman" w:cs="Times New Roman"/>
          <w:color w:val="auto"/>
          <w:sz w:val="22"/>
          <w:lang w:val="fr-FR"/>
        </w:rPr>
        <w:t xml:space="preserve">et au comité de gestion </w:t>
      </w:r>
      <w:r w:rsidRPr="00261758">
        <w:rPr>
          <w:rFonts w:ascii="Times New Roman" w:hAnsi="Times New Roman" w:cs="Times New Roman"/>
          <w:color w:val="auto"/>
          <w:sz w:val="22"/>
          <w:lang w:val="fr-FR"/>
        </w:rPr>
        <w:t xml:space="preserve">du programme. La même dynamique de participation touche aussi l’ANATC (Association nationale de l’autorité traditionnelle du Congo). Ces acteurs sont impliqués dans le processus tant au niveau national qu’au niveau des provinces où la participation est aussi ouverte aux organisations locales. </w:t>
      </w:r>
    </w:p>
    <w:p w14:paraId="2B09F4FB" w14:textId="77777777" w:rsidR="00DF1760" w:rsidRPr="00261758" w:rsidRDefault="00DF1760" w:rsidP="00DF1760">
      <w:pPr>
        <w:tabs>
          <w:tab w:val="left" w:pos="5220"/>
        </w:tabs>
        <w:spacing w:after="0" w:line="276" w:lineRule="auto"/>
        <w:rPr>
          <w:rFonts w:ascii="Times New Roman" w:hAnsi="Times New Roman" w:cs="Times New Roman"/>
          <w:color w:val="auto"/>
          <w:sz w:val="22"/>
          <w:lang w:val="fr-FR"/>
        </w:rPr>
      </w:pPr>
    </w:p>
    <w:p w14:paraId="380815B4" w14:textId="77777777" w:rsidR="00DF1760" w:rsidRPr="00261758" w:rsidRDefault="00DF1760" w:rsidP="00DF1760">
      <w:pPr>
        <w:tabs>
          <w:tab w:val="left" w:pos="5220"/>
        </w:tabs>
        <w:spacing w:after="0" w:line="276" w:lineRule="auto"/>
        <w:rPr>
          <w:rFonts w:ascii="Times New Roman" w:hAnsi="Times New Roman" w:cs="Times New Roman"/>
          <w:color w:val="auto"/>
          <w:sz w:val="22"/>
          <w:lang w:val="fr-FR"/>
        </w:rPr>
      </w:pPr>
      <w:r w:rsidRPr="00261758">
        <w:rPr>
          <w:rFonts w:ascii="Times New Roman" w:hAnsi="Times New Roman" w:cs="Times New Roman"/>
          <w:color w:val="auto"/>
          <w:sz w:val="22"/>
          <w:lang w:val="fr-FR"/>
        </w:rPr>
        <w:t xml:space="preserve">A cette dynamique s’ajoute les ONG intentionnelles ou des agences de coopération (notamment NRC-Conseil Norvégien pour les Réfugiés, de </w:t>
      </w:r>
      <w:r w:rsidR="00ED61AC" w:rsidRPr="00261758">
        <w:rPr>
          <w:rFonts w:ascii="Times New Roman" w:hAnsi="Times New Roman" w:cs="Times New Roman"/>
          <w:color w:val="auto"/>
          <w:sz w:val="22"/>
          <w:lang w:val="fr-FR"/>
        </w:rPr>
        <w:t>l’</w:t>
      </w:r>
      <w:r w:rsidRPr="00261758">
        <w:rPr>
          <w:rFonts w:ascii="Times New Roman" w:hAnsi="Times New Roman" w:cs="Times New Roman"/>
          <w:color w:val="auto"/>
          <w:sz w:val="22"/>
          <w:lang w:val="fr-FR"/>
        </w:rPr>
        <w:t>ILC-NES</w:t>
      </w:r>
      <w:r w:rsidR="00ED61AC" w:rsidRPr="00261758">
        <w:rPr>
          <w:rFonts w:ascii="Times New Roman" w:hAnsi="Times New Roman" w:cs="Times New Roman"/>
          <w:color w:val="auto"/>
          <w:sz w:val="22"/>
          <w:lang w:val="fr-FR"/>
        </w:rPr>
        <w:t>, etc.)</w:t>
      </w:r>
      <w:r w:rsidRPr="00261758">
        <w:rPr>
          <w:rFonts w:ascii="Times New Roman" w:hAnsi="Times New Roman" w:cs="Times New Roman"/>
          <w:color w:val="auto"/>
          <w:sz w:val="22"/>
          <w:lang w:val="fr-FR"/>
        </w:rPr>
        <w:t xml:space="preserve">  </w:t>
      </w:r>
      <w:proofErr w:type="gramStart"/>
      <w:r w:rsidRPr="00261758">
        <w:rPr>
          <w:rFonts w:ascii="Times New Roman" w:hAnsi="Times New Roman" w:cs="Times New Roman"/>
          <w:color w:val="auto"/>
          <w:sz w:val="22"/>
          <w:lang w:val="fr-FR"/>
        </w:rPr>
        <w:t>qui</w:t>
      </w:r>
      <w:proofErr w:type="gramEnd"/>
      <w:r w:rsidRPr="00261758">
        <w:rPr>
          <w:rFonts w:ascii="Times New Roman" w:hAnsi="Times New Roman" w:cs="Times New Roman"/>
          <w:color w:val="auto"/>
          <w:sz w:val="22"/>
          <w:lang w:val="fr-FR"/>
        </w:rPr>
        <w:t xml:space="preserve"> trouvent nécessaire de s’aligner au  processus de la réforme foncière de la RDC malgré le  rattachement à leurs bailleurs des fonds. Cette approche inclusive donne à la CONAREF une visibilité plus large au niveau national et provincial, devant se perpétuer à travers les cadres de concertation « CP-CONAREF. » </w:t>
      </w:r>
    </w:p>
    <w:p w14:paraId="29357009" w14:textId="77777777" w:rsidR="00DF1760" w:rsidRPr="00261758" w:rsidRDefault="00DF1760" w:rsidP="00DF1760">
      <w:pPr>
        <w:tabs>
          <w:tab w:val="left" w:pos="5220"/>
        </w:tabs>
        <w:spacing w:after="0" w:line="276" w:lineRule="auto"/>
        <w:rPr>
          <w:rFonts w:ascii="Times New Roman" w:hAnsi="Times New Roman" w:cs="Times New Roman"/>
          <w:color w:val="auto"/>
          <w:sz w:val="22"/>
          <w:lang w:val="fr-FR"/>
        </w:rPr>
      </w:pPr>
    </w:p>
    <w:p w14:paraId="0217D45A" w14:textId="77777777" w:rsidR="00DF1760" w:rsidRPr="00261758" w:rsidRDefault="00DF1760" w:rsidP="00DF1760">
      <w:pPr>
        <w:tabs>
          <w:tab w:val="left" w:pos="5220"/>
        </w:tabs>
        <w:spacing w:after="0" w:line="276" w:lineRule="auto"/>
        <w:rPr>
          <w:rFonts w:ascii="Times New Roman" w:hAnsi="Times New Roman" w:cs="Times New Roman"/>
          <w:color w:val="auto"/>
          <w:sz w:val="22"/>
          <w:lang w:val="fr-FR"/>
        </w:rPr>
      </w:pPr>
      <w:r w:rsidRPr="00261758">
        <w:rPr>
          <w:rFonts w:ascii="Times New Roman" w:hAnsi="Times New Roman" w:cs="Times New Roman"/>
          <w:color w:val="auto"/>
          <w:sz w:val="22"/>
          <w:lang w:val="fr-FR"/>
        </w:rPr>
        <w:t>Notons que pendant ce</w:t>
      </w:r>
      <w:r w:rsidR="00BB3CE6" w:rsidRPr="00261758">
        <w:rPr>
          <w:rFonts w:ascii="Times New Roman" w:hAnsi="Times New Roman" w:cs="Times New Roman"/>
          <w:color w:val="auto"/>
          <w:sz w:val="22"/>
          <w:lang w:val="fr-FR"/>
        </w:rPr>
        <w:t>tte période</w:t>
      </w:r>
      <w:r w:rsidRPr="00261758">
        <w:rPr>
          <w:rFonts w:ascii="Times New Roman" w:hAnsi="Times New Roman" w:cs="Times New Roman"/>
          <w:color w:val="auto"/>
          <w:sz w:val="22"/>
          <w:lang w:val="fr-FR"/>
        </w:rPr>
        <w:t>, le programme a encore bénéficié de l’appui de la part de ses partenaires CFLED, ILC/NES en termes financiers pour la poursuite des consultations provinciales sur le DPFN dans les provinces.</w:t>
      </w:r>
      <w:r w:rsidR="00BB3CE6" w:rsidRPr="00261758">
        <w:rPr>
          <w:rFonts w:ascii="Times New Roman" w:hAnsi="Times New Roman" w:cs="Times New Roman"/>
          <w:color w:val="auto"/>
          <w:sz w:val="22"/>
          <w:lang w:val="fr-FR"/>
        </w:rPr>
        <w:t xml:space="preserve"> Il convient, enfin</w:t>
      </w:r>
      <w:r w:rsidR="00FA6043" w:rsidRPr="00261758">
        <w:rPr>
          <w:rFonts w:ascii="Times New Roman" w:hAnsi="Times New Roman" w:cs="Times New Roman"/>
          <w:color w:val="auto"/>
          <w:sz w:val="22"/>
          <w:lang w:val="fr-FR"/>
        </w:rPr>
        <w:t>,</w:t>
      </w:r>
      <w:r w:rsidR="00BB3CE6" w:rsidRPr="00261758">
        <w:rPr>
          <w:rFonts w:ascii="Times New Roman" w:hAnsi="Times New Roman" w:cs="Times New Roman"/>
          <w:color w:val="auto"/>
          <w:sz w:val="22"/>
          <w:lang w:val="fr-FR"/>
        </w:rPr>
        <w:t xml:space="preserve"> de noter l’organisation réussi</w:t>
      </w:r>
      <w:r w:rsidR="002E3578" w:rsidRPr="00261758">
        <w:rPr>
          <w:rFonts w:ascii="Times New Roman" w:hAnsi="Times New Roman" w:cs="Times New Roman"/>
          <w:color w:val="auto"/>
          <w:sz w:val="22"/>
          <w:lang w:val="fr-FR"/>
        </w:rPr>
        <w:t>e</w:t>
      </w:r>
      <w:r w:rsidR="00BB3CE6" w:rsidRPr="00261758">
        <w:rPr>
          <w:rFonts w:ascii="Times New Roman" w:hAnsi="Times New Roman" w:cs="Times New Roman"/>
          <w:color w:val="auto"/>
          <w:sz w:val="22"/>
          <w:lang w:val="fr-FR"/>
        </w:rPr>
        <w:t xml:space="preserve"> de l’atelier national de validation d</w:t>
      </w:r>
      <w:r w:rsidR="001C396D" w:rsidRPr="00261758">
        <w:rPr>
          <w:rFonts w:ascii="Times New Roman" w:hAnsi="Times New Roman" w:cs="Times New Roman"/>
          <w:color w:val="auto"/>
          <w:sz w:val="22"/>
          <w:lang w:val="fr-FR"/>
        </w:rPr>
        <w:t xml:space="preserve">e la politique foncière nationale </w:t>
      </w:r>
      <w:r w:rsidR="002E3578" w:rsidRPr="00261758">
        <w:rPr>
          <w:rFonts w:ascii="Times New Roman" w:hAnsi="Times New Roman" w:cs="Times New Roman"/>
          <w:color w:val="auto"/>
          <w:sz w:val="22"/>
          <w:lang w:val="fr-FR"/>
        </w:rPr>
        <w:t xml:space="preserve">après une consultation de toutes les parties prenantes sur toute l’étendue du territoire national. Cet atelier </w:t>
      </w:r>
      <w:r w:rsidR="001C396D" w:rsidRPr="00261758">
        <w:rPr>
          <w:rFonts w:ascii="Times New Roman" w:hAnsi="Times New Roman" w:cs="Times New Roman"/>
          <w:color w:val="auto"/>
          <w:sz w:val="22"/>
          <w:lang w:val="fr-FR"/>
        </w:rPr>
        <w:t xml:space="preserve">a connu l’implication de tous les acteurs ici mentionnés ainsi que les autres parties prenantes clés, étatiques ou non. </w:t>
      </w:r>
    </w:p>
    <w:p w14:paraId="673A3452" w14:textId="77777777" w:rsidR="00356FDF" w:rsidRPr="00261758" w:rsidRDefault="00356FDF" w:rsidP="00356FDF">
      <w:pPr>
        <w:pStyle w:val="Titre1"/>
        <w:numPr>
          <w:ilvl w:val="0"/>
          <w:numId w:val="4"/>
        </w:numPr>
        <w:rPr>
          <w:rFonts w:ascii="Times New Roman" w:hAnsi="Times New Roman" w:cs="Times New Roman"/>
        </w:rPr>
      </w:pPr>
      <w:bookmarkStart w:id="24" w:name="_Toc97979739"/>
      <w:r w:rsidRPr="00261758">
        <w:rPr>
          <w:rFonts w:ascii="Times New Roman" w:hAnsi="Times New Roman" w:cs="Times New Roman"/>
        </w:rPr>
        <w:t>Thèmes transversaux</w:t>
      </w:r>
      <w:bookmarkEnd w:id="24"/>
    </w:p>
    <w:p w14:paraId="3EF60D66" w14:textId="77777777" w:rsidR="00356FDF" w:rsidRPr="00261758" w:rsidRDefault="00356FDF" w:rsidP="00356FDF">
      <w:pPr>
        <w:pStyle w:val="Titre2"/>
        <w:numPr>
          <w:ilvl w:val="1"/>
          <w:numId w:val="4"/>
        </w:numPr>
        <w:rPr>
          <w:rFonts w:ascii="Times New Roman" w:hAnsi="Times New Roman" w:cs="Times New Roman"/>
          <w:sz w:val="22"/>
          <w:szCs w:val="22"/>
        </w:rPr>
      </w:pPr>
      <w:bookmarkStart w:id="25" w:name="_Toc97979740"/>
      <w:r w:rsidRPr="00261758">
        <w:rPr>
          <w:rFonts w:ascii="Times New Roman" w:hAnsi="Times New Roman" w:cs="Times New Roman"/>
          <w:sz w:val="22"/>
          <w:szCs w:val="22"/>
        </w:rPr>
        <w:t>Gouvernance</w:t>
      </w:r>
      <w:bookmarkEnd w:id="25"/>
      <w:r w:rsidRPr="00261758">
        <w:rPr>
          <w:rFonts w:ascii="Times New Roman" w:hAnsi="Times New Roman" w:cs="Times New Roman"/>
          <w:sz w:val="22"/>
          <w:szCs w:val="22"/>
        </w:rPr>
        <w:t> </w:t>
      </w:r>
    </w:p>
    <w:p w14:paraId="006CEA36" w14:textId="77777777" w:rsidR="00356FDF" w:rsidRPr="00261758" w:rsidRDefault="00356FDF" w:rsidP="00356FDF">
      <w:pPr>
        <w:pStyle w:val="Sansinterligne"/>
        <w:rPr>
          <w:rFonts w:ascii="Times New Roman" w:hAnsi="Times New Roman" w:cs="Times New Roman"/>
          <w:sz w:val="22"/>
        </w:rPr>
      </w:pPr>
    </w:p>
    <w:p w14:paraId="6D61B929" w14:textId="77777777" w:rsidR="00356FDF" w:rsidRPr="00261758" w:rsidRDefault="00356FDF" w:rsidP="00356FDF">
      <w:pPr>
        <w:rPr>
          <w:rFonts w:ascii="Times New Roman" w:hAnsi="Times New Roman" w:cs="Times New Roman"/>
          <w:i/>
          <w:iCs/>
          <w:sz w:val="22"/>
        </w:rPr>
      </w:pPr>
      <w:r w:rsidRPr="00261758">
        <w:rPr>
          <w:rFonts w:ascii="Times New Roman" w:hAnsi="Times New Roman" w:cs="Times New Roman"/>
          <w:i/>
          <w:iCs/>
          <w:sz w:val="22"/>
        </w:rPr>
        <w:t>Mentionner ici les réunions du Comité de Pilotage (COPIL) du programme ainsi que celles des plateformes multi-acteurs et multisectorielles et un résumé du suivi de leurs décisions</w:t>
      </w:r>
    </w:p>
    <w:p w14:paraId="590945CB" w14:textId="77777777" w:rsidR="00356FDF" w:rsidRPr="00261758" w:rsidRDefault="00356FDF" w:rsidP="00356FDF">
      <w:pPr>
        <w:rPr>
          <w:rFonts w:ascii="Times New Roman" w:hAnsi="Times New Roman" w:cs="Times New Roman"/>
          <w:sz w:val="22"/>
        </w:rPr>
      </w:pPr>
    </w:p>
    <w:p w14:paraId="53C75157" w14:textId="77777777" w:rsidR="00267725" w:rsidRPr="00261758" w:rsidRDefault="006656D7" w:rsidP="006656D7">
      <w:pPr>
        <w:spacing w:line="276" w:lineRule="auto"/>
        <w:rPr>
          <w:rFonts w:ascii="Times New Roman" w:hAnsi="Times New Roman" w:cs="Times New Roman"/>
          <w:iCs/>
          <w:color w:val="auto"/>
          <w:sz w:val="22"/>
          <w:lang w:val="fr-FR"/>
        </w:rPr>
      </w:pPr>
      <w:r w:rsidRPr="00261758">
        <w:rPr>
          <w:rFonts w:ascii="Times New Roman" w:hAnsi="Times New Roman" w:cs="Times New Roman"/>
          <w:iCs/>
          <w:color w:val="auto"/>
          <w:sz w:val="22"/>
          <w:lang w:val="fr-FR"/>
        </w:rPr>
        <w:t>L’impact de la pandémie de la COVID-19, la situation budgétaire du programme</w:t>
      </w:r>
      <w:r w:rsidR="00166130" w:rsidRPr="00261758">
        <w:rPr>
          <w:rFonts w:ascii="Times New Roman" w:hAnsi="Times New Roman" w:cs="Times New Roman"/>
          <w:iCs/>
          <w:color w:val="auto"/>
          <w:sz w:val="22"/>
          <w:lang w:val="fr-FR"/>
        </w:rPr>
        <w:t xml:space="preserve"> affecté par la non-libération de la dernière tranche,</w:t>
      </w:r>
      <w:r w:rsidRPr="00261758">
        <w:rPr>
          <w:rFonts w:ascii="Times New Roman" w:hAnsi="Times New Roman" w:cs="Times New Roman"/>
          <w:iCs/>
          <w:color w:val="auto"/>
          <w:sz w:val="22"/>
          <w:lang w:val="fr-FR"/>
        </w:rPr>
        <w:t xml:space="preserve"> </w:t>
      </w:r>
      <w:r w:rsidR="00166130" w:rsidRPr="00261758">
        <w:rPr>
          <w:rFonts w:ascii="Times New Roman" w:hAnsi="Times New Roman" w:cs="Times New Roman"/>
          <w:iCs/>
          <w:color w:val="auto"/>
          <w:sz w:val="22"/>
          <w:lang w:val="fr-FR"/>
        </w:rPr>
        <w:t>ainsi que</w:t>
      </w:r>
      <w:r w:rsidRPr="00261758">
        <w:rPr>
          <w:rFonts w:ascii="Times New Roman" w:hAnsi="Times New Roman" w:cs="Times New Roman"/>
          <w:iCs/>
          <w:color w:val="auto"/>
          <w:sz w:val="22"/>
          <w:lang w:val="fr-FR"/>
        </w:rPr>
        <w:t xml:space="preserve"> le retard de décaissement </w:t>
      </w:r>
      <w:r w:rsidR="00461F4B" w:rsidRPr="00261758">
        <w:rPr>
          <w:rFonts w:ascii="Times New Roman" w:hAnsi="Times New Roman" w:cs="Times New Roman"/>
          <w:iCs/>
          <w:color w:val="auto"/>
          <w:sz w:val="22"/>
          <w:lang w:val="fr-FR"/>
        </w:rPr>
        <w:t xml:space="preserve">des fonds alloués à </w:t>
      </w:r>
      <w:r w:rsidRPr="00261758">
        <w:rPr>
          <w:rFonts w:ascii="Times New Roman" w:hAnsi="Times New Roman" w:cs="Times New Roman"/>
          <w:iCs/>
          <w:color w:val="auto"/>
          <w:sz w:val="22"/>
          <w:lang w:val="fr-FR"/>
        </w:rPr>
        <w:t xml:space="preserve">la CONAREF n’ont pas facilité la conduite normale des activités liée à la gouvernance du programme. La retraite annuelle de planification n’a pu se tenir compte tenu de la prolongation du PTBA 2020 sur </w:t>
      </w:r>
      <w:r w:rsidR="00AF7601" w:rsidRPr="00261758">
        <w:rPr>
          <w:rFonts w:ascii="Times New Roman" w:hAnsi="Times New Roman" w:cs="Times New Roman"/>
          <w:iCs/>
          <w:color w:val="auto"/>
          <w:sz w:val="22"/>
          <w:lang w:val="fr-FR"/>
        </w:rPr>
        <w:t xml:space="preserve">l’année </w:t>
      </w:r>
      <w:r w:rsidRPr="00261758">
        <w:rPr>
          <w:rFonts w:ascii="Times New Roman" w:hAnsi="Times New Roman" w:cs="Times New Roman"/>
          <w:iCs/>
          <w:color w:val="auto"/>
          <w:sz w:val="22"/>
          <w:lang w:val="fr-FR"/>
        </w:rPr>
        <w:t xml:space="preserve">2021 afin de boucler les activités prioritaires retenues pour l’utilisation de l’acompte accordé par le FONAREDD sur la dernière tranche </w:t>
      </w:r>
      <w:r w:rsidR="00C151C4" w:rsidRPr="00261758">
        <w:rPr>
          <w:rFonts w:ascii="Times New Roman" w:hAnsi="Times New Roman" w:cs="Times New Roman"/>
          <w:iCs/>
          <w:color w:val="auto"/>
          <w:sz w:val="22"/>
          <w:lang w:val="fr-FR"/>
        </w:rPr>
        <w:t>dont la libération avait été conditionnée aux résultats</w:t>
      </w:r>
      <w:r w:rsidRPr="00261758">
        <w:rPr>
          <w:rFonts w:ascii="Times New Roman" w:hAnsi="Times New Roman" w:cs="Times New Roman"/>
          <w:iCs/>
          <w:color w:val="auto"/>
          <w:sz w:val="22"/>
          <w:lang w:val="fr-FR"/>
        </w:rPr>
        <w:t xml:space="preserve"> de l’évaluation à mi-parcours. </w:t>
      </w:r>
    </w:p>
    <w:p w14:paraId="20885338" w14:textId="77777777" w:rsidR="002061DE" w:rsidRPr="00261758" w:rsidRDefault="002061DE" w:rsidP="006656D7">
      <w:pPr>
        <w:spacing w:line="276" w:lineRule="auto"/>
        <w:rPr>
          <w:rFonts w:ascii="Times New Roman" w:hAnsi="Times New Roman" w:cs="Times New Roman"/>
          <w:iCs/>
          <w:color w:val="auto"/>
          <w:sz w:val="22"/>
          <w:lang w:val="fr-FR"/>
        </w:rPr>
      </w:pPr>
    </w:p>
    <w:p w14:paraId="28ED524D" w14:textId="77777777" w:rsidR="00A36752" w:rsidRPr="00261758" w:rsidRDefault="006656D7" w:rsidP="006656D7">
      <w:pPr>
        <w:spacing w:line="276" w:lineRule="auto"/>
        <w:rPr>
          <w:rFonts w:ascii="Times New Roman" w:hAnsi="Times New Roman" w:cs="Times New Roman"/>
          <w:iCs/>
          <w:color w:val="auto"/>
          <w:sz w:val="22"/>
          <w:lang w:val="fr-FR"/>
        </w:rPr>
      </w:pPr>
      <w:r w:rsidRPr="00261758">
        <w:rPr>
          <w:rFonts w:ascii="Times New Roman" w:hAnsi="Times New Roman" w:cs="Times New Roman"/>
          <w:iCs/>
          <w:color w:val="auto"/>
          <w:sz w:val="22"/>
          <w:lang w:val="fr-FR"/>
        </w:rPr>
        <w:t xml:space="preserve">Ainsi le comité de gestion s’est réuni </w:t>
      </w:r>
      <w:r w:rsidR="00267725" w:rsidRPr="00261758">
        <w:rPr>
          <w:rFonts w:ascii="Times New Roman" w:hAnsi="Times New Roman" w:cs="Times New Roman"/>
          <w:iCs/>
          <w:color w:val="auto"/>
          <w:sz w:val="22"/>
          <w:lang w:val="fr-FR"/>
        </w:rPr>
        <w:t>le 2</w:t>
      </w:r>
      <w:r w:rsidR="00385A55" w:rsidRPr="00261758">
        <w:rPr>
          <w:rFonts w:ascii="Times New Roman" w:hAnsi="Times New Roman" w:cs="Times New Roman"/>
          <w:iCs/>
          <w:color w:val="auto"/>
          <w:sz w:val="22"/>
          <w:lang w:val="fr-FR"/>
        </w:rPr>
        <w:t>4</w:t>
      </w:r>
      <w:r w:rsidR="00267725" w:rsidRPr="00261758">
        <w:rPr>
          <w:rFonts w:ascii="Times New Roman" w:hAnsi="Times New Roman" w:cs="Times New Roman"/>
          <w:iCs/>
          <w:color w:val="auto"/>
          <w:sz w:val="22"/>
          <w:lang w:val="fr-FR"/>
        </w:rPr>
        <w:t xml:space="preserve"> </w:t>
      </w:r>
      <w:proofErr w:type="gramStart"/>
      <w:r w:rsidR="00267725" w:rsidRPr="00261758">
        <w:rPr>
          <w:rFonts w:ascii="Times New Roman" w:hAnsi="Times New Roman" w:cs="Times New Roman"/>
          <w:iCs/>
          <w:color w:val="auto"/>
          <w:sz w:val="22"/>
          <w:lang w:val="fr-FR"/>
        </w:rPr>
        <w:t>Septembre</w:t>
      </w:r>
      <w:proofErr w:type="gramEnd"/>
      <w:r w:rsidR="00267725" w:rsidRPr="00261758">
        <w:rPr>
          <w:rFonts w:ascii="Times New Roman" w:hAnsi="Times New Roman" w:cs="Times New Roman"/>
          <w:iCs/>
          <w:color w:val="auto"/>
          <w:sz w:val="22"/>
          <w:lang w:val="fr-FR"/>
        </w:rPr>
        <w:t xml:space="preserve"> 2021</w:t>
      </w:r>
      <w:r w:rsidRPr="00261758">
        <w:rPr>
          <w:rFonts w:ascii="Times New Roman" w:hAnsi="Times New Roman" w:cs="Times New Roman"/>
          <w:iCs/>
          <w:color w:val="auto"/>
          <w:sz w:val="22"/>
          <w:lang w:val="fr-FR"/>
        </w:rPr>
        <w:t xml:space="preserve"> pour examiner la mise en œuvre du plan prioritaire, la feuille de route pour la durée restante du programme ainsi que le PTBA réajusté 2021-</w:t>
      </w:r>
      <w:r w:rsidRPr="00261758">
        <w:rPr>
          <w:rFonts w:ascii="Times New Roman" w:hAnsi="Times New Roman" w:cs="Times New Roman"/>
          <w:iCs/>
          <w:color w:val="auto"/>
          <w:sz w:val="22"/>
          <w:lang w:val="fr-FR"/>
        </w:rPr>
        <w:lastRenderedPageBreak/>
        <w:t>22</w:t>
      </w:r>
      <w:r w:rsidR="00267725" w:rsidRPr="00261758">
        <w:rPr>
          <w:rFonts w:ascii="Times New Roman" w:hAnsi="Times New Roman" w:cs="Times New Roman"/>
          <w:iCs/>
          <w:color w:val="auto"/>
          <w:sz w:val="22"/>
          <w:lang w:val="fr-FR"/>
        </w:rPr>
        <w:t>. Une note avait aussi été soumise par l’agence d’exécution pour soutenir une demande d’</w:t>
      </w:r>
      <w:r w:rsidRPr="00261758">
        <w:rPr>
          <w:rFonts w:ascii="Times New Roman" w:hAnsi="Times New Roman" w:cs="Times New Roman"/>
          <w:iCs/>
          <w:color w:val="auto"/>
          <w:sz w:val="22"/>
          <w:lang w:val="fr-FR"/>
        </w:rPr>
        <w:t xml:space="preserve">extension </w:t>
      </w:r>
      <w:r w:rsidR="00267725" w:rsidRPr="00261758">
        <w:rPr>
          <w:rFonts w:ascii="Times New Roman" w:hAnsi="Times New Roman" w:cs="Times New Roman"/>
          <w:iCs/>
          <w:color w:val="auto"/>
          <w:sz w:val="22"/>
          <w:lang w:val="fr-FR"/>
        </w:rPr>
        <w:t xml:space="preserve">de neuf (9) mois de la durée </w:t>
      </w:r>
      <w:r w:rsidRPr="00261758">
        <w:rPr>
          <w:rFonts w:ascii="Times New Roman" w:hAnsi="Times New Roman" w:cs="Times New Roman"/>
          <w:iCs/>
          <w:color w:val="auto"/>
          <w:sz w:val="22"/>
          <w:lang w:val="fr-FR"/>
        </w:rPr>
        <w:t>du programme pour une clôture correcte.</w:t>
      </w:r>
      <w:r w:rsidR="00267725" w:rsidRPr="00261758">
        <w:rPr>
          <w:rFonts w:ascii="Times New Roman" w:hAnsi="Times New Roman" w:cs="Times New Roman"/>
          <w:iCs/>
          <w:color w:val="auto"/>
          <w:sz w:val="22"/>
          <w:lang w:val="fr-FR"/>
        </w:rPr>
        <w:t xml:space="preserve"> Après l’examen des points inscrit</w:t>
      </w:r>
      <w:r w:rsidR="00F53F8D" w:rsidRPr="00261758">
        <w:rPr>
          <w:rFonts w:ascii="Times New Roman" w:hAnsi="Times New Roman" w:cs="Times New Roman"/>
          <w:iCs/>
          <w:color w:val="auto"/>
          <w:sz w:val="22"/>
          <w:lang w:val="fr-FR"/>
        </w:rPr>
        <w:t>s</w:t>
      </w:r>
      <w:r w:rsidR="00267725" w:rsidRPr="00261758">
        <w:rPr>
          <w:rFonts w:ascii="Times New Roman" w:hAnsi="Times New Roman" w:cs="Times New Roman"/>
          <w:iCs/>
          <w:color w:val="auto"/>
          <w:sz w:val="22"/>
          <w:lang w:val="fr-FR"/>
        </w:rPr>
        <w:t xml:space="preserve"> à l’ordre du jour, </w:t>
      </w:r>
      <w:r w:rsidR="00F53F8D" w:rsidRPr="00261758">
        <w:rPr>
          <w:rFonts w:ascii="Times New Roman" w:hAnsi="Times New Roman" w:cs="Times New Roman"/>
          <w:iCs/>
          <w:color w:val="auto"/>
          <w:sz w:val="22"/>
          <w:lang w:val="fr-FR"/>
        </w:rPr>
        <w:t>le comité a accédé à la demande d’extension du programme et a adopté le plan de travail réajusté sur la période 2021-2022, la clôture devant</w:t>
      </w:r>
      <w:r w:rsidR="00402161" w:rsidRPr="00261758">
        <w:rPr>
          <w:rFonts w:ascii="Times New Roman" w:hAnsi="Times New Roman" w:cs="Times New Roman"/>
          <w:iCs/>
          <w:color w:val="auto"/>
          <w:sz w:val="22"/>
          <w:lang w:val="fr-FR"/>
        </w:rPr>
        <w:t xml:space="preserve"> intervenir au 30 septembre 2022</w:t>
      </w:r>
      <w:r w:rsidR="00F53F8D" w:rsidRPr="00261758">
        <w:rPr>
          <w:rFonts w:ascii="Times New Roman" w:hAnsi="Times New Roman" w:cs="Times New Roman"/>
          <w:iCs/>
          <w:color w:val="auto"/>
          <w:sz w:val="22"/>
          <w:lang w:val="fr-FR"/>
        </w:rPr>
        <w:t>.</w:t>
      </w:r>
    </w:p>
    <w:p w14:paraId="337B2E56" w14:textId="77777777" w:rsidR="006656D7" w:rsidRPr="00261758" w:rsidRDefault="006656D7" w:rsidP="00A36752">
      <w:pPr>
        <w:spacing w:line="276" w:lineRule="auto"/>
        <w:ind w:left="0" w:firstLine="0"/>
        <w:rPr>
          <w:rFonts w:ascii="Times New Roman" w:hAnsi="Times New Roman" w:cs="Times New Roman"/>
          <w:iCs/>
          <w:color w:val="auto"/>
          <w:sz w:val="22"/>
          <w:lang w:val="fr-FR"/>
        </w:rPr>
      </w:pPr>
      <w:r w:rsidRPr="00261758">
        <w:rPr>
          <w:rFonts w:ascii="Times New Roman" w:hAnsi="Times New Roman" w:cs="Times New Roman"/>
          <w:iCs/>
          <w:color w:val="auto"/>
          <w:sz w:val="22"/>
          <w:lang w:val="fr-FR"/>
        </w:rPr>
        <w:t xml:space="preserve"> </w:t>
      </w:r>
    </w:p>
    <w:p w14:paraId="17AD7555" w14:textId="77777777" w:rsidR="006656D7" w:rsidRPr="00261758" w:rsidRDefault="002455EE" w:rsidP="006656D7">
      <w:pPr>
        <w:spacing w:line="276" w:lineRule="auto"/>
        <w:rPr>
          <w:rFonts w:ascii="Times New Roman" w:hAnsi="Times New Roman" w:cs="Times New Roman"/>
          <w:iCs/>
          <w:color w:val="auto"/>
          <w:sz w:val="22"/>
          <w:lang w:val="fr-FR"/>
        </w:rPr>
      </w:pPr>
      <w:r w:rsidRPr="00261758">
        <w:rPr>
          <w:rFonts w:ascii="Times New Roman" w:hAnsi="Times New Roman" w:cs="Times New Roman"/>
          <w:iCs/>
          <w:color w:val="auto"/>
          <w:sz w:val="22"/>
          <w:lang w:val="fr-FR"/>
        </w:rPr>
        <w:t>En outre, le</w:t>
      </w:r>
      <w:r w:rsidR="006656D7" w:rsidRPr="00261758">
        <w:rPr>
          <w:rFonts w:ascii="Times New Roman" w:hAnsi="Times New Roman" w:cs="Times New Roman"/>
          <w:iCs/>
          <w:color w:val="auto"/>
          <w:sz w:val="22"/>
          <w:lang w:val="fr-FR"/>
        </w:rPr>
        <w:t xml:space="preserve"> secrétariat permanent de la CONAREF a continué à tenir ses réunions de suivi hebdomadaire, </w:t>
      </w:r>
      <w:r w:rsidR="005771FF" w:rsidRPr="00261758">
        <w:rPr>
          <w:rFonts w:ascii="Times New Roman" w:hAnsi="Times New Roman" w:cs="Times New Roman"/>
          <w:iCs/>
          <w:color w:val="auto"/>
          <w:sz w:val="22"/>
          <w:lang w:val="fr-FR"/>
        </w:rPr>
        <w:t>ainsi que</w:t>
      </w:r>
      <w:r w:rsidR="006656D7" w:rsidRPr="00261758">
        <w:rPr>
          <w:rFonts w:ascii="Times New Roman" w:hAnsi="Times New Roman" w:cs="Times New Roman"/>
          <w:iCs/>
          <w:color w:val="auto"/>
          <w:sz w:val="22"/>
          <w:lang w:val="fr-FR"/>
        </w:rPr>
        <w:t xml:space="preserve"> </w:t>
      </w:r>
      <w:r w:rsidR="00236BE3" w:rsidRPr="00261758">
        <w:rPr>
          <w:rFonts w:ascii="Times New Roman" w:hAnsi="Times New Roman" w:cs="Times New Roman"/>
          <w:iCs/>
          <w:color w:val="auto"/>
          <w:sz w:val="22"/>
          <w:lang w:val="fr-FR"/>
        </w:rPr>
        <w:t>les réunions régulières</w:t>
      </w:r>
      <w:r w:rsidR="006656D7" w:rsidRPr="00261758">
        <w:rPr>
          <w:rFonts w:ascii="Times New Roman" w:hAnsi="Times New Roman" w:cs="Times New Roman"/>
          <w:iCs/>
          <w:color w:val="auto"/>
          <w:sz w:val="22"/>
          <w:lang w:val="fr-FR"/>
        </w:rPr>
        <w:t xml:space="preserve"> avec l’agence d’exécution, notamment sur la planification et la tenue des ateliers provinciaux, le suivi des activités dans les sites pilotes, ainsi que les échanges concernant la gestion du programme. Cette question de gestion a fait aussi l’objet d’une réunion extraordinaire convoquée par le Ministre en charge des affaires foncières, le 18 </w:t>
      </w:r>
      <w:proofErr w:type="gramStart"/>
      <w:r w:rsidR="006656D7" w:rsidRPr="00261758">
        <w:rPr>
          <w:rFonts w:ascii="Times New Roman" w:hAnsi="Times New Roman" w:cs="Times New Roman"/>
          <w:iCs/>
          <w:color w:val="auto"/>
          <w:sz w:val="22"/>
          <w:lang w:val="fr-FR"/>
        </w:rPr>
        <w:t>Mai</w:t>
      </w:r>
      <w:proofErr w:type="gramEnd"/>
      <w:r w:rsidR="006656D7" w:rsidRPr="00261758">
        <w:rPr>
          <w:rFonts w:ascii="Times New Roman" w:hAnsi="Times New Roman" w:cs="Times New Roman"/>
          <w:iCs/>
          <w:color w:val="auto"/>
          <w:sz w:val="22"/>
          <w:lang w:val="fr-FR"/>
        </w:rPr>
        <w:t xml:space="preserve"> 2021, aux fins d’une clarification par l’ONU-Habitat sur les points de difficultés ayant fait l’objet de fricti</w:t>
      </w:r>
      <w:r w:rsidR="00236BE3" w:rsidRPr="00261758">
        <w:rPr>
          <w:rFonts w:ascii="Times New Roman" w:hAnsi="Times New Roman" w:cs="Times New Roman"/>
          <w:iCs/>
          <w:color w:val="auto"/>
          <w:sz w:val="22"/>
          <w:lang w:val="fr-FR"/>
        </w:rPr>
        <w:t>ons avec le partenaire national</w:t>
      </w:r>
      <w:r w:rsidR="006656D7" w:rsidRPr="00261758">
        <w:rPr>
          <w:rFonts w:ascii="Times New Roman" w:hAnsi="Times New Roman" w:cs="Times New Roman"/>
          <w:iCs/>
          <w:color w:val="auto"/>
          <w:sz w:val="22"/>
          <w:lang w:val="fr-FR"/>
        </w:rPr>
        <w:t xml:space="preserve">. A l’issue de la réunion, le ministre a adressé une lettre officielle à l’agence pour </w:t>
      </w:r>
      <w:r w:rsidR="00236BE3" w:rsidRPr="00261758">
        <w:rPr>
          <w:rFonts w:ascii="Times New Roman" w:hAnsi="Times New Roman" w:cs="Times New Roman"/>
          <w:iCs/>
          <w:color w:val="auto"/>
          <w:sz w:val="22"/>
          <w:lang w:val="fr-FR"/>
        </w:rPr>
        <w:t>exiger</w:t>
      </w:r>
      <w:r w:rsidR="006656D7" w:rsidRPr="00261758">
        <w:rPr>
          <w:rFonts w:ascii="Times New Roman" w:hAnsi="Times New Roman" w:cs="Times New Roman"/>
          <w:iCs/>
          <w:color w:val="auto"/>
          <w:sz w:val="22"/>
          <w:lang w:val="fr-FR"/>
        </w:rPr>
        <w:t xml:space="preserve"> des solutions immédiates aux différents problèmes identifiés pendant la réunion. S’en est suivie une série de mesures prises par l’agence pour l’amélioration de la gestion et de la mise en œuvre du programme. </w:t>
      </w:r>
      <w:r w:rsidR="00227B26" w:rsidRPr="00261758">
        <w:rPr>
          <w:rFonts w:ascii="Times New Roman" w:hAnsi="Times New Roman" w:cs="Times New Roman"/>
          <w:iCs/>
          <w:color w:val="auto"/>
          <w:sz w:val="22"/>
          <w:lang w:val="fr-FR"/>
        </w:rPr>
        <w:t xml:space="preserve">L’agence a pris des mesures qui ont rapidement contribué à l’amélioration du climat de travail ainsi qu’aux solutions aux différents problèmes identifiés. </w:t>
      </w:r>
      <w:r w:rsidR="006656D7" w:rsidRPr="00261758">
        <w:rPr>
          <w:rFonts w:ascii="Times New Roman" w:hAnsi="Times New Roman" w:cs="Times New Roman"/>
          <w:iCs/>
          <w:color w:val="auto"/>
          <w:sz w:val="22"/>
          <w:lang w:val="fr-FR"/>
        </w:rPr>
        <w:t xml:space="preserve">Un compte rendu de ces </w:t>
      </w:r>
      <w:r w:rsidR="00252603" w:rsidRPr="00261758">
        <w:rPr>
          <w:rFonts w:ascii="Times New Roman" w:hAnsi="Times New Roman" w:cs="Times New Roman"/>
          <w:iCs/>
          <w:color w:val="auto"/>
          <w:sz w:val="22"/>
          <w:lang w:val="fr-FR"/>
        </w:rPr>
        <w:t>améliorations a été faite au FO</w:t>
      </w:r>
      <w:r w:rsidR="006656D7" w:rsidRPr="00261758">
        <w:rPr>
          <w:rFonts w:ascii="Times New Roman" w:hAnsi="Times New Roman" w:cs="Times New Roman"/>
          <w:iCs/>
          <w:color w:val="auto"/>
          <w:sz w:val="22"/>
          <w:lang w:val="fr-FR"/>
        </w:rPr>
        <w:t>N</w:t>
      </w:r>
      <w:r w:rsidR="00252603" w:rsidRPr="00261758">
        <w:rPr>
          <w:rFonts w:ascii="Times New Roman" w:hAnsi="Times New Roman" w:cs="Times New Roman"/>
          <w:iCs/>
          <w:color w:val="auto"/>
          <w:sz w:val="22"/>
          <w:lang w:val="fr-FR"/>
        </w:rPr>
        <w:t>A</w:t>
      </w:r>
      <w:r w:rsidR="006656D7" w:rsidRPr="00261758">
        <w:rPr>
          <w:rFonts w:ascii="Times New Roman" w:hAnsi="Times New Roman" w:cs="Times New Roman"/>
          <w:iCs/>
          <w:color w:val="auto"/>
          <w:sz w:val="22"/>
          <w:lang w:val="fr-FR"/>
        </w:rPr>
        <w:t xml:space="preserve">REDD lors de la réunion de suivi tenue le 22 </w:t>
      </w:r>
      <w:proofErr w:type="gramStart"/>
      <w:r w:rsidR="006656D7" w:rsidRPr="00261758">
        <w:rPr>
          <w:rFonts w:ascii="Times New Roman" w:hAnsi="Times New Roman" w:cs="Times New Roman"/>
          <w:iCs/>
          <w:color w:val="auto"/>
          <w:sz w:val="22"/>
          <w:lang w:val="fr-FR"/>
        </w:rPr>
        <w:t>Juillet</w:t>
      </w:r>
      <w:proofErr w:type="gramEnd"/>
      <w:r w:rsidR="006656D7" w:rsidRPr="00261758">
        <w:rPr>
          <w:rFonts w:ascii="Times New Roman" w:hAnsi="Times New Roman" w:cs="Times New Roman"/>
          <w:iCs/>
          <w:color w:val="auto"/>
          <w:sz w:val="22"/>
          <w:lang w:val="fr-FR"/>
        </w:rPr>
        <w:t xml:space="preserve"> 2021.</w:t>
      </w:r>
    </w:p>
    <w:p w14:paraId="747AFA6B" w14:textId="77777777" w:rsidR="0013569D" w:rsidRPr="00261758" w:rsidRDefault="0013569D" w:rsidP="006656D7">
      <w:pPr>
        <w:spacing w:line="276" w:lineRule="auto"/>
        <w:rPr>
          <w:rFonts w:ascii="Times New Roman" w:hAnsi="Times New Roman" w:cs="Times New Roman"/>
          <w:iCs/>
          <w:color w:val="auto"/>
          <w:sz w:val="22"/>
          <w:lang w:val="fr-FR"/>
        </w:rPr>
      </w:pPr>
    </w:p>
    <w:p w14:paraId="2CE5D215" w14:textId="77777777" w:rsidR="0013569D" w:rsidRPr="00261758" w:rsidRDefault="0013569D" w:rsidP="006656D7">
      <w:pPr>
        <w:spacing w:line="276" w:lineRule="auto"/>
        <w:rPr>
          <w:rFonts w:ascii="Times New Roman" w:hAnsi="Times New Roman" w:cs="Times New Roman"/>
          <w:iCs/>
          <w:color w:val="auto"/>
          <w:sz w:val="22"/>
          <w:lang w:val="fr-FR"/>
        </w:rPr>
      </w:pPr>
      <w:r w:rsidRPr="00261758">
        <w:rPr>
          <w:rFonts w:ascii="Times New Roman" w:hAnsi="Times New Roman" w:cs="Times New Roman"/>
          <w:iCs/>
          <w:color w:val="auto"/>
          <w:sz w:val="22"/>
          <w:lang w:val="fr-FR"/>
        </w:rPr>
        <w:t>Un élément important de la gouvernance concerne aussi la mise en place</w:t>
      </w:r>
      <w:r w:rsidR="00F4092B" w:rsidRPr="00261758">
        <w:rPr>
          <w:rFonts w:ascii="Times New Roman" w:hAnsi="Times New Roman" w:cs="Times New Roman"/>
          <w:iCs/>
          <w:color w:val="auto"/>
          <w:sz w:val="22"/>
          <w:lang w:val="fr-FR"/>
        </w:rPr>
        <w:t xml:space="preserve"> par le Comité de Pilotage du FONAREDD</w:t>
      </w:r>
      <w:r w:rsidRPr="00261758">
        <w:rPr>
          <w:rFonts w:ascii="Times New Roman" w:hAnsi="Times New Roman" w:cs="Times New Roman"/>
          <w:iCs/>
          <w:color w:val="auto"/>
          <w:sz w:val="22"/>
          <w:lang w:val="fr-FR"/>
        </w:rPr>
        <w:t xml:space="preserve"> d’un </w:t>
      </w:r>
      <w:r w:rsidR="00D06A25" w:rsidRPr="00261758">
        <w:rPr>
          <w:rFonts w:ascii="Times New Roman" w:hAnsi="Times New Roman" w:cs="Times New Roman"/>
          <w:iCs/>
          <w:color w:val="auto"/>
          <w:sz w:val="22"/>
          <w:lang w:val="fr-FR"/>
        </w:rPr>
        <w:t>groupe de travail et de</w:t>
      </w:r>
      <w:r w:rsidRPr="00261758">
        <w:rPr>
          <w:rFonts w:ascii="Times New Roman" w:hAnsi="Times New Roman" w:cs="Times New Roman"/>
          <w:iCs/>
          <w:color w:val="auto"/>
          <w:sz w:val="22"/>
          <w:lang w:val="fr-FR"/>
        </w:rPr>
        <w:t xml:space="preserve"> suivi du programme regroupant le </w:t>
      </w:r>
      <w:r w:rsidR="00F4092B" w:rsidRPr="00261758">
        <w:rPr>
          <w:rFonts w:ascii="Times New Roman" w:hAnsi="Times New Roman" w:cs="Times New Roman"/>
          <w:iCs/>
          <w:color w:val="auto"/>
          <w:sz w:val="22"/>
          <w:lang w:val="fr-FR"/>
        </w:rPr>
        <w:t xml:space="preserve">secrétariat </w:t>
      </w:r>
      <w:r w:rsidRPr="00261758">
        <w:rPr>
          <w:rFonts w:ascii="Times New Roman" w:hAnsi="Times New Roman" w:cs="Times New Roman"/>
          <w:iCs/>
          <w:color w:val="auto"/>
          <w:sz w:val="22"/>
          <w:lang w:val="fr-FR"/>
        </w:rPr>
        <w:t xml:space="preserve">FONAREDD, ONU-Habitat et la CONAREF. Ce comité est chargé de veiller à : (1) l’exécution du plan de travail ; (ii) la confiance entre les partenaires de mise en œuvre ; (iii) au respect du calendrier de soumission des livrables finaux du programme, ainsi qu’à la gestion des éventuels contentieux contractuels ou budgétaires qui peuvent naître de la gestion du programme.  </w:t>
      </w:r>
    </w:p>
    <w:p w14:paraId="07B9492C" w14:textId="77777777" w:rsidR="006656D7" w:rsidRPr="00261758" w:rsidRDefault="006656D7" w:rsidP="00356FDF">
      <w:pPr>
        <w:rPr>
          <w:rFonts w:ascii="Times New Roman" w:hAnsi="Times New Roman" w:cs="Times New Roman"/>
          <w:sz w:val="22"/>
          <w:lang w:val="fr-FR"/>
        </w:rPr>
      </w:pPr>
    </w:p>
    <w:p w14:paraId="6A38D2C8" w14:textId="77777777" w:rsidR="00356FDF" w:rsidRPr="00261758" w:rsidRDefault="00356FDF" w:rsidP="00356FDF">
      <w:pPr>
        <w:pStyle w:val="Titre2"/>
        <w:numPr>
          <w:ilvl w:val="1"/>
          <w:numId w:val="4"/>
        </w:numPr>
        <w:rPr>
          <w:rFonts w:ascii="Times New Roman" w:hAnsi="Times New Roman" w:cs="Times New Roman"/>
          <w:sz w:val="22"/>
          <w:szCs w:val="22"/>
        </w:rPr>
      </w:pPr>
      <w:bookmarkStart w:id="26" w:name="_Toc97979741"/>
      <w:r w:rsidRPr="00261758">
        <w:rPr>
          <w:rFonts w:ascii="Times New Roman" w:hAnsi="Times New Roman" w:cs="Times New Roman"/>
          <w:sz w:val="22"/>
          <w:szCs w:val="22"/>
        </w:rPr>
        <w:t>Genre</w:t>
      </w:r>
      <w:bookmarkEnd w:id="26"/>
    </w:p>
    <w:p w14:paraId="20FB2C88" w14:textId="77777777" w:rsidR="00356FDF" w:rsidRPr="00261758" w:rsidRDefault="00356FDF" w:rsidP="00356FDF">
      <w:pPr>
        <w:pStyle w:val="Sansinterligne"/>
        <w:rPr>
          <w:rFonts w:ascii="Times New Roman" w:hAnsi="Times New Roman" w:cs="Times New Roman"/>
          <w:sz w:val="22"/>
        </w:rPr>
      </w:pPr>
    </w:p>
    <w:p w14:paraId="5EE82A22" w14:textId="77777777" w:rsidR="00356FDF" w:rsidRPr="00261758" w:rsidRDefault="00807478" w:rsidP="00356FDF">
      <w:pPr>
        <w:tabs>
          <w:tab w:val="left" w:pos="5220"/>
        </w:tabs>
        <w:rPr>
          <w:rFonts w:ascii="Times New Roman" w:hAnsi="Times New Roman" w:cs="Times New Roman"/>
          <w:iCs/>
          <w:color w:val="000000" w:themeColor="text1"/>
          <w:sz w:val="22"/>
        </w:rPr>
      </w:pPr>
      <w:r w:rsidRPr="00261758">
        <w:rPr>
          <w:rFonts w:ascii="Times New Roman" w:hAnsi="Times New Roman" w:cs="Times New Roman"/>
          <w:iCs/>
          <w:color w:val="000000" w:themeColor="text1"/>
          <w:sz w:val="22"/>
        </w:rPr>
        <w:t xml:space="preserve">La question du genre est prise en compte dans le </w:t>
      </w:r>
      <w:r w:rsidR="00A61DD7" w:rsidRPr="00261758">
        <w:rPr>
          <w:rFonts w:ascii="Times New Roman" w:hAnsi="Times New Roman" w:cs="Times New Roman"/>
          <w:iCs/>
          <w:color w:val="000000" w:themeColor="text1"/>
          <w:sz w:val="22"/>
        </w:rPr>
        <w:t xml:space="preserve">cadre de l’élaboration de la politique foncière, mais aussi des textes juridiques à mettre en place. En RDC comme dans beaucoup de sociétés où la tradition est toujours fortement observée, les droits des femmes en ce qui concerne l’accès à la terre sont assez limités. Si la constitution et les lois ne discriminent pas à l’égard des femmes, il n’en demeure pas moins que les pratiques et les coutumes, surtout celles touchant l’héritage </w:t>
      </w:r>
      <w:proofErr w:type="gramStart"/>
      <w:r w:rsidR="00A61DD7" w:rsidRPr="00261758">
        <w:rPr>
          <w:rFonts w:ascii="Times New Roman" w:hAnsi="Times New Roman" w:cs="Times New Roman"/>
          <w:iCs/>
          <w:color w:val="000000" w:themeColor="text1"/>
          <w:sz w:val="22"/>
        </w:rPr>
        <w:t>affectent</w:t>
      </w:r>
      <w:proofErr w:type="gramEnd"/>
      <w:r w:rsidR="00A61DD7" w:rsidRPr="00261758">
        <w:rPr>
          <w:rFonts w:ascii="Times New Roman" w:hAnsi="Times New Roman" w:cs="Times New Roman"/>
          <w:iCs/>
          <w:color w:val="000000" w:themeColor="text1"/>
          <w:sz w:val="22"/>
        </w:rPr>
        <w:t xml:space="preserve"> leurs droits. </w:t>
      </w:r>
    </w:p>
    <w:p w14:paraId="0BA53432" w14:textId="77777777" w:rsidR="00A61DD7" w:rsidRPr="00261758" w:rsidRDefault="00A61DD7" w:rsidP="00356FDF">
      <w:pPr>
        <w:tabs>
          <w:tab w:val="left" w:pos="5220"/>
        </w:tabs>
        <w:rPr>
          <w:rFonts w:ascii="Times New Roman" w:hAnsi="Times New Roman" w:cs="Times New Roman"/>
          <w:iCs/>
          <w:color w:val="000000" w:themeColor="text1"/>
          <w:sz w:val="22"/>
        </w:rPr>
      </w:pPr>
    </w:p>
    <w:p w14:paraId="5BD00D79" w14:textId="77777777" w:rsidR="00A61DD7" w:rsidRPr="00261758" w:rsidRDefault="00A61DD7" w:rsidP="00356FDF">
      <w:pPr>
        <w:tabs>
          <w:tab w:val="left" w:pos="5220"/>
        </w:tabs>
        <w:rPr>
          <w:rFonts w:ascii="Times New Roman" w:hAnsi="Times New Roman" w:cs="Times New Roman"/>
          <w:iCs/>
          <w:color w:val="000000" w:themeColor="text1"/>
          <w:sz w:val="22"/>
        </w:rPr>
      </w:pPr>
      <w:r w:rsidRPr="00261758">
        <w:rPr>
          <w:rFonts w:ascii="Times New Roman" w:hAnsi="Times New Roman" w:cs="Times New Roman"/>
          <w:iCs/>
          <w:color w:val="000000" w:themeColor="text1"/>
          <w:sz w:val="22"/>
        </w:rPr>
        <w:t xml:space="preserve">La stratégie pour le programme a d’abord été de donner la parole aux femmes lors des consultations sur la politique foncière. Elles ont été représentées dans tous les ateliers provinciaux et le sujet touchant leurs droits fonciers émergeaient de façon récurrente. Les représentant-e-s des organisations des femmes ont ainsi formulé des recommandations pour l’amélioration du contenu du document sur le sujet. En outre, le document de politique a fait l’objet d’une analyse spécifique sous l’angle du genre. Une note de lecture a été proposée par l’experte en genre d’ONU-Habitat basé à Nairobi afin de renforcer cet aspect dans la politique. </w:t>
      </w:r>
    </w:p>
    <w:p w14:paraId="57A1B458" w14:textId="77777777" w:rsidR="00A61DD7" w:rsidRPr="00261758" w:rsidRDefault="00A61DD7" w:rsidP="00356FDF">
      <w:pPr>
        <w:tabs>
          <w:tab w:val="left" w:pos="5220"/>
        </w:tabs>
        <w:rPr>
          <w:rFonts w:ascii="Times New Roman" w:hAnsi="Times New Roman" w:cs="Times New Roman"/>
          <w:iCs/>
          <w:color w:val="000000" w:themeColor="text1"/>
          <w:sz w:val="22"/>
        </w:rPr>
      </w:pPr>
    </w:p>
    <w:p w14:paraId="7190888E" w14:textId="77777777" w:rsidR="00A61DD7" w:rsidRPr="00261758" w:rsidRDefault="00A61DD7" w:rsidP="00356FDF">
      <w:pPr>
        <w:tabs>
          <w:tab w:val="left" w:pos="5220"/>
        </w:tabs>
        <w:rPr>
          <w:rFonts w:ascii="Times New Roman" w:hAnsi="Times New Roman" w:cs="Times New Roman"/>
          <w:iCs/>
          <w:color w:val="000000" w:themeColor="text1"/>
          <w:sz w:val="22"/>
        </w:rPr>
      </w:pPr>
      <w:r w:rsidRPr="00261758">
        <w:rPr>
          <w:rFonts w:ascii="Times New Roman" w:hAnsi="Times New Roman" w:cs="Times New Roman"/>
          <w:iCs/>
          <w:color w:val="000000" w:themeColor="text1"/>
          <w:sz w:val="22"/>
        </w:rPr>
        <w:lastRenderedPageBreak/>
        <w:t xml:space="preserve">Enfin, la coalition des femmes leaders en Développement Durables (CFLEDD) a soumis une note spécifique </w:t>
      </w:r>
      <w:r w:rsidR="00453DE0" w:rsidRPr="00261758">
        <w:rPr>
          <w:rFonts w:ascii="Times New Roman" w:hAnsi="Times New Roman" w:cs="Times New Roman"/>
          <w:iCs/>
          <w:color w:val="000000" w:themeColor="text1"/>
          <w:sz w:val="22"/>
        </w:rPr>
        <w:t>sur la prise en compte des droits des femmes dans la politique foncière qui fût analysée avec les différentes soumissions d’autres groupes catégoriels. L’intégration des aspects liés au genre dans la politique permet de prolonger cette question au niveau de la loi. Mais au niveau du terrain, la question est prise en charge dans les comités fonciers locaux à travers la sensibilisation et les fora locaux de discussion pour des solutions adaptées aux contextes respectifs.</w:t>
      </w:r>
    </w:p>
    <w:p w14:paraId="50D3A1B3" w14:textId="77777777" w:rsidR="00807478" w:rsidRPr="00261758" w:rsidRDefault="00807478" w:rsidP="00356FDF">
      <w:pPr>
        <w:tabs>
          <w:tab w:val="left" w:pos="5220"/>
        </w:tabs>
        <w:rPr>
          <w:rFonts w:ascii="Times New Roman" w:hAnsi="Times New Roman" w:cs="Times New Roman"/>
          <w:i/>
          <w:iCs/>
          <w:color w:val="000000" w:themeColor="text1"/>
          <w:sz w:val="20"/>
          <w:szCs w:val="20"/>
        </w:rPr>
      </w:pPr>
    </w:p>
    <w:p w14:paraId="61EF4271" w14:textId="77777777" w:rsidR="00356FDF" w:rsidRPr="00261758" w:rsidRDefault="00356FDF" w:rsidP="00356FDF">
      <w:pPr>
        <w:spacing w:line="240" w:lineRule="auto"/>
        <w:rPr>
          <w:rFonts w:ascii="Times New Roman" w:hAnsi="Times New Roman" w:cs="Times New Roman"/>
          <w:sz w:val="22"/>
        </w:rPr>
      </w:pPr>
      <w:r w:rsidRPr="00261758">
        <w:rPr>
          <w:rFonts w:ascii="Times New Roman" w:hAnsi="Times New Roman" w:cs="Times New Roman"/>
          <w:sz w:val="22"/>
        </w:rPr>
        <w:t>Tableau 9 - Suivi des aspects Genre.</w:t>
      </w:r>
    </w:p>
    <w:p w14:paraId="32D4D0E7" w14:textId="77777777" w:rsidR="00356FDF" w:rsidRPr="00261758" w:rsidRDefault="00356FDF" w:rsidP="00356FDF">
      <w:pPr>
        <w:spacing w:line="240" w:lineRule="auto"/>
        <w:rPr>
          <w:rFonts w:ascii="Times New Roman" w:hAnsi="Times New Roman" w:cs="Times New Roman"/>
          <w:sz w:val="16"/>
          <w:szCs w:val="16"/>
        </w:rPr>
      </w:pPr>
    </w:p>
    <w:tbl>
      <w:tblPr>
        <w:tblStyle w:val="Grilledutableau"/>
        <w:tblW w:w="9351" w:type="dxa"/>
        <w:tblLook w:val="04A0" w:firstRow="1" w:lastRow="0" w:firstColumn="1" w:lastColumn="0" w:noHBand="0" w:noVBand="1"/>
      </w:tblPr>
      <w:tblGrid>
        <w:gridCol w:w="2405"/>
        <w:gridCol w:w="2268"/>
        <w:gridCol w:w="1701"/>
        <w:gridCol w:w="1404"/>
        <w:gridCol w:w="1573"/>
      </w:tblGrid>
      <w:tr w:rsidR="00356FDF" w:rsidRPr="00261758" w14:paraId="598FAD65" w14:textId="77777777" w:rsidTr="00E060CD">
        <w:tc>
          <w:tcPr>
            <w:tcW w:w="2405" w:type="dxa"/>
            <w:shd w:val="clear" w:color="auto" w:fill="B4C6E7" w:themeFill="accent1" w:themeFillTint="66"/>
          </w:tcPr>
          <w:p w14:paraId="295EFE51" w14:textId="77777777" w:rsidR="00356FDF" w:rsidRPr="00261758" w:rsidRDefault="00356FDF" w:rsidP="00E060CD">
            <w:pPr>
              <w:ind w:left="0" w:firstLine="0"/>
              <w:rPr>
                <w:rFonts w:ascii="Times New Roman" w:hAnsi="Times New Roman" w:cs="Times New Roman"/>
                <w:b/>
                <w:bCs/>
                <w:sz w:val="20"/>
                <w:szCs w:val="20"/>
              </w:rPr>
            </w:pPr>
            <w:r w:rsidRPr="00261758">
              <w:rPr>
                <w:rFonts w:ascii="Times New Roman" w:hAnsi="Times New Roman" w:cs="Times New Roman"/>
                <w:b/>
                <w:bCs/>
                <w:sz w:val="20"/>
                <w:szCs w:val="20"/>
              </w:rPr>
              <w:t>Critère</w:t>
            </w:r>
          </w:p>
        </w:tc>
        <w:tc>
          <w:tcPr>
            <w:tcW w:w="2268" w:type="dxa"/>
            <w:shd w:val="clear" w:color="auto" w:fill="B4C6E7" w:themeFill="accent1" w:themeFillTint="66"/>
          </w:tcPr>
          <w:p w14:paraId="3C4F3F72" w14:textId="77777777" w:rsidR="00356FDF" w:rsidRPr="00261758" w:rsidRDefault="00356FDF" w:rsidP="00E060CD">
            <w:pPr>
              <w:ind w:left="0" w:firstLine="0"/>
              <w:rPr>
                <w:rFonts w:ascii="Times New Roman" w:hAnsi="Times New Roman" w:cs="Times New Roman"/>
                <w:b/>
                <w:bCs/>
                <w:sz w:val="20"/>
                <w:szCs w:val="20"/>
              </w:rPr>
            </w:pPr>
            <w:r w:rsidRPr="00261758">
              <w:rPr>
                <w:rFonts w:ascii="Times New Roman" w:hAnsi="Times New Roman" w:cs="Times New Roman"/>
                <w:b/>
                <w:bCs/>
                <w:sz w:val="20"/>
                <w:szCs w:val="20"/>
              </w:rPr>
              <w:t>Actions prises pour intégrer l’aspect genre</w:t>
            </w:r>
          </w:p>
        </w:tc>
        <w:tc>
          <w:tcPr>
            <w:tcW w:w="1701" w:type="dxa"/>
            <w:shd w:val="clear" w:color="auto" w:fill="B4C6E7" w:themeFill="accent1" w:themeFillTint="66"/>
          </w:tcPr>
          <w:p w14:paraId="4741BFF8" w14:textId="77777777" w:rsidR="00356FDF" w:rsidRPr="00261758" w:rsidRDefault="00356FDF" w:rsidP="00E060CD">
            <w:pPr>
              <w:ind w:left="0" w:firstLine="0"/>
              <w:rPr>
                <w:rFonts w:ascii="Times New Roman" w:hAnsi="Times New Roman" w:cs="Times New Roman"/>
                <w:b/>
                <w:bCs/>
                <w:sz w:val="20"/>
                <w:szCs w:val="20"/>
              </w:rPr>
            </w:pPr>
            <w:r w:rsidRPr="00261758">
              <w:rPr>
                <w:rFonts w:ascii="Times New Roman" w:hAnsi="Times New Roman" w:cs="Times New Roman"/>
                <w:b/>
                <w:bCs/>
                <w:sz w:val="20"/>
                <w:szCs w:val="20"/>
              </w:rPr>
              <w:t>Résultats</w:t>
            </w:r>
          </w:p>
        </w:tc>
        <w:tc>
          <w:tcPr>
            <w:tcW w:w="1404" w:type="dxa"/>
            <w:shd w:val="clear" w:color="auto" w:fill="B4C6E7" w:themeFill="accent1" w:themeFillTint="66"/>
          </w:tcPr>
          <w:p w14:paraId="406E78D7" w14:textId="77777777" w:rsidR="00356FDF" w:rsidRPr="00261758" w:rsidRDefault="00356FDF" w:rsidP="00E060CD">
            <w:pPr>
              <w:ind w:left="0" w:firstLine="0"/>
              <w:rPr>
                <w:rFonts w:ascii="Times New Roman" w:hAnsi="Times New Roman" w:cs="Times New Roman"/>
                <w:b/>
                <w:bCs/>
                <w:sz w:val="20"/>
                <w:szCs w:val="20"/>
              </w:rPr>
            </w:pPr>
            <w:r w:rsidRPr="00261758">
              <w:rPr>
                <w:rFonts w:ascii="Times New Roman" w:hAnsi="Times New Roman" w:cs="Times New Roman"/>
                <w:b/>
                <w:bCs/>
                <w:sz w:val="20"/>
                <w:szCs w:val="20"/>
              </w:rPr>
              <w:t>Coût en USD</w:t>
            </w:r>
          </w:p>
        </w:tc>
        <w:tc>
          <w:tcPr>
            <w:tcW w:w="1573" w:type="dxa"/>
            <w:shd w:val="clear" w:color="auto" w:fill="B4C6E7" w:themeFill="accent1" w:themeFillTint="66"/>
          </w:tcPr>
          <w:p w14:paraId="691EB196" w14:textId="77777777" w:rsidR="00356FDF" w:rsidRPr="00261758" w:rsidRDefault="00356FDF" w:rsidP="00E060CD">
            <w:pPr>
              <w:ind w:left="0" w:firstLine="0"/>
              <w:rPr>
                <w:rFonts w:ascii="Times New Roman" w:hAnsi="Times New Roman" w:cs="Times New Roman"/>
                <w:b/>
                <w:bCs/>
                <w:sz w:val="20"/>
                <w:szCs w:val="20"/>
              </w:rPr>
            </w:pPr>
            <w:r w:rsidRPr="00261758">
              <w:rPr>
                <w:rFonts w:ascii="Times New Roman" w:hAnsi="Times New Roman" w:cs="Times New Roman"/>
                <w:b/>
                <w:bCs/>
                <w:sz w:val="20"/>
                <w:szCs w:val="20"/>
              </w:rPr>
              <w:t>Défis affrontés</w:t>
            </w:r>
          </w:p>
        </w:tc>
      </w:tr>
      <w:tr w:rsidR="00356FDF" w:rsidRPr="00261758" w14:paraId="4DA2D297" w14:textId="77777777" w:rsidTr="00E060CD">
        <w:tc>
          <w:tcPr>
            <w:tcW w:w="2405" w:type="dxa"/>
          </w:tcPr>
          <w:p w14:paraId="77FBD6BA" w14:textId="77777777" w:rsidR="00356FDF" w:rsidRPr="00261758" w:rsidRDefault="00356FDF" w:rsidP="00E060CD">
            <w:pPr>
              <w:ind w:left="0" w:firstLine="0"/>
              <w:rPr>
                <w:rFonts w:ascii="Times New Roman" w:hAnsi="Times New Roman" w:cs="Times New Roman"/>
                <w:sz w:val="20"/>
                <w:szCs w:val="20"/>
              </w:rPr>
            </w:pPr>
            <w:r w:rsidRPr="00261758">
              <w:rPr>
                <w:rFonts w:ascii="Times New Roman" w:hAnsi="Times New Roman" w:cs="Times New Roman"/>
                <w:sz w:val="20"/>
                <w:szCs w:val="20"/>
              </w:rPr>
              <w:t>Mise en œuvre/Activités</w:t>
            </w:r>
          </w:p>
        </w:tc>
        <w:tc>
          <w:tcPr>
            <w:tcW w:w="2268" w:type="dxa"/>
          </w:tcPr>
          <w:p w14:paraId="13699203" w14:textId="77777777" w:rsidR="00356FDF" w:rsidRPr="00261758" w:rsidRDefault="00276390" w:rsidP="00276390">
            <w:pPr>
              <w:ind w:left="0" w:firstLine="0"/>
              <w:jc w:val="left"/>
              <w:rPr>
                <w:rFonts w:ascii="Times New Roman" w:hAnsi="Times New Roman" w:cs="Times New Roman"/>
                <w:sz w:val="20"/>
                <w:szCs w:val="20"/>
              </w:rPr>
            </w:pPr>
            <w:r w:rsidRPr="00261758">
              <w:rPr>
                <w:rFonts w:ascii="Times New Roman" w:hAnsi="Times New Roman" w:cs="Times New Roman"/>
                <w:sz w:val="20"/>
                <w:szCs w:val="20"/>
              </w:rPr>
              <w:t>- Prise en compte des questions liées au genre dans les consultations sur le document de politique foncière.</w:t>
            </w:r>
          </w:p>
          <w:p w14:paraId="54133B0E" w14:textId="77777777" w:rsidR="00276390" w:rsidRPr="00261758" w:rsidRDefault="00276390" w:rsidP="00276390">
            <w:pPr>
              <w:ind w:left="0" w:firstLine="0"/>
              <w:jc w:val="left"/>
              <w:rPr>
                <w:rFonts w:ascii="Times New Roman" w:hAnsi="Times New Roman" w:cs="Times New Roman"/>
                <w:sz w:val="20"/>
                <w:szCs w:val="20"/>
              </w:rPr>
            </w:pPr>
            <w:r w:rsidRPr="00261758">
              <w:rPr>
                <w:rFonts w:ascii="Times New Roman" w:hAnsi="Times New Roman" w:cs="Times New Roman"/>
                <w:sz w:val="20"/>
                <w:szCs w:val="20"/>
              </w:rPr>
              <w:t>- Analyse du dument de politique sous un angle « genré »</w:t>
            </w:r>
          </w:p>
          <w:p w14:paraId="00CD6A3F" w14:textId="77777777" w:rsidR="001F50B9" w:rsidRPr="00261758" w:rsidRDefault="001F50B9" w:rsidP="001F50B9">
            <w:pPr>
              <w:ind w:left="0" w:firstLine="0"/>
              <w:jc w:val="left"/>
              <w:rPr>
                <w:rFonts w:ascii="Times New Roman" w:hAnsi="Times New Roman" w:cs="Times New Roman"/>
                <w:sz w:val="20"/>
                <w:szCs w:val="20"/>
              </w:rPr>
            </w:pPr>
            <w:r w:rsidRPr="00261758">
              <w:rPr>
                <w:rFonts w:ascii="Times New Roman" w:hAnsi="Times New Roman" w:cs="Times New Roman"/>
                <w:sz w:val="20"/>
                <w:szCs w:val="20"/>
              </w:rPr>
              <w:t>- sensibilisation et éveil des consciences sur l’aspect genre dans les expériences pilotes</w:t>
            </w:r>
          </w:p>
        </w:tc>
        <w:tc>
          <w:tcPr>
            <w:tcW w:w="1701" w:type="dxa"/>
          </w:tcPr>
          <w:p w14:paraId="6371A46A" w14:textId="77777777" w:rsidR="00356FDF" w:rsidRPr="00261758" w:rsidRDefault="00276390" w:rsidP="00E060CD">
            <w:pPr>
              <w:ind w:left="0" w:firstLine="0"/>
              <w:rPr>
                <w:rFonts w:ascii="Times New Roman" w:hAnsi="Times New Roman" w:cs="Times New Roman"/>
                <w:sz w:val="20"/>
                <w:szCs w:val="20"/>
              </w:rPr>
            </w:pPr>
            <w:r w:rsidRPr="00261758">
              <w:rPr>
                <w:rFonts w:ascii="Times New Roman" w:hAnsi="Times New Roman" w:cs="Times New Roman"/>
                <w:sz w:val="20"/>
                <w:szCs w:val="20"/>
              </w:rPr>
              <w:t>Intégration du genre dans la politique foncière</w:t>
            </w:r>
          </w:p>
          <w:p w14:paraId="19BD52D3" w14:textId="77777777" w:rsidR="001F50B9" w:rsidRPr="00261758" w:rsidRDefault="001F50B9" w:rsidP="00E060CD">
            <w:pPr>
              <w:ind w:left="0" w:firstLine="0"/>
              <w:rPr>
                <w:rFonts w:ascii="Times New Roman" w:hAnsi="Times New Roman" w:cs="Times New Roman"/>
                <w:sz w:val="20"/>
                <w:szCs w:val="20"/>
              </w:rPr>
            </w:pPr>
          </w:p>
          <w:p w14:paraId="0F1F1F34" w14:textId="77777777" w:rsidR="001F50B9" w:rsidRPr="00261758" w:rsidRDefault="001F50B9" w:rsidP="00E060CD">
            <w:pPr>
              <w:ind w:left="0" w:firstLine="0"/>
              <w:rPr>
                <w:rFonts w:ascii="Times New Roman" w:hAnsi="Times New Roman" w:cs="Times New Roman"/>
                <w:sz w:val="20"/>
                <w:szCs w:val="20"/>
              </w:rPr>
            </w:pPr>
            <w:r w:rsidRPr="00261758">
              <w:rPr>
                <w:rFonts w:ascii="Times New Roman" w:hAnsi="Times New Roman" w:cs="Times New Roman"/>
                <w:sz w:val="20"/>
                <w:szCs w:val="20"/>
              </w:rPr>
              <w:t>- prise de conscience progressive au niveau local.</w:t>
            </w:r>
          </w:p>
        </w:tc>
        <w:tc>
          <w:tcPr>
            <w:tcW w:w="1404" w:type="dxa"/>
          </w:tcPr>
          <w:p w14:paraId="37FCCA5C" w14:textId="77777777" w:rsidR="00356FDF" w:rsidRPr="00261758" w:rsidRDefault="001F50B9" w:rsidP="00F95AB9">
            <w:pPr>
              <w:ind w:left="0" w:firstLine="0"/>
              <w:jc w:val="left"/>
              <w:rPr>
                <w:rFonts w:ascii="Times New Roman" w:hAnsi="Times New Roman" w:cs="Times New Roman"/>
                <w:sz w:val="20"/>
                <w:szCs w:val="20"/>
              </w:rPr>
            </w:pPr>
            <w:r w:rsidRPr="00261758">
              <w:rPr>
                <w:rFonts w:ascii="Times New Roman" w:hAnsi="Times New Roman" w:cs="Times New Roman"/>
                <w:sz w:val="20"/>
                <w:szCs w:val="20"/>
              </w:rPr>
              <w:t xml:space="preserve">- </w:t>
            </w:r>
            <w:r w:rsidR="00F95AB9" w:rsidRPr="00261758">
              <w:rPr>
                <w:rFonts w:ascii="Times New Roman" w:hAnsi="Times New Roman" w:cs="Times New Roman"/>
                <w:sz w:val="20"/>
                <w:szCs w:val="20"/>
              </w:rPr>
              <w:t>Inclus dans le coût global des consultations</w:t>
            </w:r>
            <w:r w:rsidRPr="00261758">
              <w:rPr>
                <w:rFonts w:ascii="Times New Roman" w:hAnsi="Times New Roman" w:cs="Times New Roman"/>
                <w:sz w:val="20"/>
                <w:szCs w:val="20"/>
              </w:rPr>
              <w:t xml:space="preserve"> et des activités sur le terrain.</w:t>
            </w:r>
          </w:p>
          <w:p w14:paraId="77EBF54C" w14:textId="77777777" w:rsidR="001F50B9" w:rsidRPr="00261758" w:rsidRDefault="001F50B9" w:rsidP="00F95AB9">
            <w:pPr>
              <w:ind w:left="0" w:firstLine="0"/>
              <w:jc w:val="left"/>
              <w:rPr>
                <w:rFonts w:ascii="Times New Roman" w:hAnsi="Times New Roman" w:cs="Times New Roman"/>
                <w:sz w:val="20"/>
                <w:szCs w:val="20"/>
              </w:rPr>
            </w:pPr>
          </w:p>
          <w:p w14:paraId="322E688F" w14:textId="77777777" w:rsidR="001F50B9" w:rsidRPr="00261758" w:rsidRDefault="001F50B9" w:rsidP="00F95AB9">
            <w:pPr>
              <w:ind w:left="0" w:firstLine="0"/>
              <w:jc w:val="left"/>
              <w:rPr>
                <w:rFonts w:ascii="Times New Roman" w:hAnsi="Times New Roman" w:cs="Times New Roman"/>
                <w:sz w:val="20"/>
                <w:szCs w:val="20"/>
              </w:rPr>
            </w:pPr>
          </w:p>
        </w:tc>
        <w:tc>
          <w:tcPr>
            <w:tcW w:w="1573" w:type="dxa"/>
          </w:tcPr>
          <w:p w14:paraId="396E0AD8" w14:textId="77777777" w:rsidR="00356FDF" w:rsidRPr="00261758" w:rsidRDefault="00356FDF" w:rsidP="00E060CD">
            <w:pPr>
              <w:ind w:left="0" w:firstLine="0"/>
              <w:rPr>
                <w:rFonts w:ascii="Times New Roman" w:hAnsi="Times New Roman" w:cs="Times New Roman"/>
                <w:sz w:val="20"/>
                <w:szCs w:val="20"/>
              </w:rPr>
            </w:pPr>
          </w:p>
        </w:tc>
      </w:tr>
      <w:tr w:rsidR="00356FDF" w:rsidRPr="00261758" w14:paraId="76A87981" w14:textId="77777777" w:rsidTr="00E060CD">
        <w:tc>
          <w:tcPr>
            <w:tcW w:w="2405" w:type="dxa"/>
          </w:tcPr>
          <w:p w14:paraId="7A75C7B0" w14:textId="77777777" w:rsidR="00356FDF" w:rsidRPr="00261758" w:rsidRDefault="00356FDF" w:rsidP="00E060CD">
            <w:pPr>
              <w:ind w:left="0" w:firstLine="0"/>
              <w:rPr>
                <w:rFonts w:ascii="Times New Roman" w:hAnsi="Times New Roman" w:cs="Times New Roman"/>
                <w:sz w:val="20"/>
                <w:szCs w:val="20"/>
              </w:rPr>
            </w:pPr>
            <w:r w:rsidRPr="00261758">
              <w:rPr>
                <w:rFonts w:ascii="Times New Roman" w:hAnsi="Times New Roman" w:cs="Times New Roman"/>
                <w:sz w:val="20"/>
                <w:szCs w:val="20"/>
              </w:rPr>
              <w:t>Suivi-évaluation</w:t>
            </w:r>
          </w:p>
        </w:tc>
        <w:tc>
          <w:tcPr>
            <w:tcW w:w="2268" w:type="dxa"/>
          </w:tcPr>
          <w:p w14:paraId="137AAD2A" w14:textId="77777777" w:rsidR="00356FDF" w:rsidRPr="00261758" w:rsidRDefault="001F50B9" w:rsidP="00E060CD">
            <w:pPr>
              <w:ind w:left="0" w:firstLine="0"/>
              <w:rPr>
                <w:rFonts w:ascii="Times New Roman" w:hAnsi="Times New Roman" w:cs="Times New Roman"/>
                <w:sz w:val="20"/>
                <w:szCs w:val="20"/>
              </w:rPr>
            </w:pPr>
            <w:r w:rsidRPr="00261758">
              <w:rPr>
                <w:rFonts w:ascii="Times New Roman" w:hAnsi="Times New Roman" w:cs="Times New Roman"/>
                <w:sz w:val="20"/>
                <w:szCs w:val="20"/>
              </w:rPr>
              <w:t>Canevas de rapportage avec désagrégement de la participation des femmes.</w:t>
            </w:r>
          </w:p>
          <w:p w14:paraId="6451F268" w14:textId="77777777" w:rsidR="001F50B9" w:rsidRPr="00261758" w:rsidRDefault="001F50B9" w:rsidP="00E060CD">
            <w:pPr>
              <w:ind w:left="0" w:firstLine="0"/>
              <w:rPr>
                <w:rFonts w:ascii="Times New Roman" w:hAnsi="Times New Roman" w:cs="Times New Roman"/>
                <w:sz w:val="20"/>
                <w:szCs w:val="20"/>
              </w:rPr>
            </w:pPr>
          </w:p>
          <w:p w14:paraId="36CD6AEE" w14:textId="77777777" w:rsidR="001F50B9" w:rsidRPr="00261758" w:rsidRDefault="001F50B9" w:rsidP="00E060CD">
            <w:pPr>
              <w:ind w:left="0" w:firstLine="0"/>
              <w:rPr>
                <w:rFonts w:ascii="Times New Roman" w:hAnsi="Times New Roman" w:cs="Times New Roman"/>
                <w:sz w:val="20"/>
                <w:szCs w:val="20"/>
              </w:rPr>
            </w:pPr>
            <w:r w:rsidRPr="00261758">
              <w:rPr>
                <w:rFonts w:ascii="Times New Roman" w:hAnsi="Times New Roman" w:cs="Times New Roman"/>
                <w:sz w:val="20"/>
                <w:szCs w:val="20"/>
              </w:rPr>
              <w:t>Participation de l’équipe de gestion à certaines activités et suivi rapproché de la question</w:t>
            </w:r>
          </w:p>
        </w:tc>
        <w:tc>
          <w:tcPr>
            <w:tcW w:w="1701" w:type="dxa"/>
          </w:tcPr>
          <w:p w14:paraId="018BFC90" w14:textId="77777777" w:rsidR="00356FDF" w:rsidRPr="00261758" w:rsidRDefault="001F50B9" w:rsidP="001F50B9">
            <w:pPr>
              <w:ind w:left="0" w:firstLine="0"/>
              <w:rPr>
                <w:rFonts w:ascii="Times New Roman" w:hAnsi="Times New Roman" w:cs="Times New Roman"/>
                <w:sz w:val="20"/>
                <w:szCs w:val="20"/>
              </w:rPr>
            </w:pPr>
            <w:r w:rsidRPr="00261758">
              <w:rPr>
                <w:rFonts w:ascii="Times New Roman" w:hAnsi="Times New Roman" w:cs="Times New Roman"/>
                <w:sz w:val="20"/>
                <w:szCs w:val="20"/>
              </w:rPr>
              <w:t>- Données spécifique sur la participation des femmes.</w:t>
            </w:r>
          </w:p>
          <w:p w14:paraId="7264DA74" w14:textId="77777777" w:rsidR="001F50B9" w:rsidRPr="00261758" w:rsidRDefault="001F50B9" w:rsidP="001F50B9">
            <w:pPr>
              <w:ind w:left="0" w:firstLine="0"/>
              <w:rPr>
                <w:rFonts w:ascii="Times New Roman" w:hAnsi="Times New Roman" w:cs="Times New Roman"/>
                <w:sz w:val="20"/>
                <w:szCs w:val="20"/>
              </w:rPr>
            </w:pPr>
            <w:r w:rsidRPr="00261758">
              <w:rPr>
                <w:rFonts w:ascii="Times New Roman" w:hAnsi="Times New Roman" w:cs="Times New Roman"/>
                <w:sz w:val="20"/>
                <w:szCs w:val="20"/>
              </w:rPr>
              <w:t>- mesures correctives pour certaines activités sur le terrain.</w:t>
            </w:r>
          </w:p>
          <w:p w14:paraId="221D928C" w14:textId="77777777" w:rsidR="001F50B9" w:rsidRPr="00261758" w:rsidRDefault="001F50B9" w:rsidP="00E060CD">
            <w:pPr>
              <w:ind w:left="0" w:firstLine="0"/>
              <w:rPr>
                <w:rFonts w:ascii="Times New Roman" w:hAnsi="Times New Roman" w:cs="Times New Roman"/>
                <w:sz w:val="20"/>
                <w:szCs w:val="20"/>
              </w:rPr>
            </w:pPr>
          </w:p>
        </w:tc>
        <w:tc>
          <w:tcPr>
            <w:tcW w:w="1404" w:type="dxa"/>
          </w:tcPr>
          <w:p w14:paraId="638BD45B" w14:textId="77777777" w:rsidR="00356FDF" w:rsidRPr="00261758" w:rsidRDefault="001F50B9" w:rsidP="00E060CD">
            <w:pPr>
              <w:ind w:left="0" w:firstLine="0"/>
              <w:rPr>
                <w:rFonts w:ascii="Times New Roman" w:hAnsi="Times New Roman" w:cs="Times New Roman"/>
                <w:sz w:val="20"/>
                <w:szCs w:val="20"/>
              </w:rPr>
            </w:pPr>
            <w:r w:rsidRPr="00261758">
              <w:rPr>
                <w:rFonts w:ascii="Times New Roman" w:hAnsi="Times New Roman" w:cs="Times New Roman"/>
                <w:sz w:val="20"/>
                <w:szCs w:val="20"/>
              </w:rPr>
              <w:t xml:space="preserve">Inclus dans le coût global de suivi-évaluation. </w:t>
            </w:r>
          </w:p>
        </w:tc>
        <w:tc>
          <w:tcPr>
            <w:tcW w:w="1573" w:type="dxa"/>
          </w:tcPr>
          <w:p w14:paraId="065E9C8D" w14:textId="77777777" w:rsidR="00356FDF" w:rsidRPr="00261758" w:rsidRDefault="00356FDF" w:rsidP="00E060CD">
            <w:pPr>
              <w:ind w:left="0" w:firstLine="0"/>
              <w:rPr>
                <w:rFonts w:ascii="Times New Roman" w:hAnsi="Times New Roman" w:cs="Times New Roman"/>
                <w:sz w:val="20"/>
                <w:szCs w:val="20"/>
              </w:rPr>
            </w:pPr>
          </w:p>
        </w:tc>
      </w:tr>
    </w:tbl>
    <w:p w14:paraId="384A311E" w14:textId="77777777" w:rsidR="00356FDF" w:rsidRPr="00261758" w:rsidRDefault="00356FDF" w:rsidP="00356FDF">
      <w:pPr>
        <w:spacing w:line="240" w:lineRule="auto"/>
        <w:rPr>
          <w:rFonts w:ascii="Times New Roman" w:hAnsi="Times New Roman" w:cs="Times New Roman"/>
          <w:sz w:val="22"/>
        </w:rPr>
      </w:pPr>
    </w:p>
    <w:p w14:paraId="114B0B11" w14:textId="77777777" w:rsidR="00356FDF" w:rsidRPr="00261758" w:rsidRDefault="00356FDF" w:rsidP="00356FDF">
      <w:pPr>
        <w:pStyle w:val="Titre2"/>
        <w:numPr>
          <w:ilvl w:val="1"/>
          <w:numId w:val="4"/>
        </w:numPr>
        <w:rPr>
          <w:rFonts w:ascii="Times New Roman" w:hAnsi="Times New Roman" w:cs="Times New Roman"/>
          <w:sz w:val="22"/>
          <w:szCs w:val="22"/>
        </w:rPr>
      </w:pPr>
      <w:bookmarkStart w:id="27" w:name="_Toc97979742"/>
      <w:r w:rsidRPr="00261758">
        <w:rPr>
          <w:rFonts w:ascii="Times New Roman" w:hAnsi="Times New Roman" w:cs="Times New Roman"/>
          <w:sz w:val="22"/>
          <w:szCs w:val="22"/>
        </w:rPr>
        <w:t>Peuples Autochtones</w:t>
      </w:r>
      <w:bookmarkEnd w:id="27"/>
      <w:r w:rsidRPr="00261758">
        <w:rPr>
          <w:rFonts w:ascii="Times New Roman" w:hAnsi="Times New Roman" w:cs="Times New Roman"/>
          <w:sz w:val="22"/>
          <w:szCs w:val="22"/>
        </w:rPr>
        <w:t xml:space="preserve"> </w:t>
      </w:r>
    </w:p>
    <w:p w14:paraId="06F44360" w14:textId="77777777" w:rsidR="00B96F35" w:rsidRPr="00261758" w:rsidRDefault="00B96F35" w:rsidP="00B96F35">
      <w:pPr>
        <w:spacing w:after="0"/>
        <w:rPr>
          <w:rFonts w:ascii="Times New Roman" w:hAnsi="Times New Roman" w:cs="Times New Roman"/>
          <w:sz w:val="22"/>
        </w:rPr>
      </w:pPr>
    </w:p>
    <w:p w14:paraId="63C97631" w14:textId="77777777" w:rsidR="00B96F35" w:rsidRPr="00261758" w:rsidRDefault="00B96F35" w:rsidP="00B96F35">
      <w:pPr>
        <w:spacing w:after="0"/>
        <w:rPr>
          <w:rFonts w:ascii="Times New Roman" w:hAnsi="Times New Roman" w:cs="Times New Roman"/>
          <w:sz w:val="22"/>
        </w:rPr>
      </w:pPr>
      <w:r w:rsidRPr="00261758">
        <w:rPr>
          <w:rFonts w:ascii="Times New Roman" w:hAnsi="Times New Roman" w:cs="Times New Roman"/>
          <w:sz w:val="22"/>
        </w:rPr>
        <w:t xml:space="preserve">Les organisations des PA ont été bien impliquées dans le </w:t>
      </w:r>
      <w:r w:rsidR="00E641D1" w:rsidRPr="00261758">
        <w:rPr>
          <w:rFonts w:ascii="Times New Roman" w:hAnsi="Times New Roman" w:cs="Times New Roman"/>
          <w:sz w:val="22"/>
        </w:rPr>
        <w:t>programme, notamment</w:t>
      </w:r>
      <w:r w:rsidRPr="00261758">
        <w:rPr>
          <w:rFonts w:ascii="Times New Roman" w:hAnsi="Times New Roman" w:cs="Times New Roman"/>
          <w:sz w:val="22"/>
        </w:rPr>
        <w:t xml:space="preserve"> en tant </w:t>
      </w:r>
      <w:r w:rsidR="00E641D1" w:rsidRPr="00261758">
        <w:rPr>
          <w:rFonts w:ascii="Times New Roman" w:hAnsi="Times New Roman" w:cs="Times New Roman"/>
          <w:sz w:val="22"/>
        </w:rPr>
        <w:t>que</w:t>
      </w:r>
      <w:r w:rsidRPr="00261758">
        <w:rPr>
          <w:rFonts w:ascii="Times New Roman" w:hAnsi="Times New Roman" w:cs="Times New Roman"/>
          <w:sz w:val="22"/>
        </w:rPr>
        <w:t xml:space="preserve"> </w:t>
      </w:r>
      <w:proofErr w:type="spellStart"/>
      <w:r w:rsidRPr="00261758">
        <w:rPr>
          <w:rFonts w:ascii="Times New Roman" w:hAnsi="Times New Roman" w:cs="Times New Roman"/>
          <w:sz w:val="22"/>
        </w:rPr>
        <w:t>co</w:t>
      </w:r>
      <w:proofErr w:type="spellEnd"/>
      <w:r w:rsidRPr="00261758">
        <w:rPr>
          <w:rFonts w:ascii="Times New Roman" w:hAnsi="Times New Roman" w:cs="Times New Roman"/>
          <w:sz w:val="22"/>
        </w:rPr>
        <w:t xml:space="preserve">-facilitateurs des consultations en provinces. </w:t>
      </w:r>
      <w:r w:rsidR="002E337B" w:rsidRPr="00261758">
        <w:rPr>
          <w:rFonts w:ascii="Times New Roman" w:hAnsi="Times New Roman" w:cs="Times New Roman"/>
          <w:sz w:val="22"/>
        </w:rPr>
        <w:t>A travers le LYNAPICO et le REPALEF</w:t>
      </w:r>
      <w:r w:rsidR="00721278" w:rsidRPr="00261758">
        <w:rPr>
          <w:rFonts w:ascii="Times New Roman" w:hAnsi="Times New Roman" w:cs="Times New Roman"/>
          <w:sz w:val="22"/>
        </w:rPr>
        <w:t>,</w:t>
      </w:r>
      <w:r w:rsidR="002E337B" w:rsidRPr="00261758">
        <w:rPr>
          <w:rFonts w:ascii="Times New Roman" w:hAnsi="Times New Roman" w:cs="Times New Roman"/>
          <w:sz w:val="22"/>
        </w:rPr>
        <w:t xml:space="preserve"> cette catégorie a été bien </w:t>
      </w:r>
      <w:r w:rsidR="00B67898" w:rsidRPr="00261758">
        <w:rPr>
          <w:rFonts w:ascii="Times New Roman" w:hAnsi="Times New Roman" w:cs="Times New Roman"/>
          <w:sz w:val="22"/>
        </w:rPr>
        <w:t>représentée</w:t>
      </w:r>
      <w:r w:rsidR="00721278" w:rsidRPr="00261758">
        <w:rPr>
          <w:rFonts w:ascii="Times New Roman" w:hAnsi="Times New Roman" w:cs="Times New Roman"/>
          <w:sz w:val="22"/>
        </w:rPr>
        <w:t xml:space="preserve"> lors de l’atelier national de validation de la politique foncière. </w:t>
      </w:r>
      <w:r w:rsidR="00B67898" w:rsidRPr="00261758">
        <w:rPr>
          <w:rFonts w:ascii="Times New Roman" w:hAnsi="Times New Roman" w:cs="Times New Roman"/>
          <w:sz w:val="22"/>
        </w:rPr>
        <w:t xml:space="preserve">Aussi, </w:t>
      </w:r>
      <w:r w:rsidRPr="00261758">
        <w:rPr>
          <w:rFonts w:ascii="Times New Roman" w:hAnsi="Times New Roman" w:cs="Times New Roman"/>
          <w:sz w:val="22"/>
        </w:rPr>
        <w:t>dans le cadre de l’appui aux communautés au niveau des provinces pilotes, le</w:t>
      </w:r>
      <w:r w:rsidR="003F4930" w:rsidRPr="00261758">
        <w:rPr>
          <w:rFonts w:ascii="Times New Roman" w:hAnsi="Times New Roman" w:cs="Times New Roman"/>
          <w:sz w:val="22"/>
        </w:rPr>
        <w:t>s</w:t>
      </w:r>
      <w:r w:rsidRPr="00261758">
        <w:rPr>
          <w:rFonts w:ascii="Times New Roman" w:hAnsi="Times New Roman" w:cs="Times New Roman"/>
          <w:sz w:val="22"/>
        </w:rPr>
        <w:t xml:space="preserve"> site</w:t>
      </w:r>
      <w:r w:rsidR="003F4930" w:rsidRPr="00261758">
        <w:rPr>
          <w:rFonts w:ascii="Times New Roman" w:hAnsi="Times New Roman" w:cs="Times New Roman"/>
          <w:sz w:val="22"/>
        </w:rPr>
        <w:t>s</w:t>
      </w:r>
      <w:r w:rsidRPr="00261758">
        <w:rPr>
          <w:rFonts w:ascii="Times New Roman" w:hAnsi="Times New Roman" w:cs="Times New Roman"/>
          <w:sz w:val="22"/>
        </w:rPr>
        <w:t xml:space="preserve"> ciblé</w:t>
      </w:r>
      <w:r w:rsidR="003F4930" w:rsidRPr="00261758">
        <w:rPr>
          <w:rFonts w:ascii="Times New Roman" w:hAnsi="Times New Roman" w:cs="Times New Roman"/>
          <w:sz w:val="22"/>
        </w:rPr>
        <w:t>s</w:t>
      </w:r>
      <w:r w:rsidRPr="00261758">
        <w:rPr>
          <w:rFonts w:ascii="Times New Roman" w:hAnsi="Times New Roman" w:cs="Times New Roman"/>
          <w:sz w:val="22"/>
        </w:rPr>
        <w:t xml:space="preserve"> </w:t>
      </w:r>
      <w:r w:rsidR="003F4930" w:rsidRPr="00261758">
        <w:rPr>
          <w:rFonts w:ascii="Times New Roman" w:hAnsi="Times New Roman" w:cs="Times New Roman"/>
          <w:sz w:val="22"/>
        </w:rPr>
        <w:t xml:space="preserve">regorgent aussi des PA, ce qui a été fait à dessein afin de prendre en compte la protection des droits de ces groupes dans </w:t>
      </w:r>
      <w:r w:rsidR="00423304" w:rsidRPr="00261758">
        <w:rPr>
          <w:rFonts w:ascii="Times New Roman" w:hAnsi="Times New Roman" w:cs="Times New Roman"/>
          <w:sz w:val="22"/>
        </w:rPr>
        <w:t xml:space="preserve">l’approche en cours de test. </w:t>
      </w:r>
    </w:p>
    <w:p w14:paraId="42C8181B" w14:textId="77777777" w:rsidR="00356FDF" w:rsidRPr="00261758" w:rsidRDefault="00356FDF" w:rsidP="00356FDF">
      <w:pPr>
        <w:rPr>
          <w:rFonts w:ascii="Times New Roman" w:hAnsi="Times New Roman" w:cs="Times New Roman"/>
          <w:sz w:val="22"/>
        </w:rPr>
      </w:pPr>
    </w:p>
    <w:p w14:paraId="1151A9A4" w14:textId="77777777" w:rsidR="00356FDF" w:rsidRPr="00261758" w:rsidRDefault="00356FDF" w:rsidP="00356FDF">
      <w:pPr>
        <w:pStyle w:val="Titre2"/>
        <w:numPr>
          <w:ilvl w:val="1"/>
          <w:numId w:val="4"/>
        </w:numPr>
        <w:rPr>
          <w:rFonts w:ascii="Times New Roman" w:hAnsi="Times New Roman" w:cs="Times New Roman"/>
          <w:sz w:val="22"/>
          <w:szCs w:val="22"/>
        </w:rPr>
      </w:pPr>
      <w:bookmarkStart w:id="28" w:name="_Toc97979743"/>
      <w:r w:rsidRPr="00261758">
        <w:rPr>
          <w:rFonts w:ascii="Times New Roman" w:hAnsi="Times New Roman" w:cs="Times New Roman"/>
          <w:sz w:val="22"/>
          <w:szCs w:val="22"/>
        </w:rPr>
        <w:t>Autres groupes sociaux (Jeunes, mineurs, etc.)</w:t>
      </w:r>
      <w:bookmarkEnd w:id="28"/>
    </w:p>
    <w:p w14:paraId="04E5A64A" w14:textId="77777777" w:rsidR="00356FDF" w:rsidRPr="00261758" w:rsidRDefault="002E2C61" w:rsidP="00356FDF">
      <w:pPr>
        <w:rPr>
          <w:rFonts w:ascii="Times New Roman" w:hAnsi="Times New Roman" w:cs="Times New Roman"/>
          <w:sz w:val="22"/>
        </w:rPr>
      </w:pPr>
      <w:r w:rsidRPr="00261758">
        <w:rPr>
          <w:rFonts w:ascii="Times New Roman" w:hAnsi="Times New Roman" w:cs="Times New Roman"/>
          <w:sz w:val="22"/>
        </w:rPr>
        <w:t>RAS.</w:t>
      </w:r>
    </w:p>
    <w:p w14:paraId="792910B6" w14:textId="77777777" w:rsidR="00356FDF" w:rsidRPr="00261758" w:rsidRDefault="00356FDF" w:rsidP="00356FDF">
      <w:pPr>
        <w:pStyle w:val="Titre2"/>
        <w:numPr>
          <w:ilvl w:val="1"/>
          <w:numId w:val="4"/>
        </w:numPr>
        <w:rPr>
          <w:rFonts w:ascii="Times New Roman" w:hAnsi="Times New Roman" w:cs="Times New Roman"/>
          <w:sz w:val="22"/>
          <w:szCs w:val="22"/>
        </w:rPr>
      </w:pPr>
      <w:bookmarkStart w:id="29" w:name="_Toc97979744"/>
      <w:r w:rsidRPr="00261758">
        <w:rPr>
          <w:rFonts w:ascii="Times New Roman" w:hAnsi="Times New Roman" w:cs="Times New Roman"/>
          <w:sz w:val="22"/>
          <w:szCs w:val="22"/>
        </w:rPr>
        <w:t>Respect de normes environnementale et sociale</w:t>
      </w:r>
      <w:bookmarkEnd w:id="29"/>
    </w:p>
    <w:p w14:paraId="37732049" w14:textId="77777777" w:rsidR="00356FDF" w:rsidRPr="00261758" w:rsidRDefault="00356FDF" w:rsidP="00356FDF">
      <w:pPr>
        <w:pStyle w:val="Sansinterligne"/>
        <w:rPr>
          <w:rFonts w:ascii="Times New Roman" w:hAnsi="Times New Roman" w:cs="Times New Roman"/>
          <w:sz w:val="22"/>
        </w:rPr>
      </w:pPr>
    </w:p>
    <w:p w14:paraId="56AA6842" w14:textId="77777777" w:rsidR="00356FDF" w:rsidRPr="00261758" w:rsidRDefault="00356FDF" w:rsidP="00356FDF">
      <w:pPr>
        <w:pStyle w:val="Titre2"/>
        <w:numPr>
          <w:ilvl w:val="1"/>
          <w:numId w:val="6"/>
        </w:numPr>
        <w:rPr>
          <w:rFonts w:ascii="Times New Roman" w:eastAsia="Times New Roman" w:hAnsi="Times New Roman" w:cs="Times New Roman"/>
          <w:sz w:val="22"/>
          <w:szCs w:val="22"/>
          <w:lang w:val="fr-CH" w:eastAsia="fr-CH"/>
        </w:rPr>
      </w:pPr>
      <w:bookmarkStart w:id="30" w:name="_Toc97979745"/>
      <w:r w:rsidRPr="00261758">
        <w:rPr>
          <w:rFonts w:ascii="Times New Roman" w:hAnsi="Times New Roman" w:cs="Times New Roman"/>
          <w:sz w:val="22"/>
          <w:szCs w:val="22"/>
        </w:rPr>
        <w:lastRenderedPageBreak/>
        <w:t>Etude</w:t>
      </w:r>
      <w:r w:rsidRPr="00261758">
        <w:rPr>
          <w:rFonts w:ascii="Times New Roman" w:eastAsia="Times New Roman" w:hAnsi="Times New Roman" w:cs="Times New Roman"/>
          <w:sz w:val="22"/>
          <w:szCs w:val="22"/>
          <w:lang w:val="fr-CH" w:eastAsia="fr-CH"/>
        </w:rPr>
        <w:t xml:space="preserve"> d’impact environnementale et sociale</w:t>
      </w:r>
      <w:bookmarkEnd w:id="30"/>
    </w:p>
    <w:p w14:paraId="626EA0B7" w14:textId="77777777" w:rsidR="00356FDF" w:rsidRPr="00261758" w:rsidRDefault="00356FDF" w:rsidP="00356FDF">
      <w:pPr>
        <w:pStyle w:val="Sansinterligne"/>
        <w:keepNext/>
        <w:ind w:left="28" w:right="29" w:hanging="14"/>
        <w:rPr>
          <w:rFonts w:ascii="Times New Roman" w:hAnsi="Times New Roman" w:cs="Times New Roman"/>
          <w:sz w:val="22"/>
          <w:lang w:val="fr-CH" w:eastAsia="fr-CH"/>
        </w:rPr>
      </w:pPr>
    </w:p>
    <w:p w14:paraId="4918662B" w14:textId="77777777" w:rsidR="00356FDF" w:rsidRPr="00261758" w:rsidRDefault="00C623BA" w:rsidP="00356FDF">
      <w:pPr>
        <w:rPr>
          <w:rFonts w:ascii="Times New Roman" w:eastAsia="Times New Roman" w:hAnsi="Times New Roman" w:cs="Times New Roman"/>
          <w:iCs/>
          <w:color w:val="000000" w:themeColor="text1"/>
          <w:sz w:val="22"/>
          <w:lang w:val="fr-CH" w:eastAsia="fr-CH"/>
        </w:rPr>
      </w:pPr>
      <w:r w:rsidRPr="00261758">
        <w:rPr>
          <w:rFonts w:ascii="Times New Roman" w:eastAsia="Times New Roman" w:hAnsi="Times New Roman" w:cs="Times New Roman"/>
          <w:iCs/>
          <w:color w:val="000000" w:themeColor="text1"/>
          <w:sz w:val="22"/>
          <w:lang w:val="fr-CH" w:eastAsia="fr-CH"/>
        </w:rPr>
        <w:t xml:space="preserve">Le programme n’a pas encore conduit d’étude d’impact environnementale et sociale. </w:t>
      </w:r>
      <w:r w:rsidR="00551C0C" w:rsidRPr="00261758">
        <w:rPr>
          <w:rFonts w:ascii="Times New Roman" w:eastAsia="Times New Roman" w:hAnsi="Times New Roman" w:cs="Times New Roman"/>
          <w:iCs/>
          <w:color w:val="000000" w:themeColor="text1"/>
          <w:sz w:val="22"/>
          <w:lang w:val="fr-CH" w:eastAsia="fr-CH"/>
        </w:rPr>
        <w:t xml:space="preserve">Il a cependant initié une évaluation environnementale et sociale de la politique foncière validé par les parties prenantes. Ce processus est en cours et ses résultats ne sont pas encore </w:t>
      </w:r>
      <w:r w:rsidR="0034415F" w:rsidRPr="00261758">
        <w:rPr>
          <w:rFonts w:ascii="Times New Roman" w:eastAsia="Times New Roman" w:hAnsi="Times New Roman" w:cs="Times New Roman"/>
          <w:iCs/>
          <w:color w:val="000000" w:themeColor="text1"/>
          <w:sz w:val="22"/>
          <w:lang w:val="fr-CH" w:eastAsia="fr-CH"/>
        </w:rPr>
        <w:t>disponibles</w:t>
      </w:r>
      <w:r w:rsidR="00551C0C" w:rsidRPr="00261758">
        <w:rPr>
          <w:rFonts w:ascii="Times New Roman" w:eastAsia="Times New Roman" w:hAnsi="Times New Roman" w:cs="Times New Roman"/>
          <w:iCs/>
          <w:color w:val="000000" w:themeColor="text1"/>
          <w:sz w:val="22"/>
          <w:lang w:val="fr-CH" w:eastAsia="fr-CH"/>
        </w:rPr>
        <w:t xml:space="preserve">. </w:t>
      </w:r>
    </w:p>
    <w:p w14:paraId="481469B8" w14:textId="77777777" w:rsidR="00356FDF" w:rsidRPr="00261758" w:rsidRDefault="00356FDF" w:rsidP="00356FDF">
      <w:pPr>
        <w:rPr>
          <w:rFonts w:ascii="Times New Roman" w:hAnsi="Times New Roman" w:cs="Times New Roman"/>
          <w:sz w:val="22"/>
          <w:lang w:val="fr-CH" w:eastAsia="fr-CH"/>
        </w:rPr>
      </w:pPr>
    </w:p>
    <w:p w14:paraId="52289979" w14:textId="77777777" w:rsidR="006656D7" w:rsidRPr="00261758" w:rsidRDefault="006656D7" w:rsidP="00356FDF">
      <w:pPr>
        <w:pStyle w:val="Titre2"/>
        <w:keepLines w:val="0"/>
        <w:numPr>
          <w:ilvl w:val="1"/>
          <w:numId w:val="6"/>
        </w:numPr>
        <w:ind w:right="29"/>
        <w:rPr>
          <w:rFonts w:ascii="Times New Roman" w:eastAsia="Times New Roman" w:hAnsi="Times New Roman" w:cs="Times New Roman"/>
          <w:lang w:val="fr-CH" w:eastAsia="fr-CH"/>
        </w:rPr>
        <w:sectPr w:rsidR="006656D7" w:rsidRPr="00261758" w:rsidSect="00DF1760">
          <w:pgSz w:w="11900" w:h="16840"/>
          <w:pgMar w:top="1962" w:right="1559" w:bottom="1491" w:left="1576" w:header="1021" w:footer="1117" w:gutter="0"/>
          <w:cols w:space="720"/>
          <w:titlePg/>
          <w:docGrid w:linePitch="286"/>
        </w:sectPr>
      </w:pPr>
    </w:p>
    <w:p w14:paraId="7A94AACB" w14:textId="77777777" w:rsidR="00356FDF" w:rsidRPr="00261758" w:rsidRDefault="00356FDF" w:rsidP="00356FDF">
      <w:pPr>
        <w:pStyle w:val="Titre2"/>
        <w:keepLines w:val="0"/>
        <w:numPr>
          <w:ilvl w:val="1"/>
          <w:numId w:val="6"/>
        </w:numPr>
        <w:ind w:right="29"/>
        <w:rPr>
          <w:rFonts w:ascii="Times New Roman" w:eastAsia="Times New Roman" w:hAnsi="Times New Roman" w:cs="Times New Roman"/>
          <w:lang w:val="fr-CH" w:eastAsia="fr-CH"/>
        </w:rPr>
      </w:pPr>
      <w:bookmarkStart w:id="31" w:name="_Toc97979746"/>
      <w:r w:rsidRPr="00261758">
        <w:rPr>
          <w:rFonts w:ascii="Times New Roman" w:eastAsia="Times New Roman" w:hAnsi="Times New Roman" w:cs="Times New Roman"/>
          <w:lang w:val="fr-CH" w:eastAsia="fr-CH"/>
        </w:rPr>
        <w:lastRenderedPageBreak/>
        <w:t>Mesures prises afin d’assurer le respect des sauvegardes</w:t>
      </w:r>
      <w:bookmarkEnd w:id="31"/>
    </w:p>
    <w:p w14:paraId="346926E8" w14:textId="77777777" w:rsidR="00356FDF" w:rsidRPr="00261758" w:rsidRDefault="00356FDF" w:rsidP="00356FDF">
      <w:pPr>
        <w:keepNext/>
        <w:ind w:left="2" w:right="29" w:firstLine="0"/>
        <w:rPr>
          <w:rFonts w:ascii="Times New Roman" w:eastAsia="Times New Roman" w:hAnsi="Times New Roman" w:cs="Times New Roman"/>
          <w:i/>
          <w:iCs/>
          <w:color w:val="000000" w:themeColor="text1"/>
          <w:sz w:val="20"/>
          <w:szCs w:val="20"/>
          <w:lang w:val="fr-CH" w:eastAsia="fr-CH"/>
        </w:rPr>
      </w:pPr>
      <w:r w:rsidRPr="00261758">
        <w:rPr>
          <w:rFonts w:ascii="Times New Roman" w:eastAsia="Times New Roman" w:hAnsi="Times New Roman" w:cs="Times New Roman"/>
          <w:i/>
          <w:iCs/>
          <w:color w:val="000000" w:themeColor="text1"/>
          <w:sz w:val="20"/>
          <w:szCs w:val="20"/>
          <w:lang w:val="fr-CH" w:eastAsia="fr-CH"/>
        </w:rPr>
        <w:t xml:space="preserve">Décrire ici les études d’impacts ou les mesures prises afin de s’assurer du respect de chacune des sauvegardes, en remplissant le tableau </w:t>
      </w:r>
      <w:r w:rsidRPr="00261758">
        <w:rPr>
          <w:rFonts w:ascii="Times New Roman" w:eastAsia="Times New Roman" w:hAnsi="Times New Roman" w:cs="Times New Roman"/>
          <w:i/>
          <w:iCs/>
          <w:color w:val="auto"/>
          <w:sz w:val="20"/>
          <w:szCs w:val="20"/>
          <w:lang w:val="fr-CH" w:eastAsia="fr-CH"/>
        </w:rPr>
        <w:t>10</w:t>
      </w:r>
    </w:p>
    <w:p w14:paraId="4106612E" w14:textId="77777777" w:rsidR="00F040B8" w:rsidRPr="00261758" w:rsidRDefault="00F040B8" w:rsidP="00F040B8">
      <w:pPr>
        <w:rPr>
          <w:rFonts w:ascii="Times New Roman" w:eastAsia="Times New Roman" w:hAnsi="Times New Roman" w:cs="Times New Roman"/>
          <w:color w:val="000000" w:themeColor="text1"/>
          <w:sz w:val="22"/>
          <w:lang w:val="fr-CH" w:eastAsia="fr-CH"/>
        </w:rPr>
      </w:pPr>
      <w:r w:rsidRPr="00261758">
        <w:rPr>
          <w:rFonts w:ascii="Times New Roman" w:eastAsia="Times New Roman" w:hAnsi="Times New Roman" w:cs="Times New Roman"/>
          <w:color w:val="000000" w:themeColor="text1"/>
          <w:sz w:val="22"/>
          <w:lang w:val="fr-CH" w:eastAsia="fr-CH"/>
        </w:rPr>
        <w:t xml:space="preserve">Tableau </w:t>
      </w:r>
      <w:r w:rsidRPr="00261758">
        <w:rPr>
          <w:rFonts w:ascii="Times New Roman" w:eastAsia="Times New Roman" w:hAnsi="Times New Roman" w:cs="Times New Roman"/>
          <w:color w:val="auto"/>
          <w:sz w:val="22"/>
          <w:lang w:val="fr-CH" w:eastAsia="fr-CH"/>
        </w:rPr>
        <w:t>10</w:t>
      </w:r>
      <w:r w:rsidRPr="00261758">
        <w:rPr>
          <w:rFonts w:ascii="Times New Roman" w:eastAsia="Times New Roman" w:hAnsi="Times New Roman" w:cs="Times New Roman"/>
          <w:color w:val="000000" w:themeColor="text1"/>
          <w:sz w:val="22"/>
          <w:lang w:val="fr-CH" w:eastAsia="fr-CH"/>
        </w:rPr>
        <w:t>- Suivi des mesures/principes de sauvegardes.</w:t>
      </w:r>
    </w:p>
    <w:p w14:paraId="2CCB05D1" w14:textId="77777777" w:rsidR="00356FDF" w:rsidRPr="00261758" w:rsidRDefault="00356FDF" w:rsidP="00356FDF">
      <w:pPr>
        <w:rPr>
          <w:rFonts w:ascii="Times New Roman" w:eastAsia="Times New Roman" w:hAnsi="Times New Roman" w:cs="Times New Roman"/>
          <w:color w:val="000000" w:themeColor="text1"/>
          <w:sz w:val="12"/>
          <w:lang w:val="fr-CH" w:eastAsia="fr-CH"/>
        </w:rPr>
      </w:pPr>
    </w:p>
    <w:tbl>
      <w:tblPr>
        <w:tblStyle w:val="TableauGrille1Clair-Accentuation51"/>
        <w:tblW w:w="13475"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4"/>
        <w:gridCol w:w="6209"/>
        <w:gridCol w:w="1417"/>
        <w:gridCol w:w="2835"/>
      </w:tblGrid>
      <w:tr w:rsidR="006656D7" w:rsidRPr="00261758" w14:paraId="6B9230B8" w14:textId="77777777" w:rsidTr="004C57C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14" w:type="dxa"/>
            <w:shd w:val="clear" w:color="auto" w:fill="8EAADB" w:themeFill="accent1" w:themeFillTint="99"/>
          </w:tcPr>
          <w:p w14:paraId="03AAF02E" w14:textId="77777777" w:rsidR="006656D7" w:rsidRPr="00261758" w:rsidRDefault="006656D7" w:rsidP="00E17263">
            <w:pPr>
              <w:spacing w:line="240" w:lineRule="auto"/>
              <w:jc w:val="center"/>
              <w:rPr>
                <w:rFonts w:ascii="Times New Roman" w:hAnsi="Times New Roman" w:cs="Times New Roman"/>
                <w:color w:val="auto"/>
                <w:sz w:val="20"/>
                <w:lang w:val="fr-FR"/>
              </w:rPr>
            </w:pPr>
            <w:r w:rsidRPr="00261758">
              <w:rPr>
                <w:rFonts w:ascii="Times New Roman" w:hAnsi="Times New Roman" w:cs="Times New Roman"/>
                <w:color w:val="auto"/>
                <w:sz w:val="20"/>
                <w:szCs w:val="22"/>
                <w:lang w:val="fr-FR"/>
              </w:rPr>
              <w:t>FONAREDD (2016)</w:t>
            </w:r>
          </w:p>
        </w:tc>
        <w:tc>
          <w:tcPr>
            <w:tcW w:w="6209" w:type="dxa"/>
            <w:shd w:val="clear" w:color="auto" w:fill="8EAADB" w:themeFill="accent1" w:themeFillTint="99"/>
          </w:tcPr>
          <w:p w14:paraId="4FCCD29A" w14:textId="77777777" w:rsidR="006656D7" w:rsidRPr="00261758" w:rsidRDefault="006656D7" w:rsidP="00E17263">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lang w:val="fr-FR"/>
              </w:rPr>
            </w:pPr>
            <w:r w:rsidRPr="00261758">
              <w:rPr>
                <w:rFonts w:ascii="Times New Roman" w:hAnsi="Times New Roman" w:cs="Times New Roman"/>
                <w:color w:val="auto"/>
                <w:sz w:val="20"/>
                <w:szCs w:val="22"/>
                <w:lang w:val="fr-FR"/>
              </w:rPr>
              <w:t>Les réalisations</w:t>
            </w:r>
          </w:p>
        </w:tc>
        <w:tc>
          <w:tcPr>
            <w:tcW w:w="1417" w:type="dxa"/>
            <w:shd w:val="clear" w:color="auto" w:fill="8EAADB" w:themeFill="accent1" w:themeFillTint="99"/>
          </w:tcPr>
          <w:p w14:paraId="7FB83921" w14:textId="77777777" w:rsidR="006656D7" w:rsidRPr="00261758" w:rsidRDefault="006656D7" w:rsidP="00E17263">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lang w:val="fr-FR"/>
              </w:rPr>
            </w:pPr>
            <w:r w:rsidRPr="00261758">
              <w:rPr>
                <w:rFonts w:ascii="Times New Roman" w:hAnsi="Times New Roman" w:cs="Times New Roman"/>
                <w:color w:val="auto"/>
                <w:sz w:val="20"/>
                <w:szCs w:val="22"/>
                <w:lang w:val="fr-FR"/>
              </w:rPr>
              <w:t>Le coût en USD</w:t>
            </w:r>
          </w:p>
        </w:tc>
        <w:tc>
          <w:tcPr>
            <w:tcW w:w="2835" w:type="dxa"/>
            <w:shd w:val="clear" w:color="auto" w:fill="8EAADB" w:themeFill="accent1" w:themeFillTint="99"/>
          </w:tcPr>
          <w:p w14:paraId="5974A95D" w14:textId="77777777" w:rsidR="006656D7" w:rsidRPr="00261758" w:rsidRDefault="006656D7" w:rsidP="00E17263">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lang w:val="fr-FR"/>
              </w:rPr>
            </w:pPr>
            <w:r w:rsidRPr="00261758">
              <w:rPr>
                <w:rFonts w:ascii="Times New Roman" w:hAnsi="Times New Roman" w:cs="Times New Roman"/>
                <w:color w:val="auto"/>
                <w:sz w:val="20"/>
                <w:szCs w:val="22"/>
                <w:lang w:val="fr-FR"/>
              </w:rPr>
              <w:t>Les défis rencontrés</w:t>
            </w:r>
          </w:p>
        </w:tc>
      </w:tr>
      <w:tr w:rsidR="006656D7" w:rsidRPr="00261758" w14:paraId="6E1E19F3" w14:textId="77777777" w:rsidTr="004C57CF">
        <w:trPr>
          <w:trHeight w:val="856"/>
        </w:trPr>
        <w:tc>
          <w:tcPr>
            <w:cnfStyle w:val="001000000000" w:firstRow="0" w:lastRow="0" w:firstColumn="1" w:lastColumn="0" w:oddVBand="0" w:evenVBand="0" w:oddHBand="0" w:evenHBand="0" w:firstRowFirstColumn="0" w:firstRowLastColumn="0" w:lastRowFirstColumn="0" w:lastRowLastColumn="0"/>
            <w:tcW w:w="3014" w:type="dxa"/>
          </w:tcPr>
          <w:p w14:paraId="6263FE2D" w14:textId="77777777" w:rsidR="006656D7" w:rsidRPr="00261758" w:rsidRDefault="006656D7" w:rsidP="00E17263">
            <w:pPr>
              <w:spacing w:line="240" w:lineRule="auto"/>
              <w:rPr>
                <w:rFonts w:ascii="Times New Roman" w:hAnsi="Times New Roman" w:cs="Times New Roman"/>
                <w:b w:val="0"/>
                <w:color w:val="auto"/>
                <w:sz w:val="20"/>
                <w:lang w:val="fr-FR"/>
              </w:rPr>
            </w:pPr>
            <w:r w:rsidRPr="00261758">
              <w:rPr>
                <w:rFonts w:ascii="Times New Roman" w:hAnsi="Times New Roman" w:cs="Times New Roman"/>
                <w:color w:val="auto"/>
                <w:sz w:val="20"/>
                <w:szCs w:val="22"/>
                <w:lang w:val="fr-FR"/>
              </w:rPr>
              <w:t>Principe 1 : Les activités REDD+ doivent protéger les forêts naturelles, favoriser l’accroissement des services environnementaux et renforcer la préservation de la biodiversité.</w:t>
            </w:r>
          </w:p>
          <w:p w14:paraId="311ADD97" w14:textId="77777777" w:rsidR="006656D7" w:rsidRPr="00261758" w:rsidRDefault="006656D7" w:rsidP="00E17263">
            <w:pPr>
              <w:spacing w:line="240" w:lineRule="auto"/>
              <w:rPr>
                <w:rFonts w:ascii="Times New Roman" w:hAnsi="Times New Roman" w:cs="Times New Roman"/>
                <w:b w:val="0"/>
                <w:color w:val="auto"/>
                <w:sz w:val="20"/>
                <w:lang w:val="fr-FR"/>
              </w:rPr>
            </w:pPr>
            <w:r w:rsidRPr="00261758">
              <w:rPr>
                <w:rFonts w:ascii="Times New Roman" w:hAnsi="Times New Roman" w:cs="Times New Roman"/>
                <w:color w:val="auto"/>
                <w:sz w:val="20"/>
                <w:szCs w:val="22"/>
                <w:lang w:val="fr-FR"/>
              </w:rPr>
              <w:t>(Cancun a, IFC norme 6)</w:t>
            </w:r>
          </w:p>
        </w:tc>
        <w:tc>
          <w:tcPr>
            <w:tcW w:w="6209" w:type="dxa"/>
          </w:tcPr>
          <w:p w14:paraId="6EB3AA24" w14:textId="77777777" w:rsidR="006656D7" w:rsidRPr="00261758" w:rsidRDefault="006656D7" w:rsidP="006656D7">
            <w:pPr>
              <w:pStyle w:val="Paragraphedeliste"/>
              <w:numPr>
                <w:ilvl w:val="0"/>
                <w:numId w:val="27"/>
              </w:numPr>
              <w:spacing w:line="240" w:lineRule="auto"/>
              <w:ind w:left="374" w:hanging="3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lang w:val="fr-FR"/>
              </w:rPr>
            </w:pPr>
            <w:r w:rsidRPr="00261758">
              <w:rPr>
                <w:rFonts w:ascii="Times New Roman" w:hAnsi="Times New Roman" w:cs="Times New Roman"/>
                <w:color w:val="auto"/>
                <w:sz w:val="20"/>
                <w:szCs w:val="22"/>
                <w:lang w:val="fr-FR"/>
              </w:rPr>
              <w:t>Le développement du Système d’information foncière (</w:t>
            </w:r>
            <w:r w:rsidR="004C57CF" w:rsidRPr="00261758">
              <w:rPr>
                <w:rFonts w:ascii="Times New Roman" w:hAnsi="Times New Roman" w:cs="Times New Roman"/>
                <w:color w:val="auto"/>
                <w:sz w:val="20"/>
                <w:szCs w:val="22"/>
                <w:lang w:val="fr-FR"/>
              </w:rPr>
              <w:t>SIF</w:t>
            </w:r>
            <w:r w:rsidRPr="00261758">
              <w:rPr>
                <w:rFonts w:ascii="Times New Roman" w:hAnsi="Times New Roman" w:cs="Times New Roman"/>
                <w:color w:val="auto"/>
                <w:sz w:val="20"/>
                <w:szCs w:val="22"/>
                <w:lang w:val="fr-FR"/>
              </w:rPr>
              <w:t>) dans sa mise en œuvre à travers le PSGRN prend en charge cette dimension</w:t>
            </w:r>
          </w:p>
          <w:p w14:paraId="7D93216F" w14:textId="77777777" w:rsidR="006656D7" w:rsidRPr="00261758" w:rsidRDefault="006656D7" w:rsidP="00E17263">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lang w:val="fr-FR"/>
              </w:rPr>
            </w:pPr>
          </w:p>
        </w:tc>
        <w:tc>
          <w:tcPr>
            <w:tcW w:w="1417" w:type="dxa"/>
          </w:tcPr>
          <w:p w14:paraId="107690FE" w14:textId="77777777" w:rsidR="006656D7" w:rsidRPr="00261758" w:rsidRDefault="006656D7" w:rsidP="00E17263">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lang w:val="fr-FR"/>
              </w:rPr>
            </w:pPr>
            <w:r w:rsidRPr="00261758">
              <w:rPr>
                <w:rFonts w:ascii="Times New Roman" w:hAnsi="Times New Roman" w:cs="Times New Roman"/>
                <w:color w:val="auto"/>
                <w:sz w:val="20"/>
                <w:szCs w:val="22"/>
                <w:lang w:val="fr-FR"/>
              </w:rPr>
              <w:t>A revoir pour le reste du programme.</w:t>
            </w:r>
          </w:p>
        </w:tc>
        <w:tc>
          <w:tcPr>
            <w:tcW w:w="2835" w:type="dxa"/>
          </w:tcPr>
          <w:p w14:paraId="2FA528E1" w14:textId="77777777" w:rsidR="006656D7" w:rsidRPr="00261758" w:rsidRDefault="006656D7" w:rsidP="00E17263">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lang w:val="fr-FR"/>
              </w:rPr>
            </w:pPr>
            <w:r w:rsidRPr="00261758">
              <w:rPr>
                <w:rFonts w:ascii="Times New Roman" w:hAnsi="Times New Roman" w:cs="Times New Roman"/>
                <w:color w:val="auto"/>
                <w:sz w:val="20"/>
                <w:szCs w:val="22"/>
                <w:lang w:val="fr-FR"/>
              </w:rPr>
              <w:t>La situation est actuellement sous contrôle.</w:t>
            </w:r>
          </w:p>
        </w:tc>
      </w:tr>
      <w:tr w:rsidR="006656D7" w:rsidRPr="00261758" w14:paraId="6A019611" w14:textId="77777777" w:rsidTr="004C57CF">
        <w:tc>
          <w:tcPr>
            <w:cnfStyle w:val="001000000000" w:firstRow="0" w:lastRow="0" w:firstColumn="1" w:lastColumn="0" w:oddVBand="0" w:evenVBand="0" w:oddHBand="0" w:evenHBand="0" w:firstRowFirstColumn="0" w:firstRowLastColumn="0" w:lastRowFirstColumn="0" w:lastRowLastColumn="0"/>
            <w:tcW w:w="3014" w:type="dxa"/>
          </w:tcPr>
          <w:p w14:paraId="13D673CB" w14:textId="77777777" w:rsidR="006656D7" w:rsidRPr="00261758" w:rsidRDefault="006656D7" w:rsidP="00E17263">
            <w:pPr>
              <w:spacing w:line="240" w:lineRule="auto"/>
              <w:rPr>
                <w:rFonts w:ascii="Times New Roman" w:hAnsi="Times New Roman" w:cs="Times New Roman"/>
                <w:b w:val="0"/>
                <w:color w:val="auto"/>
                <w:sz w:val="20"/>
                <w:lang w:val="fr-FR"/>
              </w:rPr>
            </w:pPr>
            <w:r w:rsidRPr="00261758">
              <w:rPr>
                <w:rFonts w:ascii="Times New Roman" w:hAnsi="Times New Roman" w:cs="Times New Roman"/>
                <w:color w:val="auto"/>
                <w:sz w:val="20"/>
                <w:szCs w:val="22"/>
                <w:lang w:val="fr-FR"/>
              </w:rPr>
              <w:t>Principe 2 : Les activités REDD+ doivent favoriser la transparence et la bonne gouvernance. (Cancun b)</w:t>
            </w:r>
          </w:p>
        </w:tc>
        <w:tc>
          <w:tcPr>
            <w:tcW w:w="6209" w:type="dxa"/>
          </w:tcPr>
          <w:p w14:paraId="2524F79B" w14:textId="77777777" w:rsidR="006656D7" w:rsidRPr="00261758" w:rsidRDefault="006656D7" w:rsidP="006656D7">
            <w:pPr>
              <w:pStyle w:val="Paragraphedeliste"/>
              <w:numPr>
                <w:ilvl w:val="0"/>
                <w:numId w:val="28"/>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lang w:val="fr-FR"/>
              </w:rPr>
            </w:pPr>
            <w:proofErr w:type="gramStart"/>
            <w:r w:rsidRPr="00261758">
              <w:rPr>
                <w:rFonts w:ascii="Times New Roman" w:hAnsi="Times New Roman" w:cs="Times New Roman"/>
                <w:color w:val="auto"/>
                <w:sz w:val="20"/>
                <w:szCs w:val="22"/>
                <w:lang w:val="fr-FR"/>
              </w:rPr>
              <w:t>le</w:t>
            </w:r>
            <w:r w:rsidR="004C57CF" w:rsidRPr="00261758">
              <w:rPr>
                <w:rFonts w:ascii="Times New Roman" w:hAnsi="Times New Roman" w:cs="Times New Roman"/>
                <w:color w:val="auto"/>
                <w:sz w:val="20"/>
                <w:szCs w:val="22"/>
                <w:lang w:val="fr-FR"/>
              </w:rPr>
              <w:t>s</w:t>
            </w:r>
            <w:proofErr w:type="gramEnd"/>
            <w:r w:rsidR="004C57CF" w:rsidRPr="00261758">
              <w:rPr>
                <w:rFonts w:ascii="Times New Roman" w:hAnsi="Times New Roman" w:cs="Times New Roman"/>
                <w:color w:val="auto"/>
                <w:sz w:val="20"/>
                <w:szCs w:val="22"/>
                <w:lang w:val="fr-FR"/>
              </w:rPr>
              <w:t xml:space="preserve"> actions ayant mené le PARF à la </w:t>
            </w:r>
            <w:r w:rsidRPr="00261758">
              <w:rPr>
                <w:rFonts w:ascii="Times New Roman" w:hAnsi="Times New Roman" w:cs="Times New Roman"/>
                <w:bCs/>
                <w:color w:val="auto"/>
                <w:sz w:val="20"/>
                <w:szCs w:val="22"/>
                <w:lang w:val="fr-FR"/>
              </w:rPr>
              <w:t>politique foncière nationale (et bientôt au projet de loi),  sont en ligne étroite de l’application des</w:t>
            </w:r>
            <w:r w:rsidRPr="00261758">
              <w:rPr>
                <w:rFonts w:ascii="Times New Roman" w:hAnsi="Times New Roman" w:cs="Times New Roman"/>
                <w:color w:val="auto"/>
                <w:sz w:val="20"/>
                <w:szCs w:val="22"/>
                <w:lang w:val="fr-FR"/>
              </w:rPr>
              <w:t xml:space="preserve"> consultations  qui se sont tenues  dans les 26 provinces de la RDC;</w:t>
            </w:r>
          </w:p>
          <w:p w14:paraId="163BCC61" w14:textId="77777777" w:rsidR="006656D7" w:rsidRPr="00261758" w:rsidRDefault="006656D7" w:rsidP="006656D7">
            <w:pPr>
              <w:pStyle w:val="Paragraphedeliste"/>
              <w:numPr>
                <w:ilvl w:val="0"/>
                <w:numId w:val="28"/>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lang w:val="fr-FR"/>
              </w:rPr>
            </w:pPr>
            <w:proofErr w:type="gramStart"/>
            <w:r w:rsidRPr="00261758">
              <w:rPr>
                <w:rFonts w:ascii="Times New Roman" w:hAnsi="Times New Roman" w:cs="Times New Roman"/>
                <w:color w:val="auto"/>
                <w:sz w:val="20"/>
                <w:szCs w:val="22"/>
                <w:lang w:val="fr-FR"/>
              </w:rPr>
              <w:t>le</w:t>
            </w:r>
            <w:proofErr w:type="gramEnd"/>
            <w:r w:rsidRPr="00261758">
              <w:rPr>
                <w:rFonts w:ascii="Times New Roman" w:hAnsi="Times New Roman" w:cs="Times New Roman"/>
                <w:color w:val="auto"/>
                <w:sz w:val="20"/>
                <w:szCs w:val="22"/>
                <w:lang w:val="fr-FR"/>
              </w:rPr>
              <w:t xml:space="preserve"> PARF est lui-même un projet d’appui au renforcement de l’administration et à l’amélioration de la gouvernance  foncière, il se déroule dans le respect des principes de participation et transparence et de redevabilité dans une complémentarité multi-acteurs ;</w:t>
            </w:r>
          </w:p>
          <w:p w14:paraId="0F1C5B44" w14:textId="77777777" w:rsidR="006656D7" w:rsidRPr="00261758" w:rsidRDefault="006656D7" w:rsidP="006656D7">
            <w:pPr>
              <w:pStyle w:val="Paragraphedeliste"/>
              <w:numPr>
                <w:ilvl w:val="0"/>
                <w:numId w:val="28"/>
              </w:num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lang w:val="fr-FR"/>
              </w:rPr>
            </w:pPr>
            <w:proofErr w:type="gramStart"/>
            <w:r w:rsidRPr="00261758">
              <w:rPr>
                <w:rFonts w:ascii="Times New Roman" w:hAnsi="Times New Roman" w:cs="Times New Roman"/>
                <w:color w:val="auto"/>
                <w:sz w:val="20"/>
                <w:szCs w:val="22"/>
                <w:lang w:val="fr-FR"/>
              </w:rPr>
              <w:t>le</w:t>
            </w:r>
            <w:proofErr w:type="gramEnd"/>
            <w:r w:rsidRPr="00261758">
              <w:rPr>
                <w:rFonts w:ascii="Times New Roman" w:hAnsi="Times New Roman" w:cs="Times New Roman"/>
                <w:color w:val="auto"/>
                <w:sz w:val="20"/>
                <w:szCs w:val="22"/>
                <w:lang w:val="fr-FR"/>
              </w:rPr>
              <w:t xml:space="preserve"> SIF est lui-même un exercice de gouvernance foncière améliorée</w:t>
            </w:r>
            <w:r w:rsidRPr="00261758">
              <w:rPr>
                <w:rFonts w:ascii="Times New Roman" w:hAnsi="Times New Roman" w:cs="Times New Roman"/>
                <w:color w:val="auto"/>
                <w:sz w:val="20"/>
                <w:lang w:val="fr-FR"/>
              </w:rPr>
              <w:t xml:space="preserve"> et de participation</w:t>
            </w:r>
            <w:r w:rsidRPr="00261758">
              <w:rPr>
                <w:rFonts w:ascii="Times New Roman" w:hAnsi="Times New Roman" w:cs="Times New Roman"/>
                <w:color w:val="auto"/>
                <w:sz w:val="20"/>
                <w:szCs w:val="22"/>
                <w:lang w:val="fr-FR"/>
              </w:rPr>
              <w:t>.</w:t>
            </w:r>
          </w:p>
        </w:tc>
        <w:tc>
          <w:tcPr>
            <w:tcW w:w="1417" w:type="dxa"/>
          </w:tcPr>
          <w:p w14:paraId="4DE5F1C1" w14:textId="77777777" w:rsidR="006656D7" w:rsidRPr="00261758" w:rsidRDefault="004C57CF" w:rsidP="00E17263">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lang w:val="fr-FR"/>
              </w:rPr>
            </w:pPr>
            <w:r w:rsidRPr="00261758">
              <w:rPr>
                <w:rFonts w:ascii="Times New Roman" w:hAnsi="Times New Roman" w:cs="Times New Roman"/>
                <w:color w:val="auto"/>
                <w:sz w:val="20"/>
                <w:szCs w:val="22"/>
                <w:lang w:val="fr-FR"/>
              </w:rPr>
              <w:t>USD500.000</w:t>
            </w:r>
          </w:p>
        </w:tc>
        <w:tc>
          <w:tcPr>
            <w:tcW w:w="2835" w:type="dxa"/>
          </w:tcPr>
          <w:p w14:paraId="09785FD8" w14:textId="77777777" w:rsidR="006656D7" w:rsidRPr="00261758" w:rsidRDefault="006656D7" w:rsidP="004C57CF">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lang w:val="fr-FR"/>
              </w:rPr>
            </w:pPr>
            <w:r w:rsidRPr="00261758">
              <w:rPr>
                <w:rFonts w:ascii="Times New Roman" w:hAnsi="Times New Roman" w:cs="Times New Roman"/>
                <w:color w:val="auto"/>
                <w:sz w:val="20"/>
                <w:szCs w:val="22"/>
                <w:lang w:val="fr-FR"/>
              </w:rPr>
              <w:t xml:space="preserve">L’amélioration de la </w:t>
            </w:r>
            <w:proofErr w:type="gramStart"/>
            <w:r w:rsidRPr="00261758">
              <w:rPr>
                <w:rFonts w:ascii="Times New Roman" w:hAnsi="Times New Roman" w:cs="Times New Roman"/>
                <w:color w:val="auto"/>
                <w:sz w:val="20"/>
                <w:szCs w:val="22"/>
                <w:lang w:val="fr-FR"/>
              </w:rPr>
              <w:t>gouvernance  est</w:t>
            </w:r>
            <w:proofErr w:type="gramEnd"/>
            <w:r w:rsidRPr="00261758">
              <w:rPr>
                <w:rFonts w:ascii="Times New Roman" w:hAnsi="Times New Roman" w:cs="Times New Roman"/>
                <w:color w:val="auto"/>
                <w:sz w:val="20"/>
                <w:szCs w:val="22"/>
                <w:lang w:val="fr-FR"/>
              </w:rPr>
              <w:t xml:space="preserve"> progressive et dynamique ; elle demande du temps pour voir les résultats</w:t>
            </w:r>
            <w:r w:rsidR="004C57CF" w:rsidRPr="00261758">
              <w:rPr>
                <w:rFonts w:ascii="Times New Roman" w:hAnsi="Times New Roman" w:cs="Times New Roman"/>
                <w:color w:val="auto"/>
                <w:sz w:val="20"/>
                <w:szCs w:val="22"/>
                <w:lang w:val="fr-FR"/>
              </w:rPr>
              <w:t>.</w:t>
            </w:r>
          </w:p>
        </w:tc>
      </w:tr>
      <w:tr w:rsidR="006656D7" w:rsidRPr="00261758" w14:paraId="0682E8C3" w14:textId="77777777" w:rsidTr="004C57CF">
        <w:tc>
          <w:tcPr>
            <w:cnfStyle w:val="001000000000" w:firstRow="0" w:lastRow="0" w:firstColumn="1" w:lastColumn="0" w:oddVBand="0" w:evenVBand="0" w:oddHBand="0" w:evenHBand="0" w:firstRowFirstColumn="0" w:firstRowLastColumn="0" w:lastRowFirstColumn="0" w:lastRowLastColumn="0"/>
            <w:tcW w:w="3014" w:type="dxa"/>
          </w:tcPr>
          <w:p w14:paraId="59E6F7A5" w14:textId="77777777" w:rsidR="006656D7" w:rsidRPr="00261758" w:rsidRDefault="006656D7" w:rsidP="00E17263">
            <w:pPr>
              <w:spacing w:line="240" w:lineRule="auto"/>
              <w:rPr>
                <w:rFonts w:ascii="Times New Roman" w:hAnsi="Times New Roman" w:cs="Times New Roman"/>
                <w:b w:val="0"/>
                <w:color w:val="auto"/>
                <w:sz w:val="20"/>
                <w:lang w:val="fr-FR"/>
              </w:rPr>
            </w:pPr>
            <w:r w:rsidRPr="00261758">
              <w:rPr>
                <w:rFonts w:ascii="Times New Roman" w:hAnsi="Times New Roman" w:cs="Times New Roman"/>
                <w:color w:val="auto"/>
                <w:sz w:val="20"/>
                <w:szCs w:val="22"/>
                <w:lang w:val="fr-FR"/>
              </w:rPr>
              <w:t xml:space="preserve">Principe 3 : Les activités REDD+ doivent minimiser les pertes et dommages, prévoir des voies de recours et mettre en place des mécanismes de réparations justes et équitables d’éventuelles pertes et/ou dommages subis par les </w:t>
            </w:r>
            <w:r w:rsidRPr="00261758">
              <w:rPr>
                <w:rFonts w:ascii="Times New Roman" w:hAnsi="Times New Roman" w:cs="Times New Roman"/>
                <w:color w:val="auto"/>
                <w:sz w:val="20"/>
                <w:szCs w:val="22"/>
                <w:lang w:val="fr-FR"/>
              </w:rPr>
              <w:lastRenderedPageBreak/>
              <w:t xml:space="preserve">communautés et autres parties </w:t>
            </w:r>
            <w:proofErr w:type="gramStart"/>
            <w:r w:rsidRPr="00261758">
              <w:rPr>
                <w:rFonts w:ascii="Times New Roman" w:hAnsi="Times New Roman" w:cs="Times New Roman"/>
                <w:color w:val="auto"/>
                <w:sz w:val="20"/>
                <w:szCs w:val="22"/>
                <w:lang w:val="fr-FR"/>
              </w:rPr>
              <w:t>prenantes(</w:t>
            </w:r>
            <w:proofErr w:type="gramEnd"/>
            <w:r w:rsidRPr="00261758">
              <w:rPr>
                <w:rFonts w:ascii="Times New Roman" w:hAnsi="Times New Roman" w:cs="Times New Roman"/>
                <w:color w:val="auto"/>
                <w:sz w:val="20"/>
                <w:szCs w:val="22"/>
                <w:lang w:val="fr-FR"/>
              </w:rPr>
              <w:t>IFC norme 4)</w:t>
            </w:r>
          </w:p>
        </w:tc>
        <w:tc>
          <w:tcPr>
            <w:tcW w:w="6209" w:type="dxa"/>
          </w:tcPr>
          <w:p w14:paraId="0CB75D3F" w14:textId="77777777" w:rsidR="006656D7" w:rsidRPr="00261758" w:rsidRDefault="006656D7" w:rsidP="006656D7">
            <w:pPr>
              <w:pStyle w:val="Paragraphedeliste"/>
              <w:numPr>
                <w:ilvl w:val="1"/>
                <w:numId w:val="5"/>
              </w:numPr>
              <w:spacing w:line="240" w:lineRule="auto"/>
              <w:ind w:left="374" w:hanging="3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lang w:val="fr-FR"/>
              </w:rPr>
            </w:pPr>
            <w:proofErr w:type="gramStart"/>
            <w:r w:rsidRPr="00261758">
              <w:rPr>
                <w:rFonts w:ascii="Times New Roman" w:hAnsi="Times New Roman" w:cs="Times New Roman"/>
                <w:color w:val="auto"/>
                <w:sz w:val="20"/>
                <w:szCs w:val="22"/>
                <w:lang w:val="fr-FR"/>
              </w:rPr>
              <w:lastRenderedPageBreak/>
              <w:t>les</w:t>
            </w:r>
            <w:proofErr w:type="gramEnd"/>
            <w:r w:rsidRPr="00261758">
              <w:rPr>
                <w:rFonts w:ascii="Times New Roman" w:hAnsi="Times New Roman" w:cs="Times New Roman"/>
                <w:color w:val="auto"/>
                <w:sz w:val="20"/>
                <w:szCs w:val="22"/>
                <w:lang w:val="fr-FR"/>
              </w:rPr>
              <w:t xml:space="preserve"> activités en cours sur le SIF/RFC prennent en charge ce principe, mais il faudra du temps pour que tout marche ;</w:t>
            </w:r>
          </w:p>
          <w:p w14:paraId="7180E75E" w14:textId="77777777" w:rsidR="006656D7" w:rsidRPr="00261758" w:rsidRDefault="006656D7" w:rsidP="006656D7">
            <w:pPr>
              <w:pStyle w:val="Paragraphedeliste"/>
              <w:numPr>
                <w:ilvl w:val="1"/>
                <w:numId w:val="5"/>
              </w:numPr>
              <w:spacing w:line="240" w:lineRule="auto"/>
              <w:ind w:left="374" w:hanging="3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lang w:val="fr-FR"/>
              </w:rPr>
            </w:pPr>
            <w:proofErr w:type="gramStart"/>
            <w:r w:rsidRPr="00261758">
              <w:rPr>
                <w:rFonts w:ascii="Times New Roman" w:hAnsi="Times New Roman" w:cs="Times New Roman"/>
                <w:color w:val="auto"/>
                <w:sz w:val="20"/>
                <w:szCs w:val="22"/>
                <w:lang w:val="fr-FR"/>
              </w:rPr>
              <w:t>le</w:t>
            </w:r>
            <w:proofErr w:type="gramEnd"/>
            <w:r w:rsidRPr="00261758">
              <w:rPr>
                <w:rFonts w:ascii="Times New Roman" w:hAnsi="Times New Roman" w:cs="Times New Roman"/>
                <w:color w:val="auto"/>
                <w:sz w:val="20"/>
                <w:szCs w:val="22"/>
                <w:lang w:val="fr-FR"/>
              </w:rPr>
              <w:t xml:space="preserve"> principe de gestion des plaintes et recours se construit encore au sein du PARF, même si la plateforme FONAREDD prend en compte ce processus globalement</w:t>
            </w:r>
          </w:p>
          <w:p w14:paraId="7938E4CD" w14:textId="77777777" w:rsidR="006656D7" w:rsidRPr="00261758" w:rsidRDefault="006656D7" w:rsidP="00E17263">
            <w:pPr>
              <w:spacing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lang w:val="fr-FR"/>
              </w:rPr>
            </w:pPr>
          </w:p>
        </w:tc>
        <w:tc>
          <w:tcPr>
            <w:tcW w:w="1417" w:type="dxa"/>
          </w:tcPr>
          <w:p w14:paraId="16AE7CCB" w14:textId="77777777" w:rsidR="006656D7" w:rsidRPr="00261758" w:rsidRDefault="006656D7" w:rsidP="00E17263">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lang w:val="fr-FR"/>
              </w:rPr>
            </w:pPr>
            <w:r w:rsidRPr="00261758">
              <w:rPr>
                <w:rFonts w:ascii="Times New Roman" w:hAnsi="Times New Roman" w:cs="Times New Roman"/>
                <w:color w:val="auto"/>
                <w:sz w:val="20"/>
                <w:szCs w:val="22"/>
                <w:lang w:val="fr-FR"/>
              </w:rPr>
              <w:t>A revoir pour le reste du programme.</w:t>
            </w:r>
          </w:p>
        </w:tc>
        <w:tc>
          <w:tcPr>
            <w:tcW w:w="2835" w:type="dxa"/>
          </w:tcPr>
          <w:p w14:paraId="3EF63603" w14:textId="77777777" w:rsidR="006656D7" w:rsidRPr="00261758" w:rsidRDefault="006656D7" w:rsidP="00E17263">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lang w:val="fr-FR"/>
              </w:rPr>
            </w:pPr>
            <w:r w:rsidRPr="00261758">
              <w:rPr>
                <w:rFonts w:ascii="Times New Roman" w:hAnsi="Times New Roman" w:cs="Times New Roman"/>
                <w:color w:val="auto"/>
                <w:sz w:val="20"/>
                <w:szCs w:val="22"/>
                <w:lang w:val="fr-FR"/>
              </w:rPr>
              <w:t>La clôture de la première expérience pilote à Mambasa nous permettra d’examiner les résultats et répondre à la question de savoir comment ce principe est réellement pris en compte.</w:t>
            </w:r>
          </w:p>
        </w:tc>
      </w:tr>
      <w:tr w:rsidR="006656D7" w:rsidRPr="00261758" w14:paraId="71C99502" w14:textId="77777777" w:rsidTr="004C57CF">
        <w:tc>
          <w:tcPr>
            <w:cnfStyle w:val="001000000000" w:firstRow="0" w:lastRow="0" w:firstColumn="1" w:lastColumn="0" w:oddVBand="0" w:evenVBand="0" w:oddHBand="0" w:evenHBand="0" w:firstRowFirstColumn="0" w:firstRowLastColumn="0" w:lastRowFirstColumn="0" w:lastRowLastColumn="0"/>
            <w:tcW w:w="3014" w:type="dxa"/>
          </w:tcPr>
          <w:p w14:paraId="672821E2" w14:textId="77777777" w:rsidR="006656D7" w:rsidRPr="00261758" w:rsidRDefault="006656D7" w:rsidP="00E17263">
            <w:pPr>
              <w:spacing w:line="240" w:lineRule="auto"/>
              <w:rPr>
                <w:rFonts w:ascii="Times New Roman" w:hAnsi="Times New Roman" w:cs="Times New Roman"/>
                <w:b w:val="0"/>
                <w:color w:val="auto"/>
                <w:sz w:val="20"/>
                <w:lang w:val="fr-FR"/>
              </w:rPr>
            </w:pPr>
            <w:r w:rsidRPr="00261758">
              <w:rPr>
                <w:rFonts w:ascii="Times New Roman" w:hAnsi="Times New Roman" w:cs="Times New Roman"/>
                <w:color w:val="auto"/>
                <w:sz w:val="20"/>
                <w:szCs w:val="22"/>
                <w:lang w:val="fr-FR"/>
              </w:rPr>
              <w:t>Principe 4 : Les bénéfices économiques et sociaux générés par les activités REDD+ doivent être partagés équitablement et proportionnellement par les parties prenantes intéressées</w:t>
            </w:r>
          </w:p>
          <w:p w14:paraId="09A8B8EA" w14:textId="77777777" w:rsidR="006656D7" w:rsidRPr="00261758" w:rsidRDefault="006656D7" w:rsidP="00E17263">
            <w:pPr>
              <w:spacing w:line="240" w:lineRule="auto"/>
              <w:rPr>
                <w:rFonts w:ascii="Times New Roman" w:hAnsi="Times New Roman" w:cs="Times New Roman"/>
                <w:b w:val="0"/>
                <w:color w:val="auto"/>
                <w:sz w:val="20"/>
                <w:lang w:val="fr-FR"/>
              </w:rPr>
            </w:pPr>
            <w:r w:rsidRPr="00261758">
              <w:rPr>
                <w:rFonts w:ascii="Times New Roman" w:hAnsi="Times New Roman" w:cs="Times New Roman"/>
                <w:color w:val="auto"/>
                <w:sz w:val="20"/>
                <w:szCs w:val="22"/>
                <w:lang w:val="fr-FR"/>
              </w:rPr>
              <w:t>(Cancun f ; IFC norme 1)</w:t>
            </w:r>
          </w:p>
        </w:tc>
        <w:tc>
          <w:tcPr>
            <w:tcW w:w="6209" w:type="dxa"/>
          </w:tcPr>
          <w:p w14:paraId="28CAAC5F" w14:textId="77777777" w:rsidR="006656D7" w:rsidRPr="00261758" w:rsidRDefault="006656D7" w:rsidP="006656D7">
            <w:pPr>
              <w:pStyle w:val="Paragraphedeliste"/>
              <w:numPr>
                <w:ilvl w:val="0"/>
                <w:numId w:val="29"/>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lang w:val="fr-FR"/>
              </w:rPr>
            </w:pPr>
            <w:proofErr w:type="gramStart"/>
            <w:r w:rsidRPr="00261758">
              <w:rPr>
                <w:rFonts w:ascii="Times New Roman" w:hAnsi="Times New Roman" w:cs="Times New Roman"/>
                <w:color w:val="auto"/>
                <w:sz w:val="20"/>
                <w:szCs w:val="22"/>
                <w:lang w:val="fr-FR"/>
              </w:rPr>
              <w:t>collaboration</w:t>
            </w:r>
            <w:proofErr w:type="gramEnd"/>
            <w:r w:rsidRPr="00261758">
              <w:rPr>
                <w:rFonts w:ascii="Times New Roman" w:hAnsi="Times New Roman" w:cs="Times New Roman"/>
                <w:color w:val="auto"/>
                <w:sz w:val="20"/>
                <w:szCs w:val="22"/>
                <w:lang w:val="fr-FR"/>
              </w:rPr>
              <w:t xml:space="preserve"> dans le cadre du projet juridictionnel PIREDD pour que les interactions finalisées des RFC entrent dans le plan de partage e des bénéfices REDD+ /PSE ;</w:t>
            </w:r>
          </w:p>
        </w:tc>
        <w:tc>
          <w:tcPr>
            <w:tcW w:w="1417" w:type="dxa"/>
          </w:tcPr>
          <w:p w14:paraId="0243774E" w14:textId="77777777" w:rsidR="006656D7" w:rsidRPr="00261758" w:rsidRDefault="006656D7" w:rsidP="00E17263">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lang w:val="fr-FR"/>
              </w:rPr>
            </w:pPr>
            <w:r w:rsidRPr="00261758">
              <w:rPr>
                <w:rFonts w:ascii="Times New Roman" w:hAnsi="Times New Roman" w:cs="Times New Roman"/>
                <w:color w:val="auto"/>
                <w:sz w:val="20"/>
                <w:szCs w:val="22"/>
                <w:lang w:val="fr-FR"/>
              </w:rPr>
              <w:t>A revoir pour le reste du programme.</w:t>
            </w:r>
          </w:p>
        </w:tc>
        <w:tc>
          <w:tcPr>
            <w:tcW w:w="2835" w:type="dxa"/>
          </w:tcPr>
          <w:p w14:paraId="7144A70D" w14:textId="77777777" w:rsidR="006656D7" w:rsidRPr="00261758" w:rsidRDefault="006656D7" w:rsidP="00E17263">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lang w:val="fr-FR"/>
              </w:rPr>
            </w:pPr>
          </w:p>
        </w:tc>
      </w:tr>
      <w:tr w:rsidR="006656D7" w:rsidRPr="00261758" w14:paraId="6BFBE86E" w14:textId="77777777" w:rsidTr="004C57CF">
        <w:tc>
          <w:tcPr>
            <w:cnfStyle w:val="001000000000" w:firstRow="0" w:lastRow="0" w:firstColumn="1" w:lastColumn="0" w:oddVBand="0" w:evenVBand="0" w:oddHBand="0" w:evenHBand="0" w:firstRowFirstColumn="0" w:firstRowLastColumn="0" w:lastRowFirstColumn="0" w:lastRowLastColumn="0"/>
            <w:tcW w:w="3014" w:type="dxa"/>
          </w:tcPr>
          <w:p w14:paraId="5D66653C" w14:textId="77777777" w:rsidR="006656D7" w:rsidRPr="00261758" w:rsidRDefault="006656D7" w:rsidP="00E17263">
            <w:pPr>
              <w:spacing w:line="240" w:lineRule="auto"/>
              <w:rPr>
                <w:rFonts w:ascii="Times New Roman" w:hAnsi="Times New Roman" w:cs="Times New Roman"/>
                <w:b w:val="0"/>
                <w:color w:val="auto"/>
                <w:sz w:val="20"/>
                <w:lang w:val="fr-FR"/>
              </w:rPr>
            </w:pPr>
            <w:r w:rsidRPr="00261758">
              <w:rPr>
                <w:rFonts w:ascii="Times New Roman" w:hAnsi="Times New Roman" w:cs="Times New Roman"/>
                <w:color w:val="auto"/>
                <w:sz w:val="20"/>
                <w:szCs w:val="22"/>
                <w:lang w:val="fr-FR"/>
              </w:rPr>
              <w:t>Principe 5 : Les activités REDD+ doivent favoriser l’émergence de nouvelles opportunités économiques pour contribuer au développement durable des communautés locales et des peuples autochtones</w:t>
            </w:r>
          </w:p>
          <w:p w14:paraId="3C46A436" w14:textId="77777777" w:rsidR="006656D7" w:rsidRPr="00261758" w:rsidRDefault="006656D7" w:rsidP="00E17263">
            <w:pPr>
              <w:spacing w:line="240" w:lineRule="auto"/>
              <w:rPr>
                <w:rFonts w:ascii="Times New Roman" w:hAnsi="Times New Roman" w:cs="Times New Roman"/>
                <w:b w:val="0"/>
                <w:color w:val="auto"/>
                <w:sz w:val="20"/>
                <w:lang w:val="fr-FR"/>
              </w:rPr>
            </w:pPr>
          </w:p>
        </w:tc>
        <w:tc>
          <w:tcPr>
            <w:tcW w:w="6209" w:type="dxa"/>
          </w:tcPr>
          <w:p w14:paraId="7D16774B" w14:textId="77777777" w:rsidR="006656D7" w:rsidRPr="00261758" w:rsidRDefault="006656D7" w:rsidP="005148FF">
            <w:pPr>
              <w:pStyle w:val="Paragraphedeliste"/>
              <w:numPr>
                <w:ilvl w:val="0"/>
                <w:numId w:val="30"/>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lang w:val="fr-FR"/>
              </w:rPr>
            </w:pPr>
            <w:r w:rsidRPr="00261758">
              <w:rPr>
                <w:rFonts w:ascii="Times New Roman" w:hAnsi="Times New Roman" w:cs="Times New Roman"/>
                <w:color w:val="auto"/>
                <w:sz w:val="20"/>
                <w:szCs w:val="22"/>
                <w:lang w:val="fr-FR"/>
              </w:rPr>
              <w:t xml:space="preserve">Grace au processus de réforme foncière en cours où le SIF est appelé à contribuer à la stabilisation des paysans sur un terroir </w:t>
            </w:r>
            <w:proofErr w:type="gramStart"/>
            <w:r w:rsidRPr="00261758">
              <w:rPr>
                <w:rFonts w:ascii="Times New Roman" w:hAnsi="Times New Roman" w:cs="Times New Roman"/>
                <w:color w:val="auto"/>
                <w:sz w:val="20"/>
                <w:szCs w:val="22"/>
                <w:lang w:val="fr-FR"/>
              </w:rPr>
              <w:t>sécurisé ,bien</w:t>
            </w:r>
            <w:proofErr w:type="gramEnd"/>
            <w:r w:rsidRPr="00261758">
              <w:rPr>
                <w:rFonts w:ascii="Times New Roman" w:hAnsi="Times New Roman" w:cs="Times New Roman"/>
                <w:color w:val="auto"/>
                <w:sz w:val="20"/>
                <w:szCs w:val="22"/>
                <w:lang w:val="fr-FR"/>
              </w:rPr>
              <w:t xml:space="preserve"> défini, prenant en compte la croissance économique et démographique et les générations futures, à moyen terme , ce principe</w:t>
            </w:r>
            <w:r w:rsidR="005148FF" w:rsidRPr="00261758">
              <w:rPr>
                <w:rFonts w:ascii="Times New Roman" w:hAnsi="Times New Roman" w:cs="Times New Roman"/>
                <w:color w:val="auto"/>
                <w:sz w:val="20"/>
                <w:szCs w:val="22"/>
                <w:lang w:val="fr-FR"/>
              </w:rPr>
              <w:t xml:space="preserve"> pourra aller progressivement vers</w:t>
            </w:r>
            <w:r w:rsidRPr="00261758">
              <w:rPr>
                <w:rFonts w:ascii="Times New Roman" w:hAnsi="Times New Roman" w:cs="Times New Roman"/>
                <w:color w:val="auto"/>
                <w:sz w:val="20"/>
                <w:szCs w:val="22"/>
                <w:lang w:val="fr-FR"/>
              </w:rPr>
              <w:t xml:space="preserve"> sa concrétisation.</w:t>
            </w:r>
          </w:p>
        </w:tc>
        <w:tc>
          <w:tcPr>
            <w:tcW w:w="1417" w:type="dxa"/>
          </w:tcPr>
          <w:p w14:paraId="61EB639E" w14:textId="77777777" w:rsidR="006656D7" w:rsidRPr="00261758" w:rsidRDefault="006656D7" w:rsidP="00E17263">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lang w:val="fr-FR"/>
              </w:rPr>
            </w:pPr>
            <w:r w:rsidRPr="00261758">
              <w:rPr>
                <w:rFonts w:ascii="Times New Roman" w:hAnsi="Times New Roman" w:cs="Times New Roman"/>
                <w:color w:val="auto"/>
                <w:sz w:val="20"/>
                <w:szCs w:val="22"/>
                <w:lang w:val="fr-FR"/>
              </w:rPr>
              <w:t>A revoir pour le reste du programme.</w:t>
            </w:r>
          </w:p>
        </w:tc>
        <w:tc>
          <w:tcPr>
            <w:tcW w:w="2835" w:type="dxa"/>
          </w:tcPr>
          <w:p w14:paraId="1E59897B" w14:textId="77777777" w:rsidR="006656D7" w:rsidRPr="00261758" w:rsidRDefault="006656D7" w:rsidP="00E17263">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lang w:val="fr-FR"/>
              </w:rPr>
            </w:pPr>
            <w:r w:rsidRPr="00261758">
              <w:rPr>
                <w:rFonts w:ascii="Times New Roman" w:hAnsi="Times New Roman" w:cs="Times New Roman"/>
                <w:color w:val="auto"/>
                <w:sz w:val="20"/>
                <w:szCs w:val="22"/>
                <w:lang w:val="fr-FR"/>
              </w:rPr>
              <w:t xml:space="preserve">L’expérimentation du SIF </w:t>
            </w:r>
            <w:r w:rsidR="005A71F5" w:rsidRPr="00261758">
              <w:rPr>
                <w:rFonts w:ascii="Times New Roman" w:hAnsi="Times New Roman" w:cs="Times New Roman"/>
                <w:color w:val="auto"/>
                <w:sz w:val="20"/>
                <w:szCs w:val="22"/>
                <w:lang w:val="fr-FR"/>
              </w:rPr>
              <w:t>sur le terrain limité encore à 2</w:t>
            </w:r>
            <w:r w:rsidRPr="00261758">
              <w:rPr>
                <w:rFonts w:ascii="Times New Roman" w:hAnsi="Times New Roman" w:cs="Times New Roman"/>
                <w:color w:val="auto"/>
                <w:sz w:val="20"/>
                <w:szCs w:val="22"/>
                <w:lang w:val="fr-FR"/>
              </w:rPr>
              <w:t xml:space="preserve"> sites pilotes et allant encore à petits pas, l’émergence de nouvelles opportunités économiques liée à ce </w:t>
            </w:r>
            <w:r w:rsidR="005A71F5" w:rsidRPr="00261758">
              <w:rPr>
                <w:rFonts w:ascii="Times New Roman" w:hAnsi="Times New Roman" w:cs="Times New Roman"/>
                <w:color w:val="auto"/>
                <w:sz w:val="20"/>
                <w:szCs w:val="22"/>
                <w:lang w:val="fr-FR"/>
              </w:rPr>
              <w:t>principe,</w:t>
            </w:r>
            <w:r w:rsidRPr="00261758">
              <w:rPr>
                <w:rFonts w:ascii="Times New Roman" w:hAnsi="Times New Roman" w:cs="Times New Roman"/>
                <w:color w:val="auto"/>
                <w:sz w:val="20"/>
                <w:lang w:val="fr-FR"/>
              </w:rPr>
              <w:t xml:space="preserve"> </w:t>
            </w:r>
            <w:r w:rsidRPr="00261758">
              <w:rPr>
                <w:rFonts w:ascii="Times New Roman" w:hAnsi="Times New Roman" w:cs="Times New Roman"/>
                <w:color w:val="auto"/>
                <w:sz w:val="20"/>
                <w:szCs w:val="22"/>
                <w:lang w:val="fr-FR"/>
              </w:rPr>
              <w:t>est à poursuivre les deux ou trois années à suivre.</w:t>
            </w:r>
          </w:p>
        </w:tc>
      </w:tr>
      <w:tr w:rsidR="006656D7" w:rsidRPr="00261758" w14:paraId="5BE0895E" w14:textId="77777777" w:rsidTr="004C57CF">
        <w:tc>
          <w:tcPr>
            <w:cnfStyle w:val="001000000000" w:firstRow="0" w:lastRow="0" w:firstColumn="1" w:lastColumn="0" w:oddVBand="0" w:evenVBand="0" w:oddHBand="0" w:evenHBand="0" w:firstRowFirstColumn="0" w:firstRowLastColumn="0" w:lastRowFirstColumn="0" w:lastRowLastColumn="0"/>
            <w:tcW w:w="3014" w:type="dxa"/>
          </w:tcPr>
          <w:p w14:paraId="3A10BF5E" w14:textId="77777777" w:rsidR="006656D7" w:rsidRPr="00261758" w:rsidRDefault="006656D7" w:rsidP="00E17263">
            <w:pPr>
              <w:spacing w:line="240" w:lineRule="auto"/>
              <w:rPr>
                <w:rFonts w:ascii="Times New Roman" w:hAnsi="Times New Roman" w:cs="Times New Roman"/>
                <w:b w:val="0"/>
                <w:color w:val="auto"/>
                <w:sz w:val="20"/>
                <w:lang w:val="fr-FR"/>
              </w:rPr>
            </w:pPr>
            <w:r w:rsidRPr="00261758">
              <w:rPr>
                <w:rFonts w:ascii="Times New Roman" w:hAnsi="Times New Roman" w:cs="Times New Roman"/>
                <w:color w:val="auto"/>
                <w:sz w:val="20"/>
                <w:szCs w:val="22"/>
                <w:lang w:val="fr-FR"/>
              </w:rPr>
              <w:t>Principe 6 : Les activités REDD+ doivent assurer la participation effective et efficiente de toutes les parties prenantes, notamment des communautés locales et autochtones dans leurs spécificités locales</w:t>
            </w:r>
            <w:r w:rsidR="00BB5928" w:rsidRPr="00261758">
              <w:rPr>
                <w:rFonts w:ascii="Times New Roman" w:hAnsi="Times New Roman" w:cs="Times New Roman"/>
                <w:color w:val="auto"/>
                <w:sz w:val="20"/>
                <w:szCs w:val="22"/>
                <w:lang w:val="fr-FR"/>
              </w:rPr>
              <w:t xml:space="preserve"> </w:t>
            </w:r>
            <w:r w:rsidRPr="00261758">
              <w:rPr>
                <w:rFonts w:ascii="Times New Roman" w:hAnsi="Times New Roman" w:cs="Times New Roman"/>
                <w:color w:val="auto"/>
                <w:sz w:val="20"/>
                <w:szCs w:val="22"/>
                <w:lang w:val="fr-FR"/>
              </w:rPr>
              <w:t>(Cancun d)</w:t>
            </w:r>
          </w:p>
          <w:p w14:paraId="2F8A5948" w14:textId="77777777" w:rsidR="006656D7" w:rsidRPr="00261758" w:rsidRDefault="006656D7" w:rsidP="00E17263">
            <w:pPr>
              <w:spacing w:line="240" w:lineRule="auto"/>
              <w:rPr>
                <w:rFonts w:ascii="Times New Roman" w:hAnsi="Times New Roman" w:cs="Times New Roman"/>
                <w:b w:val="0"/>
                <w:color w:val="auto"/>
                <w:sz w:val="20"/>
                <w:lang w:val="fr-FR"/>
              </w:rPr>
            </w:pPr>
          </w:p>
        </w:tc>
        <w:tc>
          <w:tcPr>
            <w:tcW w:w="6209" w:type="dxa"/>
          </w:tcPr>
          <w:p w14:paraId="698FFAB7" w14:textId="77777777" w:rsidR="006656D7" w:rsidRPr="00261758" w:rsidRDefault="006656D7" w:rsidP="006656D7">
            <w:pPr>
              <w:pStyle w:val="Paragraphedeliste"/>
              <w:numPr>
                <w:ilvl w:val="1"/>
                <w:numId w:val="35"/>
              </w:numPr>
              <w:spacing w:line="240" w:lineRule="auto"/>
              <w:ind w:left="374" w:hanging="3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lang w:val="fr-FR"/>
              </w:rPr>
            </w:pPr>
            <w:proofErr w:type="gramStart"/>
            <w:r w:rsidRPr="00261758">
              <w:rPr>
                <w:rFonts w:ascii="Times New Roman" w:hAnsi="Times New Roman" w:cs="Times New Roman"/>
                <w:color w:val="auto"/>
                <w:sz w:val="20"/>
                <w:szCs w:val="22"/>
                <w:lang w:val="fr-FR"/>
              </w:rPr>
              <w:t>le</w:t>
            </w:r>
            <w:proofErr w:type="gramEnd"/>
            <w:r w:rsidRPr="00261758">
              <w:rPr>
                <w:rFonts w:ascii="Times New Roman" w:hAnsi="Times New Roman" w:cs="Times New Roman"/>
                <w:color w:val="auto"/>
                <w:sz w:val="20"/>
                <w:szCs w:val="22"/>
                <w:lang w:val="fr-FR"/>
              </w:rPr>
              <w:t xml:space="preserve"> PARF a développé une stratégie globale de </w:t>
            </w:r>
            <w:r w:rsidR="00020B90" w:rsidRPr="00261758">
              <w:rPr>
                <w:rFonts w:ascii="Times New Roman" w:hAnsi="Times New Roman" w:cs="Times New Roman"/>
                <w:color w:val="auto"/>
                <w:sz w:val="20"/>
                <w:szCs w:val="22"/>
                <w:lang w:val="fr-FR"/>
              </w:rPr>
              <w:t>consultation</w:t>
            </w:r>
            <w:r w:rsidRPr="00261758">
              <w:rPr>
                <w:rFonts w:ascii="Times New Roman" w:hAnsi="Times New Roman" w:cs="Times New Roman"/>
                <w:color w:val="auto"/>
                <w:sz w:val="20"/>
                <w:szCs w:val="22"/>
                <w:lang w:val="fr-FR"/>
              </w:rPr>
              <w:t xml:space="preserve"> multi-acteurs  </w:t>
            </w:r>
            <w:r w:rsidR="00020B90" w:rsidRPr="00261758">
              <w:rPr>
                <w:rFonts w:ascii="Times New Roman" w:hAnsi="Times New Roman" w:cs="Times New Roman"/>
                <w:color w:val="auto"/>
                <w:sz w:val="20"/>
                <w:szCs w:val="22"/>
                <w:lang w:val="fr-FR"/>
              </w:rPr>
              <w:t xml:space="preserve">qui a permis </w:t>
            </w:r>
            <w:r w:rsidR="00CD4737" w:rsidRPr="00261758">
              <w:rPr>
                <w:rFonts w:ascii="Times New Roman" w:hAnsi="Times New Roman" w:cs="Times New Roman"/>
                <w:color w:val="auto"/>
                <w:sz w:val="20"/>
                <w:szCs w:val="22"/>
                <w:lang w:val="fr-FR"/>
              </w:rPr>
              <w:t xml:space="preserve">assurer la participation effective et efficiente de toutes les parties prenantes, et sur toute l’étendue du territoire national, à l’élaboration de la politique foncière nationale et au dialogue national sur la clarification des droits </w:t>
            </w:r>
            <w:r w:rsidR="00D42FD7" w:rsidRPr="00261758">
              <w:rPr>
                <w:rFonts w:ascii="Times New Roman" w:hAnsi="Times New Roman" w:cs="Times New Roman"/>
                <w:color w:val="auto"/>
                <w:sz w:val="20"/>
                <w:szCs w:val="22"/>
                <w:lang w:val="fr-FR"/>
              </w:rPr>
              <w:t xml:space="preserve">fonciers. </w:t>
            </w:r>
          </w:p>
          <w:p w14:paraId="53923D55" w14:textId="77777777" w:rsidR="006656D7" w:rsidRPr="00261758" w:rsidRDefault="006656D7" w:rsidP="006656D7">
            <w:pPr>
              <w:pStyle w:val="Paragraphedeliste"/>
              <w:numPr>
                <w:ilvl w:val="1"/>
                <w:numId w:val="35"/>
              </w:numPr>
              <w:spacing w:line="240" w:lineRule="auto"/>
              <w:ind w:left="374" w:hanging="3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lang w:val="fr-FR"/>
              </w:rPr>
            </w:pPr>
            <w:proofErr w:type="gramStart"/>
            <w:r w:rsidRPr="00261758">
              <w:rPr>
                <w:rFonts w:ascii="Times New Roman" w:hAnsi="Times New Roman" w:cs="Times New Roman"/>
                <w:color w:val="auto"/>
                <w:sz w:val="20"/>
                <w:szCs w:val="22"/>
                <w:lang w:val="fr-FR"/>
              </w:rPr>
              <w:t>des</w:t>
            </w:r>
            <w:proofErr w:type="gramEnd"/>
            <w:r w:rsidRPr="00261758">
              <w:rPr>
                <w:rFonts w:ascii="Times New Roman" w:hAnsi="Times New Roman" w:cs="Times New Roman"/>
                <w:color w:val="auto"/>
                <w:sz w:val="20"/>
                <w:szCs w:val="22"/>
                <w:lang w:val="fr-FR"/>
              </w:rPr>
              <w:t xml:space="preserve"> outils méthodologiques y afférents adaptés aux divers groupes cibles, sont également</w:t>
            </w:r>
            <w:r w:rsidRPr="00261758">
              <w:rPr>
                <w:rFonts w:ascii="Times New Roman" w:hAnsi="Times New Roman" w:cs="Times New Roman"/>
                <w:color w:val="auto"/>
                <w:sz w:val="20"/>
                <w:lang w:val="fr-FR"/>
              </w:rPr>
              <w:t xml:space="preserve"> </w:t>
            </w:r>
            <w:r w:rsidRPr="00261758">
              <w:rPr>
                <w:rFonts w:ascii="Times New Roman" w:hAnsi="Times New Roman" w:cs="Times New Roman"/>
                <w:color w:val="auto"/>
                <w:sz w:val="20"/>
                <w:szCs w:val="22"/>
                <w:lang w:val="fr-FR"/>
              </w:rPr>
              <w:t>en cours d’expérimentation et pourront servir à la mise en</w:t>
            </w:r>
            <w:r w:rsidRPr="00261758">
              <w:rPr>
                <w:rFonts w:ascii="Times New Roman" w:hAnsi="Times New Roman" w:cs="Times New Roman"/>
                <w:color w:val="auto"/>
                <w:sz w:val="20"/>
                <w:lang w:val="fr-FR"/>
              </w:rPr>
              <w:t xml:space="preserve">  </w:t>
            </w:r>
            <w:r w:rsidRPr="00261758">
              <w:rPr>
                <w:rFonts w:ascii="Times New Roman" w:hAnsi="Times New Roman" w:cs="Times New Roman"/>
                <w:color w:val="auto"/>
                <w:sz w:val="20"/>
                <w:szCs w:val="22"/>
                <w:lang w:val="fr-FR"/>
              </w:rPr>
              <w:t>échelle nationale.</w:t>
            </w:r>
          </w:p>
        </w:tc>
        <w:tc>
          <w:tcPr>
            <w:tcW w:w="1417" w:type="dxa"/>
          </w:tcPr>
          <w:p w14:paraId="2C47D393" w14:textId="77777777" w:rsidR="006656D7" w:rsidRPr="00261758" w:rsidRDefault="00D42FD7" w:rsidP="00E17263">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lang w:val="fr-FR"/>
              </w:rPr>
            </w:pPr>
            <w:r w:rsidRPr="00261758">
              <w:rPr>
                <w:rFonts w:ascii="Times New Roman" w:hAnsi="Times New Roman" w:cs="Times New Roman"/>
                <w:color w:val="auto"/>
                <w:sz w:val="20"/>
                <w:szCs w:val="22"/>
                <w:lang w:val="fr-FR"/>
              </w:rPr>
              <w:t>Même budget qu’au niveau du principe 2.</w:t>
            </w:r>
          </w:p>
        </w:tc>
        <w:tc>
          <w:tcPr>
            <w:tcW w:w="2835" w:type="dxa"/>
          </w:tcPr>
          <w:p w14:paraId="5A8C853E" w14:textId="77777777" w:rsidR="006656D7" w:rsidRPr="00261758" w:rsidRDefault="002629BB" w:rsidP="009969C6">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lang w:val="fr-FR"/>
              </w:rPr>
            </w:pPr>
            <w:r w:rsidRPr="00261758">
              <w:rPr>
                <w:rFonts w:ascii="Times New Roman" w:hAnsi="Times New Roman" w:cs="Times New Roman"/>
                <w:color w:val="auto"/>
                <w:sz w:val="20"/>
                <w:lang w:val="fr-FR"/>
              </w:rPr>
              <w:t>L</w:t>
            </w:r>
            <w:r w:rsidR="00BD0663" w:rsidRPr="00261758">
              <w:rPr>
                <w:rFonts w:ascii="Times New Roman" w:hAnsi="Times New Roman" w:cs="Times New Roman"/>
                <w:color w:val="auto"/>
                <w:sz w:val="20"/>
                <w:lang w:val="fr-FR"/>
              </w:rPr>
              <w:t>a politique a été validé</w:t>
            </w:r>
            <w:r w:rsidR="009969C6" w:rsidRPr="00261758">
              <w:rPr>
                <w:rFonts w:ascii="Times New Roman" w:hAnsi="Times New Roman" w:cs="Times New Roman"/>
                <w:color w:val="auto"/>
                <w:sz w:val="20"/>
                <w:lang w:val="fr-FR"/>
              </w:rPr>
              <w:t>e</w:t>
            </w:r>
            <w:r w:rsidR="00BD0663" w:rsidRPr="00261758">
              <w:rPr>
                <w:rFonts w:ascii="Times New Roman" w:hAnsi="Times New Roman" w:cs="Times New Roman"/>
                <w:color w:val="auto"/>
                <w:sz w:val="20"/>
                <w:lang w:val="fr-FR"/>
              </w:rPr>
              <w:t xml:space="preserve"> avec une large participation des parties prenantes.il reste à garder la même méthode pour l’élaboration de la loi.</w:t>
            </w:r>
          </w:p>
        </w:tc>
      </w:tr>
      <w:tr w:rsidR="006656D7" w:rsidRPr="00261758" w14:paraId="7FB06E38" w14:textId="77777777" w:rsidTr="004C57CF">
        <w:tc>
          <w:tcPr>
            <w:cnfStyle w:val="001000000000" w:firstRow="0" w:lastRow="0" w:firstColumn="1" w:lastColumn="0" w:oddVBand="0" w:evenVBand="0" w:oddHBand="0" w:evenHBand="0" w:firstRowFirstColumn="0" w:firstRowLastColumn="0" w:lastRowFirstColumn="0" w:lastRowLastColumn="0"/>
            <w:tcW w:w="3014" w:type="dxa"/>
          </w:tcPr>
          <w:p w14:paraId="5002BFED" w14:textId="77777777" w:rsidR="006656D7" w:rsidRPr="00261758" w:rsidRDefault="006656D7" w:rsidP="00E17263">
            <w:pPr>
              <w:spacing w:line="240" w:lineRule="auto"/>
              <w:rPr>
                <w:rFonts w:ascii="Times New Roman" w:hAnsi="Times New Roman" w:cs="Times New Roman"/>
                <w:b w:val="0"/>
                <w:color w:val="auto"/>
                <w:sz w:val="20"/>
                <w:lang w:val="fr-FR"/>
              </w:rPr>
            </w:pPr>
            <w:r w:rsidRPr="00261758">
              <w:rPr>
                <w:rFonts w:ascii="Times New Roman" w:hAnsi="Times New Roman" w:cs="Times New Roman"/>
                <w:color w:val="auto"/>
                <w:sz w:val="20"/>
                <w:szCs w:val="22"/>
                <w:lang w:val="fr-FR"/>
              </w:rPr>
              <w:t xml:space="preserve">Principe 7 : Les activités REDD+ doivent respecter les droits humains, ceux des travailleurs qu’ils emploient et les droits aux terres et ressources naturelles des communautés riveraines </w:t>
            </w:r>
            <w:r w:rsidRPr="00261758">
              <w:rPr>
                <w:rFonts w:ascii="Times New Roman" w:hAnsi="Times New Roman" w:cs="Times New Roman"/>
                <w:color w:val="auto"/>
                <w:sz w:val="20"/>
                <w:szCs w:val="22"/>
                <w:lang w:val="fr-FR"/>
              </w:rPr>
              <w:lastRenderedPageBreak/>
              <w:t>concernées</w:t>
            </w:r>
            <w:r w:rsidR="00BB5928" w:rsidRPr="00261758">
              <w:rPr>
                <w:rFonts w:ascii="Times New Roman" w:hAnsi="Times New Roman" w:cs="Times New Roman"/>
                <w:color w:val="auto"/>
                <w:sz w:val="20"/>
                <w:szCs w:val="22"/>
                <w:lang w:val="fr-FR"/>
              </w:rPr>
              <w:t xml:space="preserve">, </w:t>
            </w:r>
            <w:r w:rsidRPr="00261758">
              <w:rPr>
                <w:rFonts w:ascii="Times New Roman" w:hAnsi="Times New Roman" w:cs="Times New Roman"/>
                <w:color w:val="auto"/>
                <w:sz w:val="20"/>
                <w:szCs w:val="22"/>
                <w:lang w:val="fr-FR"/>
              </w:rPr>
              <w:t>(Cancun c ; IFC norme 3</w:t>
            </w:r>
            <w:r w:rsidR="00D35FDD" w:rsidRPr="00261758">
              <w:rPr>
                <w:rFonts w:ascii="Times New Roman" w:hAnsi="Times New Roman" w:cs="Times New Roman"/>
                <w:color w:val="auto"/>
                <w:sz w:val="20"/>
                <w:szCs w:val="22"/>
                <w:lang w:val="fr-FR"/>
              </w:rPr>
              <w:t>, 5,7</w:t>
            </w:r>
            <w:r w:rsidRPr="00261758">
              <w:rPr>
                <w:rFonts w:ascii="Times New Roman" w:hAnsi="Times New Roman" w:cs="Times New Roman"/>
                <w:color w:val="auto"/>
                <w:sz w:val="20"/>
                <w:szCs w:val="22"/>
                <w:lang w:val="fr-FR"/>
              </w:rPr>
              <w:t>).</w:t>
            </w:r>
          </w:p>
          <w:p w14:paraId="1489CCB4" w14:textId="77777777" w:rsidR="006656D7" w:rsidRPr="00261758" w:rsidRDefault="006656D7" w:rsidP="00E17263">
            <w:pPr>
              <w:spacing w:line="240" w:lineRule="auto"/>
              <w:rPr>
                <w:rFonts w:ascii="Times New Roman" w:hAnsi="Times New Roman" w:cs="Times New Roman"/>
                <w:b w:val="0"/>
                <w:color w:val="auto"/>
                <w:sz w:val="20"/>
                <w:lang w:val="fr-FR"/>
              </w:rPr>
            </w:pPr>
          </w:p>
        </w:tc>
        <w:tc>
          <w:tcPr>
            <w:tcW w:w="6209" w:type="dxa"/>
          </w:tcPr>
          <w:p w14:paraId="057ED48F" w14:textId="77777777" w:rsidR="006656D7" w:rsidRPr="00261758" w:rsidRDefault="006656D7" w:rsidP="006656D7">
            <w:pPr>
              <w:pStyle w:val="Paragraphedeliste"/>
              <w:numPr>
                <w:ilvl w:val="0"/>
                <w:numId w:val="32"/>
              </w:numPr>
              <w:spacing w:line="240" w:lineRule="auto"/>
              <w:ind w:left="374" w:hanging="3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lang w:val="fr-FR"/>
              </w:rPr>
            </w:pPr>
            <w:proofErr w:type="gramStart"/>
            <w:r w:rsidRPr="00261758">
              <w:rPr>
                <w:rFonts w:ascii="Times New Roman" w:hAnsi="Times New Roman" w:cs="Times New Roman"/>
                <w:color w:val="auto"/>
                <w:sz w:val="20"/>
                <w:szCs w:val="22"/>
                <w:lang w:val="fr-FR"/>
              </w:rPr>
              <w:lastRenderedPageBreak/>
              <w:t>le</w:t>
            </w:r>
            <w:proofErr w:type="gramEnd"/>
            <w:r w:rsidRPr="00261758">
              <w:rPr>
                <w:rFonts w:ascii="Times New Roman" w:hAnsi="Times New Roman" w:cs="Times New Roman"/>
                <w:color w:val="auto"/>
                <w:sz w:val="20"/>
                <w:szCs w:val="22"/>
                <w:lang w:val="fr-FR"/>
              </w:rPr>
              <w:t xml:space="preserve"> PARF est en train de développer toute une culture de respect des droits des communautés à travers notamment le respect  des standards nationaux socio-environnementaux dans les travaux de terrain sur le SIF et les consultations où le CLIP (consentement libre, éclairé et préalable) couvert  par  un arrêté</w:t>
            </w:r>
            <w:r w:rsidR="00E6521D" w:rsidRPr="00261758">
              <w:rPr>
                <w:rFonts w:ascii="Times New Roman" w:hAnsi="Times New Roman" w:cs="Times New Roman"/>
                <w:color w:val="auto"/>
                <w:sz w:val="20"/>
                <w:szCs w:val="22"/>
                <w:lang w:val="fr-FR"/>
              </w:rPr>
              <w:t xml:space="preserve"> du Ministre à l’environnement a</w:t>
            </w:r>
            <w:r w:rsidRPr="00261758">
              <w:rPr>
                <w:rFonts w:ascii="Times New Roman" w:hAnsi="Times New Roman" w:cs="Times New Roman"/>
                <w:color w:val="auto"/>
                <w:sz w:val="20"/>
                <w:szCs w:val="22"/>
                <w:lang w:val="fr-FR"/>
              </w:rPr>
              <w:t xml:space="preserve"> sa place, et bientôt une étude stratégique socio environnementale pourra se réaliser sur la politique foncière </w:t>
            </w:r>
            <w:r w:rsidR="00E6521D" w:rsidRPr="00261758">
              <w:rPr>
                <w:rFonts w:ascii="Times New Roman" w:hAnsi="Times New Roman" w:cs="Times New Roman"/>
                <w:color w:val="auto"/>
                <w:sz w:val="20"/>
                <w:szCs w:val="22"/>
                <w:lang w:val="fr-FR"/>
              </w:rPr>
              <w:t>validée</w:t>
            </w:r>
            <w:r w:rsidRPr="00261758">
              <w:rPr>
                <w:rFonts w:ascii="Times New Roman" w:hAnsi="Times New Roman" w:cs="Times New Roman"/>
                <w:color w:val="auto"/>
                <w:sz w:val="20"/>
                <w:szCs w:val="22"/>
                <w:lang w:val="fr-FR"/>
              </w:rPr>
              <w:t> ;</w:t>
            </w:r>
          </w:p>
          <w:p w14:paraId="6DAD2A25" w14:textId="77777777" w:rsidR="006656D7" w:rsidRPr="00261758" w:rsidRDefault="006656D7" w:rsidP="006656D7">
            <w:pPr>
              <w:pStyle w:val="Paragraphedeliste"/>
              <w:numPr>
                <w:ilvl w:val="0"/>
                <w:numId w:val="32"/>
              </w:numPr>
              <w:spacing w:line="240" w:lineRule="auto"/>
              <w:ind w:left="374" w:hanging="3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lang w:val="fr-FR"/>
              </w:rPr>
            </w:pPr>
            <w:proofErr w:type="gramStart"/>
            <w:r w:rsidRPr="00261758">
              <w:rPr>
                <w:rFonts w:ascii="Times New Roman" w:hAnsi="Times New Roman" w:cs="Times New Roman"/>
                <w:color w:val="auto"/>
                <w:sz w:val="20"/>
                <w:szCs w:val="22"/>
                <w:lang w:val="fr-FR"/>
              </w:rPr>
              <w:lastRenderedPageBreak/>
              <w:t>sur</w:t>
            </w:r>
            <w:proofErr w:type="gramEnd"/>
            <w:r w:rsidRPr="00261758">
              <w:rPr>
                <w:rFonts w:ascii="Times New Roman" w:hAnsi="Times New Roman" w:cs="Times New Roman"/>
                <w:color w:val="auto"/>
                <w:sz w:val="20"/>
                <w:szCs w:val="22"/>
                <w:lang w:val="fr-FR"/>
              </w:rPr>
              <w:t xml:space="preserve"> le terrain les CP CONAREF ont l’obligation de veiller aux analyses des risques partagés au niveau provincial  avec stratégies de mitigation concertées surtout en ce moment de turbulence politique,</w:t>
            </w:r>
          </w:p>
          <w:p w14:paraId="2736B020" w14:textId="77777777" w:rsidR="006656D7" w:rsidRPr="00261758" w:rsidRDefault="006656D7" w:rsidP="006656D7">
            <w:pPr>
              <w:pStyle w:val="Paragraphedeliste"/>
              <w:numPr>
                <w:ilvl w:val="0"/>
                <w:numId w:val="32"/>
              </w:numPr>
              <w:spacing w:line="240" w:lineRule="auto"/>
              <w:ind w:left="374" w:hanging="3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lang w:val="fr-FR"/>
              </w:rPr>
            </w:pPr>
            <w:proofErr w:type="gramStart"/>
            <w:r w:rsidRPr="00261758">
              <w:rPr>
                <w:rFonts w:ascii="Times New Roman" w:hAnsi="Times New Roman" w:cs="Times New Roman"/>
                <w:color w:val="auto"/>
                <w:sz w:val="20"/>
                <w:szCs w:val="22"/>
                <w:lang w:val="fr-FR"/>
              </w:rPr>
              <w:t>le</w:t>
            </w:r>
            <w:proofErr w:type="gramEnd"/>
            <w:r w:rsidRPr="00261758">
              <w:rPr>
                <w:rFonts w:ascii="Times New Roman" w:hAnsi="Times New Roman" w:cs="Times New Roman"/>
                <w:color w:val="auto"/>
                <w:sz w:val="20"/>
                <w:szCs w:val="22"/>
                <w:lang w:val="fr-FR"/>
              </w:rPr>
              <w:t xml:space="preserve"> plan de consultation avec les multi-acteurs est élaboré, connu et suivi ensemble de manière concerté ; </w:t>
            </w:r>
          </w:p>
          <w:p w14:paraId="780F77A4" w14:textId="77777777" w:rsidR="006656D7" w:rsidRPr="00261758" w:rsidRDefault="006656D7" w:rsidP="006656D7">
            <w:pPr>
              <w:pStyle w:val="Paragraphedeliste"/>
              <w:numPr>
                <w:ilvl w:val="0"/>
                <w:numId w:val="32"/>
              </w:numPr>
              <w:spacing w:line="240" w:lineRule="auto"/>
              <w:ind w:left="374" w:hanging="3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lang w:val="fr-FR"/>
              </w:rPr>
            </w:pPr>
            <w:proofErr w:type="gramStart"/>
            <w:r w:rsidRPr="00261758">
              <w:rPr>
                <w:rFonts w:ascii="Times New Roman" w:hAnsi="Times New Roman" w:cs="Times New Roman"/>
                <w:color w:val="auto"/>
                <w:sz w:val="20"/>
                <w:szCs w:val="22"/>
                <w:lang w:val="fr-FR"/>
              </w:rPr>
              <w:t>le</w:t>
            </w:r>
            <w:proofErr w:type="gramEnd"/>
            <w:r w:rsidRPr="00261758">
              <w:rPr>
                <w:rFonts w:ascii="Times New Roman" w:hAnsi="Times New Roman" w:cs="Times New Roman"/>
                <w:color w:val="auto"/>
                <w:sz w:val="20"/>
                <w:szCs w:val="22"/>
                <w:lang w:val="fr-FR"/>
              </w:rPr>
              <w:t xml:space="preserve"> PARF est aligné au  plan de gestion des plaintes  et recours de FONAREDD, avec leurs déclinaisons à la base qui rassurent dans la mise en œuvre de la REDD+ en harmonie avec les communautés.</w:t>
            </w:r>
          </w:p>
        </w:tc>
        <w:tc>
          <w:tcPr>
            <w:tcW w:w="1417" w:type="dxa"/>
          </w:tcPr>
          <w:p w14:paraId="046DBB61" w14:textId="77777777" w:rsidR="006656D7" w:rsidRPr="00261758" w:rsidRDefault="006656D7" w:rsidP="00E6521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lang w:val="fr-FR"/>
              </w:rPr>
            </w:pPr>
            <w:r w:rsidRPr="00261758">
              <w:rPr>
                <w:rFonts w:ascii="Times New Roman" w:hAnsi="Times New Roman" w:cs="Times New Roman"/>
                <w:color w:val="auto"/>
                <w:sz w:val="20"/>
                <w:szCs w:val="22"/>
                <w:lang w:val="fr-FR"/>
              </w:rPr>
              <w:lastRenderedPageBreak/>
              <w:t xml:space="preserve">Voir PTBA </w:t>
            </w:r>
          </w:p>
        </w:tc>
        <w:tc>
          <w:tcPr>
            <w:tcW w:w="2835" w:type="dxa"/>
          </w:tcPr>
          <w:p w14:paraId="00BA21D4" w14:textId="77777777" w:rsidR="006656D7" w:rsidRPr="00261758" w:rsidRDefault="006656D7" w:rsidP="00E17263">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lang w:val="fr-FR"/>
              </w:rPr>
            </w:pPr>
          </w:p>
        </w:tc>
      </w:tr>
      <w:tr w:rsidR="006656D7" w:rsidRPr="00261758" w14:paraId="19A5AFB4" w14:textId="77777777" w:rsidTr="004C57CF">
        <w:tc>
          <w:tcPr>
            <w:cnfStyle w:val="001000000000" w:firstRow="0" w:lastRow="0" w:firstColumn="1" w:lastColumn="0" w:oddVBand="0" w:evenVBand="0" w:oddHBand="0" w:evenHBand="0" w:firstRowFirstColumn="0" w:firstRowLastColumn="0" w:lastRowFirstColumn="0" w:lastRowLastColumn="0"/>
            <w:tcW w:w="3014" w:type="dxa"/>
          </w:tcPr>
          <w:p w14:paraId="2E8160FE" w14:textId="77777777" w:rsidR="006656D7" w:rsidRPr="00261758" w:rsidRDefault="006656D7" w:rsidP="00E17263">
            <w:pPr>
              <w:spacing w:after="0" w:line="240" w:lineRule="auto"/>
              <w:rPr>
                <w:rFonts w:ascii="Times New Roman" w:hAnsi="Times New Roman" w:cs="Times New Roman"/>
                <w:b w:val="0"/>
                <w:color w:val="auto"/>
                <w:sz w:val="20"/>
                <w:lang w:val="fr-FR"/>
              </w:rPr>
            </w:pPr>
            <w:r w:rsidRPr="00261758">
              <w:rPr>
                <w:rFonts w:ascii="Times New Roman" w:hAnsi="Times New Roman" w:cs="Times New Roman"/>
                <w:color w:val="auto"/>
                <w:sz w:val="20"/>
                <w:szCs w:val="22"/>
                <w:lang w:val="fr-FR"/>
              </w:rPr>
              <w:t>a) Que les actions complètent ou sont conformes aux objectifs des programmes forestiers nationaux et des conventions et accords internationaux pertinents ;</w:t>
            </w:r>
          </w:p>
          <w:p w14:paraId="3472BF06" w14:textId="77777777" w:rsidR="006656D7" w:rsidRPr="00261758" w:rsidRDefault="006656D7" w:rsidP="00E17263">
            <w:pPr>
              <w:spacing w:line="240" w:lineRule="auto"/>
              <w:rPr>
                <w:rFonts w:ascii="Times New Roman" w:hAnsi="Times New Roman" w:cs="Times New Roman"/>
                <w:b w:val="0"/>
                <w:color w:val="auto"/>
                <w:sz w:val="20"/>
                <w:lang w:val="fr-FR"/>
              </w:rPr>
            </w:pPr>
          </w:p>
        </w:tc>
        <w:tc>
          <w:tcPr>
            <w:tcW w:w="6209" w:type="dxa"/>
          </w:tcPr>
          <w:p w14:paraId="31171F59" w14:textId="77777777" w:rsidR="006656D7" w:rsidRPr="00261758" w:rsidRDefault="006656D7" w:rsidP="006656D7">
            <w:pPr>
              <w:pStyle w:val="Paragraphedeliste"/>
              <w:numPr>
                <w:ilvl w:val="1"/>
                <w:numId w:val="14"/>
              </w:numPr>
              <w:spacing w:line="240" w:lineRule="auto"/>
              <w:ind w:left="374" w:hanging="3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lang w:val="fr-FR"/>
              </w:rPr>
            </w:pPr>
            <w:r w:rsidRPr="00261758">
              <w:rPr>
                <w:rFonts w:ascii="Times New Roman" w:hAnsi="Times New Roman" w:cs="Times New Roman"/>
                <w:color w:val="auto"/>
                <w:sz w:val="20"/>
                <w:szCs w:val="22"/>
                <w:lang w:val="fr-FR"/>
              </w:rPr>
              <w:t>PARF étant un projet de FONAREDD, il cadre avec effets 6 du plan d’investissement REDD de la RDC et prône la stabilisation des communautés rurales sur leur terroir sécurisés à travers la collaboration avec les PIREDD ;</w:t>
            </w:r>
          </w:p>
          <w:p w14:paraId="5F1A6ED3" w14:textId="77777777" w:rsidR="006656D7" w:rsidRPr="00261758" w:rsidRDefault="006656D7" w:rsidP="006656D7">
            <w:pPr>
              <w:pStyle w:val="Paragraphedeliste"/>
              <w:numPr>
                <w:ilvl w:val="1"/>
                <w:numId w:val="14"/>
              </w:numPr>
              <w:spacing w:line="240" w:lineRule="auto"/>
              <w:ind w:left="374" w:hanging="37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lang w:val="fr-FR"/>
              </w:rPr>
            </w:pPr>
            <w:proofErr w:type="gramStart"/>
            <w:r w:rsidRPr="00261758">
              <w:rPr>
                <w:rFonts w:ascii="Times New Roman" w:hAnsi="Times New Roman" w:cs="Times New Roman"/>
                <w:color w:val="auto"/>
                <w:sz w:val="20"/>
                <w:szCs w:val="22"/>
                <w:lang w:val="fr-FR"/>
              </w:rPr>
              <w:t>l’action</w:t>
            </w:r>
            <w:proofErr w:type="gramEnd"/>
            <w:r w:rsidRPr="00261758">
              <w:rPr>
                <w:rFonts w:ascii="Times New Roman" w:hAnsi="Times New Roman" w:cs="Times New Roman"/>
                <w:color w:val="auto"/>
                <w:sz w:val="20"/>
                <w:szCs w:val="22"/>
                <w:lang w:val="fr-FR"/>
              </w:rPr>
              <w:t xml:space="preserve"> du PARF est un moteur de sécurisation des investissements hors forêts primaires du fait de son option de base de se joindre au processus PSGRN des PIREDD.</w:t>
            </w:r>
          </w:p>
        </w:tc>
        <w:tc>
          <w:tcPr>
            <w:tcW w:w="1417" w:type="dxa"/>
          </w:tcPr>
          <w:p w14:paraId="141A7829" w14:textId="77777777" w:rsidR="006656D7" w:rsidRPr="00261758" w:rsidRDefault="006656D7" w:rsidP="00E17263">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lang w:val="fr-FR"/>
              </w:rPr>
            </w:pPr>
            <w:r w:rsidRPr="00261758">
              <w:rPr>
                <w:rFonts w:ascii="Times New Roman" w:hAnsi="Times New Roman" w:cs="Times New Roman"/>
                <w:color w:val="auto"/>
                <w:sz w:val="20"/>
                <w:szCs w:val="22"/>
                <w:lang w:val="fr-FR"/>
              </w:rPr>
              <w:t>A revoir pour le reste du programme.</w:t>
            </w:r>
          </w:p>
        </w:tc>
        <w:tc>
          <w:tcPr>
            <w:tcW w:w="2835" w:type="dxa"/>
          </w:tcPr>
          <w:p w14:paraId="568078C3" w14:textId="77777777" w:rsidR="006656D7" w:rsidRPr="00261758" w:rsidRDefault="006656D7" w:rsidP="00E17263">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lang w:val="fr-FR"/>
              </w:rPr>
            </w:pPr>
            <w:r w:rsidRPr="00261758">
              <w:rPr>
                <w:rFonts w:ascii="Times New Roman" w:hAnsi="Times New Roman" w:cs="Times New Roman"/>
                <w:color w:val="auto"/>
                <w:sz w:val="20"/>
                <w:szCs w:val="22"/>
                <w:lang w:val="fr-FR"/>
              </w:rPr>
              <w:t xml:space="preserve">Le fait que PARF soit encore à la phase test semble laisser trop de </w:t>
            </w:r>
            <w:proofErr w:type="gramStart"/>
            <w:r w:rsidRPr="00261758">
              <w:rPr>
                <w:rFonts w:ascii="Times New Roman" w:hAnsi="Times New Roman" w:cs="Times New Roman"/>
                <w:color w:val="auto"/>
                <w:sz w:val="20"/>
                <w:szCs w:val="22"/>
                <w:lang w:val="fr-FR"/>
              </w:rPr>
              <w:t>vide  pour</w:t>
            </w:r>
            <w:proofErr w:type="gramEnd"/>
            <w:r w:rsidRPr="00261758">
              <w:rPr>
                <w:rFonts w:ascii="Times New Roman" w:hAnsi="Times New Roman" w:cs="Times New Roman"/>
                <w:color w:val="auto"/>
                <w:sz w:val="20"/>
                <w:szCs w:val="22"/>
                <w:lang w:val="fr-FR"/>
              </w:rPr>
              <w:t xml:space="preserve"> l’ensemble de la république</w:t>
            </w:r>
          </w:p>
        </w:tc>
      </w:tr>
      <w:tr w:rsidR="006656D7" w:rsidRPr="00261758" w14:paraId="52881D67" w14:textId="77777777" w:rsidTr="004C57CF">
        <w:tc>
          <w:tcPr>
            <w:cnfStyle w:val="001000000000" w:firstRow="0" w:lastRow="0" w:firstColumn="1" w:lastColumn="0" w:oddVBand="0" w:evenVBand="0" w:oddHBand="0" w:evenHBand="0" w:firstRowFirstColumn="0" w:firstRowLastColumn="0" w:lastRowFirstColumn="0" w:lastRowLastColumn="0"/>
            <w:tcW w:w="3014" w:type="dxa"/>
          </w:tcPr>
          <w:p w14:paraId="04523E39" w14:textId="77777777" w:rsidR="006656D7" w:rsidRPr="00261758" w:rsidRDefault="006656D7" w:rsidP="00E17263">
            <w:pPr>
              <w:spacing w:line="240" w:lineRule="auto"/>
              <w:rPr>
                <w:rFonts w:ascii="Times New Roman" w:hAnsi="Times New Roman" w:cs="Times New Roman"/>
                <w:b w:val="0"/>
                <w:color w:val="auto"/>
                <w:sz w:val="20"/>
                <w:lang w:val="fr-FR"/>
              </w:rPr>
            </w:pPr>
            <w:r w:rsidRPr="00261758">
              <w:rPr>
                <w:rFonts w:ascii="Times New Roman" w:hAnsi="Times New Roman" w:cs="Times New Roman"/>
                <w:color w:val="auto"/>
                <w:sz w:val="20"/>
                <w:szCs w:val="22"/>
                <w:lang w:val="fr-FR"/>
              </w:rPr>
              <w:t>b) Mesures visant à réduire les déplacements d’émissions.</w:t>
            </w:r>
          </w:p>
          <w:p w14:paraId="6229BC2A" w14:textId="77777777" w:rsidR="006656D7" w:rsidRPr="00261758" w:rsidRDefault="006656D7" w:rsidP="00E17263">
            <w:pPr>
              <w:spacing w:line="240" w:lineRule="auto"/>
              <w:rPr>
                <w:rFonts w:ascii="Times New Roman" w:hAnsi="Times New Roman" w:cs="Times New Roman"/>
                <w:b w:val="0"/>
                <w:color w:val="auto"/>
                <w:sz w:val="20"/>
                <w:lang w:val="fr-FR"/>
              </w:rPr>
            </w:pPr>
          </w:p>
        </w:tc>
        <w:tc>
          <w:tcPr>
            <w:tcW w:w="6209" w:type="dxa"/>
          </w:tcPr>
          <w:p w14:paraId="76247E95" w14:textId="77777777" w:rsidR="006656D7" w:rsidRPr="00261758" w:rsidRDefault="006656D7" w:rsidP="006656D7">
            <w:pPr>
              <w:pStyle w:val="Paragraphedeliste"/>
              <w:numPr>
                <w:ilvl w:val="0"/>
                <w:numId w:val="33"/>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lang w:val="fr-FR"/>
              </w:rPr>
            </w:pPr>
            <w:proofErr w:type="gramStart"/>
            <w:r w:rsidRPr="00261758">
              <w:rPr>
                <w:rFonts w:ascii="Times New Roman" w:hAnsi="Times New Roman" w:cs="Times New Roman"/>
                <w:color w:val="auto"/>
                <w:sz w:val="20"/>
                <w:szCs w:val="22"/>
                <w:lang w:val="fr-FR"/>
              </w:rPr>
              <w:t>les</w:t>
            </w:r>
            <w:proofErr w:type="gramEnd"/>
            <w:r w:rsidRPr="00261758">
              <w:rPr>
                <w:rFonts w:ascii="Times New Roman" w:hAnsi="Times New Roman" w:cs="Times New Roman"/>
                <w:color w:val="auto"/>
                <w:sz w:val="20"/>
                <w:szCs w:val="22"/>
                <w:lang w:val="fr-FR"/>
              </w:rPr>
              <w:t xml:space="preserve"> actions futures visant à l’élaboration des plans fonciers des ETD et des provinces répondent  à terme à ces mesures dont l’objectif est de réduire les déplacements d’émissions.</w:t>
            </w:r>
          </w:p>
        </w:tc>
        <w:tc>
          <w:tcPr>
            <w:tcW w:w="1417" w:type="dxa"/>
          </w:tcPr>
          <w:p w14:paraId="71190679" w14:textId="77777777" w:rsidR="006656D7" w:rsidRPr="00261758" w:rsidRDefault="006656D7" w:rsidP="00E17263">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lang w:val="fr-FR"/>
              </w:rPr>
            </w:pPr>
            <w:r w:rsidRPr="00261758">
              <w:rPr>
                <w:rFonts w:ascii="Times New Roman" w:hAnsi="Times New Roman" w:cs="Times New Roman"/>
                <w:color w:val="auto"/>
                <w:sz w:val="20"/>
                <w:szCs w:val="22"/>
                <w:lang w:val="fr-FR"/>
              </w:rPr>
              <w:t>A revoir pour le reste du programme.</w:t>
            </w:r>
          </w:p>
        </w:tc>
        <w:tc>
          <w:tcPr>
            <w:tcW w:w="2835" w:type="dxa"/>
          </w:tcPr>
          <w:p w14:paraId="681A42F8" w14:textId="77777777" w:rsidR="006656D7" w:rsidRPr="00261758" w:rsidRDefault="006656D7" w:rsidP="00E17263">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lang w:val="fr-FR"/>
              </w:rPr>
            </w:pPr>
            <w:r w:rsidRPr="00261758">
              <w:rPr>
                <w:rFonts w:ascii="Times New Roman" w:hAnsi="Times New Roman" w:cs="Times New Roman"/>
                <w:color w:val="auto"/>
                <w:sz w:val="20"/>
                <w:szCs w:val="22"/>
                <w:lang w:val="fr-FR"/>
              </w:rPr>
              <w:t xml:space="preserve">Le fait que PARF soit encore à la phase test semble laisser trop de </w:t>
            </w:r>
            <w:proofErr w:type="gramStart"/>
            <w:r w:rsidRPr="00261758">
              <w:rPr>
                <w:rFonts w:ascii="Times New Roman" w:hAnsi="Times New Roman" w:cs="Times New Roman"/>
                <w:color w:val="auto"/>
                <w:sz w:val="20"/>
                <w:szCs w:val="22"/>
                <w:lang w:val="fr-FR"/>
              </w:rPr>
              <w:t>vide  pour</w:t>
            </w:r>
            <w:proofErr w:type="gramEnd"/>
            <w:r w:rsidRPr="00261758">
              <w:rPr>
                <w:rFonts w:ascii="Times New Roman" w:hAnsi="Times New Roman" w:cs="Times New Roman"/>
                <w:color w:val="auto"/>
                <w:sz w:val="20"/>
                <w:szCs w:val="22"/>
                <w:lang w:val="fr-FR"/>
              </w:rPr>
              <w:t xml:space="preserve"> l’ensemble de la république</w:t>
            </w:r>
          </w:p>
        </w:tc>
      </w:tr>
      <w:tr w:rsidR="006656D7" w:rsidRPr="00261758" w14:paraId="08A34576" w14:textId="77777777" w:rsidTr="004C57CF">
        <w:tc>
          <w:tcPr>
            <w:cnfStyle w:val="001000000000" w:firstRow="0" w:lastRow="0" w:firstColumn="1" w:lastColumn="0" w:oddVBand="0" w:evenVBand="0" w:oddHBand="0" w:evenHBand="0" w:firstRowFirstColumn="0" w:firstRowLastColumn="0" w:lastRowFirstColumn="0" w:lastRowLastColumn="0"/>
            <w:tcW w:w="3014" w:type="dxa"/>
          </w:tcPr>
          <w:p w14:paraId="4ADCD52E" w14:textId="77777777" w:rsidR="006656D7" w:rsidRPr="00261758" w:rsidRDefault="006656D7" w:rsidP="00E17263">
            <w:pPr>
              <w:spacing w:line="240" w:lineRule="auto"/>
              <w:rPr>
                <w:rFonts w:ascii="Times New Roman" w:hAnsi="Times New Roman" w:cs="Times New Roman"/>
                <w:b w:val="0"/>
                <w:color w:val="auto"/>
                <w:sz w:val="20"/>
                <w:lang w:val="fr-FR"/>
              </w:rPr>
            </w:pPr>
            <w:r w:rsidRPr="00261758">
              <w:rPr>
                <w:rFonts w:ascii="Times New Roman" w:hAnsi="Times New Roman" w:cs="Times New Roman"/>
                <w:color w:val="auto"/>
                <w:sz w:val="20"/>
                <w:szCs w:val="22"/>
                <w:lang w:val="fr-FR"/>
              </w:rPr>
              <w:t>C) Norme de performance 2 : Main-d’œuvre et conditions de travail</w:t>
            </w:r>
          </w:p>
          <w:p w14:paraId="14EB1A9C" w14:textId="77777777" w:rsidR="006656D7" w:rsidRPr="00261758" w:rsidRDefault="006656D7" w:rsidP="00E17263">
            <w:pPr>
              <w:spacing w:line="240" w:lineRule="auto"/>
              <w:rPr>
                <w:rFonts w:ascii="Times New Roman" w:hAnsi="Times New Roman" w:cs="Times New Roman"/>
                <w:b w:val="0"/>
                <w:color w:val="auto"/>
                <w:sz w:val="20"/>
                <w:lang w:val="fr-FR"/>
              </w:rPr>
            </w:pPr>
          </w:p>
        </w:tc>
        <w:tc>
          <w:tcPr>
            <w:tcW w:w="6209" w:type="dxa"/>
          </w:tcPr>
          <w:p w14:paraId="1A687E6F" w14:textId="77777777" w:rsidR="006656D7" w:rsidRPr="00261758" w:rsidRDefault="007F345B" w:rsidP="007F345B">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lang w:val="fr-FR"/>
              </w:rPr>
            </w:pPr>
            <w:r w:rsidRPr="00261758">
              <w:rPr>
                <w:rFonts w:ascii="Times New Roman" w:hAnsi="Times New Roman" w:cs="Times New Roman"/>
                <w:color w:val="auto"/>
                <w:sz w:val="20"/>
                <w:lang w:val="fr-FR"/>
              </w:rPr>
              <w:t xml:space="preserve">Non applicable. Programme sectoriel focalisé sur </w:t>
            </w:r>
            <w:r w:rsidR="007E1098" w:rsidRPr="00261758">
              <w:rPr>
                <w:rFonts w:ascii="Times New Roman" w:hAnsi="Times New Roman" w:cs="Times New Roman"/>
                <w:color w:val="auto"/>
                <w:sz w:val="20"/>
                <w:lang w:val="fr-FR"/>
              </w:rPr>
              <w:t xml:space="preserve">les réformes et la création d’un environnement habilitant. </w:t>
            </w:r>
          </w:p>
        </w:tc>
        <w:tc>
          <w:tcPr>
            <w:tcW w:w="1417" w:type="dxa"/>
          </w:tcPr>
          <w:p w14:paraId="35C71ECC" w14:textId="77777777" w:rsidR="006656D7" w:rsidRPr="00261758" w:rsidRDefault="006656D7" w:rsidP="00E17263">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lang w:val="fr-FR"/>
              </w:rPr>
            </w:pPr>
          </w:p>
        </w:tc>
        <w:tc>
          <w:tcPr>
            <w:tcW w:w="2835" w:type="dxa"/>
          </w:tcPr>
          <w:p w14:paraId="32F553F9" w14:textId="77777777" w:rsidR="006656D7" w:rsidRPr="00261758" w:rsidRDefault="006656D7" w:rsidP="00E17263">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lang w:val="fr-FR"/>
              </w:rPr>
            </w:pPr>
          </w:p>
        </w:tc>
      </w:tr>
    </w:tbl>
    <w:p w14:paraId="7AAC76B6" w14:textId="77777777" w:rsidR="00356FDF" w:rsidRPr="00261758" w:rsidRDefault="00356FDF" w:rsidP="00356FDF">
      <w:pPr>
        <w:rPr>
          <w:rFonts w:ascii="Times New Roman" w:eastAsia="Times New Roman" w:hAnsi="Times New Roman" w:cs="Times New Roman"/>
          <w:color w:val="000000" w:themeColor="text1"/>
          <w:sz w:val="22"/>
          <w:lang w:eastAsia="fr-CH"/>
        </w:rPr>
      </w:pPr>
    </w:p>
    <w:p w14:paraId="455322D2" w14:textId="77777777" w:rsidR="006B0540" w:rsidRPr="00261758" w:rsidRDefault="006B0540" w:rsidP="00356FDF">
      <w:pPr>
        <w:pStyle w:val="Titre2"/>
        <w:numPr>
          <w:ilvl w:val="1"/>
          <w:numId w:val="6"/>
        </w:numPr>
        <w:rPr>
          <w:rFonts w:ascii="Times New Roman" w:hAnsi="Times New Roman" w:cs="Times New Roman"/>
          <w:color w:val="000000"/>
          <w:lang w:val="fr-FR" w:eastAsia="fr-FR"/>
        </w:rPr>
        <w:sectPr w:rsidR="006B0540" w:rsidRPr="00261758" w:rsidSect="006B0540">
          <w:pgSz w:w="16840" w:h="11900" w:orient="landscape"/>
          <w:pgMar w:top="1576" w:right="1962" w:bottom="1559" w:left="1491" w:header="1021" w:footer="1117" w:gutter="0"/>
          <w:cols w:space="720"/>
          <w:titlePg/>
          <w:docGrid w:linePitch="286"/>
        </w:sectPr>
      </w:pPr>
    </w:p>
    <w:p w14:paraId="216BB220" w14:textId="77777777" w:rsidR="00356FDF" w:rsidRPr="00261758" w:rsidRDefault="00356FDF" w:rsidP="00356FDF">
      <w:pPr>
        <w:pStyle w:val="Titre2"/>
        <w:numPr>
          <w:ilvl w:val="1"/>
          <w:numId w:val="6"/>
        </w:numPr>
        <w:rPr>
          <w:rFonts w:ascii="Times New Roman" w:hAnsi="Times New Roman" w:cs="Times New Roman"/>
          <w:color w:val="000000"/>
          <w:lang w:val="fr-FR" w:eastAsia="fr-FR"/>
        </w:rPr>
      </w:pPr>
      <w:bookmarkStart w:id="32" w:name="_Toc97979747"/>
      <w:r w:rsidRPr="00261758">
        <w:rPr>
          <w:rFonts w:ascii="Times New Roman" w:hAnsi="Times New Roman" w:cs="Times New Roman"/>
          <w:color w:val="000000"/>
          <w:lang w:val="fr-FR" w:eastAsia="fr-FR"/>
        </w:rPr>
        <w:lastRenderedPageBreak/>
        <w:t>Gestion des plaintes et recours</w:t>
      </w:r>
      <w:bookmarkEnd w:id="32"/>
    </w:p>
    <w:p w14:paraId="3B9D3551" w14:textId="77777777" w:rsidR="00356FDF" w:rsidRPr="00261758" w:rsidRDefault="008D08B5" w:rsidP="008D08B5">
      <w:pPr>
        <w:ind w:left="10" w:firstLine="0"/>
        <w:rPr>
          <w:rFonts w:ascii="Times New Roman" w:hAnsi="Times New Roman" w:cs="Times New Roman"/>
          <w:lang w:val="fr-FR" w:eastAsia="fr-FR"/>
        </w:rPr>
      </w:pPr>
      <w:r w:rsidRPr="00261758">
        <w:rPr>
          <w:rFonts w:ascii="Times New Roman" w:hAnsi="Times New Roman" w:cs="Times New Roman"/>
          <w:lang w:val="fr-FR" w:eastAsia="fr-FR"/>
        </w:rPr>
        <w:t>RAS.</w:t>
      </w:r>
    </w:p>
    <w:p w14:paraId="1913270A" w14:textId="77777777" w:rsidR="00356FDF" w:rsidRPr="00261758" w:rsidRDefault="00356FDF" w:rsidP="00356FDF">
      <w:pPr>
        <w:pStyle w:val="Titre1"/>
        <w:numPr>
          <w:ilvl w:val="0"/>
          <w:numId w:val="4"/>
        </w:numPr>
        <w:rPr>
          <w:rFonts w:ascii="Times New Roman" w:hAnsi="Times New Roman" w:cs="Times New Roman"/>
          <w:lang w:val="fr-CH" w:eastAsia="fr-CH"/>
        </w:rPr>
      </w:pPr>
      <w:bookmarkStart w:id="33" w:name="_Toc97979748"/>
      <w:r w:rsidRPr="00261758">
        <w:rPr>
          <w:rFonts w:ascii="Times New Roman" w:hAnsi="Times New Roman" w:cs="Times New Roman"/>
          <w:lang w:val="fr-CH" w:eastAsia="fr-CH"/>
        </w:rPr>
        <w:t>Gestion des risques</w:t>
      </w:r>
      <w:bookmarkEnd w:id="33"/>
    </w:p>
    <w:p w14:paraId="0ECD7078" w14:textId="77777777" w:rsidR="00356FDF" w:rsidRPr="00261758" w:rsidRDefault="00356FDF" w:rsidP="00356FDF">
      <w:pPr>
        <w:pStyle w:val="Sansinterligne"/>
        <w:rPr>
          <w:rFonts w:ascii="Times New Roman" w:hAnsi="Times New Roman" w:cs="Times New Roman"/>
          <w:sz w:val="16"/>
          <w:szCs w:val="16"/>
        </w:rPr>
      </w:pPr>
    </w:p>
    <w:p w14:paraId="7A606A28" w14:textId="77777777" w:rsidR="00356FDF" w:rsidRPr="00261758" w:rsidRDefault="00356FDF" w:rsidP="00356FDF">
      <w:pPr>
        <w:pStyle w:val="Normalcentr"/>
        <w:numPr>
          <w:ilvl w:val="1"/>
          <w:numId w:val="4"/>
        </w:numPr>
        <w:jc w:val="both"/>
        <w:rPr>
          <w:i/>
          <w:iCs/>
          <w:sz w:val="20"/>
          <w:szCs w:val="20"/>
        </w:rPr>
      </w:pPr>
      <w:r w:rsidRPr="00261758">
        <w:rPr>
          <w:i/>
          <w:iCs/>
          <w:sz w:val="20"/>
          <w:szCs w:val="20"/>
        </w:rPr>
        <w:t>Mettre à jour votre matrice de gestion des risques sur la base de l'analyse effectuée.</w:t>
      </w:r>
    </w:p>
    <w:p w14:paraId="5FD57412" w14:textId="77777777" w:rsidR="00356FDF" w:rsidRPr="00261758" w:rsidRDefault="00356FDF" w:rsidP="00356FDF">
      <w:pPr>
        <w:pStyle w:val="Normalcentr"/>
        <w:jc w:val="both"/>
        <w:rPr>
          <w:i/>
          <w:iCs/>
          <w:sz w:val="20"/>
          <w:szCs w:val="20"/>
        </w:rPr>
      </w:pPr>
      <w:r w:rsidRPr="00261758">
        <w:rPr>
          <w:i/>
          <w:iCs/>
          <w:sz w:val="20"/>
          <w:szCs w:val="20"/>
        </w:rPr>
        <w:t xml:space="preserve"> </w:t>
      </w:r>
    </w:p>
    <w:p w14:paraId="1AD2B3FA" w14:textId="77777777" w:rsidR="00356FDF" w:rsidRPr="00261758" w:rsidRDefault="00356FDF" w:rsidP="00356FDF">
      <w:pPr>
        <w:pStyle w:val="Normalcentr"/>
        <w:jc w:val="both"/>
        <w:rPr>
          <w:i/>
          <w:iCs/>
          <w:sz w:val="20"/>
          <w:szCs w:val="20"/>
        </w:rPr>
      </w:pPr>
      <w:r w:rsidRPr="00261758">
        <w:rPr>
          <w:i/>
          <w:iCs/>
          <w:sz w:val="20"/>
          <w:szCs w:val="20"/>
        </w:rPr>
        <w:t xml:space="preserve">Détailler les mesures qui ont été/seront prises et indiquer la personne/l’acteur responsable. Cette matrice devra mettre à jour ce qui a été identifié dans le document de programme à son approbation (ou l’année précédente pour les programmes ayant plus d’une année de mise en œuvre). Dans cette analyse il sera intéressant de commenter l’évolution sur le temps (e.g. un risque estimé à haute probabilité à la formulation peut être revu à la baisse l’année suivante), en expliquer les raisons et si le programme a </w:t>
      </w:r>
      <w:proofErr w:type="gramStart"/>
      <w:r w:rsidRPr="00261758">
        <w:rPr>
          <w:i/>
          <w:iCs/>
          <w:sz w:val="20"/>
          <w:szCs w:val="20"/>
        </w:rPr>
        <w:t>eu</w:t>
      </w:r>
      <w:proofErr w:type="gramEnd"/>
      <w:r w:rsidRPr="00261758">
        <w:rPr>
          <w:i/>
          <w:iCs/>
          <w:sz w:val="20"/>
          <w:szCs w:val="20"/>
        </w:rPr>
        <w:t xml:space="preserve"> un rôle proactif dans l’atténuation de ces risques. </w:t>
      </w:r>
    </w:p>
    <w:p w14:paraId="204F44B4" w14:textId="77777777" w:rsidR="00356FDF" w:rsidRPr="00261758" w:rsidRDefault="00356FDF" w:rsidP="00356FDF">
      <w:pPr>
        <w:spacing w:line="240" w:lineRule="auto"/>
        <w:rPr>
          <w:rFonts w:ascii="Times New Roman" w:hAnsi="Times New Roman" w:cs="Times New Roman"/>
          <w:sz w:val="22"/>
          <w:lang w:val="fr-FR"/>
        </w:rPr>
      </w:pPr>
    </w:p>
    <w:p w14:paraId="1C0B80CA" w14:textId="77777777" w:rsidR="00356FDF" w:rsidRPr="00261758" w:rsidRDefault="00356FDF" w:rsidP="00356FDF">
      <w:pPr>
        <w:spacing w:line="240" w:lineRule="auto"/>
        <w:rPr>
          <w:rFonts w:ascii="Times New Roman" w:hAnsi="Times New Roman" w:cs="Times New Roman"/>
          <w:sz w:val="22"/>
          <w:lang w:val="fr-FR"/>
        </w:rPr>
      </w:pPr>
      <w:r w:rsidRPr="00261758">
        <w:rPr>
          <w:rFonts w:ascii="Times New Roman" w:hAnsi="Times New Roman" w:cs="Times New Roman"/>
          <w:sz w:val="22"/>
          <w:lang w:val="fr-FR"/>
        </w:rPr>
        <w:t xml:space="preserve">Tableau </w:t>
      </w:r>
      <w:r w:rsidRPr="00261758">
        <w:rPr>
          <w:rFonts w:ascii="Times New Roman" w:hAnsi="Times New Roman" w:cs="Times New Roman"/>
          <w:color w:val="auto"/>
          <w:sz w:val="22"/>
          <w:lang w:val="fr-FR"/>
        </w:rPr>
        <w:t>10 </w:t>
      </w:r>
      <w:r w:rsidRPr="00261758">
        <w:rPr>
          <w:rFonts w:ascii="Times New Roman" w:hAnsi="Times New Roman" w:cs="Times New Roman"/>
          <w:sz w:val="22"/>
          <w:lang w:val="fr-FR"/>
        </w:rPr>
        <w:t>- Gestion des risques</w:t>
      </w:r>
    </w:p>
    <w:p w14:paraId="00587F3B" w14:textId="77777777" w:rsidR="00356FDF" w:rsidRPr="00261758" w:rsidRDefault="00356FDF" w:rsidP="00356FDF">
      <w:pPr>
        <w:spacing w:line="240" w:lineRule="auto"/>
        <w:rPr>
          <w:rFonts w:ascii="Times New Roman" w:hAnsi="Times New Roman" w:cs="Times New Roman"/>
          <w:sz w:val="22"/>
          <w:lang w:val="fr-FR"/>
        </w:rPr>
      </w:pPr>
    </w:p>
    <w:tbl>
      <w:tblPr>
        <w:tblW w:w="14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843"/>
        <w:gridCol w:w="1544"/>
        <w:gridCol w:w="2312"/>
        <w:gridCol w:w="2880"/>
        <w:gridCol w:w="1559"/>
        <w:gridCol w:w="1843"/>
      </w:tblGrid>
      <w:tr w:rsidR="00392FAA" w:rsidRPr="00261758" w14:paraId="7BFE2784" w14:textId="77777777" w:rsidTr="00E17263">
        <w:trPr>
          <w:trHeight w:val="300"/>
          <w:tblHeader/>
        </w:trPr>
        <w:tc>
          <w:tcPr>
            <w:tcW w:w="6330" w:type="dxa"/>
            <w:gridSpan w:val="3"/>
            <w:shd w:val="clear" w:color="auto" w:fill="FBE4D5" w:themeFill="accent2" w:themeFillTint="33"/>
            <w:noWrap/>
            <w:vAlign w:val="bottom"/>
            <w:hideMark/>
          </w:tcPr>
          <w:p w14:paraId="5E15B699" w14:textId="77777777" w:rsidR="00392FAA" w:rsidRPr="00261758" w:rsidRDefault="00392FAA" w:rsidP="00E17263">
            <w:pPr>
              <w:spacing w:line="276" w:lineRule="auto"/>
              <w:jc w:val="center"/>
              <w:rPr>
                <w:rFonts w:ascii="Times New Roman" w:hAnsi="Times New Roman" w:cs="Times New Roman"/>
                <w:b/>
                <w:bCs/>
                <w:color w:val="000000" w:themeColor="text1"/>
                <w:sz w:val="22"/>
                <w:szCs w:val="20"/>
                <w:lang w:val="fr-FR"/>
              </w:rPr>
            </w:pPr>
            <w:r w:rsidRPr="00261758">
              <w:rPr>
                <w:rFonts w:ascii="Times New Roman" w:hAnsi="Times New Roman" w:cs="Times New Roman"/>
                <w:b/>
                <w:color w:val="000000" w:themeColor="text1"/>
                <w:sz w:val="22"/>
                <w:szCs w:val="20"/>
                <w:lang w:val="fr-FR"/>
              </w:rPr>
              <w:t>Identification des risques</w:t>
            </w:r>
          </w:p>
        </w:tc>
        <w:tc>
          <w:tcPr>
            <w:tcW w:w="8594" w:type="dxa"/>
            <w:gridSpan w:val="4"/>
            <w:shd w:val="clear" w:color="auto" w:fill="FBE4D5" w:themeFill="accent2" w:themeFillTint="33"/>
          </w:tcPr>
          <w:p w14:paraId="020B0652" w14:textId="77777777" w:rsidR="00392FAA" w:rsidRPr="00261758" w:rsidRDefault="00392FAA" w:rsidP="00E17263">
            <w:pPr>
              <w:spacing w:line="276" w:lineRule="auto"/>
              <w:jc w:val="center"/>
              <w:rPr>
                <w:rFonts w:ascii="Times New Roman" w:hAnsi="Times New Roman" w:cs="Times New Roman"/>
                <w:b/>
                <w:bCs/>
                <w:color w:val="000000" w:themeColor="text1"/>
                <w:sz w:val="22"/>
                <w:szCs w:val="20"/>
                <w:lang w:val="fr-FR"/>
              </w:rPr>
            </w:pPr>
            <w:r w:rsidRPr="00261758">
              <w:rPr>
                <w:rFonts w:ascii="Times New Roman" w:hAnsi="Times New Roman" w:cs="Times New Roman"/>
                <w:b/>
                <w:color w:val="000000" w:themeColor="text1"/>
                <w:sz w:val="22"/>
                <w:szCs w:val="20"/>
                <w:lang w:val="fr-FR"/>
              </w:rPr>
              <w:t>Traitement du risque</w:t>
            </w:r>
          </w:p>
        </w:tc>
      </w:tr>
      <w:tr w:rsidR="00392FAA" w:rsidRPr="00261758" w14:paraId="76DBA7DE" w14:textId="77777777" w:rsidTr="006B0540">
        <w:trPr>
          <w:trHeight w:val="510"/>
        </w:trPr>
        <w:tc>
          <w:tcPr>
            <w:tcW w:w="2943" w:type="dxa"/>
            <w:shd w:val="clear" w:color="auto" w:fill="auto"/>
            <w:vAlign w:val="center"/>
            <w:hideMark/>
          </w:tcPr>
          <w:p w14:paraId="603EE7D8" w14:textId="77777777" w:rsidR="00392FAA" w:rsidRPr="00261758" w:rsidRDefault="00392FAA" w:rsidP="00E17263">
            <w:pPr>
              <w:spacing w:line="276" w:lineRule="auto"/>
              <w:jc w:val="center"/>
              <w:rPr>
                <w:rFonts w:ascii="Times New Roman" w:hAnsi="Times New Roman" w:cs="Times New Roman"/>
                <w:b/>
                <w:bCs/>
                <w:color w:val="000000" w:themeColor="text1"/>
                <w:sz w:val="22"/>
                <w:szCs w:val="20"/>
                <w:lang w:val="fr-FR"/>
              </w:rPr>
            </w:pPr>
            <w:r w:rsidRPr="00261758">
              <w:rPr>
                <w:rFonts w:ascii="Times New Roman" w:hAnsi="Times New Roman" w:cs="Times New Roman"/>
                <w:b/>
                <w:bCs/>
                <w:color w:val="000000" w:themeColor="text1"/>
                <w:sz w:val="22"/>
                <w:szCs w:val="20"/>
                <w:lang w:val="fr-FR"/>
              </w:rPr>
              <w:t>Description du risque</w:t>
            </w:r>
          </w:p>
        </w:tc>
        <w:tc>
          <w:tcPr>
            <w:tcW w:w="1843" w:type="dxa"/>
            <w:shd w:val="clear" w:color="auto" w:fill="auto"/>
            <w:vAlign w:val="center"/>
            <w:hideMark/>
          </w:tcPr>
          <w:p w14:paraId="685121CF" w14:textId="77777777" w:rsidR="00392FAA" w:rsidRPr="00261758" w:rsidRDefault="00392FAA" w:rsidP="00E17263">
            <w:pPr>
              <w:spacing w:line="276" w:lineRule="auto"/>
              <w:jc w:val="center"/>
              <w:rPr>
                <w:rFonts w:ascii="Times New Roman" w:hAnsi="Times New Roman" w:cs="Times New Roman"/>
                <w:b/>
                <w:bCs/>
                <w:color w:val="000000" w:themeColor="text1"/>
                <w:sz w:val="22"/>
                <w:szCs w:val="20"/>
                <w:lang w:val="fr-FR"/>
              </w:rPr>
            </w:pPr>
            <w:r w:rsidRPr="00261758">
              <w:rPr>
                <w:rFonts w:ascii="Times New Roman" w:hAnsi="Times New Roman" w:cs="Times New Roman"/>
                <w:b/>
                <w:bCs/>
                <w:color w:val="000000" w:themeColor="text1"/>
                <w:sz w:val="22"/>
                <w:szCs w:val="20"/>
                <w:lang w:val="fr-FR"/>
              </w:rPr>
              <w:t>Période d’identification</w:t>
            </w:r>
          </w:p>
        </w:tc>
        <w:tc>
          <w:tcPr>
            <w:tcW w:w="1544" w:type="dxa"/>
            <w:shd w:val="clear" w:color="auto" w:fill="auto"/>
            <w:vAlign w:val="center"/>
            <w:hideMark/>
          </w:tcPr>
          <w:p w14:paraId="0B8AE1F6" w14:textId="77777777" w:rsidR="00392FAA" w:rsidRPr="00261758" w:rsidRDefault="00392FAA" w:rsidP="00E17263">
            <w:pPr>
              <w:spacing w:line="276" w:lineRule="auto"/>
              <w:jc w:val="center"/>
              <w:rPr>
                <w:rFonts w:ascii="Times New Roman" w:hAnsi="Times New Roman" w:cs="Times New Roman"/>
                <w:b/>
                <w:bCs/>
                <w:color w:val="000000" w:themeColor="text1"/>
                <w:sz w:val="22"/>
                <w:szCs w:val="20"/>
                <w:lang w:val="fr-FR"/>
              </w:rPr>
            </w:pPr>
            <w:r w:rsidRPr="00261758">
              <w:rPr>
                <w:rFonts w:ascii="Times New Roman" w:hAnsi="Times New Roman" w:cs="Times New Roman"/>
                <w:b/>
                <w:bCs/>
                <w:color w:val="000000" w:themeColor="text1"/>
                <w:sz w:val="22"/>
                <w:szCs w:val="20"/>
                <w:lang w:val="fr-FR"/>
              </w:rPr>
              <w:t>Catégorie de risque</w:t>
            </w:r>
          </w:p>
        </w:tc>
        <w:tc>
          <w:tcPr>
            <w:tcW w:w="2312" w:type="dxa"/>
          </w:tcPr>
          <w:p w14:paraId="6A0B5316" w14:textId="77777777" w:rsidR="00392FAA" w:rsidRPr="00261758" w:rsidRDefault="00392FAA" w:rsidP="00E17263">
            <w:pPr>
              <w:spacing w:line="276" w:lineRule="auto"/>
              <w:jc w:val="center"/>
              <w:rPr>
                <w:rFonts w:ascii="Times New Roman" w:hAnsi="Times New Roman" w:cs="Times New Roman"/>
                <w:b/>
                <w:bCs/>
                <w:color w:val="000000" w:themeColor="text1"/>
                <w:sz w:val="22"/>
                <w:szCs w:val="20"/>
                <w:lang w:val="fr-FR"/>
              </w:rPr>
            </w:pPr>
            <w:r w:rsidRPr="00261758">
              <w:rPr>
                <w:rFonts w:ascii="Times New Roman" w:hAnsi="Times New Roman" w:cs="Times New Roman"/>
                <w:b/>
                <w:bCs/>
                <w:color w:val="000000" w:themeColor="text1"/>
                <w:sz w:val="22"/>
                <w:szCs w:val="20"/>
                <w:lang w:val="fr-FR"/>
              </w:rPr>
              <w:t>Evolution du risque (stable, accru, amoindri) par rapport au dernier rapport</w:t>
            </w:r>
          </w:p>
        </w:tc>
        <w:tc>
          <w:tcPr>
            <w:tcW w:w="2880" w:type="dxa"/>
            <w:shd w:val="clear" w:color="auto" w:fill="auto"/>
            <w:vAlign w:val="center"/>
            <w:hideMark/>
          </w:tcPr>
          <w:p w14:paraId="4F7F6016" w14:textId="77777777" w:rsidR="00392FAA" w:rsidRPr="00261758" w:rsidRDefault="00392FAA" w:rsidP="00E17263">
            <w:pPr>
              <w:spacing w:line="276" w:lineRule="auto"/>
              <w:jc w:val="center"/>
              <w:rPr>
                <w:rFonts w:ascii="Times New Roman" w:hAnsi="Times New Roman" w:cs="Times New Roman"/>
                <w:b/>
                <w:bCs/>
                <w:color w:val="000000" w:themeColor="text1"/>
                <w:sz w:val="22"/>
                <w:szCs w:val="20"/>
                <w:lang w:val="fr-FR"/>
              </w:rPr>
            </w:pPr>
            <w:r w:rsidRPr="00261758">
              <w:rPr>
                <w:rFonts w:ascii="Times New Roman" w:hAnsi="Times New Roman" w:cs="Times New Roman"/>
                <w:b/>
                <w:bCs/>
                <w:color w:val="000000" w:themeColor="text1"/>
                <w:sz w:val="22"/>
                <w:szCs w:val="20"/>
                <w:lang w:val="fr-FR"/>
              </w:rPr>
              <w:t>Action(s)</w:t>
            </w:r>
          </w:p>
        </w:tc>
        <w:tc>
          <w:tcPr>
            <w:tcW w:w="1559" w:type="dxa"/>
            <w:shd w:val="clear" w:color="auto" w:fill="auto"/>
            <w:vAlign w:val="center"/>
            <w:hideMark/>
          </w:tcPr>
          <w:p w14:paraId="649617D0" w14:textId="77777777" w:rsidR="00392FAA" w:rsidRPr="00261758" w:rsidRDefault="00392FAA" w:rsidP="00E17263">
            <w:pPr>
              <w:spacing w:line="276" w:lineRule="auto"/>
              <w:jc w:val="center"/>
              <w:rPr>
                <w:rFonts w:ascii="Times New Roman" w:hAnsi="Times New Roman" w:cs="Times New Roman"/>
                <w:b/>
                <w:bCs/>
                <w:color w:val="000000" w:themeColor="text1"/>
                <w:sz w:val="22"/>
                <w:szCs w:val="20"/>
                <w:lang w:val="fr-FR"/>
              </w:rPr>
            </w:pPr>
            <w:r w:rsidRPr="00261758">
              <w:rPr>
                <w:rFonts w:ascii="Times New Roman" w:hAnsi="Times New Roman" w:cs="Times New Roman"/>
                <w:b/>
                <w:bCs/>
                <w:color w:val="000000" w:themeColor="text1"/>
                <w:sz w:val="22"/>
                <w:szCs w:val="20"/>
                <w:lang w:val="fr-FR"/>
              </w:rPr>
              <w:t>Responsabilité</w:t>
            </w:r>
          </w:p>
        </w:tc>
        <w:tc>
          <w:tcPr>
            <w:tcW w:w="1843" w:type="dxa"/>
            <w:shd w:val="clear" w:color="auto" w:fill="auto"/>
            <w:vAlign w:val="center"/>
            <w:hideMark/>
          </w:tcPr>
          <w:p w14:paraId="6D1C6F03" w14:textId="77777777" w:rsidR="00392FAA" w:rsidRPr="00261758" w:rsidRDefault="00392FAA" w:rsidP="00E17263">
            <w:pPr>
              <w:spacing w:line="276" w:lineRule="auto"/>
              <w:jc w:val="center"/>
              <w:rPr>
                <w:rFonts w:ascii="Times New Roman" w:hAnsi="Times New Roman" w:cs="Times New Roman"/>
                <w:b/>
                <w:bCs/>
                <w:color w:val="000000" w:themeColor="text1"/>
                <w:sz w:val="22"/>
                <w:szCs w:val="20"/>
                <w:lang w:val="fr-FR"/>
              </w:rPr>
            </w:pPr>
            <w:r w:rsidRPr="00261758">
              <w:rPr>
                <w:rFonts w:ascii="Times New Roman" w:hAnsi="Times New Roman" w:cs="Times New Roman"/>
                <w:b/>
                <w:bCs/>
                <w:color w:val="000000" w:themeColor="text1"/>
                <w:sz w:val="22"/>
                <w:szCs w:val="20"/>
                <w:lang w:val="fr-FR"/>
              </w:rPr>
              <w:t>Date limite</w:t>
            </w:r>
          </w:p>
        </w:tc>
      </w:tr>
      <w:tr w:rsidR="00392FAA" w:rsidRPr="00261758" w14:paraId="39F2A9BF" w14:textId="77777777" w:rsidTr="006B0540">
        <w:trPr>
          <w:trHeight w:val="255"/>
        </w:trPr>
        <w:tc>
          <w:tcPr>
            <w:tcW w:w="2943" w:type="dxa"/>
            <w:vMerge w:val="restart"/>
            <w:shd w:val="clear" w:color="auto" w:fill="auto"/>
            <w:vAlign w:val="center"/>
            <w:hideMark/>
          </w:tcPr>
          <w:p w14:paraId="63C3F17F" w14:textId="77777777" w:rsidR="00392FAA" w:rsidRPr="00261758" w:rsidRDefault="00392FAA" w:rsidP="00E17263">
            <w:pPr>
              <w:spacing w:line="276" w:lineRule="auto"/>
              <w:rPr>
                <w:rFonts w:ascii="Times New Roman" w:hAnsi="Times New Roman" w:cs="Times New Roman"/>
                <w:color w:val="000000" w:themeColor="text1"/>
                <w:sz w:val="22"/>
                <w:szCs w:val="20"/>
                <w:lang w:val="fr-FR"/>
              </w:rPr>
            </w:pPr>
            <w:r w:rsidRPr="00261758">
              <w:rPr>
                <w:rFonts w:ascii="Times New Roman" w:hAnsi="Times New Roman" w:cs="Times New Roman"/>
                <w:color w:val="000000" w:themeColor="text1"/>
                <w:sz w:val="22"/>
                <w:szCs w:val="20"/>
                <w:lang w:val="fr-FR"/>
              </w:rPr>
              <w:t xml:space="preserve">1. La reforme reste encore peu connu en provinces et les </w:t>
            </w:r>
            <w:proofErr w:type="gramStart"/>
            <w:r w:rsidRPr="00261758">
              <w:rPr>
                <w:rFonts w:ascii="Times New Roman" w:hAnsi="Times New Roman" w:cs="Times New Roman"/>
                <w:color w:val="000000" w:themeColor="text1"/>
                <w:sz w:val="22"/>
                <w:szCs w:val="20"/>
                <w:lang w:val="fr-FR"/>
              </w:rPr>
              <w:t>vraies  débats</w:t>
            </w:r>
            <w:proofErr w:type="gramEnd"/>
            <w:r w:rsidRPr="00261758">
              <w:rPr>
                <w:rFonts w:ascii="Times New Roman" w:hAnsi="Times New Roman" w:cs="Times New Roman"/>
                <w:color w:val="000000" w:themeColor="text1"/>
                <w:sz w:val="22"/>
                <w:szCs w:val="20"/>
                <w:lang w:val="fr-FR"/>
              </w:rPr>
              <w:t xml:space="preserve"> sur les principaux thèmes pas encore très visible.</w:t>
            </w:r>
          </w:p>
          <w:p w14:paraId="6F148D18" w14:textId="77777777" w:rsidR="00392FAA" w:rsidRPr="00261758" w:rsidRDefault="00392FAA" w:rsidP="00E17263">
            <w:pPr>
              <w:spacing w:line="276" w:lineRule="auto"/>
              <w:rPr>
                <w:rFonts w:ascii="Times New Roman" w:hAnsi="Times New Roman" w:cs="Times New Roman"/>
                <w:color w:val="000000" w:themeColor="text1"/>
                <w:sz w:val="22"/>
                <w:szCs w:val="20"/>
                <w:lang w:val="fr-FR"/>
              </w:rPr>
            </w:pPr>
            <w:r w:rsidRPr="00261758">
              <w:rPr>
                <w:rFonts w:ascii="Times New Roman" w:hAnsi="Times New Roman" w:cs="Times New Roman"/>
                <w:color w:val="000000" w:themeColor="text1"/>
                <w:sz w:val="22"/>
                <w:szCs w:val="20"/>
                <w:lang w:val="fr-FR"/>
              </w:rPr>
              <w:lastRenderedPageBreak/>
              <w:t xml:space="preserve">Cela risque de voir au niveau national de faire adopter de politique et loi sans une vraie déclinaison en provinces de la feuille de route de la reforme </w:t>
            </w:r>
          </w:p>
        </w:tc>
        <w:tc>
          <w:tcPr>
            <w:tcW w:w="1843" w:type="dxa"/>
            <w:vMerge w:val="restart"/>
            <w:shd w:val="clear" w:color="auto" w:fill="auto"/>
            <w:vAlign w:val="center"/>
            <w:hideMark/>
          </w:tcPr>
          <w:p w14:paraId="0275CA82" w14:textId="77777777" w:rsidR="00392FAA" w:rsidRPr="00261758" w:rsidRDefault="00392FAA" w:rsidP="00E17263">
            <w:pPr>
              <w:spacing w:line="276" w:lineRule="auto"/>
              <w:jc w:val="left"/>
              <w:rPr>
                <w:rFonts w:ascii="Times New Roman" w:hAnsi="Times New Roman" w:cs="Times New Roman"/>
                <w:color w:val="000000" w:themeColor="text1"/>
                <w:sz w:val="22"/>
                <w:szCs w:val="20"/>
                <w:lang w:val="fr-FR"/>
              </w:rPr>
            </w:pPr>
            <w:r w:rsidRPr="00261758">
              <w:rPr>
                <w:rFonts w:ascii="Times New Roman" w:hAnsi="Times New Roman" w:cs="Times New Roman"/>
                <w:color w:val="000000" w:themeColor="text1"/>
                <w:sz w:val="22"/>
                <w:szCs w:val="20"/>
                <w:lang w:val="fr-FR"/>
              </w:rPr>
              <w:lastRenderedPageBreak/>
              <w:t>Retraite de planification de février 2020 </w:t>
            </w:r>
          </w:p>
        </w:tc>
        <w:tc>
          <w:tcPr>
            <w:tcW w:w="1544" w:type="dxa"/>
            <w:vMerge w:val="restart"/>
            <w:shd w:val="clear" w:color="auto" w:fill="auto"/>
            <w:noWrap/>
            <w:vAlign w:val="center"/>
            <w:hideMark/>
          </w:tcPr>
          <w:p w14:paraId="7BE68935" w14:textId="77777777" w:rsidR="00392FAA" w:rsidRPr="00261758" w:rsidRDefault="00392FAA" w:rsidP="00E17263">
            <w:pPr>
              <w:spacing w:line="276" w:lineRule="auto"/>
              <w:jc w:val="left"/>
              <w:rPr>
                <w:rFonts w:ascii="Times New Roman" w:hAnsi="Times New Roman" w:cs="Times New Roman"/>
                <w:color w:val="000000" w:themeColor="text1"/>
                <w:sz w:val="22"/>
                <w:szCs w:val="20"/>
                <w:lang w:val="fr-FR"/>
              </w:rPr>
            </w:pPr>
            <w:r w:rsidRPr="00261758">
              <w:rPr>
                <w:rFonts w:ascii="Times New Roman" w:hAnsi="Times New Roman" w:cs="Times New Roman"/>
                <w:color w:val="000000" w:themeColor="text1"/>
                <w:sz w:val="22"/>
                <w:szCs w:val="20"/>
                <w:lang w:val="fr-FR"/>
              </w:rPr>
              <w:t>Risque opérationnel technique  </w:t>
            </w:r>
          </w:p>
        </w:tc>
        <w:tc>
          <w:tcPr>
            <w:tcW w:w="2312" w:type="dxa"/>
          </w:tcPr>
          <w:p w14:paraId="562AA7FF" w14:textId="77777777" w:rsidR="00392FAA" w:rsidRPr="00261758" w:rsidRDefault="00392FAA" w:rsidP="00392FAA">
            <w:pPr>
              <w:pStyle w:val="Paragraphedeliste"/>
              <w:spacing w:line="276" w:lineRule="auto"/>
              <w:ind w:left="370" w:firstLine="0"/>
              <w:rPr>
                <w:rFonts w:ascii="Times New Roman" w:hAnsi="Times New Roman" w:cs="Times New Roman"/>
                <w:color w:val="000000" w:themeColor="text1"/>
                <w:sz w:val="22"/>
                <w:szCs w:val="20"/>
                <w:lang w:val="fr-FR"/>
              </w:rPr>
            </w:pPr>
          </w:p>
          <w:p w14:paraId="3D7BC837" w14:textId="77777777" w:rsidR="00650D45" w:rsidRPr="00261758" w:rsidRDefault="00650D45" w:rsidP="00392FAA">
            <w:pPr>
              <w:pStyle w:val="Paragraphedeliste"/>
              <w:spacing w:line="276" w:lineRule="auto"/>
              <w:ind w:left="370" w:firstLine="0"/>
              <w:rPr>
                <w:rFonts w:ascii="Times New Roman" w:hAnsi="Times New Roman" w:cs="Times New Roman"/>
                <w:color w:val="000000" w:themeColor="text1"/>
                <w:sz w:val="22"/>
                <w:szCs w:val="20"/>
                <w:lang w:val="fr-FR"/>
              </w:rPr>
            </w:pPr>
          </w:p>
          <w:p w14:paraId="50BCB302" w14:textId="77777777" w:rsidR="00650D45" w:rsidRPr="00261758" w:rsidRDefault="00650D45" w:rsidP="00392FAA">
            <w:pPr>
              <w:pStyle w:val="Paragraphedeliste"/>
              <w:spacing w:line="276" w:lineRule="auto"/>
              <w:ind w:left="370" w:firstLine="0"/>
              <w:rPr>
                <w:rFonts w:ascii="Times New Roman" w:hAnsi="Times New Roman" w:cs="Times New Roman"/>
                <w:color w:val="000000" w:themeColor="text1"/>
                <w:sz w:val="22"/>
                <w:szCs w:val="20"/>
                <w:lang w:val="fr-FR"/>
              </w:rPr>
            </w:pPr>
            <w:r w:rsidRPr="00261758">
              <w:rPr>
                <w:rFonts w:ascii="Times New Roman" w:hAnsi="Times New Roman" w:cs="Times New Roman"/>
                <w:color w:val="000000" w:themeColor="text1"/>
                <w:sz w:val="22"/>
                <w:szCs w:val="20"/>
                <w:lang w:val="fr-FR"/>
              </w:rPr>
              <w:t>Amoindri.</w:t>
            </w:r>
          </w:p>
        </w:tc>
        <w:tc>
          <w:tcPr>
            <w:tcW w:w="2880" w:type="dxa"/>
            <w:shd w:val="clear" w:color="auto" w:fill="auto"/>
            <w:vAlign w:val="center"/>
            <w:hideMark/>
          </w:tcPr>
          <w:p w14:paraId="722C2313" w14:textId="77777777" w:rsidR="00650D45" w:rsidRPr="00261758" w:rsidRDefault="00650D45" w:rsidP="00392FAA">
            <w:pPr>
              <w:pStyle w:val="Paragraphedeliste"/>
              <w:numPr>
                <w:ilvl w:val="0"/>
                <w:numId w:val="36"/>
              </w:numPr>
              <w:spacing w:line="276" w:lineRule="auto"/>
              <w:rPr>
                <w:rFonts w:ascii="Times New Roman" w:hAnsi="Times New Roman" w:cs="Times New Roman"/>
                <w:color w:val="000000" w:themeColor="text1"/>
                <w:sz w:val="22"/>
                <w:szCs w:val="20"/>
                <w:lang w:val="fr-FR"/>
              </w:rPr>
            </w:pPr>
            <w:r w:rsidRPr="00261758">
              <w:rPr>
                <w:rFonts w:ascii="Times New Roman" w:hAnsi="Times New Roman" w:cs="Times New Roman"/>
                <w:color w:val="000000" w:themeColor="text1"/>
                <w:sz w:val="22"/>
                <w:szCs w:val="20"/>
                <w:lang w:val="fr-FR"/>
              </w:rPr>
              <w:t>Continuer les actions de sensibilisation et de communication sur le processus ;</w:t>
            </w:r>
          </w:p>
          <w:p w14:paraId="224A7775" w14:textId="77777777" w:rsidR="00650D45" w:rsidRPr="00261758" w:rsidRDefault="00650D45" w:rsidP="00392FAA">
            <w:pPr>
              <w:pStyle w:val="Paragraphedeliste"/>
              <w:numPr>
                <w:ilvl w:val="0"/>
                <w:numId w:val="36"/>
              </w:numPr>
              <w:spacing w:line="276" w:lineRule="auto"/>
              <w:rPr>
                <w:rFonts w:ascii="Times New Roman" w:hAnsi="Times New Roman" w:cs="Times New Roman"/>
                <w:color w:val="000000" w:themeColor="text1"/>
                <w:sz w:val="22"/>
                <w:szCs w:val="20"/>
                <w:lang w:val="fr-FR"/>
              </w:rPr>
            </w:pPr>
            <w:r w:rsidRPr="00261758">
              <w:rPr>
                <w:rFonts w:ascii="Times New Roman" w:hAnsi="Times New Roman" w:cs="Times New Roman"/>
                <w:color w:val="000000" w:themeColor="text1"/>
                <w:sz w:val="22"/>
                <w:szCs w:val="20"/>
                <w:lang w:val="fr-FR"/>
              </w:rPr>
              <w:t>Renforcer la collaboration avec les PIREDD ;</w:t>
            </w:r>
          </w:p>
          <w:p w14:paraId="1DD5782E" w14:textId="77777777" w:rsidR="00392FAA" w:rsidRPr="00261758" w:rsidRDefault="00650D45" w:rsidP="00392FAA">
            <w:pPr>
              <w:pStyle w:val="Paragraphedeliste"/>
              <w:numPr>
                <w:ilvl w:val="0"/>
                <w:numId w:val="36"/>
              </w:numPr>
              <w:spacing w:line="276" w:lineRule="auto"/>
              <w:rPr>
                <w:rFonts w:ascii="Times New Roman" w:hAnsi="Times New Roman" w:cs="Times New Roman"/>
                <w:color w:val="000000" w:themeColor="text1"/>
                <w:sz w:val="22"/>
                <w:szCs w:val="20"/>
                <w:lang w:val="fr-FR"/>
              </w:rPr>
            </w:pPr>
            <w:r w:rsidRPr="00261758">
              <w:rPr>
                <w:rFonts w:ascii="Times New Roman" w:hAnsi="Times New Roman" w:cs="Times New Roman"/>
                <w:color w:val="000000" w:themeColor="text1"/>
                <w:sz w:val="22"/>
                <w:szCs w:val="20"/>
                <w:lang w:val="fr-FR"/>
              </w:rPr>
              <w:lastRenderedPageBreak/>
              <w:t xml:space="preserve">Impliquer les acteurs pertinents dans </w:t>
            </w:r>
            <w:r w:rsidR="00392FAA" w:rsidRPr="00261758">
              <w:rPr>
                <w:rFonts w:ascii="Times New Roman" w:hAnsi="Times New Roman" w:cs="Times New Roman"/>
                <w:color w:val="000000" w:themeColor="text1"/>
                <w:sz w:val="22"/>
                <w:szCs w:val="20"/>
                <w:lang w:val="fr-FR"/>
              </w:rPr>
              <w:t xml:space="preserve">  </w:t>
            </w:r>
          </w:p>
        </w:tc>
        <w:tc>
          <w:tcPr>
            <w:tcW w:w="1559" w:type="dxa"/>
            <w:shd w:val="clear" w:color="auto" w:fill="auto"/>
            <w:vAlign w:val="center"/>
            <w:hideMark/>
          </w:tcPr>
          <w:p w14:paraId="21704ACA" w14:textId="77777777" w:rsidR="00392FAA" w:rsidRPr="00261758" w:rsidRDefault="00392FAA" w:rsidP="00BB44AF">
            <w:pPr>
              <w:spacing w:line="276" w:lineRule="auto"/>
              <w:rPr>
                <w:rFonts w:ascii="Times New Roman" w:hAnsi="Times New Roman" w:cs="Times New Roman"/>
                <w:color w:val="000000" w:themeColor="text1"/>
                <w:sz w:val="22"/>
                <w:szCs w:val="20"/>
                <w:lang w:val="fr-FR"/>
              </w:rPr>
            </w:pPr>
            <w:r w:rsidRPr="00261758">
              <w:rPr>
                <w:rFonts w:ascii="Times New Roman" w:hAnsi="Times New Roman" w:cs="Times New Roman"/>
                <w:color w:val="000000" w:themeColor="text1"/>
                <w:sz w:val="22"/>
                <w:szCs w:val="20"/>
                <w:lang w:val="fr-FR"/>
              </w:rPr>
              <w:lastRenderedPageBreak/>
              <w:t>CONAREF</w:t>
            </w:r>
            <w:r w:rsidR="00BB44AF" w:rsidRPr="00261758">
              <w:rPr>
                <w:rFonts w:ascii="Times New Roman" w:hAnsi="Times New Roman" w:cs="Times New Roman"/>
                <w:color w:val="000000" w:themeColor="text1"/>
                <w:sz w:val="22"/>
                <w:szCs w:val="20"/>
                <w:lang w:val="fr-FR"/>
              </w:rPr>
              <w:t xml:space="preserve"> et ONU-Habitat</w:t>
            </w:r>
          </w:p>
        </w:tc>
        <w:tc>
          <w:tcPr>
            <w:tcW w:w="1843" w:type="dxa"/>
            <w:shd w:val="clear" w:color="auto" w:fill="auto"/>
            <w:vAlign w:val="center"/>
            <w:hideMark/>
          </w:tcPr>
          <w:p w14:paraId="6BF1E532" w14:textId="77777777" w:rsidR="00392FAA" w:rsidRPr="00261758" w:rsidRDefault="00BB44AF" w:rsidP="00BB44AF">
            <w:pPr>
              <w:spacing w:line="276" w:lineRule="auto"/>
              <w:rPr>
                <w:rFonts w:ascii="Times New Roman" w:hAnsi="Times New Roman" w:cs="Times New Roman"/>
                <w:color w:val="000000" w:themeColor="text1"/>
                <w:sz w:val="22"/>
                <w:szCs w:val="20"/>
                <w:lang w:val="fr-FR"/>
              </w:rPr>
            </w:pPr>
            <w:proofErr w:type="gramStart"/>
            <w:r w:rsidRPr="00261758">
              <w:rPr>
                <w:rFonts w:ascii="Times New Roman" w:hAnsi="Times New Roman" w:cs="Times New Roman"/>
                <w:color w:val="000000" w:themeColor="text1"/>
                <w:sz w:val="22"/>
                <w:szCs w:val="20"/>
                <w:lang w:val="fr-FR"/>
              </w:rPr>
              <w:t>Août</w:t>
            </w:r>
            <w:r w:rsidR="00392FAA" w:rsidRPr="00261758">
              <w:rPr>
                <w:rFonts w:ascii="Times New Roman" w:hAnsi="Times New Roman" w:cs="Times New Roman"/>
                <w:color w:val="000000" w:themeColor="text1"/>
                <w:sz w:val="22"/>
                <w:szCs w:val="20"/>
                <w:lang w:val="fr-FR"/>
              </w:rPr>
              <w:t xml:space="preserve">  202</w:t>
            </w:r>
            <w:r w:rsidRPr="00261758">
              <w:rPr>
                <w:rFonts w:ascii="Times New Roman" w:hAnsi="Times New Roman" w:cs="Times New Roman"/>
                <w:color w:val="000000" w:themeColor="text1"/>
                <w:sz w:val="22"/>
                <w:szCs w:val="20"/>
                <w:lang w:val="fr-FR"/>
              </w:rPr>
              <w:t>1</w:t>
            </w:r>
            <w:proofErr w:type="gramEnd"/>
            <w:r w:rsidR="00392FAA" w:rsidRPr="00261758">
              <w:rPr>
                <w:rFonts w:ascii="Times New Roman" w:hAnsi="Times New Roman" w:cs="Times New Roman"/>
                <w:color w:val="000000" w:themeColor="text1"/>
                <w:sz w:val="22"/>
                <w:szCs w:val="20"/>
                <w:lang w:val="fr-FR"/>
              </w:rPr>
              <w:t> </w:t>
            </w:r>
          </w:p>
        </w:tc>
      </w:tr>
      <w:tr w:rsidR="00392FAA" w:rsidRPr="00261758" w14:paraId="5A190BC7" w14:textId="77777777" w:rsidTr="006B0540">
        <w:trPr>
          <w:trHeight w:val="255"/>
        </w:trPr>
        <w:tc>
          <w:tcPr>
            <w:tcW w:w="2943" w:type="dxa"/>
            <w:vMerge/>
            <w:shd w:val="clear" w:color="auto" w:fill="auto"/>
            <w:vAlign w:val="center"/>
            <w:hideMark/>
          </w:tcPr>
          <w:p w14:paraId="2D66E485" w14:textId="77777777" w:rsidR="00392FAA" w:rsidRPr="00261758" w:rsidRDefault="00392FAA" w:rsidP="00E17263">
            <w:pPr>
              <w:spacing w:line="276" w:lineRule="auto"/>
              <w:rPr>
                <w:rFonts w:ascii="Times New Roman" w:hAnsi="Times New Roman" w:cs="Times New Roman"/>
                <w:color w:val="000000" w:themeColor="text1"/>
                <w:sz w:val="22"/>
                <w:szCs w:val="20"/>
                <w:lang w:val="fr-FR"/>
              </w:rPr>
            </w:pPr>
          </w:p>
        </w:tc>
        <w:tc>
          <w:tcPr>
            <w:tcW w:w="1843" w:type="dxa"/>
            <w:vMerge/>
            <w:shd w:val="clear" w:color="auto" w:fill="auto"/>
            <w:vAlign w:val="center"/>
            <w:hideMark/>
          </w:tcPr>
          <w:p w14:paraId="5F599DE1" w14:textId="77777777" w:rsidR="00392FAA" w:rsidRPr="00261758" w:rsidRDefault="00392FAA" w:rsidP="00E17263">
            <w:pPr>
              <w:spacing w:line="276" w:lineRule="auto"/>
              <w:rPr>
                <w:rFonts w:ascii="Times New Roman" w:hAnsi="Times New Roman" w:cs="Times New Roman"/>
                <w:color w:val="000000" w:themeColor="text1"/>
                <w:sz w:val="22"/>
                <w:szCs w:val="20"/>
                <w:lang w:val="fr-FR"/>
              </w:rPr>
            </w:pPr>
          </w:p>
        </w:tc>
        <w:tc>
          <w:tcPr>
            <w:tcW w:w="1544" w:type="dxa"/>
            <w:vMerge/>
            <w:shd w:val="clear" w:color="auto" w:fill="auto"/>
            <w:vAlign w:val="center"/>
            <w:hideMark/>
          </w:tcPr>
          <w:p w14:paraId="0C0A993B" w14:textId="77777777" w:rsidR="00392FAA" w:rsidRPr="00261758" w:rsidRDefault="00392FAA" w:rsidP="00E17263">
            <w:pPr>
              <w:spacing w:line="276" w:lineRule="auto"/>
              <w:rPr>
                <w:rFonts w:ascii="Times New Roman" w:hAnsi="Times New Roman" w:cs="Times New Roman"/>
                <w:color w:val="000000" w:themeColor="text1"/>
                <w:sz w:val="22"/>
                <w:szCs w:val="20"/>
                <w:lang w:val="fr-FR"/>
              </w:rPr>
            </w:pPr>
          </w:p>
        </w:tc>
        <w:tc>
          <w:tcPr>
            <w:tcW w:w="2312" w:type="dxa"/>
          </w:tcPr>
          <w:p w14:paraId="0DA533C5" w14:textId="77777777" w:rsidR="00392FAA" w:rsidRPr="00261758" w:rsidRDefault="00392FAA" w:rsidP="00392FAA">
            <w:pPr>
              <w:pStyle w:val="Paragraphedeliste"/>
              <w:spacing w:line="276" w:lineRule="auto"/>
              <w:ind w:left="370" w:firstLine="0"/>
              <w:rPr>
                <w:rFonts w:ascii="Times New Roman" w:hAnsi="Times New Roman" w:cs="Times New Roman"/>
                <w:color w:val="000000" w:themeColor="text1"/>
                <w:sz w:val="22"/>
                <w:szCs w:val="20"/>
                <w:lang w:val="fr-FR"/>
              </w:rPr>
            </w:pPr>
          </w:p>
        </w:tc>
        <w:tc>
          <w:tcPr>
            <w:tcW w:w="2880" w:type="dxa"/>
            <w:shd w:val="clear" w:color="auto" w:fill="auto"/>
            <w:noWrap/>
            <w:vAlign w:val="bottom"/>
            <w:hideMark/>
          </w:tcPr>
          <w:p w14:paraId="15BFBD0C" w14:textId="77777777" w:rsidR="00392FAA" w:rsidRPr="00261758" w:rsidRDefault="00392FAA" w:rsidP="00392FAA">
            <w:pPr>
              <w:pStyle w:val="Paragraphedeliste"/>
              <w:numPr>
                <w:ilvl w:val="0"/>
                <w:numId w:val="36"/>
              </w:numPr>
              <w:spacing w:line="276" w:lineRule="auto"/>
              <w:rPr>
                <w:rFonts w:ascii="Times New Roman" w:hAnsi="Times New Roman" w:cs="Times New Roman"/>
                <w:color w:val="000000" w:themeColor="text1"/>
                <w:sz w:val="22"/>
                <w:szCs w:val="20"/>
                <w:lang w:val="fr-FR"/>
              </w:rPr>
            </w:pPr>
            <w:proofErr w:type="gramStart"/>
            <w:r w:rsidRPr="00261758">
              <w:rPr>
                <w:rFonts w:ascii="Times New Roman" w:hAnsi="Times New Roman" w:cs="Times New Roman"/>
                <w:color w:val="000000" w:themeColor="text1"/>
                <w:sz w:val="22"/>
                <w:szCs w:val="20"/>
                <w:lang w:val="fr-FR"/>
              </w:rPr>
              <w:t>dérouler</w:t>
            </w:r>
            <w:proofErr w:type="gramEnd"/>
            <w:r w:rsidRPr="00261758">
              <w:rPr>
                <w:rFonts w:ascii="Times New Roman" w:hAnsi="Times New Roman" w:cs="Times New Roman"/>
                <w:color w:val="000000" w:themeColor="text1"/>
                <w:sz w:val="22"/>
                <w:szCs w:val="20"/>
                <w:lang w:val="fr-FR"/>
              </w:rPr>
              <w:t xml:space="preserve"> la stratégie de renforcement des CP-CONAREF avec un guide de cahiers de charge approprié conforme aux contenus des thèmes devant impulser les concertations multi acteurs sur la réforme ;</w:t>
            </w:r>
          </w:p>
        </w:tc>
        <w:tc>
          <w:tcPr>
            <w:tcW w:w="1559" w:type="dxa"/>
            <w:shd w:val="clear" w:color="auto" w:fill="auto"/>
            <w:noWrap/>
            <w:vAlign w:val="bottom"/>
            <w:hideMark/>
          </w:tcPr>
          <w:p w14:paraId="77C43CD6" w14:textId="77777777" w:rsidR="00392FAA" w:rsidRPr="00261758" w:rsidRDefault="00392FAA" w:rsidP="00E17263">
            <w:pPr>
              <w:spacing w:line="276" w:lineRule="auto"/>
              <w:jc w:val="center"/>
              <w:rPr>
                <w:rFonts w:ascii="Times New Roman" w:hAnsi="Times New Roman" w:cs="Times New Roman"/>
                <w:color w:val="000000" w:themeColor="text1"/>
                <w:sz w:val="22"/>
                <w:szCs w:val="20"/>
                <w:lang w:val="fr-FR"/>
              </w:rPr>
            </w:pPr>
            <w:r w:rsidRPr="00261758">
              <w:rPr>
                <w:rFonts w:ascii="Times New Roman" w:hAnsi="Times New Roman" w:cs="Times New Roman"/>
                <w:color w:val="000000" w:themeColor="text1"/>
                <w:sz w:val="22"/>
                <w:szCs w:val="20"/>
                <w:lang w:val="fr-FR"/>
              </w:rPr>
              <w:t>CONAREF/SP</w:t>
            </w:r>
          </w:p>
        </w:tc>
        <w:tc>
          <w:tcPr>
            <w:tcW w:w="1843" w:type="dxa"/>
            <w:shd w:val="clear" w:color="auto" w:fill="auto"/>
            <w:noWrap/>
            <w:vAlign w:val="bottom"/>
            <w:hideMark/>
          </w:tcPr>
          <w:p w14:paraId="3E5EE8E2" w14:textId="77777777" w:rsidR="00392FAA" w:rsidRPr="00261758" w:rsidRDefault="000271EF" w:rsidP="00E17263">
            <w:pPr>
              <w:spacing w:line="276" w:lineRule="auto"/>
              <w:rPr>
                <w:rFonts w:ascii="Times New Roman" w:hAnsi="Times New Roman" w:cs="Times New Roman"/>
                <w:color w:val="000000" w:themeColor="text1"/>
                <w:sz w:val="22"/>
                <w:szCs w:val="20"/>
                <w:lang w:val="fr-FR"/>
              </w:rPr>
            </w:pPr>
            <w:r w:rsidRPr="00261758">
              <w:rPr>
                <w:rFonts w:ascii="Times New Roman" w:hAnsi="Times New Roman" w:cs="Times New Roman"/>
                <w:color w:val="000000" w:themeColor="text1"/>
                <w:sz w:val="22"/>
                <w:szCs w:val="20"/>
                <w:lang w:val="fr-FR"/>
              </w:rPr>
              <w:t>Août 2021</w:t>
            </w:r>
          </w:p>
        </w:tc>
      </w:tr>
      <w:tr w:rsidR="00392FAA" w:rsidRPr="00261758" w14:paraId="62D8C6EB" w14:textId="77777777" w:rsidTr="006B0540">
        <w:trPr>
          <w:trHeight w:val="255"/>
        </w:trPr>
        <w:tc>
          <w:tcPr>
            <w:tcW w:w="2943" w:type="dxa"/>
            <w:vMerge/>
            <w:shd w:val="clear" w:color="auto" w:fill="auto"/>
            <w:vAlign w:val="center"/>
            <w:hideMark/>
          </w:tcPr>
          <w:p w14:paraId="0DE5BDCB" w14:textId="77777777" w:rsidR="00392FAA" w:rsidRPr="00261758" w:rsidRDefault="00392FAA" w:rsidP="00E17263">
            <w:pPr>
              <w:spacing w:line="276" w:lineRule="auto"/>
              <w:rPr>
                <w:rFonts w:ascii="Times New Roman" w:hAnsi="Times New Roman" w:cs="Times New Roman"/>
                <w:color w:val="000000" w:themeColor="text1"/>
                <w:sz w:val="22"/>
                <w:szCs w:val="20"/>
                <w:lang w:val="fr-FR"/>
              </w:rPr>
            </w:pPr>
          </w:p>
        </w:tc>
        <w:tc>
          <w:tcPr>
            <w:tcW w:w="1843" w:type="dxa"/>
            <w:vMerge/>
            <w:shd w:val="clear" w:color="auto" w:fill="auto"/>
            <w:vAlign w:val="center"/>
            <w:hideMark/>
          </w:tcPr>
          <w:p w14:paraId="41AEC8D2" w14:textId="77777777" w:rsidR="00392FAA" w:rsidRPr="00261758" w:rsidRDefault="00392FAA" w:rsidP="00E17263">
            <w:pPr>
              <w:spacing w:line="276" w:lineRule="auto"/>
              <w:rPr>
                <w:rFonts w:ascii="Times New Roman" w:hAnsi="Times New Roman" w:cs="Times New Roman"/>
                <w:color w:val="000000" w:themeColor="text1"/>
                <w:sz w:val="22"/>
                <w:szCs w:val="20"/>
                <w:lang w:val="fr-FR"/>
              </w:rPr>
            </w:pPr>
          </w:p>
        </w:tc>
        <w:tc>
          <w:tcPr>
            <w:tcW w:w="1544" w:type="dxa"/>
            <w:vMerge/>
            <w:shd w:val="clear" w:color="auto" w:fill="auto"/>
            <w:vAlign w:val="center"/>
            <w:hideMark/>
          </w:tcPr>
          <w:p w14:paraId="695B0358" w14:textId="77777777" w:rsidR="00392FAA" w:rsidRPr="00261758" w:rsidRDefault="00392FAA" w:rsidP="00E17263">
            <w:pPr>
              <w:spacing w:line="276" w:lineRule="auto"/>
              <w:rPr>
                <w:rFonts w:ascii="Times New Roman" w:hAnsi="Times New Roman" w:cs="Times New Roman"/>
                <w:color w:val="000000" w:themeColor="text1"/>
                <w:sz w:val="22"/>
                <w:szCs w:val="20"/>
                <w:lang w:val="fr-FR"/>
              </w:rPr>
            </w:pPr>
          </w:p>
        </w:tc>
        <w:tc>
          <w:tcPr>
            <w:tcW w:w="2312" w:type="dxa"/>
          </w:tcPr>
          <w:p w14:paraId="639C25C0" w14:textId="77777777" w:rsidR="00392FAA" w:rsidRPr="00261758" w:rsidRDefault="00392FAA" w:rsidP="00392FAA">
            <w:pPr>
              <w:spacing w:line="276" w:lineRule="auto"/>
              <w:rPr>
                <w:rFonts w:ascii="Times New Roman" w:hAnsi="Times New Roman" w:cs="Times New Roman"/>
                <w:color w:val="000000" w:themeColor="text1"/>
                <w:sz w:val="22"/>
                <w:szCs w:val="20"/>
                <w:lang w:val="fr-FR"/>
              </w:rPr>
            </w:pPr>
          </w:p>
        </w:tc>
        <w:tc>
          <w:tcPr>
            <w:tcW w:w="2880" w:type="dxa"/>
            <w:shd w:val="clear" w:color="auto" w:fill="auto"/>
            <w:noWrap/>
            <w:vAlign w:val="bottom"/>
            <w:hideMark/>
          </w:tcPr>
          <w:p w14:paraId="78612E55" w14:textId="77777777" w:rsidR="00392FAA" w:rsidRPr="00261758" w:rsidRDefault="00392FAA" w:rsidP="00392FAA">
            <w:pPr>
              <w:pStyle w:val="Paragraphedeliste"/>
              <w:numPr>
                <w:ilvl w:val="0"/>
                <w:numId w:val="36"/>
              </w:numPr>
              <w:spacing w:line="276" w:lineRule="auto"/>
              <w:rPr>
                <w:rFonts w:ascii="Times New Roman" w:hAnsi="Times New Roman" w:cs="Times New Roman"/>
                <w:color w:val="000000" w:themeColor="text1"/>
                <w:sz w:val="22"/>
                <w:szCs w:val="20"/>
                <w:lang w:val="fr-FR"/>
              </w:rPr>
            </w:pPr>
            <w:proofErr w:type="gramStart"/>
            <w:r w:rsidRPr="00261758">
              <w:rPr>
                <w:rFonts w:ascii="Times New Roman" w:hAnsi="Times New Roman" w:cs="Times New Roman"/>
                <w:color w:val="000000" w:themeColor="text1"/>
                <w:sz w:val="22"/>
                <w:szCs w:val="20"/>
                <w:lang w:val="fr-FR"/>
              </w:rPr>
              <w:t>impliquer</w:t>
            </w:r>
            <w:proofErr w:type="gramEnd"/>
            <w:r w:rsidRPr="00261758">
              <w:rPr>
                <w:rFonts w:ascii="Times New Roman" w:hAnsi="Times New Roman" w:cs="Times New Roman"/>
                <w:color w:val="000000" w:themeColor="text1"/>
                <w:sz w:val="22"/>
                <w:szCs w:val="20"/>
                <w:lang w:val="fr-FR"/>
              </w:rPr>
              <w:t xml:space="preserve"> d’avantage le gouvernement provincial dans tout le processus en commençant par l’arrêté de nomination de la CP-Province devant inaugurer le processus ;</w:t>
            </w:r>
          </w:p>
        </w:tc>
        <w:tc>
          <w:tcPr>
            <w:tcW w:w="1559" w:type="dxa"/>
            <w:shd w:val="clear" w:color="auto" w:fill="auto"/>
            <w:noWrap/>
            <w:vAlign w:val="bottom"/>
            <w:hideMark/>
          </w:tcPr>
          <w:p w14:paraId="433B6F2F" w14:textId="77777777" w:rsidR="00392FAA" w:rsidRPr="00261758" w:rsidRDefault="00392FAA" w:rsidP="00E17263">
            <w:pPr>
              <w:spacing w:line="276" w:lineRule="auto"/>
              <w:rPr>
                <w:rFonts w:ascii="Times New Roman" w:hAnsi="Times New Roman" w:cs="Times New Roman"/>
                <w:color w:val="000000" w:themeColor="text1"/>
                <w:sz w:val="22"/>
                <w:szCs w:val="20"/>
                <w:lang w:val="fr-FR"/>
              </w:rPr>
            </w:pPr>
            <w:r w:rsidRPr="00261758">
              <w:rPr>
                <w:rFonts w:ascii="Times New Roman" w:hAnsi="Times New Roman" w:cs="Times New Roman"/>
                <w:color w:val="000000" w:themeColor="text1"/>
                <w:sz w:val="22"/>
                <w:szCs w:val="20"/>
                <w:lang w:val="fr-FR"/>
              </w:rPr>
              <w:t>CONAREF/SP</w:t>
            </w:r>
          </w:p>
        </w:tc>
        <w:tc>
          <w:tcPr>
            <w:tcW w:w="1843" w:type="dxa"/>
            <w:shd w:val="clear" w:color="auto" w:fill="auto"/>
            <w:noWrap/>
            <w:vAlign w:val="bottom"/>
            <w:hideMark/>
          </w:tcPr>
          <w:p w14:paraId="5A254519" w14:textId="77777777" w:rsidR="00392FAA" w:rsidRPr="00261758" w:rsidRDefault="00392FAA" w:rsidP="00E17263">
            <w:pPr>
              <w:spacing w:line="276" w:lineRule="auto"/>
              <w:rPr>
                <w:rFonts w:ascii="Times New Roman" w:hAnsi="Times New Roman" w:cs="Times New Roman"/>
                <w:color w:val="000000" w:themeColor="text1"/>
                <w:sz w:val="22"/>
                <w:szCs w:val="20"/>
                <w:lang w:val="fr-FR"/>
              </w:rPr>
            </w:pPr>
            <w:r w:rsidRPr="00261758">
              <w:rPr>
                <w:rFonts w:ascii="Times New Roman" w:hAnsi="Times New Roman" w:cs="Times New Roman"/>
                <w:color w:val="000000" w:themeColor="text1"/>
                <w:sz w:val="22"/>
                <w:szCs w:val="20"/>
                <w:lang w:val="fr-FR"/>
              </w:rPr>
              <w:t xml:space="preserve">Continue </w:t>
            </w:r>
          </w:p>
        </w:tc>
      </w:tr>
      <w:tr w:rsidR="00392FAA" w:rsidRPr="00261758" w14:paraId="5E9DCBCD" w14:textId="77777777" w:rsidTr="006B0540">
        <w:trPr>
          <w:trHeight w:val="255"/>
        </w:trPr>
        <w:tc>
          <w:tcPr>
            <w:tcW w:w="2943" w:type="dxa"/>
            <w:vMerge w:val="restart"/>
            <w:shd w:val="clear" w:color="auto" w:fill="auto"/>
            <w:vAlign w:val="center"/>
            <w:hideMark/>
          </w:tcPr>
          <w:p w14:paraId="3154025C" w14:textId="77777777" w:rsidR="00392FAA" w:rsidRPr="00261758" w:rsidRDefault="00392FAA" w:rsidP="00E17263">
            <w:pPr>
              <w:spacing w:line="276" w:lineRule="auto"/>
              <w:ind w:left="0"/>
              <w:rPr>
                <w:rFonts w:ascii="Times New Roman" w:hAnsi="Times New Roman" w:cs="Times New Roman"/>
                <w:sz w:val="22"/>
                <w:szCs w:val="20"/>
                <w:lang w:val="fr-FR"/>
              </w:rPr>
            </w:pPr>
            <w:r w:rsidRPr="00261758">
              <w:rPr>
                <w:rFonts w:ascii="Times New Roman" w:hAnsi="Times New Roman" w:cs="Times New Roman"/>
                <w:color w:val="000000" w:themeColor="text1"/>
                <w:sz w:val="22"/>
                <w:szCs w:val="20"/>
                <w:lang w:val="fr-FR"/>
              </w:rPr>
              <w:t>2. </w:t>
            </w:r>
            <w:r w:rsidRPr="00261758">
              <w:rPr>
                <w:rFonts w:ascii="Times New Roman" w:hAnsi="Times New Roman" w:cs="Times New Roman"/>
                <w:sz w:val="22"/>
                <w:szCs w:val="20"/>
                <w:lang w:val="fr-FR"/>
              </w:rPr>
              <w:t>Interaction insatisfaisante entre le niveau national (réforme institutionnelle) et le niveau local (mise en œuvre opérationnelle)</w:t>
            </w:r>
          </w:p>
          <w:p w14:paraId="7EEB46DB" w14:textId="77777777" w:rsidR="00392FAA" w:rsidRPr="00261758" w:rsidRDefault="00392FAA" w:rsidP="00E17263">
            <w:pPr>
              <w:spacing w:line="276" w:lineRule="auto"/>
              <w:rPr>
                <w:rFonts w:ascii="Times New Roman" w:hAnsi="Times New Roman" w:cs="Times New Roman"/>
                <w:color w:val="000000" w:themeColor="text1"/>
                <w:sz w:val="22"/>
                <w:szCs w:val="20"/>
                <w:lang w:val="fr-FR"/>
              </w:rPr>
            </w:pPr>
          </w:p>
        </w:tc>
        <w:tc>
          <w:tcPr>
            <w:tcW w:w="1843" w:type="dxa"/>
            <w:vMerge w:val="restart"/>
            <w:shd w:val="clear" w:color="auto" w:fill="auto"/>
            <w:vAlign w:val="center"/>
            <w:hideMark/>
          </w:tcPr>
          <w:p w14:paraId="230A2BAF" w14:textId="77777777" w:rsidR="00392FAA" w:rsidRPr="00261758" w:rsidRDefault="00392FAA" w:rsidP="00E17263">
            <w:pPr>
              <w:spacing w:line="276" w:lineRule="auto"/>
              <w:jc w:val="left"/>
              <w:rPr>
                <w:rFonts w:ascii="Times New Roman" w:hAnsi="Times New Roman" w:cs="Times New Roman"/>
                <w:color w:val="000000" w:themeColor="text1"/>
                <w:sz w:val="22"/>
                <w:szCs w:val="20"/>
                <w:lang w:val="fr-FR"/>
              </w:rPr>
            </w:pPr>
            <w:r w:rsidRPr="00261758">
              <w:rPr>
                <w:rFonts w:ascii="Times New Roman" w:hAnsi="Times New Roman" w:cs="Times New Roman"/>
                <w:color w:val="000000" w:themeColor="text1"/>
                <w:sz w:val="22"/>
                <w:szCs w:val="20"/>
                <w:lang w:val="fr-FR"/>
              </w:rPr>
              <w:t>Retraite de planification de février 2020  </w:t>
            </w:r>
          </w:p>
        </w:tc>
        <w:tc>
          <w:tcPr>
            <w:tcW w:w="1544" w:type="dxa"/>
            <w:vMerge w:val="restart"/>
            <w:shd w:val="clear" w:color="auto" w:fill="auto"/>
            <w:noWrap/>
            <w:vAlign w:val="center"/>
            <w:hideMark/>
          </w:tcPr>
          <w:p w14:paraId="583A903F" w14:textId="77777777" w:rsidR="00392FAA" w:rsidRPr="00261758" w:rsidRDefault="00392FAA" w:rsidP="00E17263">
            <w:pPr>
              <w:spacing w:line="276" w:lineRule="auto"/>
              <w:jc w:val="left"/>
              <w:rPr>
                <w:rFonts w:ascii="Times New Roman" w:hAnsi="Times New Roman" w:cs="Times New Roman"/>
                <w:color w:val="000000" w:themeColor="text1"/>
                <w:sz w:val="22"/>
                <w:szCs w:val="20"/>
                <w:lang w:val="fr-FR"/>
              </w:rPr>
            </w:pPr>
            <w:r w:rsidRPr="00261758">
              <w:rPr>
                <w:rFonts w:ascii="Times New Roman" w:hAnsi="Times New Roman" w:cs="Times New Roman"/>
                <w:color w:val="000000" w:themeColor="text1"/>
                <w:sz w:val="22"/>
                <w:szCs w:val="20"/>
                <w:lang w:val="fr-FR"/>
              </w:rPr>
              <w:t>Risque politique    </w:t>
            </w:r>
          </w:p>
        </w:tc>
        <w:tc>
          <w:tcPr>
            <w:tcW w:w="2312" w:type="dxa"/>
          </w:tcPr>
          <w:p w14:paraId="59BC9927" w14:textId="77777777" w:rsidR="00392FAA" w:rsidRPr="00261758" w:rsidRDefault="00392FAA" w:rsidP="00392FAA">
            <w:pPr>
              <w:spacing w:line="276" w:lineRule="auto"/>
              <w:rPr>
                <w:rFonts w:ascii="Times New Roman" w:hAnsi="Times New Roman" w:cs="Times New Roman"/>
                <w:color w:val="000000" w:themeColor="text1"/>
                <w:sz w:val="22"/>
                <w:szCs w:val="20"/>
                <w:lang w:val="fr-FR"/>
              </w:rPr>
            </w:pPr>
          </w:p>
        </w:tc>
        <w:tc>
          <w:tcPr>
            <w:tcW w:w="2880" w:type="dxa"/>
            <w:shd w:val="clear" w:color="auto" w:fill="auto"/>
            <w:vAlign w:val="center"/>
            <w:hideMark/>
          </w:tcPr>
          <w:p w14:paraId="334C45F6" w14:textId="77777777" w:rsidR="00392FAA" w:rsidRPr="00261758" w:rsidRDefault="00392FAA" w:rsidP="00392FAA">
            <w:pPr>
              <w:pStyle w:val="Paragraphedeliste"/>
              <w:numPr>
                <w:ilvl w:val="0"/>
                <w:numId w:val="37"/>
              </w:numPr>
              <w:spacing w:line="276" w:lineRule="auto"/>
              <w:rPr>
                <w:rFonts w:ascii="Times New Roman" w:hAnsi="Times New Roman" w:cs="Times New Roman"/>
                <w:color w:val="000000" w:themeColor="text1"/>
                <w:sz w:val="22"/>
                <w:szCs w:val="20"/>
                <w:lang w:val="fr-FR"/>
              </w:rPr>
            </w:pPr>
            <w:proofErr w:type="gramStart"/>
            <w:r w:rsidRPr="00261758">
              <w:rPr>
                <w:rFonts w:ascii="Times New Roman" w:hAnsi="Times New Roman" w:cs="Times New Roman"/>
                <w:color w:val="000000" w:themeColor="text1"/>
                <w:sz w:val="22"/>
                <w:szCs w:val="20"/>
                <w:lang w:val="fr-FR"/>
              </w:rPr>
              <w:t>initier</w:t>
            </w:r>
            <w:proofErr w:type="gramEnd"/>
            <w:r w:rsidRPr="00261758">
              <w:rPr>
                <w:rFonts w:ascii="Times New Roman" w:hAnsi="Times New Roman" w:cs="Times New Roman"/>
                <w:color w:val="000000" w:themeColor="text1"/>
                <w:sz w:val="22"/>
                <w:szCs w:val="20"/>
                <w:lang w:val="fr-FR"/>
              </w:rPr>
              <w:t xml:space="preserve"> des actions de plaidoyer vers la primature et présidence de la république pour susciter leurs adhésions, </w:t>
            </w:r>
          </w:p>
        </w:tc>
        <w:tc>
          <w:tcPr>
            <w:tcW w:w="1559" w:type="dxa"/>
            <w:shd w:val="clear" w:color="auto" w:fill="auto"/>
            <w:vAlign w:val="center"/>
            <w:hideMark/>
          </w:tcPr>
          <w:p w14:paraId="1024AB36" w14:textId="77777777" w:rsidR="00392FAA" w:rsidRPr="00261758" w:rsidRDefault="00392FAA" w:rsidP="00E17263">
            <w:pPr>
              <w:spacing w:line="276" w:lineRule="auto"/>
              <w:jc w:val="left"/>
              <w:rPr>
                <w:rFonts w:ascii="Times New Roman" w:hAnsi="Times New Roman" w:cs="Times New Roman"/>
                <w:color w:val="000000" w:themeColor="text1"/>
                <w:sz w:val="22"/>
                <w:szCs w:val="20"/>
                <w:lang w:val="fr-FR"/>
              </w:rPr>
            </w:pPr>
            <w:r w:rsidRPr="00261758">
              <w:rPr>
                <w:rFonts w:ascii="Times New Roman" w:hAnsi="Times New Roman" w:cs="Times New Roman"/>
                <w:color w:val="000000" w:themeColor="text1"/>
                <w:sz w:val="22"/>
                <w:szCs w:val="20"/>
                <w:lang w:val="fr-FR"/>
              </w:rPr>
              <w:t>Le Ministre aux affaires foncières  </w:t>
            </w:r>
          </w:p>
        </w:tc>
        <w:tc>
          <w:tcPr>
            <w:tcW w:w="1843" w:type="dxa"/>
            <w:shd w:val="clear" w:color="auto" w:fill="auto"/>
            <w:vAlign w:val="center"/>
            <w:hideMark/>
          </w:tcPr>
          <w:p w14:paraId="69C8FCF9" w14:textId="77777777" w:rsidR="00392FAA" w:rsidRPr="00261758" w:rsidRDefault="000271EF" w:rsidP="00E17263">
            <w:pPr>
              <w:spacing w:line="276" w:lineRule="auto"/>
              <w:jc w:val="center"/>
              <w:rPr>
                <w:rFonts w:ascii="Times New Roman" w:hAnsi="Times New Roman" w:cs="Times New Roman"/>
                <w:color w:val="000000" w:themeColor="text1"/>
                <w:sz w:val="22"/>
                <w:szCs w:val="20"/>
                <w:lang w:val="fr-FR"/>
              </w:rPr>
            </w:pPr>
            <w:r w:rsidRPr="00261758">
              <w:rPr>
                <w:rFonts w:ascii="Times New Roman" w:hAnsi="Times New Roman" w:cs="Times New Roman"/>
                <w:color w:val="000000" w:themeColor="text1"/>
                <w:sz w:val="22"/>
                <w:szCs w:val="20"/>
                <w:lang w:val="fr-FR"/>
              </w:rPr>
              <w:t>Août 2021</w:t>
            </w:r>
            <w:r w:rsidR="00392FAA" w:rsidRPr="00261758">
              <w:rPr>
                <w:rFonts w:ascii="Times New Roman" w:hAnsi="Times New Roman" w:cs="Times New Roman"/>
                <w:color w:val="000000" w:themeColor="text1"/>
                <w:sz w:val="22"/>
                <w:szCs w:val="20"/>
                <w:lang w:val="fr-FR"/>
              </w:rPr>
              <w:t> </w:t>
            </w:r>
          </w:p>
        </w:tc>
      </w:tr>
      <w:tr w:rsidR="00392FAA" w:rsidRPr="00261758" w14:paraId="659C2A32" w14:textId="77777777" w:rsidTr="006B0540">
        <w:trPr>
          <w:trHeight w:val="255"/>
        </w:trPr>
        <w:tc>
          <w:tcPr>
            <w:tcW w:w="2943" w:type="dxa"/>
            <w:vMerge/>
            <w:shd w:val="clear" w:color="auto" w:fill="auto"/>
            <w:vAlign w:val="center"/>
            <w:hideMark/>
          </w:tcPr>
          <w:p w14:paraId="66A04E2A" w14:textId="77777777" w:rsidR="00392FAA" w:rsidRPr="00261758" w:rsidRDefault="00392FAA" w:rsidP="00E17263">
            <w:pPr>
              <w:spacing w:line="276" w:lineRule="auto"/>
              <w:rPr>
                <w:rFonts w:ascii="Times New Roman" w:hAnsi="Times New Roman" w:cs="Times New Roman"/>
                <w:color w:val="000000" w:themeColor="text1"/>
                <w:sz w:val="22"/>
                <w:szCs w:val="20"/>
                <w:lang w:val="fr-FR"/>
              </w:rPr>
            </w:pPr>
          </w:p>
        </w:tc>
        <w:tc>
          <w:tcPr>
            <w:tcW w:w="1843" w:type="dxa"/>
            <w:vMerge/>
            <w:shd w:val="clear" w:color="auto" w:fill="auto"/>
            <w:vAlign w:val="center"/>
            <w:hideMark/>
          </w:tcPr>
          <w:p w14:paraId="2EE3812B" w14:textId="77777777" w:rsidR="00392FAA" w:rsidRPr="00261758" w:rsidRDefault="00392FAA" w:rsidP="00E17263">
            <w:pPr>
              <w:spacing w:line="276" w:lineRule="auto"/>
              <w:rPr>
                <w:rFonts w:ascii="Times New Roman" w:hAnsi="Times New Roman" w:cs="Times New Roman"/>
                <w:color w:val="000000" w:themeColor="text1"/>
                <w:sz w:val="22"/>
                <w:szCs w:val="20"/>
                <w:lang w:val="fr-FR"/>
              </w:rPr>
            </w:pPr>
          </w:p>
        </w:tc>
        <w:tc>
          <w:tcPr>
            <w:tcW w:w="1544" w:type="dxa"/>
            <w:vMerge/>
            <w:shd w:val="clear" w:color="auto" w:fill="auto"/>
            <w:vAlign w:val="center"/>
            <w:hideMark/>
          </w:tcPr>
          <w:p w14:paraId="68DF1547" w14:textId="77777777" w:rsidR="00392FAA" w:rsidRPr="00261758" w:rsidRDefault="00392FAA" w:rsidP="00E17263">
            <w:pPr>
              <w:spacing w:line="276" w:lineRule="auto"/>
              <w:rPr>
                <w:rFonts w:ascii="Times New Roman" w:hAnsi="Times New Roman" w:cs="Times New Roman"/>
                <w:color w:val="000000" w:themeColor="text1"/>
                <w:sz w:val="22"/>
                <w:szCs w:val="20"/>
                <w:lang w:val="fr-FR"/>
              </w:rPr>
            </w:pPr>
          </w:p>
        </w:tc>
        <w:tc>
          <w:tcPr>
            <w:tcW w:w="2312" w:type="dxa"/>
          </w:tcPr>
          <w:p w14:paraId="514029A5" w14:textId="77777777" w:rsidR="00392FAA" w:rsidRPr="00261758" w:rsidRDefault="00392FAA" w:rsidP="00392FAA">
            <w:pPr>
              <w:spacing w:line="276" w:lineRule="auto"/>
              <w:rPr>
                <w:rFonts w:ascii="Times New Roman" w:hAnsi="Times New Roman" w:cs="Times New Roman"/>
                <w:color w:val="000000" w:themeColor="text1"/>
                <w:sz w:val="22"/>
                <w:szCs w:val="20"/>
                <w:lang w:val="fr-FR"/>
              </w:rPr>
            </w:pPr>
          </w:p>
        </w:tc>
        <w:tc>
          <w:tcPr>
            <w:tcW w:w="2880" w:type="dxa"/>
            <w:shd w:val="clear" w:color="auto" w:fill="auto"/>
            <w:noWrap/>
            <w:vAlign w:val="bottom"/>
            <w:hideMark/>
          </w:tcPr>
          <w:p w14:paraId="258A8B84" w14:textId="77777777" w:rsidR="00392FAA" w:rsidRPr="00261758" w:rsidRDefault="00392FAA" w:rsidP="000271EF">
            <w:pPr>
              <w:pStyle w:val="Paragraphedeliste"/>
              <w:numPr>
                <w:ilvl w:val="0"/>
                <w:numId w:val="37"/>
              </w:numPr>
              <w:spacing w:line="276" w:lineRule="auto"/>
              <w:jc w:val="left"/>
              <w:rPr>
                <w:rFonts w:ascii="Times New Roman" w:hAnsi="Times New Roman" w:cs="Times New Roman"/>
                <w:color w:val="000000" w:themeColor="text1"/>
                <w:sz w:val="22"/>
                <w:szCs w:val="20"/>
                <w:lang w:val="fr-FR"/>
              </w:rPr>
            </w:pPr>
            <w:proofErr w:type="gramStart"/>
            <w:r w:rsidRPr="00261758">
              <w:rPr>
                <w:rFonts w:ascii="Times New Roman" w:hAnsi="Times New Roman" w:cs="Times New Roman"/>
                <w:color w:val="000000" w:themeColor="text1"/>
                <w:sz w:val="22"/>
                <w:szCs w:val="20"/>
                <w:lang w:val="fr-FR"/>
              </w:rPr>
              <w:t>élaborer</w:t>
            </w:r>
            <w:proofErr w:type="gramEnd"/>
            <w:r w:rsidRPr="00261758">
              <w:rPr>
                <w:rFonts w:ascii="Times New Roman" w:hAnsi="Times New Roman" w:cs="Times New Roman"/>
                <w:color w:val="000000" w:themeColor="text1"/>
                <w:sz w:val="22"/>
                <w:szCs w:val="20"/>
                <w:lang w:val="fr-FR"/>
              </w:rPr>
              <w:t xml:space="preserve"> un plan de renforcement des capacités de l’administration foncière sur base d’un diagnostic </w:t>
            </w:r>
            <w:r w:rsidRPr="00261758">
              <w:rPr>
                <w:rFonts w:ascii="Times New Roman" w:hAnsi="Times New Roman" w:cs="Times New Roman"/>
                <w:color w:val="000000" w:themeColor="text1"/>
                <w:sz w:val="22"/>
                <w:szCs w:val="20"/>
                <w:lang w:val="fr-FR"/>
              </w:rPr>
              <w:lastRenderedPageBreak/>
              <w:t xml:space="preserve">organisationnel et institutionnel et le mettre en œuvre </w:t>
            </w:r>
          </w:p>
        </w:tc>
        <w:tc>
          <w:tcPr>
            <w:tcW w:w="1559" w:type="dxa"/>
            <w:shd w:val="clear" w:color="auto" w:fill="auto"/>
            <w:noWrap/>
            <w:vAlign w:val="bottom"/>
            <w:hideMark/>
          </w:tcPr>
          <w:p w14:paraId="4F1701FF" w14:textId="77777777" w:rsidR="00392FAA" w:rsidRPr="00261758" w:rsidRDefault="00392FAA" w:rsidP="00E17263">
            <w:pPr>
              <w:spacing w:line="276" w:lineRule="auto"/>
              <w:rPr>
                <w:rFonts w:ascii="Times New Roman" w:hAnsi="Times New Roman" w:cs="Times New Roman"/>
                <w:color w:val="000000" w:themeColor="text1"/>
                <w:sz w:val="22"/>
                <w:szCs w:val="20"/>
                <w:lang w:val="fr-FR"/>
              </w:rPr>
            </w:pPr>
            <w:r w:rsidRPr="00261758">
              <w:rPr>
                <w:rFonts w:ascii="Times New Roman" w:hAnsi="Times New Roman" w:cs="Times New Roman"/>
                <w:color w:val="000000" w:themeColor="text1"/>
                <w:sz w:val="22"/>
                <w:szCs w:val="20"/>
                <w:lang w:val="fr-FR"/>
              </w:rPr>
              <w:lastRenderedPageBreak/>
              <w:t>CONAREF/SP</w:t>
            </w:r>
          </w:p>
        </w:tc>
        <w:tc>
          <w:tcPr>
            <w:tcW w:w="1843" w:type="dxa"/>
            <w:shd w:val="clear" w:color="auto" w:fill="auto"/>
            <w:noWrap/>
            <w:vAlign w:val="bottom"/>
            <w:hideMark/>
          </w:tcPr>
          <w:p w14:paraId="40B47292" w14:textId="77777777" w:rsidR="00392FAA" w:rsidRPr="00261758" w:rsidRDefault="00392FAA" w:rsidP="000271EF">
            <w:pPr>
              <w:spacing w:line="276" w:lineRule="auto"/>
              <w:rPr>
                <w:rFonts w:ascii="Times New Roman" w:hAnsi="Times New Roman" w:cs="Times New Roman"/>
                <w:color w:val="000000" w:themeColor="text1"/>
                <w:sz w:val="22"/>
                <w:szCs w:val="20"/>
                <w:lang w:val="fr-FR"/>
              </w:rPr>
            </w:pPr>
            <w:r w:rsidRPr="00261758">
              <w:rPr>
                <w:rFonts w:ascii="Times New Roman" w:hAnsi="Times New Roman" w:cs="Times New Roman"/>
                <w:color w:val="000000" w:themeColor="text1"/>
                <w:sz w:val="22"/>
                <w:szCs w:val="20"/>
                <w:lang w:val="fr-FR"/>
              </w:rPr>
              <w:t> </w:t>
            </w:r>
            <w:r w:rsidR="000271EF" w:rsidRPr="00261758">
              <w:rPr>
                <w:rFonts w:ascii="Times New Roman" w:hAnsi="Times New Roman" w:cs="Times New Roman"/>
                <w:color w:val="000000" w:themeColor="text1"/>
                <w:sz w:val="22"/>
                <w:szCs w:val="20"/>
                <w:lang w:val="fr-FR"/>
              </w:rPr>
              <w:t>Juin 2022</w:t>
            </w:r>
            <w:r w:rsidRPr="00261758">
              <w:rPr>
                <w:rFonts w:ascii="Times New Roman" w:hAnsi="Times New Roman" w:cs="Times New Roman"/>
                <w:color w:val="000000" w:themeColor="text1"/>
                <w:sz w:val="22"/>
                <w:szCs w:val="20"/>
                <w:lang w:val="fr-FR"/>
              </w:rPr>
              <w:t xml:space="preserve"> </w:t>
            </w:r>
          </w:p>
        </w:tc>
      </w:tr>
      <w:tr w:rsidR="00392FAA" w:rsidRPr="00261758" w14:paraId="67588992" w14:textId="77777777" w:rsidTr="006B0540">
        <w:trPr>
          <w:trHeight w:val="255"/>
        </w:trPr>
        <w:tc>
          <w:tcPr>
            <w:tcW w:w="2943" w:type="dxa"/>
            <w:vMerge/>
            <w:shd w:val="clear" w:color="auto" w:fill="auto"/>
            <w:vAlign w:val="center"/>
            <w:hideMark/>
          </w:tcPr>
          <w:p w14:paraId="330BB43B" w14:textId="77777777" w:rsidR="00392FAA" w:rsidRPr="00261758" w:rsidRDefault="00392FAA" w:rsidP="00E17263">
            <w:pPr>
              <w:spacing w:line="276" w:lineRule="auto"/>
              <w:rPr>
                <w:rFonts w:ascii="Times New Roman" w:hAnsi="Times New Roman" w:cs="Times New Roman"/>
                <w:color w:val="000000" w:themeColor="text1"/>
                <w:sz w:val="22"/>
                <w:szCs w:val="20"/>
                <w:lang w:val="fr-FR"/>
              </w:rPr>
            </w:pPr>
          </w:p>
        </w:tc>
        <w:tc>
          <w:tcPr>
            <w:tcW w:w="1843" w:type="dxa"/>
            <w:vMerge/>
            <w:shd w:val="clear" w:color="auto" w:fill="auto"/>
            <w:vAlign w:val="center"/>
            <w:hideMark/>
          </w:tcPr>
          <w:p w14:paraId="630DFCC5" w14:textId="77777777" w:rsidR="00392FAA" w:rsidRPr="00261758" w:rsidRDefault="00392FAA" w:rsidP="00E17263">
            <w:pPr>
              <w:spacing w:line="276" w:lineRule="auto"/>
              <w:rPr>
                <w:rFonts w:ascii="Times New Roman" w:hAnsi="Times New Roman" w:cs="Times New Roman"/>
                <w:color w:val="000000" w:themeColor="text1"/>
                <w:sz w:val="22"/>
                <w:szCs w:val="20"/>
                <w:lang w:val="fr-FR"/>
              </w:rPr>
            </w:pPr>
          </w:p>
        </w:tc>
        <w:tc>
          <w:tcPr>
            <w:tcW w:w="1544" w:type="dxa"/>
            <w:vMerge/>
            <w:shd w:val="clear" w:color="auto" w:fill="auto"/>
            <w:vAlign w:val="center"/>
            <w:hideMark/>
          </w:tcPr>
          <w:p w14:paraId="2AA6FA65" w14:textId="77777777" w:rsidR="00392FAA" w:rsidRPr="00261758" w:rsidRDefault="00392FAA" w:rsidP="00E17263">
            <w:pPr>
              <w:spacing w:line="276" w:lineRule="auto"/>
              <w:rPr>
                <w:rFonts w:ascii="Times New Roman" w:hAnsi="Times New Roman" w:cs="Times New Roman"/>
                <w:color w:val="000000" w:themeColor="text1"/>
                <w:sz w:val="22"/>
                <w:szCs w:val="20"/>
                <w:lang w:val="fr-FR"/>
              </w:rPr>
            </w:pPr>
          </w:p>
        </w:tc>
        <w:tc>
          <w:tcPr>
            <w:tcW w:w="2312" w:type="dxa"/>
          </w:tcPr>
          <w:p w14:paraId="62E0AC96" w14:textId="77777777" w:rsidR="00392FAA" w:rsidRPr="00261758" w:rsidRDefault="00392FAA" w:rsidP="00392FAA">
            <w:pPr>
              <w:spacing w:line="276" w:lineRule="auto"/>
              <w:rPr>
                <w:rFonts w:ascii="Times New Roman" w:hAnsi="Times New Roman" w:cs="Times New Roman"/>
                <w:color w:val="000000" w:themeColor="text1"/>
                <w:sz w:val="22"/>
                <w:szCs w:val="20"/>
                <w:lang w:val="fr-FR"/>
              </w:rPr>
            </w:pPr>
            <w:r w:rsidRPr="00261758">
              <w:rPr>
                <w:rFonts w:ascii="Times New Roman" w:hAnsi="Times New Roman" w:cs="Times New Roman"/>
                <w:color w:val="000000" w:themeColor="text1"/>
                <w:sz w:val="18"/>
                <w:szCs w:val="18"/>
              </w:rPr>
              <w:t>Evolution du risque (stable, accru, amoindri) par rapport au dernier rapport</w:t>
            </w:r>
          </w:p>
        </w:tc>
        <w:tc>
          <w:tcPr>
            <w:tcW w:w="2880" w:type="dxa"/>
            <w:shd w:val="clear" w:color="auto" w:fill="auto"/>
            <w:noWrap/>
            <w:vAlign w:val="bottom"/>
            <w:hideMark/>
          </w:tcPr>
          <w:p w14:paraId="6049E3A9" w14:textId="77777777" w:rsidR="00392FAA" w:rsidRPr="00261758" w:rsidRDefault="00392FAA" w:rsidP="00392FAA">
            <w:pPr>
              <w:pStyle w:val="Paragraphedeliste"/>
              <w:numPr>
                <w:ilvl w:val="0"/>
                <w:numId w:val="37"/>
              </w:numPr>
              <w:spacing w:line="276" w:lineRule="auto"/>
              <w:rPr>
                <w:rFonts w:ascii="Times New Roman" w:hAnsi="Times New Roman" w:cs="Times New Roman"/>
                <w:color w:val="000000" w:themeColor="text1"/>
                <w:sz w:val="22"/>
                <w:szCs w:val="20"/>
                <w:lang w:val="fr-FR"/>
              </w:rPr>
            </w:pPr>
            <w:proofErr w:type="gramStart"/>
            <w:r w:rsidRPr="00261758">
              <w:rPr>
                <w:rFonts w:ascii="Times New Roman" w:hAnsi="Times New Roman" w:cs="Times New Roman"/>
                <w:color w:val="000000" w:themeColor="text1"/>
                <w:sz w:val="22"/>
                <w:szCs w:val="20"/>
                <w:lang w:val="fr-FR"/>
              </w:rPr>
              <w:t>dérouler</w:t>
            </w:r>
            <w:proofErr w:type="gramEnd"/>
            <w:r w:rsidRPr="00261758">
              <w:rPr>
                <w:rFonts w:ascii="Times New Roman" w:hAnsi="Times New Roman" w:cs="Times New Roman"/>
                <w:color w:val="000000" w:themeColor="text1"/>
                <w:sz w:val="22"/>
                <w:szCs w:val="20"/>
                <w:lang w:val="fr-FR"/>
              </w:rPr>
              <w:t xml:space="preserve"> le plan de communication de manière à impliquer simultanément les acteurs de niveau national et provincial </w:t>
            </w:r>
          </w:p>
        </w:tc>
        <w:tc>
          <w:tcPr>
            <w:tcW w:w="1559" w:type="dxa"/>
            <w:shd w:val="clear" w:color="auto" w:fill="auto"/>
            <w:noWrap/>
            <w:vAlign w:val="bottom"/>
            <w:hideMark/>
          </w:tcPr>
          <w:p w14:paraId="0DAFBD30" w14:textId="77777777" w:rsidR="00392FAA" w:rsidRPr="00261758" w:rsidRDefault="00392FAA" w:rsidP="00E17263">
            <w:pPr>
              <w:spacing w:line="276" w:lineRule="auto"/>
              <w:rPr>
                <w:rFonts w:ascii="Times New Roman" w:hAnsi="Times New Roman" w:cs="Times New Roman"/>
                <w:color w:val="000000" w:themeColor="text1"/>
                <w:sz w:val="22"/>
                <w:szCs w:val="20"/>
                <w:lang w:val="fr-FR"/>
              </w:rPr>
            </w:pPr>
            <w:r w:rsidRPr="00261758">
              <w:rPr>
                <w:rFonts w:ascii="Times New Roman" w:hAnsi="Times New Roman" w:cs="Times New Roman"/>
                <w:color w:val="000000" w:themeColor="text1"/>
                <w:sz w:val="22"/>
                <w:szCs w:val="20"/>
                <w:lang w:val="fr-FR"/>
              </w:rPr>
              <w:t>CONAREF/SP</w:t>
            </w:r>
          </w:p>
        </w:tc>
        <w:tc>
          <w:tcPr>
            <w:tcW w:w="1843" w:type="dxa"/>
            <w:shd w:val="clear" w:color="auto" w:fill="auto"/>
            <w:noWrap/>
            <w:vAlign w:val="bottom"/>
            <w:hideMark/>
          </w:tcPr>
          <w:p w14:paraId="29F99868" w14:textId="77777777" w:rsidR="00392FAA" w:rsidRPr="00261758" w:rsidRDefault="00392FAA" w:rsidP="00BA10BF">
            <w:pPr>
              <w:spacing w:line="276" w:lineRule="auto"/>
              <w:rPr>
                <w:rFonts w:ascii="Times New Roman" w:hAnsi="Times New Roman" w:cs="Times New Roman"/>
                <w:color w:val="000000" w:themeColor="text1"/>
                <w:sz w:val="22"/>
                <w:szCs w:val="20"/>
                <w:lang w:val="fr-FR"/>
              </w:rPr>
            </w:pPr>
            <w:r w:rsidRPr="00261758">
              <w:rPr>
                <w:rFonts w:ascii="Times New Roman" w:hAnsi="Times New Roman" w:cs="Times New Roman"/>
                <w:color w:val="000000" w:themeColor="text1"/>
                <w:sz w:val="22"/>
                <w:szCs w:val="20"/>
                <w:lang w:val="fr-FR"/>
              </w:rPr>
              <w:t> </w:t>
            </w:r>
            <w:r w:rsidR="00BA10BF" w:rsidRPr="00261758">
              <w:rPr>
                <w:rFonts w:ascii="Times New Roman" w:hAnsi="Times New Roman" w:cs="Times New Roman"/>
                <w:color w:val="000000" w:themeColor="text1"/>
                <w:sz w:val="22"/>
                <w:szCs w:val="20"/>
                <w:lang w:val="fr-FR"/>
              </w:rPr>
              <w:t>Juillet 2022</w:t>
            </w:r>
          </w:p>
        </w:tc>
      </w:tr>
      <w:tr w:rsidR="00392FAA" w:rsidRPr="00261758" w14:paraId="31258D17" w14:textId="77777777" w:rsidTr="006B0540">
        <w:trPr>
          <w:trHeight w:val="255"/>
        </w:trPr>
        <w:tc>
          <w:tcPr>
            <w:tcW w:w="2943" w:type="dxa"/>
            <w:vMerge w:val="restart"/>
            <w:shd w:val="clear" w:color="auto" w:fill="auto"/>
            <w:vAlign w:val="center"/>
            <w:hideMark/>
          </w:tcPr>
          <w:p w14:paraId="4AA2A44B" w14:textId="77777777" w:rsidR="00392FAA" w:rsidRPr="00261758" w:rsidRDefault="00392FAA" w:rsidP="00E17263">
            <w:pPr>
              <w:spacing w:line="276" w:lineRule="auto"/>
              <w:ind w:left="0"/>
              <w:rPr>
                <w:rFonts w:ascii="Times New Roman" w:hAnsi="Times New Roman" w:cs="Times New Roman"/>
                <w:sz w:val="22"/>
                <w:szCs w:val="20"/>
                <w:lang w:val="fr-FR"/>
              </w:rPr>
            </w:pPr>
            <w:r w:rsidRPr="00261758">
              <w:rPr>
                <w:rFonts w:ascii="Times New Roman" w:hAnsi="Times New Roman" w:cs="Times New Roman"/>
                <w:color w:val="000000" w:themeColor="text1"/>
                <w:sz w:val="22"/>
                <w:szCs w:val="20"/>
                <w:lang w:val="fr-FR"/>
              </w:rPr>
              <w:t>3.</w:t>
            </w:r>
            <w:r w:rsidRPr="00261758">
              <w:rPr>
                <w:rFonts w:ascii="Times New Roman" w:hAnsi="Times New Roman" w:cs="Times New Roman"/>
                <w:sz w:val="22"/>
                <w:szCs w:val="20"/>
                <w:lang w:val="fr-FR"/>
              </w:rPr>
              <w:t xml:space="preserve"> incohérence </w:t>
            </w:r>
            <w:proofErr w:type="gramStart"/>
            <w:r w:rsidRPr="00261758">
              <w:rPr>
                <w:rFonts w:ascii="Times New Roman" w:hAnsi="Times New Roman" w:cs="Times New Roman"/>
                <w:sz w:val="22"/>
                <w:szCs w:val="20"/>
                <w:lang w:val="fr-FR"/>
              </w:rPr>
              <w:t>dans  le</w:t>
            </w:r>
            <w:proofErr w:type="gramEnd"/>
            <w:r w:rsidRPr="00261758">
              <w:rPr>
                <w:rFonts w:ascii="Times New Roman" w:hAnsi="Times New Roman" w:cs="Times New Roman"/>
                <w:sz w:val="22"/>
                <w:szCs w:val="20"/>
                <w:lang w:val="fr-FR"/>
              </w:rPr>
              <w:t xml:space="preserve"> déploiement  des PIREDD et de la </w:t>
            </w:r>
            <w:proofErr w:type="spellStart"/>
            <w:r w:rsidRPr="00261758">
              <w:rPr>
                <w:rFonts w:ascii="Times New Roman" w:hAnsi="Times New Roman" w:cs="Times New Roman"/>
                <w:sz w:val="22"/>
                <w:szCs w:val="20"/>
                <w:lang w:val="fr-FR"/>
              </w:rPr>
              <w:t>reforme</w:t>
            </w:r>
            <w:proofErr w:type="spellEnd"/>
            <w:r w:rsidRPr="00261758">
              <w:rPr>
                <w:rFonts w:ascii="Times New Roman" w:hAnsi="Times New Roman" w:cs="Times New Roman"/>
                <w:sz w:val="22"/>
                <w:szCs w:val="20"/>
                <w:lang w:val="fr-FR"/>
              </w:rPr>
              <w:t xml:space="preserve"> foncière en ce qui touchent  à la planification de l’utilisation des ressources et sécurisation des terres des communautés </w:t>
            </w:r>
          </w:p>
          <w:p w14:paraId="5C85AD8E" w14:textId="77777777" w:rsidR="00392FAA" w:rsidRPr="00261758" w:rsidRDefault="00392FAA" w:rsidP="00E17263">
            <w:pPr>
              <w:spacing w:line="276" w:lineRule="auto"/>
              <w:rPr>
                <w:rFonts w:ascii="Times New Roman" w:hAnsi="Times New Roman" w:cs="Times New Roman"/>
                <w:color w:val="000000" w:themeColor="text1"/>
                <w:sz w:val="22"/>
                <w:szCs w:val="20"/>
                <w:lang w:val="fr-FR"/>
              </w:rPr>
            </w:pPr>
          </w:p>
        </w:tc>
        <w:tc>
          <w:tcPr>
            <w:tcW w:w="1843" w:type="dxa"/>
            <w:vMerge w:val="restart"/>
            <w:shd w:val="clear" w:color="auto" w:fill="auto"/>
            <w:vAlign w:val="center"/>
            <w:hideMark/>
          </w:tcPr>
          <w:p w14:paraId="0F601866" w14:textId="77777777" w:rsidR="00392FAA" w:rsidRPr="00261758" w:rsidRDefault="00392FAA" w:rsidP="00E17263">
            <w:pPr>
              <w:spacing w:line="276" w:lineRule="auto"/>
              <w:jc w:val="left"/>
              <w:rPr>
                <w:rFonts w:ascii="Times New Roman" w:hAnsi="Times New Roman" w:cs="Times New Roman"/>
                <w:color w:val="000000" w:themeColor="text1"/>
                <w:sz w:val="22"/>
                <w:szCs w:val="20"/>
                <w:lang w:val="fr-FR"/>
              </w:rPr>
            </w:pPr>
            <w:r w:rsidRPr="00261758">
              <w:rPr>
                <w:rFonts w:ascii="Times New Roman" w:hAnsi="Times New Roman" w:cs="Times New Roman"/>
                <w:color w:val="000000" w:themeColor="text1"/>
                <w:sz w:val="22"/>
                <w:szCs w:val="20"/>
                <w:lang w:val="fr-FR"/>
              </w:rPr>
              <w:t>Retraite de planification de février 2019</w:t>
            </w:r>
          </w:p>
        </w:tc>
        <w:tc>
          <w:tcPr>
            <w:tcW w:w="1544" w:type="dxa"/>
            <w:shd w:val="clear" w:color="auto" w:fill="auto"/>
            <w:noWrap/>
            <w:vAlign w:val="center"/>
            <w:hideMark/>
          </w:tcPr>
          <w:p w14:paraId="7494C589" w14:textId="77777777" w:rsidR="00392FAA" w:rsidRPr="00261758" w:rsidRDefault="00392FAA" w:rsidP="00E17263">
            <w:pPr>
              <w:spacing w:line="276" w:lineRule="auto"/>
              <w:jc w:val="center"/>
              <w:rPr>
                <w:rFonts w:ascii="Times New Roman" w:hAnsi="Times New Roman" w:cs="Times New Roman"/>
                <w:color w:val="000000" w:themeColor="text1"/>
                <w:sz w:val="22"/>
                <w:szCs w:val="20"/>
                <w:lang w:val="fr-FR"/>
              </w:rPr>
            </w:pPr>
            <w:r w:rsidRPr="00261758">
              <w:rPr>
                <w:rFonts w:ascii="Times New Roman" w:hAnsi="Times New Roman" w:cs="Times New Roman"/>
                <w:color w:val="000000" w:themeColor="text1"/>
                <w:sz w:val="22"/>
                <w:szCs w:val="20"/>
                <w:lang w:val="fr-FR"/>
              </w:rPr>
              <w:t>Risque politico-institutionnel   </w:t>
            </w:r>
          </w:p>
        </w:tc>
        <w:tc>
          <w:tcPr>
            <w:tcW w:w="2312" w:type="dxa"/>
          </w:tcPr>
          <w:p w14:paraId="0A6B19BA" w14:textId="77777777" w:rsidR="00392FAA" w:rsidRPr="00261758" w:rsidRDefault="00392FAA" w:rsidP="00392FAA">
            <w:pPr>
              <w:spacing w:line="276" w:lineRule="auto"/>
              <w:rPr>
                <w:rFonts w:ascii="Times New Roman" w:hAnsi="Times New Roman" w:cs="Times New Roman"/>
                <w:color w:val="000000" w:themeColor="text1"/>
                <w:sz w:val="22"/>
                <w:szCs w:val="20"/>
                <w:lang w:val="fr-FR"/>
              </w:rPr>
            </w:pPr>
          </w:p>
        </w:tc>
        <w:tc>
          <w:tcPr>
            <w:tcW w:w="2880" w:type="dxa"/>
            <w:shd w:val="clear" w:color="auto" w:fill="auto"/>
            <w:vAlign w:val="center"/>
            <w:hideMark/>
          </w:tcPr>
          <w:p w14:paraId="49C698E9" w14:textId="77777777" w:rsidR="00392FAA" w:rsidRPr="00261758" w:rsidRDefault="00392FAA" w:rsidP="00392FAA">
            <w:pPr>
              <w:pStyle w:val="Paragraphedeliste"/>
              <w:numPr>
                <w:ilvl w:val="0"/>
                <w:numId w:val="38"/>
              </w:numPr>
              <w:spacing w:line="276" w:lineRule="auto"/>
              <w:rPr>
                <w:rFonts w:ascii="Times New Roman" w:hAnsi="Times New Roman" w:cs="Times New Roman"/>
                <w:color w:val="000000" w:themeColor="text1"/>
                <w:sz w:val="22"/>
                <w:szCs w:val="20"/>
                <w:lang w:val="fr-FR"/>
              </w:rPr>
            </w:pPr>
            <w:proofErr w:type="gramStart"/>
            <w:r w:rsidRPr="00261758">
              <w:rPr>
                <w:rFonts w:ascii="Times New Roman" w:hAnsi="Times New Roman" w:cs="Times New Roman"/>
                <w:color w:val="000000" w:themeColor="text1"/>
                <w:sz w:val="22"/>
                <w:szCs w:val="20"/>
                <w:lang w:val="fr-FR"/>
              </w:rPr>
              <w:t>initier</w:t>
            </w:r>
            <w:proofErr w:type="gramEnd"/>
            <w:r w:rsidRPr="00261758">
              <w:rPr>
                <w:rFonts w:ascii="Times New Roman" w:hAnsi="Times New Roman" w:cs="Times New Roman"/>
                <w:color w:val="000000" w:themeColor="text1"/>
                <w:sz w:val="22"/>
                <w:szCs w:val="20"/>
                <w:lang w:val="fr-FR"/>
              </w:rPr>
              <w:t xml:space="preserve"> une note concrète décrivant le problème tel que vécu et le partager avec FONAREDD.</w:t>
            </w:r>
          </w:p>
        </w:tc>
        <w:tc>
          <w:tcPr>
            <w:tcW w:w="1559" w:type="dxa"/>
            <w:shd w:val="clear" w:color="auto" w:fill="auto"/>
            <w:vAlign w:val="center"/>
            <w:hideMark/>
          </w:tcPr>
          <w:p w14:paraId="62E50027" w14:textId="77777777" w:rsidR="00392FAA" w:rsidRPr="00261758" w:rsidRDefault="00392FAA" w:rsidP="00E17263">
            <w:pPr>
              <w:spacing w:line="276" w:lineRule="auto"/>
              <w:jc w:val="center"/>
              <w:rPr>
                <w:rFonts w:ascii="Times New Roman" w:hAnsi="Times New Roman" w:cs="Times New Roman"/>
                <w:color w:val="000000" w:themeColor="text1"/>
                <w:sz w:val="22"/>
                <w:szCs w:val="20"/>
                <w:lang w:val="fr-FR"/>
              </w:rPr>
            </w:pPr>
            <w:r w:rsidRPr="00261758">
              <w:rPr>
                <w:rFonts w:ascii="Times New Roman" w:hAnsi="Times New Roman" w:cs="Times New Roman"/>
                <w:color w:val="000000" w:themeColor="text1"/>
                <w:sz w:val="22"/>
                <w:szCs w:val="20"/>
                <w:lang w:val="fr-FR"/>
              </w:rPr>
              <w:t>CONAREF/SP </w:t>
            </w:r>
          </w:p>
        </w:tc>
        <w:tc>
          <w:tcPr>
            <w:tcW w:w="1843" w:type="dxa"/>
            <w:shd w:val="clear" w:color="auto" w:fill="auto"/>
            <w:noWrap/>
            <w:vAlign w:val="bottom"/>
            <w:hideMark/>
          </w:tcPr>
          <w:p w14:paraId="0643CC63" w14:textId="77777777" w:rsidR="00392FAA" w:rsidRPr="00261758" w:rsidRDefault="00392FAA" w:rsidP="00BA10BF">
            <w:pPr>
              <w:spacing w:line="276" w:lineRule="auto"/>
              <w:rPr>
                <w:rFonts w:ascii="Times New Roman" w:hAnsi="Times New Roman" w:cs="Times New Roman"/>
                <w:color w:val="000000" w:themeColor="text1"/>
                <w:sz w:val="22"/>
                <w:szCs w:val="20"/>
                <w:lang w:val="fr-FR"/>
              </w:rPr>
            </w:pPr>
            <w:r w:rsidRPr="00261758">
              <w:rPr>
                <w:rFonts w:ascii="Times New Roman" w:hAnsi="Times New Roman" w:cs="Times New Roman"/>
                <w:color w:val="000000" w:themeColor="text1"/>
                <w:sz w:val="22"/>
                <w:szCs w:val="20"/>
                <w:lang w:val="fr-FR"/>
              </w:rPr>
              <w:t> </w:t>
            </w:r>
            <w:r w:rsidR="00BA10BF" w:rsidRPr="00261758">
              <w:rPr>
                <w:rFonts w:ascii="Times New Roman" w:hAnsi="Times New Roman" w:cs="Times New Roman"/>
                <w:color w:val="000000" w:themeColor="text1"/>
                <w:sz w:val="22"/>
                <w:szCs w:val="20"/>
                <w:lang w:val="fr-FR"/>
              </w:rPr>
              <w:t>Immédiatement</w:t>
            </w:r>
          </w:p>
          <w:p w14:paraId="72049ADF" w14:textId="77777777" w:rsidR="00BA10BF" w:rsidRPr="00261758" w:rsidRDefault="00BA10BF" w:rsidP="00BA10BF">
            <w:pPr>
              <w:spacing w:line="276" w:lineRule="auto"/>
              <w:rPr>
                <w:rFonts w:ascii="Times New Roman" w:hAnsi="Times New Roman" w:cs="Times New Roman"/>
                <w:color w:val="000000" w:themeColor="text1"/>
                <w:sz w:val="22"/>
                <w:szCs w:val="20"/>
                <w:lang w:val="fr-FR"/>
              </w:rPr>
            </w:pPr>
          </w:p>
          <w:p w14:paraId="35B663F5" w14:textId="77777777" w:rsidR="00BA10BF" w:rsidRPr="00261758" w:rsidRDefault="00BA10BF" w:rsidP="00BA10BF">
            <w:pPr>
              <w:spacing w:line="276" w:lineRule="auto"/>
              <w:rPr>
                <w:rFonts w:ascii="Times New Roman" w:hAnsi="Times New Roman" w:cs="Times New Roman"/>
                <w:color w:val="000000" w:themeColor="text1"/>
                <w:sz w:val="22"/>
                <w:szCs w:val="20"/>
                <w:lang w:val="fr-FR"/>
              </w:rPr>
            </w:pPr>
          </w:p>
        </w:tc>
      </w:tr>
      <w:tr w:rsidR="00392FAA" w:rsidRPr="00261758" w14:paraId="6D446C5C" w14:textId="77777777" w:rsidTr="006B0540">
        <w:trPr>
          <w:trHeight w:val="255"/>
        </w:trPr>
        <w:tc>
          <w:tcPr>
            <w:tcW w:w="2943" w:type="dxa"/>
            <w:vMerge/>
            <w:shd w:val="clear" w:color="auto" w:fill="auto"/>
            <w:vAlign w:val="center"/>
            <w:hideMark/>
          </w:tcPr>
          <w:p w14:paraId="08A27217" w14:textId="77777777" w:rsidR="00392FAA" w:rsidRPr="00261758" w:rsidRDefault="00392FAA" w:rsidP="00E17263">
            <w:pPr>
              <w:spacing w:line="276" w:lineRule="auto"/>
              <w:ind w:left="0"/>
              <w:rPr>
                <w:rFonts w:ascii="Times New Roman" w:hAnsi="Times New Roman" w:cs="Times New Roman"/>
                <w:color w:val="000000" w:themeColor="text1"/>
                <w:sz w:val="22"/>
                <w:szCs w:val="20"/>
                <w:lang w:val="fr-FR"/>
              </w:rPr>
            </w:pPr>
          </w:p>
        </w:tc>
        <w:tc>
          <w:tcPr>
            <w:tcW w:w="1843" w:type="dxa"/>
            <w:vMerge/>
            <w:shd w:val="clear" w:color="auto" w:fill="auto"/>
            <w:vAlign w:val="center"/>
            <w:hideMark/>
          </w:tcPr>
          <w:p w14:paraId="5AFFA1D0" w14:textId="77777777" w:rsidR="00392FAA" w:rsidRPr="00261758" w:rsidRDefault="00392FAA" w:rsidP="00E17263">
            <w:pPr>
              <w:spacing w:line="276" w:lineRule="auto"/>
              <w:jc w:val="center"/>
              <w:rPr>
                <w:rFonts w:ascii="Times New Roman" w:hAnsi="Times New Roman" w:cs="Times New Roman"/>
                <w:color w:val="000000" w:themeColor="text1"/>
                <w:sz w:val="22"/>
                <w:szCs w:val="20"/>
                <w:lang w:val="fr-FR"/>
              </w:rPr>
            </w:pPr>
          </w:p>
        </w:tc>
        <w:tc>
          <w:tcPr>
            <w:tcW w:w="1544" w:type="dxa"/>
            <w:shd w:val="clear" w:color="auto" w:fill="auto"/>
            <w:noWrap/>
            <w:vAlign w:val="center"/>
            <w:hideMark/>
          </w:tcPr>
          <w:p w14:paraId="1BEF9104" w14:textId="77777777" w:rsidR="00392FAA" w:rsidRPr="00261758" w:rsidRDefault="00392FAA" w:rsidP="00E17263">
            <w:pPr>
              <w:spacing w:line="276" w:lineRule="auto"/>
              <w:jc w:val="center"/>
              <w:rPr>
                <w:rFonts w:ascii="Times New Roman" w:hAnsi="Times New Roman" w:cs="Times New Roman"/>
                <w:color w:val="000000" w:themeColor="text1"/>
                <w:sz w:val="22"/>
                <w:szCs w:val="20"/>
                <w:lang w:val="fr-FR"/>
              </w:rPr>
            </w:pPr>
          </w:p>
        </w:tc>
        <w:tc>
          <w:tcPr>
            <w:tcW w:w="2312" w:type="dxa"/>
          </w:tcPr>
          <w:p w14:paraId="509B01DF" w14:textId="77777777" w:rsidR="00392FAA" w:rsidRPr="00261758" w:rsidRDefault="00392FAA" w:rsidP="00392FAA">
            <w:pPr>
              <w:spacing w:line="276" w:lineRule="auto"/>
              <w:ind w:left="0" w:firstLine="0"/>
              <w:rPr>
                <w:rFonts w:ascii="Times New Roman" w:hAnsi="Times New Roman" w:cs="Times New Roman"/>
                <w:color w:val="000000" w:themeColor="text1"/>
                <w:sz w:val="22"/>
                <w:szCs w:val="20"/>
                <w:lang w:val="fr-FR"/>
              </w:rPr>
            </w:pPr>
          </w:p>
        </w:tc>
        <w:tc>
          <w:tcPr>
            <w:tcW w:w="2880" w:type="dxa"/>
            <w:shd w:val="clear" w:color="auto" w:fill="auto"/>
            <w:vAlign w:val="center"/>
            <w:hideMark/>
          </w:tcPr>
          <w:p w14:paraId="65A3A36C" w14:textId="77777777" w:rsidR="00392FAA" w:rsidRPr="00261758" w:rsidRDefault="00392FAA" w:rsidP="00E17263">
            <w:pPr>
              <w:spacing w:line="276" w:lineRule="auto"/>
              <w:rPr>
                <w:rFonts w:ascii="Times New Roman" w:hAnsi="Times New Roman" w:cs="Times New Roman"/>
                <w:color w:val="000000" w:themeColor="text1"/>
                <w:sz w:val="22"/>
                <w:szCs w:val="20"/>
                <w:lang w:val="fr-FR"/>
              </w:rPr>
            </w:pPr>
            <w:r w:rsidRPr="00261758">
              <w:rPr>
                <w:rFonts w:ascii="Times New Roman" w:hAnsi="Times New Roman" w:cs="Times New Roman"/>
                <w:color w:val="000000" w:themeColor="text1"/>
                <w:sz w:val="22"/>
                <w:szCs w:val="20"/>
                <w:lang w:val="fr-FR"/>
              </w:rPr>
              <w:t>-plaidoyer envers FONAREDD pour une rencontre devant aboutir à une feuille de route commune de collaboration.</w:t>
            </w:r>
          </w:p>
        </w:tc>
        <w:tc>
          <w:tcPr>
            <w:tcW w:w="1559" w:type="dxa"/>
            <w:shd w:val="clear" w:color="auto" w:fill="auto"/>
            <w:vAlign w:val="center"/>
            <w:hideMark/>
          </w:tcPr>
          <w:p w14:paraId="51C15727" w14:textId="77777777" w:rsidR="00392FAA" w:rsidRPr="00261758" w:rsidRDefault="00BA10BF" w:rsidP="00E17263">
            <w:pPr>
              <w:spacing w:line="276" w:lineRule="auto"/>
              <w:jc w:val="center"/>
              <w:rPr>
                <w:rFonts w:ascii="Times New Roman" w:hAnsi="Times New Roman" w:cs="Times New Roman"/>
                <w:color w:val="000000" w:themeColor="text1"/>
                <w:sz w:val="22"/>
                <w:szCs w:val="20"/>
                <w:lang w:val="fr-FR"/>
              </w:rPr>
            </w:pPr>
            <w:r w:rsidRPr="00261758">
              <w:rPr>
                <w:rFonts w:ascii="Times New Roman" w:hAnsi="Times New Roman" w:cs="Times New Roman"/>
                <w:color w:val="000000" w:themeColor="text1"/>
                <w:sz w:val="22"/>
                <w:szCs w:val="20"/>
                <w:lang w:val="fr-FR"/>
              </w:rPr>
              <w:t>ONU-Habitat</w:t>
            </w:r>
          </w:p>
        </w:tc>
        <w:tc>
          <w:tcPr>
            <w:tcW w:w="1843" w:type="dxa"/>
            <w:shd w:val="clear" w:color="auto" w:fill="auto"/>
            <w:noWrap/>
            <w:vAlign w:val="bottom"/>
            <w:hideMark/>
          </w:tcPr>
          <w:p w14:paraId="013942BF" w14:textId="77777777" w:rsidR="00392FAA" w:rsidRPr="00261758" w:rsidRDefault="00BA10BF" w:rsidP="00E17263">
            <w:pPr>
              <w:spacing w:line="276" w:lineRule="auto"/>
              <w:rPr>
                <w:rFonts w:ascii="Times New Roman" w:hAnsi="Times New Roman" w:cs="Times New Roman"/>
                <w:color w:val="000000" w:themeColor="text1"/>
                <w:sz w:val="22"/>
                <w:szCs w:val="20"/>
                <w:lang w:val="fr-FR"/>
              </w:rPr>
            </w:pPr>
            <w:r w:rsidRPr="00261758">
              <w:rPr>
                <w:rFonts w:ascii="Times New Roman" w:hAnsi="Times New Roman" w:cs="Times New Roman"/>
                <w:color w:val="000000" w:themeColor="text1"/>
                <w:sz w:val="22"/>
                <w:szCs w:val="20"/>
                <w:lang w:val="fr-FR"/>
              </w:rPr>
              <w:t>Immédiatement</w:t>
            </w:r>
          </w:p>
          <w:p w14:paraId="0CC2491F" w14:textId="77777777" w:rsidR="00BA10BF" w:rsidRPr="00261758" w:rsidRDefault="00BA10BF" w:rsidP="00E17263">
            <w:pPr>
              <w:spacing w:line="276" w:lineRule="auto"/>
              <w:rPr>
                <w:rFonts w:ascii="Times New Roman" w:hAnsi="Times New Roman" w:cs="Times New Roman"/>
                <w:color w:val="000000" w:themeColor="text1"/>
                <w:sz w:val="22"/>
                <w:szCs w:val="20"/>
                <w:lang w:val="fr-FR"/>
              </w:rPr>
            </w:pPr>
          </w:p>
          <w:p w14:paraId="147BD26D" w14:textId="77777777" w:rsidR="00BA10BF" w:rsidRPr="00261758" w:rsidRDefault="00BA10BF" w:rsidP="00BA10BF">
            <w:pPr>
              <w:spacing w:line="276" w:lineRule="auto"/>
              <w:ind w:left="0" w:firstLine="0"/>
              <w:rPr>
                <w:rFonts w:ascii="Times New Roman" w:hAnsi="Times New Roman" w:cs="Times New Roman"/>
                <w:color w:val="000000" w:themeColor="text1"/>
                <w:sz w:val="22"/>
                <w:szCs w:val="20"/>
                <w:lang w:val="fr-FR"/>
              </w:rPr>
            </w:pPr>
          </w:p>
        </w:tc>
      </w:tr>
    </w:tbl>
    <w:p w14:paraId="74FDF5EC" w14:textId="77777777" w:rsidR="00356FDF" w:rsidRPr="00261758" w:rsidRDefault="00356FDF" w:rsidP="00356FDF">
      <w:pPr>
        <w:spacing w:line="240" w:lineRule="auto"/>
        <w:rPr>
          <w:rFonts w:ascii="Times New Roman" w:hAnsi="Times New Roman" w:cs="Times New Roman"/>
          <w:sz w:val="22"/>
          <w:lang w:val="fr-FR"/>
        </w:rPr>
      </w:pPr>
    </w:p>
    <w:p w14:paraId="4DD067ED" w14:textId="77777777" w:rsidR="00356FDF" w:rsidRPr="00261758" w:rsidRDefault="00356FDF" w:rsidP="00356FDF">
      <w:pPr>
        <w:pStyle w:val="Paragraphedeliste"/>
        <w:keepNext/>
        <w:numPr>
          <w:ilvl w:val="1"/>
          <w:numId w:val="4"/>
        </w:numPr>
        <w:ind w:right="29"/>
        <w:rPr>
          <w:rFonts w:ascii="Times New Roman" w:hAnsi="Times New Roman" w:cs="Times New Roman"/>
        </w:rPr>
      </w:pPr>
      <w:r w:rsidRPr="00261758">
        <w:rPr>
          <w:rFonts w:ascii="Times New Roman" w:hAnsi="Times New Roman" w:cs="Times New Roman"/>
        </w:rPr>
        <w:t>Évaluation de la transparence et de l'intégrité</w:t>
      </w:r>
    </w:p>
    <w:p w14:paraId="4F2FDF6A" w14:textId="77777777" w:rsidR="00392FAA" w:rsidRPr="00261758" w:rsidRDefault="00392FAA" w:rsidP="00F77C46">
      <w:pPr>
        <w:pBdr>
          <w:top w:val="nil"/>
          <w:left w:val="nil"/>
          <w:bottom w:val="nil"/>
          <w:right w:val="nil"/>
          <w:between w:val="nil"/>
        </w:pBdr>
        <w:spacing w:line="240" w:lineRule="auto"/>
        <w:ind w:left="0" w:hanging="2"/>
        <w:rPr>
          <w:rFonts w:ascii="Times New Roman" w:hAnsi="Times New Roman" w:cs="Times New Roman"/>
          <w:color w:val="000000" w:themeColor="text1"/>
          <w:sz w:val="18"/>
          <w:szCs w:val="18"/>
        </w:rPr>
      </w:pPr>
    </w:p>
    <w:p w14:paraId="7A9ACA0F" w14:textId="77777777" w:rsidR="00F77C46" w:rsidRPr="00261758" w:rsidRDefault="00F77C46" w:rsidP="00F77C46">
      <w:pPr>
        <w:pBdr>
          <w:top w:val="nil"/>
          <w:left w:val="nil"/>
          <w:bottom w:val="nil"/>
          <w:right w:val="nil"/>
          <w:between w:val="nil"/>
        </w:pBdr>
        <w:spacing w:line="240" w:lineRule="auto"/>
        <w:ind w:left="0" w:hanging="2"/>
        <w:rPr>
          <w:rFonts w:ascii="Times New Roman" w:hAnsi="Times New Roman" w:cs="Times New Roman"/>
          <w:color w:val="000000" w:themeColor="text1"/>
          <w:sz w:val="18"/>
          <w:szCs w:val="18"/>
        </w:rPr>
        <w:sectPr w:rsidR="00F77C46" w:rsidRPr="00261758" w:rsidSect="00392FAA">
          <w:pgSz w:w="16840" w:h="11900" w:orient="landscape"/>
          <w:pgMar w:top="1576" w:right="1962" w:bottom="1559" w:left="1491" w:header="1021" w:footer="1117" w:gutter="0"/>
          <w:cols w:space="720"/>
          <w:titlePg/>
          <w:docGrid w:linePitch="286"/>
        </w:sectPr>
      </w:pPr>
      <w:r w:rsidRPr="00261758">
        <w:rPr>
          <w:rFonts w:ascii="Times New Roman" w:hAnsi="Times New Roman" w:cs="Times New Roman"/>
          <w:color w:val="000000" w:themeColor="text1"/>
          <w:sz w:val="18"/>
          <w:szCs w:val="18"/>
        </w:rPr>
        <w:t>RAS.</w:t>
      </w:r>
    </w:p>
    <w:p w14:paraId="1F469883" w14:textId="77777777" w:rsidR="00356FDF" w:rsidRPr="00261758" w:rsidRDefault="00356FDF" w:rsidP="00356FDF">
      <w:pPr>
        <w:pStyle w:val="Titre1"/>
        <w:numPr>
          <w:ilvl w:val="0"/>
          <w:numId w:val="4"/>
        </w:numPr>
        <w:rPr>
          <w:rFonts w:ascii="Times New Roman" w:hAnsi="Times New Roman" w:cs="Times New Roman"/>
        </w:rPr>
      </w:pPr>
      <w:bookmarkStart w:id="34" w:name="_Toc97979749"/>
      <w:r w:rsidRPr="00261758">
        <w:rPr>
          <w:rFonts w:ascii="Times New Roman" w:hAnsi="Times New Roman" w:cs="Times New Roman"/>
        </w:rPr>
        <w:lastRenderedPageBreak/>
        <w:t>Illustration narrative spécifique</w:t>
      </w:r>
      <w:bookmarkEnd w:id="34"/>
    </w:p>
    <w:p w14:paraId="7255A531" w14:textId="77777777" w:rsidR="00DD2C7B" w:rsidRPr="00261758" w:rsidRDefault="000F4019" w:rsidP="00356FDF">
      <w:pPr>
        <w:spacing w:line="240" w:lineRule="auto"/>
        <w:rPr>
          <w:rFonts w:ascii="Times New Roman" w:hAnsi="Times New Roman" w:cs="Times New Roman"/>
          <w:sz w:val="22"/>
        </w:rPr>
      </w:pPr>
      <w:r w:rsidRPr="00261758">
        <w:rPr>
          <w:rFonts w:ascii="Times New Roman" w:hAnsi="Times New Roman" w:cs="Times New Roman"/>
          <w:sz w:val="22"/>
        </w:rPr>
        <w:t xml:space="preserve">Le programme </w:t>
      </w:r>
      <w:r w:rsidR="00492F55" w:rsidRPr="00261758">
        <w:rPr>
          <w:rFonts w:ascii="Times New Roman" w:hAnsi="Times New Roman" w:cs="Times New Roman"/>
          <w:sz w:val="22"/>
        </w:rPr>
        <w:t>a réalisé sur la période sous examen</w:t>
      </w:r>
      <w:r w:rsidRPr="00261758">
        <w:rPr>
          <w:rFonts w:ascii="Times New Roman" w:hAnsi="Times New Roman" w:cs="Times New Roman"/>
          <w:sz w:val="22"/>
        </w:rPr>
        <w:t xml:space="preserve"> l’un de ses objectifs majeurs avec la validation du document de politique foncière nationale (DPFN). </w:t>
      </w:r>
      <w:r w:rsidR="0031530C" w:rsidRPr="00261758">
        <w:rPr>
          <w:rFonts w:ascii="Times New Roman" w:hAnsi="Times New Roman" w:cs="Times New Roman"/>
          <w:sz w:val="22"/>
        </w:rPr>
        <w:t xml:space="preserve">Comme expliqué plus haut dans le présent rapport, </w:t>
      </w:r>
      <w:r w:rsidR="00D4309B" w:rsidRPr="00261758">
        <w:rPr>
          <w:rFonts w:ascii="Times New Roman" w:hAnsi="Times New Roman" w:cs="Times New Roman"/>
          <w:sz w:val="22"/>
        </w:rPr>
        <w:t xml:space="preserve">cet important document a fait l’objet de validation </w:t>
      </w:r>
      <w:r w:rsidR="00ED0B4E" w:rsidRPr="00261758">
        <w:rPr>
          <w:rFonts w:ascii="Times New Roman" w:hAnsi="Times New Roman" w:cs="Times New Roman"/>
          <w:sz w:val="22"/>
        </w:rPr>
        <w:t>par les</w:t>
      </w:r>
      <w:r w:rsidR="00D4309B" w:rsidRPr="00261758">
        <w:rPr>
          <w:rFonts w:ascii="Times New Roman" w:hAnsi="Times New Roman" w:cs="Times New Roman"/>
          <w:sz w:val="22"/>
        </w:rPr>
        <w:t xml:space="preserve"> parties prenantes lors d’</w:t>
      </w:r>
      <w:r w:rsidR="00ED0B4E" w:rsidRPr="00261758">
        <w:rPr>
          <w:rFonts w:ascii="Times New Roman" w:hAnsi="Times New Roman" w:cs="Times New Roman"/>
          <w:sz w:val="22"/>
        </w:rPr>
        <w:t xml:space="preserve">un atelier national </w:t>
      </w:r>
      <w:r w:rsidR="00D221F9" w:rsidRPr="00261758">
        <w:rPr>
          <w:rFonts w:ascii="Times New Roman" w:hAnsi="Times New Roman" w:cs="Times New Roman"/>
          <w:sz w:val="22"/>
        </w:rPr>
        <w:t xml:space="preserve">organisé à Kinshasa en </w:t>
      </w:r>
      <w:proofErr w:type="gramStart"/>
      <w:r w:rsidR="00D221F9" w:rsidRPr="00261758">
        <w:rPr>
          <w:rFonts w:ascii="Times New Roman" w:hAnsi="Times New Roman" w:cs="Times New Roman"/>
          <w:sz w:val="22"/>
        </w:rPr>
        <w:t>Novembre</w:t>
      </w:r>
      <w:proofErr w:type="gramEnd"/>
      <w:r w:rsidR="00D221F9" w:rsidRPr="00261758">
        <w:rPr>
          <w:rFonts w:ascii="Times New Roman" w:hAnsi="Times New Roman" w:cs="Times New Roman"/>
          <w:sz w:val="22"/>
        </w:rPr>
        <w:t xml:space="preserve"> 2021. </w:t>
      </w:r>
      <w:r w:rsidR="006370C8" w:rsidRPr="00261758">
        <w:rPr>
          <w:rFonts w:ascii="Times New Roman" w:hAnsi="Times New Roman" w:cs="Times New Roman"/>
          <w:sz w:val="22"/>
        </w:rPr>
        <w:t xml:space="preserve">Plus de 300 participants </w:t>
      </w:r>
      <w:r w:rsidR="00204E02" w:rsidRPr="00261758">
        <w:rPr>
          <w:rFonts w:ascii="Times New Roman" w:hAnsi="Times New Roman" w:cs="Times New Roman"/>
          <w:sz w:val="22"/>
        </w:rPr>
        <w:t>en provenance des 26 provinces du pays</w:t>
      </w:r>
      <w:r w:rsidR="006370C8" w:rsidRPr="00261758">
        <w:rPr>
          <w:rFonts w:ascii="Times New Roman" w:hAnsi="Times New Roman" w:cs="Times New Roman"/>
          <w:sz w:val="22"/>
        </w:rPr>
        <w:t xml:space="preserve"> </w:t>
      </w:r>
      <w:r w:rsidR="00204E02" w:rsidRPr="00261758">
        <w:rPr>
          <w:rFonts w:ascii="Times New Roman" w:hAnsi="Times New Roman" w:cs="Times New Roman"/>
          <w:sz w:val="22"/>
        </w:rPr>
        <w:t xml:space="preserve">et représentant les différentes catégories de parties prenantes </w:t>
      </w:r>
      <w:r w:rsidR="003B5D2B" w:rsidRPr="00261758">
        <w:rPr>
          <w:rFonts w:ascii="Times New Roman" w:hAnsi="Times New Roman" w:cs="Times New Roman"/>
          <w:sz w:val="22"/>
        </w:rPr>
        <w:t xml:space="preserve">(société civile, </w:t>
      </w:r>
      <w:r w:rsidR="006370C8" w:rsidRPr="00261758">
        <w:rPr>
          <w:rFonts w:ascii="Times New Roman" w:hAnsi="Times New Roman" w:cs="Times New Roman"/>
          <w:sz w:val="22"/>
        </w:rPr>
        <w:t>secteur privé</w:t>
      </w:r>
      <w:r w:rsidR="003B5D2B" w:rsidRPr="00261758">
        <w:rPr>
          <w:rFonts w:ascii="Times New Roman" w:hAnsi="Times New Roman" w:cs="Times New Roman"/>
          <w:sz w:val="22"/>
        </w:rPr>
        <w:t xml:space="preserve">, administration foncière, autres secteurs, </w:t>
      </w:r>
      <w:r w:rsidR="006370C8" w:rsidRPr="00261758">
        <w:rPr>
          <w:rFonts w:ascii="Times New Roman" w:hAnsi="Times New Roman" w:cs="Times New Roman"/>
          <w:sz w:val="22"/>
        </w:rPr>
        <w:t xml:space="preserve">autorités traditionnelles, </w:t>
      </w:r>
      <w:r w:rsidR="003B5D2B" w:rsidRPr="00261758">
        <w:rPr>
          <w:rFonts w:ascii="Times New Roman" w:hAnsi="Times New Roman" w:cs="Times New Roman"/>
          <w:sz w:val="22"/>
        </w:rPr>
        <w:t>réseaux de femmes, peuples autochtones pygmées, etc.)</w:t>
      </w:r>
      <w:r w:rsidR="00C57A85" w:rsidRPr="00261758">
        <w:rPr>
          <w:rFonts w:ascii="Times New Roman" w:hAnsi="Times New Roman" w:cs="Times New Roman"/>
          <w:sz w:val="22"/>
        </w:rPr>
        <w:t xml:space="preserve"> ont pris </w:t>
      </w:r>
      <w:proofErr w:type="spellStart"/>
      <w:r w:rsidR="00C57A85" w:rsidRPr="00261758">
        <w:rPr>
          <w:rFonts w:ascii="Times New Roman" w:hAnsi="Times New Roman" w:cs="Times New Roman"/>
          <w:sz w:val="22"/>
        </w:rPr>
        <w:t>par</w:t>
      </w:r>
      <w:proofErr w:type="spellEnd"/>
      <w:r w:rsidR="00C57A85" w:rsidRPr="00261758">
        <w:rPr>
          <w:rFonts w:ascii="Times New Roman" w:hAnsi="Times New Roman" w:cs="Times New Roman"/>
          <w:sz w:val="22"/>
        </w:rPr>
        <w:t xml:space="preserve"> à cet atelier</w:t>
      </w:r>
      <w:r w:rsidR="006370C8" w:rsidRPr="00261758">
        <w:rPr>
          <w:rFonts w:ascii="Times New Roman" w:hAnsi="Times New Roman" w:cs="Times New Roman"/>
          <w:sz w:val="22"/>
        </w:rPr>
        <w:t>.</w:t>
      </w:r>
      <w:r w:rsidR="00FB1F65" w:rsidRPr="00261758">
        <w:rPr>
          <w:rFonts w:ascii="Times New Roman" w:hAnsi="Times New Roman" w:cs="Times New Roman"/>
          <w:sz w:val="22"/>
        </w:rPr>
        <w:t xml:space="preserve"> </w:t>
      </w:r>
    </w:p>
    <w:p w14:paraId="5AAF2D34" w14:textId="77777777" w:rsidR="00DD2C7B" w:rsidRPr="00261758" w:rsidRDefault="00DD2C7B" w:rsidP="00356FDF">
      <w:pPr>
        <w:spacing w:line="240" w:lineRule="auto"/>
        <w:rPr>
          <w:rFonts w:ascii="Times New Roman" w:hAnsi="Times New Roman" w:cs="Times New Roman"/>
          <w:sz w:val="22"/>
        </w:rPr>
      </w:pPr>
    </w:p>
    <w:p w14:paraId="0D660D05" w14:textId="77777777" w:rsidR="00B053FF" w:rsidRPr="00261758" w:rsidRDefault="00C220FE" w:rsidP="00B053FF">
      <w:pPr>
        <w:spacing w:line="240" w:lineRule="auto"/>
        <w:rPr>
          <w:rFonts w:ascii="Times New Roman" w:hAnsi="Times New Roman" w:cs="Times New Roman"/>
          <w:sz w:val="22"/>
        </w:rPr>
      </w:pPr>
      <w:r w:rsidRPr="00261758">
        <w:rPr>
          <w:rFonts w:ascii="Times New Roman" w:hAnsi="Times New Roman" w:cs="Times New Roman"/>
          <w:sz w:val="22"/>
        </w:rPr>
        <w:t>Cet</w:t>
      </w:r>
      <w:r w:rsidR="00FB1F65" w:rsidRPr="00261758">
        <w:rPr>
          <w:rFonts w:ascii="Times New Roman" w:hAnsi="Times New Roman" w:cs="Times New Roman"/>
          <w:sz w:val="22"/>
        </w:rPr>
        <w:t xml:space="preserve"> événement couronne le</w:t>
      </w:r>
      <w:r w:rsidR="006370C8" w:rsidRPr="00261758">
        <w:rPr>
          <w:rFonts w:ascii="Times New Roman" w:hAnsi="Times New Roman" w:cs="Times New Roman"/>
          <w:sz w:val="22"/>
        </w:rPr>
        <w:t xml:space="preserve"> processus de formulation du document de politique foncière </w:t>
      </w:r>
      <w:r w:rsidR="00D709DE" w:rsidRPr="00261758">
        <w:rPr>
          <w:rFonts w:ascii="Times New Roman" w:hAnsi="Times New Roman" w:cs="Times New Roman"/>
          <w:sz w:val="22"/>
        </w:rPr>
        <w:t xml:space="preserve">nationale </w:t>
      </w:r>
      <w:r w:rsidR="006370C8" w:rsidRPr="00261758">
        <w:rPr>
          <w:rFonts w:ascii="Times New Roman" w:hAnsi="Times New Roman" w:cs="Times New Roman"/>
          <w:sz w:val="22"/>
        </w:rPr>
        <w:t>(DPF</w:t>
      </w:r>
      <w:r w:rsidR="00D709DE" w:rsidRPr="00261758">
        <w:rPr>
          <w:rFonts w:ascii="Times New Roman" w:hAnsi="Times New Roman" w:cs="Times New Roman"/>
          <w:sz w:val="22"/>
        </w:rPr>
        <w:t>N</w:t>
      </w:r>
      <w:r w:rsidR="006370C8" w:rsidRPr="00261758">
        <w:rPr>
          <w:rFonts w:ascii="Times New Roman" w:hAnsi="Times New Roman" w:cs="Times New Roman"/>
          <w:sz w:val="22"/>
        </w:rPr>
        <w:t xml:space="preserve">) </w:t>
      </w:r>
      <w:r w:rsidR="00C1192A" w:rsidRPr="00261758">
        <w:rPr>
          <w:rFonts w:ascii="Times New Roman" w:hAnsi="Times New Roman" w:cs="Times New Roman"/>
          <w:sz w:val="22"/>
        </w:rPr>
        <w:t xml:space="preserve">qui </w:t>
      </w:r>
      <w:r w:rsidR="006370C8" w:rsidRPr="00261758">
        <w:rPr>
          <w:rFonts w:ascii="Times New Roman" w:hAnsi="Times New Roman" w:cs="Times New Roman"/>
          <w:sz w:val="22"/>
        </w:rPr>
        <w:t xml:space="preserve">a débuté en 2018 lors du forum interprovincial de Bukavu (4-7 novembre 2018). </w:t>
      </w:r>
      <w:r w:rsidR="00025DF5" w:rsidRPr="00261758">
        <w:rPr>
          <w:rFonts w:ascii="Times New Roman" w:hAnsi="Times New Roman" w:cs="Times New Roman"/>
          <w:sz w:val="22"/>
        </w:rPr>
        <w:t xml:space="preserve">Cela aura donné </w:t>
      </w:r>
      <w:r w:rsidR="00A931F0" w:rsidRPr="00261758">
        <w:rPr>
          <w:rFonts w:ascii="Times New Roman" w:hAnsi="Times New Roman" w:cs="Times New Roman"/>
          <w:sz w:val="22"/>
        </w:rPr>
        <w:t xml:space="preserve">l’opportunité aux acteurs de </w:t>
      </w:r>
      <w:r w:rsidR="001E2C08" w:rsidRPr="00261758">
        <w:rPr>
          <w:rFonts w:ascii="Times New Roman" w:hAnsi="Times New Roman" w:cs="Times New Roman"/>
          <w:sz w:val="22"/>
        </w:rPr>
        <w:t>faire l</w:t>
      </w:r>
      <w:r w:rsidR="006370C8" w:rsidRPr="00261758">
        <w:rPr>
          <w:rFonts w:ascii="Times New Roman" w:hAnsi="Times New Roman" w:cs="Times New Roman"/>
          <w:sz w:val="22"/>
        </w:rPr>
        <w:t xml:space="preserve">es dernières contributions pour la finalisation du </w:t>
      </w:r>
      <w:r w:rsidR="007C4781" w:rsidRPr="00261758">
        <w:rPr>
          <w:rFonts w:ascii="Times New Roman" w:hAnsi="Times New Roman" w:cs="Times New Roman"/>
          <w:sz w:val="22"/>
        </w:rPr>
        <w:t>document</w:t>
      </w:r>
      <w:r w:rsidR="006370C8" w:rsidRPr="00261758">
        <w:rPr>
          <w:rFonts w:ascii="Times New Roman" w:hAnsi="Times New Roman" w:cs="Times New Roman"/>
          <w:sz w:val="22"/>
        </w:rPr>
        <w:t xml:space="preserve"> avant son adoption par le gouvernement de la RDC.</w:t>
      </w:r>
      <w:r w:rsidR="005C4866" w:rsidRPr="00261758">
        <w:rPr>
          <w:rFonts w:ascii="Times New Roman" w:hAnsi="Times New Roman" w:cs="Times New Roman"/>
          <w:sz w:val="22"/>
        </w:rPr>
        <w:t xml:space="preserve"> Ce fût </w:t>
      </w:r>
      <w:r w:rsidR="00E467B2" w:rsidRPr="00261758">
        <w:rPr>
          <w:rFonts w:ascii="Times New Roman" w:hAnsi="Times New Roman" w:cs="Times New Roman"/>
          <w:sz w:val="22"/>
        </w:rPr>
        <w:t xml:space="preserve">ainsi </w:t>
      </w:r>
      <w:r w:rsidR="005C4866" w:rsidRPr="00261758">
        <w:rPr>
          <w:rFonts w:ascii="Times New Roman" w:hAnsi="Times New Roman" w:cs="Times New Roman"/>
          <w:sz w:val="22"/>
        </w:rPr>
        <w:t>l’occasion pour un</w:t>
      </w:r>
      <w:r w:rsidR="006370C8" w:rsidRPr="00261758">
        <w:rPr>
          <w:rFonts w:ascii="Times New Roman" w:hAnsi="Times New Roman" w:cs="Times New Roman"/>
          <w:sz w:val="22"/>
        </w:rPr>
        <w:t xml:space="preserve"> dialogue</w:t>
      </w:r>
      <w:r w:rsidR="005C4866" w:rsidRPr="00261758">
        <w:rPr>
          <w:rFonts w:ascii="Times New Roman" w:hAnsi="Times New Roman" w:cs="Times New Roman"/>
          <w:sz w:val="22"/>
        </w:rPr>
        <w:t xml:space="preserve"> national approfondi entre</w:t>
      </w:r>
      <w:r w:rsidR="006370C8" w:rsidRPr="00261758">
        <w:rPr>
          <w:rFonts w:ascii="Times New Roman" w:hAnsi="Times New Roman" w:cs="Times New Roman"/>
          <w:sz w:val="22"/>
        </w:rPr>
        <w:t xml:space="preserve"> les parties prenantes sur les derniers aspects du document de politique foncière </w:t>
      </w:r>
      <w:r w:rsidR="005C4866" w:rsidRPr="00261758">
        <w:rPr>
          <w:rFonts w:ascii="Times New Roman" w:hAnsi="Times New Roman" w:cs="Times New Roman"/>
          <w:sz w:val="22"/>
        </w:rPr>
        <w:t xml:space="preserve">et d’examiner </w:t>
      </w:r>
      <w:r w:rsidR="006370C8" w:rsidRPr="00261758">
        <w:rPr>
          <w:rFonts w:ascii="Times New Roman" w:hAnsi="Times New Roman" w:cs="Times New Roman"/>
          <w:sz w:val="22"/>
        </w:rPr>
        <w:t>comment leurs commentaires et contributions</w:t>
      </w:r>
      <w:r w:rsidR="00556EF6" w:rsidRPr="00261758">
        <w:rPr>
          <w:rFonts w:ascii="Times New Roman" w:hAnsi="Times New Roman" w:cs="Times New Roman"/>
          <w:sz w:val="22"/>
        </w:rPr>
        <w:t>, collectés lors de la phase des consultations provinciales,</w:t>
      </w:r>
      <w:r w:rsidR="006370C8" w:rsidRPr="00261758">
        <w:rPr>
          <w:rFonts w:ascii="Times New Roman" w:hAnsi="Times New Roman" w:cs="Times New Roman"/>
          <w:sz w:val="22"/>
        </w:rPr>
        <w:t xml:space="preserve"> ont été intégrés </w:t>
      </w:r>
      <w:r w:rsidR="00D75EBA" w:rsidRPr="00261758">
        <w:rPr>
          <w:rFonts w:ascii="Times New Roman" w:hAnsi="Times New Roman" w:cs="Times New Roman"/>
          <w:sz w:val="22"/>
        </w:rPr>
        <w:t>dans la version finale de la politique</w:t>
      </w:r>
      <w:r w:rsidR="006370C8" w:rsidRPr="00261758">
        <w:rPr>
          <w:rFonts w:ascii="Times New Roman" w:hAnsi="Times New Roman" w:cs="Times New Roman"/>
          <w:sz w:val="22"/>
        </w:rPr>
        <w:t xml:space="preserve">. </w:t>
      </w:r>
      <w:r w:rsidR="00B053FF" w:rsidRPr="00261758">
        <w:rPr>
          <w:rFonts w:ascii="Times New Roman" w:hAnsi="Times New Roman" w:cs="Times New Roman"/>
          <w:sz w:val="22"/>
        </w:rPr>
        <w:t>Au bout de trois jours d’échanges, le document a été validé moyennant</w:t>
      </w:r>
      <w:r w:rsidR="00285250" w:rsidRPr="00261758">
        <w:rPr>
          <w:rFonts w:ascii="Times New Roman" w:hAnsi="Times New Roman" w:cs="Times New Roman"/>
          <w:sz w:val="22"/>
        </w:rPr>
        <w:t xml:space="preserve"> des recommandations de </w:t>
      </w:r>
      <w:r w:rsidR="00F05C8C" w:rsidRPr="00261758">
        <w:rPr>
          <w:rFonts w:ascii="Times New Roman" w:hAnsi="Times New Roman" w:cs="Times New Roman"/>
          <w:sz w:val="22"/>
        </w:rPr>
        <w:t xml:space="preserve">modifications à certains endroits ainsi qu’un satisfecit général des acteurs clés, notamment le </w:t>
      </w:r>
      <w:proofErr w:type="gramStart"/>
      <w:r w:rsidR="00F05C8C" w:rsidRPr="00261758">
        <w:rPr>
          <w:rFonts w:ascii="Times New Roman" w:hAnsi="Times New Roman" w:cs="Times New Roman"/>
          <w:sz w:val="22"/>
        </w:rPr>
        <w:t>Ministre des affaires</w:t>
      </w:r>
      <w:proofErr w:type="gramEnd"/>
      <w:r w:rsidR="00F05C8C" w:rsidRPr="00261758">
        <w:rPr>
          <w:rFonts w:ascii="Times New Roman" w:hAnsi="Times New Roman" w:cs="Times New Roman"/>
          <w:sz w:val="22"/>
        </w:rPr>
        <w:t xml:space="preserve"> foncières ayant lancé et clos les travaux de l’atelier, la CONAREF, l’ONU-Habitat…</w:t>
      </w:r>
    </w:p>
    <w:p w14:paraId="1F0E263A" w14:textId="77777777" w:rsidR="00296F64" w:rsidRPr="00261758" w:rsidRDefault="00296F64" w:rsidP="00B053FF">
      <w:pPr>
        <w:spacing w:line="240" w:lineRule="auto"/>
        <w:rPr>
          <w:rFonts w:ascii="Times New Roman" w:hAnsi="Times New Roman" w:cs="Times New Roman"/>
          <w:sz w:val="22"/>
        </w:rPr>
      </w:pPr>
    </w:p>
    <w:p w14:paraId="7CDD3564" w14:textId="77777777" w:rsidR="00296F64" w:rsidRPr="00261758" w:rsidRDefault="00296F64" w:rsidP="00B053FF">
      <w:pPr>
        <w:spacing w:line="240" w:lineRule="auto"/>
        <w:rPr>
          <w:rFonts w:ascii="Times New Roman" w:hAnsi="Times New Roman" w:cs="Times New Roman"/>
          <w:sz w:val="22"/>
        </w:rPr>
      </w:pPr>
      <w:r w:rsidRPr="00261758">
        <w:rPr>
          <w:rFonts w:ascii="Times New Roman" w:hAnsi="Times New Roman" w:cs="Times New Roman"/>
          <w:sz w:val="22"/>
        </w:rPr>
        <w:t>A l’issue de l’atelier le DPFN a fait l’objet d’une relecture globale par les experts de la CONAREF et a été validé par les organes statutaires, notamment la cellule technique et le comité de pilotage.</w:t>
      </w:r>
      <w:r w:rsidR="0089492D" w:rsidRPr="00261758">
        <w:rPr>
          <w:rFonts w:ascii="Times New Roman" w:hAnsi="Times New Roman" w:cs="Times New Roman"/>
          <w:sz w:val="22"/>
        </w:rPr>
        <w:t xml:space="preserve"> </w:t>
      </w:r>
      <w:r w:rsidRPr="00261758">
        <w:rPr>
          <w:rFonts w:ascii="Times New Roman" w:hAnsi="Times New Roman" w:cs="Times New Roman"/>
          <w:sz w:val="22"/>
        </w:rPr>
        <w:t xml:space="preserve"> </w:t>
      </w:r>
    </w:p>
    <w:p w14:paraId="4D56319E" w14:textId="77777777" w:rsidR="00C85091" w:rsidRPr="00261758" w:rsidRDefault="00C85091" w:rsidP="006370C8">
      <w:pPr>
        <w:pStyle w:val="Default"/>
        <w:rPr>
          <w:rFonts w:ascii="Times New Roman" w:hAnsi="Times New Roman" w:cs="Times New Roman"/>
          <w:sz w:val="22"/>
          <w:szCs w:val="22"/>
        </w:rPr>
      </w:pPr>
    </w:p>
    <w:p w14:paraId="7EBA50A3" w14:textId="5889B9B0" w:rsidR="00C85091" w:rsidRDefault="00C85091" w:rsidP="00F05C8C">
      <w:pPr>
        <w:pStyle w:val="Default"/>
        <w:jc w:val="both"/>
        <w:rPr>
          <w:rFonts w:ascii="Times New Roman" w:hAnsi="Times New Roman" w:cs="Times New Roman"/>
          <w:sz w:val="22"/>
          <w:szCs w:val="22"/>
        </w:rPr>
      </w:pPr>
      <w:r w:rsidRPr="00261758">
        <w:rPr>
          <w:rFonts w:ascii="Times New Roman" w:hAnsi="Times New Roman" w:cs="Times New Roman"/>
          <w:sz w:val="22"/>
          <w:szCs w:val="22"/>
        </w:rPr>
        <w:t xml:space="preserve">La validation du document est une étape importante pour faire avancer la bonne gouvernance foncière et la sécurisation des droits fonciers pour tous les Congolais, avec un accent particulier sur les communautés locales et les </w:t>
      </w:r>
      <w:r w:rsidR="005B1AFD" w:rsidRPr="00261758">
        <w:rPr>
          <w:rFonts w:ascii="Times New Roman" w:hAnsi="Times New Roman" w:cs="Times New Roman"/>
          <w:sz w:val="22"/>
          <w:szCs w:val="22"/>
        </w:rPr>
        <w:t xml:space="preserve">peuples autochtones pygmées (PAP) </w:t>
      </w:r>
      <w:r w:rsidRPr="00261758">
        <w:rPr>
          <w:rFonts w:ascii="Times New Roman" w:hAnsi="Times New Roman" w:cs="Times New Roman"/>
          <w:sz w:val="22"/>
          <w:szCs w:val="22"/>
        </w:rPr>
        <w:t xml:space="preserve">pour le bénéfice de toute la population congolaise. On s'attend à ce que la politique soit utile pour les interventions futures en matière d'investissement social, environnemental et économique en RDC. Les prochaines étapes sont le développement d'un plan de mise en œuvre de la politique foncière, et la préparation de la nouvelle loi foncière intégrant les innovations et les orientations clés de la politique foncière. </w:t>
      </w:r>
    </w:p>
    <w:p w14:paraId="09FF5959" w14:textId="77777777" w:rsidR="00F5376C" w:rsidRPr="0038700E" w:rsidRDefault="00F5376C" w:rsidP="00F5376C">
      <w:pPr>
        <w:spacing w:after="160" w:line="259" w:lineRule="auto"/>
        <w:ind w:right="0"/>
        <w:contextualSpacing/>
        <w:rPr>
          <w:rFonts w:cs="Times New Roman"/>
          <w:color w:val="auto"/>
          <w:sz w:val="22"/>
          <w:lang w:val="fr-FR" w:eastAsia="en-US"/>
        </w:rPr>
      </w:pPr>
      <w:r>
        <w:rPr>
          <w:rFonts w:cs="Times New Roman"/>
          <w:color w:val="auto"/>
          <w:sz w:val="22"/>
          <w:lang w:val="fr" w:eastAsia="en-US"/>
        </w:rPr>
        <w:t>Au Plan Communautaire, le programme à contribuer à a</w:t>
      </w:r>
      <w:r w:rsidRPr="0038700E">
        <w:rPr>
          <w:rFonts w:cs="Times New Roman"/>
          <w:color w:val="auto"/>
          <w:sz w:val="22"/>
          <w:lang w:val="fr" w:eastAsia="en-US"/>
        </w:rPr>
        <w:t xml:space="preserve">ssurer la sécurité foncière des communautés et </w:t>
      </w:r>
      <w:r>
        <w:rPr>
          <w:rFonts w:cs="Times New Roman"/>
          <w:color w:val="auto"/>
          <w:sz w:val="22"/>
          <w:lang w:val="fr" w:eastAsia="en-US"/>
        </w:rPr>
        <w:t xml:space="preserve">à </w:t>
      </w:r>
      <w:r w:rsidRPr="0038700E">
        <w:rPr>
          <w:rFonts w:cs="Times New Roman"/>
          <w:color w:val="auto"/>
          <w:sz w:val="22"/>
          <w:lang w:val="fr" w:eastAsia="en-US"/>
        </w:rPr>
        <w:t xml:space="preserve">mettre en place un système d’information foncière à Mai-Ndombe </w:t>
      </w:r>
      <w:proofErr w:type="gramStart"/>
      <w:r w:rsidRPr="0038700E">
        <w:rPr>
          <w:rFonts w:cs="Times New Roman"/>
          <w:color w:val="auto"/>
          <w:sz w:val="22"/>
          <w:lang w:val="fr" w:eastAsia="en-US"/>
        </w:rPr>
        <w:t>et  en</w:t>
      </w:r>
      <w:proofErr w:type="gramEnd"/>
      <w:r w:rsidRPr="0038700E">
        <w:rPr>
          <w:rFonts w:cs="Times New Roman"/>
          <w:color w:val="auto"/>
          <w:sz w:val="22"/>
          <w:lang w:val="fr" w:eastAsia="en-US"/>
        </w:rPr>
        <w:t xml:space="preserve"> Ituri.</w:t>
      </w:r>
    </w:p>
    <w:p w14:paraId="24136999" w14:textId="77777777" w:rsidR="00F5376C" w:rsidRPr="0038700E" w:rsidRDefault="00F5376C" w:rsidP="00F5376C">
      <w:pPr>
        <w:spacing w:after="160" w:line="259" w:lineRule="auto"/>
        <w:ind w:left="0" w:right="0" w:firstLine="0"/>
        <w:rPr>
          <w:rFonts w:cs="Times New Roman"/>
          <w:color w:val="auto"/>
          <w:sz w:val="22"/>
          <w:lang w:val="fr-FR" w:eastAsia="en-US"/>
        </w:rPr>
      </w:pPr>
      <w:r>
        <w:rPr>
          <w:rFonts w:cs="Times New Roman"/>
          <w:color w:val="auto"/>
          <w:sz w:val="22"/>
          <w:lang w:val="fr" w:eastAsia="en-US"/>
        </w:rPr>
        <w:t>En effet, d</w:t>
      </w:r>
      <w:r w:rsidRPr="0038700E">
        <w:rPr>
          <w:rFonts w:cs="Times New Roman"/>
          <w:color w:val="auto"/>
          <w:sz w:val="22"/>
          <w:lang w:val="fr" w:eastAsia="en-US"/>
        </w:rPr>
        <w:t>ans le cadre du programme de réforme agraire, avec le soutien de partenaires en RDC (UCBC et CAGDFT), des réalisations clés ont été réalisées. Il s’agissait notamment d’améliorer les relations avec l’administration provinciale et la coordination entre les administrateurs fonciers et les autorités coutumières. Il s’agit d’une réalisation remarquable pour le projet puisque ces institutions faisaient partie des conflits qui ont affecté la gouvernance foncière en RDC. ONU-Habitat, par l’intermédiaire des partenaires de mise en œuvre en RDC, a fourni un appui technique et un renforcement des capacités pour améliorer leur appréciation de la bonne gouvernance foncière parmi les parties prenantes, l’importance des approches adaptées aux objectifs dans le cadre de l’amélioration progressive du processus de réforme agraire et soutenu par l’accès à l’équipement pour l’administration foncière.</w:t>
      </w:r>
    </w:p>
    <w:p w14:paraId="17C6EA40" w14:textId="77777777" w:rsidR="00F5376C" w:rsidRPr="0038700E" w:rsidRDefault="00F5376C" w:rsidP="00F5376C">
      <w:pPr>
        <w:spacing w:after="160" w:line="259" w:lineRule="auto"/>
        <w:ind w:left="0" w:right="0" w:firstLine="0"/>
        <w:rPr>
          <w:rFonts w:cs="Times New Roman"/>
          <w:color w:val="auto"/>
          <w:sz w:val="22"/>
          <w:lang w:val="fr-FR" w:eastAsia="en-US"/>
        </w:rPr>
      </w:pPr>
      <w:r w:rsidRPr="0038700E">
        <w:rPr>
          <w:rFonts w:cs="Times New Roman"/>
          <w:color w:val="auto"/>
          <w:sz w:val="22"/>
          <w:lang w:val="fr" w:eastAsia="en-US"/>
        </w:rPr>
        <w:t>En outre, ONU-Habitat a facilité la supervision et la livraison de la construction du bâtiment de l’administration foncière à Mambasa. Ce bâtiment est maintenant achevé et occupé par l’administration foncière.</w:t>
      </w:r>
    </w:p>
    <w:p w14:paraId="451560A8" w14:textId="77777777" w:rsidR="00F5376C" w:rsidRPr="0038700E" w:rsidRDefault="00F5376C" w:rsidP="00F5376C">
      <w:pPr>
        <w:spacing w:after="160" w:line="259" w:lineRule="auto"/>
        <w:ind w:left="0" w:right="0" w:firstLine="0"/>
        <w:rPr>
          <w:rFonts w:cs="Times New Roman"/>
          <w:b/>
          <w:bCs/>
          <w:color w:val="auto"/>
          <w:sz w:val="22"/>
          <w:lang w:val="fr-FR" w:eastAsia="en-US"/>
        </w:rPr>
      </w:pPr>
      <w:r w:rsidRPr="0038700E">
        <w:rPr>
          <w:rFonts w:cs="Times New Roman"/>
          <w:b/>
          <w:bCs/>
          <w:color w:val="auto"/>
          <w:sz w:val="22"/>
          <w:lang w:val="fr" w:eastAsia="en-US"/>
        </w:rPr>
        <w:lastRenderedPageBreak/>
        <w:t>Parmi les autres réalisations clés, mentionnons :</w:t>
      </w:r>
    </w:p>
    <w:p w14:paraId="6029EAD7" w14:textId="77777777" w:rsidR="00F5376C" w:rsidRPr="0047222A" w:rsidRDefault="00F5376C" w:rsidP="00F5376C">
      <w:pPr>
        <w:spacing w:after="160" w:line="259" w:lineRule="auto"/>
        <w:ind w:right="0"/>
        <w:contextualSpacing/>
        <w:rPr>
          <w:rFonts w:cs="Times New Roman"/>
          <w:b/>
          <w:bCs/>
          <w:color w:val="auto"/>
          <w:sz w:val="22"/>
          <w:lang w:val="fr-FR" w:eastAsia="en-US"/>
        </w:rPr>
      </w:pPr>
      <w:r>
        <w:rPr>
          <w:rFonts w:cs="Times New Roman"/>
          <w:b/>
          <w:bCs/>
          <w:i/>
          <w:iCs/>
          <w:color w:val="auto"/>
          <w:sz w:val="22"/>
          <w:lang w:val="fr" w:eastAsia="en-US"/>
        </w:rPr>
        <w:t>La r</w:t>
      </w:r>
      <w:r w:rsidRPr="0047222A">
        <w:rPr>
          <w:rFonts w:cs="Times New Roman"/>
          <w:b/>
          <w:bCs/>
          <w:i/>
          <w:iCs/>
          <w:color w:val="auto"/>
          <w:sz w:val="22"/>
          <w:lang w:val="fr" w:eastAsia="en-US"/>
        </w:rPr>
        <w:t>éforme institutionnelle de la gouvernance foncière</w:t>
      </w:r>
      <w:r>
        <w:rPr>
          <w:rFonts w:cs="Times New Roman"/>
          <w:b/>
          <w:bCs/>
          <w:color w:val="auto"/>
          <w:sz w:val="22"/>
          <w:lang w:val="fr" w:eastAsia="en-US"/>
        </w:rPr>
        <w:t> </w:t>
      </w:r>
      <w:r>
        <w:rPr>
          <w:rFonts w:cs="Times New Roman"/>
          <w:b/>
          <w:bCs/>
          <w:color w:val="auto"/>
          <w:sz w:val="22"/>
          <w:lang w:val="fr-FR" w:eastAsia="en-US"/>
        </w:rPr>
        <w:t xml:space="preserve">: </w:t>
      </w:r>
      <w:r>
        <w:rPr>
          <w:rFonts w:cs="Times New Roman"/>
          <w:color w:val="auto"/>
          <w:sz w:val="22"/>
          <w:lang w:val="fr" w:eastAsia="en-US"/>
        </w:rPr>
        <w:t>a</w:t>
      </w:r>
      <w:r w:rsidRPr="0038700E">
        <w:rPr>
          <w:rFonts w:cs="Times New Roman"/>
          <w:color w:val="auto"/>
          <w:sz w:val="22"/>
          <w:lang w:val="fr" w:eastAsia="en-US"/>
        </w:rPr>
        <w:t>fin de renforcer la capacité des institutions locales à relever les défis du régime foncier et de l’accès à la terre pour les femmes, les jeunes et les personnes vulnérables, le projet a soutenu le développement et la création d’un comité foncier local (CFL) au niveau communautaire pour réinformer le travail du chef coutumier dans la gestion des terres. Le CFL a été élaborée à la suite de consultations solides avec les principaux intervenants au niveau provincial et composée d’experts locaux, de représentants de la société civile, du secteur privé, d’organisations communautaires, d’agents d’administration foncière et de membres de la communauté, tous dans une juridiction / communauté donnée qui a été sélectionnée pour le travail pilote. Les participants de le CFL ont été formés sur leur rôle et correctement présentés à tous, y compris au niveau provincial, pour promouvoir leur travail et leur reconnaissance au niveau communautaire.</w:t>
      </w:r>
    </w:p>
    <w:p w14:paraId="432323D4" w14:textId="77777777" w:rsidR="00F5376C" w:rsidRPr="0038700E" w:rsidRDefault="00F5376C" w:rsidP="00F5376C">
      <w:pPr>
        <w:spacing w:after="160" w:line="259" w:lineRule="auto"/>
        <w:ind w:left="0" w:right="0" w:firstLine="0"/>
        <w:rPr>
          <w:rFonts w:cs="Times New Roman"/>
          <w:color w:val="auto"/>
          <w:sz w:val="22"/>
          <w:lang w:val="fr-FR" w:eastAsia="en-US"/>
        </w:rPr>
      </w:pPr>
      <w:r w:rsidRPr="0038700E">
        <w:rPr>
          <w:rFonts w:cs="Times New Roman"/>
          <w:color w:val="auto"/>
          <w:sz w:val="22"/>
          <w:lang w:val="fr" w:eastAsia="en-US"/>
        </w:rPr>
        <w:t xml:space="preserve">Cette institution consolide le travail d’attribution des terres, de transfert des terres et de médiation des conflits au niveau communautaire en tenant compte des questions clés qui ont été identifiées comme des lacunes dans la gouvernance ouverte des terres et désireuses d’un mécanisme transparent pour un accès juste et égal à la terre.  La documentation appropriée du travail du CFL a été faite, y compris la charte locale qui définit ses opérations et a été validée au niveau provincial. </w:t>
      </w:r>
    </w:p>
    <w:p w14:paraId="3622612B" w14:textId="77777777" w:rsidR="00F5376C" w:rsidRPr="0038700E" w:rsidRDefault="00F5376C" w:rsidP="00F5376C">
      <w:pPr>
        <w:spacing w:after="160" w:line="259" w:lineRule="auto"/>
        <w:ind w:left="0" w:right="0" w:firstLine="0"/>
        <w:rPr>
          <w:rFonts w:cs="Times New Roman"/>
          <w:color w:val="auto"/>
          <w:sz w:val="22"/>
          <w:lang w:val="en-US" w:eastAsia="en-US"/>
        </w:rPr>
      </w:pPr>
      <w:r w:rsidRPr="0038700E">
        <w:rPr>
          <w:rFonts w:cs="Times New Roman"/>
          <w:color w:val="auto"/>
          <w:sz w:val="22"/>
          <w:lang w:val="fr" w:eastAsia="en-US"/>
        </w:rPr>
        <w:t>Sortie clé</w:t>
      </w:r>
    </w:p>
    <w:p w14:paraId="5FF690B3" w14:textId="77777777" w:rsidR="00F5376C" w:rsidRPr="0038700E" w:rsidRDefault="00F5376C" w:rsidP="00F5376C">
      <w:pPr>
        <w:numPr>
          <w:ilvl w:val="0"/>
          <w:numId w:val="50"/>
        </w:numPr>
        <w:spacing w:after="160" w:line="259" w:lineRule="auto"/>
        <w:ind w:right="0"/>
        <w:contextualSpacing/>
        <w:jc w:val="left"/>
        <w:rPr>
          <w:rFonts w:cs="Times New Roman"/>
          <w:color w:val="auto"/>
          <w:sz w:val="22"/>
          <w:lang w:val="fr-FR" w:eastAsia="en-US"/>
        </w:rPr>
      </w:pPr>
      <w:r w:rsidRPr="0038700E">
        <w:rPr>
          <w:rFonts w:cs="Times New Roman"/>
          <w:color w:val="auto"/>
          <w:sz w:val="22"/>
          <w:lang w:val="fr" w:eastAsia="en-US"/>
        </w:rPr>
        <w:t>Le Comité foncier local a été constitué et divisé en 5 groupes thématiques</w:t>
      </w:r>
    </w:p>
    <w:p w14:paraId="111A1A51" w14:textId="77777777" w:rsidR="00F5376C" w:rsidRPr="0038700E" w:rsidRDefault="00F5376C" w:rsidP="00F5376C">
      <w:pPr>
        <w:numPr>
          <w:ilvl w:val="0"/>
          <w:numId w:val="50"/>
        </w:numPr>
        <w:spacing w:after="160" w:line="259" w:lineRule="auto"/>
        <w:ind w:right="0"/>
        <w:contextualSpacing/>
        <w:jc w:val="left"/>
        <w:rPr>
          <w:rFonts w:cs="Times New Roman"/>
          <w:color w:val="auto"/>
          <w:sz w:val="22"/>
          <w:lang w:val="fr-FR" w:eastAsia="en-US"/>
        </w:rPr>
      </w:pPr>
      <w:r w:rsidRPr="0038700E">
        <w:rPr>
          <w:rFonts w:cs="Times New Roman"/>
          <w:color w:val="auto"/>
          <w:sz w:val="22"/>
          <w:lang w:val="fr" w:eastAsia="en-US"/>
        </w:rPr>
        <w:t xml:space="preserve">Environ 60 personnes de la communauté bénéficient de la formation au sein du comité local des terres </w:t>
      </w:r>
    </w:p>
    <w:p w14:paraId="31704F7F" w14:textId="77777777" w:rsidR="00F5376C" w:rsidRPr="0038700E" w:rsidRDefault="00F5376C" w:rsidP="00F5376C">
      <w:pPr>
        <w:numPr>
          <w:ilvl w:val="0"/>
          <w:numId w:val="50"/>
        </w:numPr>
        <w:spacing w:after="160" w:line="259" w:lineRule="auto"/>
        <w:ind w:right="0"/>
        <w:contextualSpacing/>
        <w:jc w:val="left"/>
        <w:rPr>
          <w:rFonts w:cs="Times New Roman"/>
          <w:color w:val="auto"/>
          <w:sz w:val="22"/>
          <w:lang w:val="fr-FR" w:eastAsia="en-US"/>
        </w:rPr>
      </w:pPr>
      <w:proofErr w:type="gramStart"/>
      <w:r w:rsidRPr="0038700E">
        <w:rPr>
          <w:rFonts w:cs="Times New Roman"/>
          <w:color w:val="auto"/>
          <w:sz w:val="22"/>
          <w:lang w:val="fr" w:eastAsia="en-US"/>
        </w:rPr>
        <w:t>la</w:t>
      </w:r>
      <w:proofErr w:type="gramEnd"/>
      <w:r w:rsidRPr="0038700E">
        <w:rPr>
          <w:rFonts w:cs="Times New Roman"/>
          <w:color w:val="auto"/>
          <w:sz w:val="22"/>
          <w:lang w:val="fr" w:eastAsia="en-US"/>
        </w:rPr>
        <w:t xml:space="preserve"> Charte foncière locale de la chefferie </w:t>
      </w:r>
      <w:proofErr w:type="spellStart"/>
      <w:r w:rsidRPr="0038700E">
        <w:rPr>
          <w:rFonts w:cs="Times New Roman"/>
          <w:color w:val="auto"/>
          <w:sz w:val="22"/>
          <w:lang w:val="fr" w:eastAsia="en-US"/>
        </w:rPr>
        <w:t>Babila</w:t>
      </w:r>
      <w:proofErr w:type="spellEnd"/>
      <w:r w:rsidRPr="0038700E">
        <w:rPr>
          <w:rFonts w:cs="Times New Roman"/>
          <w:color w:val="auto"/>
          <w:sz w:val="22"/>
          <w:lang w:val="fr" w:eastAsia="en-US"/>
        </w:rPr>
        <w:t xml:space="preserve"> </w:t>
      </w:r>
      <w:proofErr w:type="spellStart"/>
      <w:r w:rsidRPr="0038700E">
        <w:rPr>
          <w:rFonts w:cs="Times New Roman"/>
          <w:color w:val="auto"/>
          <w:sz w:val="22"/>
          <w:lang w:val="fr" w:eastAsia="en-US"/>
        </w:rPr>
        <w:t>Bakwanza</w:t>
      </w:r>
      <w:proofErr w:type="spellEnd"/>
      <w:r w:rsidRPr="0038700E">
        <w:rPr>
          <w:rFonts w:cs="Times New Roman"/>
          <w:color w:val="auto"/>
          <w:sz w:val="22"/>
          <w:lang w:val="fr" w:eastAsia="en-US"/>
        </w:rPr>
        <w:t xml:space="preserve"> : document constituant la base consensuelle des règles et principes de gestion locale des ressources naturelles</w:t>
      </w:r>
    </w:p>
    <w:p w14:paraId="3CA68C36" w14:textId="77777777" w:rsidR="00F5376C" w:rsidRPr="0038700E" w:rsidRDefault="00F5376C" w:rsidP="00F5376C">
      <w:pPr>
        <w:numPr>
          <w:ilvl w:val="0"/>
          <w:numId w:val="50"/>
        </w:numPr>
        <w:spacing w:after="160" w:line="259" w:lineRule="auto"/>
        <w:ind w:right="0"/>
        <w:contextualSpacing/>
        <w:jc w:val="left"/>
        <w:rPr>
          <w:rFonts w:cs="Times New Roman"/>
          <w:color w:val="auto"/>
          <w:sz w:val="22"/>
          <w:lang w:val="fr-FR" w:eastAsia="en-US"/>
        </w:rPr>
      </w:pPr>
      <w:r w:rsidRPr="0038700E">
        <w:rPr>
          <w:rFonts w:cs="Times New Roman"/>
          <w:color w:val="auto"/>
          <w:sz w:val="22"/>
          <w:lang w:val="fr" w:eastAsia="en-US"/>
        </w:rPr>
        <w:t xml:space="preserve">Le Manuel de procédure foncière locale de la chefferie de </w:t>
      </w:r>
      <w:proofErr w:type="spellStart"/>
      <w:r w:rsidRPr="0038700E">
        <w:rPr>
          <w:rFonts w:cs="Times New Roman"/>
          <w:color w:val="auto"/>
          <w:sz w:val="22"/>
          <w:lang w:val="fr" w:eastAsia="en-US"/>
        </w:rPr>
        <w:t>babila</w:t>
      </w:r>
      <w:proofErr w:type="spellEnd"/>
      <w:r w:rsidRPr="0038700E">
        <w:rPr>
          <w:rFonts w:cs="Times New Roman"/>
          <w:color w:val="auto"/>
          <w:sz w:val="22"/>
          <w:lang w:val="fr" w:eastAsia="en-US"/>
        </w:rPr>
        <w:t xml:space="preserve"> </w:t>
      </w:r>
      <w:proofErr w:type="spellStart"/>
      <w:proofErr w:type="gramStart"/>
      <w:r w:rsidRPr="0038700E">
        <w:rPr>
          <w:rFonts w:cs="Times New Roman"/>
          <w:color w:val="auto"/>
          <w:sz w:val="22"/>
          <w:lang w:val="fr" w:eastAsia="en-US"/>
        </w:rPr>
        <w:t>Bakwanza</w:t>
      </w:r>
      <w:proofErr w:type="spellEnd"/>
      <w:r w:rsidRPr="0038700E">
        <w:rPr>
          <w:rFonts w:cs="Times New Roman"/>
          <w:color w:val="auto"/>
          <w:sz w:val="22"/>
          <w:lang w:val="fr" w:eastAsia="en-US"/>
        </w:rPr>
        <w:t>:</w:t>
      </w:r>
      <w:proofErr w:type="gramEnd"/>
      <w:r w:rsidRPr="0038700E">
        <w:rPr>
          <w:rFonts w:cs="Times New Roman"/>
          <w:color w:val="auto"/>
          <w:sz w:val="22"/>
          <w:lang w:val="fr" w:eastAsia="en-US"/>
        </w:rPr>
        <w:t xml:space="preserve"> ce manuel est un outil de gestion mis en place pour établir les règles et les principes de l’accès à la terre, le transfert des droits.</w:t>
      </w:r>
    </w:p>
    <w:p w14:paraId="5C5DBB9F" w14:textId="77777777" w:rsidR="00F5376C" w:rsidRPr="0047222A" w:rsidRDefault="00F5376C" w:rsidP="00F5376C">
      <w:pPr>
        <w:numPr>
          <w:ilvl w:val="0"/>
          <w:numId w:val="50"/>
        </w:numPr>
        <w:spacing w:after="160" w:line="259" w:lineRule="auto"/>
        <w:ind w:right="0"/>
        <w:contextualSpacing/>
        <w:jc w:val="left"/>
        <w:rPr>
          <w:rFonts w:cs="Times New Roman"/>
          <w:color w:val="auto"/>
          <w:sz w:val="22"/>
          <w:lang w:val="fr-FR" w:eastAsia="en-US"/>
        </w:rPr>
      </w:pPr>
      <w:r w:rsidRPr="0038700E">
        <w:rPr>
          <w:rFonts w:cs="Times New Roman"/>
          <w:color w:val="auto"/>
          <w:sz w:val="22"/>
          <w:lang w:val="fr" w:eastAsia="en-US"/>
        </w:rPr>
        <w:t>Le Guide pratique du registre foncier communautaire : ce manuel est un guide méthodologique global qui présente l’approche RFC, les étapes de sa mise en œuvre, les étapes de modélisation des processus d’affaires</w:t>
      </w:r>
    </w:p>
    <w:p w14:paraId="12F3B1F5" w14:textId="77777777" w:rsidR="00F5376C" w:rsidRPr="005F08E7" w:rsidRDefault="00F5376C" w:rsidP="00F5376C">
      <w:pPr>
        <w:pStyle w:val="Paragraphedeliste"/>
        <w:numPr>
          <w:ilvl w:val="0"/>
          <w:numId w:val="50"/>
        </w:numPr>
        <w:spacing w:after="160" w:line="259" w:lineRule="auto"/>
        <w:ind w:right="0"/>
        <w:rPr>
          <w:lang w:val="fr-FR"/>
        </w:rPr>
      </w:pPr>
      <w:proofErr w:type="gramStart"/>
      <w:r w:rsidRPr="005533F0">
        <w:rPr>
          <w:lang w:val="fr"/>
        </w:rPr>
        <w:t>étapes</w:t>
      </w:r>
      <w:proofErr w:type="gramEnd"/>
      <w:r w:rsidRPr="005533F0">
        <w:rPr>
          <w:lang w:val="fr"/>
        </w:rPr>
        <w:t xml:space="preserve"> de modélisation des processus d’affaires</w:t>
      </w:r>
    </w:p>
    <w:p w14:paraId="29FECCC3" w14:textId="77777777" w:rsidR="00F5376C" w:rsidRPr="0047222A" w:rsidRDefault="00F5376C" w:rsidP="00F5376C">
      <w:pPr>
        <w:pStyle w:val="Lgende"/>
        <w:keepNext/>
        <w:rPr>
          <w:i w:val="0"/>
          <w:iCs w:val="0"/>
          <w:sz w:val="22"/>
          <w:szCs w:val="22"/>
          <w:lang w:val="fr-FR"/>
        </w:rPr>
      </w:pPr>
      <w:r w:rsidRPr="0047222A">
        <w:rPr>
          <w:b/>
          <w:bCs/>
          <w:i w:val="0"/>
          <w:iCs w:val="0"/>
          <w:sz w:val="22"/>
          <w:szCs w:val="22"/>
          <w:lang w:val="fr"/>
        </w:rPr>
        <w:t>Tableau </w:t>
      </w:r>
      <w:proofErr w:type="gramStart"/>
      <w:r w:rsidRPr="0047222A">
        <w:rPr>
          <w:b/>
          <w:bCs/>
          <w:i w:val="0"/>
          <w:iCs w:val="0"/>
          <w:sz w:val="22"/>
          <w:szCs w:val="22"/>
          <w:lang w:val="fr"/>
        </w:rPr>
        <w:t>1</w:t>
      </w:r>
      <w:r w:rsidRPr="0047222A">
        <w:rPr>
          <w:i w:val="0"/>
          <w:iCs w:val="0"/>
          <w:sz w:val="22"/>
          <w:szCs w:val="22"/>
          <w:lang w:val="fr"/>
        </w:rPr>
        <w:t>1:</w:t>
      </w:r>
      <w:proofErr w:type="gramEnd"/>
      <w:r w:rsidRPr="0047222A">
        <w:rPr>
          <w:i w:val="0"/>
          <w:iCs w:val="0"/>
          <w:sz w:val="22"/>
          <w:szCs w:val="22"/>
          <w:lang w:val="fr"/>
        </w:rPr>
        <w:t xml:space="preserve"> Principales réalisations des Comités locaux de développement à Mambasa et Mai-Ndombe</w:t>
      </w:r>
    </w:p>
    <w:tbl>
      <w:tblPr>
        <w:tblW w:w="8357" w:type="dxa"/>
        <w:tblInd w:w="-5" w:type="dxa"/>
        <w:tblCellMar>
          <w:top w:w="15" w:type="dxa"/>
          <w:bottom w:w="15" w:type="dxa"/>
        </w:tblCellMar>
        <w:tblLook w:val="04A0" w:firstRow="1" w:lastRow="0" w:firstColumn="1" w:lastColumn="0" w:noHBand="0" w:noVBand="1"/>
      </w:tblPr>
      <w:tblGrid>
        <w:gridCol w:w="5130"/>
        <w:gridCol w:w="1997"/>
        <w:gridCol w:w="1230"/>
      </w:tblGrid>
      <w:tr w:rsidR="00F5376C" w:rsidRPr="005533F0" w14:paraId="746983E8" w14:textId="77777777" w:rsidTr="0047222A">
        <w:trPr>
          <w:trHeight w:val="300"/>
        </w:trPr>
        <w:tc>
          <w:tcPr>
            <w:tcW w:w="5130" w:type="dxa"/>
            <w:tcBorders>
              <w:top w:val="single" w:sz="4" w:space="0" w:color="auto"/>
              <w:left w:val="single" w:sz="4" w:space="0" w:color="auto"/>
              <w:bottom w:val="single" w:sz="4" w:space="0" w:color="auto"/>
              <w:right w:val="single" w:sz="4" w:space="0" w:color="auto"/>
            </w:tcBorders>
            <w:shd w:val="clear" w:color="000000" w:fill="DDEBF7"/>
            <w:vAlign w:val="bottom"/>
            <w:hideMark/>
          </w:tcPr>
          <w:p w14:paraId="2F0216A1" w14:textId="77777777" w:rsidR="00F5376C" w:rsidRPr="005F08E7" w:rsidRDefault="00F5376C" w:rsidP="0047222A">
            <w:pPr>
              <w:spacing w:after="0" w:line="240" w:lineRule="auto"/>
              <w:rPr>
                <w:rFonts w:ascii="Times New Roman" w:eastAsia="Times New Roman" w:hAnsi="Times New Roman" w:cs="Times New Roman"/>
                <w:b/>
                <w:bCs/>
                <w:sz w:val="24"/>
                <w:szCs w:val="24"/>
                <w:lang w:val="fr-FR"/>
              </w:rPr>
            </w:pPr>
            <w:r w:rsidRPr="0007519F">
              <w:rPr>
                <w:b/>
                <w:bCs/>
                <w:sz w:val="24"/>
                <w:szCs w:val="24"/>
                <w:lang w:val="fr"/>
              </w:rPr>
              <w:t>Indicateurs de réalisation de cette réalisation</w:t>
            </w:r>
          </w:p>
        </w:tc>
        <w:tc>
          <w:tcPr>
            <w:tcW w:w="1997" w:type="dxa"/>
            <w:tcBorders>
              <w:top w:val="single" w:sz="4" w:space="0" w:color="auto"/>
              <w:left w:val="single" w:sz="4" w:space="0" w:color="auto"/>
              <w:bottom w:val="single" w:sz="4" w:space="0" w:color="auto"/>
              <w:right w:val="single" w:sz="4" w:space="0" w:color="auto"/>
            </w:tcBorders>
            <w:shd w:val="clear" w:color="000000" w:fill="DDEBF7"/>
            <w:vAlign w:val="bottom"/>
            <w:hideMark/>
          </w:tcPr>
          <w:p w14:paraId="7E2AE465" w14:textId="77777777" w:rsidR="00F5376C" w:rsidRPr="005533F0" w:rsidRDefault="00F5376C" w:rsidP="0047222A">
            <w:pPr>
              <w:spacing w:after="0" w:line="240" w:lineRule="auto"/>
              <w:rPr>
                <w:rFonts w:ascii="Times New Roman" w:eastAsia="Times New Roman" w:hAnsi="Times New Roman" w:cs="Times New Roman"/>
                <w:b/>
                <w:bCs/>
                <w:sz w:val="24"/>
                <w:szCs w:val="24"/>
                <w:lang w:val="fr-FR"/>
              </w:rPr>
            </w:pPr>
            <w:r>
              <w:rPr>
                <w:b/>
                <w:sz w:val="24"/>
                <w:szCs w:val="24"/>
                <w:lang w:val="fr"/>
              </w:rPr>
              <w:t>Mambasa</w:t>
            </w:r>
          </w:p>
        </w:tc>
        <w:tc>
          <w:tcPr>
            <w:tcW w:w="1230" w:type="dxa"/>
            <w:tcBorders>
              <w:top w:val="single" w:sz="4" w:space="0" w:color="auto"/>
              <w:left w:val="single" w:sz="4" w:space="0" w:color="auto"/>
              <w:bottom w:val="single" w:sz="4" w:space="0" w:color="auto"/>
              <w:right w:val="single" w:sz="4" w:space="0" w:color="auto"/>
            </w:tcBorders>
            <w:shd w:val="clear" w:color="000000" w:fill="DDEBF7"/>
          </w:tcPr>
          <w:p w14:paraId="4E88E296" w14:textId="77777777" w:rsidR="00F5376C" w:rsidRDefault="00F5376C" w:rsidP="0047222A">
            <w:pPr>
              <w:spacing w:after="0" w:line="240" w:lineRule="auto"/>
              <w:rPr>
                <w:rFonts w:ascii="Times New Roman" w:hAnsi="Times New Roman"/>
                <w:b/>
                <w:sz w:val="24"/>
                <w:szCs w:val="24"/>
                <w:lang w:eastAsia="fr-FR"/>
              </w:rPr>
            </w:pPr>
            <w:r>
              <w:rPr>
                <w:b/>
                <w:sz w:val="24"/>
                <w:szCs w:val="24"/>
                <w:lang w:val="fr"/>
              </w:rPr>
              <w:t>Mai-Ndombe</w:t>
            </w:r>
          </w:p>
        </w:tc>
      </w:tr>
      <w:tr w:rsidR="00F5376C" w:rsidRPr="005533F0" w14:paraId="4686B9C5" w14:textId="77777777" w:rsidTr="0047222A">
        <w:trPr>
          <w:trHeight w:val="317"/>
        </w:trPr>
        <w:tc>
          <w:tcPr>
            <w:tcW w:w="5130" w:type="dxa"/>
            <w:tcBorders>
              <w:top w:val="single" w:sz="4" w:space="0" w:color="auto"/>
              <w:left w:val="single" w:sz="4" w:space="0" w:color="auto"/>
              <w:bottom w:val="single" w:sz="4" w:space="0" w:color="auto"/>
              <w:right w:val="single" w:sz="4" w:space="0" w:color="auto"/>
            </w:tcBorders>
            <w:vAlign w:val="bottom"/>
          </w:tcPr>
          <w:p w14:paraId="0EF65F4F" w14:textId="77777777" w:rsidR="00F5376C" w:rsidRPr="005F08E7" w:rsidRDefault="00F5376C" w:rsidP="0047222A">
            <w:pPr>
              <w:spacing w:after="0" w:line="240" w:lineRule="auto"/>
              <w:rPr>
                <w:rFonts w:ascii="Times New Roman" w:eastAsia="Times New Roman" w:hAnsi="Times New Roman" w:cs="Times New Roman"/>
                <w:sz w:val="24"/>
                <w:szCs w:val="24"/>
                <w:lang w:val="fr-FR"/>
              </w:rPr>
            </w:pPr>
            <w:r w:rsidRPr="005533F0">
              <w:rPr>
                <w:sz w:val="24"/>
                <w:szCs w:val="24"/>
                <w:lang w:val="fr"/>
              </w:rPr>
              <w:t>Nombre de formations organisées (ventilées par thème et par bénéficiaires) en faveur du Comité foncier local</w:t>
            </w:r>
          </w:p>
        </w:tc>
        <w:tc>
          <w:tcPr>
            <w:tcW w:w="1997" w:type="dxa"/>
            <w:tcBorders>
              <w:top w:val="single" w:sz="4" w:space="0" w:color="auto"/>
              <w:left w:val="single" w:sz="4" w:space="0" w:color="auto"/>
              <w:bottom w:val="single" w:sz="4" w:space="0" w:color="auto"/>
              <w:right w:val="single" w:sz="4" w:space="0" w:color="auto"/>
            </w:tcBorders>
            <w:vAlign w:val="bottom"/>
          </w:tcPr>
          <w:p w14:paraId="1CB30F47" w14:textId="77777777" w:rsidR="00F5376C" w:rsidRPr="005533F0" w:rsidRDefault="00F5376C" w:rsidP="0047222A">
            <w:pPr>
              <w:spacing w:after="0" w:line="240" w:lineRule="auto"/>
              <w:jc w:val="center"/>
              <w:rPr>
                <w:rFonts w:ascii="Times New Roman" w:eastAsia="Times New Roman" w:hAnsi="Times New Roman" w:cs="Times New Roman"/>
                <w:sz w:val="24"/>
                <w:szCs w:val="24"/>
                <w:lang w:val="fr-FR"/>
              </w:rPr>
            </w:pPr>
            <w:r w:rsidRPr="005533F0">
              <w:rPr>
                <w:sz w:val="24"/>
                <w:szCs w:val="24"/>
                <w:lang w:val="fr"/>
              </w:rPr>
              <w:t>3</w:t>
            </w:r>
          </w:p>
        </w:tc>
        <w:tc>
          <w:tcPr>
            <w:tcW w:w="1230" w:type="dxa"/>
            <w:tcBorders>
              <w:top w:val="single" w:sz="4" w:space="0" w:color="auto"/>
              <w:left w:val="single" w:sz="4" w:space="0" w:color="auto"/>
              <w:bottom w:val="single" w:sz="4" w:space="0" w:color="auto"/>
              <w:right w:val="single" w:sz="4" w:space="0" w:color="auto"/>
            </w:tcBorders>
          </w:tcPr>
          <w:p w14:paraId="1C5DC567" w14:textId="77777777" w:rsidR="00F5376C" w:rsidRDefault="00F5376C" w:rsidP="0047222A">
            <w:pPr>
              <w:spacing w:after="0" w:line="240" w:lineRule="auto"/>
              <w:jc w:val="center"/>
              <w:rPr>
                <w:rFonts w:ascii="Times New Roman" w:hAnsi="Times New Roman"/>
                <w:sz w:val="24"/>
                <w:szCs w:val="24"/>
                <w:lang w:eastAsia="fr-FR"/>
              </w:rPr>
            </w:pPr>
          </w:p>
          <w:p w14:paraId="546AB325" w14:textId="77777777" w:rsidR="00F5376C" w:rsidRDefault="00F5376C" w:rsidP="0047222A">
            <w:pPr>
              <w:spacing w:after="0" w:line="240" w:lineRule="auto"/>
              <w:jc w:val="center"/>
              <w:rPr>
                <w:rFonts w:ascii="Times New Roman" w:hAnsi="Times New Roman"/>
                <w:sz w:val="24"/>
                <w:szCs w:val="24"/>
                <w:lang w:eastAsia="fr-FR"/>
              </w:rPr>
            </w:pPr>
          </w:p>
          <w:p w14:paraId="1C676B29" w14:textId="77777777" w:rsidR="00F5376C" w:rsidRPr="005533F0" w:rsidRDefault="00F5376C" w:rsidP="0047222A">
            <w:pPr>
              <w:spacing w:after="0" w:line="240" w:lineRule="auto"/>
              <w:jc w:val="center"/>
              <w:rPr>
                <w:rFonts w:ascii="Times New Roman" w:hAnsi="Times New Roman"/>
                <w:sz w:val="24"/>
                <w:szCs w:val="24"/>
                <w:lang w:eastAsia="fr-FR"/>
              </w:rPr>
            </w:pPr>
            <w:r>
              <w:rPr>
                <w:rFonts w:ascii="Times New Roman" w:hAnsi="Times New Roman"/>
                <w:sz w:val="24"/>
                <w:szCs w:val="24"/>
                <w:lang w:eastAsia="fr-FR"/>
              </w:rPr>
              <w:t>2</w:t>
            </w:r>
          </w:p>
        </w:tc>
      </w:tr>
      <w:tr w:rsidR="00F5376C" w:rsidRPr="005533F0" w14:paraId="6517D908" w14:textId="77777777" w:rsidTr="0047222A">
        <w:trPr>
          <w:trHeight w:val="317"/>
        </w:trPr>
        <w:tc>
          <w:tcPr>
            <w:tcW w:w="5130" w:type="dxa"/>
            <w:tcBorders>
              <w:top w:val="single" w:sz="4" w:space="0" w:color="auto"/>
              <w:left w:val="single" w:sz="4" w:space="0" w:color="auto"/>
              <w:bottom w:val="single" w:sz="4" w:space="0" w:color="auto"/>
              <w:right w:val="single" w:sz="4" w:space="0" w:color="auto"/>
            </w:tcBorders>
            <w:vAlign w:val="bottom"/>
          </w:tcPr>
          <w:p w14:paraId="3991850C" w14:textId="77777777" w:rsidR="00F5376C" w:rsidRPr="005F08E7" w:rsidRDefault="00F5376C" w:rsidP="0047222A">
            <w:pPr>
              <w:spacing w:after="0" w:line="240" w:lineRule="auto"/>
              <w:rPr>
                <w:rFonts w:ascii="Times New Roman" w:eastAsia="Times New Roman" w:hAnsi="Times New Roman" w:cs="Times New Roman"/>
                <w:sz w:val="24"/>
                <w:szCs w:val="24"/>
                <w:lang w:val="fr-FR"/>
              </w:rPr>
            </w:pPr>
            <w:r w:rsidRPr="005533F0">
              <w:rPr>
                <w:sz w:val="24"/>
                <w:szCs w:val="24"/>
                <w:lang w:val="fr"/>
              </w:rPr>
              <w:t xml:space="preserve">Nombre de </w:t>
            </w:r>
            <w:r>
              <w:rPr>
                <w:sz w:val="24"/>
                <w:szCs w:val="24"/>
                <w:lang w:val="fr"/>
              </w:rPr>
              <w:t>séances</w:t>
            </w:r>
            <w:r>
              <w:rPr>
                <w:lang w:val="fr"/>
              </w:rPr>
              <w:t xml:space="preserve"> sur la gouvernance foncière </w:t>
            </w:r>
            <w:r w:rsidRPr="005533F0">
              <w:rPr>
                <w:sz w:val="24"/>
                <w:szCs w:val="24"/>
                <w:lang w:val="fr"/>
              </w:rPr>
              <w:t xml:space="preserve">mises en place </w:t>
            </w:r>
          </w:p>
        </w:tc>
        <w:tc>
          <w:tcPr>
            <w:tcW w:w="1997" w:type="dxa"/>
            <w:tcBorders>
              <w:top w:val="single" w:sz="4" w:space="0" w:color="auto"/>
              <w:left w:val="single" w:sz="4" w:space="0" w:color="auto"/>
              <w:bottom w:val="single" w:sz="4" w:space="0" w:color="auto"/>
              <w:right w:val="single" w:sz="4" w:space="0" w:color="auto"/>
            </w:tcBorders>
            <w:vAlign w:val="bottom"/>
          </w:tcPr>
          <w:p w14:paraId="1EA9E5F8" w14:textId="77777777" w:rsidR="00F5376C" w:rsidRPr="005533F0" w:rsidRDefault="00F5376C" w:rsidP="0047222A">
            <w:pPr>
              <w:spacing w:after="0" w:line="240" w:lineRule="auto"/>
              <w:jc w:val="center"/>
              <w:rPr>
                <w:rFonts w:ascii="Times New Roman" w:eastAsia="Times New Roman" w:hAnsi="Times New Roman" w:cs="Times New Roman"/>
                <w:sz w:val="24"/>
                <w:szCs w:val="24"/>
                <w:lang w:val="fr-FR"/>
              </w:rPr>
            </w:pPr>
            <w:r w:rsidRPr="005533F0">
              <w:rPr>
                <w:sz w:val="24"/>
                <w:szCs w:val="24"/>
                <w:lang w:val="fr"/>
              </w:rPr>
              <w:t>2</w:t>
            </w:r>
          </w:p>
        </w:tc>
        <w:tc>
          <w:tcPr>
            <w:tcW w:w="1230" w:type="dxa"/>
            <w:tcBorders>
              <w:top w:val="single" w:sz="4" w:space="0" w:color="auto"/>
              <w:left w:val="single" w:sz="4" w:space="0" w:color="auto"/>
              <w:bottom w:val="single" w:sz="4" w:space="0" w:color="auto"/>
              <w:right w:val="single" w:sz="4" w:space="0" w:color="auto"/>
            </w:tcBorders>
          </w:tcPr>
          <w:p w14:paraId="76E80EF1" w14:textId="77777777" w:rsidR="00F5376C" w:rsidRDefault="00F5376C" w:rsidP="0047222A">
            <w:pPr>
              <w:spacing w:after="0" w:line="240" w:lineRule="auto"/>
              <w:jc w:val="center"/>
              <w:rPr>
                <w:rFonts w:ascii="Times New Roman" w:hAnsi="Times New Roman"/>
                <w:sz w:val="24"/>
                <w:szCs w:val="24"/>
                <w:lang w:eastAsia="fr-FR"/>
              </w:rPr>
            </w:pPr>
          </w:p>
          <w:p w14:paraId="3F922811" w14:textId="77777777" w:rsidR="00F5376C" w:rsidRPr="005533F0" w:rsidRDefault="00F5376C" w:rsidP="0047222A">
            <w:pPr>
              <w:spacing w:after="0" w:line="240" w:lineRule="auto"/>
              <w:jc w:val="center"/>
              <w:rPr>
                <w:rFonts w:ascii="Times New Roman" w:hAnsi="Times New Roman"/>
                <w:sz w:val="24"/>
                <w:szCs w:val="24"/>
                <w:lang w:eastAsia="fr-FR"/>
              </w:rPr>
            </w:pPr>
            <w:r>
              <w:rPr>
                <w:rFonts w:ascii="Times New Roman" w:hAnsi="Times New Roman"/>
                <w:sz w:val="24"/>
                <w:szCs w:val="24"/>
                <w:lang w:eastAsia="fr-FR"/>
              </w:rPr>
              <w:t>2</w:t>
            </w:r>
          </w:p>
        </w:tc>
      </w:tr>
      <w:tr w:rsidR="00F5376C" w:rsidRPr="005533F0" w14:paraId="2C35ACA5" w14:textId="77777777" w:rsidTr="0047222A">
        <w:trPr>
          <w:trHeight w:val="317"/>
        </w:trPr>
        <w:tc>
          <w:tcPr>
            <w:tcW w:w="5130" w:type="dxa"/>
            <w:tcBorders>
              <w:top w:val="single" w:sz="4" w:space="0" w:color="auto"/>
              <w:left w:val="single" w:sz="4" w:space="0" w:color="auto"/>
              <w:bottom w:val="single" w:sz="4" w:space="0" w:color="auto"/>
              <w:right w:val="single" w:sz="4" w:space="0" w:color="auto"/>
            </w:tcBorders>
            <w:vAlign w:val="bottom"/>
          </w:tcPr>
          <w:p w14:paraId="5EEE0556" w14:textId="77777777" w:rsidR="00F5376C" w:rsidRPr="005F08E7" w:rsidRDefault="00F5376C" w:rsidP="0047222A">
            <w:pPr>
              <w:spacing w:after="0" w:line="240" w:lineRule="auto"/>
              <w:rPr>
                <w:rFonts w:ascii="Times New Roman" w:eastAsia="Times New Roman" w:hAnsi="Times New Roman" w:cs="Times New Roman"/>
                <w:sz w:val="24"/>
                <w:szCs w:val="24"/>
                <w:lang w:val="fr-FR"/>
              </w:rPr>
            </w:pPr>
            <w:r w:rsidRPr="005533F0">
              <w:rPr>
                <w:sz w:val="24"/>
                <w:szCs w:val="24"/>
                <w:lang w:val="fr"/>
              </w:rPr>
              <w:t>Nombre de personnes impliquées dans l’élaboration de la charte</w:t>
            </w:r>
          </w:p>
        </w:tc>
        <w:tc>
          <w:tcPr>
            <w:tcW w:w="1997" w:type="dxa"/>
            <w:tcBorders>
              <w:top w:val="single" w:sz="4" w:space="0" w:color="auto"/>
              <w:left w:val="single" w:sz="4" w:space="0" w:color="auto"/>
              <w:bottom w:val="single" w:sz="4" w:space="0" w:color="auto"/>
              <w:right w:val="single" w:sz="4" w:space="0" w:color="auto"/>
            </w:tcBorders>
            <w:vAlign w:val="bottom"/>
          </w:tcPr>
          <w:p w14:paraId="6C4F90A0" w14:textId="77777777" w:rsidR="00F5376C" w:rsidRPr="005533F0" w:rsidRDefault="00F5376C" w:rsidP="0047222A">
            <w:pPr>
              <w:spacing w:after="0" w:line="240" w:lineRule="auto"/>
              <w:jc w:val="center"/>
              <w:rPr>
                <w:rFonts w:ascii="Times New Roman" w:eastAsia="Times New Roman" w:hAnsi="Times New Roman" w:cs="Times New Roman"/>
                <w:sz w:val="24"/>
                <w:szCs w:val="24"/>
                <w:lang w:val="fr-FR"/>
              </w:rPr>
            </w:pPr>
            <w:r w:rsidRPr="005533F0">
              <w:rPr>
                <w:sz w:val="24"/>
                <w:szCs w:val="24"/>
                <w:lang w:val="fr"/>
              </w:rPr>
              <w:t>23</w:t>
            </w:r>
          </w:p>
        </w:tc>
        <w:tc>
          <w:tcPr>
            <w:tcW w:w="1230" w:type="dxa"/>
            <w:tcBorders>
              <w:top w:val="single" w:sz="4" w:space="0" w:color="auto"/>
              <w:left w:val="single" w:sz="4" w:space="0" w:color="auto"/>
              <w:bottom w:val="single" w:sz="4" w:space="0" w:color="auto"/>
              <w:right w:val="single" w:sz="4" w:space="0" w:color="auto"/>
            </w:tcBorders>
          </w:tcPr>
          <w:p w14:paraId="436C48E7" w14:textId="77777777" w:rsidR="00F5376C" w:rsidRPr="005533F0" w:rsidRDefault="00F5376C" w:rsidP="0047222A">
            <w:pPr>
              <w:spacing w:after="0" w:line="240" w:lineRule="auto"/>
              <w:jc w:val="center"/>
              <w:rPr>
                <w:rFonts w:ascii="Times New Roman" w:hAnsi="Times New Roman"/>
                <w:sz w:val="24"/>
                <w:szCs w:val="24"/>
                <w:lang w:eastAsia="fr-FR"/>
              </w:rPr>
            </w:pPr>
            <w:r>
              <w:rPr>
                <w:sz w:val="24"/>
                <w:szCs w:val="24"/>
                <w:lang w:val="fr"/>
              </w:rPr>
              <w:t>17</w:t>
            </w:r>
          </w:p>
        </w:tc>
      </w:tr>
      <w:tr w:rsidR="00F5376C" w:rsidRPr="005533F0" w14:paraId="48B37D8C" w14:textId="77777777" w:rsidTr="0047222A">
        <w:trPr>
          <w:trHeight w:val="317"/>
        </w:trPr>
        <w:tc>
          <w:tcPr>
            <w:tcW w:w="5130" w:type="dxa"/>
            <w:tcBorders>
              <w:top w:val="single" w:sz="4" w:space="0" w:color="auto"/>
              <w:left w:val="single" w:sz="4" w:space="0" w:color="auto"/>
              <w:bottom w:val="single" w:sz="4" w:space="0" w:color="auto"/>
              <w:right w:val="single" w:sz="4" w:space="0" w:color="auto"/>
            </w:tcBorders>
            <w:vAlign w:val="bottom"/>
          </w:tcPr>
          <w:p w14:paraId="222D10E8" w14:textId="77777777" w:rsidR="00F5376C" w:rsidRPr="005F08E7" w:rsidRDefault="00F5376C" w:rsidP="0047222A">
            <w:pPr>
              <w:spacing w:after="0" w:line="240" w:lineRule="auto"/>
              <w:rPr>
                <w:rFonts w:ascii="Times New Roman" w:eastAsia="Times New Roman" w:hAnsi="Times New Roman" w:cs="Times New Roman"/>
                <w:sz w:val="24"/>
                <w:szCs w:val="24"/>
                <w:lang w:val="fr-FR"/>
              </w:rPr>
            </w:pPr>
            <w:r>
              <w:rPr>
                <w:sz w:val="24"/>
                <w:szCs w:val="24"/>
                <w:lang w:val="fr"/>
              </w:rPr>
              <w:lastRenderedPageBreak/>
              <w:t>Nombre</w:t>
            </w:r>
            <w:r w:rsidRPr="005533F0">
              <w:rPr>
                <w:sz w:val="24"/>
                <w:szCs w:val="24"/>
                <w:lang w:val="fr"/>
              </w:rPr>
              <w:t xml:space="preserve"> d’affrètements fonciers validés du </w:t>
            </w:r>
          </w:p>
        </w:tc>
        <w:tc>
          <w:tcPr>
            <w:tcW w:w="1997" w:type="dxa"/>
            <w:tcBorders>
              <w:top w:val="single" w:sz="4" w:space="0" w:color="auto"/>
              <w:left w:val="single" w:sz="4" w:space="0" w:color="auto"/>
              <w:bottom w:val="single" w:sz="4" w:space="0" w:color="auto"/>
              <w:right w:val="single" w:sz="4" w:space="0" w:color="auto"/>
            </w:tcBorders>
            <w:vAlign w:val="bottom"/>
          </w:tcPr>
          <w:p w14:paraId="35EE5B64" w14:textId="77777777" w:rsidR="00F5376C" w:rsidRPr="005533F0" w:rsidRDefault="00F5376C" w:rsidP="0047222A">
            <w:pPr>
              <w:spacing w:after="0" w:line="240" w:lineRule="auto"/>
              <w:jc w:val="center"/>
              <w:rPr>
                <w:rFonts w:ascii="Times New Roman" w:eastAsia="Times New Roman" w:hAnsi="Times New Roman" w:cs="Times New Roman"/>
                <w:sz w:val="24"/>
                <w:szCs w:val="24"/>
                <w:lang w:val="fr-FR"/>
              </w:rPr>
            </w:pPr>
            <w:r w:rsidRPr="005533F0">
              <w:rPr>
                <w:sz w:val="24"/>
                <w:szCs w:val="24"/>
                <w:lang w:val="fr"/>
              </w:rPr>
              <w:t>1</w:t>
            </w:r>
            <w:r>
              <w:rPr>
                <w:sz w:val="24"/>
                <w:szCs w:val="24"/>
                <w:lang w:val="fr"/>
              </w:rPr>
              <w:t>(</w:t>
            </w:r>
            <w:r w:rsidRPr="005533F0">
              <w:rPr>
                <w:sz w:val="24"/>
                <w:szCs w:val="24"/>
                <w:lang w:val="fr"/>
              </w:rPr>
              <w:t xml:space="preserve">Chefferie </w:t>
            </w:r>
            <w:proofErr w:type="spellStart"/>
            <w:r w:rsidRPr="005533F0">
              <w:rPr>
                <w:sz w:val="24"/>
                <w:szCs w:val="24"/>
                <w:lang w:val="fr"/>
              </w:rPr>
              <w:t>Babila-Bakwanza</w:t>
            </w:r>
            <w:proofErr w:type="spellEnd"/>
            <w:r>
              <w:rPr>
                <w:sz w:val="24"/>
                <w:szCs w:val="24"/>
                <w:lang w:val="fr"/>
              </w:rPr>
              <w:t>)</w:t>
            </w:r>
          </w:p>
        </w:tc>
        <w:tc>
          <w:tcPr>
            <w:tcW w:w="1230" w:type="dxa"/>
            <w:tcBorders>
              <w:top w:val="single" w:sz="4" w:space="0" w:color="auto"/>
              <w:left w:val="single" w:sz="4" w:space="0" w:color="auto"/>
              <w:bottom w:val="single" w:sz="4" w:space="0" w:color="auto"/>
              <w:right w:val="single" w:sz="4" w:space="0" w:color="auto"/>
            </w:tcBorders>
          </w:tcPr>
          <w:p w14:paraId="1434CD45" w14:textId="77777777" w:rsidR="00F5376C" w:rsidRPr="005533F0" w:rsidRDefault="00F5376C" w:rsidP="0047222A">
            <w:pPr>
              <w:spacing w:after="0" w:line="240" w:lineRule="auto"/>
              <w:jc w:val="center"/>
              <w:rPr>
                <w:rFonts w:ascii="Times New Roman" w:hAnsi="Times New Roman"/>
                <w:sz w:val="24"/>
                <w:szCs w:val="24"/>
                <w:lang w:eastAsia="fr-FR"/>
              </w:rPr>
            </w:pPr>
            <w:r>
              <w:rPr>
                <w:sz w:val="24"/>
                <w:szCs w:val="24"/>
                <w:lang w:val="fr"/>
              </w:rPr>
              <w:t>1</w:t>
            </w:r>
          </w:p>
        </w:tc>
      </w:tr>
      <w:tr w:rsidR="00F5376C" w:rsidRPr="005533F0" w14:paraId="616C52A8" w14:textId="77777777" w:rsidTr="0047222A">
        <w:trPr>
          <w:trHeight w:val="317"/>
        </w:trPr>
        <w:tc>
          <w:tcPr>
            <w:tcW w:w="5130" w:type="dxa"/>
            <w:tcBorders>
              <w:top w:val="single" w:sz="4" w:space="0" w:color="auto"/>
              <w:left w:val="single" w:sz="4" w:space="0" w:color="auto"/>
              <w:bottom w:val="single" w:sz="4" w:space="0" w:color="auto"/>
              <w:right w:val="single" w:sz="4" w:space="0" w:color="auto"/>
            </w:tcBorders>
            <w:vAlign w:val="bottom"/>
          </w:tcPr>
          <w:p w14:paraId="28E44784" w14:textId="77777777" w:rsidR="00F5376C" w:rsidRPr="005F08E7" w:rsidRDefault="00F5376C" w:rsidP="0047222A">
            <w:pPr>
              <w:spacing w:after="0" w:line="240" w:lineRule="auto"/>
              <w:rPr>
                <w:rFonts w:ascii="Times New Roman" w:eastAsia="Times New Roman" w:hAnsi="Times New Roman" w:cs="Times New Roman"/>
                <w:sz w:val="24"/>
                <w:szCs w:val="24"/>
                <w:lang w:val="fr-FR"/>
              </w:rPr>
            </w:pPr>
            <w:r w:rsidRPr="005533F0">
              <w:rPr>
                <w:sz w:val="24"/>
                <w:szCs w:val="24"/>
                <w:lang w:val="fr"/>
              </w:rPr>
              <w:t>Nombre de participants à la session de validation de la charte</w:t>
            </w:r>
          </w:p>
        </w:tc>
        <w:tc>
          <w:tcPr>
            <w:tcW w:w="1997" w:type="dxa"/>
            <w:tcBorders>
              <w:top w:val="single" w:sz="4" w:space="0" w:color="auto"/>
              <w:left w:val="single" w:sz="4" w:space="0" w:color="auto"/>
              <w:bottom w:val="single" w:sz="4" w:space="0" w:color="auto"/>
              <w:right w:val="single" w:sz="4" w:space="0" w:color="auto"/>
            </w:tcBorders>
            <w:vAlign w:val="bottom"/>
          </w:tcPr>
          <w:p w14:paraId="58985CC2" w14:textId="77777777" w:rsidR="00F5376C" w:rsidRPr="005533F0" w:rsidRDefault="00F5376C" w:rsidP="0047222A">
            <w:pPr>
              <w:spacing w:after="0" w:line="240" w:lineRule="auto"/>
              <w:jc w:val="center"/>
              <w:rPr>
                <w:rFonts w:ascii="Times New Roman" w:eastAsia="Times New Roman" w:hAnsi="Times New Roman" w:cs="Times New Roman"/>
                <w:sz w:val="24"/>
                <w:szCs w:val="24"/>
                <w:lang w:val="fr-FR"/>
              </w:rPr>
            </w:pPr>
            <w:r w:rsidRPr="005533F0">
              <w:rPr>
                <w:sz w:val="24"/>
                <w:szCs w:val="24"/>
                <w:lang w:val="fr"/>
              </w:rPr>
              <w:t>60</w:t>
            </w:r>
          </w:p>
        </w:tc>
        <w:tc>
          <w:tcPr>
            <w:tcW w:w="1230" w:type="dxa"/>
            <w:tcBorders>
              <w:top w:val="single" w:sz="4" w:space="0" w:color="auto"/>
              <w:left w:val="single" w:sz="4" w:space="0" w:color="auto"/>
              <w:bottom w:val="single" w:sz="4" w:space="0" w:color="auto"/>
              <w:right w:val="single" w:sz="4" w:space="0" w:color="auto"/>
            </w:tcBorders>
          </w:tcPr>
          <w:p w14:paraId="682B5517" w14:textId="77777777" w:rsidR="00F5376C" w:rsidRPr="005533F0" w:rsidRDefault="00F5376C" w:rsidP="0047222A">
            <w:pPr>
              <w:spacing w:after="0" w:line="240" w:lineRule="auto"/>
              <w:rPr>
                <w:rFonts w:ascii="Times New Roman" w:hAnsi="Times New Roman"/>
                <w:sz w:val="24"/>
                <w:szCs w:val="24"/>
                <w:lang w:eastAsia="fr-FR"/>
              </w:rPr>
            </w:pPr>
          </w:p>
        </w:tc>
      </w:tr>
    </w:tbl>
    <w:p w14:paraId="13ABE82D" w14:textId="77777777" w:rsidR="00F5376C" w:rsidRPr="0038700E" w:rsidRDefault="00F5376C" w:rsidP="00F5376C">
      <w:pPr>
        <w:spacing w:after="160" w:line="259" w:lineRule="auto"/>
        <w:ind w:right="0"/>
        <w:contextualSpacing/>
        <w:jc w:val="left"/>
        <w:rPr>
          <w:rFonts w:cs="Times New Roman"/>
          <w:color w:val="auto"/>
          <w:sz w:val="22"/>
          <w:lang w:val="fr-FR" w:eastAsia="en-US"/>
        </w:rPr>
      </w:pPr>
    </w:p>
    <w:p w14:paraId="44F6C477" w14:textId="77777777" w:rsidR="00F5376C" w:rsidRPr="00B45E27" w:rsidRDefault="00F5376C" w:rsidP="00F5376C">
      <w:pPr>
        <w:spacing w:after="160" w:line="259" w:lineRule="auto"/>
        <w:ind w:left="0" w:right="0" w:firstLine="0"/>
        <w:rPr>
          <w:rFonts w:cs="Times New Roman"/>
          <w:color w:val="auto"/>
          <w:sz w:val="22"/>
          <w:lang w:val="fr-FR" w:eastAsia="en-US"/>
        </w:rPr>
      </w:pPr>
      <w:r w:rsidRPr="00B45E27">
        <w:rPr>
          <w:rFonts w:cs="Times New Roman"/>
          <w:color w:val="auto"/>
          <w:sz w:val="22"/>
          <w:lang w:val="fr" w:eastAsia="en-US"/>
        </w:rPr>
        <w:t>À Mambasa, l</w:t>
      </w:r>
      <w:r>
        <w:rPr>
          <w:rFonts w:cs="Times New Roman"/>
          <w:color w:val="auto"/>
          <w:sz w:val="22"/>
          <w:lang w:val="fr" w:eastAsia="en-US"/>
        </w:rPr>
        <w:t>e CLF</w:t>
      </w:r>
      <w:r w:rsidRPr="00B45E27">
        <w:rPr>
          <w:rFonts w:cs="Times New Roman"/>
          <w:color w:val="auto"/>
          <w:sz w:val="22"/>
          <w:lang w:val="fr" w:eastAsia="en-US"/>
        </w:rPr>
        <w:t xml:space="preserve"> est composée de 30 personnes tandis qu’à </w:t>
      </w:r>
      <w:proofErr w:type="gramStart"/>
      <w:r w:rsidRPr="00B45E27">
        <w:rPr>
          <w:rFonts w:cs="Times New Roman"/>
          <w:color w:val="auto"/>
          <w:sz w:val="22"/>
          <w:lang w:val="fr" w:eastAsia="en-US"/>
        </w:rPr>
        <w:t>Mai</w:t>
      </w:r>
      <w:proofErr w:type="gramEnd"/>
      <w:r w:rsidRPr="00B45E27">
        <w:rPr>
          <w:rFonts w:cs="Times New Roman"/>
          <w:color w:val="auto"/>
          <w:sz w:val="22"/>
          <w:lang w:val="fr" w:eastAsia="en-US"/>
        </w:rPr>
        <w:t xml:space="preserve">-Ndombe, </w:t>
      </w:r>
      <w:r>
        <w:rPr>
          <w:rFonts w:cs="Times New Roman"/>
          <w:color w:val="auto"/>
          <w:sz w:val="22"/>
          <w:lang w:val="fr" w:eastAsia="en-US"/>
        </w:rPr>
        <w:t>IL</w:t>
      </w:r>
      <w:r w:rsidRPr="00B45E27">
        <w:rPr>
          <w:rFonts w:cs="Times New Roman"/>
          <w:color w:val="auto"/>
          <w:sz w:val="22"/>
          <w:lang w:val="fr" w:eastAsia="en-US"/>
        </w:rPr>
        <w:t xml:space="preserve"> compte 22 personnes. (</w:t>
      </w:r>
      <w:proofErr w:type="gramStart"/>
      <w:r w:rsidRPr="00B45E27">
        <w:rPr>
          <w:rFonts w:cs="Times New Roman"/>
          <w:color w:val="auto"/>
          <w:sz w:val="22"/>
          <w:lang w:val="fr" w:eastAsia="en-US"/>
        </w:rPr>
        <w:t>à</w:t>
      </w:r>
      <w:proofErr w:type="gramEnd"/>
      <w:r w:rsidRPr="00B45E27">
        <w:rPr>
          <w:rFonts w:cs="Times New Roman"/>
          <w:color w:val="auto"/>
          <w:sz w:val="22"/>
          <w:lang w:val="fr" w:eastAsia="en-US"/>
        </w:rPr>
        <w:t xml:space="preserve"> confirmer)</w:t>
      </w:r>
    </w:p>
    <w:p w14:paraId="49DBD2F6" w14:textId="77777777" w:rsidR="00F5376C" w:rsidRPr="0047222A" w:rsidRDefault="00F5376C" w:rsidP="00F5376C">
      <w:pPr>
        <w:spacing w:after="160" w:line="259" w:lineRule="auto"/>
        <w:ind w:left="0" w:right="0" w:firstLine="0"/>
        <w:rPr>
          <w:rFonts w:cs="Times New Roman"/>
          <w:b/>
          <w:bCs/>
          <w:color w:val="auto"/>
          <w:sz w:val="22"/>
          <w:lang w:val="fr-FR" w:eastAsia="en-US"/>
        </w:rPr>
      </w:pPr>
      <w:r w:rsidRPr="0047222A">
        <w:rPr>
          <w:rFonts w:cs="Times New Roman"/>
          <w:b/>
          <w:bCs/>
          <w:i/>
          <w:iCs/>
          <w:color w:val="auto"/>
          <w:sz w:val="22"/>
          <w:lang w:val="fr" w:eastAsia="en-US"/>
        </w:rPr>
        <w:t>Système d’information foncière et registre foncier communautaire</w:t>
      </w:r>
      <w:r>
        <w:rPr>
          <w:rFonts w:cs="Times New Roman"/>
          <w:b/>
          <w:bCs/>
          <w:color w:val="auto"/>
          <w:sz w:val="22"/>
          <w:lang w:val="fr" w:eastAsia="en-US"/>
        </w:rPr>
        <w:t> </w:t>
      </w:r>
      <w:r>
        <w:rPr>
          <w:rFonts w:cs="Times New Roman"/>
          <w:b/>
          <w:bCs/>
          <w:color w:val="auto"/>
          <w:sz w:val="22"/>
          <w:lang w:val="fr-FR" w:eastAsia="en-US"/>
        </w:rPr>
        <w:t xml:space="preserve">: </w:t>
      </w:r>
      <w:r w:rsidRPr="00B45E27">
        <w:rPr>
          <w:rFonts w:cs="Times New Roman"/>
          <w:color w:val="auto"/>
          <w:sz w:val="22"/>
          <w:lang w:val="fr" w:eastAsia="en-US"/>
        </w:rPr>
        <w:t xml:space="preserve">Compte tenu de l’interaction limitée des administrateurs fonciers avec les communautés au niveau local, il était important que le projet reconnaisse ces lacunes et favorise une approche cohérente qui intègre des approches participatives et transparentes pour l’attribution et la gestion des terres. Après des consultations et des parties prenantes, nous avons convenu de mettre en place un registre foncier local au niveau communautaire afin de renforcer la confiance dans le processus d’attribution des terres au niveau local. Le registre local est reconnu et documenté dans le cadre du système national d’information foncière. De même, un système officiel d’information foncière a été promu au bureau de l’administration foncière pour l’enregistrer en tant que système de contrôle de la qualité afin de valider la configuration du cadastre local au niveau local (dans le registre foncier local). La carte validée est ensuite intégrée dans le LIS pour être incluse dans le système législatif. Cela a été fait à Mambasa et en cours à </w:t>
      </w:r>
      <w:proofErr w:type="gramStart"/>
      <w:r w:rsidRPr="00B45E27">
        <w:rPr>
          <w:rFonts w:cs="Times New Roman"/>
          <w:color w:val="auto"/>
          <w:sz w:val="22"/>
          <w:lang w:val="fr" w:eastAsia="en-US"/>
        </w:rPr>
        <w:t>Mai</w:t>
      </w:r>
      <w:proofErr w:type="gramEnd"/>
      <w:r w:rsidRPr="00B45E27">
        <w:rPr>
          <w:rFonts w:cs="Times New Roman"/>
          <w:color w:val="auto"/>
          <w:sz w:val="22"/>
          <w:lang w:val="fr" w:eastAsia="en-US"/>
        </w:rPr>
        <w:t>-Ndombe avec le développement des capacités en cours.</w:t>
      </w:r>
    </w:p>
    <w:p w14:paraId="1138F705" w14:textId="77777777" w:rsidR="00F5376C" w:rsidRPr="00B45E27" w:rsidRDefault="00F5376C" w:rsidP="00F5376C">
      <w:pPr>
        <w:spacing w:after="160" w:line="259" w:lineRule="auto"/>
        <w:ind w:left="0" w:right="0" w:firstLine="0"/>
        <w:rPr>
          <w:rFonts w:cs="Times New Roman"/>
          <w:color w:val="auto"/>
          <w:sz w:val="22"/>
          <w:lang w:val="fr-FR" w:eastAsia="en-US"/>
        </w:rPr>
      </w:pPr>
      <w:r w:rsidRPr="00B45E27">
        <w:rPr>
          <w:rFonts w:cs="Times New Roman"/>
          <w:color w:val="auto"/>
          <w:sz w:val="22"/>
          <w:lang w:val="fr" w:eastAsia="en-US"/>
        </w:rPr>
        <w:t xml:space="preserve">Le registre foncier local et le système officiel d’information foncière ont été identifiés comme l’infrastructure nécessaire pour promouvoir la confiance et la coordination entre les terres coutumières et le système statutaire du gouvernement. La capacité du personnel communautaire local et des administrateurs fonciers a été améliorée pour soutenir le fonctionnement quotidien des outils et poursuivre le contrôle de la qualité dans la gestion du cadastre. </w:t>
      </w:r>
    </w:p>
    <w:p w14:paraId="51693183" w14:textId="77777777" w:rsidR="00F5376C" w:rsidRPr="00B45E27" w:rsidRDefault="00F5376C" w:rsidP="00F5376C">
      <w:pPr>
        <w:spacing w:after="160" w:line="259" w:lineRule="auto"/>
        <w:ind w:left="0" w:right="0" w:firstLine="0"/>
        <w:rPr>
          <w:rFonts w:cs="Times New Roman"/>
          <w:color w:val="auto"/>
          <w:sz w:val="22"/>
          <w:lang w:val="fr-FR" w:eastAsia="en-US"/>
        </w:rPr>
      </w:pPr>
      <w:r w:rsidRPr="00B45E27">
        <w:rPr>
          <w:rFonts w:cs="Times New Roman"/>
          <w:color w:val="auto"/>
          <w:sz w:val="22"/>
          <w:lang w:val="fr" w:eastAsia="en-US"/>
        </w:rPr>
        <w:t xml:space="preserve">Dans le cadre de la promotion de ces systèmes, la démarcation locale a été effectuée en présence d’administrateurs fonciers, de chefs et d’autres parties prenantes du Comité foncier local et a été soutenue dans l’identification et la résolution des conflits existants. La plupart de ces conflits ont été résolus tandis que d’autres ont été laissés </w:t>
      </w:r>
      <w:r>
        <w:rPr>
          <w:rFonts w:cs="Times New Roman"/>
          <w:color w:val="auto"/>
          <w:sz w:val="22"/>
          <w:lang w:val="fr" w:eastAsia="en-US"/>
        </w:rPr>
        <w:t>au CFL</w:t>
      </w:r>
      <w:r w:rsidRPr="00B45E27">
        <w:rPr>
          <w:rFonts w:cs="Times New Roman"/>
          <w:color w:val="auto"/>
          <w:sz w:val="22"/>
          <w:lang w:val="fr" w:eastAsia="en-US"/>
        </w:rPr>
        <w:t xml:space="preserve"> pour les suivre et les résoudre. Environ 335 parcelles de ménages ont été délimitées dans des zones agricoles, privées et forestières occupées par des communautés dans les communautés pilotes. De grandes concessions ont également été délimitées, mais comportaient de nombreux problèmes d’infiltration et de conflits, donc non inclus dans ces statistiques en raison de problèmes de frontières et de nombreux intérêts.</w:t>
      </w:r>
    </w:p>
    <w:p w14:paraId="4B9D5F5B" w14:textId="77777777" w:rsidR="00F5376C" w:rsidRPr="00B45E27" w:rsidRDefault="00F5376C" w:rsidP="00F5376C">
      <w:pPr>
        <w:spacing w:after="160" w:line="259" w:lineRule="auto"/>
        <w:ind w:left="0" w:right="0" w:firstLine="0"/>
        <w:rPr>
          <w:rFonts w:cs="Times New Roman"/>
          <w:color w:val="auto"/>
          <w:sz w:val="22"/>
          <w:lang w:val="fr-FR" w:eastAsia="en-US"/>
        </w:rPr>
      </w:pPr>
      <w:r w:rsidRPr="00B45E27">
        <w:rPr>
          <w:rFonts w:cs="Times New Roman"/>
          <w:color w:val="auto"/>
          <w:sz w:val="22"/>
          <w:lang w:val="fr" w:eastAsia="en-US"/>
        </w:rPr>
        <w:t>À Mambasa, environ 60 parcelles de terrain ont reçu des certificats en reconnaissance de leur occupation et de leur utilisation des terres attribuées par le chef. L</w:t>
      </w:r>
      <w:r>
        <w:rPr>
          <w:rFonts w:cs="Times New Roman"/>
          <w:color w:val="auto"/>
          <w:sz w:val="22"/>
          <w:lang w:val="fr" w:eastAsia="en-US"/>
        </w:rPr>
        <w:t>e CFL</w:t>
      </w:r>
      <w:r w:rsidRPr="00B45E27">
        <w:rPr>
          <w:rFonts w:cs="Times New Roman"/>
          <w:color w:val="auto"/>
          <w:sz w:val="22"/>
          <w:lang w:val="fr" w:eastAsia="en-US"/>
        </w:rPr>
        <w:t xml:space="preserve"> a été encouragée à poursuivre le processus. Les limites de deux villages ont été délimitées et validées par les communautés voisines en présence D</w:t>
      </w:r>
      <w:r>
        <w:rPr>
          <w:rFonts w:cs="Times New Roman"/>
          <w:color w:val="auto"/>
          <w:sz w:val="22"/>
          <w:lang w:val="fr" w:eastAsia="en-US"/>
        </w:rPr>
        <w:t xml:space="preserve">u CFL </w:t>
      </w:r>
      <w:r w:rsidRPr="00B45E27">
        <w:rPr>
          <w:rFonts w:cs="Times New Roman"/>
          <w:color w:val="auto"/>
          <w:sz w:val="22"/>
          <w:lang w:val="fr" w:eastAsia="en-US"/>
        </w:rPr>
        <w:t>et des chefs. Un village avait des problèmes de limites qui ont été résolus dans le cadre du processus de démarcation participative et la limite correcte a été établie après négociation avec toutes les parties prenantes.</w:t>
      </w:r>
    </w:p>
    <w:p w14:paraId="6F600E0E" w14:textId="122AB298" w:rsidR="00F5376C" w:rsidRDefault="00F5376C" w:rsidP="00F5376C">
      <w:pPr>
        <w:spacing w:after="160" w:line="259" w:lineRule="auto"/>
        <w:ind w:left="0" w:right="0" w:firstLine="0"/>
        <w:rPr>
          <w:rFonts w:cs="Times New Roman"/>
          <w:color w:val="auto"/>
          <w:sz w:val="22"/>
          <w:lang w:val="fr" w:eastAsia="en-US"/>
        </w:rPr>
      </w:pPr>
      <w:r w:rsidRPr="00B45E27">
        <w:rPr>
          <w:rFonts w:cs="Times New Roman"/>
          <w:color w:val="auto"/>
          <w:sz w:val="22"/>
          <w:lang w:val="fr" w:eastAsia="en-US"/>
        </w:rPr>
        <w:t xml:space="preserve">Un processus similaire s’en est suivi à </w:t>
      </w:r>
      <w:proofErr w:type="gramStart"/>
      <w:r w:rsidRPr="00B45E27">
        <w:rPr>
          <w:rFonts w:cs="Times New Roman"/>
          <w:color w:val="auto"/>
          <w:sz w:val="22"/>
          <w:lang w:val="fr" w:eastAsia="en-US"/>
        </w:rPr>
        <w:t>Mai</w:t>
      </w:r>
      <w:proofErr w:type="gramEnd"/>
      <w:r w:rsidRPr="00B45E27">
        <w:rPr>
          <w:rFonts w:cs="Times New Roman"/>
          <w:color w:val="auto"/>
          <w:sz w:val="22"/>
          <w:lang w:val="fr" w:eastAsia="en-US"/>
        </w:rPr>
        <w:t xml:space="preserve">-Ndombe et environ 146 parcelles de terrain ont été délimitées dans le cadre d’un processus participatif avec le chef local, </w:t>
      </w:r>
      <w:r>
        <w:rPr>
          <w:rFonts w:cs="Times New Roman"/>
          <w:color w:val="auto"/>
          <w:sz w:val="22"/>
          <w:lang w:val="fr" w:eastAsia="en-US"/>
        </w:rPr>
        <w:t>CFL</w:t>
      </w:r>
      <w:r w:rsidRPr="00B45E27">
        <w:rPr>
          <w:rFonts w:cs="Times New Roman"/>
          <w:color w:val="auto"/>
          <w:sz w:val="22"/>
          <w:lang w:val="fr" w:eastAsia="en-US"/>
        </w:rPr>
        <w:t xml:space="preserve"> et les administrateurs fonciers.  Environ 47% de ces parcelles appartenaient à des femmes. Toutes les questions de délimitation ont été résolues et traitées par la communauté avant la démarcation de la parcelle.</w:t>
      </w:r>
    </w:p>
    <w:p w14:paraId="729D4E66" w14:textId="77777777" w:rsidR="00612FFC" w:rsidRPr="0047222A" w:rsidRDefault="00612FFC" w:rsidP="00612FFC">
      <w:pPr>
        <w:keepNext/>
        <w:spacing w:after="200" w:line="240" w:lineRule="auto"/>
        <w:ind w:left="0" w:right="0" w:firstLine="0"/>
        <w:jc w:val="left"/>
        <w:rPr>
          <w:rFonts w:cs="Times New Roman"/>
          <w:color w:val="44546A"/>
          <w:sz w:val="22"/>
          <w:lang w:val="fr-FR" w:eastAsia="en-US"/>
        </w:rPr>
      </w:pPr>
      <w:r w:rsidRPr="0047222A">
        <w:rPr>
          <w:rFonts w:cs="Times New Roman"/>
          <w:b/>
          <w:bCs/>
          <w:color w:val="44546A"/>
          <w:sz w:val="22"/>
          <w:lang w:val="fr" w:eastAsia="en-US"/>
        </w:rPr>
        <w:lastRenderedPageBreak/>
        <w:t>Tableau 12</w:t>
      </w:r>
      <w:r w:rsidRPr="0047222A">
        <w:rPr>
          <w:rFonts w:cs="Times New Roman"/>
          <w:color w:val="44546A"/>
          <w:sz w:val="22"/>
          <w:lang w:val="fr" w:eastAsia="en-US"/>
        </w:rPr>
        <w:t xml:space="preserve"> </w:t>
      </w:r>
      <w:r w:rsidRPr="0047222A">
        <w:rPr>
          <w:rFonts w:cs="Times New Roman"/>
          <w:color w:val="44546A"/>
          <w:sz w:val="22"/>
          <w:lang w:val="fr" w:eastAsia="en-US"/>
        </w:rPr>
        <w:fldChar w:fldCharType="begin"/>
      </w:r>
      <w:r w:rsidRPr="0047222A">
        <w:rPr>
          <w:rFonts w:cs="Times New Roman"/>
          <w:color w:val="44546A"/>
          <w:sz w:val="22"/>
          <w:lang w:val="fr" w:eastAsia="en-US"/>
        </w:rPr>
        <w:instrText xml:space="preserve"> SEQ Table \* ARABIC </w:instrText>
      </w:r>
      <w:r w:rsidRPr="0047222A">
        <w:rPr>
          <w:rFonts w:cs="Times New Roman"/>
          <w:color w:val="44546A"/>
          <w:sz w:val="22"/>
          <w:lang w:val="fr" w:eastAsia="en-US"/>
        </w:rPr>
        <w:fldChar w:fldCharType="separate"/>
      </w:r>
      <w:r w:rsidRPr="0047222A">
        <w:rPr>
          <w:rFonts w:cs="Times New Roman"/>
          <w:color w:val="44546A"/>
          <w:sz w:val="22"/>
          <w:lang w:val="fr" w:eastAsia="en-US"/>
        </w:rPr>
        <w:t xml:space="preserve"> </w:t>
      </w:r>
      <w:r w:rsidRPr="0047222A">
        <w:rPr>
          <w:rFonts w:cs="Times New Roman"/>
          <w:noProof/>
          <w:color w:val="44546A"/>
          <w:sz w:val="22"/>
          <w:lang w:val="fr" w:eastAsia="en-US"/>
        </w:rPr>
        <w:fldChar w:fldCharType="end"/>
      </w:r>
      <w:r w:rsidRPr="0047222A">
        <w:rPr>
          <w:rFonts w:cs="Times New Roman"/>
          <w:color w:val="44546A"/>
          <w:sz w:val="22"/>
          <w:lang w:val="fr" w:eastAsia="en-US"/>
        </w:rPr>
        <w:t>: Démarcation participative des terres à Mambasa</w:t>
      </w:r>
    </w:p>
    <w:tbl>
      <w:tblPr>
        <w:tblW w:w="7822" w:type="dxa"/>
        <w:tblInd w:w="-5" w:type="dxa"/>
        <w:tblCellMar>
          <w:top w:w="15" w:type="dxa"/>
          <w:bottom w:w="15" w:type="dxa"/>
        </w:tblCellMar>
        <w:tblLook w:val="04A0" w:firstRow="1" w:lastRow="0" w:firstColumn="1" w:lastColumn="0" w:noHBand="0" w:noVBand="1"/>
      </w:tblPr>
      <w:tblGrid>
        <w:gridCol w:w="5362"/>
        <w:gridCol w:w="1230"/>
        <w:gridCol w:w="1230"/>
      </w:tblGrid>
      <w:tr w:rsidR="00612FFC" w:rsidRPr="00FF331D" w14:paraId="791BAACF" w14:textId="77777777" w:rsidTr="0047222A">
        <w:trPr>
          <w:trHeight w:val="300"/>
        </w:trPr>
        <w:tc>
          <w:tcPr>
            <w:tcW w:w="5362" w:type="dxa"/>
            <w:tcBorders>
              <w:top w:val="single" w:sz="4" w:space="0" w:color="auto"/>
              <w:left w:val="single" w:sz="4" w:space="0" w:color="auto"/>
              <w:bottom w:val="single" w:sz="4" w:space="0" w:color="auto"/>
              <w:right w:val="single" w:sz="4" w:space="0" w:color="auto"/>
            </w:tcBorders>
            <w:shd w:val="clear" w:color="000000" w:fill="DDEBF7"/>
            <w:vAlign w:val="bottom"/>
            <w:hideMark/>
          </w:tcPr>
          <w:p w14:paraId="17D58509" w14:textId="77777777" w:rsidR="00612FFC" w:rsidRPr="00FF331D" w:rsidRDefault="00612FFC" w:rsidP="0047222A">
            <w:pPr>
              <w:spacing w:after="0" w:line="240" w:lineRule="auto"/>
              <w:ind w:left="0" w:right="0" w:firstLine="0"/>
              <w:rPr>
                <w:rFonts w:ascii="Times New Roman" w:eastAsia="Times New Roman" w:hAnsi="Times New Roman" w:cs="Times New Roman"/>
                <w:b/>
                <w:bCs/>
                <w:sz w:val="24"/>
                <w:szCs w:val="24"/>
                <w:lang w:val="fr-FR" w:eastAsia="en-US"/>
              </w:rPr>
            </w:pPr>
            <w:r w:rsidRPr="00FF331D">
              <w:rPr>
                <w:rFonts w:cs="Times New Roman"/>
                <w:b/>
                <w:sz w:val="24"/>
                <w:szCs w:val="24"/>
                <w:lang w:val="fr" w:eastAsia="en-US"/>
              </w:rPr>
              <w:t>Indicateurs et réalisation</w:t>
            </w:r>
          </w:p>
        </w:tc>
        <w:tc>
          <w:tcPr>
            <w:tcW w:w="1230" w:type="dxa"/>
            <w:tcBorders>
              <w:top w:val="single" w:sz="4" w:space="0" w:color="auto"/>
              <w:left w:val="single" w:sz="4" w:space="0" w:color="auto"/>
              <w:bottom w:val="single" w:sz="4" w:space="0" w:color="auto"/>
              <w:right w:val="single" w:sz="4" w:space="0" w:color="auto"/>
            </w:tcBorders>
            <w:shd w:val="clear" w:color="000000" w:fill="DDEBF7"/>
            <w:vAlign w:val="bottom"/>
            <w:hideMark/>
          </w:tcPr>
          <w:p w14:paraId="755D65FC" w14:textId="77777777" w:rsidR="00612FFC" w:rsidRPr="00FF331D" w:rsidRDefault="00612FFC" w:rsidP="0047222A">
            <w:pPr>
              <w:spacing w:after="0" w:line="240" w:lineRule="auto"/>
              <w:ind w:left="0" w:right="0" w:firstLine="0"/>
              <w:rPr>
                <w:rFonts w:ascii="Times New Roman" w:eastAsia="Times New Roman" w:hAnsi="Times New Roman" w:cs="Times New Roman"/>
                <w:b/>
                <w:bCs/>
                <w:sz w:val="24"/>
                <w:szCs w:val="24"/>
                <w:lang w:val="fr-FR" w:eastAsia="en-US"/>
              </w:rPr>
            </w:pPr>
            <w:r w:rsidRPr="00FF331D">
              <w:rPr>
                <w:rFonts w:cs="Times New Roman"/>
                <w:b/>
                <w:sz w:val="24"/>
                <w:szCs w:val="24"/>
                <w:lang w:val="fr" w:eastAsia="en-US"/>
              </w:rPr>
              <w:t>Mambasa</w:t>
            </w:r>
          </w:p>
        </w:tc>
        <w:tc>
          <w:tcPr>
            <w:tcW w:w="1230" w:type="dxa"/>
            <w:tcBorders>
              <w:top w:val="single" w:sz="4" w:space="0" w:color="auto"/>
              <w:left w:val="single" w:sz="4" w:space="0" w:color="auto"/>
              <w:bottom w:val="single" w:sz="4" w:space="0" w:color="auto"/>
              <w:right w:val="single" w:sz="4" w:space="0" w:color="auto"/>
            </w:tcBorders>
            <w:shd w:val="clear" w:color="000000" w:fill="DDEBF7"/>
          </w:tcPr>
          <w:p w14:paraId="1B1E6BD6" w14:textId="77777777" w:rsidR="00612FFC" w:rsidRPr="00FF331D" w:rsidRDefault="00612FFC" w:rsidP="0047222A">
            <w:pPr>
              <w:spacing w:after="0" w:line="240" w:lineRule="auto"/>
              <w:ind w:left="0" w:right="0" w:firstLine="0"/>
              <w:rPr>
                <w:rFonts w:ascii="Times New Roman" w:hAnsi="Times New Roman"/>
                <w:b/>
                <w:sz w:val="24"/>
                <w:szCs w:val="24"/>
                <w:lang w:val="en-US" w:eastAsia="fr-FR"/>
              </w:rPr>
            </w:pPr>
            <w:r w:rsidRPr="00FF331D">
              <w:rPr>
                <w:rFonts w:cs="Times New Roman"/>
                <w:b/>
                <w:sz w:val="24"/>
                <w:szCs w:val="24"/>
                <w:lang w:val="fr" w:eastAsia="en-US"/>
              </w:rPr>
              <w:t>Mai-Ndombe</w:t>
            </w:r>
          </w:p>
        </w:tc>
      </w:tr>
      <w:tr w:rsidR="00612FFC" w:rsidRPr="00FF331D" w14:paraId="25CEC4AC" w14:textId="77777777" w:rsidTr="0047222A">
        <w:trPr>
          <w:trHeight w:val="317"/>
        </w:trPr>
        <w:tc>
          <w:tcPr>
            <w:tcW w:w="5362" w:type="dxa"/>
            <w:tcBorders>
              <w:top w:val="single" w:sz="4" w:space="0" w:color="auto"/>
              <w:left w:val="single" w:sz="4" w:space="0" w:color="auto"/>
              <w:bottom w:val="single" w:sz="4" w:space="0" w:color="auto"/>
              <w:right w:val="single" w:sz="4" w:space="0" w:color="auto"/>
            </w:tcBorders>
            <w:vAlign w:val="bottom"/>
          </w:tcPr>
          <w:p w14:paraId="3574BEA3" w14:textId="77777777" w:rsidR="00612FFC" w:rsidRPr="00FF331D" w:rsidRDefault="00612FFC" w:rsidP="0047222A">
            <w:pPr>
              <w:spacing w:after="0" w:line="240" w:lineRule="auto"/>
              <w:ind w:left="0" w:right="0" w:firstLine="0"/>
              <w:rPr>
                <w:rFonts w:ascii="Times New Roman" w:hAnsi="Times New Roman" w:cs="Times New Roman"/>
                <w:color w:val="auto"/>
                <w:sz w:val="24"/>
                <w:szCs w:val="24"/>
                <w:lang w:val="fr-FR" w:eastAsia="en-US"/>
              </w:rPr>
            </w:pPr>
            <w:r w:rsidRPr="00FF331D">
              <w:rPr>
                <w:rFonts w:cs="Times New Roman"/>
                <w:color w:val="auto"/>
                <w:sz w:val="24"/>
                <w:szCs w:val="24"/>
                <w:lang w:val="fr" w:eastAsia="en-US"/>
              </w:rPr>
              <w:t>Nombre de tracés (champs) mappés</w:t>
            </w:r>
          </w:p>
        </w:tc>
        <w:tc>
          <w:tcPr>
            <w:tcW w:w="1230" w:type="dxa"/>
            <w:tcBorders>
              <w:top w:val="single" w:sz="4" w:space="0" w:color="auto"/>
              <w:left w:val="single" w:sz="4" w:space="0" w:color="auto"/>
              <w:bottom w:val="single" w:sz="4" w:space="0" w:color="auto"/>
              <w:right w:val="single" w:sz="4" w:space="0" w:color="auto"/>
            </w:tcBorders>
            <w:vAlign w:val="bottom"/>
          </w:tcPr>
          <w:p w14:paraId="5AC23B5F" w14:textId="77777777" w:rsidR="00612FFC" w:rsidRPr="00FF331D" w:rsidRDefault="00612FFC" w:rsidP="0047222A">
            <w:pPr>
              <w:spacing w:after="0" w:line="240" w:lineRule="auto"/>
              <w:ind w:left="0" w:right="0" w:firstLine="0"/>
              <w:rPr>
                <w:rFonts w:ascii="Times New Roman" w:eastAsia="Times New Roman" w:hAnsi="Times New Roman" w:cs="Times New Roman"/>
                <w:color w:val="auto"/>
                <w:sz w:val="24"/>
                <w:szCs w:val="24"/>
                <w:highlight w:val="yellow"/>
                <w:lang w:val="fr-FR" w:eastAsia="en-US"/>
              </w:rPr>
            </w:pPr>
            <w:r w:rsidRPr="00FF331D">
              <w:rPr>
                <w:rFonts w:cs="Times New Roman"/>
                <w:sz w:val="22"/>
                <w:shd w:val="clear" w:color="auto" w:fill="FFFFFF"/>
                <w:lang w:val="fr" w:eastAsia="en-US"/>
              </w:rPr>
              <w:t>335</w:t>
            </w:r>
          </w:p>
        </w:tc>
        <w:tc>
          <w:tcPr>
            <w:tcW w:w="1230" w:type="dxa"/>
            <w:tcBorders>
              <w:top w:val="single" w:sz="4" w:space="0" w:color="auto"/>
              <w:left w:val="single" w:sz="4" w:space="0" w:color="auto"/>
              <w:bottom w:val="single" w:sz="4" w:space="0" w:color="auto"/>
              <w:right w:val="single" w:sz="4" w:space="0" w:color="auto"/>
            </w:tcBorders>
          </w:tcPr>
          <w:p w14:paraId="686C8247" w14:textId="77777777" w:rsidR="00612FFC" w:rsidRPr="00FF331D" w:rsidRDefault="00612FFC" w:rsidP="0047222A">
            <w:pPr>
              <w:spacing w:after="0" w:line="240" w:lineRule="auto"/>
              <w:ind w:left="0" w:right="0" w:firstLine="0"/>
              <w:rPr>
                <w:rFonts w:ascii="Times New Roman" w:hAnsi="Times New Roman"/>
                <w:sz w:val="22"/>
                <w:shd w:val="clear" w:color="auto" w:fill="FFFFFF"/>
                <w:lang w:val="en-US" w:eastAsia="fr-FR"/>
              </w:rPr>
            </w:pPr>
            <w:r w:rsidRPr="00FF331D">
              <w:rPr>
                <w:rFonts w:cs="Times New Roman"/>
                <w:sz w:val="22"/>
                <w:shd w:val="clear" w:color="auto" w:fill="FFFFFF"/>
                <w:lang w:val="fr" w:eastAsia="en-US"/>
              </w:rPr>
              <w:t>146</w:t>
            </w:r>
          </w:p>
        </w:tc>
      </w:tr>
      <w:tr w:rsidR="00612FFC" w:rsidRPr="00FF331D" w14:paraId="208CCA2A" w14:textId="77777777" w:rsidTr="0047222A">
        <w:trPr>
          <w:trHeight w:val="317"/>
        </w:trPr>
        <w:tc>
          <w:tcPr>
            <w:tcW w:w="5362" w:type="dxa"/>
            <w:tcBorders>
              <w:top w:val="single" w:sz="4" w:space="0" w:color="auto"/>
              <w:left w:val="single" w:sz="4" w:space="0" w:color="auto"/>
              <w:bottom w:val="single" w:sz="4" w:space="0" w:color="auto"/>
              <w:right w:val="single" w:sz="4" w:space="0" w:color="auto"/>
            </w:tcBorders>
            <w:vAlign w:val="bottom"/>
          </w:tcPr>
          <w:p w14:paraId="085BBD06" w14:textId="77777777" w:rsidR="00612FFC" w:rsidRPr="00FF331D" w:rsidRDefault="00612FFC" w:rsidP="0047222A">
            <w:pPr>
              <w:spacing w:after="0" w:line="240" w:lineRule="auto"/>
              <w:ind w:left="0" w:right="0" w:firstLine="0"/>
              <w:rPr>
                <w:rFonts w:ascii="Times New Roman" w:hAnsi="Times New Roman" w:cs="Times New Roman"/>
                <w:color w:val="auto"/>
                <w:sz w:val="24"/>
                <w:szCs w:val="24"/>
                <w:lang w:val="fr-FR" w:eastAsia="en-US"/>
              </w:rPr>
            </w:pPr>
            <w:r w:rsidRPr="00FF331D">
              <w:rPr>
                <w:rFonts w:cs="Times New Roman"/>
                <w:color w:val="auto"/>
                <w:sz w:val="24"/>
                <w:szCs w:val="24"/>
                <w:lang w:val="fr" w:eastAsia="en-US"/>
              </w:rPr>
              <w:t>Nombre de colis</w:t>
            </w:r>
            <w:r w:rsidRPr="00FF331D">
              <w:rPr>
                <w:rFonts w:cs="Times New Roman"/>
                <w:color w:val="auto"/>
                <w:sz w:val="24"/>
                <w:lang w:val="fr" w:eastAsia="en-US"/>
              </w:rPr>
              <w:t xml:space="preserve"> intégrés dans</w:t>
            </w:r>
            <w:r w:rsidRPr="00FF331D">
              <w:rPr>
                <w:rFonts w:cs="Times New Roman"/>
                <w:color w:val="auto"/>
                <w:sz w:val="24"/>
                <w:szCs w:val="24"/>
                <w:lang w:val="fr" w:eastAsia="en-US"/>
              </w:rPr>
              <w:t xml:space="preserve"> le LIS</w:t>
            </w:r>
          </w:p>
        </w:tc>
        <w:tc>
          <w:tcPr>
            <w:tcW w:w="1230" w:type="dxa"/>
            <w:tcBorders>
              <w:top w:val="single" w:sz="4" w:space="0" w:color="auto"/>
              <w:left w:val="single" w:sz="4" w:space="0" w:color="auto"/>
              <w:bottom w:val="single" w:sz="4" w:space="0" w:color="auto"/>
              <w:right w:val="single" w:sz="4" w:space="0" w:color="auto"/>
            </w:tcBorders>
            <w:vAlign w:val="bottom"/>
          </w:tcPr>
          <w:p w14:paraId="426F4E0B" w14:textId="77777777" w:rsidR="00612FFC" w:rsidRPr="00FF331D" w:rsidRDefault="00612FFC" w:rsidP="0047222A">
            <w:pPr>
              <w:spacing w:after="0" w:line="240" w:lineRule="auto"/>
              <w:ind w:left="0" w:right="0" w:firstLine="0"/>
              <w:rPr>
                <w:rFonts w:ascii="Times New Roman" w:eastAsia="Times New Roman" w:hAnsi="Times New Roman" w:cs="Times New Roman"/>
                <w:color w:val="auto"/>
                <w:sz w:val="24"/>
                <w:szCs w:val="24"/>
                <w:highlight w:val="yellow"/>
                <w:lang w:val="fr-FR" w:eastAsia="en-US"/>
              </w:rPr>
            </w:pPr>
            <w:r w:rsidRPr="00FF331D">
              <w:rPr>
                <w:rFonts w:cs="Times New Roman"/>
                <w:sz w:val="22"/>
                <w:shd w:val="clear" w:color="auto" w:fill="FFFFFF"/>
                <w:lang w:val="fr" w:eastAsia="en-US"/>
              </w:rPr>
              <w:t>198</w:t>
            </w:r>
          </w:p>
        </w:tc>
        <w:tc>
          <w:tcPr>
            <w:tcW w:w="1230" w:type="dxa"/>
            <w:tcBorders>
              <w:top w:val="single" w:sz="4" w:space="0" w:color="auto"/>
              <w:left w:val="single" w:sz="4" w:space="0" w:color="auto"/>
              <w:bottom w:val="single" w:sz="4" w:space="0" w:color="auto"/>
              <w:right w:val="single" w:sz="4" w:space="0" w:color="auto"/>
            </w:tcBorders>
          </w:tcPr>
          <w:p w14:paraId="4311E50C" w14:textId="77777777" w:rsidR="00612FFC" w:rsidRPr="00FF331D" w:rsidRDefault="00612FFC" w:rsidP="0047222A">
            <w:pPr>
              <w:spacing w:after="0" w:line="240" w:lineRule="auto"/>
              <w:ind w:left="0" w:right="0" w:firstLine="0"/>
              <w:rPr>
                <w:rFonts w:ascii="Times New Roman" w:hAnsi="Times New Roman"/>
                <w:sz w:val="22"/>
                <w:shd w:val="clear" w:color="auto" w:fill="FFFFFF"/>
                <w:lang w:val="en-US" w:eastAsia="fr-FR"/>
              </w:rPr>
            </w:pPr>
          </w:p>
        </w:tc>
      </w:tr>
      <w:tr w:rsidR="00612FFC" w:rsidRPr="00FF331D" w14:paraId="24732248" w14:textId="77777777" w:rsidTr="0047222A">
        <w:trPr>
          <w:trHeight w:val="317"/>
        </w:trPr>
        <w:tc>
          <w:tcPr>
            <w:tcW w:w="5362" w:type="dxa"/>
            <w:tcBorders>
              <w:top w:val="single" w:sz="4" w:space="0" w:color="auto"/>
              <w:left w:val="single" w:sz="4" w:space="0" w:color="auto"/>
              <w:bottom w:val="single" w:sz="4" w:space="0" w:color="auto"/>
              <w:right w:val="single" w:sz="4" w:space="0" w:color="auto"/>
            </w:tcBorders>
            <w:vAlign w:val="bottom"/>
          </w:tcPr>
          <w:p w14:paraId="543467B3" w14:textId="77777777" w:rsidR="00612FFC" w:rsidRPr="00FF331D" w:rsidRDefault="00612FFC" w:rsidP="0047222A">
            <w:pPr>
              <w:spacing w:after="0" w:line="240" w:lineRule="auto"/>
              <w:ind w:left="0" w:right="0" w:firstLine="0"/>
              <w:rPr>
                <w:rFonts w:ascii="Times New Roman" w:hAnsi="Times New Roman" w:cs="Times New Roman"/>
                <w:color w:val="auto"/>
                <w:sz w:val="24"/>
                <w:szCs w:val="24"/>
                <w:lang w:val="fr-FR" w:eastAsia="en-US"/>
              </w:rPr>
            </w:pPr>
            <w:r w:rsidRPr="00FF331D">
              <w:rPr>
                <w:rFonts w:cs="Times New Roman"/>
                <w:color w:val="auto"/>
                <w:sz w:val="24"/>
                <w:szCs w:val="24"/>
                <w:lang w:val="fr" w:eastAsia="en-US"/>
              </w:rPr>
              <w:t>Nombre de ménages ayant reçu les certificats</w:t>
            </w:r>
            <w:r w:rsidRPr="00FF331D">
              <w:rPr>
                <w:rFonts w:cs="Times New Roman"/>
                <w:color w:val="auto"/>
                <w:sz w:val="22"/>
                <w:lang w:val="fr" w:eastAsia="en-US"/>
              </w:rPr>
              <w:t xml:space="preserve"> </w:t>
            </w:r>
            <w:r w:rsidRPr="00FF331D">
              <w:rPr>
                <w:rFonts w:cs="Times New Roman"/>
                <w:color w:val="auto"/>
                <w:sz w:val="24"/>
                <w:szCs w:val="24"/>
                <w:lang w:val="fr" w:eastAsia="en-US"/>
              </w:rPr>
              <w:t>fonciers</w:t>
            </w:r>
          </w:p>
        </w:tc>
        <w:tc>
          <w:tcPr>
            <w:tcW w:w="1230" w:type="dxa"/>
            <w:tcBorders>
              <w:top w:val="single" w:sz="4" w:space="0" w:color="auto"/>
              <w:left w:val="single" w:sz="4" w:space="0" w:color="auto"/>
              <w:bottom w:val="single" w:sz="4" w:space="0" w:color="auto"/>
              <w:right w:val="single" w:sz="4" w:space="0" w:color="auto"/>
            </w:tcBorders>
            <w:vAlign w:val="bottom"/>
          </w:tcPr>
          <w:p w14:paraId="797B31F0" w14:textId="77777777" w:rsidR="00612FFC" w:rsidRPr="00FF331D" w:rsidRDefault="00612FFC" w:rsidP="0047222A">
            <w:pPr>
              <w:spacing w:after="0" w:line="240" w:lineRule="auto"/>
              <w:ind w:left="0" w:right="0" w:firstLine="0"/>
              <w:rPr>
                <w:sz w:val="22"/>
                <w:shd w:val="clear" w:color="auto" w:fill="FFFFFF"/>
                <w:lang w:val="fr-FR" w:eastAsia="fr-FR"/>
              </w:rPr>
            </w:pPr>
            <w:r w:rsidRPr="00FF331D">
              <w:rPr>
                <w:rFonts w:cs="Times New Roman"/>
                <w:sz w:val="22"/>
                <w:shd w:val="clear" w:color="auto" w:fill="FFFFFF"/>
                <w:lang w:val="fr" w:eastAsia="en-US"/>
              </w:rPr>
              <w:t>60</w:t>
            </w:r>
          </w:p>
        </w:tc>
        <w:tc>
          <w:tcPr>
            <w:tcW w:w="1230" w:type="dxa"/>
            <w:tcBorders>
              <w:top w:val="single" w:sz="4" w:space="0" w:color="auto"/>
              <w:left w:val="single" w:sz="4" w:space="0" w:color="auto"/>
              <w:bottom w:val="single" w:sz="4" w:space="0" w:color="auto"/>
              <w:right w:val="single" w:sz="4" w:space="0" w:color="auto"/>
            </w:tcBorders>
          </w:tcPr>
          <w:p w14:paraId="0637C452" w14:textId="77777777" w:rsidR="00612FFC" w:rsidRPr="00FF331D" w:rsidRDefault="00612FFC" w:rsidP="0047222A">
            <w:pPr>
              <w:spacing w:after="0" w:line="240" w:lineRule="auto"/>
              <w:ind w:left="0" w:right="0" w:firstLine="0"/>
              <w:rPr>
                <w:rFonts w:ascii="Times New Roman" w:hAnsi="Times New Roman"/>
                <w:sz w:val="22"/>
                <w:shd w:val="clear" w:color="auto" w:fill="FFFFFF"/>
                <w:lang w:val="en-US" w:eastAsia="fr-FR"/>
              </w:rPr>
            </w:pPr>
          </w:p>
        </w:tc>
      </w:tr>
    </w:tbl>
    <w:p w14:paraId="0B122380" w14:textId="77777777" w:rsidR="00612FFC" w:rsidRPr="00B45E27" w:rsidRDefault="00612FFC" w:rsidP="00F5376C">
      <w:pPr>
        <w:spacing w:after="160" w:line="259" w:lineRule="auto"/>
        <w:ind w:left="0" w:right="0" w:firstLine="0"/>
        <w:rPr>
          <w:rFonts w:cs="Times New Roman"/>
          <w:color w:val="auto"/>
          <w:sz w:val="22"/>
          <w:lang w:val="fr-FR" w:eastAsia="en-US"/>
        </w:rPr>
      </w:pPr>
    </w:p>
    <w:p w14:paraId="36A567F5" w14:textId="77777777" w:rsidR="00F5376C" w:rsidRPr="00261758" w:rsidRDefault="00F5376C" w:rsidP="00F05C8C">
      <w:pPr>
        <w:pStyle w:val="Default"/>
        <w:jc w:val="both"/>
        <w:rPr>
          <w:rFonts w:ascii="Times New Roman" w:hAnsi="Times New Roman" w:cs="Times New Roman"/>
          <w:sz w:val="22"/>
        </w:rPr>
      </w:pPr>
    </w:p>
    <w:p w14:paraId="4CB4800A" w14:textId="77777777" w:rsidR="006370C8" w:rsidRPr="00261758" w:rsidRDefault="006370C8" w:rsidP="00356FDF">
      <w:pPr>
        <w:spacing w:line="240" w:lineRule="auto"/>
        <w:rPr>
          <w:rFonts w:ascii="Times New Roman" w:hAnsi="Times New Roman" w:cs="Times New Roman"/>
          <w:sz w:val="22"/>
        </w:rPr>
      </w:pPr>
    </w:p>
    <w:p w14:paraId="43A0DF2B" w14:textId="77777777" w:rsidR="00356FDF" w:rsidRPr="00261758" w:rsidRDefault="00356FDF" w:rsidP="00356FDF">
      <w:pPr>
        <w:pStyle w:val="Titre1"/>
        <w:numPr>
          <w:ilvl w:val="0"/>
          <w:numId w:val="4"/>
        </w:numPr>
        <w:rPr>
          <w:rFonts w:ascii="Times New Roman" w:hAnsi="Times New Roman" w:cs="Times New Roman"/>
        </w:rPr>
      </w:pPr>
      <w:bookmarkStart w:id="35" w:name="_Toc97979750"/>
      <w:r w:rsidRPr="00261758">
        <w:rPr>
          <w:rFonts w:ascii="Times New Roman" w:hAnsi="Times New Roman" w:cs="Times New Roman"/>
        </w:rPr>
        <w:t>Modalités de suivi</w:t>
      </w:r>
      <w:bookmarkEnd w:id="35"/>
    </w:p>
    <w:p w14:paraId="0D9E3ECE" w14:textId="77777777" w:rsidR="00C37767" w:rsidRPr="00261758" w:rsidRDefault="00C37767" w:rsidP="002354F4">
      <w:pPr>
        <w:ind w:right="35"/>
        <w:rPr>
          <w:rFonts w:ascii="Times New Roman" w:hAnsi="Times New Roman" w:cs="Times New Roman"/>
          <w:color w:val="000000" w:themeColor="text1"/>
          <w:sz w:val="24"/>
          <w:szCs w:val="24"/>
          <w:lang w:val="fr-FR"/>
        </w:rPr>
      </w:pPr>
      <w:proofErr w:type="gramStart"/>
      <w:r w:rsidRPr="00261758">
        <w:rPr>
          <w:rFonts w:ascii="Times New Roman" w:hAnsi="Times New Roman" w:cs="Times New Roman"/>
          <w:color w:val="000000" w:themeColor="text1"/>
          <w:sz w:val="24"/>
          <w:szCs w:val="24"/>
          <w:lang w:val="fr-FR"/>
        </w:rPr>
        <w:t>Suite au</w:t>
      </w:r>
      <w:proofErr w:type="gramEnd"/>
      <w:r w:rsidRPr="00261758">
        <w:rPr>
          <w:rFonts w:ascii="Times New Roman" w:hAnsi="Times New Roman" w:cs="Times New Roman"/>
          <w:color w:val="000000" w:themeColor="text1"/>
          <w:sz w:val="24"/>
          <w:szCs w:val="24"/>
          <w:lang w:val="fr-FR"/>
        </w:rPr>
        <w:t xml:space="preserve"> retard dans </w:t>
      </w:r>
      <w:r w:rsidR="00871486" w:rsidRPr="00261758">
        <w:rPr>
          <w:rFonts w:ascii="Times New Roman" w:hAnsi="Times New Roman" w:cs="Times New Roman"/>
          <w:color w:val="000000" w:themeColor="text1"/>
          <w:sz w:val="24"/>
          <w:szCs w:val="24"/>
          <w:lang w:val="fr-FR"/>
        </w:rPr>
        <w:t>la libération de la dernière tranche</w:t>
      </w:r>
      <w:r w:rsidR="0057172E" w:rsidRPr="00261758">
        <w:rPr>
          <w:rFonts w:ascii="Times New Roman" w:hAnsi="Times New Roman" w:cs="Times New Roman"/>
          <w:color w:val="000000" w:themeColor="text1"/>
          <w:sz w:val="24"/>
          <w:szCs w:val="24"/>
          <w:lang w:val="fr-FR"/>
        </w:rPr>
        <w:t xml:space="preserve"> des fonds alloués au programme</w:t>
      </w:r>
      <w:r w:rsidRPr="00261758">
        <w:rPr>
          <w:rFonts w:ascii="Times New Roman" w:hAnsi="Times New Roman" w:cs="Times New Roman"/>
          <w:color w:val="000000" w:themeColor="text1"/>
          <w:sz w:val="24"/>
          <w:szCs w:val="24"/>
          <w:lang w:val="fr-FR"/>
        </w:rPr>
        <w:t xml:space="preserve"> et les mesures restrictives de lutte contre la COVID-19, la planification des activités </w:t>
      </w:r>
      <w:r w:rsidR="002354F4" w:rsidRPr="00261758">
        <w:rPr>
          <w:rFonts w:ascii="Times New Roman" w:hAnsi="Times New Roman" w:cs="Times New Roman"/>
          <w:color w:val="000000" w:themeColor="text1"/>
          <w:sz w:val="24"/>
          <w:szCs w:val="24"/>
          <w:lang w:val="fr-FR"/>
        </w:rPr>
        <w:t xml:space="preserve">de </w:t>
      </w:r>
      <w:r w:rsidRPr="00261758">
        <w:rPr>
          <w:rFonts w:ascii="Times New Roman" w:hAnsi="Times New Roman" w:cs="Times New Roman"/>
          <w:color w:val="000000" w:themeColor="text1"/>
          <w:sz w:val="24"/>
          <w:szCs w:val="24"/>
          <w:lang w:val="fr-FR"/>
        </w:rPr>
        <w:t xml:space="preserve">2021 </w:t>
      </w:r>
      <w:r w:rsidR="002354F4" w:rsidRPr="00261758">
        <w:rPr>
          <w:rFonts w:ascii="Times New Roman" w:hAnsi="Times New Roman" w:cs="Times New Roman"/>
          <w:color w:val="000000" w:themeColor="text1"/>
          <w:sz w:val="24"/>
          <w:szCs w:val="24"/>
          <w:lang w:val="fr-FR"/>
        </w:rPr>
        <w:t>avec</w:t>
      </w:r>
      <w:r w:rsidRPr="00261758">
        <w:rPr>
          <w:rFonts w:ascii="Times New Roman" w:hAnsi="Times New Roman" w:cs="Times New Roman"/>
          <w:color w:val="000000" w:themeColor="text1"/>
          <w:sz w:val="24"/>
          <w:szCs w:val="24"/>
          <w:lang w:val="fr-FR"/>
        </w:rPr>
        <w:t xml:space="preserve"> tous les partenaires du programme PARF n’a pas eu lieu. Ainsi les activités non réalisées de l’année 202</w:t>
      </w:r>
      <w:r w:rsidR="002354F4" w:rsidRPr="00261758">
        <w:rPr>
          <w:rFonts w:ascii="Times New Roman" w:hAnsi="Times New Roman" w:cs="Times New Roman"/>
          <w:color w:val="000000" w:themeColor="text1"/>
          <w:sz w:val="24"/>
          <w:szCs w:val="24"/>
          <w:lang w:val="fr-FR"/>
        </w:rPr>
        <w:t>0</w:t>
      </w:r>
      <w:r w:rsidRPr="00261758">
        <w:rPr>
          <w:rFonts w:ascii="Times New Roman" w:hAnsi="Times New Roman" w:cs="Times New Roman"/>
          <w:color w:val="000000" w:themeColor="text1"/>
          <w:sz w:val="24"/>
          <w:szCs w:val="24"/>
          <w:lang w:val="fr-FR"/>
        </w:rPr>
        <w:t xml:space="preserve"> ont fait l’objet du plan de travail </w:t>
      </w:r>
      <w:r w:rsidR="002354F4" w:rsidRPr="00261758">
        <w:rPr>
          <w:rFonts w:ascii="Times New Roman" w:hAnsi="Times New Roman" w:cs="Times New Roman"/>
          <w:color w:val="000000" w:themeColor="text1"/>
          <w:sz w:val="24"/>
          <w:szCs w:val="24"/>
          <w:lang w:val="fr-FR"/>
        </w:rPr>
        <w:t>pour le</w:t>
      </w:r>
      <w:r w:rsidRPr="00261758">
        <w:rPr>
          <w:rFonts w:ascii="Times New Roman" w:hAnsi="Times New Roman" w:cs="Times New Roman"/>
          <w:color w:val="000000" w:themeColor="text1"/>
          <w:sz w:val="24"/>
          <w:szCs w:val="24"/>
          <w:lang w:val="fr-FR"/>
        </w:rPr>
        <w:t xml:space="preserve"> premier semestre 2021. Cette période a consisté au suivi des activités du Partenaire UCBC qui   était à la fin de son accord. Ainsi une mission de suivi a été organisé par l’équipe à Mambasa avec le </w:t>
      </w:r>
      <w:r w:rsidR="00274E9E" w:rsidRPr="00261758">
        <w:rPr>
          <w:rFonts w:ascii="Times New Roman" w:hAnsi="Times New Roman" w:cs="Times New Roman"/>
          <w:color w:val="000000" w:themeColor="text1"/>
          <w:sz w:val="24"/>
          <w:szCs w:val="24"/>
          <w:lang w:val="fr-FR"/>
        </w:rPr>
        <w:t>l’équipe de l’</w:t>
      </w:r>
      <w:r w:rsidRPr="00261758">
        <w:rPr>
          <w:rFonts w:ascii="Times New Roman" w:hAnsi="Times New Roman" w:cs="Times New Roman"/>
          <w:color w:val="000000" w:themeColor="text1"/>
          <w:sz w:val="24"/>
          <w:szCs w:val="24"/>
          <w:lang w:val="fr-FR"/>
        </w:rPr>
        <w:t xml:space="preserve">UCBC pour évaluer le niveau d’atteinte des </w:t>
      </w:r>
      <w:proofErr w:type="gramStart"/>
      <w:r w:rsidR="00B762C1" w:rsidRPr="00261758">
        <w:rPr>
          <w:rFonts w:ascii="Times New Roman" w:hAnsi="Times New Roman" w:cs="Times New Roman"/>
          <w:color w:val="000000" w:themeColor="text1"/>
          <w:sz w:val="24"/>
          <w:szCs w:val="24"/>
          <w:lang w:val="fr-FR"/>
        </w:rPr>
        <w:t>résultats</w:t>
      </w:r>
      <w:r w:rsidRPr="00261758">
        <w:rPr>
          <w:rFonts w:ascii="Times New Roman" w:hAnsi="Times New Roman" w:cs="Times New Roman"/>
          <w:color w:val="000000" w:themeColor="text1"/>
          <w:sz w:val="24"/>
          <w:szCs w:val="24"/>
          <w:lang w:val="fr-FR"/>
        </w:rPr>
        <w:t xml:space="preserve">  et</w:t>
      </w:r>
      <w:proofErr w:type="gramEnd"/>
      <w:r w:rsidRPr="00261758">
        <w:rPr>
          <w:rFonts w:ascii="Times New Roman" w:hAnsi="Times New Roman" w:cs="Times New Roman"/>
          <w:color w:val="000000" w:themeColor="text1"/>
          <w:sz w:val="24"/>
          <w:szCs w:val="24"/>
          <w:lang w:val="fr-FR"/>
        </w:rPr>
        <w:t xml:space="preserve"> définir un plan d’action urgent pour le reste des activités et une stratégie de </w:t>
      </w:r>
      <w:r w:rsidR="00344825" w:rsidRPr="00261758">
        <w:rPr>
          <w:rFonts w:ascii="Times New Roman" w:hAnsi="Times New Roman" w:cs="Times New Roman"/>
          <w:color w:val="000000" w:themeColor="text1"/>
          <w:sz w:val="24"/>
          <w:szCs w:val="24"/>
          <w:lang w:val="fr-FR"/>
        </w:rPr>
        <w:t>continuité des activités malgré</w:t>
      </w:r>
      <w:r w:rsidRPr="00261758">
        <w:rPr>
          <w:rFonts w:ascii="Times New Roman" w:hAnsi="Times New Roman" w:cs="Times New Roman"/>
          <w:color w:val="000000" w:themeColor="text1"/>
          <w:sz w:val="24"/>
          <w:szCs w:val="24"/>
          <w:lang w:val="fr-FR"/>
        </w:rPr>
        <w:t xml:space="preserve"> la fin de l’accord. Ces derniers éléments ont été validés avec l’administration foncière et la communauté à travers le comité foncier local. Le partenaire UCBC a aussi réuni toutes les différentes preuves, rapports et outils liés à la mise en œuvre du projet accompagné d’un rapport de fin du projet.</w:t>
      </w:r>
    </w:p>
    <w:p w14:paraId="0ADC1192" w14:textId="77777777" w:rsidR="00461053" w:rsidRPr="00261758" w:rsidRDefault="00461053" w:rsidP="002354F4">
      <w:pPr>
        <w:ind w:right="35"/>
        <w:rPr>
          <w:rFonts w:ascii="Times New Roman" w:hAnsi="Times New Roman" w:cs="Times New Roman"/>
          <w:color w:val="000000" w:themeColor="text1"/>
          <w:sz w:val="24"/>
          <w:szCs w:val="24"/>
          <w:lang w:val="fr-FR"/>
        </w:rPr>
      </w:pPr>
    </w:p>
    <w:p w14:paraId="379AD260" w14:textId="77777777" w:rsidR="00461053" w:rsidRPr="00261758" w:rsidRDefault="00461053" w:rsidP="002354F4">
      <w:pPr>
        <w:ind w:right="35"/>
        <w:rPr>
          <w:rFonts w:ascii="Times New Roman" w:hAnsi="Times New Roman" w:cs="Times New Roman"/>
          <w:color w:val="000000" w:themeColor="text1"/>
          <w:sz w:val="24"/>
          <w:szCs w:val="24"/>
          <w:lang w:val="fr-FR"/>
        </w:rPr>
      </w:pPr>
      <w:r w:rsidRPr="00261758">
        <w:rPr>
          <w:rFonts w:ascii="Times New Roman" w:hAnsi="Times New Roman" w:cs="Times New Roman"/>
          <w:color w:val="000000" w:themeColor="text1"/>
          <w:sz w:val="24"/>
          <w:szCs w:val="24"/>
          <w:lang w:val="fr-FR"/>
        </w:rPr>
        <w:t xml:space="preserve">Le même travail a été réalisé avec le partenaire CAGDFT pour le site pilote de </w:t>
      </w:r>
      <w:proofErr w:type="spellStart"/>
      <w:r w:rsidRPr="00261758">
        <w:rPr>
          <w:rFonts w:ascii="Times New Roman" w:hAnsi="Times New Roman" w:cs="Times New Roman"/>
          <w:color w:val="000000" w:themeColor="text1"/>
          <w:sz w:val="24"/>
          <w:szCs w:val="24"/>
          <w:lang w:val="fr-FR"/>
        </w:rPr>
        <w:t>Maindombe</w:t>
      </w:r>
      <w:proofErr w:type="spellEnd"/>
      <w:r w:rsidRPr="00261758">
        <w:rPr>
          <w:rFonts w:ascii="Times New Roman" w:hAnsi="Times New Roman" w:cs="Times New Roman"/>
          <w:color w:val="000000" w:themeColor="text1"/>
          <w:sz w:val="24"/>
          <w:szCs w:val="24"/>
          <w:lang w:val="fr-FR"/>
        </w:rPr>
        <w:t>. Les réunions de suivi ainsi que les rapports d’activités reçus du partenaire ont révélé un</w:t>
      </w:r>
      <w:r w:rsidR="0019732B" w:rsidRPr="00261758">
        <w:rPr>
          <w:rFonts w:ascii="Times New Roman" w:hAnsi="Times New Roman" w:cs="Times New Roman"/>
          <w:color w:val="000000" w:themeColor="text1"/>
          <w:sz w:val="24"/>
          <w:szCs w:val="24"/>
          <w:lang w:val="fr-FR"/>
        </w:rPr>
        <w:t xml:space="preserve">e faiblesse dans le travail sur le terrain. Le programme a donc initié un travail d’échange d’expérience et de renforcement mutuel entre UCBC et CAGDFT sur le site pilote de </w:t>
      </w:r>
      <w:proofErr w:type="spellStart"/>
      <w:r w:rsidR="0019732B" w:rsidRPr="00261758">
        <w:rPr>
          <w:rFonts w:ascii="Times New Roman" w:hAnsi="Times New Roman" w:cs="Times New Roman"/>
          <w:color w:val="000000" w:themeColor="text1"/>
          <w:sz w:val="24"/>
          <w:szCs w:val="24"/>
          <w:lang w:val="fr-FR"/>
        </w:rPr>
        <w:t>Maindombe</w:t>
      </w:r>
      <w:proofErr w:type="spellEnd"/>
      <w:r w:rsidR="0019732B" w:rsidRPr="00261758">
        <w:rPr>
          <w:rFonts w:ascii="Times New Roman" w:hAnsi="Times New Roman" w:cs="Times New Roman"/>
          <w:color w:val="000000" w:themeColor="text1"/>
          <w:sz w:val="24"/>
          <w:szCs w:val="24"/>
          <w:lang w:val="fr-FR"/>
        </w:rPr>
        <w:t xml:space="preserve">. Cela </w:t>
      </w:r>
      <w:proofErr w:type="gramStart"/>
      <w:r w:rsidR="0019732B" w:rsidRPr="00261758">
        <w:rPr>
          <w:rFonts w:ascii="Times New Roman" w:hAnsi="Times New Roman" w:cs="Times New Roman"/>
          <w:color w:val="000000" w:themeColor="text1"/>
          <w:sz w:val="24"/>
          <w:szCs w:val="24"/>
          <w:lang w:val="fr-FR"/>
        </w:rPr>
        <w:t>permit  une</w:t>
      </w:r>
      <w:proofErr w:type="gramEnd"/>
      <w:r w:rsidR="0019732B" w:rsidRPr="00261758">
        <w:rPr>
          <w:rFonts w:ascii="Times New Roman" w:hAnsi="Times New Roman" w:cs="Times New Roman"/>
          <w:color w:val="000000" w:themeColor="text1"/>
          <w:sz w:val="24"/>
          <w:szCs w:val="24"/>
          <w:lang w:val="fr-FR"/>
        </w:rPr>
        <w:t xml:space="preserve"> nette amélioration et une accélération des interventions au niveau de ce site. Le CAGDFT est maintenant à la phase de clôture de son projet et devrait bientôt soumettre ses rapports.  </w:t>
      </w:r>
    </w:p>
    <w:p w14:paraId="49857987" w14:textId="77777777" w:rsidR="00400F25" w:rsidRPr="00261758" w:rsidRDefault="00400F25" w:rsidP="00400F25">
      <w:pPr>
        <w:ind w:right="35"/>
        <w:rPr>
          <w:rFonts w:ascii="Times New Roman" w:hAnsi="Times New Roman" w:cs="Times New Roman"/>
          <w:color w:val="000000" w:themeColor="text1"/>
          <w:sz w:val="24"/>
          <w:szCs w:val="24"/>
          <w:lang w:val="fr-FR"/>
        </w:rPr>
      </w:pPr>
    </w:p>
    <w:p w14:paraId="209402EA" w14:textId="77777777" w:rsidR="00C37767" w:rsidRPr="00261758" w:rsidRDefault="00DA717A" w:rsidP="00461053">
      <w:pPr>
        <w:ind w:right="35"/>
        <w:rPr>
          <w:rFonts w:ascii="Times New Roman" w:hAnsi="Times New Roman" w:cs="Times New Roman"/>
          <w:color w:val="000000" w:themeColor="text1"/>
          <w:sz w:val="24"/>
          <w:szCs w:val="24"/>
          <w:lang w:val="fr-FR"/>
        </w:rPr>
      </w:pPr>
      <w:r w:rsidRPr="00261758">
        <w:rPr>
          <w:rFonts w:ascii="Times New Roman" w:hAnsi="Times New Roman" w:cs="Times New Roman"/>
          <w:color w:val="000000" w:themeColor="text1"/>
          <w:sz w:val="24"/>
          <w:szCs w:val="24"/>
          <w:lang w:val="fr-FR"/>
        </w:rPr>
        <w:t>Il convient aussi de noter la mise en place par d’un groupe de suivi du programme pour u</w:t>
      </w:r>
      <w:r w:rsidR="003634D4" w:rsidRPr="00261758">
        <w:rPr>
          <w:rFonts w:ascii="Times New Roman" w:hAnsi="Times New Roman" w:cs="Times New Roman"/>
          <w:color w:val="000000" w:themeColor="text1"/>
          <w:sz w:val="24"/>
          <w:szCs w:val="24"/>
          <w:lang w:val="fr-FR"/>
        </w:rPr>
        <w:t xml:space="preserve">n suivi rapproché de sa mise en œuvre pour la durée de l’extension accordée afin d’assurer l’atteinte des différents résultats attendus du programme. </w:t>
      </w:r>
      <w:r w:rsidR="00C87A7F" w:rsidRPr="00261758">
        <w:rPr>
          <w:rFonts w:ascii="Times New Roman" w:hAnsi="Times New Roman" w:cs="Times New Roman"/>
          <w:color w:val="000000" w:themeColor="text1"/>
          <w:sz w:val="24"/>
          <w:szCs w:val="24"/>
          <w:lang w:val="fr-FR"/>
        </w:rPr>
        <w:t xml:space="preserve">Ce groupe se réunit une fois le mois et a déjà tenu deux réunions en 2021 avec des effets positifs sur la bonne marche du programme. </w:t>
      </w:r>
    </w:p>
    <w:p w14:paraId="6940A0CC" w14:textId="77777777" w:rsidR="00C37767" w:rsidRPr="00261758" w:rsidRDefault="00C37767" w:rsidP="00356FDF">
      <w:pPr>
        <w:ind w:right="35"/>
        <w:rPr>
          <w:rFonts w:ascii="Times New Roman" w:hAnsi="Times New Roman" w:cs="Times New Roman"/>
          <w:color w:val="000000" w:themeColor="text1"/>
          <w:sz w:val="16"/>
          <w:szCs w:val="16"/>
        </w:rPr>
      </w:pPr>
    </w:p>
    <w:p w14:paraId="6F65B17C" w14:textId="380C815C" w:rsidR="00356FDF" w:rsidRPr="00261758" w:rsidRDefault="00356FDF" w:rsidP="00356FDF">
      <w:pPr>
        <w:ind w:right="35"/>
        <w:rPr>
          <w:rFonts w:ascii="Times New Roman" w:hAnsi="Times New Roman" w:cs="Times New Roman"/>
          <w:b/>
          <w:color w:val="000000" w:themeColor="text1"/>
          <w:sz w:val="22"/>
        </w:rPr>
      </w:pPr>
      <w:r w:rsidRPr="00261758">
        <w:rPr>
          <w:rFonts w:ascii="Times New Roman" w:hAnsi="Times New Roman" w:cs="Times New Roman"/>
          <w:b/>
          <w:color w:val="000000" w:themeColor="text1"/>
          <w:sz w:val="22"/>
        </w:rPr>
        <w:t xml:space="preserve">Tableau </w:t>
      </w:r>
      <w:r w:rsidRPr="00261758">
        <w:rPr>
          <w:rFonts w:ascii="Times New Roman" w:hAnsi="Times New Roman" w:cs="Times New Roman"/>
          <w:b/>
          <w:color w:val="auto"/>
          <w:sz w:val="22"/>
        </w:rPr>
        <w:t>1</w:t>
      </w:r>
      <w:r w:rsidR="00612FFC">
        <w:rPr>
          <w:rFonts w:ascii="Times New Roman" w:hAnsi="Times New Roman" w:cs="Times New Roman"/>
          <w:b/>
          <w:color w:val="auto"/>
          <w:sz w:val="22"/>
        </w:rPr>
        <w:t>3</w:t>
      </w:r>
      <w:r w:rsidRPr="00261758">
        <w:rPr>
          <w:rFonts w:ascii="Times New Roman" w:hAnsi="Times New Roman" w:cs="Times New Roman"/>
          <w:b/>
          <w:color w:val="auto"/>
          <w:sz w:val="22"/>
        </w:rPr>
        <w:t> </w:t>
      </w:r>
      <w:r w:rsidRPr="00261758">
        <w:rPr>
          <w:rFonts w:ascii="Times New Roman" w:hAnsi="Times New Roman" w:cs="Times New Roman"/>
          <w:b/>
          <w:color w:val="000000" w:themeColor="text1"/>
          <w:sz w:val="22"/>
        </w:rPr>
        <w:t>- Etat d’avancement du plan de suivi du programme.</w:t>
      </w:r>
    </w:p>
    <w:p w14:paraId="2B56DA29" w14:textId="77777777" w:rsidR="00356FDF" w:rsidRPr="00261758" w:rsidRDefault="00C87A7F" w:rsidP="00356FDF">
      <w:pPr>
        <w:ind w:right="35"/>
        <w:rPr>
          <w:rFonts w:ascii="Times New Roman" w:hAnsi="Times New Roman" w:cs="Times New Roman"/>
          <w:color w:val="000000" w:themeColor="text1"/>
          <w:sz w:val="22"/>
          <w:szCs w:val="16"/>
        </w:rPr>
      </w:pPr>
      <w:r w:rsidRPr="00261758">
        <w:rPr>
          <w:rFonts w:ascii="Times New Roman" w:hAnsi="Times New Roman" w:cs="Times New Roman"/>
          <w:color w:val="000000" w:themeColor="text1"/>
          <w:sz w:val="22"/>
          <w:szCs w:val="16"/>
        </w:rPr>
        <w:lastRenderedPageBreak/>
        <w:t>Le suivi du programme au cours de l’année 2021 n’a pas fait l’objet d’une planification claire puis que le programme continuait la mise en œuvre du plan de travail de 2020 et qui vient d’être ajusté pour 2022.</w:t>
      </w:r>
    </w:p>
    <w:p w14:paraId="3DFC10F7" w14:textId="77777777" w:rsidR="00C87A7F" w:rsidRPr="00261758" w:rsidRDefault="00C87A7F" w:rsidP="00356FDF">
      <w:pPr>
        <w:ind w:right="35"/>
        <w:rPr>
          <w:rFonts w:ascii="Times New Roman" w:hAnsi="Times New Roman" w:cs="Times New Roman"/>
          <w:color w:val="000000" w:themeColor="text1"/>
          <w:sz w:val="16"/>
          <w:szCs w:val="16"/>
        </w:rPr>
      </w:pPr>
    </w:p>
    <w:tbl>
      <w:tblPr>
        <w:tblStyle w:val="Grilledutableau"/>
        <w:tblW w:w="0" w:type="auto"/>
        <w:tblInd w:w="250" w:type="dxa"/>
        <w:tblLook w:val="04A0" w:firstRow="1" w:lastRow="0" w:firstColumn="1" w:lastColumn="0" w:noHBand="0" w:noVBand="1"/>
      </w:tblPr>
      <w:tblGrid>
        <w:gridCol w:w="1663"/>
        <w:gridCol w:w="1353"/>
        <w:gridCol w:w="1353"/>
        <w:gridCol w:w="1475"/>
        <w:gridCol w:w="1180"/>
        <w:gridCol w:w="1480"/>
      </w:tblGrid>
      <w:tr w:rsidR="00356FDF" w:rsidRPr="00261758" w14:paraId="6AB3C96E" w14:textId="77777777" w:rsidTr="00A14A72">
        <w:tc>
          <w:tcPr>
            <w:tcW w:w="1680" w:type="dxa"/>
            <w:shd w:val="clear" w:color="auto" w:fill="B4C6E7" w:themeFill="accent1" w:themeFillTint="66"/>
          </w:tcPr>
          <w:p w14:paraId="0A23A4CE" w14:textId="77777777" w:rsidR="00356FDF" w:rsidRPr="00261758" w:rsidRDefault="00356FDF" w:rsidP="00E060CD">
            <w:pPr>
              <w:ind w:left="0" w:right="35" w:firstLine="0"/>
              <w:rPr>
                <w:rFonts w:ascii="Times New Roman" w:hAnsi="Times New Roman" w:cs="Times New Roman"/>
                <w:b/>
                <w:bCs/>
                <w:color w:val="000000" w:themeColor="text1"/>
                <w:sz w:val="16"/>
                <w:szCs w:val="16"/>
              </w:rPr>
            </w:pPr>
            <w:r w:rsidRPr="00261758">
              <w:rPr>
                <w:rFonts w:ascii="Times New Roman" w:hAnsi="Times New Roman" w:cs="Times New Roman"/>
                <w:b/>
                <w:bCs/>
                <w:color w:val="000000" w:themeColor="text1"/>
                <w:sz w:val="16"/>
                <w:szCs w:val="16"/>
              </w:rPr>
              <w:t>Activité de suivi et évaluation</w:t>
            </w:r>
          </w:p>
        </w:tc>
        <w:tc>
          <w:tcPr>
            <w:tcW w:w="1384" w:type="dxa"/>
            <w:shd w:val="clear" w:color="auto" w:fill="B4C6E7" w:themeFill="accent1" w:themeFillTint="66"/>
          </w:tcPr>
          <w:p w14:paraId="14763AD8" w14:textId="77777777" w:rsidR="00356FDF" w:rsidRPr="00261758" w:rsidRDefault="00356FDF" w:rsidP="00E060CD">
            <w:pPr>
              <w:ind w:left="0" w:right="35" w:firstLine="0"/>
              <w:rPr>
                <w:rFonts w:ascii="Times New Roman" w:hAnsi="Times New Roman" w:cs="Times New Roman"/>
                <w:b/>
                <w:bCs/>
                <w:color w:val="000000" w:themeColor="text1"/>
                <w:sz w:val="16"/>
                <w:szCs w:val="16"/>
              </w:rPr>
            </w:pPr>
            <w:r w:rsidRPr="00261758">
              <w:rPr>
                <w:rFonts w:ascii="Times New Roman" w:hAnsi="Times New Roman" w:cs="Times New Roman"/>
                <w:b/>
                <w:bCs/>
                <w:color w:val="000000" w:themeColor="text1"/>
                <w:sz w:val="16"/>
                <w:szCs w:val="16"/>
              </w:rPr>
              <w:t>Nombre prévu</w:t>
            </w:r>
          </w:p>
        </w:tc>
        <w:tc>
          <w:tcPr>
            <w:tcW w:w="1384" w:type="dxa"/>
            <w:shd w:val="clear" w:color="auto" w:fill="B4C6E7" w:themeFill="accent1" w:themeFillTint="66"/>
          </w:tcPr>
          <w:p w14:paraId="16BC394D" w14:textId="77777777" w:rsidR="00356FDF" w:rsidRPr="00261758" w:rsidRDefault="00356FDF" w:rsidP="00E060CD">
            <w:pPr>
              <w:ind w:left="0" w:right="35" w:firstLine="0"/>
              <w:rPr>
                <w:rFonts w:ascii="Times New Roman" w:hAnsi="Times New Roman" w:cs="Times New Roman"/>
                <w:b/>
                <w:bCs/>
                <w:color w:val="000000" w:themeColor="text1"/>
                <w:sz w:val="16"/>
                <w:szCs w:val="16"/>
              </w:rPr>
            </w:pPr>
            <w:r w:rsidRPr="00261758">
              <w:rPr>
                <w:rFonts w:ascii="Times New Roman" w:hAnsi="Times New Roman" w:cs="Times New Roman"/>
                <w:b/>
                <w:bCs/>
                <w:color w:val="000000" w:themeColor="text1"/>
                <w:sz w:val="16"/>
                <w:szCs w:val="16"/>
              </w:rPr>
              <w:t>Nombre réalisé</w:t>
            </w:r>
          </w:p>
        </w:tc>
        <w:tc>
          <w:tcPr>
            <w:tcW w:w="1504" w:type="dxa"/>
            <w:shd w:val="clear" w:color="auto" w:fill="B4C6E7" w:themeFill="accent1" w:themeFillTint="66"/>
          </w:tcPr>
          <w:p w14:paraId="4DEF07BA" w14:textId="77777777" w:rsidR="00356FDF" w:rsidRPr="00261758" w:rsidRDefault="00356FDF" w:rsidP="00E060CD">
            <w:pPr>
              <w:ind w:left="0" w:right="35" w:firstLine="0"/>
              <w:rPr>
                <w:rFonts w:ascii="Times New Roman" w:hAnsi="Times New Roman" w:cs="Times New Roman"/>
                <w:b/>
                <w:bCs/>
                <w:color w:val="000000" w:themeColor="text1"/>
                <w:sz w:val="16"/>
                <w:szCs w:val="16"/>
              </w:rPr>
            </w:pPr>
            <w:r w:rsidRPr="00261758">
              <w:rPr>
                <w:rFonts w:ascii="Times New Roman" w:hAnsi="Times New Roman" w:cs="Times New Roman"/>
                <w:b/>
                <w:bCs/>
                <w:color w:val="000000" w:themeColor="text1"/>
                <w:sz w:val="16"/>
                <w:szCs w:val="16"/>
              </w:rPr>
              <w:t>Taux de réalisation</w:t>
            </w:r>
          </w:p>
        </w:tc>
        <w:tc>
          <w:tcPr>
            <w:tcW w:w="1180" w:type="dxa"/>
            <w:shd w:val="clear" w:color="auto" w:fill="B4C6E7" w:themeFill="accent1" w:themeFillTint="66"/>
          </w:tcPr>
          <w:p w14:paraId="660852B8" w14:textId="77777777" w:rsidR="00356FDF" w:rsidRPr="00261758" w:rsidRDefault="00356FDF" w:rsidP="00E060CD">
            <w:pPr>
              <w:ind w:left="0" w:right="35" w:firstLine="0"/>
              <w:rPr>
                <w:rFonts w:ascii="Times New Roman" w:hAnsi="Times New Roman" w:cs="Times New Roman"/>
                <w:b/>
                <w:bCs/>
                <w:color w:val="000000" w:themeColor="text1"/>
                <w:sz w:val="16"/>
                <w:szCs w:val="16"/>
              </w:rPr>
            </w:pPr>
            <w:r w:rsidRPr="00261758">
              <w:rPr>
                <w:rFonts w:ascii="Times New Roman" w:hAnsi="Times New Roman" w:cs="Times New Roman"/>
                <w:b/>
                <w:bCs/>
                <w:color w:val="000000" w:themeColor="text1"/>
                <w:sz w:val="16"/>
                <w:szCs w:val="16"/>
              </w:rPr>
              <w:t>Coûts en USD/Budget</w:t>
            </w:r>
          </w:p>
        </w:tc>
        <w:tc>
          <w:tcPr>
            <w:tcW w:w="1515" w:type="dxa"/>
            <w:shd w:val="clear" w:color="auto" w:fill="B4C6E7" w:themeFill="accent1" w:themeFillTint="66"/>
          </w:tcPr>
          <w:p w14:paraId="685A491D" w14:textId="77777777" w:rsidR="00356FDF" w:rsidRPr="00261758" w:rsidRDefault="00356FDF" w:rsidP="00E060CD">
            <w:pPr>
              <w:ind w:left="0" w:right="35" w:firstLine="0"/>
              <w:rPr>
                <w:rFonts w:ascii="Times New Roman" w:hAnsi="Times New Roman" w:cs="Times New Roman"/>
                <w:b/>
                <w:bCs/>
                <w:color w:val="000000" w:themeColor="text1"/>
                <w:sz w:val="16"/>
                <w:szCs w:val="16"/>
              </w:rPr>
            </w:pPr>
            <w:r w:rsidRPr="00261758">
              <w:rPr>
                <w:rFonts w:ascii="Times New Roman" w:hAnsi="Times New Roman" w:cs="Times New Roman"/>
                <w:b/>
                <w:bCs/>
                <w:color w:val="000000" w:themeColor="text1"/>
                <w:sz w:val="16"/>
                <w:szCs w:val="16"/>
              </w:rPr>
              <w:t xml:space="preserve">Résultats et leçons tirées </w:t>
            </w:r>
          </w:p>
        </w:tc>
      </w:tr>
      <w:tr w:rsidR="00356FDF" w:rsidRPr="00261758" w14:paraId="4A06A2C0" w14:textId="77777777" w:rsidTr="00A14A72">
        <w:tc>
          <w:tcPr>
            <w:tcW w:w="1680" w:type="dxa"/>
          </w:tcPr>
          <w:p w14:paraId="0E437062" w14:textId="77777777" w:rsidR="00356FDF" w:rsidRPr="00261758" w:rsidRDefault="00356FDF" w:rsidP="00E060CD">
            <w:pPr>
              <w:ind w:left="0" w:right="35" w:firstLine="0"/>
              <w:rPr>
                <w:rFonts w:ascii="Times New Roman" w:hAnsi="Times New Roman" w:cs="Times New Roman"/>
                <w:color w:val="000000" w:themeColor="text1"/>
                <w:sz w:val="16"/>
                <w:szCs w:val="16"/>
              </w:rPr>
            </w:pPr>
            <w:r w:rsidRPr="00261758">
              <w:rPr>
                <w:rFonts w:ascii="Times New Roman" w:hAnsi="Times New Roman" w:cs="Times New Roman"/>
                <w:color w:val="000000" w:themeColor="text1"/>
                <w:sz w:val="16"/>
                <w:szCs w:val="16"/>
              </w:rPr>
              <w:t>Missions de suivi terrain</w:t>
            </w:r>
          </w:p>
        </w:tc>
        <w:tc>
          <w:tcPr>
            <w:tcW w:w="1384" w:type="dxa"/>
          </w:tcPr>
          <w:p w14:paraId="4C3B16E6" w14:textId="77777777" w:rsidR="00356FDF" w:rsidRPr="00261758" w:rsidRDefault="00C87A7F" w:rsidP="00E060CD">
            <w:pPr>
              <w:ind w:left="0" w:right="35" w:firstLine="0"/>
              <w:rPr>
                <w:rFonts w:ascii="Times New Roman" w:hAnsi="Times New Roman" w:cs="Times New Roman"/>
                <w:color w:val="000000" w:themeColor="text1"/>
                <w:sz w:val="16"/>
                <w:szCs w:val="16"/>
              </w:rPr>
            </w:pPr>
            <w:r w:rsidRPr="00261758">
              <w:rPr>
                <w:rFonts w:ascii="Times New Roman" w:hAnsi="Times New Roman" w:cs="Times New Roman"/>
                <w:color w:val="000000" w:themeColor="text1"/>
                <w:sz w:val="16"/>
                <w:szCs w:val="16"/>
              </w:rPr>
              <w:t>02</w:t>
            </w:r>
          </w:p>
        </w:tc>
        <w:tc>
          <w:tcPr>
            <w:tcW w:w="1384" w:type="dxa"/>
          </w:tcPr>
          <w:p w14:paraId="11EA5158" w14:textId="77777777" w:rsidR="00356FDF" w:rsidRPr="00261758" w:rsidRDefault="00C87A7F" w:rsidP="00E060CD">
            <w:pPr>
              <w:ind w:left="0" w:right="35" w:firstLine="0"/>
              <w:rPr>
                <w:rFonts w:ascii="Times New Roman" w:hAnsi="Times New Roman" w:cs="Times New Roman"/>
                <w:color w:val="000000" w:themeColor="text1"/>
                <w:sz w:val="16"/>
                <w:szCs w:val="16"/>
              </w:rPr>
            </w:pPr>
            <w:r w:rsidRPr="00261758">
              <w:rPr>
                <w:rFonts w:ascii="Times New Roman" w:hAnsi="Times New Roman" w:cs="Times New Roman"/>
                <w:color w:val="000000" w:themeColor="text1"/>
                <w:sz w:val="16"/>
                <w:szCs w:val="16"/>
              </w:rPr>
              <w:t>02</w:t>
            </w:r>
          </w:p>
        </w:tc>
        <w:tc>
          <w:tcPr>
            <w:tcW w:w="1504" w:type="dxa"/>
          </w:tcPr>
          <w:p w14:paraId="653F6400" w14:textId="77777777" w:rsidR="00356FDF" w:rsidRPr="00261758" w:rsidRDefault="00C87A7F" w:rsidP="00E060CD">
            <w:pPr>
              <w:ind w:left="0" w:right="35" w:firstLine="0"/>
              <w:rPr>
                <w:rFonts w:ascii="Times New Roman" w:hAnsi="Times New Roman" w:cs="Times New Roman"/>
                <w:color w:val="000000" w:themeColor="text1"/>
                <w:sz w:val="16"/>
                <w:szCs w:val="16"/>
              </w:rPr>
            </w:pPr>
            <w:r w:rsidRPr="00261758">
              <w:rPr>
                <w:rFonts w:ascii="Times New Roman" w:hAnsi="Times New Roman" w:cs="Times New Roman"/>
                <w:color w:val="000000" w:themeColor="text1"/>
                <w:sz w:val="16"/>
                <w:szCs w:val="16"/>
              </w:rPr>
              <w:t>100</w:t>
            </w:r>
          </w:p>
        </w:tc>
        <w:tc>
          <w:tcPr>
            <w:tcW w:w="1180" w:type="dxa"/>
          </w:tcPr>
          <w:p w14:paraId="4BEC3555" w14:textId="77777777" w:rsidR="00356FDF" w:rsidRPr="00261758" w:rsidRDefault="00C87A7F" w:rsidP="00E060CD">
            <w:pPr>
              <w:ind w:left="0" w:right="35" w:firstLine="0"/>
              <w:rPr>
                <w:rFonts w:ascii="Times New Roman" w:hAnsi="Times New Roman" w:cs="Times New Roman"/>
                <w:color w:val="000000" w:themeColor="text1"/>
                <w:sz w:val="16"/>
                <w:szCs w:val="16"/>
              </w:rPr>
            </w:pPr>
            <w:r w:rsidRPr="00261758">
              <w:rPr>
                <w:rFonts w:ascii="Times New Roman" w:hAnsi="Times New Roman" w:cs="Times New Roman"/>
                <w:color w:val="000000" w:themeColor="text1"/>
                <w:sz w:val="16"/>
                <w:szCs w:val="16"/>
              </w:rPr>
              <w:t>À calculer : missions Hélène (-</w:t>
            </w:r>
            <w:proofErr w:type="spellStart"/>
            <w:r w:rsidRPr="00261758">
              <w:rPr>
                <w:rFonts w:ascii="Times New Roman" w:hAnsi="Times New Roman" w:cs="Times New Roman"/>
                <w:color w:val="000000" w:themeColor="text1"/>
                <w:sz w:val="16"/>
                <w:szCs w:val="16"/>
              </w:rPr>
              <w:t>Itur</w:t>
            </w:r>
            <w:proofErr w:type="spellEnd"/>
            <w:r w:rsidRPr="00261758">
              <w:rPr>
                <w:rFonts w:ascii="Times New Roman" w:hAnsi="Times New Roman" w:cs="Times New Roman"/>
                <w:color w:val="000000" w:themeColor="text1"/>
                <w:sz w:val="16"/>
                <w:szCs w:val="16"/>
              </w:rPr>
              <w:t xml:space="preserve">), </w:t>
            </w:r>
            <w:proofErr w:type="spellStart"/>
            <w:r w:rsidRPr="00261758">
              <w:rPr>
                <w:rFonts w:ascii="Times New Roman" w:hAnsi="Times New Roman" w:cs="Times New Roman"/>
                <w:color w:val="000000" w:themeColor="text1"/>
                <w:sz w:val="16"/>
                <w:szCs w:val="16"/>
              </w:rPr>
              <w:t>kasongo</w:t>
            </w:r>
            <w:proofErr w:type="spellEnd"/>
            <w:r w:rsidRPr="00261758">
              <w:rPr>
                <w:rFonts w:ascii="Times New Roman" w:hAnsi="Times New Roman" w:cs="Times New Roman"/>
                <w:color w:val="000000" w:themeColor="text1"/>
                <w:sz w:val="16"/>
                <w:szCs w:val="16"/>
              </w:rPr>
              <w:t xml:space="preserve"> et </w:t>
            </w:r>
            <w:proofErr w:type="spellStart"/>
            <w:r w:rsidRPr="00261758">
              <w:rPr>
                <w:rFonts w:ascii="Times New Roman" w:hAnsi="Times New Roman" w:cs="Times New Roman"/>
                <w:color w:val="000000" w:themeColor="text1"/>
                <w:sz w:val="16"/>
                <w:szCs w:val="16"/>
              </w:rPr>
              <w:t>charles</w:t>
            </w:r>
            <w:proofErr w:type="spellEnd"/>
            <w:r w:rsidRPr="00261758">
              <w:rPr>
                <w:rFonts w:ascii="Times New Roman" w:hAnsi="Times New Roman" w:cs="Times New Roman"/>
                <w:color w:val="000000" w:themeColor="text1"/>
                <w:sz w:val="16"/>
                <w:szCs w:val="16"/>
              </w:rPr>
              <w:t xml:space="preserve"> (</w:t>
            </w:r>
            <w:proofErr w:type="spellStart"/>
            <w:r w:rsidRPr="00261758">
              <w:rPr>
                <w:rFonts w:ascii="Times New Roman" w:hAnsi="Times New Roman" w:cs="Times New Roman"/>
                <w:color w:val="000000" w:themeColor="text1"/>
                <w:sz w:val="16"/>
                <w:szCs w:val="16"/>
              </w:rPr>
              <w:t>Maindombe</w:t>
            </w:r>
            <w:proofErr w:type="spellEnd"/>
            <w:r w:rsidRPr="00261758">
              <w:rPr>
                <w:rFonts w:ascii="Times New Roman" w:hAnsi="Times New Roman" w:cs="Times New Roman"/>
                <w:color w:val="000000" w:themeColor="text1"/>
                <w:sz w:val="16"/>
                <w:szCs w:val="16"/>
              </w:rPr>
              <w:t xml:space="preserve">). </w:t>
            </w:r>
          </w:p>
        </w:tc>
        <w:tc>
          <w:tcPr>
            <w:tcW w:w="1515" w:type="dxa"/>
          </w:tcPr>
          <w:p w14:paraId="3FC6D5D8" w14:textId="77777777" w:rsidR="00356FDF" w:rsidRPr="00261758" w:rsidRDefault="00356FDF" w:rsidP="00E060CD">
            <w:pPr>
              <w:ind w:left="0" w:right="35" w:firstLine="0"/>
              <w:rPr>
                <w:rFonts w:ascii="Times New Roman" w:hAnsi="Times New Roman" w:cs="Times New Roman"/>
                <w:color w:val="000000" w:themeColor="text1"/>
                <w:sz w:val="16"/>
                <w:szCs w:val="16"/>
              </w:rPr>
            </w:pPr>
          </w:p>
        </w:tc>
      </w:tr>
      <w:tr w:rsidR="00356FDF" w:rsidRPr="00261758" w14:paraId="3CA21591" w14:textId="77777777" w:rsidTr="00A14A72">
        <w:tc>
          <w:tcPr>
            <w:tcW w:w="1680" w:type="dxa"/>
          </w:tcPr>
          <w:p w14:paraId="7B9E6D13" w14:textId="77777777" w:rsidR="00356FDF" w:rsidRPr="00261758" w:rsidRDefault="00356FDF" w:rsidP="00E060CD">
            <w:pPr>
              <w:ind w:left="0" w:right="35" w:firstLine="0"/>
              <w:rPr>
                <w:rFonts w:ascii="Times New Roman" w:hAnsi="Times New Roman" w:cs="Times New Roman"/>
                <w:color w:val="000000" w:themeColor="text1"/>
                <w:sz w:val="16"/>
                <w:szCs w:val="16"/>
              </w:rPr>
            </w:pPr>
            <w:r w:rsidRPr="00261758">
              <w:rPr>
                <w:rFonts w:ascii="Times New Roman" w:hAnsi="Times New Roman" w:cs="Times New Roman"/>
                <w:color w:val="000000" w:themeColor="text1"/>
                <w:sz w:val="16"/>
                <w:szCs w:val="16"/>
              </w:rPr>
              <w:t>Réunions</w:t>
            </w:r>
          </w:p>
        </w:tc>
        <w:tc>
          <w:tcPr>
            <w:tcW w:w="1384" w:type="dxa"/>
          </w:tcPr>
          <w:p w14:paraId="07CB5D21" w14:textId="77777777" w:rsidR="00356FDF" w:rsidRPr="00261758" w:rsidRDefault="00C87A7F" w:rsidP="00E060CD">
            <w:pPr>
              <w:ind w:left="0" w:right="35" w:firstLine="0"/>
              <w:rPr>
                <w:rFonts w:ascii="Times New Roman" w:hAnsi="Times New Roman" w:cs="Times New Roman"/>
                <w:color w:val="000000" w:themeColor="text1"/>
                <w:sz w:val="16"/>
                <w:szCs w:val="16"/>
              </w:rPr>
            </w:pPr>
            <w:r w:rsidRPr="00261758">
              <w:rPr>
                <w:rFonts w:ascii="Times New Roman" w:hAnsi="Times New Roman" w:cs="Times New Roman"/>
                <w:color w:val="000000" w:themeColor="text1"/>
                <w:sz w:val="16"/>
                <w:szCs w:val="16"/>
              </w:rPr>
              <w:t>04</w:t>
            </w:r>
          </w:p>
        </w:tc>
        <w:tc>
          <w:tcPr>
            <w:tcW w:w="1384" w:type="dxa"/>
          </w:tcPr>
          <w:p w14:paraId="1FC06BC5" w14:textId="77777777" w:rsidR="00356FDF" w:rsidRPr="00261758" w:rsidRDefault="00C87A7F" w:rsidP="00E060CD">
            <w:pPr>
              <w:ind w:left="0" w:right="35" w:firstLine="0"/>
              <w:rPr>
                <w:rFonts w:ascii="Times New Roman" w:hAnsi="Times New Roman" w:cs="Times New Roman"/>
                <w:color w:val="000000" w:themeColor="text1"/>
                <w:sz w:val="16"/>
                <w:szCs w:val="16"/>
              </w:rPr>
            </w:pPr>
            <w:r w:rsidRPr="00261758">
              <w:rPr>
                <w:rFonts w:ascii="Times New Roman" w:hAnsi="Times New Roman" w:cs="Times New Roman"/>
                <w:color w:val="000000" w:themeColor="text1"/>
                <w:sz w:val="16"/>
                <w:szCs w:val="16"/>
              </w:rPr>
              <w:t>04</w:t>
            </w:r>
          </w:p>
        </w:tc>
        <w:tc>
          <w:tcPr>
            <w:tcW w:w="1504" w:type="dxa"/>
          </w:tcPr>
          <w:p w14:paraId="33F3218F" w14:textId="77777777" w:rsidR="00356FDF" w:rsidRPr="00261758" w:rsidRDefault="00C87A7F" w:rsidP="00E060CD">
            <w:pPr>
              <w:ind w:left="0" w:right="35" w:firstLine="0"/>
              <w:rPr>
                <w:rFonts w:ascii="Times New Roman" w:hAnsi="Times New Roman" w:cs="Times New Roman"/>
                <w:color w:val="000000" w:themeColor="text1"/>
                <w:sz w:val="16"/>
                <w:szCs w:val="16"/>
              </w:rPr>
            </w:pPr>
            <w:r w:rsidRPr="00261758">
              <w:rPr>
                <w:rFonts w:ascii="Times New Roman" w:hAnsi="Times New Roman" w:cs="Times New Roman"/>
                <w:color w:val="000000" w:themeColor="text1"/>
                <w:sz w:val="16"/>
                <w:szCs w:val="16"/>
              </w:rPr>
              <w:t>100</w:t>
            </w:r>
          </w:p>
        </w:tc>
        <w:tc>
          <w:tcPr>
            <w:tcW w:w="1180" w:type="dxa"/>
          </w:tcPr>
          <w:p w14:paraId="115B3F3F" w14:textId="77777777" w:rsidR="00356FDF" w:rsidRPr="00261758" w:rsidRDefault="00C87A7F" w:rsidP="00E060CD">
            <w:pPr>
              <w:ind w:left="0" w:right="35" w:firstLine="0"/>
              <w:rPr>
                <w:rFonts w:ascii="Times New Roman" w:hAnsi="Times New Roman" w:cs="Times New Roman"/>
                <w:color w:val="000000" w:themeColor="text1"/>
                <w:sz w:val="16"/>
                <w:szCs w:val="16"/>
              </w:rPr>
            </w:pPr>
            <w:r w:rsidRPr="00261758">
              <w:rPr>
                <w:rFonts w:ascii="Times New Roman" w:hAnsi="Times New Roman" w:cs="Times New Roman"/>
                <w:color w:val="000000" w:themeColor="text1"/>
                <w:sz w:val="16"/>
                <w:szCs w:val="16"/>
              </w:rPr>
              <w:t>-</w:t>
            </w:r>
          </w:p>
        </w:tc>
        <w:tc>
          <w:tcPr>
            <w:tcW w:w="1515" w:type="dxa"/>
          </w:tcPr>
          <w:p w14:paraId="7496149F" w14:textId="77777777" w:rsidR="00356FDF" w:rsidRPr="00261758" w:rsidRDefault="00356FDF" w:rsidP="00E060CD">
            <w:pPr>
              <w:ind w:left="0" w:right="35" w:firstLine="0"/>
              <w:rPr>
                <w:rFonts w:ascii="Times New Roman" w:hAnsi="Times New Roman" w:cs="Times New Roman"/>
                <w:color w:val="000000" w:themeColor="text1"/>
                <w:sz w:val="16"/>
                <w:szCs w:val="16"/>
              </w:rPr>
            </w:pPr>
          </w:p>
        </w:tc>
      </w:tr>
      <w:tr w:rsidR="00356FDF" w:rsidRPr="00261758" w14:paraId="7DF9BC6E" w14:textId="77777777" w:rsidTr="00A14A72">
        <w:tc>
          <w:tcPr>
            <w:tcW w:w="1680" w:type="dxa"/>
          </w:tcPr>
          <w:p w14:paraId="3122349E" w14:textId="77777777" w:rsidR="00356FDF" w:rsidRPr="00261758" w:rsidRDefault="00356FDF" w:rsidP="00E060CD">
            <w:pPr>
              <w:ind w:left="0" w:right="35" w:firstLine="0"/>
              <w:rPr>
                <w:rFonts w:ascii="Times New Roman" w:hAnsi="Times New Roman" w:cs="Times New Roman"/>
                <w:color w:val="000000" w:themeColor="text1"/>
                <w:sz w:val="16"/>
                <w:szCs w:val="16"/>
              </w:rPr>
            </w:pPr>
            <w:r w:rsidRPr="00261758">
              <w:rPr>
                <w:rFonts w:ascii="Times New Roman" w:hAnsi="Times New Roman" w:cs="Times New Roman"/>
                <w:color w:val="000000" w:themeColor="text1"/>
                <w:sz w:val="16"/>
                <w:szCs w:val="16"/>
              </w:rPr>
              <w:t>Rapports</w:t>
            </w:r>
          </w:p>
        </w:tc>
        <w:tc>
          <w:tcPr>
            <w:tcW w:w="1384" w:type="dxa"/>
          </w:tcPr>
          <w:p w14:paraId="08495C2E" w14:textId="77777777" w:rsidR="00356FDF" w:rsidRPr="00261758" w:rsidRDefault="00C87A7F" w:rsidP="00E060CD">
            <w:pPr>
              <w:ind w:left="0" w:right="35" w:firstLine="0"/>
              <w:rPr>
                <w:rFonts w:ascii="Times New Roman" w:hAnsi="Times New Roman" w:cs="Times New Roman"/>
                <w:color w:val="000000" w:themeColor="text1"/>
                <w:sz w:val="16"/>
                <w:szCs w:val="16"/>
              </w:rPr>
            </w:pPr>
            <w:r w:rsidRPr="00261758">
              <w:rPr>
                <w:rFonts w:ascii="Times New Roman" w:hAnsi="Times New Roman" w:cs="Times New Roman"/>
                <w:color w:val="000000" w:themeColor="text1"/>
                <w:sz w:val="16"/>
                <w:szCs w:val="16"/>
              </w:rPr>
              <w:t>03</w:t>
            </w:r>
          </w:p>
        </w:tc>
        <w:tc>
          <w:tcPr>
            <w:tcW w:w="1384" w:type="dxa"/>
          </w:tcPr>
          <w:p w14:paraId="01620ED5" w14:textId="77777777" w:rsidR="00356FDF" w:rsidRPr="00261758" w:rsidRDefault="00C87A7F" w:rsidP="00E060CD">
            <w:pPr>
              <w:ind w:left="0" w:right="35" w:firstLine="0"/>
              <w:rPr>
                <w:rFonts w:ascii="Times New Roman" w:hAnsi="Times New Roman" w:cs="Times New Roman"/>
                <w:color w:val="000000" w:themeColor="text1"/>
                <w:sz w:val="16"/>
                <w:szCs w:val="16"/>
              </w:rPr>
            </w:pPr>
            <w:r w:rsidRPr="00261758">
              <w:rPr>
                <w:rFonts w:ascii="Times New Roman" w:hAnsi="Times New Roman" w:cs="Times New Roman"/>
                <w:color w:val="000000" w:themeColor="text1"/>
                <w:sz w:val="16"/>
                <w:szCs w:val="16"/>
              </w:rPr>
              <w:t>03</w:t>
            </w:r>
          </w:p>
        </w:tc>
        <w:tc>
          <w:tcPr>
            <w:tcW w:w="1504" w:type="dxa"/>
          </w:tcPr>
          <w:p w14:paraId="29DFA4BF" w14:textId="77777777" w:rsidR="00356FDF" w:rsidRPr="00261758" w:rsidRDefault="00C87A7F" w:rsidP="00E060CD">
            <w:pPr>
              <w:ind w:left="0" w:right="35" w:firstLine="0"/>
              <w:rPr>
                <w:rFonts w:ascii="Times New Roman" w:hAnsi="Times New Roman" w:cs="Times New Roman"/>
                <w:color w:val="000000" w:themeColor="text1"/>
                <w:sz w:val="16"/>
                <w:szCs w:val="16"/>
              </w:rPr>
            </w:pPr>
            <w:r w:rsidRPr="00261758">
              <w:rPr>
                <w:rFonts w:ascii="Times New Roman" w:hAnsi="Times New Roman" w:cs="Times New Roman"/>
                <w:color w:val="000000" w:themeColor="text1"/>
                <w:sz w:val="16"/>
                <w:szCs w:val="16"/>
              </w:rPr>
              <w:t>100</w:t>
            </w:r>
          </w:p>
        </w:tc>
        <w:tc>
          <w:tcPr>
            <w:tcW w:w="1180" w:type="dxa"/>
          </w:tcPr>
          <w:p w14:paraId="03C0030A" w14:textId="77777777" w:rsidR="00356FDF" w:rsidRPr="00261758" w:rsidRDefault="00356FDF" w:rsidP="00E060CD">
            <w:pPr>
              <w:ind w:left="0" w:right="35" w:firstLine="0"/>
              <w:rPr>
                <w:rFonts w:ascii="Times New Roman" w:hAnsi="Times New Roman" w:cs="Times New Roman"/>
                <w:color w:val="000000" w:themeColor="text1"/>
                <w:sz w:val="16"/>
                <w:szCs w:val="16"/>
              </w:rPr>
            </w:pPr>
          </w:p>
        </w:tc>
        <w:tc>
          <w:tcPr>
            <w:tcW w:w="1515" w:type="dxa"/>
          </w:tcPr>
          <w:p w14:paraId="784158D4" w14:textId="77777777" w:rsidR="00356FDF" w:rsidRPr="00261758" w:rsidRDefault="00356FDF" w:rsidP="00E060CD">
            <w:pPr>
              <w:ind w:left="0" w:right="35" w:firstLine="0"/>
              <w:rPr>
                <w:rFonts w:ascii="Times New Roman" w:hAnsi="Times New Roman" w:cs="Times New Roman"/>
                <w:color w:val="000000" w:themeColor="text1"/>
                <w:sz w:val="16"/>
                <w:szCs w:val="16"/>
              </w:rPr>
            </w:pPr>
          </w:p>
        </w:tc>
      </w:tr>
      <w:tr w:rsidR="00356FDF" w:rsidRPr="00261758" w14:paraId="08529DD1" w14:textId="77777777" w:rsidTr="00A14A72">
        <w:tc>
          <w:tcPr>
            <w:tcW w:w="1680" w:type="dxa"/>
          </w:tcPr>
          <w:p w14:paraId="70BEB07C" w14:textId="77777777" w:rsidR="00356FDF" w:rsidRPr="00261758" w:rsidRDefault="00356FDF" w:rsidP="00E060CD">
            <w:pPr>
              <w:ind w:left="0" w:right="35" w:firstLine="0"/>
              <w:rPr>
                <w:rFonts w:ascii="Times New Roman" w:hAnsi="Times New Roman" w:cs="Times New Roman"/>
                <w:color w:val="000000" w:themeColor="text1"/>
                <w:sz w:val="16"/>
                <w:szCs w:val="16"/>
              </w:rPr>
            </w:pPr>
            <w:r w:rsidRPr="00261758">
              <w:rPr>
                <w:rFonts w:ascii="Times New Roman" w:hAnsi="Times New Roman" w:cs="Times New Roman"/>
                <w:color w:val="000000" w:themeColor="text1"/>
                <w:sz w:val="16"/>
                <w:szCs w:val="16"/>
              </w:rPr>
              <w:t>Revus techniques</w:t>
            </w:r>
          </w:p>
        </w:tc>
        <w:tc>
          <w:tcPr>
            <w:tcW w:w="1384" w:type="dxa"/>
          </w:tcPr>
          <w:p w14:paraId="5E856DDF" w14:textId="77777777" w:rsidR="00356FDF" w:rsidRPr="00261758" w:rsidRDefault="00C87A7F" w:rsidP="00E060CD">
            <w:pPr>
              <w:ind w:left="0" w:right="35" w:firstLine="0"/>
              <w:rPr>
                <w:rFonts w:ascii="Times New Roman" w:hAnsi="Times New Roman" w:cs="Times New Roman"/>
                <w:color w:val="000000" w:themeColor="text1"/>
                <w:sz w:val="16"/>
                <w:szCs w:val="16"/>
              </w:rPr>
            </w:pPr>
            <w:r w:rsidRPr="00261758">
              <w:rPr>
                <w:rFonts w:ascii="Times New Roman" w:hAnsi="Times New Roman" w:cs="Times New Roman"/>
                <w:color w:val="000000" w:themeColor="text1"/>
                <w:sz w:val="16"/>
                <w:szCs w:val="16"/>
              </w:rPr>
              <w:t>01</w:t>
            </w:r>
          </w:p>
        </w:tc>
        <w:tc>
          <w:tcPr>
            <w:tcW w:w="1384" w:type="dxa"/>
          </w:tcPr>
          <w:p w14:paraId="3FD4E259" w14:textId="77777777" w:rsidR="00356FDF" w:rsidRPr="00261758" w:rsidRDefault="00C87A7F" w:rsidP="00E060CD">
            <w:pPr>
              <w:ind w:left="0" w:right="35" w:firstLine="0"/>
              <w:rPr>
                <w:rFonts w:ascii="Times New Roman" w:hAnsi="Times New Roman" w:cs="Times New Roman"/>
                <w:color w:val="000000" w:themeColor="text1"/>
                <w:sz w:val="16"/>
                <w:szCs w:val="16"/>
              </w:rPr>
            </w:pPr>
            <w:r w:rsidRPr="00261758">
              <w:rPr>
                <w:rFonts w:ascii="Times New Roman" w:hAnsi="Times New Roman" w:cs="Times New Roman"/>
                <w:color w:val="000000" w:themeColor="text1"/>
                <w:sz w:val="16"/>
                <w:szCs w:val="16"/>
              </w:rPr>
              <w:t>02</w:t>
            </w:r>
          </w:p>
        </w:tc>
        <w:tc>
          <w:tcPr>
            <w:tcW w:w="1504" w:type="dxa"/>
          </w:tcPr>
          <w:p w14:paraId="64FC3E1B" w14:textId="77777777" w:rsidR="00356FDF" w:rsidRPr="00261758" w:rsidRDefault="00C87A7F" w:rsidP="00E060CD">
            <w:pPr>
              <w:ind w:left="0" w:right="35" w:firstLine="0"/>
              <w:rPr>
                <w:rFonts w:ascii="Times New Roman" w:hAnsi="Times New Roman" w:cs="Times New Roman"/>
                <w:color w:val="000000" w:themeColor="text1"/>
                <w:sz w:val="16"/>
                <w:szCs w:val="16"/>
              </w:rPr>
            </w:pPr>
            <w:r w:rsidRPr="00261758">
              <w:rPr>
                <w:rFonts w:ascii="Times New Roman" w:hAnsi="Times New Roman" w:cs="Times New Roman"/>
                <w:color w:val="000000" w:themeColor="text1"/>
                <w:sz w:val="16"/>
                <w:szCs w:val="16"/>
              </w:rPr>
              <w:t>150</w:t>
            </w:r>
          </w:p>
        </w:tc>
        <w:tc>
          <w:tcPr>
            <w:tcW w:w="1180" w:type="dxa"/>
          </w:tcPr>
          <w:p w14:paraId="3BE7807A" w14:textId="77777777" w:rsidR="00356FDF" w:rsidRPr="00261758" w:rsidRDefault="00356FDF" w:rsidP="00E060CD">
            <w:pPr>
              <w:ind w:left="0" w:right="35" w:firstLine="0"/>
              <w:rPr>
                <w:rFonts w:ascii="Times New Roman" w:hAnsi="Times New Roman" w:cs="Times New Roman"/>
                <w:color w:val="000000" w:themeColor="text1"/>
                <w:sz w:val="16"/>
                <w:szCs w:val="16"/>
              </w:rPr>
            </w:pPr>
          </w:p>
        </w:tc>
        <w:tc>
          <w:tcPr>
            <w:tcW w:w="1515" w:type="dxa"/>
          </w:tcPr>
          <w:p w14:paraId="3B38AD06" w14:textId="77777777" w:rsidR="00356FDF" w:rsidRPr="00261758" w:rsidRDefault="00356FDF" w:rsidP="00E060CD">
            <w:pPr>
              <w:ind w:left="0" w:right="35" w:firstLine="0"/>
              <w:rPr>
                <w:rFonts w:ascii="Times New Roman" w:hAnsi="Times New Roman" w:cs="Times New Roman"/>
                <w:color w:val="000000" w:themeColor="text1"/>
                <w:sz w:val="16"/>
                <w:szCs w:val="16"/>
              </w:rPr>
            </w:pPr>
          </w:p>
        </w:tc>
      </w:tr>
      <w:tr w:rsidR="00356FDF" w:rsidRPr="00261758" w14:paraId="195A80E6" w14:textId="77777777" w:rsidTr="00A14A72">
        <w:tc>
          <w:tcPr>
            <w:tcW w:w="1680" w:type="dxa"/>
          </w:tcPr>
          <w:p w14:paraId="647D1E36" w14:textId="77777777" w:rsidR="00356FDF" w:rsidRPr="00261758" w:rsidRDefault="00356FDF" w:rsidP="00E060CD">
            <w:pPr>
              <w:ind w:left="0" w:right="35" w:firstLine="0"/>
              <w:rPr>
                <w:rFonts w:ascii="Times New Roman" w:hAnsi="Times New Roman" w:cs="Times New Roman"/>
                <w:color w:val="000000" w:themeColor="text1"/>
                <w:sz w:val="16"/>
                <w:szCs w:val="16"/>
              </w:rPr>
            </w:pPr>
            <w:r w:rsidRPr="00261758">
              <w:rPr>
                <w:rFonts w:ascii="Times New Roman" w:hAnsi="Times New Roman" w:cs="Times New Roman"/>
                <w:color w:val="000000" w:themeColor="text1"/>
                <w:sz w:val="16"/>
                <w:szCs w:val="16"/>
              </w:rPr>
              <w:t>Evaluations externes</w:t>
            </w:r>
          </w:p>
        </w:tc>
        <w:tc>
          <w:tcPr>
            <w:tcW w:w="1384" w:type="dxa"/>
          </w:tcPr>
          <w:p w14:paraId="2EFCDBCE" w14:textId="77777777" w:rsidR="00356FDF" w:rsidRPr="00261758" w:rsidRDefault="00C87A7F" w:rsidP="00E060CD">
            <w:pPr>
              <w:ind w:left="0" w:right="35" w:firstLine="0"/>
              <w:rPr>
                <w:rFonts w:ascii="Times New Roman" w:hAnsi="Times New Roman" w:cs="Times New Roman"/>
                <w:color w:val="000000" w:themeColor="text1"/>
                <w:sz w:val="16"/>
                <w:szCs w:val="16"/>
              </w:rPr>
            </w:pPr>
            <w:r w:rsidRPr="00261758">
              <w:rPr>
                <w:rFonts w:ascii="Times New Roman" w:hAnsi="Times New Roman" w:cs="Times New Roman"/>
                <w:color w:val="000000" w:themeColor="text1"/>
                <w:sz w:val="16"/>
                <w:szCs w:val="16"/>
              </w:rPr>
              <w:t>01</w:t>
            </w:r>
          </w:p>
        </w:tc>
        <w:tc>
          <w:tcPr>
            <w:tcW w:w="1384" w:type="dxa"/>
          </w:tcPr>
          <w:p w14:paraId="35892DAD" w14:textId="77777777" w:rsidR="00356FDF" w:rsidRPr="00261758" w:rsidRDefault="00C87A7F" w:rsidP="00E060CD">
            <w:pPr>
              <w:ind w:left="0" w:right="35" w:firstLine="0"/>
              <w:rPr>
                <w:rFonts w:ascii="Times New Roman" w:hAnsi="Times New Roman" w:cs="Times New Roman"/>
                <w:color w:val="000000" w:themeColor="text1"/>
                <w:sz w:val="16"/>
                <w:szCs w:val="16"/>
              </w:rPr>
            </w:pPr>
            <w:r w:rsidRPr="00261758">
              <w:rPr>
                <w:rFonts w:ascii="Times New Roman" w:hAnsi="Times New Roman" w:cs="Times New Roman"/>
                <w:color w:val="000000" w:themeColor="text1"/>
                <w:sz w:val="16"/>
                <w:szCs w:val="16"/>
              </w:rPr>
              <w:t>01</w:t>
            </w:r>
          </w:p>
        </w:tc>
        <w:tc>
          <w:tcPr>
            <w:tcW w:w="1504" w:type="dxa"/>
          </w:tcPr>
          <w:p w14:paraId="6AAA1665" w14:textId="77777777" w:rsidR="00356FDF" w:rsidRPr="00261758" w:rsidRDefault="00C87A7F" w:rsidP="00E060CD">
            <w:pPr>
              <w:ind w:left="0" w:right="35" w:firstLine="0"/>
              <w:rPr>
                <w:rFonts w:ascii="Times New Roman" w:hAnsi="Times New Roman" w:cs="Times New Roman"/>
                <w:color w:val="000000" w:themeColor="text1"/>
                <w:sz w:val="16"/>
                <w:szCs w:val="16"/>
              </w:rPr>
            </w:pPr>
            <w:r w:rsidRPr="00261758">
              <w:rPr>
                <w:rFonts w:ascii="Times New Roman" w:hAnsi="Times New Roman" w:cs="Times New Roman"/>
                <w:color w:val="000000" w:themeColor="text1"/>
                <w:sz w:val="16"/>
                <w:szCs w:val="16"/>
              </w:rPr>
              <w:t>100</w:t>
            </w:r>
          </w:p>
        </w:tc>
        <w:tc>
          <w:tcPr>
            <w:tcW w:w="1180" w:type="dxa"/>
          </w:tcPr>
          <w:p w14:paraId="1A2A04A6" w14:textId="77777777" w:rsidR="00356FDF" w:rsidRPr="00261758" w:rsidRDefault="00356FDF" w:rsidP="00E060CD">
            <w:pPr>
              <w:ind w:left="0" w:right="35" w:firstLine="0"/>
              <w:rPr>
                <w:rFonts w:ascii="Times New Roman" w:hAnsi="Times New Roman" w:cs="Times New Roman"/>
                <w:color w:val="000000" w:themeColor="text1"/>
                <w:sz w:val="16"/>
                <w:szCs w:val="16"/>
              </w:rPr>
            </w:pPr>
          </w:p>
        </w:tc>
        <w:tc>
          <w:tcPr>
            <w:tcW w:w="1515" w:type="dxa"/>
          </w:tcPr>
          <w:p w14:paraId="5901139E" w14:textId="77777777" w:rsidR="00356FDF" w:rsidRPr="00261758" w:rsidRDefault="00356FDF" w:rsidP="00E060CD">
            <w:pPr>
              <w:ind w:left="0" w:right="35" w:firstLine="0"/>
              <w:rPr>
                <w:rFonts w:ascii="Times New Roman" w:hAnsi="Times New Roman" w:cs="Times New Roman"/>
                <w:color w:val="000000" w:themeColor="text1"/>
                <w:sz w:val="16"/>
                <w:szCs w:val="16"/>
              </w:rPr>
            </w:pPr>
          </w:p>
        </w:tc>
      </w:tr>
      <w:tr w:rsidR="00356FDF" w:rsidRPr="00261758" w14:paraId="3C1F3D43" w14:textId="77777777" w:rsidTr="00A14A72">
        <w:tc>
          <w:tcPr>
            <w:tcW w:w="1680" w:type="dxa"/>
          </w:tcPr>
          <w:p w14:paraId="400FABA1" w14:textId="77777777" w:rsidR="00356FDF" w:rsidRPr="00261758" w:rsidRDefault="00356FDF" w:rsidP="00E060CD">
            <w:pPr>
              <w:ind w:left="0" w:right="35" w:firstLine="0"/>
              <w:rPr>
                <w:rFonts w:ascii="Times New Roman" w:hAnsi="Times New Roman" w:cs="Times New Roman"/>
                <w:color w:val="000000" w:themeColor="text1"/>
                <w:sz w:val="16"/>
                <w:szCs w:val="16"/>
              </w:rPr>
            </w:pPr>
            <w:r w:rsidRPr="00261758">
              <w:rPr>
                <w:rFonts w:ascii="Times New Roman" w:hAnsi="Times New Roman" w:cs="Times New Roman"/>
                <w:color w:val="000000" w:themeColor="text1"/>
                <w:sz w:val="16"/>
                <w:szCs w:val="16"/>
              </w:rPr>
              <w:t>Collecte des données</w:t>
            </w:r>
          </w:p>
        </w:tc>
        <w:tc>
          <w:tcPr>
            <w:tcW w:w="1384" w:type="dxa"/>
          </w:tcPr>
          <w:p w14:paraId="3438228B" w14:textId="77777777" w:rsidR="00356FDF" w:rsidRPr="00261758" w:rsidRDefault="00C87A7F" w:rsidP="00E060CD">
            <w:pPr>
              <w:ind w:left="0" w:right="35" w:firstLine="0"/>
              <w:rPr>
                <w:rFonts w:ascii="Times New Roman" w:hAnsi="Times New Roman" w:cs="Times New Roman"/>
                <w:color w:val="000000" w:themeColor="text1"/>
                <w:sz w:val="16"/>
                <w:szCs w:val="16"/>
              </w:rPr>
            </w:pPr>
            <w:r w:rsidRPr="00261758">
              <w:rPr>
                <w:rFonts w:ascii="Times New Roman" w:hAnsi="Times New Roman" w:cs="Times New Roman"/>
                <w:color w:val="000000" w:themeColor="text1"/>
                <w:sz w:val="16"/>
                <w:szCs w:val="16"/>
              </w:rPr>
              <w:t>N/A</w:t>
            </w:r>
          </w:p>
        </w:tc>
        <w:tc>
          <w:tcPr>
            <w:tcW w:w="1384" w:type="dxa"/>
          </w:tcPr>
          <w:p w14:paraId="68920D47" w14:textId="77777777" w:rsidR="00356FDF" w:rsidRPr="00261758" w:rsidRDefault="00356FDF" w:rsidP="00E060CD">
            <w:pPr>
              <w:ind w:left="0" w:right="35" w:firstLine="0"/>
              <w:rPr>
                <w:rFonts w:ascii="Times New Roman" w:hAnsi="Times New Roman" w:cs="Times New Roman"/>
                <w:color w:val="000000" w:themeColor="text1"/>
                <w:sz w:val="16"/>
                <w:szCs w:val="16"/>
              </w:rPr>
            </w:pPr>
          </w:p>
        </w:tc>
        <w:tc>
          <w:tcPr>
            <w:tcW w:w="1504" w:type="dxa"/>
          </w:tcPr>
          <w:p w14:paraId="46145461" w14:textId="77777777" w:rsidR="00356FDF" w:rsidRPr="00261758" w:rsidRDefault="00356FDF" w:rsidP="00E060CD">
            <w:pPr>
              <w:ind w:left="0" w:right="35" w:firstLine="0"/>
              <w:rPr>
                <w:rFonts w:ascii="Times New Roman" w:hAnsi="Times New Roman" w:cs="Times New Roman"/>
                <w:color w:val="000000" w:themeColor="text1"/>
                <w:sz w:val="16"/>
                <w:szCs w:val="16"/>
              </w:rPr>
            </w:pPr>
          </w:p>
        </w:tc>
        <w:tc>
          <w:tcPr>
            <w:tcW w:w="1180" w:type="dxa"/>
          </w:tcPr>
          <w:p w14:paraId="14F5E32F" w14:textId="77777777" w:rsidR="00356FDF" w:rsidRPr="00261758" w:rsidRDefault="00356FDF" w:rsidP="00E060CD">
            <w:pPr>
              <w:ind w:left="0" w:right="35" w:firstLine="0"/>
              <w:rPr>
                <w:rFonts w:ascii="Times New Roman" w:hAnsi="Times New Roman" w:cs="Times New Roman"/>
                <w:color w:val="000000" w:themeColor="text1"/>
                <w:sz w:val="16"/>
                <w:szCs w:val="16"/>
              </w:rPr>
            </w:pPr>
          </w:p>
        </w:tc>
        <w:tc>
          <w:tcPr>
            <w:tcW w:w="1515" w:type="dxa"/>
          </w:tcPr>
          <w:p w14:paraId="381942AA" w14:textId="77777777" w:rsidR="00356FDF" w:rsidRPr="00261758" w:rsidRDefault="00356FDF" w:rsidP="00E060CD">
            <w:pPr>
              <w:ind w:left="0" w:right="35" w:firstLine="0"/>
              <w:rPr>
                <w:rFonts w:ascii="Times New Roman" w:hAnsi="Times New Roman" w:cs="Times New Roman"/>
                <w:color w:val="000000" w:themeColor="text1"/>
                <w:sz w:val="16"/>
                <w:szCs w:val="16"/>
              </w:rPr>
            </w:pPr>
          </w:p>
        </w:tc>
      </w:tr>
      <w:tr w:rsidR="00356FDF" w:rsidRPr="00261758" w14:paraId="539A8C55" w14:textId="77777777" w:rsidTr="00A14A72">
        <w:tc>
          <w:tcPr>
            <w:tcW w:w="1680" w:type="dxa"/>
            <w:vAlign w:val="bottom"/>
          </w:tcPr>
          <w:p w14:paraId="157E1473" w14:textId="77777777" w:rsidR="00356FDF" w:rsidRPr="00261758" w:rsidRDefault="00356FDF" w:rsidP="00E060CD">
            <w:pPr>
              <w:ind w:left="0" w:right="35" w:firstLine="0"/>
              <w:rPr>
                <w:rFonts w:ascii="Times New Roman" w:hAnsi="Times New Roman" w:cs="Times New Roman"/>
                <w:color w:val="000000" w:themeColor="text1"/>
                <w:sz w:val="16"/>
                <w:szCs w:val="16"/>
              </w:rPr>
            </w:pPr>
            <w:r w:rsidRPr="00261758">
              <w:rPr>
                <w:rFonts w:ascii="Times New Roman" w:eastAsia="Times New Roman" w:hAnsi="Times New Roman" w:cs="Times New Roman"/>
                <w:sz w:val="16"/>
                <w:szCs w:val="16"/>
                <w:lang w:val="fr-FR" w:eastAsia="fr-FR"/>
              </w:rPr>
              <w:t>Tenue du COPIL</w:t>
            </w:r>
          </w:p>
        </w:tc>
        <w:tc>
          <w:tcPr>
            <w:tcW w:w="1384" w:type="dxa"/>
          </w:tcPr>
          <w:p w14:paraId="20E342D7" w14:textId="77777777" w:rsidR="00356FDF" w:rsidRPr="00261758" w:rsidRDefault="00C87A7F" w:rsidP="00E060CD">
            <w:pPr>
              <w:ind w:left="0" w:right="35" w:firstLine="0"/>
              <w:rPr>
                <w:rFonts w:ascii="Times New Roman" w:hAnsi="Times New Roman" w:cs="Times New Roman"/>
                <w:color w:val="000000" w:themeColor="text1"/>
                <w:sz w:val="16"/>
                <w:szCs w:val="16"/>
              </w:rPr>
            </w:pPr>
            <w:r w:rsidRPr="00261758">
              <w:rPr>
                <w:rFonts w:ascii="Times New Roman" w:hAnsi="Times New Roman" w:cs="Times New Roman"/>
                <w:color w:val="000000" w:themeColor="text1"/>
                <w:sz w:val="16"/>
                <w:szCs w:val="16"/>
              </w:rPr>
              <w:t>02</w:t>
            </w:r>
          </w:p>
        </w:tc>
        <w:tc>
          <w:tcPr>
            <w:tcW w:w="1384" w:type="dxa"/>
          </w:tcPr>
          <w:p w14:paraId="4987FB63" w14:textId="77777777" w:rsidR="00356FDF" w:rsidRPr="00261758" w:rsidRDefault="00C87A7F" w:rsidP="00E060CD">
            <w:pPr>
              <w:ind w:left="0" w:right="35" w:firstLine="0"/>
              <w:rPr>
                <w:rFonts w:ascii="Times New Roman" w:hAnsi="Times New Roman" w:cs="Times New Roman"/>
                <w:color w:val="000000" w:themeColor="text1"/>
                <w:sz w:val="16"/>
                <w:szCs w:val="16"/>
              </w:rPr>
            </w:pPr>
            <w:r w:rsidRPr="00261758">
              <w:rPr>
                <w:rFonts w:ascii="Times New Roman" w:hAnsi="Times New Roman" w:cs="Times New Roman"/>
                <w:color w:val="000000" w:themeColor="text1"/>
                <w:sz w:val="16"/>
                <w:szCs w:val="16"/>
              </w:rPr>
              <w:t>01</w:t>
            </w:r>
          </w:p>
        </w:tc>
        <w:tc>
          <w:tcPr>
            <w:tcW w:w="1504" w:type="dxa"/>
          </w:tcPr>
          <w:p w14:paraId="00C3D12C" w14:textId="77777777" w:rsidR="00356FDF" w:rsidRPr="00261758" w:rsidRDefault="00C87A7F" w:rsidP="00E060CD">
            <w:pPr>
              <w:ind w:left="0" w:right="35" w:firstLine="0"/>
              <w:rPr>
                <w:rFonts w:ascii="Times New Roman" w:hAnsi="Times New Roman" w:cs="Times New Roman"/>
                <w:color w:val="000000" w:themeColor="text1"/>
                <w:sz w:val="16"/>
                <w:szCs w:val="16"/>
              </w:rPr>
            </w:pPr>
            <w:r w:rsidRPr="00261758">
              <w:rPr>
                <w:rFonts w:ascii="Times New Roman" w:hAnsi="Times New Roman" w:cs="Times New Roman"/>
                <w:color w:val="000000" w:themeColor="text1"/>
                <w:sz w:val="16"/>
                <w:szCs w:val="16"/>
              </w:rPr>
              <w:t>50</w:t>
            </w:r>
          </w:p>
        </w:tc>
        <w:tc>
          <w:tcPr>
            <w:tcW w:w="1180" w:type="dxa"/>
          </w:tcPr>
          <w:p w14:paraId="733C2E0B" w14:textId="77777777" w:rsidR="00356FDF" w:rsidRPr="00261758" w:rsidRDefault="00356FDF" w:rsidP="00E060CD">
            <w:pPr>
              <w:ind w:left="0" w:right="35" w:firstLine="0"/>
              <w:rPr>
                <w:rFonts w:ascii="Times New Roman" w:hAnsi="Times New Roman" w:cs="Times New Roman"/>
                <w:color w:val="000000" w:themeColor="text1"/>
                <w:sz w:val="16"/>
                <w:szCs w:val="16"/>
              </w:rPr>
            </w:pPr>
          </w:p>
        </w:tc>
        <w:tc>
          <w:tcPr>
            <w:tcW w:w="1515" w:type="dxa"/>
          </w:tcPr>
          <w:p w14:paraId="66BF4A84" w14:textId="77777777" w:rsidR="00356FDF" w:rsidRPr="00261758" w:rsidRDefault="00356FDF" w:rsidP="00E060CD">
            <w:pPr>
              <w:ind w:left="0" w:right="35" w:firstLine="0"/>
              <w:rPr>
                <w:rFonts w:ascii="Times New Roman" w:hAnsi="Times New Roman" w:cs="Times New Roman"/>
                <w:color w:val="000000" w:themeColor="text1"/>
                <w:sz w:val="16"/>
                <w:szCs w:val="16"/>
              </w:rPr>
            </w:pPr>
          </w:p>
        </w:tc>
      </w:tr>
      <w:tr w:rsidR="00356FDF" w:rsidRPr="00261758" w14:paraId="43B0CADD" w14:textId="77777777" w:rsidTr="00A14A72">
        <w:tc>
          <w:tcPr>
            <w:tcW w:w="1680" w:type="dxa"/>
            <w:vAlign w:val="bottom"/>
          </w:tcPr>
          <w:p w14:paraId="6B0685AC" w14:textId="77777777" w:rsidR="00356FDF" w:rsidRPr="00261758" w:rsidRDefault="00356FDF" w:rsidP="00E060CD">
            <w:pPr>
              <w:ind w:left="0" w:right="35" w:firstLine="0"/>
              <w:rPr>
                <w:rFonts w:ascii="Times New Roman" w:eastAsia="Times New Roman" w:hAnsi="Times New Roman" w:cs="Times New Roman"/>
                <w:sz w:val="16"/>
                <w:szCs w:val="16"/>
                <w:lang w:val="fr-FR" w:eastAsia="fr-FR"/>
              </w:rPr>
            </w:pPr>
            <w:r w:rsidRPr="00261758">
              <w:rPr>
                <w:rFonts w:ascii="Times New Roman" w:eastAsia="Times New Roman" w:hAnsi="Times New Roman" w:cs="Times New Roman"/>
                <w:sz w:val="16"/>
                <w:szCs w:val="16"/>
                <w:lang w:val="fr-FR" w:eastAsia="fr-FR"/>
              </w:rPr>
              <w:t>Prise en compte des recommandations du COPIL</w:t>
            </w:r>
          </w:p>
        </w:tc>
        <w:tc>
          <w:tcPr>
            <w:tcW w:w="1384" w:type="dxa"/>
          </w:tcPr>
          <w:p w14:paraId="74430DCB" w14:textId="77777777" w:rsidR="00356FDF" w:rsidRPr="00261758" w:rsidRDefault="00356FDF" w:rsidP="00E060CD">
            <w:pPr>
              <w:ind w:left="0" w:right="35" w:firstLine="0"/>
              <w:rPr>
                <w:rFonts w:ascii="Times New Roman" w:hAnsi="Times New Roman" w:cs="Times New Roman"/>
                <w:color w:val="000000" w:themeColor="text1"/>
                <w:sz w:val="16"/>
                <w:szCs w:val="16"/>
              </w:rPr>
            </w:pPr>
          </w:p>
        </w:tc>
        <w:tc>
          <w:tcPr>
            <w:tcW w:w="1384" w:type="dxa"/>
          </w:tcPr>
          <w:p w14:paraId="4B751DC1" w14:textId="77777777" w:rsidR="00356FDF" w:rsidRPr="00261758" w:rsidRDefault="00356FDF" w:rsidP="00E060CD">
            <w:pPr>
              <w:ind w:left="0" w:right="35" w:firstLine="0"/>
              <w:rPr>
                <w:rFonts w:ascii="Times New Roman" w:hAnsi="Times New Roman" w:cs="Times New Roman"/>
                <w:color w:val="000000" w:themeColor="text1"/>
                <w:sz w:val="16"/>
                <w:szCs w:val="16"/>
              </w:rPr>
            </w:pPr>
          </w:p>
        </w:tc>
        <w:tc>
          <w:tcPr>
            <w:tcW w:w="1504" w:type="dxa"/>
          </w:tcPr>
          <w:p w14:paraId="67035C70" w14:textId="77777777" w:rsidR="00356FDF" w:rsidRPr="00261758" w:rsidRDefault="00356FDF" w:rsidP="00E060CD">
            <w:pPr>
              <w:ind w:left="0" w:right="35" w:firstLine="0"/>
              <w:rPr>
                <w:rFonts w:ascii="Times New Roman" w:hAnsi="Times New Roman" w:cs="Times New Roman"/>
                <w:color w:val="000000" w:themeColor="text1"/>
                <w:sz w:val="16"/>
                <w:szCs w:val="16"/>
              </w:rPr>
            </w:pPr>
          </w:p>
        </w:tc>
        <w:tc>
          <w:tcPr>
            <w:tcW w:w="1180" w:type="dxa"/>
          </w:tcPr>
          <w:p w14:paraId="06FE210A" w14:textId="77777777" w:rsidR="00356FDF" w:rsidRPr="00261758" w:rsidRDefault="00356FDF" w:rsidP="00E060CD">
            <w:pPr>
              <w:ind w:left="0" w:right="35" w:firstLine="0"/>
              <w:rPr>
                <w:rFonts w:ascii="Times New Roman" w:hAnsi="Times New Roman" w:cs="Times New Roman"/>
                <w:color w:val="000000" w:themeColor="text1"/>
                <w:sz w:val="16"/>
                <w:szCs w:val="16"/>
              </w:rPr>
            </w:pPr>
          </w:p>
        </w:tc>
        <w:tc>
          <w:tcPr>
            <w:tcW w:w="1515" w:type="dxa"/>
          </w:tcPr>
          <w:p w14:paraId="5E4622C5" w14:textId="77777777" w:rsidR="00356FDF" w:rsidRPr="00261758" w:rsidRDefault="00356FDF" w:rsidP="00E060CD">
            <w:pPr>
              <w:ind w:left="0" w:right="35" w:firstLine="0"/>
              <w:rPr>
                <w:rFonts w:ascii="Times New Roman" w:hAnsi="Times New Roman" w:cs="Times New Roman"/>
                <w:color w:val="000000" w:themeColor="text1"/>
                <w:sz w:val="16"/>
                <w:szCs w:val="16"/>
              </w:rPr>
            </w:pPr>
          </w:p>
        </w:tc>
      </w:tr>
      <w:tr w:rsidR="00356FDF" w:rsidRPr="00261758" w14:paraId="2B2C8CC2" w14:textId="77777777" w:rsidTr="00A14A72">
        <w:tc>
          <w:tcPr>
            <w:tcW w:w="1680" w:type="dxa"/>
            <w:vAlign w:val="bottom"/>
          </w:tcPr>
          <w:p w14:paraId="70635E51" w14:textId="77777777" w:rsidR="00356FDF" w:rsidRPr="00261758" w:rsidRDefault="00356FDF" w:rsidP="00E060CD">
            <w:pPr>
              <w:ind w:left="0" w:right="35" w:firstLine="0"/>
              <w:rPr>
                <w:rFonts w:ascii="Times New Roman" w:eastAsia="Times New Roman" w:hAnsi="Times New Roman" w:cs="Times New Roman"/>
                <w:sz w:val="16"/>
                <w:szCs w:val="16"/>
                <w:lang w:val="fr-FR" w:eastAsia="fr-FR"/>
              </w:rPr>
            </w:pPr>
            <w:r w:rsidRPr="00261758">
              <w:rPr>
                <w:rFonts w:ascii="Times New Roman" w:eastAsia="Times New Roman" w:hAnsi="Times New Roman" w:cs="Times New Roman"/>
                <w:sz w:val="16"/>
                <w:szCs w:val="16"/>
                <w:lang w:val="fr-FR" w:eastAsia="fr-FR"/>
              </w:rPr>
              <w:t>Réunion de différentes plateformes</w:t>
            </w:r>
          </w:p>
        </w:tc>
        <w:tc>
          <w:tcPr>
            <w:tcW w:w="1384" w:type="dxa"/>
          </w:tcPr>
          <w:p w14:paraId="2F26480E" w14:textId="77777777" w:rsidR="00356FDF" w:rsidRPr="00261758" w:rsidRDefault="00C87A7F" w:rsidP="00E060CD">
            <w:pPr>
              <w:ind w:left="0" w:right="35" w:firstLine="0"/>
              <w:rPr>
                <w:rFonts w:ascii="Times New Roman" w:hAnsi="Times New Roman" w:cs="Times New Roman"/>
                <w:color w:val="000000" w:themeColor="text1"/>
                <w:sz w:val="16"/>
                <w:szCs w:val="16"/>
              </w:rPr>
            </w:pPr>
            <w:r w:rsidRPr="00261758">
              <w:rPr>
                <w:rFonts w:ascii="Times New Roman" w:hAnsi="Times New Roman" w:cs="Times New Roman"/>
                <w:color w:val="000000" w:themeColor="text1"/>
                <w:sz w:val="16"/>
                <w:szCs w:val="16"/>
              </w:rPr>
              <w:t>N/A</w:t>
            </w:r>
          </w:p>
        </w:tc>
        <w:tc>
          <w:tcPr>
            <w:tcW w:w="1384" w:type="dxa"/>
          </w:tcPr>
          <w:p w14:paraId="6AA71A06" w14:textId="77777777" w:rsidR="00356FDF" w:rsidRPr="00261758" w:rsidRDefault="00356FDF" w:rsidP="00E060CD">
            <w:pPr>
              <w:ind w:left="0" w:right="35" w:firstLine="0"/>
              <w:rPr>
                <w:rFonts w:ascii="Times New Roman" w:hAnsi="Times New Roman" w:cs="Times New Roman"/>
                <w:color w:val="000000" w:themeColor="text1"/>
                <w:sz w:val="16"/>
                <w:szCs w:val="16"/>
              </w:rPr>
            </w:pPr>
          </w:p>
        </w:tc>
        <w:tc>
          <w:tcPr>
            <w:tcW w:w="1504" w:type="dxa"/>
          </w:tcPr>
          <w:p w14:paraId="279E4953" w14:textId="77777777" w:rsidR="00356FDF" w:rsidRPr="00261758" w:rsidRDefault="00356FDF" w:rsidP="00E060CD">
            <w:pPr>
              <w:ind w:left="0" w:right="35" w:firstLine="0"/>
              <w:rPr>
                <w:rFonts w:ascii="Times New Roman" w:hAnsi="Times New Roman" w:cs="Times New Roman"/>
                <w:color w:val="000000" w:themeColor="text1"/>
                <w:sz w:val="16"/>
                <w:szCs w:val="16"/>
              </w:rPr>
            </w:pPr>
          </w:p>
        </w:tc>
        <w:tc>
          <w:tcPr>
            <w:tcW w:w="1180" w:type="dxa"/>
          </w:tcPr>
          <w:p w14:paraId="7E6FB344" w14:textId="77777777" w:rsidR="00356FDF" w:rsidRPr="00261758" w:rsidRDefault="00356FDF" w:rsidP="00E060CD">
            <w:pPr>
              <w:ind w:left="0" w:right="35" w:firstLine="0"/>
              <w:rPr>
                <w:rFonts w:ascii="Times New Roman" w:hAnsi="Times New Roman" w:cs="Times New Roman"/>
                <w:color w:val="000000" w:themeColor="text1"/>
                <w:sz w:val="16"/>
                <w:szCs w:val="16"/>
              </w:rPr>
            </w:pPr>
          </w:p>
        </w:tc>
        <w:tc>
          <w:tcPr>
            <w:tcW w:w="1515" w:type="dxa"/>
          </w:tcPr>
          <w:p w14:paraId="1E3D27CC" w14:textId="77777777" w:rsidR="00356FDF" w:rsidRPr="00261758" w:rsidRDefault="00356FDF" w:rsidP="00E060CD">
            <w:pPr>
              <w:ind w:left="0" w:right="35" w:firstLine="0"/>
              <w:rPr>
                <w:rFonts w:ascii="Times New Roman" w:hAnsi="Times New Roman" w:cs="Times New Roman"/>
                <w:color w:val="000000" w:themeColor="text1"/>
                <w:sz w:val="16"/>
                <w:szCs w:val="16"/>
              </w:rPr>
            </w:pPr>
          </w:p>
        </w:tc>
      </w:tr>
    </w:tbl>
    <w:p w14:paraId="6720CB89" w14:textId="77777777" w:rsidR="00356FDF" w:rsidRPr="00261758" w:rsidRDefault="00356FDF" w:rsidP="00C87A7F">
      <w:pPr>
        <w:ind w:left="0" w:firstLine="0"/>
        <w:rPr>
          <w:rFonts w:ascii="Times New Roman" w:hAnsi="Times New Roman" w:cs="Times New Roman"/>
          <w:i/>
          <w:iCs/>
          <w:color w:val="000000" w:themeColor="text1"/>
          <w:sz w:val="20"/>
          <w:szCs w:val="20"/>
        </w:rPr>
      </w:pPr>
    </w:p>
    <w:p w14:paraId="702D3789" w14:textId="77777777" w:rsidR="00356FDF" w:rsidRPr="00261758" w:rsidRDefault="00356FDF" w:rsidP="00356FDF">
      <w:pPr>
        <w:pStyle w:val="Titre1"/>
        <w:numPr>
          <w:ilvl w:val="0"/>
          <w:numId w:val="4"/>
        </w:numPr>
        <w:rPr>
          <w:rFonts w:ascii="Times New Roman" w:hAnsi="Times New Roman" w:cs="Times New Roman"/>
        </w:rPr>
      </w:pPr>
      <w:bookmarkStart w:id="36" w:name="_Toc97979751"/>
      <w:r w:rsidRPr="00261758">
        <w:rPr>
          <w:rFonts w:ascii="Times New Roman" w:hAnsi="Times New Roman" w:cs="Times New Roman"/>
        </w:rPr>
        <w:t>Révisions programmatiques (le cas échéant)</w:t>
      </w:r>
      <w:bookmarkEnd w:id="36"/>
    </w:p>
    <w:p w14:paraId="11B86AC6" w14:textId="77777777" w:rsidR="00C37767" w:rsidRPr="00261758" w:rsidRDefault="00C37767" w:rsidP="007C157A">
      <w:pPr>
        <w:spacing w:after="0" w:line="240" w:lineRule="auto"/>
        <w:ind w:left="0" w:right="0" w:firstLine="0"/>
        <w:rPr>
          <w:rFonts w:ascii="Times New Roman" w:hAnsi="Times New Roman" w:cs="Times New Roman"/>
          <w:sz w:val="24"/>
          <w:szCs w:val="24"/>
          <w:lang w:val="fr-FR"/>
        </w:rPr>
      </w:pPr>
      <w:r w:rsidRPr="00261758">
        <w:rPr>
          <w:rFonts w:ascii="Times New Roman" w:hAnsi="Times New Roman" w:cs="Times New Roman"/>
          <w:sz w:val="24"/>
          <w:szCs w:val="24"/>
          <w:lang w:val="fr-FR"/>
        </w:rPr>
        <w:t xml:space="preserve">Le retard accumulé dans la mise en œuvre du programme </w:t>
      </w:r>
      <w:proofErr w:type="gramStart"/>
      <w:r w:rsidRPr="00261758">
        <w:rPr>
          <w:rFonts w:ascii="Times New Roman" w:hAnsi="Times New Roman" w:cs="Times New Roman"/>
          <w:sz w:val="24"/>
          <w:szCs w:val="24"/>
          <w:lang w:val="fr-FR"/>
        </w:rPr>
        <w:t xml:space="preserve">suite </w:t>
      </w:r>
      <w:r w:rsidR="007657B8" w:rsidRPr="00261758">
        <w:rPr>
          <w:rFonts w:ascii="Times New Roman" w:hAnsi="Times New Roman" w:cs="Times New Roman"/>
          <w:sz w:val="24"/>
          <w:szCs w:val="24"/>
          <w:lang w:val="fr-FR"/>
        </w:rPr>
        <w:t>à</w:t>
      </w:r>
      <w:proofErr w:type="gramEnd"/>
      <w:r w:rsidR="007657B8" w:rsidRPr="00261758">
        <w:rPr>
          <w:rFonts w:ascii="Times New Roman" w:hAnsi="Times New Roman" w:cs="Times New Roman"/>
          <w:sz w:val="24"/>
          <w:szCs w:val="24"/>
          <w:lang w:val="fr-FR"/>
        </w:rPr>
        <w:t xml:space="preserve"> l’impact de la COVID-19, </w:t>
      </w:r>
      <w:r w:rsidRPr="00261758">
        <w:rPr>
          <w:rFonts w:ascii="Times New Roman" w:hAnsi="Times New Roman" w:cs="Times New Roman"/>
          <w:sz w:val="24"/>
          <w:szCs w:val="24"/>
          <w:lang w:val="fr-FR"/>
        </w:rPr>
        <w:t xml:space="preserve">à la mise à disposition tardive de la dernière tranche une extension de moins 9 mois afin de permettre au programme de bien terminer ses activités et atteindre ses résultats. L’agence d’exécution et le partenaire national </w:t>
      </w:r>
      <w:r w:rsidR="00623A6B" w:rsidRPr="00261758">
        <w:rPr>
          <w:rFonts w:ascii="Times New Roman" w:hAnsi="Times New Roman" w:cs="Times New Roman"/>
          <w:sz w:val="24"/>
          <w:szCs w:val="24"/>
          <w:lang w:val="fr-FR"/>
        </w:rPr>
        <w:t>en ont fait la proposition</w:t>
      </w:r>
      <w:r w:rsidRPr="00261758">
        <w:rPr>
          <w:rFonts w:ascii="Times New Roman" w:hAnsi="Times New Roman" w:cs="Times New Roman"/>
          <w:sz w:val="24"/>
          <w:szCs w:val="24"/>
          <w:lang w:val="fr-FR"/>
        </w:rPr>
        <w:t xml:space="preserve"> au comité de gestion du programme </w:t>
      </w:r>
      <w:r w:rsidR="00623A6B" w:rsidRPr="00261758">
        <w:rPr>
          <w:rFonts w:ascii="Times New Roman" w:hAnsi="Times New Roman" w:cs="Times New Roman"/>
          <w:sz w:val="24"/>
          <w:szCs w:val="24"/>
          <w:lang w:val="fr-FR"/>
        </w:rPr>
        <w:t xml:space="preserve">qui </w:t>
      </w:r>
      <w:r w:rsidR="00A74AED" w:rsidRPr="00261758">
        <w:rPr>
          <w:rFonts w:ascii="Times New Roman" w:hAnsi="Times New Roman" w:cs="Times New Roman"/>
          <w:sz w:val="24"/>
          <w:szCs w:val="24"/>
          <w:lang w:val="fr-FR"/>
        </w:rPr>
        <w:t xml:space="preserve">a accordé une telle extension à l’issue de sa réunion du </w:t>
      </w:r>
      <w:r w:rsidR="00385A55" w:rsidRPr="00261758">
        <w:rPr>
          <w:rFonts w:ascii="Times New Roman" w:hAnsi="Times New Roman" w:cs="Times New Roman"/>
          <w:sz w:val="24"/>
          <w:szCs w:val="24"/>
          <w:lang w:val="fr-FR"/>
        </w:rPr>
        <w:t>24</w:t>
      </w:r>
      <w:r w:rsidR="00A74AED" w:rsidRPr="00261758">
        <w:rPr>
          <w:rFonts w:ascii="Times New Roman" w:hAnsi="Times New Roman" w:cs="Times New Roman"/>
          <w:sz w:val="24"/>
          <w:szCs w:val="24"/>
          <w:lang w:val="fr-FR"/>
        </w:rPr>
        <w:t xml:space="preserve"> Septembre 2021. Décision qui a été endossée par le comité de pilotage du FONAREDD </w:t>
      </w:r>
      <w:r w:rsidR="002F6CCA" w:rsidRPr="00261758">
        <w:rPr>
          <w:rFonts w:ascii="Times New Roman" w:hAnsi="Times New Roman" w:cs="Times New Roman"/>
          <w:sz w:val="24"/>
          <w:szCs w:val="24"/>
          <w:lang w:val="fr-FR"/>
        </w:rPr>
        <w:t>dans sa décision du 11 Octo</w:t>
      </w:r>
      <w:r w:rsidR="00A74AED" w:rsidRPr="00261758">
        <w:rPr>
          <w:rFonts w:ascii="Times New Roman" w:hAnsi="Times New Roman" w:cs="Times New Roman"/>
          <w:sz w:val="24"/>
          <w:szCs w:val="24"/>
          <w:lang w:val="fr-FR"/>
        </w:rPr>
        <w:t>bre 2021. Un</w:t>
      </w:r>
      <w:r w:rsidR="006C3707" w:rsidRPr="00261758">
        <w:rPr>
          <w:rFonts w:ascii="Times New Roman" w:hAnsi="Times New Roman" w:cs="Times New Roman"/>
          <w:sz w:val="24"/>
          <w:szCs w:val="24"/>
          <w:lang w:val="fr-FR"/>
        </w:rPr>
        <w:t xml:space="preserve"> plan de travail ajusté a été élaboré pour couvrir la période de l’extension. </w:t>
      </w:r>
    </w:p>
    <w:p w14:paraId="6AE4E5E6" w14:textId="77777777" w:rsidR="00356FDF" w:rsidRPr="00261758" w:rsidRDefault="00356FDF" w:rsidP="00356FDF">
      <w:pPr>
        <w:pStyle w:val="Titre1"/>
        <w:numPr>
          <w:ilvl w:val="0"/>
          <w:numId w:val="4"/>
        </w:numPr>
        <w:rPr>
          <w:rFonts w:ascii="Times New Roman" w:hAnsi="Times New Roman" w:cs="Times New Roman"/>
        </w:rPr>
      </w:pPr>
      <w:bookmarkStart w:id="37" w:name="_Toc97979752"/>
      <w:r w:rsidRPr="00261758">
        <w:rPr>
          <w:rFonts w:ascii="Times New Roman" w:hAnsi="Times New Roman" w:cs="Times New Roman"/>
        </w:rPr>
        <w:t>Communication and promotion</w:t>
      </w:r>
      <w:bookmarkEnd w:id="37"/>
    </w:p>
    <w:p w14:paraId="6A549CB1" w14:textId="77777777" w:rsidR="00356FDF" w:rsidRPr="00261758" w:rsidRDefault="00356FDF" w:rsidP="00356FDF">
      <w:pPr>
        <w:spacing w:line="240" w:lineRule="auto"/>
        <w:ind w:left="2" w:hanging="2"/>
        <w:rPr>
          <w:rFonts w:ascii="Times New Roman" w:hAnsi="Times New Roman" w:cs="Times New Roman"/>
          <w:color w:val="FF0000"/>
          <w:lang w:val="fr-FR"/>
        </w:rPr>
      </w:pPr>
      <w:r w:rsidRPr="00261758">
        <w:rPr>
          <w:rFonts w:ascii="Times New Roman" w:hAnsi="Times New Roman" w:cs="Times New Roman"/>
          <w:i/>
          <w:iCs/>
          <w:color w:val="FF0000"/>
          <w:lang w:val="fr-FR"/>
        </w:rPr>
        <w:t>Fournir un bref descriptif des efforts entrepris pour promouvoir CAFI et le FONAREDD (y compris via l’utilisation de logos) dans les publications finales du programme, sur le site du programme le cas échéant, et dans les ateliers avec les partenaires et parties prenantes, photos à l’appui</w:t>
      </w:r>
      <w:r w:rsidRPr="00261758">
        <w:rPr>
          <w:rFonts w:ascii="Times New Roman" w:hAnsi="Times New Roman" w:cs="Times New Roman"/>
          <w:color w:val="FF0000"/>
          <w:lang w:val="fr-FR"/>
        </w:rPr>
        <w:t xml:space="preserve">. </w:t>
      </w:r>
    </w:p>
    <w:p w14:paraId="4B0C211F" w14:textId="77777777" w:rsidR="00356FDF" w:rsidRPr="00261758" w:rsidRDefault="00356FDF" w:rsidP="00356FDF">
      <w:pPr>
        <w:pStyle w:val="Titre1"/>
        <w:numPr>
          <w:ilvl w:val="0"/>
          <w:numId w:val="4"/>
        </w:numPr>
        <w:rPr>
          <w:rFonts w:ascii="Times New Roman" w:hAnsi="Times New Roman" w:cs="Times New Roman"/>
        </w:rPr>
      </w:pPr>
      <w:bookmarkStart w:id="38" w:name="_Toc97979753"/>
      <w:r w:rsidRPr="00261758">
        <w:rPr>
          <w:rFonts w:ascii="Times New Roman" w:hAnsi="Times New Roman" w:cs="Times New Roman"/>
        </w:rPr>
        <w:t>Auto-évaluation du programme</w:t>
      </w:r>
      <w:bookmarkEnd w:id="38"/>
    </w:p>
    <w:p w14:paraId="2B5F6E8A" w14:textId="77777777" w:rsidR="00C37767" w:rsidRPr="00261758" w:rsidRDefault="00C37767" w:rsidP="00C37767">
      <w:pPr>
        <w:spacing w:line="276" w:lineRule="auto"/>
        <w:rPr>
          <w:rFonts w:ascii="Times New Roman" w:hAnsi="Times New Roman" w:cs="Times New Roman"/>
          <w:color w:val="auto"/>
          <w:sz w:val="24"/>
          <w:szCs w:val="24"/>
          <w:lang w:val="fr-FR"/>
        </w:rPr>
      </w:pPr>
      <w:r w:rsidRPr="00261758">
        <w:rPr>
          <w:rFonts w:ascii="Times New Roman" w:hAnsi="Times New Roman" w:cs="Times New Roman"/>
          <w:color w:val="auto"/>
          <w:sz w:val="24"/>
          <w:szCs w:val="24"/>
          <w:lang w:val="fr-FR"/>
        </w:rPr>
        <w:t xml:space="preserve">L’exécution du programme est </w:t>
      </w:r>
      <w:proofErr w:type="gramStart"/>
      <w:r w:rsidRPr="00261758">
        <w:rPr>
          <w:rFonts w:ascii="Times New Roman" w:hAnsi="Times New Roman" w:cs="Times New Roman"/>
          <w:color w:val="auto"/>
          <w:sz w:val="24"/>
          <w:szCs w:val="24"/>
          <w:lang w:val="fr-FR"/>
        </w:rPr>
        <w:t>jugé</w:t>
      </w:r>
      <w:proofErr w:type="gramEnd"/>
      <w:r w:rsidRPr="00261758">
        <w:rPr>
          <w:rFonts w:ascii="Times New Roman" w:hAnsi="Times New Roman" w:cs="Times New Roman"/>
          <w:color w:val="auto"/>
          <w:sz w:val="24"/>
          <w:szCs w:val="24"/>
          <w:lang w:val="fr-FR"/>
        </w:rPr>
        <w:t xml:space="preserve"> </w:t>
      </w:r>
      <w:r w:rsidR="003929A1" w:rsidRPr="00261758">
        <w:rPr>
          <w:rFonts w:ascii="Times New Roman" w:hAnsi="Times New Roman" w:cs="Times New Roman"/>
          <w:color w:val="auto"/>
          <w:sz w:val="24"/>
          <w:szCs w:val="24"/>
          <w:lang w:val="fr-FR"/>
        </w:rPr>
        <w:t>assez satisfaisante</w:t>
      </w:r>
      <w:r w:rsidRPr="00261758">
        <w:rPr>
          <w:rFonts w:ascii="Times New Roman" w:hAnsi="Times New Roman" w:cs="Times New Roman"/>
          <w:color w:val="auto"/>
          <w:sz w:val="24"/>
          <w:szCs w:val="24"/>
          <w:lang w:val="fr-FR"/>
        </w:rPr>
        <w:t xml:space="preserve"> par l’équipe si l’on s’en tenait à la réalisation des activités réellement planifiées pour la période concernée et les efforts d’améli</w:t>
      </w:r>
      <w:r w:rsidR="003929A1" w:rsidRPr="00261758">
        <w:rPr>
          <w:rFonts w:ascii="Times New Roman" w:hAnsi="Times New Roman" w:cs="Times New Roman"/>
          <w:color w:val="auto"/>
          <w:sz w:val="24"/>
          <w:szCs w:val="24"/>
          <w:lang w:val="fr-FR"/>
        </w:rPr>
        <w:t>oration consentis par l’agence</w:t>
      </w:r>
      <w:r w:rsidRPr="00261758">
        <w:rPr>
          <w:rFonts w:ascii="Times New Roman" w:hAnsi="Times New Roman" w:cs="Times New Roman"/>
          <w:color w:val="auto"/>
          <w:sz w:val="24"/>
          <w:szCs w:val="24"/>
          <w:lang w:val="fr-FR"/>
        </w:rPr>
        <w:t>. L’arbre du redressement de la mise en œuvre ne devrait pas cependant cacher la forêt des problèmes récurrents qui ont globalement impacté la mise en œuvre du programme. La libération de la dernière</w:t>
      </w:r>
      <w:r w:rsidR="00A11D9C" w:rsidRPr="00261758">
        <w:rPr>
          <w:rFonts w:ascii="Times New Roman" w:hAnsi="Times New Roman" w:cs="Times New Roman"/>
          <w:color w:val="auto"/>
          <w:sz w:val="24"/>
          <w:szCs w:val="24"/>
          <w:lang w:val="fr-FR"/>
        </w:rPr>
        <w:t xml:space="preserve"> tranche</w:t>
      </w:r>
      <w:r w:rsidRPr="00261758">
        <w:rPr>
          <w:rFonts w:ascii="Times New Roman" w:hAnsi="Times New Roman" w:cs="Times New Roman"/>
          <w:color w:val="auto"/>
          <w:sz w:val="24"/>
          <w:szCs w:val="24"/>
          <w:lang w:val="fr-FR"/>
        </w:rPr>
        <w:t>,</w:t>
      </w:r>
      <w:r w:rsidR="00A11D9C" w:rsidRPr="00261758">
        <w:rPr>
          <w:rFonts w:ascii="Times New Roman" w:hAnsi="Times New Roman" w:cs="Times New Roman"/>
          <w:color w:val="auto"/>
          <w:sz w:val="24"/>
          <w:szCs w:val="24"/>
          <w:lang w:val="fr-FR"/>
        </w:rPr>
        <w:t xml:space="preserve"> l’effectivité du second accord signé avec la CONAREF,</w:t>
      </w:r>
      <w:r w:rsidRPr="00261758">
        <w:rPr>
          <w:rFonts w:ascii="Times New Roman" w:hAnsi="Times New Roman" w:cs="Times New Roman"/>
          <w:color w:val="auto"/>
          <w:sz w:val="24"/>
          <w:szCs w:val="24"/>
          <w:lang w:val="fr-FR"/>
        </w:rPr>
        <w:t xml:space="preserve"> les recommandations de l’évaluation à mi-parcours ainsi que la feuille de route et le PTBA</w:t>
      </w:r>
      <w:r w:rsidR="00A11D9C" w:rsidRPr="00261758">
        <w:rPr>
          <w:rFonts w:ascii="Times New Roman" w:hAnsi="Times New Roman" w:cs="Times New Roman"/>
          <w:color w:val="auto"/>
          <w:sz w:val="24"/>
          <w:szCs w:val="24"/>
          <w:lang w:val="fr-FR"/>
        </w:rPr>
        <w:t xml:space="preserve"> réajusté</w:t>
      </w:r>
      <w:r w:rsidRPr="00261758">
        <w:rPr>
          <w:rFonts w:ascii="Times New Roman" w:hAnsi="Times New Roman" w:cs="Times New Roman"/>
          <w:color w:val="auto"/>
          <w:sz w:val="24"/>
          <w:szCs w:val="24"/>
          <w:lang w:val="fr-FR"/>
        </w:rPr>
        <w:t xml:space="preserve"> permettront de remettre définitivement le programme sur les rails pour une bonne </w:t>
      </w:r>
      <w:r w:rsidR="004B605B" w:rsidRPr="00261758">
        <w:rPr>
          <w:rFonts w:ascii="Times New Roman" w:hAnsi="Times New Roman" w:cs="Times New Roman"/>
          <w:color w:val="auto"/>
          <w:sz w:val="24"/>
          <w:szCs w:val="24"/>
          <w:lang w:val="fr-FR"/>
        </w:rPr>
        <w:t>clôture</w:t>
      </w:r>
      <w:r w:rsidRPr="00261758">
        <w:rPr>
          <w:rFonts w:ascii="Times New Roman" w:hAnsi="Times New Roman" w:cs="Times New Roman"/>
          <w:color w:val="auto"/>
          <w:sz w:val="24"/>
          <w:szCs w:val="24"/>
          <w:lang w:val="fr-FR"/>
        </w:rPr>
        <w:t xml:space="preserve"> assurant l’attein</w:t>
      </w:r>
      <w:r w:rsidR="009274E8" w:rsidRPr="00261758">
        <w:rPr>
          <w:rFonts w:ascii="Times New Roman" w:hAnsi="Times New Roman" w:cs="Times New Roman"/>
          <w:color w:val="auto"/>
          <w:sz w:val="24"/>
          <w:szCs w:val="24"/>
          <w:lang w:val="fr-FR"/>
        </w:rPr>
        <w:t xml:space="preserve">te </w:t>
      </w:r>
      <w:r w:rsidR="004B605B" w:rsidRPr="00261758">
        <w:rPr>
          <w:rFonts w:ascii="Times New Roman" w:hAnsi="Times New Roman" w:cs="Times New Roman"/>
          <w:color w:val="auto"/>
          <w:sz w:val="24"/>
          <w:szCs w:val="24"/>
          <w:lang w:val="fr-FR"/>
        </w:rPr>
        <w:t>des résultats</w:t>
      </w:r>
      <w:r w:rsidR="009274E8" w:rsidRPr="00261758">
        <w:rPr>
          <w:rFonts w:ascii="Times New Roman" w:hAnsi="Times New Roman" w:cs="Times New Roman"/>
          <w:color w:val="auto"/>
          <w:sz w:val="24"/>
          <w:szCs w:val="24"/>
          <w:lang w:val="fr-FR"/>
        </w:rPr>
        <w:t xml:space="preserve"> attendus</w:t>
      </w:r>
      <w:r w:rsidR="004B605B" w:rsidRPr="00261758">
        <w:rPr>
          <w:rFonts w:ascii="Times New Roman" w:hAnsi="Times New Roman" w:cs="Times New Roman"/>
          <w:color w:val="auto"/>
          <w:sz w:val="24"/>
          <w:szCs w:val="24"/>
          <w:lang w:val="fr-FR"/>
        </w:rPr>
        <w:t>.</w:t>
      </w:r>
      <w:r w:rsidRPr="00261758">
        <w:rPr>
          <w:rFonts w:ascii="Times New Roman" w:hAnsi="Times New Roman" w:cs="Times New Roman"/>
          <w:color w:val="auto"/>
          <w:sz w:val="24"/>
          <w:szCs w:val="24"/>
          <w:lang w:val="fr-FR"/>
        </w:rPr>
        <w:t xml:space="preserve"> </w:t>
      </w:r>
    </w:p>
    <w:p w14:paraId="07207A87" w14:textId="77777777" w:rsidR="00356FDF" w:rsidRPr="00261758" w:rsidRDefault="00356FDF" w:rsidP="00356FDF">
      <w:pPr>
        <w:pStyle w:val="Titre1"/>
        <w:numPr>
          <w:ilvl w:val="0"/>
          <w:numId w:val="4"/>
        </w:numPr>
        <w:rPr>
          <w:rFonts w:ascii="Times New Roman" w:hAnsi="Times New Roman" w:cs="Times New Roman"/>
        </w:rPr>
      </w:pPr>
      <w:bookmarkStart w:id="39" w:name="_Toc97979754"/>
      <w:r w:rsidRPr="00261758">
        <w:rPr>
          <w:rFonts w:ascii="Times New Roman" w:hAnsi="Times New Roman" w:cs="Times New Roman"/>
        </w:rPr>
        <w:lastRenderedPageBreak/>
        <w:t>Difficultés rencontrées et mesures prises</w:t>
      </w:r>
      <w:bookmarkEnd w:id="39"/>
    </w:p>
    <w:p w14:paraId="04095115" w14:textId="77777777" w:rsidR="00356FDF" w:rsidRPr="00261758" w:rsidRDefault="00C37767" w:rsidP="0092577A">
      <w:pPr>
        <w:spacing w:line="276" w:lineRule="auto"/>
        <w:rPr>
          <w:rFonts w:ascii="Times New Roman" w:hAnsi="Times New Roman" w:cs="Times New Roman"/>
        </w:rPr>
      </w:pPr>
      <w:r w:rsidRPr="00261758">
        <w:rPr>
          <w:rFonts w:ascii="Times New Roman" w:hAnsi="Times New Roman" w:cs="Times New Roman"/>
          <w:sz w:val="24"/>
          <w:szCs w:val="24"/>
          <w:lang w:val="fr-FR"/>
        </w:rPr>
        <w:t xml:space="preserve">Pour la période considérée, la difficulté principale a été l’insuffisance des fonds pour la suite des activités, ainsi que le retard de décaissement du </w:t>
      </w:r>
      <w:r w:rsidR="00D46F85" w:rsidRPr="00261758">
        <w:rPr>
          <w:rFonts w:ascii="Times New Roman" w:hAnsi="Times New Roman" w:cs="Times New Roman"/>
          <w:sz w:val="24"/>
          <w:szCs w:val="24"/>
          <w:lang w:val="fr-FR"/>
        </w:rPr>
        <w:t xml:space="preserve">au </w:t>
      </w:r>
      <w:r w:rsidRPr="00261758">
        <w:rPr>
          <w:rFonts w:ascii="Times New Roman" w:hAnsi="Times New Roman" w:cs="Times New Roman"/>
          <w:sz w:val="24"/>
          <w:szCs w:val="24"/>
          <w:lang w:val="fr-FR"/>
        </w:rPr>
        <w:t xml:space="preserve">non-aboutissement des transferts effectués vers certains partenaires du programme, dont la CONAREF. Ces problèmes ont </w:t>
      </w:r>
      <w:proofErr w:type="gramStart"/>
      <w:r w:rsidRPr="00261758">
        <w:rPr>
          <w:rFonts w:ascii="Times New Roman" w:hAnsi="Times New Roman" w:cs="Times New Roman"/>
          <w:sz w:val="24"/>
          <w:szCs w:val="24"/>
          <w:lang w:val="fr-FR"/>
        </w:rPr>
        <w:t>eu</w:t>
      </w:r>
      <w:proofErr w:type="gramEnd"/>
      <w:r w:rsidRPr="00261758">
        <w:rPr>
          <w:rFonts w:ascii="Times New Roman" w:hAnsi="Times New Roman" w:cs="Times New Roman"/>
          <w:sz w:val="24"/>
          <w:szCs w:val="24"/>
          <w:lang w:val="fr-FR"/>
        </w:rPr>
        <w:t xml:space="preserve"> des conséquences sur la mise en œuvre globale du programme, y compris sur le renouvellement des contrats des consultants appuyant le programme. Le </w:t>
      </w:r>
      <w:r w:rsidR="00D46F85" w:rsidRPr="00261758">
        <w:rPr>
          <w:rFonts w:ascii="Times New Roman" w:hAnsi="Times New Roman" w:cs="Times New Roman"/>
          <w:sz w:val="24"/>
          <w:szCs w:val="24"/>
          <w:lang w:val="fr-FR"/>
        </w:rPr>
        <w:t>programme avait déjà sollicité d</w:t>
      </w:r>
      <w:r w:rsidRPr="00261758">
        <w:rPr>
          <w:rFonts w:ascii="Times New Roman" w:hAnsi="Times New Roman" w:cs="Times New Roman"/>
          <w:sz w:val="24"/>
          <w:szCs w:val="24"/>
          <w:lang w:val="fr-FR"/>
        </w:rPr>
        <w:t xml:space="preserve">u FONAREDD la libération d’une partie de la dernière tranche afin d’assurer sa continuité, ce qui fût fait mais avec un peu de retard. La réception de ce fonds ainsi que les différents échanges avec le partenaire national, y compris le ministère de tutelle ont permis de résoudre les difficultés. </w:t>
      </w:r>
    </w:p>
    <w:p w14:paraId="74784368" w14:textId="77777777" w:rsidR="00356FDF" w:rsidRPr="00261758" w:rsidRDefault="00356FDF" w:rsidP="00356FDF">
      <w:pPr>
        <w:pStyle w:val="Titre1"/>
        <w:numPr>
          <w:ilvl w:val="0"/>
          <w:numId w:val="4"/>
        </w:numPr>
        <w:rPr>
          <w:rFonts w:ascii="Times New Roman" w:hAnsi="Times New Roman" w:cs="Times New Roman"/>
        </w:rPr>
      </w:pPr>
      <w:bookmarkStart w:id="40" w:name="_Toc97979755"/>
      <w:r w:rsidRPr="00261758">
        <w:rPr>
          <w:rFonts w:ascii="Times New Roman" w:hAnsi="Times New Roman" w:cs="Times New Roman"/>
        </w:rPr>
        <w:t>Défis et leçons apprises dans la mise en œuvre du programme</w:t>
      </w:r>
      <w:bookmarkEnd w:id="40"/>
    </w:p>
    <w:p w14:paraId="44BED023" w14:textId="77777777" w:rsidR="00C37767" w:rsidRPr="00261758" w:rsidRDefault="00C37767" w:rsidP="00C37767">
      <w:pPr>
        <w:suppressAutoHyphens/>
        <w:autoSpaceDN w:val="0"/>
        <w:spacing w:after="200" w:line="276" w:lineRule="auto"/>
        <w:ind w:left="0" w:right="0" w:firstLine="0"/>
        <w:textAlignment w:val="baseline"/>
        <w:rPr>
          <w:rFonts w:ascii="Times New Roman" w:hAnsi="Times New Roman" w:cs="Times New Roman"/>
          <w:sz w:val="24"/>
          <w:szCs w:val="24"/>
          <w:lang w:val="fr-FR"/>
        </w:rPr>
      </w:pPr>
      <w:r w:rsidRPr="00261758">
        <w:rPr>
          <w:rFonts w:ascii="Times New Roman" w:hAnsi="Times New Roman" w:cs="Times New Roman"/>
          <w:sz w:val="24"/>
          <w:szCs w:val="24"/>
          <w:lang w:val="fr-FR"/>
        </w:rPr>
        <w:t xml:space="preserve">Les défis auxquels le programme est confronté sont de plusieurs </w:t>
      </w:r>
      <w:r w:rsidR="0092577A" w:rsidRPr="00261758">
        <w:rPr>
          <w:rFonts w:ascii="Times New Roman" w:hAnsi="Times New Roman" w:cs="Times New Roman"/>
          <w:sz w:val="24"/>
          <w:szCs w:val="24"/>
          <w:lang w:val="fr-FR"/>
        </w:rPr>
        <w:t>ordres</w:t>
      </w:r>
      <w:r w:rsidRPr="00261758">
        <w:rPr>
          <w:rFonts w:ascii="Times New Roman" w:hAnsi="Times New Roman" w:cs="Times New Roman"/>
          <w:sz w:val="24"/>
          <w:szCs w:val="24"/>
          <w:lang w:val="fr-FR"/>
        </w:rPr>
        <w:t xml:space="preserve"> dont l’essentiel peut se résumer ainsi qu’il suit :</w:t>
      </w:r>
    </w:p>
    <w:p w14:paraId="6743A328" w14:textId="77777777" w:rsidR="00547F49" w:rsidRPr="00261758" w:rsidRDefault="00547F49" w:rsidP="00C37767">
      <w:pPr>
        <w:pStyle w:val="Paragraphedeliste"/>
        <w:numPr>
          <w:ilvl w:val="0"/>
          <w:numId w:val="31"/>
        </w:numPr>
        <w:suppressAutoHyphens/>
        <w:autoSpaceDN w:val="0"/>
        <w:spacing w:after="200" w:line="276" w:lineRule="auto"/>
        <w:ind w:right="0"/>
        <w:textAlignment w:val="baseline"/>
        <w:rPr>
          <w:rFonts w:ascii="Times New Roman" w:hAnsi="Times New Roman" w:cs="Times New Roman"/>
          <w:sz w:val="24"/>
          <w:szCs w:val="24"/>
          <w:lang w:val="fr-FR"/>
        </w:rPr>
      </w:pPr>
      <w:r w:rsidRPr="00261758">
        <w:rPr>
          <w:rFonts w:ascii="Times New Roman" w:hAnsi="Times New Roman" w:cs="Times New Roman"/>
          <w:sz w:val="24"/>
          <w:szCs w:val="24"/>
          <w:lang w:val="fr-FR"/>
        </w:rPr>
        <w:t>L’obligation de fonctionner sur le sol</w:t>
      </w:r>
      <w:r w:rsidR="00DA717A" w:rsidRPr="00261758">
        <w:rPr>
          <w:rFonts w:ascii="Times New Roman" w:hAnsi="Times New Roman" w:cs="Times New Roman"/>
          <w:sz w:val="24"/>
          <w:szCs w:val="24"/>
          <w:lang w:val="fr-FR"/>
        </w:rPr>
        <w:t>d</w:t>
      </w:r>
      <w:r w:rsidRPr="00261758">
        <w:rPr>
          <w:rFonts w:ascii="Times New Roman" w:hAnsi="Times New Roman" w:cs="Times New Roman"/>
          <w:sz w:val="24"/>
          <w:szCs w:val="24"/>
          <w:lang w:val="fr-FR"/>
        </w:rPr>
        <w:t>e du budget de 2020 du fait de la non</w:t>
      </w:r>
      <w:r w:rsidR="001625A4" w:rsidRPr="00261758">
        <w:rPr>
          <w:rFonts w:ascii="Times New Roman" w:hAnsi="Times New Roman" w:cs="Times New Roman"/>
          <w:sz w:val="24"/>
          <w:szCs w:val="24"/>
          <w:lang w:val="fr-FR"/>
        </w:rPr>
        <w:t>-</w:t>
      </w:r>
      <w:r w:rsidRPr="00261758">
        <w:rPr>
          <w:rFonts w:ascii="Times New Roman" w:hAnsi="Times New Roman" w:cs="Times New Roman"/>
          <w:sz w:val="24"/>
          <w:szCs w:val="24"/>
          <w:lang w:val="fr-FR"/>
        </w:rPr>
        <w:t>libération de la dernière tranche ;</w:t>
      </w:r>
    </w:p>
    <w:p w14:paraId="28D72A92" w14:textId="77777777" w:rsidR="00C37767" w:rsidRPr="00261758" w:rsidRDefault="00C37767" w:rsidP="00C37767">
      <w:pPr>
        <w:pStyle w:val="Paragraphedeliste"/>
        <w:numPr>
          <w:ilvl w:val="0"/>
          <w:numId w:val="31"/>
        </w:numPr>
        <w:suppressAutoHyphens/>
        <w:autoSpaceDN w:val="0"/>
        <w:spacing w:after="200" w:line="276" w:lineRule="auto"/>
        <w:ind w:right="0"/>
        <w:textAlignment w:val="baseline"/>
        <w:rPr>
          <w:rFonts w:ascii="Times New Roman" w:hAnsi="Times New Roman" w:cs="Times New Roman"/>
          <w:sz w:val="24"/>
          <w:szCs w:val="24"/>
          <w:lang w:val="fr-FR"/>
        </w:rPr>
      </w:pPr>
      <w:r w:rsidRPr="00261758">
        <w:rPr>
          <w:rFonts w:ascii="Times New Roman" w:hAnsi="Times New Roman" w:cs="Times New Roman"/>
          <w:sz w:val="24"/>
          <w:szCs w:val="24"/>
          <w:lang w:val="fr-FR"/>
        </w:rPr>
        <w:t xml:space="preserve">La </w:t>
      </w:r>
      <w:r w:rsidR="0092577A" w:rsidRPr="00261758">
        <w:rPr>
          <w:rFonts w:ascii="Times New Roman" w:hAnsi="Times New Roman" w:cs="Times New Roman"/>
          <w:sz w:val="24"/>
          <w:szCs w:val="24"/>
          <w:lang w:val="fr-FR"/>
        </w:rPr>
        <w:t xml:space="preserve">difficile </w:t>
      </w:r>
      <w:r w:rsidRPr="00261758">
        <w:rPr>
          <w:rFonts w:ascii="Times New Roman" w:hAnsi="Times New Roman" w:cs="Times New Roman"/>
          <w:sz w:val="24"/>
          <w:szCs w:val="24"/>
          <w:lang w:val="fr-FR"/>
        </w:rPr>
        <w:t>collaboration avec les autres programmes ainsi que les PIREDD. Le programme a toujours pris des initiatives dans ce sens mais cette collaboration tarde à se concrétiser au détriment de la cohérence des interventions du FONAREDD ;</w:t>
      </w:r>
    </w:p>
    <w:p w14:paraId="6188F23D" w14:textId="77777777" w:rsidR="00C37767" w:rsidRPr="00261758" w:rsidRDefault="0070029C" w:rsidP="00C37767">
      <w:pPr>
        <w:pStyle w:val="Paragraphedeliste"/>
        <w:numPr>
          <w:ilvl w:val="0"/>
          <w:numId w:val="31"/>
        </w:numPr>
        <w:suppressAutoHyphens/>
        <w:autoSpaceDN w:val="0"/>
        <w:spacing w:after="200" w:line="276" w:lineRule="auto"/>
        <w:ind w:right="0"/>
        <w:textAlignment w:val="baseline"/>
        <w:rPr>
          <w:rFonts w:ascii="Times New Roman" w:hAnsi="Times New Roman" w:cs="Times New Roman"/>
          <w:sz w:val="24"/>
          <w:szCs w:val="24"/>
          <w:lang w:val="fr-FR"/>
        </w:rPr>
      </w:pPr>
      <w:r w:rsidRPr="00261758">
        <w:rPr>
          <w:rFonts w:ascii="Times New Roman" w:hAnsi="Times New Roman" w:cs="Times New Roman"/>
          <w:sz w:val="24"/>
          <w:szCs w:val="24"/>
          <w:lang w:val="fr-FR"/>
        </w:rPr>
        <w:t>L’</w:t>
      </w:r>
      <w:r w:rsidR="00C37767" w:rsidRPr="00261758">
        <w:rPr>
          <w:rFonts w:ascii="Times New Roman" w:hAnsi="Times New Roman" w:cs="Times New Roman"/>
          <w:sz w:val="24"/>
          <w:szCs w:val="24"/>
          <w:lang w:val="fr-FR"/>
        </w:rPr>
        <w:t xml:space="preserve">évaluation à mi-parcours programmé </w:t>
      </w:r>
      <w:r w:rsidRPr="00261758">
        <w:rPr>
          <w:rFonts w:ascii="Times New Roman" w:hAnsi="Times New Roman" w:cs="Times New Roman"/>
          <w:sz w:val="24"/>
          <w:szCs w:val="24"/>
          <w:lang w:val="fr-FR"/>
        </w:rPr>
        <w:t xml:space="preserve">lancé depuis plusieurs mois sans pouvoir soumettre un rapport final, sans compter </w:t>
      </w:r>
      <w:r w:rsidR="00547F49" w:rsidRPr="00261758">
        <w:rPr>
          <w:rFonts w:ascii="Times New Roman" w:hAnsi="Times New Roman" w:cs="Times New Roman"/>
          <w:sz w:val="24"/>
          <w:szCs w:val="24"/>
          <w:lang w:val="fr-FR"/>
        </w:rPr>
        <w:t>le manque d’une bonne compréhension</w:t>
      </w:r>
      <w:r w:rsidRPr="00261758">
        <w:rPr>
          <w:rFonts w:ascii="Times New Roman" w:hAnsi="Times New Roman" w:cs="Times New Roman"/>
          <w:sz w:val="24"/>
          <w:szCs w:val="24"/>
          <w:lang w:val="fr-FR"/>
        </w:rPr>
        <w:t xml:space="preserve"> d</w:t>
      </w:r>
      <w:r w:rsidR="00547F49" w:rsidRPr="00261758">
        <w:rPr>
          <w:rFonts w:ascii="Times New Roman" w:hAnsi="Times New Roman" w:cs="Times New Roman"/>
          <w:sz w:val="24"/>
          <w:szCs w:val="24"/>
          <w:lang w:val="fr-FR"/>
        </w:rPr>
        <w:t>u</w:t>
      </w:r>
      <w:r w:rsidRPr="00261758">
        <w:rPr>
          <w:rFonts w:ascii="Times New Roman" w:hAnsi="Times New Roman" w:cs="Times New Roman"/>
          <w:sz w:val="24"/>
          <w:szCs w:val="24"/>
          <w:lang w:val="fr-FR"/>
        </w:rPr>
        <w:t xml:space="preserve"> </w:t>
      </w:r>
      <w:r w:rsidR="00547F49" w:rsidRPr="00261758">
        <w:rPr>
          <w:rFonts w:ascii="Times New Roman" w:hAnsi="Times New Roman" w:cs="Times New Roman"/>
          <w:sz w:val="24"/>
          <w:szCs w:val="24"/>
          <w:lang w:val="fr-FR"/>
        </w:rPr>
        <w:t>programme par l</w:t>
      </w:r>
      <w:r w:rsidRPr="00261758">
        <w:rPr>
          <w:rFonts w:ascii="Times New Roman" w:hAnsi="Times New Roman" w:cs="Times New Roman"/>
          <w:sz w:val="24"/>
          <w:szCs w:val="24"/>
          <w:lang w:val="fr-FR"/>
        </w:rPr>
        <w:t xml:space="preserve">es consultants </w:t>
      </w:r>
      <w:r w:rsidR="00547F49" w:rsidRPr="00261758">
        <w:rPr>
          <w:rFonts w:ascii="Times New Roman" w:hAnsi="Times New Roman" w:cs="Times New Roman"/>
          <w:sz w:val="24"/>
          <w:szCs w:val="24"/>
          <w:lang w:val="fr-FR"/>
        </w:rPr>
        <w:t>en charge de ladite évaluation ;</w:t>
      </w:r>
    </w:p>
    <w:p w14:paraId="5DC1E7C6" w14:textId="77777777" w:rsidR="00C37767" w:rsidRPr="00261758" w:rsidRDefault="00C37767" w:rsidP="00547F49">
      <w:pPr>
        <w:pStyle w:val="Paragraphedeliste"/>
        <w:numPr>
          <w:ilvl w:val="0"/>
          <w:numId w:val="31"/>
        </w:numPr>
        <w:suppressAutoHyphens/>
        <w:autoSpaceDN w:val="0"/>
        <w:spacing w:after="200" w:line="276" w:lineRule="auto"/>
        <w:ind w:right="0"/>
        <w:textAlignment w:val="baseline"/>
        <w:rPr>
          <w:rFonts w:ascii="Times New Roman" w:hAnsi="Times New Roman" w:cs="Times New Roman"/>
          <w:sz w:val="24"/>
          <w:szCs w:val="24"/>
          <w:lang w:val="fr-FR"/>
        </w:rPr>
      </w:pPr>
      <w:r w:rsidRPr="00261758">
        <w:rPr>
          <w:rFonts w:ascii="Times New Roman" w:hAnsi="Times New Roman" w:cs="Times New Roman"/>
          <w:sz w:val="24"/>
          <w:szCs w:val="24"/>
          <w:lang w:val="fr-FR"/>
        </w:rPr>
        <w:t>L</w:t>
      </w:r>
      <w:r w:rsidR="00547F49" w:rsidRPr="00261758">
        <w:rPr>
          <w:rFonts w:ascii="Times New Roman" w:hAnsi="Times New Roman" w:cs="Times New Roman"/>
          <w:sz w:val="24"/>
          <w:szCs w:val="24"/>
          <w:lang w:val="fr-FR"/>
        </w:rPr>
        <w:t>a non-</w:t>
      </w:r>
      <w:r w:rsidRPr="00261758">
        <w:rPr>
          <w:rFonts w:ascii="Times New Roman" w:hAnsi="Times New Roman" w:cs="Times New Roman"/>
          <w:sz w:val="24"/>
          <w:szCs w:val="24"/>
          <w:lang w:val="fr-FR"/>
        </w:rPr>
        <w:t>opérationnalisation des coordinations provinciales a</w:t>
      </w:r>
      <w:r w:rsidR="00547F49" w:rsidRPr="00261758">
        <w:rPr>
          <w:rFonts w:ascii="Times New Roman" w:hAnsi="Times New Roman" w:cs="Times New Roman"/>
          <w:sz w:val="24"/>
          <w:szCs w:val="24"/>
          <w:lang w:val="fr-FR"/>
        </w:rPr>
        <w:t>u niveau des provinces pilotes.</w:t>
      </w:r>
      <w:r w:rsidRPr="00261758">
        <w:rPr>
          <w:rFonts w:ascii="Times New Roman" w:hAnsi="Times New Roman" w:cs="Times New Roman"/>
          <w:sz w:val="24"/>
          <w:szCs w:val="24"/>
          <w:lang w:val="fr-FR"/>
        </w:rPr>
        <w:t xml:space="preserve"> </w:t>
      </w:r>
    </w:p>
    <w:p w14:paraId="72E57A0F" w14:textId="77777777" w:rsidR="00C37767" w:rsidRPr="00261758" w:rsidRDefault="00C37767" w:rsidP="00C37767">
      <w:pPr>
        <w:suppressAutoHyphens/>
        <w:autoSpaceDN w:val="0"/>
        <w:spacing w:after="200" w:line="276" w:lineRule="auto"/>
        <w:ind w:right="0"/>
        <w:textAlignment w:val="baseline"/>
        <w:rPr>
          <w:rFonts w:ascii="Times New Roman" w:hAnsi="Times New Roman" w:cs="Times New Roman"/>
          <w:sz w:val="24"/>
          <w:szCs w:val="24"/>
          <w:lang w:val="fr-FR"/>
        </w:rPr>
      </w:pPr>
      <w:r w:rsidRPr="00261758">
        <w:rPr>
          <w:rFonts w:ascii="Times New Roman" w:hAnsi="Times New Roman" w:cs="Times New Roman"/>
          <w:sz w:val="24"/>
          <w:szCs w:val="24"/>
          <w:lang w:val="fr-FR"/>
        </w:rPr>
        <w:t>En termes de leçons apprises, on note :</w:t>
      </w:r>
    </w:p>
    <w:p w14:paraId="68887733" w14:textId="77777777" w:rsidR="00C37767" w:rsidRPr="00261758" w:rsidRDefault="00C37767" w:rsidP="00C37767">
      <w:pPr>
        <w:pStyle w:val="Paragraphedeliste"/>
        <w:numPr>
          <w:ilvl w:val="0"/>
          <w:numId w:val="31"/>
        </w:numPr>
        <w:suppressAutoHyphens/>
        <w:autoSpaceDN w:val="0"/>
        <w:spacing w:after="200" w:line="276" w:lineRule="auto"/>
        <w:ind w:right="0"/>
        <w:textAlignment w:val="baseline"/>
        <w:rPr>
          <w:rFonts w:ascii="Times New Roman" w:hAnsi="Times New Roman" w:cs="Times New Roman"/>
          <w:sz w:val="24"/>
          <w:szCs w:val="24"/>
          <w:lang w:val="fr-FR"/>
        </w:rPr>
      </w:pPr>
      <w:r w:rsidRPr="00261758">
        <w:rPr>
          <w:rFonts w:ascii="Times New Roman" w:hAnsi="Times New Roman" w:cs="Times New Roman"/>
          <w:sz w:val="24"/>
          <w:szCs w:val="24"/>
          <w:lang w:val="fr-FR"/>
        </w:rPr>
        <w:t>La bonne collaboration avec les partenaires nationaux est garantie par la gestion transparente du programme ainsi que la diligence dans sa mise en œuvre. Les situations pouvant entrainer une politisation de l’implémentation du programme sont à éviter.</w:t>
      </w:r>
    </w:p>
    <w:p w14:paraId="5651D324" w14:textId="77777777" w:rsidR="00C37767" w:rsidRPr="00261758" w:rsidRDefault="00C37767" w:rsidP="00C37767">
      <w:pPr>
        <w:pStyle w:val="Paragraphedeliste"/>
        <w:numPr>
          <w:ilvl w:val="0"/>
          <w:numId w:val="31"/>
        </w:numPr>
        <w:suppressAutoHyphens/>
        <w:autoSpaceDN w:val="0"/>
        <w:spacing w:after="200" w:line="276" w:lineRule="auto"/>
        <w:ind w:right="0"/>
        <w:textAlignment w:val="baseline"/>
        <w:rPr>
          <w:rFonts w:ascii="Times New Roman" w:hAnsi="Times New Roman" w:cs="Times New Roman"/>
          <w:sz w:val="24"/>
          <w:szCs w:val="24"/>
          <w:lang w:val="fr-FR"/>
        </w:rPr>
      </w:pPr>
      <w:r w:rsidRPr="00261758">
        <w:rPr>
          <w:rFonts w:ascii="Times New Roman" w:hAnsi="Times New Roman" w:cs="Times New Roman"/>
          <w:sz w:val="24"/>
          <w:szCs w:val="24"/>
          <w:lang w:val="fr-FR"/>
        </w:rPr>
        <w:t>Malgré le retard dans la conduite des expériences pilotes, celle de Mambasa donne des résultats encourageants et permet un début de capitalisation. Le programme s’en ser</w:t>
      </w:r>
      <w:r w:rsidR="008E457B" w:rsidRPr="00261758">
        <w:rPr>
          <w:rFonts w:ascii="Times New Roman" w:hAnsi="Times New Roman" w:cs="Times New Roman"/>
          <w:sz w:val="24"/>
          <w:szCs w:val="24"/>
          <w:lang w:val="fr-FR"/>
        </w:rPr>
        <w:t>t</w:t>
      </w:r>
      <w:r w:rsidRPr="00261758">
        <w:rPr>
          <w:rFonts w:ascii="Times New Roman" w:hAnsi="Times New Roman" w:cs="Times New Roman"/>
          <w:sz w:val="24"/>
          <w:szCs w:val="24"/>
          <w:lang w:val="fr-FR"/>
        </w:rPr>
        <w:t xml:space="preserve"> pour accélérer l’intervention </w:t>
      </w:r>
      <w:r w:rsidR="008E457B" w:rsidRPr="00261758">
        <w:rPr>
          <w:rFonts w:ascii="Times New Roman" w:hAnsi="Times New Roman" w:cs="Times New Roman"/>
          <w:sz w:val="24"/>
          <w:szCs w:val="24"/>
          <w:lang w:val="fr-FR"/>
        </w:rPr>
        <w:t xml:space="preserve">dans la province de </w:t>
      </w:r>
      <w:proofErr w:type="spellStart"/>
      <w:r w:rsidR="008E457B" w:rsidRPr="00261758">
        <w:rPr>
          <w:rFonts w:ascii="Times New Roman" w:hAnsi="Times New Roman" w:cs="Times New Roman"/>
          <w:sz w:val="24"/>
          <w:szCs w:val="24"/>
          <w:lang w:val="fr-FR"/>
        </w:rPr>
        <w:t>Maindombe</w:t>
      </w:r>
      <w:proofErr w:type="spellEnd"/>
      <w:r w:rsidRPr="00261758">
        <w:rPr>
          <w:rFonts w:ascii="Times New Roman" w:hAnsi="Times New Roman" w:cs="Times New Roman"/>
          <w:sz w:val="24"/>
          <w:szCs w:val="24"/>
          <w:lang w:val="fr-FR"/>
        </w:rPr>
        <w:t xml:space="preserve">.  </w:t>
      </w:r>
    </w:p>
    <w:p w14:paraId="1C1DF056" w14:textId="77777777" w:rsidR="00C37767" w:rsidRPr="00261758" w:rsidRDefault="00C37767" w:rsidP="00C37767">
      <w:pPr>
        <w:pStyle w:val="Paragraphedeliste"/>
        <w:numPr>
          <w:ilvl w:val="0"/>
          <w:numId w:val="31"/>
        </w:numPr>
        <w:suppressAutoHyphens/>
        <w:autoSpaceDN w:val="0"/>
        <w:spacing w:after="200" w:line="276" w:lineRule="auto"/>
        <w:ind w:right="0"/>
        <w:textAlignment w:val="baseline"/>
        <w:rPr>
          <w:rFonts w:ascii="Times New Roman" w:hAnsi="Times New Roman" w:cs="Times New Roman"/>
          <w:sz w:val="24"/>
          <w:szCs w:val="24"/>
          <w:lang w:val="fr-FR"/>
        </w:rPr>
      </w:pPr>
      <w:r w:rsidRPr="00261758">
        <w:rPr>
          <w:rFonts w:ascii="Times New Roman" w:hAnsi="Times New Roman" w:cs="Times New Roman"/>
          <w:sz w:val="24"/>
          <w:szCs w:val="24"/>
          <w:lang w:val="fr-FR"/>
        </w:rPr>
        <w:t xml:space="preserve">La mise en œuvre de l’accord de partenariat avec la CONAREF a rendu son secrétariat permanent davantage autonome et plus à même de prendre des initiatives allant dans le sens de l’accélération du processus de la réforme en général. Un deuxième accord est prévu dès la libération de la dernière tranche pour renforcer cette expérience. </w:t>
      </w:r>
    </w:p>
    <w:p w14:paraId="4399C811" w14:textId="77777777" w:rsidR="00356FDF" w:rsidRPr="00261758" w:rsidRDefault="00356FDF" w:rsidP="00356FDF">
      <w:pPr>
        <w:pStyle w:val="Titre1"/>
        <w:numPr>
          <w:ilvl w:val="0"/>
          <w:numId w:val="4"/>
        </w:numPr>
        <w:rPr>
          <w:rFonts w:ascii="Times New Roman" w:hAnsi="Times New Roman" w:cs="Times New Roman"/>
        </w:rPr>
      </w:pPr>
      <w:bookmarkStart w:id="41" w:name="_Toc97979756"/>
      <w:r w:rsidRPr="00261758">
        <w:rPr>
          <w:rFonts w:ascii="Times New Roman" w:hAnsi="Times New Roman" w:cs="Times New Roman"/>
        </w:rPr>
        <w:lastRenderedPageBreak/>
        <w:t>Conclusion et recommandations</w:t>
      </w:r>
      <w:bookmarkEnd w:id="41"/>
    </w:p>
    <w:p w14:paraId="7D9D102F" w14:textId="77777777" w:rsidR="00C37767" w:rsidRPr="00261758" w:rsidRDefault="00C37767" w:rsidP="00C37767">
      <w:pPr>
        <w:suppressAutoHyphens/>
        <w:autoSpaceDN w:val="0"/>
        <w:spacing w:after="200" w:line="276" w:lineRule="auto"/>
        <w:ind w:left="0" w:right="0" w:firstLine="0"/>
        <w:textAlignment w:val="baseline"/>
        <w:rPr>
          <w:rFonts w:ascii="Times New Roman" w:hAnsi="Times New Roman" w:cs="Times New Roman"/>
          <w:sz w:val="24"/>
          <w:szCs w:val="24"/>
        </w:rPr>
      </w:pPr>
      <w:r w:rsidRPr="00261758">
        <w:rPr>
          <w:rFonts w:ascii="Times New Roman" w:hAnsi="Times New Roman" w:cs="Times New Roman"/>
          <w:sz w:val="24"/>
          <w:szCs w:val="24"/>
        </w:rPr>
        <w:t xml:space="preserve">Le programme connait d’assez-bons résultats malgré les difficultés qu’il a connues. Si l’essentiel semble être résolu, l’impact de ces difficultés </w:t>
      </w:r>
      <w:r w:rsidR="002C7F00" w:rsidRPr="00261758">
        <w:rPr>
          <w:rFonts w:ascii="Times New Roman" w:hAnsi="Times New Roman" w:cs="Times New Roman"/>
          <w:sz w:val="24"/>
          <w:szCs w:val="24"/>
        </w:rPr>
        <w:t>n’a</w:t>
      </w:r>
      <w:r w:rsidRPr="00261758">
        <w:rPr>
          <w:rFonts w:ascii="Times New Roman" w:hAnsi="Times New Roman" w:cs="Times New Roman"/>
          <w:sz w:val="24"/>
          <w:szCs w:val="24"/>
        </w:rPr>
        <w:t xml:space="preserve"> pas laissé intacte la marche du programme vers ses résultats. En effet, les résultats du diagnostic interne du programme réalisé depuis la fin de l’année 2019 restent toujours d’actualité, voire accentués. En effet, ce diagnostic faisait ressortir deux problèmes majeurs, à savoir : (i) le déficit budgétaire sur certaines lignes et (ii) le décalage entre le travail à réaliser et le temps imparti. </w:t>
      </w:r>
    </w:p>
    <w:p w14:paraId="0D82DD61" w14:textId="77777777" w:rsidR="00C37767" w:rsidRPr="00261758" w:rsidRDefault="00C37767" w:rsidP="00C37767">
      <w:pPr>
        <w:suppressAutoHyphens/>
        <w:autoSpaceDN w:val="0"/>
        <w:spacing w:after="200" w:line="276" w:lineRule="auto"/>
        <w:ind w:left="0" w:right="0" w:firstLine="0"/>
        <w:textAlignment w:val="baseline"/>
        <w:rPr>
          <w:rFonts w:ascii="Times New Roman" w:hAnsi="Times New Roman" w:cs="Times New Roman"/>
          <w:sz w:val="24"/>
          <w:szCs w:val="24"/>
        </w:rPr>
      </w:pPr>
      <w:r w:rsidRPr="00261758">
        <w:rPr>
          <w:rFonts w:ascii="Times New Roman" w:hAnsi="Times New Roman" w:cs="Times New Roman"/>
          <w:sz w:val="24"/>
          <w:szCs w:val="24"/>
        </w:rPr>
        <w:t xml:space="preserve">Le déficit budgétaire est lié à la sous-estimation de certaines lignes, notamment celles couvrant les activités de mise en place du SIF, les consultations sur le document de politique foncière nationale, la mise en place et le suivi des coordinations provinciales de la CONAREF, </w:t>
      </w:r>
      <w:r w:rsidR="00DF23D6" w:rsidRPr="00261758">
        <w:rPr>
          <w:rFonts w:ascii="Times New Roman" w:hAnsi="Times New Roman" w:cs="Times New Roman"/>
          <w:sz w:val="24"/>
          <w:szCs w:val="24"/>
        </w:rPr>
        <w:t>etc. le programme avait approché</w:t>
      </w:r>
      <w:r w:rsidRPr="00261758">
        <w:rPr>
          <w:rFonts w:ascii="Times New Roman" w:hAnsi="Times New Roman" w:cs="Times New Roman"/>
          <w:sz w:val="24"/>
          <w:szCs w:val="24"/>
        </w:rPr>
        <w:t xml:space="preserve"> le FONAREDD en lui soumettant une note sur les besoins pour un fond additionnel, si possible, et un budget pour la suite du programme au-delà de sa date officielle de clôture. </w:t>
      </w:r>
    </w:p>
    <w:p w14:paraId="707380EA" w14:textId="77777777" w:rsidR="00C37767" w:rsidRPr="00261758" w:rsidRDefault="00C37767" w:rsidP="00C37767">
      <w:pPr>
        <w:suppressAutoHyphens/>
        <w:autoSpaceDN w:val="0"/>
        <w:spacing w:after="200" w:line="276" w:lineRule="auto"/>
        <w:ind w:left="0" w:right="0" w:firstLine="0"/>
        <w:textAlignment w:val="baseline"/>
        <w:rPr>
          <w:rFonts w:ascii="Times New Roman" w:hAnsi="Times New Roman" w:cs="Times New Roman"/>
          <w:sz w:val="24"/>
          <w:szCs w:val="24"/>
        </w:rPr>
      </w:pPr>
      <w:r w:rsidRPr="00261758">
        <w:rPr>
          <w:rFonts w:ascii="Times New Roman" w:hAnsi="Times New Roman" w:cs="Times New Roman"/>
          <w:sz w:val="24"/>
          <w:szCs w:val="24"/>
        </w:rPr>
        <w:t xml:space="preserve">Concernant le calendrier, certains résultats ont été attendus pour des délais qui se sont révélés trop courts au vu des différentes étapes et du travail à réaliser à chacune de ces étapes. Tel est le cas, comme expliqué en 2020, des expériences pilotes qui devraient conduire à la production de la version finale du guide méthodologique sur le développement des stratégies provinciales de gestion foncière, ainsi que le modèle de gestion foncière adaptée au contexte des communautés locales. La finalisation de l’expérience de </w:t>
      </w:r>
      <w:proofErr w:type="spellStart"/>
      <w:r w:rsidRPr="00261758">
        <w:rPr>
          <w:rFonts w:ascii="Times New Roman" w:hAnsi="Times New Roman" w:cs="Times New Roman"/>
          <w:sz w:val="24"/>
          <w:szCs w:val="24"/>
        </w:rPr>
        <w:t>Mambasa</w:t>
      </w:r>
      <w:proofErr w:type="spellEnd"/>
      <w:r w:rsidRPr="00261758">
        <w:rPr>
          <w:rFonts w:ascii="Times New Roman" w:hAnsi="Times New Roman" w:cs="Times New Roman"/>
          <w:sz w:val="24"/>
          <w:szCs w:val="24"/>
        </w:rPr>
        <w:t xml:space="preserve"> offre une opportunité de déjà tiré des leçons et de combler les gaps au niveau de la province de </w:t>
      </w:r>
      <w:proofErr w:type="spellStart"/>
      <w:r w:rsidRPr="00261758">
        <w:rPr>
          <w:rFonts w:ascii="Times New Roman" w:hAnsi="Times New Roman" w:cs="Times New Roman"/>
          <w:sz w:val="24"/>
          <w:szCs w:val="24"/>
        </w:rPr>
        <w:t>Maindombe</w:t>
      </w:r>
      <w:proofErr w:type="spellEnd"/>
      <w:r w:rsidRPr="00261758">
        <w:rPr>
          <w:rFonts w:ascii="Times New Roman" w:hAnsi="Times New Roman" w:cs="Times New Roman"/>
          <w:sz w:val="24"/>
          <w:szCs w:val="24"/>
        </w:rPr>
        <w:t xml:space="preserve"> et </w:t>
      </w:r>
      <w:r w:rsidR="00DF23D6" w:rsidRPr="00261758">
        <w:rPr>
          <w:rFonts w:ascii="Times New Roman" w:hAnsi="Times New Roman" w:cs="Times New Roman"/>
          <w:sz w:val="24"/>
          <w:szCs w:val="24"/>
        </w:rPr>
        <w:t>passer à la validation des outils</w:t>
      </w:r>
      <w:r w:rsidRPr="00261758">
        <w:rPr>
          <w:rFonts w:ascii="Times New Roman" w:hAnsi="Times New Roman" w:cs="Times New Roman"/>
          <w:sz w:val="24"/>
          <w:szCs w:val="24"/>
        </w:rPr>
        <w:t>.</w:t>
      </w:r>
    </w:p>
    <w:p w14:paraId="1A25976F" w14:textId="77777777" w:rsidR="00C37767" w:rsidRPr="00261758" w:rsidRDefault="00355A0E" w:rsidP="00C37767">
      <w:pPr>
        <w:suppressAutoHyphens/>
        <w:autoSpaceDN w:val="0"/>
        <w:spacing w:after="200" w:line="276" w:lineRule="auto"/>
        <w:ind w:left="0" w:right="0" w:firstLine="0"/>
        <w:textAlignment w:val="baseline"/>
        <w:rPr>
          <w:rFonts w:ascii="Times New Roman" w:hAnsi="Times New Roman" w:cs="Times New Roman"/>
          <w:sz w:val="24"/>
          <w:szCs w:val="24"/>
        </w:rPr>
      </w:pPr>
      <w:r w:rsidRPr="00261758">
        <w:rPr>
          <w:rFonts w:ascii="Times New Roman" w:hAnsi="Times New Roman" w:cs="Times New Roman"/>
          <w:sz w:val="24"/>
          <w:szCs w:val="24"/>
        </w:rPr>
        <w:t xml:space="preserve">L’extension sans budget additionnel du programme </w:t>
      </w:r>
      <w:r w:rsidR="00C37767" w:rsidRPr="00261758">
        <w:rPr>
          <w:rFonts w:ascii="Times New Roman" w:hAnsi="Times New Roman" w:cs="Times New Roman"/>
          <w:sz w:val="24"/>
          <w:szCs w:val="24"/>
        </w:rPr>
        <w:t xml:space="preserve">a forcément une incidence sur la répartition des fonds entre </w:t>
      </w:r>
      <w:r w:rsidRPr="00261758">
        <w:rPr>
          <w:rFonts w:ascii="Times New Roman" w:hAnsi="Times New Roman" w:cs="Times New Roman"/>
          <w:sz w:val="24"/>
          <w:szCs w:val="24"/>
        </w:rPr>
        <w:t>les différentes activités</w:t>
      </w:r>
      <w:r w:rsidR="00C37767" w:rsidRPr="00261758">
        <w:rPr>
          <w:rFonts w:ascii="Times New Roman" w:hAnsi="Times New Roman" w:cs="Times New Roman"/>
          <w:sz w:val="24"/>
          <w:szCs w:val="24"/>
        </w:rPr>
        <w:t xml:space="preserve">, notamment pour la prise en charge </w:t>
      </w:r>
      <w:r w:rsidR="000D173C" w:rsidRPr="00261758">
        <w:rPr>
          <w:rFonts w:ascii="Times New Roman" w:hAnsi="Times New Roman" w:cs="Times New Roman"/>
          <w:sz w:val="24"/>
          <w:szCs w:val="24"/>
        </w:rPr>
        <w:t>du personnel et des consultants</w:t>
      </w:r>
      <w:r w:rsidR="00C37767" w:rsidRPr="00261758">
        <w:rPr>
          <w:rFonts w:ascii="Times New Roman" w:hAnsi="Times New Roman" w:cs="Times New Roman"/>
          <w:sz w:val="24"/>
          <w:szCs w:val="24"/>
        </w:rPr>
        <w:t xml:space="preserve">. </w:t>
      </w:r>
      <w:r w:rsidR="000D173C" w:rsidRPr="00261758">
        <w:rPr>
          <w:rFonts w:ascii="Times New Roman" w:hAnsi="Times New Roman" w:cs="Times New Roman"/>
          <w:sz w:val="24"/>
          <w:szCs w:val="24"/>
        </w:rPr>
        <w:t>Mais le programme a déjà procédé à un réajustement du PTBA dans ce sens et l’exécute pour les 9 mois d’extension accordés selon les priorités identifiés et validées par le comité de pilotage</w:t>
      </w:r>
      <w:r w:rsidR="00C37767" w:rsidRPr="00261758">
        <w:rPr>
          <w:rFonts w:ascii="Times New Roman" w:hAnsi="Times New Roman" w:cs="Times New Roman"/>
          <w:sz w:val="24"/>
          <w:szCs w:val="24"/>
        </w:rPr>
        <w:t xml:space="preserve">. </w:t>
      </w:r>
    </w:p>
    <w:p w14:paraId="2F2F2BB5" w14:textId="77777777" w:rsidR="00356FDF" w:rsidRPr="00261758" w:rsidRDefault="00356FDF" w:rsidP="00356FDF">
      <w:pPr>
        <w:pStyle w:val="Titre1"/>
        <w:numPr>
          <w:ilvl w:val="0"/>
          <w:numId w:val="4"/>
        </w:numPr>
        <w:rPr>
          <w:rFonts w:ascii="Times New Roman" w:hAnsi="Times New Roman" w:cs="Times New Roman"/>
        </w:rPr>
      </w:pPr>
      <w:bookmarkStart w:id="42" w:name="_Toc97979757"/>
      <w:r w:rsidRPr="00261758">
        <w:rPr>
          <w:rFonts w:ascii="Times New Roman" w:hAnsi="Times New Roman" w:cs="Times New Roman"/>
        </w:rPr>
        <w:t>Récapitulatif des livrables</w:t>
      </w:r>
      <w:bookmarkEnd w:id="42"/>
      <w:r w:rsidRPr="00261758">
        <w:rPr>
          <w:rFonts w:ascii="Times New Roman" w:hAnsi="Times New Roman" w:cs="Times New Roman"/>
        </w:rPr>
        <w:t xml:space="preserve"> </w:t>
      </w:r>
    </w:p>
    <w:p w14:paraId="3FAC82F0" w14:textId="77777777" w:rsidR="00356FDF" w:rsidRPr="00261758" w:rsidRDefault="00BA717B" w:rsidP="00356FDF">
      <w:pPr>
        <w:rPr>
          <w:rFonts w:ascii="Times New Roman" w:hAnsi="Times New Roman" w:cs="Times New Roman"/>
          <w:i/>
          <w:iCs/>
        </w:rPr>
      </w:pPr>
      <w:r w:rsidRPr="00261758">
        <w:rPr>
          <w:rFonts w:ascii="Times New Roman" w:hAnsi="Times New Roman" w:cs="Times New Roman"/>
          <w:i/>
          <w:iCs/>
        </w:rPr>
        <w:t>L</w:t>
      </w:r>
      <w:r w:rsidR="00356FDF" w:rsidRPr="00261758">
        <w:rPr>
          <w:rFonts w:ascii="Times New Roman" w:hAnsi="Times New Roman" w:cs="Times New Roman"/>
          <w:i/>
          <w:iCs/>
        </w:rPr>
        <w:t xml:space="preserve">iste des livrables évoqués dans le rapport et fournir des hyperliens aux livrables finalisés ou, le cas échéant, aux dossiers qui les contiennent. </w:t>
      </w:r>
    </w:p>
    <w:p w14:paraId="58281644" w14:textId="77777777" w:rsidR="000D173C" w:rsidRPr="00261758" w:rsidRDefault="000D173C" w:rsidP="00356FDF">
      <w:pPr>
        <w:rPr>
          <w:rFonts w:ascii="Times New Roman" w:hAnsi="Times New Roman" w:cs="Times New Roman"/>
          <w:b/>
          <w:bCs/>
          <w:lang w:val="fr-FR"/>
        </w:rPr>
      </w:pPr>
    </w:p>
    <w:p w14:paraId="14EB09D2" w14:textId="77777777" w:rsidR="000D173C" w:rsidRPr="00261758" w:rsidRDefault="000D173C" w:rsidP="00356FDF">
      <w:pPr>
        <w:rPr>
          <w:rFonts w:ascii="Times New Roman" w:hAnsi="Times New Roman" w:cs="Times New Roman"/>
          <w:b/>
          <w:bCs/>
          <w:lang w:val="fr-FR"/>
        </w:rPr>
      </w:pPr>
      <w:r w:rsidRPr="00261758">
        <w:rPr>
          <w:rFonts w:ascii="Times New Roman" w:hAnsi="Times New Roman" w:cs="Times New Roman"/>
          <w:b/>
          <w:bCs/>
          <w:lang w:val="fr-FR"/>
        </w:rPr>
        <w:t>Jalon 1. CONAREF FONCTIONNEL</w:t>
      </w:r>
    </w:p>
    <w:p w14:paraId="17E46BF9" w14:textId="77777777" w:rsidR="000D173C" w:rsidRPr="00261758" w:rsidRDefault="000D173C" w:rsidP="000D173C">
      <w:pPr>
        <w:pStyle w:val="Paragraphedeliste"/>
        <w:numPr>
          <w:ilvl w:val="0"/>
          <w:numId w:val="39"/>
        </w:numPr>
        <w:spacing w:after="0" w:line="240" w:lineRule="auto"/>
        <w:ind w:right="0"/>
        <w:jc w:val="left"/>
        <w:rPr>
          <w:rFonts w:ascii="Times New Roman" w:hAnsi="Times New Roman" w:cs="Times New Roman"/>
          <w:lang w:val="fr-FR"/>
        </w:rPr>
      </w:pPr>
      <w:r w:rsidRPr="00261758">
        <w:rPr>
          <w:rFonts w:ascii="Times New Roman" w:hAnsi="Times New Roman" w:cs="Times New Roman"/>
          <w:lang w:val="fr-FR"/>
        </w:rPr>
        <w:t>Manuel de procédures administratives et financières</w:t>
      </w:r>
    </w:p>
    <w:p w14:paraId="310EE927" w14:textId="77777777" w:rsidR="000D173C" w:rsidRPr="00261758" w:rsidRDefault="000D173C" w:rsidP="000D173C">
      <w:pPr>
        <w:pStyle w:val="Paragraphedeliste"/>
        <w:numPr>
          <w:ilvl w:val="0"/>
          <w:numId w:val="39"/>
        </w:numPr>
        <w:spacing w:after="0" w:line="240" w:lineRule="auto"/>
        <w:ind w:right="0"/>
        <w:jc w:val="left"/>
        <w:rPr>
          <w:rFonts w:ascii="Times New Roman" w:hAnsi="Times New Roman" w:cs="Times New Roman"/>
          <w:lang w:val="fr-FR"/>
        </w:rPr>
      </w:pPr>
      <w:r w:rsidRPr="00261758">
        <w:rPr>
          <w:rFonts w:ascii="Times New Roman" w:hAnsi="Times New Roman" w:cs="Times New Roman"/>
          <w:lang w:val="fr-FR"/>
        </w:rPr>
        <w:t>Stratégie de communication</w:t>
      </w:r>
    </w:p>
    <w:p w14:paraId="241351C4" w14:textId="77777777" w:rsidR="000D173C" w:rsidRPr="00261758" w:rsidRDefault="000D173C" w:rsidP="000D173C">
      <w:pPr>
        <w:pStyle w:val="Paragraphedeliste"/>
        <w:numPr>
          <w:ilvl w:val="0"/>
          <w:numId w:val="39"/>
        </w:numPr>
        <w:spacing w:after="0" w:line="240" w:lineRule="auto"/>
        <w:ind w:right="0"/>
        <w:jc w:val="left"/>
        <w:rPr>
          <w:rFonts w:ascii="Times New Roman" w:hAnsi="Times New Roman" w:cs="Times New Roman"/>
          <w:lang w:val="fr-FR"/>
        </w:rPr>
      </w:pPr>
      <w:r w:rsidRPr="00261758">
        <w:rPr>
          <w:rFonts w:ascii="Times New Roman" w:hAnsi="Times New Roman" w:cs="Times New Roman"/>
          <w:lang w:val="fr-FR"/>
        </w:rPr>
        <w:t>Note de cadrage des groupes thématiques</w:t>
      </w:r>
    </w:p>
    <w:p w14:paraId="14348274" w14:textId="77777777" w:rsidR="000D173C" w:rsidRPr="00261758" w:rsidRDefault="000D173C" w:rsidP="000D173C">
      <w:pPr>
        <w:pStyle w:val="Paragraphedeliste"/>
        <w:numPr>
          <w:ilvl w:val="0"/>
          <w:numId w:val="39"/>
        </w:numPr>
        <w:spacing w:after="0" w:line="240" w:lineRule="auto"/>
        <w:ind w:right="0"/>
        <w:jc w:val="left"/>
        <w:rPr>
          <w:rFonts w:ascii="Times New Roman" w:hAnsi="Times New Roman" w:cs="Times New Roman"/>
          <w:lang w:val="fr-FR"/>
        </w:rPr>
      </w:pPr>
      <w:r w:rsidRPr="00261758">
        <w:rPr>
          <w:rFonts w:ascii="Times New Roman" w:hAnsi="Times New Roman" w:cs="Times New Roman"/>
          <w:lang w:val="fr-FR"/>
        </w:rPr>
        <w:t>Plan de renforcement des capacités</w:t>
      </w:r>
    </w:p>
    <w:p w14:paraId="3D7D6319" w14:textId="77777777" w:rsidR="000D173C" w:rsidRPr="00261758" w:rsidRDefault="000D173C" w:rsidP="000D173C">
      <w:pPr>
        <w:pStyle w:val="Paragraphedeliste"/>
        <w:numPr>
          <w:ilvl w:val="0"/>
          <w:numId w:val="39"/>
        </w:numPr>
        <w:spacing w:after="0" w:line="240" w:lineRule="auto"/>
        <w:ind w:right="0"/>
        <w:jc w:val="left"/>
        <w:rPr>
          <w:rFonts w:ascii="Times New Roman" w:hAnsi="Times New Roman" w:cs="Times New Roman"/>
          <w:lang w:val="fr-FR"/>
        </w:rPr>
      </w:pPr>
      <w:r w:rsidRPr="00261758">
        <w:rPr>
          <w:rFonts w:ascii="Times New Roman" w:hAnsi="Times New Roman" w:cs="Times New Roman"/>
          <w:lang w:val="fr-FR"/>
        </w:rPr>
        <w:t>Plan de renforcement de capacités avec les modules complets</w:t>
      </w:r>
    </w:p>
    <w:p w14:paraId="0E4F9073" w14:textId="77777777" w:rsidR="00391221" w:rsidRPr="00261758" w:rsidRDefault="000D173C" w:rsidP="000D173C">
      <w:pPr>
        <w:pStyle w:val="Paragraphedeliste"/>
        <w:numPr>
          <w:ilvl w:val="0"/>
          <w:numId w:val="39"/>
        </w:numPr>
        <w:spacing w:after="0" w:line="240" w:lineRule="auto"/>
        <w:ind w:right="0"/>
        <w:jc w:val="left"/>
        <w:rPr>
          <w:rFonts w:ascii="Times New Roman" w:hAnsi="Times New Roman" w:cs="Times New Roman"/>
          <w:lang w:val="fr-FR"/>
        </w:rPr>
      </w:pPr>
      <w:r w:rsidRPr="00261758">
        <w:rPr>
          <w:rFonts w:ascii="Times New Roman" w:hAnsi="Times New Roman" w:cs="Times New Roman"/>
          <w:lang w:val="fr-FR"/>
        </w:rPr>
        <w:t>Accord 1</w:t>
      </w:r>
      <w:r w:rsidR="00391221" w:rsidRPr="00261758">
        <w:rPr>
          <w:rFonts w:ascii="Times New Roman" w:hAnsi="Times New Roman" w:cs="Times New Roman"/>
          <w:lang w:val="fr-FR"/>
        </w:rPr>
        <w:t xml:space="preserve"> : </w:t>
      </w:r>
    </w:p>
    <w:p w14:paraId="1D654181" w14:textId="77777777" w:rsidR="00391221" w:rsidRPr="00261758" w:rsidRDefault="00391221" w:rsidP="00391221">
      <w:pPr>
        <w:pStyle w:val="Paragraphedeliste"/>
        <w:numPr>
          <w:ilvl w:val="1"/>
          <w:numId w:val="39"/>
        </w:numPr>
        <w:spacing w:after="0" w:line="240" w:lineRule="auto"/>
        <w:ind w:right="0"/>
        <w:jc w:val="left"/>
        <w:rPr>
          <w:rFonts w:ascii="Times New Roman" w:hAnsi="Times New Roman" w:cs="Times New Roman"/>
          <w:lang w:val="fr-FR"/>
        </w:rPr>
      </w:pPr>
      <w:r w:rsidRPr="00261758">
        <w:rPr>
          <w:rFonts w:ascii="Times New Roman" w:hAnsi="Times New Roman" w:cs="Times New Roman"/>
          <w:lang w:val="fr-FR"/>
        </w:rPr>
        <w:t>Texte de l’accord</w:t>
      </w:r>
    </w:p>
    <w:p w14:paraId="508EAE68" w14:textId="77777777" w:rsidR="000D173C" w:rsidRPr="00261758" w:rsidRDefault="00391221" w:rsidP="00391221">
      <w:pPr>
        <w:pStyle w:val="Paragraphedeliste"/>
        <w:numPr>
          <w:ilvl w:val="1"/>
          <w:numId w:val="39"/>
        </w:numPr>
        <w:spacing w:after="0" w:line="240" w:lineRule="auto"/>
        <w:ind w:right="0"/>
        <w:jc w:val="left"/>
        <w:rPr>
          <w:rFonts w:ascii="Times New Roman" w:hAnsi="Times New Roman" w:cs="Times New Roman"/>
          <w:lang w:val="fr-FR"/>
        </w:rPr>
      </w:pPr>
      <w:proofErr w:type="gramStart"/>
      <w:r w:rsidRPr="00261758">
        <w:rPr>
          <w:rFonts w:ascii="Times New Roman" w:hAnsi="Times New Roman" w:cs="Times New Roman"/>
          <w:lang w:val="fr-FR"/>
        </w:rPr>
        <w:t>rapport</w:t>
      </w:r>
      <w:proofErr w:type="gramEnd"/>
      <w:r w:rsidRPr="00261758">
        <w:rPr>
          <w:rFonts w:ascii="Times New Roman" w:hAnsi="Times New Roman" w:cs="Times New Roman"/>
          <w:lang w:val="fr-FR"/>
        </w:rPr>
        <w:t xml:space="preserve"> final de mise en œuvre</w:t>
      </w:r>
    </w:p>
    <w:p w14:paraId="0CC59CA2" w14:textId="77777777" w:rsidR="00391221" w:rsidRPr="00261758" w:rsidRDefault="00391221" w:rsidP="00391221">
      <w:pPr>
        <w:pStyle w:val="Paragraphedeliste"/>
        <w:numPr>
          <w:ilvl w:val="1"/>
          <w:numId w:val="39"/>
        </w:numPr>
        <w:spacing w:after="0" w:line="240" w:lineRule="auto"/>
        <w:ind w:right="0"/>
        <w:jc w:val="left"/>
        <w:rPr>
          <w:rFonts w:ascii="Times New Roman" w:hAnsi="Times New Roman" w:cs="Times New Roman"/>
          <w:lang w:val="fr-FR"/>
        </w:rPr>
      </w:pPr>
      <w:proofErr w:type="gramStart"/>
      <w:r w:rsidRPr="00261758">
        <w:rPr>
          <w:rFonts w:ascii="Times New Roman" w:hAnsi="Times New Roman" w:cs="Times New Roman"/>
          <w:lang w:val="fr-FR"/>
        </w:rPr>
        <w:t>rapport</w:t>
      </w:r>
      <w:proofErr w:type="gramEnd"/>
      <w:r w:rsidRPr="00261758">
        <w:rPr>
          <w:rFonts w:ascii="Times New Roman" w:hAnsi="Times New Roman" w:cs="Times New Roman"/>
          <w:lang w:val="fr-FR"/>
        </w:rPr>
        <w:t xml:space="preserve"> d’audit.</w:t>
      </w:r>
    </w:p>
    <w:p w14:paraId="1416A5F5" w14:textId="77777777" w:rsidR="00391221" w:rsidRPr="00261758" w:rsidRDefault="00391221" w:rsidP="00391221">
      <w:pPr>
        <w:pStyle w:val="Paragraphedeliste"/>
        <w:spacing w:after="0" w:line="240" w:lineRule="auto"/>
        <w:ind w:left="1788" w:right="0" w:firstLine="0"/>
        <w:jc w:val="left"/>
        <w:rPr>
          <w:rFonts w:ascii="Times New Roman" w:hAnsi="Times New Roman" w:cs="Times New Roman"/>
          <w:lang w:val="fr-FR"/>
        </w:rPr>
      </w:pPr>
    </w:p>
    <w:p w14:paraId="43E956D6" w14:textId="77777777" w:rsidR="000D173C" w:rsidRPr="00261758" w:rsidRDefault="000D173C" w:rsidP="000D173C">
      <w:pPr>
        <w:pStyle w:val="Paragraphedeliste"/>
        <w:numPr>
          <w:ilvl w:val="0"/>
          <w:numId w:val="39"/>
        </w:numPr>
        <w:spacing w:after="0" w:line="240" w:lineRule="auto"/>
        <w:ind w:right="0"/>
        <w:jc w:val="left"/>
        <w:rPr>
          <w:rFonts w:ascii="Times New Roman" w:hAnsi="Times New Roman" w:cs="Times New Roman"/>
          <w:lang w:val="fr-FR"/>
        </w:rPr>
      </w:pPr>
      <w:r w:rsidRPr="00261758">
        <w:rPr>
          <w:rFonts w:ascii="Times New Roman" w:hAnsi="Times New Roman" w:cs="Times New Roman"/>
          <w:lang w:val="fr-FR"/>
        </w:rPr>
        <w:lastRenderedPageBreak/>
        <w:t>Accord 2</w:t>
      </w:r>
    </w:p>
    <w:p w14:paraId="69B5175F" w14:textId="77777777" w:rsidR="000D173C" w:rsidRPr="00261758" w:rsidRDefault="000D173C" w:rsidP="000D173C">
      <w:pPr>
        <w:spacing w:after="0" w:line="240" w:lineRule="auto"/>
        <w:ind w:right="0"/>
        <w:jc w:val="left"/>
        <w:rPr>
          <w:rFonts w:ascii="Times New Roman" w:hAnsi="Times New Roman" w:cs="Times New Roman"/>
          <w:lang w:val="fr-FR"/>
        </w:rPr>
      </w:pPr>
    </w:p>
    <w:p w14:paraId="634E8A3A" w14:textId="77777777" w:rsidR="000D173C" w:rsidRPr="00261758" w:rsidRDefault="000D173C" w:rsidP="000D173C">
      <w:pPr>
        <w:spacing w:after="0" w:line="240" w:lineRule="auto"/>
        <w:ind w:right="0"/>
        <w:jc w:val="left"/>
        <w:rPr>
          <w:rFonts w:ascii="Times New Roman" w:hAnsi="Times New Roman" w:cs="Times New Roman"/>
          <w:b/>
          <w:lang w:val="fr-FR"/>
        </w:rPr>
      </w:pPr>
      <w:r w:rsidRPr="00261758">
        <w:rPr>
          <w:rFonts w:ascii="Times New Roman" w:hAnsi="Times New Roman" w:cs="Times New Roman"/>
          <w:b/>
          <w:lang w:val="fr-FR"/>
        </w:rPr>
        <w:t>Jalon 2 : Elaboration de la Politique foncière et de la loi</w:t>
      </w:r>
    </w:p>
    <w:p w14:paraId="5719B06E" w14:textId="77777777" w:rsidR="000D173C" w:rsidRPr="00261758" w:rsidRDefault="000D173C" w:rsidP="000D173C">
      <w:pPr>
        <w:pStyle w:val="Paragraphedeliste"/>
        <w:numPr>
          <w:ilvl w:val="0"/>
          <w:numId w:val="48"/>
        </w:numPr>
        <w:spacing w:after="0" w:line="240" w:lineRule="auto"/>
        <w:ind w:right="0"/>
        <w:jc w:val="left"/>
        <w:rPr>
          <w:rFonts w:ascii="Times New Roman" w:hAnsi="Times New Roman" w:cs="Times New Roman"/>
          <w:lang w:val="fr-FR"/>
        </w:rPr>
      </w:pPr>
      <w:r w:rsidRPr="00261758">
        <w:rPr>
          <w:rFonts w:ascii="Times New Roman" w:hAnsi="Times New Roman" w:cs="Times New Roman"/>
          <w:lang w:val="fr-FR"/>
        </w:rPr>
        <w:t>Revue juridique, thématique et institutionnelle du secteur foncier</w:t>
      </w:r>
    </w:p>
    <w:p w14:paraId="0F92523E" w14:textId="06E12600" w:rsidR="000D173C" w:rsidRPr="00261758" w:rsidRDefault="000D173C" w:rsidP="000D173C">
      <w:pPr>
        <w:pStyle w:val="Paragraphedeliste"/>
        <w:numPr>
          <w:ilvl w:val="0"/>
          <w:numId w:val="48"/>
        </w:numPr>
        <w:spacing w:after="0" w:line="240" w:lineRule="auto"/>
        <w:ind w:right="0"/>
        <w:jc w:val="left"/>
        <w:rPr>
          <w:rFonts w:ascii="Times New Roman" w:hAnsi="Times New Roman" w:cs="Times New Roman"/>
          <w:lang w:val="fr-FR"/>
        </w:rPr>
      </w:pPr>
      <w:r w:rsidRPr="00261758">
        <w:rPr>
          <w:rFonts w:ascii="Times New Roman" w:hAnsi="Times New Roman" w:cs="Times New Roman"/>
          <w:lang w:val="fr-FR"/>
        </w:rPr>
        <w:t>Options fondamentales de politique foncière issue du forum de Bukavu</w:t>
      </w:r>
      <w:r w:rsidR="00E72787" w:rsidRPr="00261758">
        <w:rPr>
          <w:rStyle w:val="Appelnotedebasdep"/>
          <w:rFonts w:ascii="Times New Roman" w:hAnsi="Times New Roman" w:cs="Times New Roman"/>
        </w:rPr>
        <w:footnoteReference w:id="38"/>
      </w:r>
    </w:p>
    <w:p w14:paraId="7B69C5AC" w14:textId="77777777" w:rsidR="00391221" w:rsidRPr="00261758" w:rsidRDefault="00391221" w:rsidP="00391221">
      <w:pPr>
        <w:pStyle w:val="Paragraphedeliste"/>
        <w:numPr>
          <w:ilvl w:val="0"/>
          <w:numId w:val="48"/>
        </w:numPr>
        <w:spacing w:after="0" w:line="240" w:lineRule="auto"/>
        <w:ind w:right="0"/>
        <w:jc w:val="left"/>
        <w:rPr>
          <w:rFonts w:ascii="Times New Roman" w:hAnsi="Times New Roman" w:cs="Times New Roman"/>
          <w:lang w:val="fr-FR"/>
        </w:rPr>
      </w:pPr>
      <w:r w:rsidRPr="00261758">
        <w:rPr>
          <w:rFonts w:ascii="Times New Roman" w:hAnsi="Times New Roman" w:cs="Times New Roman"/>
          <w:lang w:val="fr-FR"/>
        </w:rPr>
        <w:t>Stratégie des consultations nationales sur le document de politique</w:t>
      </w:r>
    </w:p>
    <w:p w14:paraId="23D15DAF" w14:textId="55ED2F0E" w:rsidR="00391221" w:rsidRPr="00261758" w:rsidRDefault="00391221" w:rsidP="00391221">
      <w:pPr>
        <w:pStyle w:val="Paragraphedeliste"/>
        <w:numPr>
          <w:ilvl w:val="0"/>
          <w:numId w:val="48"/>
        </w:numPr>
        <w:spacing w:after="0" w:line="240" w:lineRule="auto"/>
        <w:ind w:right="0"/>
        <w:jc w:val="left"/>
        <w:rPr>
          <w:rFonts w:ascii="Times New Roman" w:hAnsi="Times New Roman" w:cs="Times New Roman"/>
          <w:lang w:val="fr-FR"/>
        </w:rPr>
      </w:pPr>
      <w:r w:rsidRPr="00261758">
        <w:rPr>
          <w:rFonts w:ascii="Times New Roman" w:hAnsi="Times New Roman" w:cs="Times New Roman"/>
          <w:lang w:val="fr-FR"/>
        </w:rPr>
        <w:t>Architecture de la loi foncière pour discussion interne</w:t>
      </w:r>
      <w:r w:rsidR="00E72787" w:rsidRPr="00261758">
        <w:rPr>
          <w:rStyle w:val="Appelnotedebasdep"/>
          <w:rFonts w:ascii="Times New Roman" w:hAnsi="Times New Roman" w:cs="Times New Roman"/>
        </w:rPr>
        <w:footnoteReference w:id="39"/>
      </w:r>
    </w:p>
    <w:p w14:paraId="3203C257" w14:textId="32DD4EB4" w:rsidR="000D173C" w:rsidRPr="00261758" w:rsidRDefault="00391221" w:rsidP="00391221">
      <w:pPr>
        <w:pStyle w:val="Paragraphedeliste"/>
        <w:numPr>
          <w:ilvl w:val="0"/>
          <w:numId w:val="48"/>
        </w:numPr>
        <w:spacing w:after="0" w:line="240" w:lineRule="auto"/>
        <w:ind w:right="0"/>
        <w:jc w:val="left"/>
        <w:rPr>
          <w:rFonts w:ascii="Times New Roman" w:hAnsi="Times New Roman" w:cs="Times New Roman"/>
          <w:lang w:val="fr-FR"/>
        </w:rPr>
      </w:pPr>
      <w:r w:rsidRPr="00261758">
        <w:rPr>
          <w:rFonts w:ascii="Times New Roman" w:hAnsi="Times New Roman" w:cs="Times New Roman"/>
          <w:lang w:val="fr-FR"/>
        </w:rPr>
        <w:t>Rapport provisoire d’évaluation de la loi dite foncière (1973)</w:t>
      </w:r>
      <w:r w:rsidR="00DD069C" w:rsidRPr="00261758">
        <w:rPr>
          <w:rStyle w:val="Appelnotedebasdep"/>
          <w:rFonts w:ascii="Times New Roman" w:hAnsi="Times New Roman" w:cs="Times New Roman"/>
        </w:rPr>
        <w:footnoteReference w:id="40"/>
      </w:r>
    </w:p>
    <w:p w14:paraId="55434D2F" w14:textId="25115BC8" w:rsidR="00391221" w:rsidRPr="00261758" w:rsidRDefault="00391221" w:rsidP="00391221">
      <w:pPr>
        <w:pStyle w:val="Paragraphedeliste"/>
        <w:numPr>
          <w:ilvl w:val="0"/>
          <w:numId w:val="48"/>
        </w:numPr>
        <w:spacing w:after="0" w:line="240" w:lineRule="auto"/>
        <w:ind w:right="0"/>
        <w:jc w:val="left"/>
        <w:rPr>
          <w:rFonts w:ascii="Times New Roman" w:hAnsi="Times New Roman" w:cs="Times New Roman"/>
          <w:lang w:val="fr-FR"/>
        </w:rPr>
      </w:pPr>
      <w:r w:rsidRPr="00261758">
        <w:rPr>
          <w:rFonts w:ascii="Times New Roman" w:hAnsi="Times New Roman" w:cs="Times New Roman"/>
          <w:lang w:val="fr-FR"/>
        </w:rPr>
        <w:t>Commentaires des experts (ONU-H &amp; CONAREF) sur le Rapport d’évaluation de la loi</w:t>
      </w:r>
      <w:r w:rsidR="00D36711" w:rsidRPr="00261758">
        <w:rPr>
          <w:rStyle w:val="Appelnotedebasdep"/>
          <w:rFonts w:ascii="Times New Roman" w:hAnsi="Times New Roman" w:cs="Times New Roman"/>
        </w:rPr>
        <w:footnoteReference w:id="41"/>
      </w:r>
    </w:p>
    <w:p w14:paraId="11F4EC27" w14:textId="77777777" w:rsidR="000D173C" w:rsidRPr="00261758" w:rsidRDefault="000D173C" w:rsidP="00356FDF">
      <w:pPr>
        <w:rPr>
          <w:rFonts w:ascii="Times New Roman" w:hAnsi="Times New Roman" w:cs="Times New Roman"/>
          <w:i/>
          <w:iCs/>
        </w:rPr>
      </w:pPr>
    </w:p>
    <w:p w14:paraId="7C14531B" w14:textId="77777777" w:rsidR="00391221" w:rsidRPr="00261758" w:rsidRDefault="00391221" w:rsidP="00356FDF">
      <w:pPr>
        <w:rPr>
          <w:rFonts w:ascii="Times New Roman" w:hAnsi="Times New Roman" w:cs="Times New Roman"/>
          <w:b/>
          <w:iCs/>
        </w:rPr>
      </w:pPr>
      <w:r w:rsidRPr="00261758">
        <w:rPr>
          <w:rFonts w:ascii="Times New Roman" w:hAnsi="Times New Roman" w:cs="Times New Roman"/>
          <w:b/>
          <w:iCs/>
        </w:rPr>
        <w:t>Jalon 3 :</w:t>
      </w:r>
      <w:r w:rsidR="00571255" w:rsidRPr="00261758">
        <w:rPr>
          <w:rFonts w:ascii="Times New Roman" w:hAnsi="Times New Roman" w:cs="Times New Roman"/>
          <w:b/>
          <w:iCs/>
        </w:rPr>
        <w:t xml:space="preserve"> Appui au communautés et développement de guides méthodologiques</w:t>
      </w:r>
    </w:p>
    <w:p w14:paraId="32C522D4" w14:textId="6C8DC18F" w:rsidR="00391221" w:rsidRPr="00261758" w:rsidRDefault="00391221" w:rsidP="00391221">
      <w:pPr>
        <w:pStyle w:val="Paragraphedeliste"/>
        <w:numPr>
          <w:ilvl w:val="0"/>
          <w:numId w:val="49"/>
        </w:numPr>
        <w:spacing w:after="0" w:line="240" w:lineRule="auto"/>
        <w:ind w:right="0"/>
        <w:jc w:val="left"/>
        <w:rPr>
          <w:rFonts w:ascii="Times New Roman" w:hAnsi="Times New Roman" w:cs="Times New Roman"/>
          <w:lang w:val="fr-FR"/>
        </w:rPr>
      </w:pPr>
      <w:r w:rsidRPr="00261758">
        <w:rPr>
          <w:rFonts w:ascii="Times New Roman" w:hAnsi="Times New Roman" w:cs="Times New Roman"/>
          <w:lang w:val="fr-FR"/>
        </w:rPr>
        <w:t xml:space="preserve">Etudes de référence sur la tenure : Kwilu, </w:t>
      </w:r>
      <w:proofErr w:type="spellStart"/>
      <w:r w:rsidRPr="00261758">
        <w:rPr>
          <w:rFonts w:ascii="Times New Roman" w:hAnsi="Times New Roman" w:cs="Times New Roman"/>
          <w:lang w:val="fr-FR"/>
        </w:rPr>
        <w:t>Maindombe</w:t>
      </w:r>
      <w:proofErr w:type="spellEnd"/>
      <w:r w:rsidRPr="00261758">
        <w:rPr>
          <w:rFonts w:ascii="Times New Roman" w:hAnsi="Times New Roman" w:cs="Times New Roman"/>
          <w:lang w:val="fr-FR"/>
        </w:rPr>
        <w:t xml:space="preserve">, Ituri, </w:t>
      </w:r>
      <w:proofErr w:type="spellStart"/>
      <w:r w:rsidRPr="00261758">
        <w:rPr>
          <w:rFonts w:ascii="Times New Roman" w:hAnsi="Times New Roman" w:cs="Times New Roman"/>
          <w:lang w:val="fr-FR"/>
        </w:rPr>
        <w:t>Kasai</w:t>
      </w:r>
      <w:proofErr w:type="spellEnd"/>
      <w:r w:rsidRPr="00261758">
        <w:rPr>
          <w:rFonts w:ascii="Times New Roman" w:hAnsi="Times New Roman" w:cs="Times New Roman"/>
          <w:lang w:val="fr-FR"/>
        </w:rPr>
        <w:t xml:space="preserve"> Oriental</w:t>
      </w:r>
      <w:r w:rsidR="00EC20FB" w:rsidRPr="00261758">
        <w:rPr>
          <w:rStyle w:val="Appelnotedebasdep"/>
          <w:rFonts w:ascii="Times New Roman" w:hAnsi="Times New Roman" w:cs="Times New Roman"/>
        </w:rPr>
        <w:footnoteReference w:id="42"/>
      </w:r>
    </w:p>
    <w:p w14:paraId="4FD5E7C5" w14:textId="5D7B0A18" w:rsidR="00391221" w:rsidRPr="00261758" w:rsidRDefault="00391221" w:rsidP="00391221">
      <w:pPr>
        <w:pStyle w:val="Paragraphedeliste"/>
        <w:numPr>
          <w:ilvl w:val="0"/>
          <w:numId w:val="49"/>
        </w:numPr>
        <w:spacing w:after="0" w:line="240" w:lineRule="auto"/>
        <w:ind w:right="0"/>
        <w:jc w:val="left"/>
        <w:rPr>
          <w:rFonts w:ascii="Times New Roman" w:hAnsi="Times New Roman" w:cs="Times New Roman"/>
          <w:lang w:val="fr-FR"/>
        </w:rPr>
      </w:pPr>
      <w:r w:rsidRPr="00261758">
        <w:rPr>
          <w:rFonts w:ascii="Times New Roman" w:hAnsi="Times New Roman" w:cs="Times New Roman"/>
          <w:lang w:val="fr-FR"/>
        </w:rPr>
        <w:t>Guide théorique et pratique pour le renforcement du cadastre en République Démocratique du Congo : mise en place et implémentation d’un système d’information foncière (SIF)</w:t>
      </w:r>
      <w:r w:rsidR="00EC20FB" w:rsidRPr="00261758">
        <w:rPr>
          <w:rStyle w:val="Appelnotedebasdep"/>
          <w:rFonts w:ascii="Times New Roman" w:hAnsi="Times New Roman" w:cs="Times New Roman"/>
        </w:rPr>
        <w:footnoteReference w:id="43"/>
      </w:r>
      <w:r w:rsidRPr="00261758">
        <w:rPr>
          <w:rFonts w:ascii="Times New Roman" w:hAnsi="Times New Roman" w:cs="Times New Roman"/>
          <w:lang w:val="fr-FR"/>
        </w:rPr>
        <w:t>.</w:t>
      </w:r>
    </w:p>
    <w:p w14:paraId="5C2958B7" w14:textId="6FB39646" w:rsidR="00391221" w:rsidRPr="00261758" w:rsidRDefault="00391221" w:rsidP="00391221">
      <w:pPr>
        <w:pStyle w:val="Paragraphedeliste"/>
        <w:numPr>
          <w:ilvl w:val="0"/>
          <w:numId w:val="49"/>
        </w:numPr>
        <w:spacing w:after="0" w:line="240" w:lineRule="auto"/>
        <w:ind w:right="0"/>
        <w:jc w:val="left"/>
        <w:rPr>
          <w:rFonts w:ascii="Times New Roman" w:hAnsi="Times New Roman" w:cs="Times New Roman"/>
          <w:lang w:val="fr-FR"/>
        </w:rPr>
      </w:pPr>
      <w:r w:rsidRPr="00261758">
        <w:rPr>
          <w:rFonts w:ascii="Times New Roman" w:hAnsi="Times New Roman" w:cs="Times New Roman"/>
          <w:lang w:val="fr-FR"/>
        </w:rPr>
        <w:t>Guide théorique et pratique pour le renforcement du cadastre en République Démocratique du Congo : le registre foncier et communautaire</w:t>
      </w:r>
      <w:r w:rsidR="00992FF8" w:rsidRPr="00261758">
        <w:rPr>
          <w:rStyle w:val="Appelnotedebasdep"/>
          <w:rFonts w:ascii="Times New Roman" w:hAnsi="Times New Roman" w:cs="Times New Roman"/>
        </w:rPr>
        <w:footnoteReference w:id="44"/>
      </w:r>
      <w:r w:rsidRPr="00261758">
        <w:rPr>
          <w:rFonts w:ascii="Times New Roman" w:hAnsi="Times New Roman" w:cs="Times New Roman"/>
          <w:lang w:val="fr-FR"/>
        </w:rPr>
        <w:t xml:space="preserve">. </w:t>
      </w:r>
    </w:p>
    <w:p w14:paraId="393D50C1" w14:textId="77777777" w:rsidR="00391221" w:rsidRPr="00261758" w:rsidRDefault="00391221" w:rsidP="00391221">
      <w:pPr>
        <w:pStyle w:val="Paragraphedeliste"/>
        <w:numPr>
          <w:ilvl w:val="0"/>
          <w:numId w:val="49"/>
        </w:numPr>
        <w:spacing w:after="0" w:line="240" w:lineRule="auto"/>
        <w:ind w:right="0"/>
        <w:jc w:val="left"/>
        <w:rPr>
          <w:rFonts w:ascii="Times New Roman" w:hAnsi="Times New Roman" w:cs="Times New Roman"/>
          <w:lang w:val="fr-FR"/>
        </w:rPr>
      </w:pPr>
      <w:r w:rsidRPr="00261758">
        <w:rPr>
          <w:rFonts w:ascii="Times New Roman" w:hAnsi="Times New Roman" w:cs="Times New Roman"/>
          <w:lang w:val="fr-FR"/>
        </w:rPr>
        <w:t>Guide méthodologique guide méthodologique pour la sécurisation des droits fonciers des communautés locales et le renforcement du cadastre</w:t>
      </w:r>
    </w:p>
    <w:p w14:paraId="004FC1A7" w14:textId="798CA10D" w:rsidR="00391221" w:rsidRPr="00261758" w:rsidRDefault="00AF0AEF" w:rsidP="00391221">
      <w:pPr>
        <w:pStyle w:val="Paragraphedeliste"/>
        <w:numPr>
          <w:ilvl w:val="0"/>
          <w:numId w:val="49"/>
        </w:numPr>
        <w:rPr>
          <w:rFonts w:ascii="Times New Roman" w:hAnsi="Times New Roman" w:cs="Times New Roman"/>
          <w:iCs/>
        </w:rPr>
      </w:pPr>
      <w:r w:rsidRPr="00261758">
        <w:rPr>
          <w:rFonts w:ascii="Times New Roman" w:hAnsi="Times New Roman" w:cs="Times New Roman"/>
          <w:iCs/>
        </w:rPr>
        <w:t>Guide méthodologique pour l’élaboration de stratégie provinciale d’intervention foncière</w:t>
      </w:r>
      <w:r w:rsidR="00992FF8" w:rsidRPr="00261758">
        <w:rPr>
          <w:rStyle w:val="Appelnotedebasdep"/>
          <w:rFonts w:ascii="Times New Roman" w:hAnsi="Times New Roman" w:cs="Times New Roman"/>
          <w:iCs w:val="0"/>
        </w:rPr>
        <w:footnoteReference w:id="45"/>
      </w:r>
    </w:p>
    <w:p w14:paraId="0EC4C65D" w14:textId="77777777" w:rsidR="00AF0AEF" w:rsidRPr="00261758" w:rsidRDefault="00AF0AEF" w:rsidP="00391221">
      <w:pPr>
        <w:pStyle w:val="Paragraphedeliste"/>
        <w:numPr>
          <w:ilvl w:val="0"/>
          <w:numId w:val="49"/>
        </w:numPr>
        <w:rPr>
          <w:rFonts w:ascii="Times New Roman" w:hAnsi="Times New Roman" w:cs="Times New Roman"/>
          <w:iCs/>
        </w:rPr>
      </w:pPr>
      <w:r w:rsidRPr="00261758">
        <w:rPr>
          <w:rFonts w:ascii="Times New Roman" w:hAnsi="Times New Roman" w:cs="Times New Roman"/>
          <w:lang w:val="fr-FR"/>
        </w:rPr>
        <w:t>Guide méthodologique d’élaboration des stratégies provinciales d’intervention foncière dans le cadre des projets intégrés REDD+ en RDC.</w:t>
      </w:r>
    </w:p>
    <w:p w14:paraId="2DFA9516" w14:textId="77777777" w:rsidR="000D173C" w:rsidRPr="00261758" w:rsidRDefault="000D173C" w:rsidP="00356FDF">
      <w:pPr>
        <w:rPr>
          <w:rFonts w:ascii="Times New Roman" w:hAnsi="Times New Roman" w:cs="Times New Roman"/>
          <w:i/>
          <w:iCs/>
        </w:rPr>
      </w:pPr>
    </w:p>
    <w:p w14:paraId="013630CA" w14:textId="42755D6F" w:rsidR="00356FDF" w:rsidRPr="00261758" w:rsidRDefault="00356FDF" w:rsidP="00356FDF">
      <w:pPr>
        <w:pStyle w:val="Titre1"/>
        <w:numPr>
          <w:ilvl w:val="0"/>
          <w:numId w:val="4"/>
        </w:numPr>
        <w:rPr>
          <w:rFonts w:ascii="Times New Roman" w:hAnsi="Times New Roman" w:cs="Times New Roman"/>
        </w:rPr>
      </w:pPr>
      <w:bookmarkStart w:id="43" w:name="_Toc97979758"/>
      <w:r w:rsidRPr="00261758">
        <w:rPr>
          <w:rFonts w:ascii="Times New Roman" w:hAnsi="Times New Roman" w:cs="Times New Roman"/>
        </w:rPr>
        <w:t>Annexes</w:t>
      </w:r>
      <w:bookmarkEnd w:id="43"/>
    </w:p>
    <w:p w14:paraId="2B8E34C1" w14:textId="77777777" w:rsidR="00E84532" w:rsidRPr="00261758" w:rsidRDefault="00E84532" w:rsidP="00E84532"/>
    <w:p w14:paraId="16FA5920" w14:textId="77777777" w:rsidR="00356FDF" w:rsidRPr="00261758" w:rsidRDefault="00356FDF" w:rsidP="00356FDF">
      <w:pPr>
        <w:rPr>
          <w:rFonts w:ascii="Times New Roman" w:hAnsi="Times New Roman" w:cs="Times New Roman"/>
          <w:i/>
          <w:iCs/>
        </w:rPr>
      </w:pPr>
      <w:r w:rsidRPr="00261758">
        <w:rPr>
          <w:rFonts w:ascii="Times New Roman" w:hAnsi="Times New Roman" w:cs="Times New Roman"/>
          <w:i/>
          <w:iCs/>
        </w:rPr>
        <w:t xml:space="preserve">Important : Annexer le rapport financier complété tel qu’indiqué en section 6, Onglet A téléchargeable au lien suivant : </w:t>
      </w:r>
    </w:p>
    <w:p w14:paraId="1D39ECC1" w14:textId="56EAB473" w:rsidR="00356FDF" w:rsidRPr="00261758" w:rsidRDefault="000752D3" w:rsidP="00A95367">
      <w:pPr>
        <w:rPr>
          <w:rFonts w:ascii="Times New Roman" w:hAnsi="Times New Roman" w:cs="Times New Roman"/>
          <w:i/>
          <w:iCs/>
          <w:lang w:val="fr-FR"/>
        </w:rPr>
      </w:pPr>
      <w:hyperlink r:id="rId12" w:history="1">
        <w:r w:rsidR="00136B02" w:rsidRPr="00261758">
          <w:rPr>
            <w:rStyle w:val="Lienhypertexte"/>
            <w:rFonts w:ascii="Times New Roman" w:hAnsi="Times New Roman" w:cs="Times New Roman"/>
            <w:i/>
            <w:iCs/>
            <w:lang w:val="fr-FR"/>
          </w:rPr>
          <w:t>https://docs.google.com/spreadsheets/d/16NkDn5xcgQEmpFFyjPt_2J3PDFoudVtD/edit?usp=sharing&amp;ouid=108442690432788652504&amp;r</w:t>
        </w:r>
      </w:hyperlink>
    </w:p>
    <w:p w14:paraId="1E7CA224" w14:textId="14A2C8F4" w:rsidR="00136B02" w:rsidRPr="001D380E" w:rsidRDefault="000752D3" w:rsidP="00A95367">
      <w:pPr>
        <w:rPr>
          <w:rFonts w:ascii="Times New Roman" w:hAnsi="Times New Roman" w:cs="Times New Roman"/>
          <w:sz w:val="22"/>
        </w:rPr>
      </w:pPr>
      <w:hyperlink r:id="rId13" w:history="1">
        <w:r w:rsidR="00E24B0D" w:rsidRPr="00261758">
          <w:rPr>
            <w:rStyle w:val="Lienhypertexte"/>
            <w:rFonts w:ascii="Times New Roman" w:hAnsi="Times New Roman" w:cs="Times New Roman"/>
            <w:sz w:val="22"/>
          </w:rPr>
          <w:t>https://drive.google.com/file/d/1_5BaGi7_EHIRl-QTfNpP8LSsUv-50r_i/view?usp=sharing</w:t>
        </w:r>
      </w:hyperlink>
      <w:r w:rsidR="00E24B0D">
        <w:rPr>
          <w:rFonts w:ascii="Times New Roman" w:hAnsi="Times New Roman" w:cs="Times New Roman"/>
          <w:sz w:val="22"/>
        </w:rPr>
        <w:t xml:space="preserve"> </w:t>
      </w:r>
    </w:p>
    <w:sectPr w:rsidR="00136B02" w:rsidRPr="001D380E" w:rsidSect="00C3424B">
      <w:pgSz w:w="11900" w:h="16840"/>
      <w:pgMar w:top="1961" w:right="1557" w:bottom="1493" w:left="1579" w:header="1020" w:footer="111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94C6E" w14:textId="77777777" w:rsidR="000752D3" w:rsidRDefault="000752D3">
      <w:pPr>
        <w:spacing w:after="0" w:line="240" w:lineRule="auto"/>
      </w:pPr>
      <w:r>
        <w:separator/>
      </w:r>
    </w:p>
  </w:endnote>
  <w:endnote w:type="continuationSeparator" w:id="0">
    <w:p w14:paraId="3986AA58" w14:textId="77777777" w:rsidR="000752D3" w:rsidRDefault="00075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512649"/>
      <w:docPartObj>
        <w:docPartGallery w:val="Page Numbers (Bottom of Page)"/>
        <w:docPartUnique/>
      </w:docPartObj>
    </w:sdtPr>
    <w:sdtEndPr/>
    <w:sdtContent>
      <w:p w14:paraId="5F13BBCC" w14:textId="77777777" w:rsidR="001B51FF" w:rsidRDefault="00624A18">
        <w:pPr>
          <w:pStyle w:val="Pieddepage"/>
          <w:jc w:val="right"/>
        </w:pPr>
        <w:r>
          <w:fldChar w:fldCharType="begin"/>
        </w:r>
        <w:r>
          <w:instrText>PAGE   \* MERGEFORMAT</w:instrText>
        </w:r>
        <w:r>
          <w:fldChar w:fldCharType="separate"/>
        </w:r>
        <w:r w:rsidR="008B160D" w:rsidRPr="008B160D">
          <w:rPr>
            <w:noProof/>
            <w:lang w:val="fr-FR"/>
          </w:rPr>
          <w:t>2</w:t>
        </w:r>
        <w:r>
          <w:rPr>
            <w:noProof/>
            <w:lang w:val="fr-FR"/>
          </w:rPr>
          <w:fldChar w:fldCharType="end"/>
        </w:r>
      </w:p>
    </w:sdtContent>
  </w:sdt>
  <w:p w14:paraId="13187B2C" w14:textId="77777777" w:rsidR="001B51FF" w:rsidRDefault="001B51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BE47C" w14:textId="77777777" w:rsidR="000752D3" w:rsidRDefault="000752D3">
      <w:pPr>
        <w:spacing w:after="0" w:line="240" w:lineRule="auto"/>
      </w:pPr>
      <w:r>
        <w:separator/>
      </w:r>
    </w:p>
  </w:footnote>
  <w:footnote w:type="continuationSeparator" w:id="0">
    <w:p w14:paraId="751DDC7E" w14:textId="77777777" w:rsidR="000752D3" w:rsidRDefault="000752D3">
      <w:pPr>
        <w:spacing w:after="0" w:line="240" w:lineRule="auto"/>
      </w:pPr>
      <w:r>
        <w:continuationSeparator/>
      </w:r>
    </w:p>
  </w:footnote>
  <w:footnote w:id="1">
    <w:p w14:paraId="4CBD27B6" w14:textId="77777777" w:rsidR="001B51FF" w:rsidRPr="005441A6" w:rsidRDefault="001B51FF" w:rsidP="00BE0A4B">
      <w:pPr>
        <w:pStyle w:val="Notedebasdepage"/>
        <w:rPr>
          <w:rFonts w:ascii="Times New Roman" w:hAnsi="Times New Roman" w:cs="Times New Roman"/>
        </w:rPr>
      </w:pPr>
      <w:r w:rsidRPr="005441A6">
        <w:rPr>
          <w:rStyle w:val="Appelnotedebasdep"/>
          <w:rFonts w:ascii="Times New Roman" w:hAnsi="Times New Roman" w:cs="Times New Roman"/>
        </w:rPr>
        <w:footnoteRef/>
      </w:r>
      <w:r w:rsidRPr="005441A6">
        <w:rPr>
          <w:rFonts w:ascii="Times New Roman" w:hAnsi="Times New Roman" w:cs="Times New Roman"/>
        </w:rPr>
        <w:t xml:space="preserve"> Ce canevas proposé par le Secrétariat Exécutif du FONAREDD et conforme au canevas de l’Initiative pour la Forêt de l’Afrique centrale (CAFI) est relatif à la présentation des rapports semestriel et annuel des Agences d’Exécution (AE) des programmes financés par le FONAREDD via CAFI.</w:t>
      </w:r>
    </w:p>
    <w:p w14:paraId="0FA95AFE" w14:textId="77777777" w:rsidR="001B51FF" w:rsidRPr="005441A6" w:rsidRDefault="001B51FF" w:rsidP="00BE0A4B">
      <w:pPr>
        <w:pStyle w:val="Notedebasdepage"/>
        <w:rPr>
          <w:rFonts w:ascii="Times New Roman" w:hAnsi="Times New Roman" w:cs="Times New Roman"/>
        </w:rPr>
      </w:pPr>
    </w:p>
  </w:footnote>
  <w:footnote w:id="2">
    <w:p w14:paraId="6F148EFF" w14:textId="77777777" w:rsidR="001B51FF" w:rsidRPr="005441A6" w:rsidRDefault="001B51FF">
      <w:pPr>
        <w:pStyle w:val="Notedebasdepage"/>
        <w:rPr>
          <w:rFonts w:ascii="Times New Roman" w:hAnsi="Times New Roman" w:cs="Times New Roman"/>
          <w:lang w:val="fr-FR"/>
        </w:rPr>
      </w:pPr>
      <w:r w:rsidRPr="005441A6">
        <w:rPr>
          <w:rStyle w:val="Appelnotedebasdep"/>
          <w:rFonts w:ascii="Times New Roman" w:hAnsi="Times New Roman" w:cs="Times New Roman"/>
        </w:rPr>
        <w:footnoteRef/>
      </w:r>
      <w:r w:rsidRPr="005441A6">
        <w:rPr>
          <w:rFonts w:ascii="Times New Roman" w:hAnsi="Times New Roman" w:cs="Times New Roman"/>
        </w:rPr>
        <w:t xml:space="preserve"> </w:t>
      </w:r>
      <w:r w:rsidRPr="005441A6">
        <w:rPr>
          <w:rFonts w:ascii="Times New Roman" w:hAnsi="Times New Roman" w:cs="Times New Roman"/>
          <w:lang w:val="fr-FR"/>
        </w:rPr>
        <w:t>Contexte lié à la période sous-examen (semestre/année).</w:t>
      </w:r>
    </w:p>
  </w:footnote>
  <w:footnote w:id="3">
    <w:p w14:paraId="02BECCD8" w14:textId="77777777" w:rsidR="001B51FF" w:rsidRPr="005441A6" w:rsidRDefault="001B51FF">
      <w:pPr>
        <w:pStyle w:val="Notedebasdepage"/>
        <w:rPr>
          <w:rFonts w:ascii="Times New Roman" w:hAnsi="Times New Roman" w:cs="Times New Roman"/>
        </w:rPr>
      </w:pPr>
      <w:r w:rsidRPr="005441A6">
        <w:rPr>
          <w:rStyle w:val="Appelnotedebasdep"/>
          <w:rFonts w:ascii="Times New Roman" w:hAnsi="Times New Roman" w:cs="Times New Roman"/>
        </w:rPr>
        <w:footnoteRef/>
      </w:r>
      <w:r w:rsidRPr="005441A6">
        <w:rPr>
          <w:rFonts w:ascii="Times New Roman" w:hAnsi="Times New Roman" w:cs="Times New Roman"/>
        </w:rPr>
        <w:t xml:space="preserve"> Les activités de sensibilisation en provinces ont permis aussi d’obtenir la préparation d’arrêtés de création, mais non encore signés, dans les provinces comme le Nord-Kivu, le Sud-Kivu et Sud Ubangi.</w:t>
      </w:r>
    </w:p>
  </w:footnote>
  <w:footnote w:id="4">
    <w:p w14:paraId="4704566A" w14:textId="7355C2EE" w:rsidR="00761A36" w:rsidRPr="00D37661" w:rsidRDefault="00761A36" w:rsidP="00761A36">
      <w:pPr>
        <w:pStyle w:val="Notedebasdepage"/>
        <w:rPr>
          <w:rFonts w:ascii="Times New Roman" w:hAnsi="Times New Roman" w:cs="Times New Roman"/>
        </w:rPr>
      </w:pPr>
      <w:r w:rsidRPr="00D37661">
        <w:rPr>
          <w:rStyle w:val="Appelnotedebasdep"/>
          <w:rFonts w:ascii="Times New Roman" w:hAnsi="Times New Roman" w:cs="Times New Roman"/>
        </w:rPr>
        <w:footnoteRef/>
      </w:r>
      <w:hyperlink r:id="rId1" w:anchor="heading=h.gjdgxs" w:history="1">
        <w:r w:rsidR="00C21D36" w:rsidRPr="00165E7E">
          <w:rPr>
            <w:rStyle w:val="Lienhypertexte"/>
            <w:rFonts w:ascii="Times New Roman" w:hAnsi="Times New Roman" w:cs="Times New Roman"/>
          </w:rPr>
          <w:t>https://docs.google.com/document/d/1SkxbQNXdN1dJBOlAGMnrDcUHxkKWQw9V/edit#heading=h.gjdgxs</w:t>
        </w:r>
      </w:hyperlink>
      <w:r w:rsidR="00C21D36">
        <w:rPr>
          <w:rFonts w:ascii="Times New Roman" w:hAnsi="Times New Roman" w:cs="Times New Roman"/>
        </w:rPr>
        <w:t xml:space="preserve"> </w:t>
      </w:r>
    </w:p>
  </w:footnote>
  <w:footnote w:id="5">
    <w:p w14:paraId="6CC525DA" w14:textId="77777777" w:rsidR="001B51FF" w:rsidRPr="005441A6" w:rsidRDefault="001B51FF" w:rsidP="000A1E99">
      <w:pPr>
        <w:pStyle w:val="Notedebasdepage"/>
        <w:rPr>
          <w:rFonts w:ascii="Times New Roman" w:hAnsi="Times New Roman" w:cs="Times New Roman"/>
          <w:lang w:val="fr-FR"/>
        </w:rPr>
      </w:pPr>
      <w:r w:rsidRPr="005441A6">
        <w:rPr>
          <w:rStyle w:val="Appelnotedebasdep"/>
          <w:rFonts w:ascii="Times New Roman" w:hAnsi="Times New Roman" w:cs="Times New Roman"/>
        </w:rPr>
        <w:footnoteRef/>
      </w:r>
      <w:r w:rsidRPr="005441A6">
        <w:rPr>
          <w:rFonts w:ascii="Times New Roman" w:hAnsi="Times New Roman" w:cs="Times New Roman"/>
        </w:rPr>
        <w:t xml:space="preserve"> </w:t>
      </w:r>
      <w:r w:rsidRPr="005441A6">
        <w:rPr>
          <w:rFonts w:ascii="Times New Roman" w:hAnsi="Times New Roman" w:cs="Times New Roman"/>
          <w:lang w:val="fr-FR"/>
        </w:rPr>
        <w:t>Liste : Haut-</w:t>
      </w:r>
      <w:proofErr w:type="spellStart"/>
      <w:r w:rsidRPr="005441A6">
        <w:rPr>
          <w:rFonts w:ascii="Times New Roman" w:hAnsi="Times New Roman" w:cs="Times New Roman"/>
          <w:lang w:val="fr-FR"/>
        </w:rPr>
        <w:t>Lomami</w:t>
      </w:r>
      <w:proofErr w:type="spellEnd"/>
      <w:r w:rsidRPr="005441A6">
        <w:rPr>
          <w:rFonts w:ascii="Times New Roman" w:hAnsi="Times New Roman" w:cs="Times New Roman"/>
          <w:lang w:val="fr-FR"/>
        </w:rPr>
        <w:t xml:space="preserve">, Kinshasa, Lualaba, </w:t>
      </w:r>
      <w:proofErr w:type="spellStart"/>
      <w:r w:rsidRPr="005441A6">
        <w:rPr>
          <w:rFonts w:ascii="Times New Roman" w:hAnsi="Times New Roman" w:cs="Times New Roman"/>
          <w:lang w:val="fr-FR"/>
        </w:rPr>
        <w:t>Lomami</w:t>
      </w:r>
      <w:proofErr w:type="spellEnd"/>
      <w:r w:rsidRPr="005441A6">
        <w:rPr>
          <w:rFonts w:ascii="Times New Roman" w:hAnsi="Times New Roman" w:cs="Times New Roman"/>
          <w:lang w:val="fr-FR"/>
        </w:rPr>
        <w:t xml:space="preserve">, Lubumbashi, Maniema, </w:t>
      </w:r>
      <w:proofErr w:type="spellStart"/>
      <w:r w:rsidRPr="005441A6">
        <w:rPr>
          <w:rFonts w:ascii="Times New Roman" w:hAnsi="Times New Roman" w:cs="Times New Roman"/>
          <w:lang w:val="fr-FR"/>
        </w:rPr>
        <w:t>Mongala</w:t>
      </w:r>
      <w:proofErr w:type="spellEnd"/>
      <w:r w:rsidRPr="005441A6">
        <w:rPr>
          <w:rFonts w:ascii="Times New Roman" w:hAnsi="Times New Roman" w:cs="Times New Roman"/>
          <w:lang w:val="fr-FR"/>
        </w:rPr>
        <w:t xml:space="preserve">, Nord-Ubangi, Sankuru, Tanganyika, </w:t>
      </w:r>
      <w:proofErr w:type="spellStart"/>
      <w:r w:rsidRPr="005441A6">
        <w:rPr>
          <w:rFonts w:ascii="Times New Roman" w:hAnsi="Times New Roman" w:cs="Times New Roman"/>
          <w:lang w:val="fr-FR"/>
        </w:rPr>
        <w:t>Tshuapa</w:t>
      </w:r>
      <w:proofErr w:type="spellEnd"/>
      <w:r w:rsidRPr="005441A6">
        <w:rPr>
          <w:rFonts w:ascii="Times New Roman" w:hAnsi="Times New Roman" w:cs="Times New Roman"/>
          <w:lang w:val="fr-FR"/>
        </w:rPr>
        <w:t>.</w:t>
      </w:r>
    </w:p>
  </w:footnote>
  <w:footnote w:id="6">
    <w:p w14:paraId="061D23A3" w14:textId="764B9CE8" w:rsidR="00761A36" w:rsidRPr="00D37661" w:rsidRDefault="00761A36" w:rsidP="00723DD3">
      <w:pPr>
        <w:pStyle w:val="Notedebasdepage"/>
        <w:rPr>
          <w:rFonts w:ascii="Times New Roman" w:hAnsi="Times New Roman" w:cs="Times New Roman"/>
        </w:rPr>
      </w:pPr>
      <w:r w:rsidRPr="00D37661">
        <w:rPr>
          <w:rStyle w:val="Appelnotedebasdep"/>
          <w:rFonts w:ascii="Times New Roman" w:hAnsi="Times New Roman" w:cs="Times New Roman"/>
        </w:rPr>
        <w:footnoteRef/>
      </w:r>
      <w:r w:rsidR="00723DD3">
        <w:rPr>
          <w:rFonts w:ascii="Times New Roman" w:hAnsi="Times New Roman" w:cs="Times New Roman"/>
        </w:rPr>
        <w:t xml:space="preserve"> </w:t>
      </w:r>
      <w:hyperlink r:id="rId2" w:history="1">
        <w:r w:rsidR="007C6B58" w:rsidRPr="00A4717C">
          <w:rPr>
            <w:rStyle w:val="Lienhypertexte"/>
            <w:rFonts w:ascii="Times New Roman" w:hAnsi="Times New Roman" w:cs="Times New Roman"/>
          </w:rPr>
          <w:t>https://drive.google.com/file/d/12_hQOkQ76tm0o5I9pZljlZWAhz-Vvi7Z/view?usp=sharing</w:t>
        </w:r>
      </w:hyperlink>
      <w:r w:rsidR="00723DD3">
        <w:rPr>
          <w:rFonts w:ascii="Times New Roman" w:hAnsi="Times New Roman" w:cs="Times New Roman"/>
        </w:rPr>
        <w:t xml:space="preserve"> </w:t>
      </w:r>
    </w:p>
  </w:footnote>
  <w:footnote w:id="7">
    <w:p w14:paraId="43364823" w14:textId="77777777" w:rsidR="003C7DCB" w:rsidRPr="00D37661" w:rsidRDefault="003C7DCB" w:rsidP="003C7DCB">
      <w:pPr>
        <w:pStyle w:val="Notedebasdepage"/>
        <w:rPr>
          <w:rFonts w:ascii="Times New Roman" w:hAnsi="Times New Roman" w:cs="Times New Roman"/>
        </w:rPr>
      </w:pPr>
      <w:r w:rsidRPr="00D37661">
        <w:rPr>
          <w:rStyle w:val="Appelnotedebasdep"/>
          <w:rFonts w:ascii="Times New Roman" w:hAnsi="Times New Roman" w:cs="Times New Roman"/>
        </w:rPr>
        <w:footnoteRef/>
      </w:r>
      <w:r w:rsidRPr="00D37661">
        <w:rPr>
          <w:rFonts w:ascii="Times New Roman" w:hAnsi="Times New Roman" w:cs="Times New Roman"/>
        </w:rPr>
        <w:t xml:space="preserve"> </w:t>
      </w:r>
      <w:hyperlink r:id="rId3" w:history="1">
        <w:r w:rsidRPr="00D37661">
          <w:rPr>
            <w:rStyle w:val="Lienhypertexte"/>
            <w:rFonts w:ascii="Times New Roman" w:hAnsi="Times New Roman" w:cs="Times New Roman"/>
          </w:rPr>
          <w:t>https://drive.google.com/file/d/1jkmBYpKP_cCyS62RmuwOkD694rgaqamD/view?usp=sharing</w:t>
        </w:r>
      </w:hyperlink>
    </w:p>
    <w:p w14:paraId="147A48A6" w14:textId="77777777" w:rsidR="003C7DCB" w:rsidRPr="00D37661" w:rsidRDefault="000752D3" w:rsidP="003C7DCB">
      <w:pPr>
        <w:pStyle w:val="Notedebasdepage"/>
        <w:rPr>
          <w:rFonts w:ascii="Times New Roman" w:hAnsi="Times New Roman" w:cs="Times New Roman"/>
        </w:rPr>
      </w:pPr>
      <w:hyperlink r:id="rId4" w:history="1">
        <w:r w:rsidR="003C7DCB" w:rsidRPr="00D37661">
          <w:rPr>
            <w:rStyle w:val="Lienhypertexte"/>
            <w:rFonts w:ascii="Times New Roman" w:hAnsi="Times New Roman" w:cs="Times New Roman"/>
            <w:lang w:val="fr-FR"/>
          </w:rPr>
          <w:t>https://drive.google.com/file/d/1czvTTs2kOPTqhR692dtb3j_zHlQJAP9J/view?usp=sharing</w:t>
        </w:r>
      </w:hyperlink>
    </w:p>
  </w:footnote>
  <w:footnote w:id="8">
    <w:p w14:paraId="2AD64CAB" w14:textId="77777777" w:rsidR="003C7DCB" w:rsidRPr="00D37661" w:rsidRDefault="003C7DCB" w:rsidP="003C7DCB">
      <w:pPr>
        <w:pStyle w:val="Notedebasdepage"/>
        <w:rPr>
          <w:rFonts w:ascii="Times New Roman" w:hAnsi="Times New Roman" w:cs="Times New Roman"/>
        </w:rPr>
      </w:pPr>
      <w:r w:rsidRPr="00D37661">
        <w:rPr>
          <w:rStyle w:val="Appelnotedebasdep"/>
          <w:rFonts w:ascii="Times New Roman" w:hAnsi="Times New Roman" w:cs="Times New Roman"/>
        </w:rPr>
        <w:footnoteRef/>
      </w:r>
      <w:r w:rsidRPr="00D37661">
        <w:rPr>
          <w:rFonts w:ascii="Times New Roman" w:hAnsi="Times New Roman" w:cs="Times New Roman"/>
        </w:rPr>
        <w:t xml:space="preserve"> </w:t>
      </w:r>
      <w:hyperlink r:id="rId5" w:history="1">
        <w:r w:rsidRPr="00D37661">
          <w:rPr>
            <w:rStyle w:val="Lienhypertexte"/>
            <w:rFonts w:ascii="Times New Roman" w:hAnsi="Times New Roman" w:cs="Times New Roman"/>
          </w:rPr>
          <w:t>https://docs.google.com/document/d/1uq6aaDHO6eYMcLu7nr5yPcwGZM2PJsXz/edit</w:t>
        </w:r>
      </w:hyperlink>
    </w:p>
    <w:p w14:paraId="7A47F5D0" w14:textId="6E5024B9" w:rsidR="003C7DCB" w:rsidRPr="00D37661" w:rsidRDefault="000752D3" w:rsidP="003C7DCB">
      <w:pPr>
        <w:pStyle w:val="Notedebasdepage"/>
        <w:rPr>
          <w:rFonts w:ascii="Times New Roman" w:hAnsi="Times New Roman" w:cs="Times New Roman"/>
        </w:rPr>
      </w:pPr>
      <w:hyperlink r:id="rId6" w:anchor="heading=h.gjdgxs" w:history="1">
        <w:r w:rsidR="00C21D36" w:rsidRPr="00165E7E">
          <w:rPr>
            <w:rStyle w:val="Lienhypertexte"/>
            <w:rFonts w:ascii="Times New Roman" w:hAnsi="Times New Roman" w:cs="Times New Roman"/>
          </w:rPr>
          <w:t>https://docs.google.com/document/d/13T0qFF7zIaG6yLKqtPWcTKMOViVgPKxB/edit#heading=h.gjdgxs</w:t>
        </w:r>
      </w:hyperlink>
      <w:r w:rsidR="00C21D36">
        <w:rPr>
          <w:rFonts w:ascii="Times New Roman" w:hAnsi="Times New Roman" w:cs="Times New Roman"/>
        </w:rPr>
        <w:t xml:space="preserve"> </w:t>
      </w:r>
    </w:p>
  </w:footnote>
  <w:footnote w:id="9">
    <w:p w14:paraId="20032D0C" w14:textId="3714B0C5" w:rsidR="00EC5D37" w:rsidRPr="007C6B58" w:rsidRDefault="00EC5D37" w:rsidP="007C6B58">
      <w:pPr>
        <w:pStyle w:val="Notedebasdepage"/>
        <w:rPr>
          <w:rFonts w:ascii="Times New Roman" w:hAnsi="Times New Roman" w:cs="Times New Roman"/>
          <w:lang w:val="fr-FR"/>
        </w:rPr>
      </w:pPr>
      <w:r w:rsidRPr="00D37661">
        <w:rPr>
          <w:rStyle w:val="Appelnotedebasdep"/>
          <w:rFonts w:ascii="Times New Roman" w:hAnsi="Times New Roman" w:cs="Times New Roman"/>
        </w:rPr>
        <w:footnoteRef/>
      </w:r>
      <w:r w:rsidRPr="00D37661">
        <w:rPr>
          <w:rFonts w:ascii="Times New Roman" w:hAnsi="Times New Roman" w:cs="Times New Roman"/>
          <w:lang w:val="fr-FR"/>
        </w:rPr>
        <w:t xml:space="preserve"> </w:t>
      </w:r>
      <w:hyperlink r:id="rId7" w:history="1">
        <w:r w:rsidR="001E0972" w:rsidRPr="007C3748">
          <w:rPr>
            <w:rStyle w:val="Lienhypertexte"/>
            <w:rFonts w:ascii="Times New Roman" w:hAnsi="Times New Roman" w:cs="Times New Roman"/>
          </w:rPr>
          <w:t>https://drive.google.com/file/d/1MUMSHW-ipMXZgUYmz9XLGe5dHTjOMfGE/view</w:t>
        </w:r>
      </w:hyperlink>
      <w:r w:rsidR="00C21D36">
        <w:rPr>
          <w:rFonts w:ascii="Times New Roman" w:hAnsi="Times New Roman" w:cs="Times New Roman"/>
        </w:rPr>
        <w:t xml:space="preserve"> </w:t>
      </w:r>
    </w:p>
    <w:p w14:paraId="29A53C2C" w14:textId="44C4E59B" w:rsidR="007C6B58" w:rsidRDefault="007C6B58" w:rsidP="00EC5D37">
      <w:pPr>
        <w:pStyle w:val="Notedebasdepage"/>
        <w:rPr>
          <w:rFonts w:ascii="Times New Roman" w:hAnsi="Times New Roman" w:cs="Times New Roman"/>
          <w:lang w:val="fr-FR"/>
        </w:rPr>
      </w:pPr>
      <w:hyperlink r:id="rId8" w:history="1">
        <w:r w:rsidRPr="007C3748">
          <w:rPr>
            <w:rStyle w:val="Lienhypertexte"/>
            <w:rFonts w:ascii="Times New Roman" w:hAnsi="Times New Roman" w:cs="Times New Roman"/>
            <w:lang w:val="fr-FR"/>
          </w:rPr>
          <w:t>h</w:t>
        </w:r>
        <w:r w:rsidRPr="007C3748">
          <w:rPr>
            <w:rStyle w:val="Lienhypertexte"/>
            <w:rFonts w:ascii="Times New Roman" w:hAnsi="Times New Roman" w:cs="Times New Roman"/>
            <w:lang w:val="fr-FR"/>
          </w:rPr>
          <w:t>ttps://www.dropbox.com/scl/fi/ceypdqkfimos41zq4cm2o/Rapport-cartographie-du-terroir-villageois-Mabukulu-et-Andikwakwa.docx?dl=0&amp;rlkey=xr2xxqt1y6zmgxdygjeomqtmc</w:t>
        </w:r>
      </w:hyperlink>
      <w:r>
        <w:rPr>
          <w:rFonts w:ascii="Times New Roman" w:hAnsi="Times New Roman" w:cs="Times New Roman"/>
          <w:lang w:val="fr-FR"/>
        </w:rPr>
        <w:t xml:space="preserve"> </w:t>
      </w:r>
    </w:p>
    <w:p w14:paraId="357FD2D4" w14:textId="77777777" w:rsidR="007C6B58" w:rsidRPr="00D37661" w:rsidRDefault="007C6B58" w:rsidP="00EC5D37">
      <w:pPr>
        <w:pStyle w:val="Notedebasdepage"/>
        <w:rPr>
          <w:rFonts w:ascii="Times New Roman" w:hAnsi="Times New Roman" w:cs="Times New Roman"/>
        </w:rPr>
      </w:pPr>
    </w:p>
  </w:footnote>
  <w:footnote w:id="10">
    <w:p w14:paraId="6249FC8E" w14:textId="77777777" w:rsidR="001B51FF" w:rsidRPr="005441A6" w:rsidRDefault="001B51FF" w:rsidP="000A1E99">
      <w:pPr>
        <w:pStyle w:val="Notedebasdepage"/>
        <w:rPr>
          <w:rFonts w:ascii="Times New Roman" w:hAnsi="Times New Roman" w:cs="Times New Roman"/>
          <w:lang w:val="fr-FR"/>
        </w:rPr>
      </w:pPr>
      <w:r w:rsidRPr="005441A6">
        <w:rPr>
          <w:rStyle w:val="Appelnotedebasdep"/>
          <w:rFonts w:ascii="Times New Roman" w:hAnsi="Times New Roman" w:cs="Times New Roman"/>
        </w:rPr>
        <w:footnoteRef/>
      </w:r>
      <w:r w:rsidRPr="005441A6">
        <w:rPr>
          <w:rFonts w:ascii="Times New Roman" w:hAnsi="Times New Roman" w:cs="Times New Roman"/>
        </w:rPr>
        <w:t xml:space="preserve"> Ce travail est accompagné par une commission technique constituée d’un technicien de l’administration foncière, de deux représentants du chef de village, du chef de la Cellule et d’un agent des services techniques (entre IPAPEL, Environnement, Plan).</w:t>
      </w:r>
    </w:p>
  </w:footnote>
  <w:footnote w:id="11">
    <w:p w14:paraId="4B6AB4C4" w14:textId="77777777" w:rsidR="001B51FF" w:rsidRPr="005441A6" w:rsidRDefault="001B51FF" w:rsidP="000A1E99">
      <w:pPr>
        <w:pStyle w:val="Notedebasdepage"/>
        <w:rPr>
          <w:rFonts w:ascii="Times New Roman" w:hAnsi="Times New Roman" w:cs="Times New Roman"/>
          <w:lang w:val="fr-FR"/>
        </w:rPr>
      </w:pPr>
      <w:r w:rsidRPr="005441A6">
        <w:rPr>
          <w:rStyle w:val="Appelnotedebasdep"/>
          <w:rFonts w:ascii="Times New Roman" w:hAnsi="Times New Roman" w:cs="Times New Roman"/>
        </w:rPr>
        <w:footnoteRef/>
      </w:r>
      <w:r w:rsidRPr="005441A6">
        <w:rPr>
          <w:rFonts w:ascii="Times New Roman" w:hAnsi="Times New Roman" w:cs="Times New Roman"/>
        </w:rPr>
        <w:t xml:space="preserve"> </w:t>
      </w:r>
      <w:r w:rsidRPr="005441A6">
        <w:rPr>
          <w:rFonts w:ascii="Times New Roman" w:hAnsi="Times New Roman" w:cs="Times New Roman"/>
          <w:szCs w:val="24"/>
        </w:rPr>
        <w:t>Les 60 bénéficiaires ont été sélectionnés par les chefs de villages sur base des critères mis en place tel qu’avoir déjà fini à payer les droits des chefs, payer régulièrement la redevance coutumière, etc.</w:t>
      </w:r>
    </w:p>
  </w:footnote>
  <w:footnote w:id="12">
    <w:p w14:paraId="57A5B398" w14:textId="77777777" w:rsidR="001B51FF" w:rsidRPr="005441A6" w:rsidRDefault="001B51FF" w:rsidP="000A1E99">
      <w:pPr>
        <w:pStyle w:val="Notedebasdepage"/>
        <w:rPr>
          <w:rFonts w:ascii="Times New Roman" w:hAnsi="Times New Roman" w:cs="Times New Roman"/>
          <w:lang w:val="fr-FR"/>
        </w:rPr>
      </w:pPr>
      <w:r w:rsidRPr="005441A6">
        <w:rPr>
          <w:rStyle w:val="Appelnotedebasdep"/>
          <w:rFonts w:ascii="Times New Roman" w:hAnsi="Times New Roman" w:cs="Times New Roman"/>
        </w:rPr>
        <w:footnoteRef/>
      </w:r>
      <w:r w:rsidRPr="005441A6">
        <w:rPr>
          <w:rFonts w:ascii="Times New Roman" w:hAnsi="Times New Roman" w:cs="Times New Roman"/>
        </w:rPr>
        <w:t xml:space="preserve"> </w:t>
      </w:r>
      <w:r w:rsidRPr="005441A6">
        <w:rPr>
          <w:rFonts w:ascii="Times New Roman" w:hAnsi="Times New Roman" w:cs="Times New Roman"/>
          <w:lang w:val="fr-FR"/>
        </w:rPr>
        <w:t xml:space="preserve">Pour plus d’information sur le STDM, aller sur le site : </w:t>
      </w:r>
      <w:hyperlink r:id="rId9" w:history="1">
        <w:r w:rsidRPr="005441A6">
          <w:rPr>
            <w:rStyle w:val="Lienhypertexte"/>
            <w:rFonts w:ascii="Times New Roman" w:hAnsi="Times New Roman" w:cs="Times New Roman"/>
            <w:lang w:val="fr-FR"/>
          </w:rPr>
          <w:t>https://stdm.gltn.net/</w:t>
        </w:r>
      </w:hyperlink>
      <w:r w:rsidRPr="005441A6">
        <w:rPr>
          <w:rFonts w:ascii="Times New Roman" w:hAnsi="Times New Roman" w:cs="Times New Roman"/>
          <w:lang w:val="fr-FR"/>
        </w:rPr>
        <w:t xml:space="preserve"> </w:t>
      </w:r>
    </w:p>
  </w:footnote>
  <w:footnote w:id="13">
    <w:p w14:paraId="0100741C" w14:textId="00E8BE9C" w:rsidR="007E5F8D" w:rsidRPr="00D37661" w:rsidRDefault="007E5F8D" w:rsidP="007E5F8D">
      <w:pPr>
        <w:pStyle w:val="Notedebasdepage"/>
        <w:rPr>
          <w:rFonts w:ascii="Times New Roman" w:hAnsi="Times New Roman" w:cs="Times New Roman"/>
        </w:rPr>
      </w:pPr>
      <w:r w:rsidRPr="00D37661">
        <w:rPr>
          <w:rStyle w:val="Appelnotedebasdep"/>
          <w:rFonts w:ascii="Times New Roman" w:hAnsi="Times New Roman" w:cs="Times New Roman"/>
        </w:rPr>
        <w:footnoteRef/>
      </w:r>
      <w:r w:rsidRPr="00D37661">
        <w:rPr>
          <w:rFonts w:ascii="Times New Roman" w:hAnsi="Times New Roman" w:cs="Times New Roman"/>
          <w:lang w:val="fr-FR"/>
        </w:rPr>
        <w:t xml:space="preserve">Cartes : </w:t>
      </w:r>
      <w:hyperlink r:id="rId10" w:history="1">
        <w:r w:rsidR="00C21D36" w:rsidRPr="00165E7E">
          <w:rPr>
            <w:rStyle w:val="Lienhypertexte"/>
            <w:rFonts w:ascii="Times New Roman" w:hAnsi="Times New Roman" w:cs="Times New Roman"/>
            <w:lang w:val="fr-FR"/>
          </w:rPr>
          <w:t>https://drive.google.com/drive/folders/1D0fB4Mobp_pf6io09FluHFL3525tnNvF?usp=sharing</w:t>
        </w:r>
      </w:hyperlink>
      <w:r w:rsidR="00C21D36">
        <w:rPr>
          <w:rFonts w:ascii="Times New Roman" w:hAnsi="Times New Roman" w:cs="Times New Roman"/>
          <w:lang w:val="fr-FR"/>
        </w:rPr>
        <w:t xml:space="preserve"> </w:t>
      </w:r>
      <w:r w:rsidRPr="00D37661">
        <w:rPr>
          <w:rFonts w:ascii="Times New Roman" w:hAnsi="Times New Roman" w:cs="Times New Roman"/>
          <w:lang w:val="fr-FR"/>
        </w:rPr>
        <w:t xml:space="preserve">  </w:t>
      </w:r>
    </w:p>
  </w:footnote>
  <w:footnote w:id="14">
    <w:p w14:paraId="6EB04085" w14:textId="77777777" w:rsidR="007E5F8D" w:rsidRPr="00D37661" w:rsidRDefault="007E5F8D" w:rsidP="007E5F8D">
      <w:pPr>
        <w:pStyle w:val="Notedebasdepage"/>
        <w:rPr>
          <w:rFonts w:ascii="Times New Roman" w:hAnsi="Times New Roman" w:cs="Times New Roman"/>
        </w:rPr>
      </w:pPr>
      <w:r w:rsidRPr="00D37661">
        <w:rPr>
          <w:rStyle w:val="Appelnotedebasdep"/>
          <w:rFonts w:ascii="Times New Roman" w:hAnsi="Times New Roman" w:cs="Times New Roman"/>
        </w:rPr>
        <w:footnoteRef/>
      </w:r>
      <w:r w:rsidRPr="00D37661">
        <w:rPr>
          <w:rFonts w:ascii="Times New Roman" w:hAnsi="Times New Roman" w:cs="Times New Roman"/>
        </w:rPr>
        <w:t xml:space="preserve"> </w:t>
      </w:r>
      <w:hyperlink r:id="rId11" w:history="1">
        <w:r w:rsidRPr="00D37661">
          <w:rPr>
            <w:rStyle w:val="Lienhypertexte"/>
            <w:rFonts w:ascii="Times New Roman" w:hAnsi="Times New Roman" w:cs="Times New Roman"/>
            <w:lang w:val="fr-FR"/>
          </w:rPr>
          <w:t>https://drive.google.com/file/d/1gy2PtAOxJlxdXIetrWUmjPVQW1a1BEoT/view?usp=sharing</w:t>
        </w:r>
      </w:hyperlink>
    </w:p>
    <w:p w14:paraId="7AA8296C" w14:textId="77777777" w:rsidR="007E5F8D" w:rsidRPr="00D37661" w:rsidRDefault="000752D3" w:rsidP="007E5F8D">
      <w:pPr>
        <w:pStyle w:val="Notedebasdepage"/>
        <w:rPr>
          <w:rFonts w:ascii="Times New Roman" w:hAnsi="Times New Roman" w:cs="Times New Roman"/>
        </w:rPr>
      </w:pPr>
      <w:hyperlink r:id="rId12" w:history="1">
        <w:r w:rsidR="007E5F8D" w:rsidRPr="00D37661">
          <w:rPr>
            <w:rStyle w:val="Lienhypertexte"/>
            <w:rFonts w:ascii="Times New Roman" w:hAnsi="Times New Roman" w:cs="Times New Roman"/>
            <w:lang w:val="fr-FR"/>
          </w:rPr>
          <w:t>https://drive.google.com/file/d/1Uw9v2Ni4ffv-p43TbOUTu9McJljSFcWF/view?usp=sharing</w:t>
        </w:r>
      </w:hyperlink>
    </w:p>
  </w:footnote>
  <w:footnote w:id="15">
    <w:p w14:paraId="5C631D3C" w14:textId="2672F9CE" w:rsidR="007E5F8D" w:rsidRPr="00D37661" w:rsidRDefault="007E5F8D" w:rsidP="007E5F8D">
      <w:pPr>
        <w:pStyle w:val="Notedebasdepage"/>
        <w:rPr>
          <w:rFonts w:ascii="Times New Roman" w:hAnsi="Times New Roman" w:cs="Times New Roman"/>
        </w:rPr>
      </w:pPr>
      <w:r w:rsidRPr="00D37661">
        <w:rPr>
          <w:rStyle w:val="Appelnotedebasdep"/>
          <w:rFonts w:ascii="Times New Roman" w:hAnsi="Times New Roman" w:cs="Times New Roman"/>
        </w:rPr>
        <w:footnoteRef/>
      </w:r>
      <w:hyperlink r:id="rId13" w:history="1">
        <w:r w:rsidR="001E0972" w:rsidRPr="007C3748">
          <w:rPr>
            <w:rStyle w:val="Lienhypertexte"/>
            <w:rFonts w:ascii="Times New Roman" w:hAnsi="Times New Roman" w:cs="Times New Roman"/>
          </w:rPr>
          <w:t>https://drive.google.com/file/d/1Yeq3ooP6Q7ksVzpTQZSFV_nibIDW9EB3/view?usp=sharing</w:t>
        </w:r>
      </w:hyperlink>
      <w:r w:rsidR="001E0972">
        <w:t xml:space="preserve"> </w:t>
      </w:r>
      <w:r w:rsidR="00C21D36">
        <w:rPr>
          <w:rFonts w:ascii="Times New Roman" w:hAnsi="Times New Roman" w:cs="Times New Roman"/>
        </w:rPr>
        <w:t xml:space="preserve"> </w:t>
      </w:r>
    </w:p>
  </w:footnote>
  <w:footnote w:id="16">
    <w:p w14:paraId="0AE7B9BF" w14:textId="77777777" w:rsidR="001B51FF" w:rsidRPr="005441A6" w:rsidRDefault="001B51FF" w:rsidP="000A1E99">
      <w:pPr>
        <w:pStyle w:val="Notedebasdepage"/>
        <w:rPr>
          <w:rFonts w:ascii="Times New Roman" w:hAnsi="Times New Roman" w:cs="Times New Roman"/>
          <w:lang w:val="fr-FR"/>
        </w:rPr>
      </w:pPr>
      <w:r w:rsidRPr="005441A6">
        <w:rPr>
          <w:rStyle w:val="Appelnotedebasdep"/>
          <w:rFonts w:ascii="Times New Roman" w:hAnsi="Times New Roman" w:cs="Times New Roman"/>
        </w:rPr>
        <w:footnoteRef/>
      </w:r>
      <w:r w:rsidRPr="005441A6">
        <w:rPr>
          <w:rFonts w:ascii="Times New Roman" w:hAnsi="Times New Roman" w:cs="Times New Roman"/>
        </w:rPr>
        <w:t xml:space="preserve"> L’entité est la base de l’organisation des données dans un système d’information. Elle regroupe l’ensemble des informations rattachées à un même élément et peut porter le nom de cet élément. </w:t>
      </w:r>
    </w:p>
  </w:footnote>
  <w:footnote w:id="17">
    <w:p w14:paraId="22EAB1B8" w14:textId="2838C46A" w:rsidR="007E5F8D" w:rsidRPr="00D37661" w:rsidRDefault="007E5F8D" w:rsidP="007E5F8D">
      <w:pPr>
        <w:pStyle w:val="Notedebasdepage"/>
        <w:rPr>
          <w:rFonts w:ascii="Times New Roman" w:hAnsi="Times New Roman" w:cs="Times New Roman"/>
        </w:rPr>
      </w:pPr>
      <w:r w:rsidRPr="00D37661">
        <w:rPr>
          <w:rStyle w:val="Appelnotedebasdep"/>
          <w:rFonts w:ascii="Times New Roman" w:hAnsi="Times New Roman" w:cs="Times New Roman"/>
        </w:rPr>
        <w:footnoteRef/>
      </w:r>
      <w:r w:rsidRPr="00D37661">
        <w:rPr>
          <w:rFonts w:ascii="Times New Roman" w:hAnsi="Times New Roman" w:cs="Times New Roman"/>
        </w:rPr>
        <w:t xml:space="preserve"> </w:t>
      </w:r>
      <w:hyperlink r:id="rId14" w:history="1">
        <w:r w:rsidR="00C21D36" w:rsidRPr="00165E7E">
          <w:rPr>
            <w:rStyle w:val="Lienhypertexte"/>
            <w:rFonts w:ascii="Times New Roman" w:hAnsi="Times New Roman" w:cs="Times New Roman"/>
          </w:rPr>
          <w:t>https://drive.google.com/file/d/1yrdiNQy1D9M50yrppBmrUKdsow3UUvVv/view</w:t>
        </w:r>
      </w:hyperlink>
      <w:r w:rsidR="00C21D36">
        <w:rPr>
          <w:rFonts w:ascii="Times New Roman" w:hAnsi="Times New Roman" w:cs="Times New Roman"/>
        </w:rPr>
        <w:t xml:space="preserve"> </w:t>
      </w:r>
    </w:p>
  </w:footnote>
  <w:footnote w:id="18">
    <w:p w14:paraId="10D47E20" w14:textId="31234B9D" w:rsidR="007E5F8D" w:rsidRPr="00D37661" w:rsidRDefault="007E5F8D" w:rsidP="007E5F8D">
      <w:pPr>
        <w:pStyle w:val="Notedebasdepage"/>
        <w:rPr>
          <w:rFonts w:ascii="Times New Roman" w:hAnsi="Times New Roman" w:cs="Times New Roman"/>
        </w:rPr>
      </w:pPr>
      <w:r w:rsidRPr="00D37661">
        <w:rPr>
          <w:rStyle w:val="Appelnotedebasdep"/>
          <w:rFonts w:ascii="Times New Roman" w:hAnsi="Times New Roman" w:cs="Times New Roman"/>
        </w:rPr>
        <w:footnoteRef/>
      </w:r>
      <w:r w:rsidRPr="00D37661">
        <w:rPr>
          <w:rFonts w:ascii="Times New Roman" w:hAnsi="Times New Roman" w:cs="Times New Roman"/>
        </w:rPr>
        <w:t xml:space="preserve"> </w:t>
      </w:r>
      <w:hyperlink r:id="rId15" w:history="1">
        <w:r w:rsidR="00C21D36" w:rsidRPr="00165E7E">
          <w:rPr>
            <w:rStyle w:val="Lienhypertexte"/>
            <w:rFonts w:ascii="Times New Roman" w:hAnsi="Times New Roman" w:cs="Times New Roman"/>
          </w:rPr>
          <w:t>https://drive.google.com/file/d/1yrdiNQy1D9M50yrppBmrUKdsow3UUvVv/view</w:t>
        </w:r>
      </w:hyperlink>
      <w:r w:rsidR="00C21D36">
        <w:rPr>
          <w:rFonts w:ascii="Times New Roman" w:hAnsi="Times New Roman" w:cs="Times New Roman"/>
        </w:rPr>
        <w:t xml:space="preserve"> </w:t>
      </w:r>
    </w:p>
  </w:footnote>
  <w:footnote w:id="19">
    <w:p w14:paraId="7AAB3AE5" w14:textId="4C2F5A89" w:rsidR="00EC5D37" w:rsidRPr="00D37661" w:rsidRDefault="00EC5D37" w:rsidP="00EC5D37">
      <w:pPr>
        <w:pStyle w:val="Notedebasdepage"/>
        <w:rPr>
          <w:rFonts w:ascii="Times New Roman" w:hAnsi="Times New Roman" w:cs="Times New Roman"/>
        </w:rPr>
      </w:pPr>
      <w:r w:rsidRPr="00D37661">
        <w:rPr>
          <w:rStyle w:val="Appelnotedebasdep"/>
          <w:rFonts w:ascii="Times New Roman" w:hAnsi="Times New Roman" w:cs="Times New Roman"/>
        </w:rPr>
        <w:footnoteRef/>
      </w:r>
      <w:hyperlink r:id="rId16" w:history="1">
        <w:r w:rsidR="00FC2562" w:rsidRPr="0077355F">
          <w:rPr>
            <w:rStyle w:val="Lienhypertexte"/>
            <w:rFonts w:ascii="Times New Roman" w:hAnsi="Times New Roman" w:cs="Times New Roman"/>
          </w:rPr>
          <w:t>https://www.dropbox.com/scl/fi/5ivnfefmotgvvuadd8kpg/Manuel-d-Utilisateur-SIF-11.04.2021-V2.0-1.docx?dl=0&amp;rlkey=4q9zzgcm7y2gvsw5gc5hce0u5</w:t>
        </w:r>
      </w:hyperlink>
      <w:r w:rsidR="00FC2562">
        <w:rPr>
          <w:rFonts w:ascii="Times New Roman" w:hAnsi="Times New Roman" w:cs="Times New Roman"/>
        </w:rPr>
        <w:t xml:space="preserve"> </w:t>
      </w:r>
      <w:hyperlink r:id="rId17" w:history="1">
        <w:r w:rsidR="00C21D36" w:rsidRPr="00165E7E">
          <w:rPr>
            <w:rStyle w:val="Lienhypertexte"/>
            <w:rFonts w:ascii="Times New Roman" w:hAnsi="Times New Roman" w:cs="Times New Roman"/>
          </w:rPr>
          <w:t>https://drive.google.com/file/d/1yrdiNQy1D9M50yrppBmrUKdsow3UUvVv/view</w:t>
        </w:r>
      </w:hyperlink>
      <w:r w:rsidR="00C21D36">
        <w:rPr>
          <w:rFonts w:ascii="Times New Roman" w:hAnsi="Times New Roman" w:cs="Times New Roman"/>
        </w:rPr>
        <w:t xml:space="preserve"> </w:t>
      </w:r>
    </w:p>
  </w:footnote>
  <w:footnote w:id="20">
    <w:p w14:paraId="76CD7A99" w14:textId="77777777" w:rsidR="001B51FF" w:rsidRPr="005441A6" w:rsidRDefault="001B51FF" w:rsidP="000A1E99">
      <w:pPr>
        <w:pStyle w:val="Notedebasdepage"/>
        <w:rPr>
          <w:rFonts w:ascii="Times New Roman" w:hAnsi="Times New Roman" w:cs="Times New Roman"/>
          <w:lang w:val="fr-FR"/>
        </w:rPr>
      </w:pPr>
      <w:r w:rsidRPr="005441A6">
        <w:rPr>
          <w:rStyle w:val="Appelnotedebasdep"/>
          <w:rFonts w:ascii="Times New Roman" w:hAnsi="Times New Roman" w:cs="Times New Roman"/>
        </w:rPr>
        <w:footnoteRef/>
      </w:r>
      <w:r w:rsidRPr="005441A6">
        <w:rPr>
          <w:rFonts w:ascii="Times New Roman" w:hAnsi="Times New Roman" w:cs="Times New Roman"/>
        </w:rPr>
        <w:t xml:space="preserve"> </w:t>
      </w:r>
      <w:r w:rsidRPr="005441A6">
        <w:rPr>
          <w:rFonts w:ascii="Times New Roman" w:hAnsi="Times New Roman" w:cs="Times New Roman"/>
          <w:lang w:val="fr-FR"/>
        </w:rPr>
        <w:t>La version finale de la politique foncière parle d</w:t>
      </w:r>
      <w:proofErr w:type="gramStart"/>
      <w:r w:rsidRPr="005441A6">
        <w:rPr>
          <w:rFonts w:ascii="Times New Roman" w:hAnsi="Times New Roman" w:cs="Times New Roman"/>
          <w:lang w:val="fr-FR"/>
        </w:rPr>
        <w:t>’«</w:t>
      </w:r>
      <w:proofErr w:type="gramEnd"/>
      <w:r w:rsidRPr="005441A6">
        <w:rPr>
          <w:rFonts w:ascii="Times New Roman" w:hAnsi="Times New Roman" w:cs="Times New Roman"/>
          <w:lang w:val="fr-FR"/>
        </w:rPr>
        <w:t xml:space="preserve"> attestation d’occupation foncière ». Ce sera certainement l’appellation officielle qui sera aussi consacrée dans la loi.</w:t>
      </w:r>
    </w:p>
  </w:footnote>
  <w:footnote w:id="21">
    <w:p w14:paraId="33178283" w14:textId="03904740" w:rsidR="00F74593" w:rsidRPr="00D37661" w:rsidRDefault="00F74593" w:rsidP="00F74593">
      <w:pPr>
        <w:pStyle w:val="Notedebasdepage"/>
        <w:rPr>
          <w:rFonts w:ascii="Times New Roman" w:hAnsi="Times New Roman" w:cs="Times New Roman"/>
        </w:rPr>
      </w:pPr>
      <w:r w:rsidRPr="00D37661">
        <w:rPr>
          <w:rStyle w:val="Appelnotedebasdep"/>
          <w:rFonts w:ascii="Times New Roman" w:hAnsi="Times New Roman" w:cs="Times New Roman"/>
        </w:rPr>
        <w:footnoteRef/>
      </w:r>
      <w:r w:rsidRPr="00D37661">
        <w:rPr>
          <w:rFonts w:ascii="Times New Roman" w:hAnsi="Times New Roman" w:cs="Times New Roman"/>
        </w:rPr>
        <w:t xml:space="preserve"> </w:t>
      </w:r>
      <w:hyperlink r:id="rId18" w:history="1">
        <w:r w:rsidR="00C21D36" w:rsidRPr="00165E7E">
          <w:rPr>
            <w:rStyle w:val="Lienhypertexte"/>
            <w:rFonts w:ascii="Times New Roman" w:hAnsi="Times New Roman" w:cs="Times New Roman"/>
            <w:lang w:val="fr-FR"/>
          </w:rPr>
          <w:t>https://drive.google.com/file/d/1L0ummO8ueXJidfEVjmInw8JFU29EzXr1/view?usp=sharing</w:t>
        </w:r>
      </w:hyperlink>
      <w:r w:rsidR="00C21D36">
        <w:rPr>
          <w:rFonts w:ascii="Times New Roman" w:hAnsi="Times New Roman" w:cs="Times New Roman"/>
          <w:lang w:val="fr-FR"/>
        </w:rPr>
        <w:t xml:space="preserve"> </w:t>
      </w:r>
      <w:r w:rsidRPr="00D37661">
        <w:rPr>
          <w:rFonts w:ascii="Times New Roman" w:hAnsi="Times New Roman" w:cs="Times New Roman"/>
          <w:lang w:val="fr-FR"/>
        </w:rPr>
        <w:t xml:space="preserve">  </w:t>
      </w:r>
    </w:p>
  </w:footnote>
  <w:footnote w:id="22">
    <w:p w14:paraId="6B033735" w14:textId="505C2CBB" w:rsidR="00CA2135" w:rsidRPr="00CA2135" w:rsidRDefault="00CA2135">
      <w:pPr>
        <w:pStyle w:val="Notedebasdepage"/>
      </w:pPr>
      <w:r>
        <w:rPr>
          <w:rStyle w:val="Appelnotedebasdep"/>
        </w:rPr>
        <w:footnoteRef/>
      </w:r>
      <w:hyperlink r:id="rId19" w:history="1">
        <w:r w:rsidRPr="007C3748">
          <w:rPr>
            <w:rStyle w:val="Lienhypertexte"/>
          </w:rPr>
          <w:t>https://docs.google.com/document/d/1frYEHdyvMPjLOD50s9znJYjAP6nHBY_Y/edit?usp=sharing&amp;ouid=100403214099326459403&amp;rtpof=true&amp;sd=true</w:t>
        </w:r>
      </w:hyperlink>
      <w:r>
        <w:t xml:space="preserve"> </w:t>
      </w:r>
    </w:p>
  </w:footnote>
  <w:footnote w:id="23">
    <w:p w14:paraId="041A5F8B" w14:textId="6B6DCFCD" w:rsidR="00CA2135" w:rsidRPr="00CA2135" w:rsidRDefault="00CA2135">
      <w:pPr>
        <w:pStyle w:val="Notedebasdepage"/>
      </w:pPr>
      <w:r>
        <w:rPr>
          <w:rStyle w:val="Appelnotedebasdep"/>
        </w:rPr>
        <w:footnoteRef/>
      </w:r>
      <w:r>
        <w:t xml:space="preserve"> </w:t>
      </w:r>
      <w:hyperlink r:id="rId20" w:history="1">
        <w:r w:rsidRPr="007C3748">
          <w:rPr>
            <w:rStyle w:val="Lienhypertexte"/>
            <w:lang w:val="fr-FR"/>
          </w:rPr>
          <w:t>https://docs.google.com/document/d/1uq6aaDHO6eYMcLu7nr5yPcwGZM2PJsXz/edit</w:t>
        </w:r>
      </w:hyperlink>
      <w:r>
        <w:rPr>
          <w:lang w:val="fr-FR"/>
        </w:rPr>
        <w:t xml:space="preserve"> </w:t>
      </w:r>
    </w:p>
  </w:footnote>
  <w:footnote w:id="24">
    <w:p w14:paraId="3D9DEE84" w14:textId="7AE0C534" w:rsidR="00F74593" w:rsidRPr="00D37661" w:rsidRDefault="00F74593" w:rsidP="00F74593">
      <w:pPr>
        <w:pStyle w:val="Notedebasdepage"/>
        <w:rPr>
          <w:rFonts w:ascii="Times New Roman" w:hAnsi="Times New Roman" w:cs="Times New Roman"/>
        </w:rPr>
      </w:pPr>
      <w:r w:rsidRPr="00D37661">
        <w:rPr>
          <w:rStyle w:val="Appelnotedebasdep"/>
          <w:rFonts w:ascii="Times New Roman" w:hAnsi="Times New Roman" w:cs="Times New Roman"/>
        </w:rPr>
        <w:footnoteRef/>
      </w:r>
      <w:r w:rsidRPr="00D37661">
        <w:rPr>
          <w:rFonts w:ascii="Times New Roman" w:hAnsi="Times New Roman" w:cs="Times New Roman"/>
        </w:rPr>
        <w:t xml:space="preserve"> </w:t>
      </w:r>
      <w:hyperlink r:id="rId21" w:history="1">
        <w:r w:rsidR="00C21D36" w:rsidRPr="00165E7E">
          <w:rPr>
            <w:rStyle w:val="Lienhypertexte"/>
            <w:rFonts w:ascii="Times New Roman" w:hAnsi="Times New Roman" w:cs="Times New Roman"/>
            <w:lang w:val="fr-FR"/>
          </w:rPr>
          <w:t>https://drive.google.com/file/d/1bvlquN3pNxFSEGAvprIklLrcLsmBnwEz/view?usp=sharing</w:t>
        </w:r>
      </w:hyperlink>
      <w:r w:rsidR="00C21D36">
        <w:rPr>
          <w:rFonts w:ascii="Times New Roman" w:hAnsi="Times New Roman" w:cs="Times New Roman"/>
          <w:lang w:val="fr-FR"/>
        </w:rPr>
        <w:t xml:space="preserve">  </w:t>
      </w:r>
      <w:r w:rsidRPr="00D37661">
        <w:rPr>
          <w:rFonts w:ascii="Times New Roman" w:hAnsi="Times New Roman" w:cs="Times New Roman"/>
          <w:lang w:val="fr-FR"/>
        </w:rPr>
        <w:t xml:space="preserve">  </w:t>
      </w:r>
    </w:p>
  </w:footnote>
  <w:footnote w:id="25">
    <w:p w14:paraId="190AC4E6" w14:textId="10DD2B25" w:rsidR="00F74593" w:rsidRPr="00D37661" w:rsidRDefault="00F74593" w:rsidP="00F74593">
      <w:pPr>
        <w:pStyle w:val="Notedebasdepage"/>
        <w:rPr>
          <w:rFonts w:ascii="Times New Roman" w:hAnsi="Times New Roman" w:cs="Times New Roman"/>
        </w:rPr>
      </w:pPr>
      <w:r w:rsidRPr="00D37661">
        <w:rPr>
          <w:rStyle w:val="Appelnotedebasdep"/>
          <w:rFonts w:ascii="Times New Roman" w:hAnsi="Times New Roman" w:cs="Times New Roman"/>
        </w:rPr>
        <w:footnoteRef/>
      </w:r>
      <w:hyperlink r:id="rId22" w:history="1">
        <w:r w:rsidR="00C2208B" w:rsidRPr="007C3748">
          <w:rPr>
            <w:rStyle w:val="Lienhypertexte"/>
            <w:rFonts w:ascii="Times New Roman" w:hAnsi="Times New Roman" w:cs="Times New Roman"/>
            <w:lang w:val="fr-FR"/>
          </w:rPr>
          <w:t>https://docs.google.com/document/d/1ldHgmQ9NpkAbP8wSZQc0DCFDvQsWx5GC/edit?usp=sharing&amp;ouid=100403214099326459403&amp;rtpof=true&amp;sd=true</w:t>
        </w:r>
      </w:hyperlink>
      <w:r w:rsidR="00C2208B">
        <w:rPr>
          <w:rFonts w:ascii="Times New Roman" w:hAnsi="Times New Roman" w:cs="Times New Roman"/>
          <w:lang w:val="fr-FR"/>
        </w:rPr>
        <w:t xml:space="preserve"> </w:t>
      </w:r>
      <w:r w:rsidRPr="00D37661">
        <w:rPr>
          <w:rFonts w:ascii="Times New Roman" w:hAnsi="Times New Roman" w:cs="Times New Roman"/>
          <w:lang w:val="fr-FR"/>
        </w:rPr>
        <w:t xml:space="preserve">  </w:t>
      </w:r>
    </w:p>
  </w:footnote>
  <w:footnote w:id="26">
    <w:p w14:paraId="12BDC752" w14:textId="40938180" w:rsidR="00F74593" w:rsidRPr="00D37661" w:rsidRDefault="00F74593" w:rsidP="00F74593">
      <w:pPr>
        <w:pStyle w:val="Notedebasdepage"/>
        <w:rPr>
          <w:rFonts w:ascii="Times New Roman" w:hAnsi="Times New Roman" w:cs="Times New Roman"/>
        </w:rPr>
      </w:pPr>
      <w:r w:rsidRPr="00D37661">
        <w:rPr>
          <w:rStyle w:val="Appelnotedebasdep"/>
          <w:rFonts w:ascii="Times New Roman" w:hAnsi="Times New Roman" w:cs="Times New Roman"/>
        </w:rPr>
        <w:footnoteRef/>
      </w:r>
      <w:r w:rsidRPr="00D37661">
        <w:rPr>
          <w:rFonts w:ascii="Times New Roman" w:hAnsi="Times New Roman" w:cs="Times New Roman"/>
        </w:rPr>
        <w:t xml:space="preserve"> </w:t>
      </w:r>
      <w:hyperlink r:id="rId23" w:history="1">
        <w:r w:rsidR="00C21D36" w:rsidRPr="00165E7E">
          <w:rPr>
            <w:rStyle w:val="Lienhypertexte"/>
            <w:rFonts w:ascii="Times New Roman" w:hAnsi="Times New Roman" w:cs="Times New Roman"/>
            <w:lang w:val="fr-FR"/>
          </w:rPr>
          <w:t>https://drive.google.com/file/d/1L0ummO8ueXJidfEVjmInw8JFU29EzXr1/view?usp=sharing</w:t>
        </w:r>
      </w:hyperlink>
      <w:r w:rsidR="00C21D36">
        <w:rPr>
          <w:rFonts w:ascii="Times New Roman" w:hAnsi="Times New Roman" w:cs="Times New Roman"/>
          <w:lang w:val="fr-FR"/>
        </w:rPr>
        <w:t xml:space="preserve"> </w:t>
      </w:r>
      <w:r w:rsidRPr="00D37661">
        <w:rPr>
          <w:rFonts w:ascii="Times New Roman" w:hAnsi="Times New Roman" w:cs="Times New Roman"/>
          <w:lang w:val="fr-FR"/>
        </w:rPr>
        <w:t xml:space="preserve">  </w:t>
      </w:r>
    </w:p>
  </w:footnote>
  <w:footnote w:id="27">
    <w:p w14:paraId="0E5491F5" w14:textId="7B9833B4" w:rsidR="00F74593" w:rsidRPr="00D37661" w:rsidRDefault="00F74593" w:rsidP="00F74593">
      <w:pPr>
        <w:pStyle w:val="Notedebasdepage"/>
        <w:rPr>
          <w:rFonts w:ascii="Times New Roman" w:hAnsi="Times New Roman" w:cs="Times New Roman"/>
        </w:rPr>
      </w:pPr>
      <w:r w:rsidRPr="00D37661">
        <w:rPr>
          <w:rStyle w:val="Appelnotedebasdep"/>
          <w:rFonts w:ascii="Times New Roman" w:hAnsi="Times New Roman" w:cs="Times New Roman"/>
        </w:rPr>
        <w:footnoteRef/>
      </w:r>
      <w:hyperlink r:id="rId24" w:history="1">
        <w:r w:rsidR="00C21D36" w:rsidRPr="00165E7E">
          <w:rPr>
            <w:rStyle w:val="Lienhypertexte"/>
            <w:rFonts w:ascii="Times New Roman" w:hAnsi="Times New Roman" w:cs="Times New Roman"/>
          </w:rPr>
          <w:t>https://drive.google.com/file/d/1yrdiNQy1D9M50yrppBmrUKdsow3UUvVv/view</w:t>
        </w:r>
      </w:hyperlink>
      <w:r w:rsidR="00C21D36">
        <w:rPr>
          <w:rFonts w:ascii="Times New Roman" w:hAnsi="Times New Roman" w:cs="Times New Roman"/>
        </w:rPr>
        <w:t xml:space="preserve"> </w:t>
      </w:r>
      <w:r w:rsidRPr="00D37661">
        <w:rPr>
          <w:rFonts w:ascii="Times New Roman" w:hAnsi="Times New Roman" w:cs="Times New Roman"/>
        </w:rPr>
        <w:t xml:space="preserve"> </w:t>
      </w:r>
    </w:p>
  </w:footnote>
  <w:footnote w:id="28">
    <w:p w14:paraId="2194BC9D" w14:textId="24571CEF" w:rsidR="00F74593" w:rsidRPr="00D37661" w:rsidRDefault="00F74593" w:rsidP="00F74593">
      <w:pPr>
        <w:pStyle w:val="Notedebasdepage"/>
        <w:rPr>
          <w:rFonts w:ascii="Times New Roman" w:hAnsi="Times New Roman" w:cs="Times New Roman"/>
        </w:rPr>
      </w:pPr>
      <w:r w:rsidRPr="00D37661">
        <w:rPr>
          <w:rStyle w:val="Appelnotedebasdep"/>
          <w:rFonts w:ascii="Times New Roman" w:hAnsi="Times New Roman" w:cs="Times New Roman"/>
        </w:rPr>
        <w:footnoteRef/>
      </w:r>
      <w:r w:rsidRPr="00D37661">
        <w:rPr>
          <w:rFonts w:ascii="Times New Roman" w:hAnsi="Times New Roman" w:cs="Times New Roman"/>
        </w:rPr>
        <w:t xml:space="preserve"> </w:t>
      </w:r>
      <w:hyperlink r:id="rId25" w:history="1">
        <w:r w:rsidR="00C21D36" w:rsidRPr="00165E7E">
          <w:rPr>
            <w:rStyle w:val="Lienhypertexte"/>
            <w:rFonts w:ascii="Times New Roman" w:hAnsi="Times New Roman" w:cs="Times New Roman"/>
          </w:rPr>
          <w:t>https://drive.google.com/file/d/1-91cAQk9sX5mNgT7b36m5I2c-XXKQPfm/view?usp=sharing</w:t>
        </w:r>
      </w:hyperlink>
      <w:r w:rsidR="00C21D36">
        <w:rPr>
          <w:rFonts w:ascii="Times New Roman" w:hAnsi="Times New Roman" w:cs="Times New Roman"/>
        </w:rPr>
        <w:t xml:space="preserve"> </w:t>
      </w:r>
    </w:p>
  </w:footnote>
  <w:footnote w:id="29">
    <w:p w14:paraId="1419B936" w14:textId="7D9DBF65" w:rsidR="00FE44CC" w:rsidRPr="00FE44CC" w:rsidRDefault="00FE44CC">
      <w:pPr>
        <w:pStyle w:val="Notedebasdepage"/>
        <w:rPr>
          <w:lang w:val="fr-FR"/>
        </w:rPr>
      </w:pPr>
      <w:r>
        <w:rPr>
          <w:rStyle w:val="Appelnotedebasdep"/>
        </w:rPr>
        <w:footnoteRef/>
      </w:r>
      <w:r>
        <w:t xml:space="preserve"> </w:t>
      </w:r>
      <w:hyperlink r:id="rId26" w:history="1">
        <w:r w:rsidRPr="00055336">
          <w:rPr>
            <w:rStyle w:val="Lienhypertexte"/>
          </w:rPr>
          <w:t>https://docs.google.com/document/d/1RQ5bRMRWd16xmTPsviU8AwnYNRfydRrVKqbq0WhBHfg/edit</w:t>
        </w:r>
      </w:hyperlink>
      <w:r>
        <w:t xml:space="preserve"> </w:t>
      </w:r>
    </w:p>
  </w:footnote>
  <w:footnote w:id="30">
    <w:p w14:paraId="544B8D7E" w14:textId="1E0C6BC0" w:rsidR="00C21D36" w:rsidRPr="00C21D36" w:rsidRDefault="00C21D36">
      <w:pPr>
        <w:pStyle w:val="Notedebasdepage"/>
      </w:pPr>
      <w:r>
        <w:rPr>
          <w:rStyle w:val="Appelnotedebasdep"/>
        </w:rPr>
        <w:footnoteRef/>
      </w:r>
      <w:r>
        <w:t xml:space="preserve"> </w:t>
      </w:r>
      <w:hyperlink r:id="rId27" w:history="1">
        <w:proofErr w:type="spellStart"/>
        <w:r w:rsidRPr="00C21D36">
          <w:rPr>
            <w:rStyle w:val="Lienhypertexte"/>
          </w:rPr>
          <w:t>CAGDFT_Guide</w:t>
        </w:r>
        <w:proofErr w:type="spellEnd"/>
        <w:r w:rsidRPr="00C21D36">
          <w:rPr>
            <w:rStyle w:val="Lienhypertexte"/>
          </w:rPr>
          <w:t xml:space="preserve"> méthodologique de mise en </w:t>
        </w:r>
        <w:proofErr w:type="spellStart"/>
        <w:r w:rsidRPr="00C21D36">
          <w:rPr>
            <w:rStyle w:val="Lienhypertexte"/>
          </w:rPr>
          <w:t>oeuvre</w:t>
        </w:r>
        <w:proofErr w:type="spellEnd"/>
        <w:r w:rsidRPr="00C21D36">
          <w:rPr>
            <w:rStyle w:val="Lienhypertexte"/>
          </w:rPr>
          <w:t xml:space="preserve"> du SIF.docx - Google Docs</w:t>
        </w:r>
      </w:hyperlink>
    </w:p>
  </w:footnote>
  <w:footnote w:id="31">
    <w:p w14:paraId="43E531D9" w14:textId="77777777" w:rsidR="001B51FF" w:rsidRPr="005441A6" w:rsidRDefault="001B51FF" w:rsidP="00576AEC">
      <w:pPr>
        <w:pStyle w:val="Notedebasdepage"/>
        <w:rPr>
          <w:rFonts w:ascii="Times New Roman" w:hAnsi="Times New Roman" w:cs="Times New Roman"/>
        </w:rPr>
      </w:pPr>
      <w:r w:rsidRPr="005441A6">
        <w:rPr>
          <w:rStyle w:val="Appelnotedebasdep"/>
          <w:rFonts w:ascii="Times New Roman" w:hAnsi="Times New Roman" w:cs="Times New Roman"/>
        </w:rPr>
        <w:footnoteRef/>
      </w:r>
      <w:r w:rsidRPr="005441A6">
        <w:rPr>
          <w:rFonts w:ascii="Times New Roman" w:hAnsi="Times New Roman" w:cs="Times New Roman"/>
        </w:rPr>
        <w:t xml:space="preserve"> </w:t>
      </w:r>
      <w:r w:rsidRPr="005441A6">
        <w:rPr>
          <w:rFonts w:ascii="Times New Roman" w:hAnsi="Times New Roman" w:cs="Times New Roman"/>
          <w:b/>
        </w:rPr>
        <w:t>2018.b.</w:t>
      </w:r>
      <w:r w:rsidRPr="005441A6">
        <w:rPr>
          <w:rFonts w:ascii="Times New Roman" w:hAnsi="Times New Roman" w:cs="Times New Roman"/>
        </w:rPr>
        <w:t xml:space="preserve"> Guide méthodologique élaboré pour la définition de stratégies provinciales de gestion foncière dans le cadre des programmes intégrés, suivant les bonnes pratiques internationales et les lois nationales.</w:t>
      </w:r>
    </w:p>
  </w:footnote>
  <w:footnote w:id="32">
    <w:p w14:paraId="4AB62BD2" w14:textId="77777777" w:rsidR="001B51FF" w:rsidRPr="005441A6" w:rsidRDefault="001B51FF">
      <w:pPr>
        <w:pStyle w:val="Notedebasdepage"/>
        <w:rPr>
          <w:rFonts w:ascii="Times New Roman" w:hAnsi="Times New Roman" w:cs="Times New Roman"/>
          <w:lang w:val="fr-FR"/>
        </w:rPr>
      </w:pPr>
      <w:r w:rsidRPr="005441A6">
        <w:rPr>
          <w:rStyle w:val="Appelnotedebasdep"/>
          <w:rFonts w:ascii="Times New Roman" w:hAnsi="Times New Roman" w:cs="Times New Roman"/>
        </w:rPr>
        <w:footnoteRef/>
      </w:r>
      <w:r w:rsidRPr="005441A6">
        <w:rPr>
          <w:rFonts w:ascii="Times New Roman" w:hAnsi="Times New Roman" w:cs="Times New Roman"/>
        </w:rPr>
        <w:t xml:space="preserve"> </w:t>
      </w:r>
      <w:r w:rsidRPr="005441A6">
        <w:rPr>
          <w:rFonts w:ascii="Times New Roman" w:hAnsi="Times New Roman" w:cs="Times New Roman"/>
          <w:b/>
        </w:rPr>
        <w:t>2018.c.</w:t>
      </w:r>
      <w:r w:rsidRPr="005441A6">
        <w:rPr>
          <w:rFonts w:ascii="Times New Roman" w:hAnsi="Times New Roman" w:cs="Times New Roman"/>
        </w:rPr>
        <w:t xml:space="preserve"> Appuyer les communautés locales dans les procédures de requête de divers modèles locaux et communautaires de gestion durable des forêts et dans la sécurisation des droits fonciers, en particulier dans le cadre des programmes intégrés.</w:t>
      </w:r>
    </w:p>
  </w:footnote>
  <w:footnote w:id="33">
    <w:p w14:paraId="49BBF6E6" w14:textId="4C05844B" w:rsidR="001B51FF" w:rsidRPr="005441A6" w:rsidRDefault="001B51FF" w:rsidP="004A0866">
      <w:pPr>
        <w:pStyle w:val="Notedebasdepage"/>
        <w:jc w:val="left"/>
        <w:rPr>
          <w:rFonts w:ascii="Times New Roman" w:hAnsi="Times New Roman" w:cs="Times New Roman"/>
        </w:rPr>
      </w:pPr>
      <w:r w:rsidRPr="005441A6">
        <w:rPr>
          <w:rStyle w:val="Appelnotedebasdep"/>
          <w:rFonts w:ascii="Times New Roman" w:hAnsi="Times New Roman" w:cs="Times New Roman"/>
        </w:rPr>
        <w:footnoteRef/>
      </w:r>
      <w:r w:rsidRPr="005441A6">
        <w:rPr>
          <w:rFonts w:ascii="Times New Roman" w:hAnsi="Times New Roman" w:cs="Times New Roman"/>
        </w:rPr>
        <w:t xml:space="preserve"> Disponible ici : </w:t>
      </w:r>
      <w:hyperlink r:id="rId28" w:history="1">
        <w:r w:rsidR="00857B5D" w:rsidRPr="00165E7E">
          <w:rPr>
            <w:rStyle w:val="Lienhypertexte"/>
            <w:rFonts w:ascii="Times New Roman" w:hAnsi="Times New Roman" w:cs="Times New Roman"/>
          </w:rPr>
          <w:t>http://www.cafi.org/sites/default/files/2021-07/Cadre%20de%20ME%20re%CC%81vise%CC%81%20de%20CAFI%20-%2025%20Octobre%202019%20FINAL%20-%20Web%20site.pdf</w:t>
        </w:r>
      </w:hyperlink>
      <w:r w:rsidR="00857B5D">
        <w:rPr>
          <w:rFonts w:ascii="Times New Roman" w:hAnsi="Times New Roman" w:cs="Times New Roman"/>
        </w:rPr>
        <w:t xml:space="preserve"> </w:t>
      </w:r>
    </w:p>
  </w:footnote>
  <w:footnote w:id="34">
    <w:p w14:paraId="4AFBA6B4" w14:textId="77777777" w:rsidR="00D44BBB" w:rsidRPr="005441A6" w:rsidRDefault="00D44BBB" w:rsidP="00356FDF">
      <w:pPr>
        <w:pStyle w:val="Notedebasdepage"/>
        <w:rPr>
          <w:rFonts w:ascii="Times New Roman" w:hAnsi="Times New Roman" w:cs="Times New Roman"/>
          <w:lang w:val="fr-FR"/>
        </w:rPr>
      </w:pPr>
      <w:r w:rsidRPr="005441A6">
        <w:rPr>
          <w:rStyle w:val="Appelnotedebasdep"/>
          <w:rFonts w:ascii="Times New Roman" w:hAnsi="Times New Roman" w:cs="Times New Roman"/>
        </w:rPr>
        <w:footnoteRef/>
      </w:r>
      <w:r w:rsidRPr="005441A6">
        <w:rPr>
          <w:rFonts w:ascii="Times New Roman" w:hAnsi="Times New Roman" w:cs="Times New Roman"/>
        </w:rPr>
        <w:t xml:space="preserve"> </w:t>
      </w:r>
      <w:r w:rsidRPr="005441A6">
        <w:rPr>
          <w:rFonts w:ascii="Times New Roman" w:hAnsi="Times New Roman" w:cs="Times New Roman"/>
          <w:lang w:val="fr-FR"/>
        </w:rPr>
        <w:t>Reporter la valeur indique dans le tableau 2</w:t>
      </w:r>
    </w:p>
  </w:footnote>
  <w:footnote w:id="35">
    <w:p w14:paraId="3337165E" w14:textId="77777777" w:rsidR="00D44BBB" w:rsidRPr="005441A6" w:rsidRDefault="00D44BBB" w:rsidP="00356FDF">
      <w:pPr>
        <w:pStyle w:val="Notedebasdepage"/>
        <w:rPr>
          <w:rFonts w:ascii="Times New Roman" w:hAnsi="Times New Roman" w:cs="Times New Roman"/>
          <w:lang w:val="fr-FR"/>
        </w:rPr>
      </w:pPr>
      <w:r w:rsidRPr="005441A6">
        <w:rPr>
          <w:rStyle w:val="Appelnotedebasdep"/>
          <w:rFonts w:ascii="Times New Roman" w:hAnsi="Times New Roman" w:cs="Times New Roman"/>
        </w:rPr>
        <w:footnoteRef/>
      </w:r>
      <w:r w:rsidRPr="005441A6">
        <w:rPr>
          <w:rFonts w:ascii="Times New Roman" w:hAnsi="Times New Roman" w:cs="Times New Roman"/>
        </w:rPr>
        <w:t xml:space="preserve"> </w:t>
      </w:r>
      <w:r w:rsidRPr="005441A6">
        <w:rPr>
          <w:rFonts w:ascii="Times New Roman" w:hAnsi="Times New Roman" w:cs="Times New Roman"/>
          <w:lang w:val="fr-FR"/>
        </w:rPr>
        <w:t>Tels qu’indiqués dans la colonne G du tableau 5</w:t>
      </w:r>
    </w:p>
  </w:footnote>
  <w:footnote w:id="36">
    <w:p w14:paraId="6361D8DB" w14:textId="77777777" w:rsidR="001B51FF" w:rsidRPr="005441A6" w:rsidRDefault="001B51FF" w:rsidP="00356FDF">
      <w:pPr>
        <w:pStyle w:val="Notedebasdepage"/>
        <w:rPr>
          <w:rFonts w:ascii="Times New Roman" w:hAnsi="Times New Roman" w:cs="Times New Roman"/>
          <w:lang w:val="fr-FR"/>
        </w:rPr>
      </w:pPr>
      <w:r w:rsidRPr="005441A6">
        <w:rPr>
          <w:rStyle w:val="Appelnotedebasdep"/>
          <w:rFonts w:ascii="Times New Roman" w:hAnsi="Times New Roman" w:cs="Times New Roman"/>
        </w:rPr>
        <w:footnoteRef/>
      </w:r>
      <w:r w:rsidRPr="005441A6">
        <w:rPr>
          <w:rFonts w:ascii="Times New Roman" w:hAnsi="Times New Roman" w:cs="Times New Roman"/>
        </w:rPr>
        <w:t xml:space="preserve"> </w:t>
      </w:r>
      <w:r w:rsidRPr="005441A6">
        <w:rPr>
          <w:rFonts w:ascii="Times New Roman" w:hAnsi="Times New Roman" w:cs="Times New Roman"/>
          <w:lang w:val="fr-FR"/>
        </w:rPr>
        <w:t>En vertu du protocole d’accord (</w:t>
      </w:r>
      <w:proofErr w:type="spellStart"/>
      <w:r w:rsidRPr="005441A6">
        <w:rPr>
          <w:rFonts w:ascii="Times New Roman" w:hAnsi="Times New Roman" w:cs="Times New Roman"/>
          <w:lang w:val="fr-FR"/>
        </w:rPr>
        <w:t>Memorandum</w:t>
      </w:r>
      <w:proofErr w:type="spellEnd"/>
      <w:r w:rsidRPr="005441A6">
        <w:rPr>
          <w:rFonts w:ascii="Times New Roman" w:hAnsi="Times New Roman" w:cs="Times New Roman"/>
          <w:lang w:val="fr-FR"/>
        </w:rPr>
        <w:t xml:space="preserve"> of </w:t>
      </w:r>
      <w:proofErr w:type="spellStart"/>
      <w:r w:rsidRPr="005441A6">
        <w:rPr>
          <w:rFonts w:ascii="Times New Roman" w:hAnsi="Times New Roman" w:cs="Times New Roman"/>
          <w:lang w:val="fr-FR"/>
        </w:rPr>
        <w:t>Understanding</w:t>
      </w:r>
      <w:proofErr w:type="spellEnd"/>
      <w:r w:rsidRPr="005441A6">
        <w:rPr>
          <w:rFonts w:ascii="Times New Roman" w:hAnsi="Times New Roman" w:cs="Times New Roman"/>
          <w:lang w:val="fr-FR"/>
        </w:rPr>
        <w:t xml:space="preserve">) signé avec le MPTF, qui stipule que “les rapports financiers fourniront l’information sur l’utilisation des ressources fiduciaires selon les </w:t>
      </w:r>
      <w:r w:rsidRPr="005441A6">
        <w:rPr>
          <w:rFonts w:ascii="Times New Roman" w:hAnsi="Times New Roman" w:cs="Times New Roman"/>
          <w:b/>
          <w:bCs/>
          <w:u w:val="single"/>
          <w:lang w:val="fr-FR"/>
        </w:rPr>
        <w:t>effets</w:t>
      </w:r>
      <w:r w:rsidRPr="005441A6">
        <w:rPr>
          <w:rFonts w:ascii="Times New Roman" w:hAnsi="Times New Roman" w:cs="Times New Roman"/>
          <w:lang w:val="fr-FR"/>
        </w:rPr>
        <w:t xml:space="preserve"> et </w:t>
      </w:r>
      <w:r w:rsidRPr="005441A6">
        <w:rPr>
          <w:rFonts w:ascii="Times New Roman" w:hAnsi="Times New Roman" w:cs="Times New Roman"/>
          <w:b/>
          <w:bCs/>
          <w:u w:val="single"/>
          <w:lang w:val="fr-FR"/>
        </w:rPr>
        <w:t>produits</w:t>
      </w:r>
      <w:r w:rsidRPr="005441A6">
        <w:rPr>
          <w:rFonts w:ascii="Times New Roman" w:hAnsi="Times New Roman" w:cs="Times New Roman"/>
          <w:lang w:val="fr-FR"/>
        </w:rPr>
        <w:t xml:space="preserve"> du cadre de résultat du programme »</w:t>
      </w:r>
    </w:p>
  </w:footnote>
  <w:footnote w:id="37">
    <w:p w14:paraId="3BC9390D" w14:textId="77777777" w:rsidR="00E7537F" w:rsidRPr="005441A6" w:rsidRDefault="00E7537F" w:rsidP="00356FDF">
      <w:pPr>
        <w:pStyle w:val="Notedebasdepage"/>
        <w:rPr>
          <w:rFonts w:ascii="Times New Roman" w:hAnsi="Times New Roman" w:cs="Times New Roman"/>
          <w:lang w:val="fr-FR"/>
        </w:rPr>
      </w:pPr>
      <w:r w:rsidRPr="005441A6">
        <w:rPr>
          <w:rStyle w:val="Appelnotedebasdep"/>
          <w:rFonts w:ascii="Times New Roman" w:hAnsi="Times New Roman" w:cs="Times New Roman"/>
        </w:rPr>
        <w:footnoteRef/>
      </w:r>
      <w:r w:rsidRPr="005441A6">
        <w:rPr>
          <w:rFonts w:ascii="Times New Roman" w:hAnsi="Times New Roman" w:cs="Times New Roman"/>
        </w:rPr>
        <w:t xml:space="preserve"> </w:t>
      </w:r>
      <w:r w:rsidRPr="005441A6">
        <w:rPr>
          <w:rFonts w:ascii="Times New Roman" w:hAnsi="Times New Roman" w:cs="Times New Roman"/>
          <w:lang w:val="fr-FR"/>
        </w:rPr>
        <w:t>En vertu du protocole d’accord (</w:t>
      </w:r>
      <w:proofErr w:type="spellStart"/>
      <w:r w:rsidRPr="005441A6">
        <w:rPr>
          <w:rFonts w:ascii="Times New Roman" w:hAnsi="Times New Roman" w:cs="Times New Roman"/>
          <w:lang w:val="fr-FR"/>
        </w:rPr>
        <w:t>Memorandum</w:t>
      </w:r>
      <w:proofErr w:type="spellEnd"/>
      <w:r w:rsidRPr="005441A6">
        <w:rPr>
          <w:rFonts w:ascii="Times New Roman" w:hAnsi="Times New Roman" w:cs="Times New Roman"/>
          <w:lang w:val="fr-FR"/>
        </w:rPr>
        <w:t xml:space="preserve"> of </w:t>
      </w:r>
      <w:proofErr w:type="spellStart"/>
      <w:r w:rsidRPr="005441A6">
        <w:rPr>
          <w:rFonts w:ascii="Times New Roman" w:hAnsi="Times New Roman" w:cs="Times New Roman"/>
          <w:lang w:val="fr-FR"/>
        </w:rPr>
        <w:t>Understanding</w:t>
      </w:r>
      <w:proofErr w:type="spellEnd"/>
      <w:r w:rsidRPr="005441A6">
        <w:rPr>
          <w:rFonts w:ascii="Times New Roman" w:hAnsi="Times New Roman" w:cs="Times New Roman"/>
          <w:lang w:val="fr-FR"/>
        </w:rPr>
        <w:t xml:space="preserve">) signé avec le MPTF, qui stipule que “les rapports financiers fourniront l’information sur l’utilisation des ressources fiduciaires selon les </w:t>
      </w:r>
      <w:r w:rsidRPr="005441A6">
        <w:rPr>
          <w:rFonts w:ascii="Times New Roman" w:hAnsi="Times New Roman" w:cs="Times New Roman"/>
          <w:b/>
          <w:bCs/>
          <w:u w:val="single"/>
          <w:lang w:val="fr-FR"/>
        </w:rPr>
        <w:t>effets</w:t>
      </w:r>
      <w:r w:rsidRPr="005441A6">
        <w:rPr>
          <w:rFonts w:ascii="Times New Roman" w:hAnsi="Times New Roman" w:cs="Times New Roman"/>
          <w:lang w:val="fr-FR"/>
        </w:rPr>
        <w:t xml:space="preserve"> et </w:t>
      </w:r>
      <w:r w:rsidRPr="005441A6">
        <w:rPr>
          <w:rFonts w:ascii="Times New Roman" w:hAnsi="Times New Roman" w:cs="Times New Roman"/>
          <w:b/>
          <w:bCs/>
          <w:u w:val="single"/>
          <w:lang w:val="fr-FR"/>
        </w:rPr>
        <w:t>produits</w:t>
      </w:r>
      <w:r w:rsidRPr="005441A6">
        <w:rPr>
          <w:rFonts w:ascii="Times New Roman" w:hAnsi="Times New Roman" w:cs="Times New Roman"/>
          <w:lang w:val="fr-FR"/>
        </w:rPr>
        <w:t xml:space="preserve"> du cadre de résultat du programme »</w:t>
      </w:r>
    </w:p>
  </w:footnote>
  <w:footnote w:id="38">
    <w:p w14:paraId="067B7B7C" w14:textId="10C0F7C0" w:rsidR="00E72787" w:rsidRPr="00E72787" w:rsidRDefault="00E72787">
      <w:pPr>
        <w:pStyle w:val="Notedebasdepage"/>
      </w:pPr>
      <w:r>
        <w:rPr>
          <w:rStyle w:val="Appelnotedebasdep"/>
        </w:rPr>
        <w:footnoteRef/>
      </w:r>
      <w:hyperlink r:id="rId29" w:history="1">
        <w:r w:rsidRPr="00055336">
          <w:rPr>
            <w:rStyle w:val="Lienhypertexte"/>
          </w:rPr>
          <w:t>https://docs.google.com/document/d/1hiTCakKam4m-W7D269qQWbYkjLE8SHMQ/edit?usp=sharing&amp;ouid=100403214099326459403&amp;rtpof=true&amp;sd=true</w:t>
        </w:r>
      </w:hyperlink>
      <w:r>
        <w:t xml:space="preserve"> </w:t>
      </w:r>
    </w:p>
  </w:footnote>
  <w:footnote w:id="39">
    <w:p w14:paraId="07330FAB" w14:textId="2EB8FB20" w:rsidR="00E72787" w:rsidRPr="00E72787" w:rsidRDefault="00E72787">
      <w:pPr>
        <w:pStyle w:val="Notedebasdepage"/>
      </w:pPr>
      <w:r>
        <w:rPr>
          <w:rStyle w:val="Appelnotedebasdep"/>
        </w:rPr>
        <w:footnoteRef/>
      </w:r>
      <w:hyperlink r:id="rId30" w:history="1">
        <w:r w:rsidRPr="00055336">
          <w:rPr>
            <w:rStyle w:val="Lienhypertexte"/>
          </w:rPr>
          <w:t>https://docs.google.com/document/d/1mVQ8wDTynrgekLTfDJxUPgRbudc0PYXt/edit?usp=sharing&amp;ouid=100403214099326459403&amp;rtpof=true&amp;sd=true</w:t>
        </w:r>
      </w:hyperlink>
      <w:r>
        <w:t xml:space="preserve"> </w:t>
      </w:r>
    </w:p>
  </w:footnote>
  <w:footnote w:id="40">
    <w:p w14:paraId="6F210C14" w14:textId="1B0202E5" w:rsidR="00DD069C" w:rsidRPr="00DD069C" w:rsidRDefault="00DD069C">
      <w:pPr>
        <w:pStyle w:val="Notedebasdepage"/>
      </w:pPr>
      <w:r>
        <w:rPr>
          <w:rStyle w:val="Appelnotedebasdep"/>
        </w:rPr>
        <w:footnoteRef/>
      </w:r>
      <w:hyperlink r:id="rId31" w:history="1">
        <w:r w:rsidRPr="00055336">
          <w:rPr>
            <w:rStyle w:val="Lienhypertexte"/>
          </w:rPr>
          <w:t>https://docs.google.com/document/d/1gXFMI4lIPqaoHWk7f3XyCWEJ4CCBs5cT/edit?usp=sharing&amp;ouid=100403214099326459403&amp;rtpof=true&amp;sd=true</w:t>
        </w:r>
      </w:hyperlink>
      <w:r>
        <w:t xml:space="preserve"> </w:t>
      </w:r>
    </w:p>
  </w:footnote>
  <w:footnote w:id="41">
    <w:p w14:paraId="25FAD984" w14:textId="790CCD18" w:rsidR="00D36711" w:rsidRPr="00D36711" w:rsidRDefault="00D36711">
      <w:pPr>
        <w:pStyle w:val="Notedebasdepage"/>
      </w:pPr>
      <w:r>
        <w:rPr>
          <w:rStyle w:val="Appelnotedebasdep"/>
        </w:rPr>
        <w:footnoteRef/>
      </w:r>
      <w:hyperlink r:id="rId32" w:history="1">
        <w:r w:rsidRPr="00055336">
          <w:rPr>
            <w:rStyle w:val="Lienhypertexte"/>
          </w:rPr>
          <w:t>https://docs.google.com/document/d/1J4Dg-1tejOD3iwEhh4BlxzZvF7dRnuX9/edit?usp=sharing&amp;ouid=100403214099326459403&amp;rtpof=true&amp;sd=true</w:t>
        </w:r>
      </w:hyperlink>
      <w:r>
        <w:t xml:space="preserve"> </w:t>
      </w:r>
    </w:p>
  </w:footnote>
  <w:footnote w:id="42">
    <w:p w14:paraId="15478802" w14:textId="0986C69B" w:rsidR="00EC20FB" w:rsidRDefault="00EC20FB">
      <w:pPr>
        <w:pStyle w:val="Notedebasdepage"/>
      </w:pPr>
      <w:r>
        <w:rPr>
          <w:rStyle w:val="Appelnotedebasdep"/>
        </w:rPr>
        <w:footnoteRef/>
      </w:r>
      <w:hyperlink r:id="rId33" w:history="1">
        <w:r w:rsidRPr="00055336">
          <w:rPr>
            <w:rStyle w:val="Lienhypertexte"/>
          </w:rPr>
          <w:t>https://www.dropbox.com/scl/fi/p46sukhrxtd7et91jf6fw/Etude-complementaire-tenure-fonciere-mambasa-VF.doc?dl=0&amp;rlkey=kella2i9bio9keg992e3q8eh4</w:t>
        </w:r>
      </w:hyperlink>
      <w:r>
        <w:t xml:space="preserve"> </w:t>
      </w:r>
    </w:p>
    <w:p w14:paraId="127DE2D5" w14:textId="6B62DFB0" w:rsidR="00E72787" w:rsidRDefault="000752D3">
      <w:pPr>
        <w:pStyle w:val="Notedebasdepage"/>
      </w:pPr>
      <w:hyperlink r:id="rId34" w:history="1">
        <w:r w:rsidR="00E72787" w:rsidRPr="00055336">
          <w:rPr>
            <w:rStyle w:val="Lienhypertexte"/>
          </w:rPr>
          <w:t>https://drive.google.com/file/d/12_hQOkQ76tm0o5I9pZljlZWAhz-Vvi7Z/view?usp=sharing</w:t>
        </w:r>
      </w:hyperlink>
      <w:r w:rsidR="00E72787">
        <w:t xml:space="preserve"> </w:t>
      </w:r>
    </w:p>
    <w:p w14:paraId="3F01DF28" w14:textId="0BB5EE13" w:rsidR="00EC20FB" w:rsidRPr="00EC20FB" w:rsidRDefault="000752D3">
      <w:pPr>
        <w:pStyle w:val="Notedebasdepage"/>
        <w:rPr>
          <w:lang w:val="fr-FR"/>
        </w:rPr>
      </w:pPr>
      <w:hyperlink r:id="rId35" w:history="1">
        <w:r w:rsidR="00EC20FB" w:rsidRPr="00055336">
          <w:rPr>
            <w:rStyle w:val="Lienhypertexte"/>
            <w:lang w:val="fr-FR"/>
          </w:rPr>
          <w:t>https://docs.google.com/document/d/1dasD84I5Ahcrnq0sYtAnLGlQDOvHACTJ/edit?usp=sharing&amp;ouid=100403214099326459403&amp;rtpof=true&amp;sd=true</w:t>
        </w:r>
      </w:hyperlink>
      <w:r w:rsidR="00EC20FB">
        <w:rPr>
          <w:lang w:val="fr-FR"/>
        </w:rPr>
        <w:t xml:space="preserve"> </w:t>
      </w:r>
    </w:p>
  </w:footnote>
  <w:footnote w:id="43">
    <w:p w14:paraId="543F2797" w14:textId="3BDE3AD5" w:rsidR="00EC20FB" w:rsidRPr="00EC20FB" w:rsidRDefault="00EC20FB">
      <w:pPr>
        <w:pStyle w:val="Notedebasdepage"/>
        <w:rPr>
          <w:lang w:val="fr-FR"/>
        </w:rPr>
      </w:pPr>
      <w:r>
        <w:rPr>
          <w:rStyle w:val="Appelnotedebasdep"/>
        </w:rPr>
        <w:footnoteRef/>
      </w:r>
      <w:r>
        <w:t xml:space="preserve"> </w:t>
      </w:r>
      <w:hyperlink r:id="rId36" w:history="1">
        <w:r w:rsidRPr="00055336">
          <w:rPr>
            <w:rStyle w:val="Lienhypertexte"/>
          </w:rPr>
          <w:t>https://drive.google.com/file/d/1DsCpYNM9txyfco1i7cR83SfErdlpEAyK/view?usp=sharing</w:t>
        </w:r>
      </w:hyperlink>
      <w:r>
        <w:t xml:space="preserve"> </w:t>
      </w:r>
    </w:p>
  </w:footnote>
  <w:footnote w:id="44">
    <w:p w14:paraId="5798F915" w14:textId="13D550E2" w:rsidR="00992FF8" w:rsidRPr="00992FF8" w:rsidRDefault="00992FF8">
      <w:pPr>
        <w:pStyle w:val="Notedebasdepage"/>
        <w:rPr>
          <w:lang w:val="fr-FR"/>
        </w:rPr>
      </w:pPr>
      <w:r>
        <w:rPr>
          <w:rStyle w:val="Appelnotedebasdep"/>
        </w:rPr>
        <w:footnoteRef/>
      </w:r>
      <w:r>
        <w:t xml:space="preserve"> </w:t>
      </w:r>
      <w:hyperlink r:id="rId37" w:history="1">
        <w:r w:rsidRPr="00055336">
          <w:rPr>
            <w:rStyle w:val="Lienhypertexte"/>
          </w:rPr>
          <w:t>https://drive.google.com/file/d/18Q5dRXdsIBUAMvC6lOXxJX-IL_mum2Xt/view?usp=sharing</w:t>
        </w:r>
      </w:hyperlink>
      <w:r>
        <w:t xml:space="preserve"> </w:t>
      </w:r>
    </w:p>
  </w:footnote>
  <w:footnote w:id="45">
    <w:p w14:paraId="230B5D58" w14:textId="4AE8111C" w:rsidR="00992FF8" w:rsidRPr="00992FF8" w:rsidRDefault="00992FF8">
      <w:pPr>
        <w:pStyle w:val="Notedebasdepage"/>
        <w:rPr>
          <w:lang w:val="fr-FR"/>
        </w:rPr>
      </w:pPr>
      <w:r>
        <w:rPr>
          <w:rStyle w:val="Appelnotedebasdep"/>
        </w:rPr>
        <w:footnoteRef/>
      </w:r>
      <w:hyperlink r:id="rId38" w:history="1">
        <w:r w:rsidRPr="00055336">
          <w:rPr>
            <w:rStyle w:val="Lienhypertexte"/>
          </w:rPr>
          <w:t>https://www.dropbox.com/scl/fi/8rjj0iqn5on2pardfi80a/ENG-FFP-Guide-strategie-provinciale-AF-AC-V0.docx?dl=0&amp;rlkey=itkf87hhx4vijg9lpoooimjv7</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00BD" w14:textId="77777777" w:rsidR="001B51FF" w:rsidRPr="002C5DD5" w:rsidRDefault="001B51FF" w:rsidP="002C5DD5">
    <w:pPr>
      <w:pStyle w:val="En-tte"/>
      <w:jc w:val="right"/>
      <w:rPr>
        <w:i/>
        <w:iCs/>
        <w:lang w:val="fr-FR"/>
      </w:rPr>
    </w:pPr>
    <w:r>
      <w:rPr>
        <w:i/>
        <w:iCs/>
        <w:lang w:val="fr-FR"/>
      </w:rPr>
      <w:t>Canevas de rapport des AE – Programmes du FONAREDD/CAFI - 2021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C39A7" w14:textId="1CCE003A" w:rsidR="001B51FF" w:rsidRPr="008E3CDE" w:rsidRDefault="001B51FF" w:rsidP="005238B6">
    <w:pPr>
      <w:spacing w:after="0" w:line="240" w:lineRule="auto"/>
      <w:jc w:val="center"/>
      <w:rPr>
        <w:rFonts w:ascii="Arial" w:eastAsia="Cambria" w:hAnsi="Arial" w:cs="Arial"/>
        <w:b/>
        <w:color w:val="19486A"/>
        <w:sz w:val="24"/>
        <w:szCs w:val="24"/>
      </w:rPr>
    </w:pPr>
    <w:r>
      <w:rPr>
        <w:rFonts w:ascii="Arial" w:eastAsia="Cambria" w:hAnsi="Arial" w:cs="Arial"/>
        <w:noProof/>
        <w:color w:val="19486A"/>
        <w:sz w:val="24"/>
        <w:szCs w:val="24"/>
        <w:lang w:val="fr-FR" w:eastAsia="fr-FR"/>
      </w:rPr>
      <w:drawing>
        <wp:anchor distT="0" distB="0" distL="114300" distR="114300" simplePos="0" relativeHeight="251662336" behindDoc="1" locked="0" layoutInCell="1" allowOverlap="1" wp14:anchorId="3A099614" wp14:editId="1CCF481F">
          <wp:simplePos x="0" y="0"/>
          <wp:positionH relativeFrom="rightMargin">
            <wp:posOffset>-213360</wp:posOffset>
          </wp:positionH>
          <wp:positionV relativeFrom="paragraph">
            <wp:posOffset>-510540</wp:posOffset>
          </wp:positionV>
          <wp:extent cx="756920" cy="1537335"/>
          <wp:effectExtent l="0" t="0" r="5080" b="0"/>
          <wp:wrapTight wrapText="bothSides">
            <wp:wrapPolygon edited="0">
              <wp:start x="8154" y="268"/>
              <wp:lineTo x="5436" y="2677"/>
              <wp:lineTo x="5436" y="3212"/>
              <wp:lineTo x="7611" y="5086"/>
              <wp:lineTo x="2718" y="7227"/>
              <wp:lineTo x="1631" y="8030"/>
              <wp:lineTo x="544" y="21145"/>
              <wp:lineTo x="21201" y="21145"/>
              <wp:lineTo x="21201" y="1606"/>
              <wp:lineTo x="13591" y="268"/>
              <wp:lineTo x="8154" y="268"/>
            </wp:wrapPolygon>
          </wp:wrapTight>
          <wp:docPr id="7"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920" cy="1537335"/>
                  </a:xfrm>
                  <a:prstGeom prst="rect">
                    <a:avLst/>
                  </a:prstGeom>
                </pic:spPr>
              </pic:pic>
            </a:graphicData>
          </a:graphic>
        </wp:anchor>
      </w:drawing>
    </w:r>
    <w:r w:rsidR="002725DB">
      <w:rPr>
        <w:rFonts w:ascii="Times New Roman" w:eastAsia="Times New Roman" w:hAnsi="Times New Roman" w:cs="Times New Roman"/>
        <w:noProof/>
        <w:sz w:val="24"/>
        <w:szCs w:val="24"/>
        <w:lang w:val="fr-FR" w:eastAsia="fr-FR"/>
      </w:rPr>
      <mc:AlternateContent>
        <mc:Choice Requires="wps">
          <w:drawing>
            <wp:anchor distT="0" distB="0" distL="114298" distR="114298" simplePos="0" relativeHeight="251660288" behindDoc="0" locked="0" layoutInCell="1" allowOverlap="1" wp14:anchorId="570E9258" wp14:editId="12A34656">
              <wp:simplePos x="0" y="0"/>
              <wp:positionH relativeFrom="column">
                <wp:posOffset>1407794</wp:posOffset>
              </wp:positionH>
              <wp:positionV relativeFrom="paragraph">
                <wp:posOffset>-187960</wp:posOffset>
              </wp:positionV>
              <wp:extent cx="0" cy="1054100"/>
              <wp:effectExtent l="0" t="0" r="19050" b="1270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54100"/>
                      </a:xfrm>
                      <a:prstGeom prst="line">
                        <a:avLst/>
                      </a:prstGeom>
                      <a:noFill/>
                      <a:ln w="1270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CFAD3B3" id="Connecteur droit 2" o:spid="_x0000_s1026" style="position:absolute;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0.85pt,-14.8pt" to="110.85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" strokecolor="#70ad47" strokeweight="1pt">
              <v:stroke joinstyle="miter"/>
              <o:lock v:ext="edit" shapetype="f"/>
            </v:line>
          </w:pict>
        </mc:Fallback>
      </mc:AlternateContent>
    </w:r>
    <w:r w:rsidRPr="00D1794A">
      <w:rPr>
        <w:rFonts w:ascii="Times New Roman" w:eastAsia="Times New Roman" w:hAnsi="Times New Roman" w:cs="Times New Roman"/>
        <w:noProof/>
        <w:sz w:val="24"/>
        <w:szCs w:val="24"/>
        <w:lang w:val="fr-FR" w:eastAsia="fr-FR"/>
      </w:rPr>
      <w:drawing>
        <wp:anchor distT="0" distB="0" distL="114300" distR="114300" simplePos="0" relativeHeight="251659264" behindDoc="1" locked="0" layoutInCell="1" allowOverlap="1" wp14:anchorId="651125F0" wp14:editId="5DE95E93">
          <wp:simplePos x="0" y="0"/>
          <wp:positionH relativeFrom="margin">
            <wp:align>left</wp:align>
          </wp:positionH>
          <wp:positionV relativeFrom="paragraph">
            <wp:posOffset>-339725</wp:posOffset>
          </wp:positionV>
          <wp:extent cx="1225550" cy="1243965"/>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2">
                    <a:extLst>
                      <a:ext uri="{28A0092B-C50C-407E-A947-70E740481C1C}">
                        <a14:useLocalDpi xmlns:a14="http://schemas.microsoft.com/office/drawing/2010/main" val="0"/>
                      </a:ext>
                    </a:extLst>
                  </a:blip>
                  <a:srcRect b="15788"/>
                  <a:stretch>
                    <a:fillRect/>
                  </a:stretch>
                </pic:blipFill>
                <pic:spPr bwMode="auto">
                  <a:xfrm>
                    <a:off x="0" y="0"/>
                    <a:ext cx="1225550" cy="1243965"/>
                  </a:xfrm>
                  <a:prstGeom prst="rect">
                    <a:avLst/>
                  </a:prstGeom>
                  <a:noFill/>
                  <a:ln>
                    <a:noFill/>
                  </a:ln>
                </pic:spPr>
              </pic:pic>
            </a:graphicData>
          </a:graphic>
        </wp:anchor>
      </w:drawing>
    </w:r>
    <w:r w:rsidRPr="008E3CDE">
      <w:rPr>
        <w:rFonts w:ascii="Arial" w:eastAsia="Cambria" w:hAnsi="Arial" w:cs="Arial"/>
        <w:b/>
        <w:color w:val="002060"/>
        <w:sz w:val="32"/>
        <w:szCs w:val="32"/>
      </w:rPr>
      <w:tab/>
    </w:r>
    <w:r w:rsidRPr="008E3CDE">
      <w:rPr>
        <w:rFonts w:ascii="Arial" w:eastAsia="Cambria" w:hAnsi="Arial" w:cs="Arial"/>
        <w:b/>
        <w:color w:val="002060"/>
        <w:sz w:val="32"/>
        <w:szCs w:val="32"/>
      </w:rPr>
      <w:tab/>
    </w:r>
    <w:r w:rsidRPr="008E3CDE">
      <w:rPr>
        <w:rFonts w:ascii="Arial" w:eastAsia="Cambria" w:hAnsi="Arial" w:cs="Arial"/>
        <w:b/>
        <w:color w:val="002060"/>
        <w:sz w:val="32"/>
        <w:szCs w:val="32"/>
      </w:rPr>
      <w:tab/>
    </w:r>
    <w:r w:rsidRPr="008E3CDE">
      <w:rPr>
        <w:rFonts w:ascii="Arial" w:eastAsia="Cambria" w:hAnsi="Arial" w:cs="Arial"/>
        <w:b/>
        <w:color w:val="19486A"/>
        <w:sz w:val="24"/>
        <w:szCs w:val="24"/>
      </w:rPr>
      <w:t>République Démocratique du Congo</w:t>
    </w:r>
  </w:p>
  <w:p w14:paraId="212C918A" w14:textId="77777777" w:rsidR="001B51FF" w:rsidRPr="008E3CDE" w:rsidRDefault="001B51FF" w:rsidP="005238B6">
    <w:pPr>
      <w:spacing w:after="0" w:line="240" w:lineRule="auto"/>
      <w:jc w:val="center"/>
      <w:rPr>
        <w:rFonts w:ascii="Arial" w:eastAsia="Cambria" w:hAnsi="Arial" w:cs="Arial"/>
        <w:b/>
        <w:color w:val="19486A"/>
        <w:sz w:val="24"/>
        <w:szCs w:val="24"/>
      </w:rPr>
    </w:pP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t>MINISTERE DES FINANCES</w:t>
    </w:r>
  </w:p>
  <w:p w14:paraId="45D814C1" w14:textId="77777777" w:rsidR="001B51FF" w:rsidRPr="008E3CDE" w:rsidRDefault="001B51FF" w:rsidP="005238B6">
    <w:pPr>
      <w:spacing w:after="0" w:line="240" w:lineRule="auto"/>
      <w:ind w:right="-125"/>
      <w:jc w:val="center"/>
      <w:rPr>
        <w:rFonts w:ascii="Arial" w:eastAsia="Cambria" w:hAnsi="Arial" w:cs="Arial"/>
        <w:color w:val="19486A"/>
        <w:sz w:val="24"/>
        <w:szCs w:val="24"/>
      </w:rPr>
    </w:pPr>
    <w:r w:rsidRPr="008E3CDE">
      <w:rPr>
        <w:rFonts w:ascii="Arial" w:eastAsia="Cambria" w:hAnsi="Arial" w:cs="Arial"/>
        <w:color w:val="19486A"/>
        <w:sz w:val="24"/>
        <w:szCs w:val="24"/>
      </w:rPr>
      <w:tab/>
    </w:r>
    <w:r w:rsidRPr="008E3CDE">
      <w:rPr>
        <w:rFonts w:ascii="Arial" w:eastAsia="Cambria" w:hAnsi="Arial" w:cs="Arial"/>
        <w:color w:val="19486A"/>
        <w:sz w:val="24"/>
        <w:szCs w:val="24"/>
      </w:rPr>
      <w:tab/>
    </w:r>
    <w:r w:rsidRPr="008E3CDE">
      <w:rPr>
        <w:rFonts w:ascii="Arial" w:eastAsia="Cambria" w:hAnsi="Arial" w:cs="Arial"/>
        <w:color w:val="19486A"/>
        <w:sz w:val="24"/>
        <w:szCs w:val="24"/>
      </w:rPr>
      <w:tab/>
      <w:t>Comité Technique de Suivi et d’évaluation des Réformes</w:t>
    </w:r>
  </w:p>
  <w:p w14:paraId="0DA0FDBE" w14:textId="77777777" w:rsidR="001B51FF" w:rsidRPr="00084591" w:rsidRDefault="001B51FF" w:rsidP="005238B6">
    <w:pPr>
      <w:spacing w:after="0" w:line="240" w:lineRule="auto"/>
      <w:ind w:right="-125"/>
      <w:jc w:val="center"/>
      <w:rPr>
        <w:rFonts w:ascii="Arial" w:eastAsia="Cambria" w:hAnsi="Arial" w:cs="Arial"/>
        <w:b/>
        <w:color w:val="19486A"/>
        <w:sz w:val="24"/>
        <w:szCs w:val="24"/>
        <w:lang w:val="en-US"/>
      </w:rPr>
    </w:pP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r>
    <w:r w:rsidRPr="00084591">
      <w:rPr>
        <w:rFonts w:ascii="Arial" w:eastAsia="Cambria" w:hAnsi="Arial" w:cs="Arial"/>
        <w:b/>
        <w:color w:val="19486A"/>
        <w:sz w:val="24"/>
        <w:szCs w:val="24"/>
        <w:lang w:val="en-US"/>
      </w:rPr>
      <w:t>CTR</w:t>
    </w:r>
  </w:p>
  <w:p w14:paraId="74331C64" w14:textId="77777777" w:rsidR="001B51FF" w:rsidRPr="00D1794A" w:rsidRDefault="001B51FF" w:rsidP="005238B6">
    <w:pPr>
      <w:spacing w:after="0" w:line="240" w:lineRule="auto"/>
      <w:ind w:right="-125"/>
      <w:jc w:val="center"/>
      <w:rPr>
        <w:rFonts w:ascii="Arial" w:eastAsia="Cambria" w:hAnsi="Arial" w:cs="Arial"/>
        <w:b/>
        <w:color w:val="385623"/>
        <w:sz w:val="24"/>
        <w:szCs w:val="24"/>
        <w:lang w:val="en-US"/>
      </w:rPr>
    </w:pPr>
  </w:p>
  <w:p w14:paraId="67D51546" w14:textId="611CF754" w:rsidR="001B51FF" w:rsidRDefault="002725DB" w:rsidP="007D0C5E">
    <w:pPr>
      <w:keepNext/>
      <w:spacing w:after="0" w:line="240" w:lineRule="auto"/>
      <w:outlineLvl w:val="0"/>
    </w:pPr>
    <w:r>
      <w:rPr>
        <w:rFonts w:ascii="Times New Roman" w:eastAsia="Times New Roman" w:hAnsi="Times New Roman" w:cs="Times New Roman"/>
        <w:b/>
        <w:bCs/>
        <w:noProof/>
        <w:color w:val="FFFFFF"/>
        <w:sz w:val="24"/>
        <w:szCs w:val="24"/>
        <w:lang w:val="fr-FR" w:eastAsia="fr-FR"/>
      </w:rPr>
      <mc:AlternateContent>
        <mc:Choice Requires="wps">
          <w:drawing>
            <wp:anchor distT="0" distB="0" distL="114300" distR="114300" simplePos="0" relativeHeight="251661312" behindDoc="0" locked="0" layoutInCell="1" allowOverlap="1" wp14:anchorId="5CDE06F1" wp14:editId="76922EDE">
              <wp:simplePos x="0" y="0"/>
              <wp:positionH relativeFrom="column">
                <wp:posOffset>116205</wp:posOffset>
              </wp:positionH>
              <wp:positionV relativeFrom="paragraph">
                <wp:posOffset>50800</wp:posOffset>
              </wp:positionV>
              <wp:extent cx="5403850" cy="6350"/>
              <wp:effectExtent l="0" t="0" r="6350" b="1270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03850" cy="635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FE0152" id="Connecteur droit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4pt" to="43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" strokecolor="#70ad47 [3209]" strokeweight="1.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1BE2"/>
    <w:multiLevelType w:val="hybridMultilevel"/>
    <w:tmpl w:val="5F4C49A0"/>
    <w:lvl w:ilvl="0" w:tplc="532C3926">
      <w:start w:val="1"/>
      <w:numFmt w:val="decimal"/>
      <w:lvlText w:val="%1."/>
      <w:lvlJc w:val="left"/>
      <w:pPr>
        <w:ind w:left="370" w:hanging="360"/>
      </w:pPr>
      <w:rPr>
        <w:rFonts w:hint="default"/>
        <w:b w:val="0"/>
        <w:color w:val="000000"/>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1" w15:restartNumberingAfterBreak="0">
    <w:nsid w:val="06A46415"/>
    <w:multiLevelType w:val="hybridMultilevel"/>
    <w:tmpl w:val="8604B396"/>
    <w:lvl w:ilvl="0" w:tplc="040C000F">
      <w:start w:val="1"/>
      <w:numFmt w:val="decimal"/>
      <w:lvlText w:val="%1."/>
      <w:lvlJc w:val="left"/>
      <w:pPr>
        <w:ind w:left="722" w:hanging="360"/>
      </w:pPr>
    </w:lvl>
    <w:lvl w:ilvl="1" w:tplc="040C0019" w:tentative="1">
      <w:start w:val="1"/>
      <w:numFmt w:val="lowerLetter"/>
      <w:lvlText w:val="%2."/>
      <w:lvlJc w:val="left"/>
      <w:pPr>
        <w:ind w:left="1442" w:hanging="360"/>
      </w:pPr>
    </w:lvl>
    <w:lvl w:ilvl="2" w:tplc="040C001B" w:tentative="1">
      <w:start w:val="1"/>
      <w:numFmt w:val="lowerRoman"/>
      <w:lvlText w:val="%3."/>
      <w:lvlJc w:val="right"/>
      <w:pPr>
        <w:ind w:left="2162" w:hanging="180"/>
      </w:pPr>
    </w:lvl>
    <w:lvl w:ilvl="3" w:tplc="040C000F" w:tentative="1">
      <w:start w:val="1"/>
      <w:numFmt w:val="decimal"/>
      <w:lvlText w:val="%4."/>
      <w:lvlJc w:val="left"/>
      <w:pPr>
        <w:ind w:left="2882" w:hanging="360"/>
      </w:pPr>
    </w:lvl>
    <w:lvl w:ilvl="4" w:tplc="040C0019" w:tentative="1">
      <w:start w:val="1"/>
      <w:numFmt w:val="lowerLetter"/>
      <w:lvlText w:val="%5."/>
      <w:lvlJc w:val="left"/>
      <w:pPr>
        <w:ind w:left="3602" w:hanging="360"/>
      </w:pPr>
    </w:lvl>
    <w:lvl w:ilvl="5" w:tplc="040C001B" w:tentative="1">
      <w:start w:val="1"/>
      <w:numFmt w:val="lowerRoman"/>
      <w:lvlText w:val="%6."/>
      <w:lvlJc w:val="right"/>
      <w:pPr>
        <w:ind w:left="4322" w:hanging="180"/>
      </w:pPr>
    </w:lvl>
    <w:lvl w:ilvl="6" w:tplc="040C000F" w:tentative="1">
      <w:start w:val="1"/>
      <w:numFmt w:val="decimal"/>
      <w:lvlText w:val="%7."/>
      <w:lvlJc w:val="left"/>
      <w:pPr>
        <w:ind w:left="5042" w:hanging="360"/>
      </w:pPr>
    </w:lvl>
    <w:lvl w:ilvl="7" w:tplc="040C0019" w:tentative="1">
      <w:start w:val="1"/>
      <w:numFmt w:val="lowerLetter"/>
      <w:lvlText w:val="%8."/>
      <w:lvlJc w:val="left"/>
      <w:pPr>
        <w:ind w:left="5762" w:hanging="360"/>
      </w:pPr>
    </w:lvl>
    <w:lvl w:ilvl="8" w:tplc="040C001B" w:tentative="1">
      <w:start w:val="1"/>
      <w:numFmt w:val="lowerRoman"/>
      <w:lvlText w:val="%9."/>
      <w:lvlJc w:val="right"/>
      <w:pPr>
        <w:ind w:left="6482" w:hanging="180"/>
      </w:pPr>
    </w:lvl>
  </w:abstractNum>
  <w:abstractNum w:abstractNumId="2" w15:restartNumberingAfterBreak="0">
    <w:nsid w:val="0C09767A"/>
    <w:multiLevelType w:val="hybridMultilevel"/>
    <w:tmpl w:val="E0629FE0"/>
    <w:lvl w:ilvl="0" w:tplc="040C0017">
      <w:start w:val="1"/>
      <w:numFmt w:val="lowerLetter"/>
      <w:lvlText w:val="%1)"/>
      <w:lvlJc w:val="left"/>
      <w:pPr>
        <w:ind w:left="730" w:hanging="360"/>
      </w:pPr>
    </w:lvl>
    <w:lvl w:ilvl="1" w:tplc="040C0019" w:tentative="1">
      <w:start w:val="1"/>
      <w:numFmt w:val="lowerLetter"/>
      <w:lvlText w:val="%2."/>
      <w:lvlJc w:val="left"/>
      <w:pPr>
        <w:ind w:left="1450" w:hanging="360"/>
      </w:pPr>
    </w:lvl>
    <w:lvl w:ilvl="2" w:tplc="040C001B" w:tentative="1">
      <w:start w:val="1"/>
      <w:numFmt w:val="lowerRoman"/>
      <w:lvlText w:val="%3."/>
      <w:lvlJc w:val="right"/>
      <w:pPr>
        <w:ind w:left="2170" w:hanging="180"/>
      </w:pPr>
    </w:lvl>
    <w:lvl w:ilvl="3" w:tplc="040C000F" w:tentative="1">
      <w:start w:val="1"/>
      <w:numFmt w:val="decimal"/>
      <w:lvlText w:val="%4."/>
      <w:lvlJc w:val="left"/>
      <w:pPr>
        <w:ind w:left="2890" w:hanging="360"/>
      </w:pPr>
    </w:lvl>
    <w:lvl w:ilvl="4" w:tplc="040C0019" w:tentative="1">
      <w:start w:val="1"/>
      <w:numFmt w:val="lowerLetter"/>
      <w:lvlText w:val="%5."/>
      <w:lvlJc w:val="left"/>
      <w:pPr>
        <w:ind w:left="3610" w:hanging="360"/>
      </w:pPr>
    </w:lvl>
    <w:lvl w:ilvl="5" w:tplc="040C001B" w:tentative="1">
      <w:start w:val="1"/>
      <w:numFmt w:val="lowerRoman"/>
      <w:lvlText w:val="%6."/>
      <w:lvlJc w:val="right"/>
      <w:pPr>
        <w:ind w:left="4330" w:hanging="180"/>
      </w:pPr>
    </w:lvl>
    <w:lvl w:ilvl="6" w:tplc="040C000F" w:tentative="1">
      <w:start w:val="1"/>
      <w:numFmt w:val="decimal"/>
      <w:lvlText w:val="%7."/>
      <w:lvlJc w:val="left"/>
      <w:pPr>
        <w:ind w:left="5050" w:hanging="360"/>
      </w:pPr>
    </w:lvl>
    <w:lvl w:ilvl="7" w:tplc="040C0019" w:tentative="1">
      <w:start w:val="1"/>
      <w:numFmt w:val="lowerLetter"/>
      <w:lvlText w:val="%8."/>
      <w:lvlJc w:val="left"/>
      <w:pPr>
        <w:ind w:left="5770" w:hanging="360"/>
      </w:pPr>
    </w:lvl>
    <w:lvl w:ilvl="8" w:tplc="040C001B" w:tentative="1">
      <w:start w:val="1"/>
      <w:numFmt w:val="lowerRoman"/>
      <w:lvlText w:val="%9."/>
      <w:lvlJc w:val="right"/>
      <w:pPr>
        <w:ind w:left="6490" w:hanging="180"/>
      </w:pPr>
    </w:lvl>
  </w:abstractNum>
  <w:abstractNum w:abstractNumId="3" w15:restartNumberingAfterBreak="0">
    <w:nsid w:val="0D1D34F7"/>
    <w:multiLevelType w:val="hybridMultilevel"/>
    <w:tmpl w:val="05E68C1A"/>
    <w:lvl w:ilvl="0" w:tplc="B6E8610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05B53"/>
    <w:multiLevelType w:val="hybridMultilevel"/>
    <w:tmpl w:val="6D8CEFE6"/>
    <w:lvl w:ilvl="0" w:tplc="D37A80D2">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0A23EC4">
      <w:start w:val="1"/>
      <w:numFmt w:val="bullet"/>
      <w:lvlText w:val="o"/>
      <w:lvlJc w:val="left"/>
      <w:pPr>
        <w:ind w:left="1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7A27476">
      <w:start w:val="1"/>
      <w:numFmt w:val="bullet"/>
      <w:lvlText w:val="▪"/>
      <w:lvlJc w:val="left"/>
      <w:pPr>
        <w:ind w:left="2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6A78F96C">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A0E96FE">
      <w:start w:val="1"/>
      <w:numFmt w:val="bullet"/>
      <w:lvlText w:val="o"/>
      <w:lvlJc w:val="left"/>
      <w:pPr>
        <w:ind w:left="3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81A3624">
      <w:start w:val="1"/>
      <w:numFmt w:val="bullet"/>
      <w:lvlText w:val="▪"/>
      <w:lvlJc w:val="left"/>
      <w:pPr>
        <w:ind w:left="4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1C6F382">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092313C">
      <w:start w:val="1"/>
      <w:numFmt w:val="bullet"/>
      <w:lvlText w:val="o"/>
      <w:lvlJc w:val="left"/>
      <w:pPr>
        <w:ind w:left="5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BC6682A">
      <w:start w:val="1"/>
      <w:numFmt w:val="bullet"/>
      <w:lvlText w:val="▪"/>
      <w:lvlJc w:val="left"/>
      <w:pPr>
        <w:ind w:left="6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1A50BBE"/>
    <w:multiLevelType w:val="hybridMultilevel"/>
    <w:tmpl w:val="BBD2ED82"/>
    <w:lvl w:ilvl="0" w:tplc="9A3EB7DA">
      <w:start w:val="2"/>
      <w:numFmt w:val="bullet"/>
      <w:lvlText w:val="-"/>
      <w:lvlJc w:val="left"/>
      <w:pPr>
        <w:ind w:left="380" w:hanging="360"/>
      </w:pPr>
      <w:rPr>
        <w:rFonts w:ascii="Times New Roman" w:eastAsia="Times New Roman" w:hAnsi="Times New Roman" w:cs="Times New Roman" w:hint="default"/>
      </w:rPr>
    </w:lvl>
    <w:lvl w:ilvl="1" w:tplc="040C0003" w:tentative="1">
      <w:start w:val="1"/>
      <w:numFmt w:val="bullet"/>
      <w:lvlText w:val="o"/>
      <w:lvlJc w:val="left"/>
      <w:pPr>
        <w:ind w:left="1100" w:hanging="360"/>
      </w:pPr>
      <w:rPr>
        <w:rFonts w:ascii="Courier New" w:hAnsi="Courier New" w:cs="Courier New" w:hint="default"/>
      </w:rPr>
    </w:lvl>
    <w:lvl w:ilvl="2" w:tplc="040C0005" w:tentative="1">
      <w:start w:val="1"/>
      <w:numFmt w:val="bullet"/>
      <w:lvlText w:val=""/>
      <w:lvlJc w:val="left"/>
      <w:pPr>
        <w:ind w:left="1820" w:hanging="360"/>
      </w:pPr>
      <w:rPr>
        <w:rFonts w:ascii="Wingdings" w:hAnsi="Wingdings" w:hint="default"/>
      </w:rPr>
    </w:lvl>
    <w:lvl w:ilvl="3" w:tplc="040C0001" w:tentative="1">
      <w:start w:val="1"/>
      <w:numFmt w:val="bullet"/>
      <w:lvlText w:val=""/>
      <w:lvlJc w:val="left"/>
      <w:pPr>
        <w:ind w:left="2540" w:hanging="360"/>
      </w:pPr>
      <w:rPr>
        <w:rFonts w:ascii="Symbol" w:hAnsi="Symbol" w:hint="default"/>
      </w:rPr>
    </w:lvl>
    <w:lvl w:ilvl="4" w:tplc="040C0003" w:tentative="1">
      <w:start w:val="1"/>
      <w:numFmt w:val="bullet"/>
      <w:lvlText w:val="o"/>
      <w:lvlJc w:val="left"/>
      <w:pPr>
        <w:ind w:left="3260" w:hanging="360"/>
      </w:pPr>
      <w:rPr>
        <w:rFonts w:ascii="Courier New" w:hAnsi="Courier New" w:cs="Courier New" w:hint="default"/>
      </w:rPr>
    </w:lvl>
    <w:lvl w:ilvl="5" w:tplc="040C0005" w:tentative="1">
      <w:start w:val="1"/>
      <w:numFmt w:val="bullet"/>
      <w:lvlText w:val=""/>
      <w:lvlJc w:val="left"/>
      <w:pPr>
        <w:ind w:left="3980" w:hanging="360"/>
      </w:pPr>
      <w:rPr>
        <w:rFonts w:ascii="Wingdings" w:hAnsi="Wingdings" w:hint="default"/>
      </w:rPr>
    </w:lvl>
    <w:lvl w:ilvl="6" w:tplc="040C0001" w:tentative="1">
      <w:start w:val="1"/>
      <w:numFmt w:val="bullet"/>
      <w:lvlText w:val=""/>
      <w:lvlJc w:val="left"/>
      <w:pPr>
        <w:ind w:left="4700" w:hanging="360"/>
      </w:pPr>
      <w:rPr>
        <w:rFonts w:ascii="Symbol" w:hAnsi="Symbol" w:hint="default"/>
      </w:rPr>
    </w:lvl>
    <w:lvl w:ilvl="7" w:tplc="040C0003" w:tentative="1">
      <w:start w:val="1"/>
      <w:numFmt w:val="bullet"/>
      <w:lvlText w:val="o"/>
      <w:lvlJc w:val="left"/>
      <w:pPr>
        <w:ind w:left="5420" w:hanging="360"/>
      </w:pPr>
      <w:rPr>
        <w:rFonts w:ascii="Courier New" w:hAnsi="Courier New" w:cs="Courier New" w:hint="default"/>
      </w:rPr>
    </w:lvl>
    <w:lvl w:ilvl="8" w:tplc="040C0005" w:tentative="1">
      <w:start w:val="1"/>
      <w:numFmt w:val="bullet"/>
      <w:lvlText w:val=""/>
      <w:lvlJc w:val="left"/>
      <w:pPr>
        <w:ind w:left="6140" w:hanging="360"/>
      </w:pPr>
      <w:rPr>
        <w:rFonts w:ascii="Wingdings" w:hAnsi="Wingdings" w:hint="default"/>
      </w:rPr>
    </w:lvl>
  </w:abstractNum>
  <w:abstractNum w:abstractNumId="6" w15:restartNumberingAfterBreak="0">
    <w:nsid w:val="11EB10DB"/>
    <w:multiLevelType w:val="multilevel"/>
    <w:tmpl w:val="08E4781C"/>
    <w:lvl w:ilvl="0">
      <w:start w:val="1"/>
      <w:numFmt w:val="bullet"/>
      <w:lvlText w:val=""/>
      <w:lvlJc w:val="left"/>
      <w:pPr>
        <w:tabs>
          <w:tab w:val="num" w:pos="380"/>
        </w:tabs>
        <w:ind w:left="380" w:hanging="360"/>
      </w:pPr>
      <w:rPr>
        <w:rFonts w:ascii="Symbol" w:hAnsi="Symbol" w:hint="default"/>
        <w:sz w:val="20"/>
      </w:rPr>
    </w:lvl>
    <w:lvl w:ilvl="1">
      <w:start w:val="2"/>
      <w:numFmt w:val="bullet"/>
      <w:lvlText w:val="-"/>
      <w:lvlJc w:val="left"/>
      <w:pPr>
        <w:ind w:left="1100" w:hanging="360"/>
      </w:pPr>
      <w:rPr>
        <w:rFonts w:ascii="Times New Roman" w:eastAsia="Times New Roman" w:hAnsi="Times New Roman" w:cs="Times New Roman" w:hint="default"/>
      </w:rPr>
    </w:lvl>
    <w:lvl w:ilvl="2">
      <w:start w:val="1"/>
      <w:numFmt w:val="decimal"/>
      <w:lvlText w:val="%3)"/>
      <w:lvlJc w:val="left"/>
      <w:pPr>
        <w:ind w:left="1820" w:hanging="360"/>
      </w:pPr>
      <w:rPr>
        <w:rFonts w:eastAsia="Times New Roman" w:hint="default"/>
        <w:b/>
      </w:rPr>
    </w:lvl>
    <w:lvl w:ilvl="3" w:tentative="1">
      <w:start w:val="1"/>
      <w:numFmt w:val="bullet"/>
      <w:lvlText w:val=""/>
      <w:lvlJc w:val="left"/>
      <w:pPr>
        <w:tabs>
          <w:tab w:val="num" w:pos="2540"/>
        </w:tabs>
        <w:ind w:left="2540" w:hanging="360"/>
      </w:pPr>
      <w:rPr>
        <w:rFonts w:ascii="Wingdings" w:hAnsi="Wingdings" w:hint="default"/>
        <w:sz w:val="20"/>
      </w:rPr>
    </w:lvl>
    <w:lvl w:ilvl="4" w:tentative="1">
      <w:start w:val="1"/>
      <w:numFmt w:val="bullet"/>
      <w:lvlText w:val=""/>
      <w:lvlJc w:val="left"/>
      <w:pPr>
        <w:tabs>
          <w:tab w:val="num" w:pos="3260"/>
        </w:tabs>
        <w:ind w:left="3260" w:hanging="360"/>
      </w:pPr>
      <w:rPr>
        <w:rFonts w:ascii="Wingdings" w:hAnsi="Wingdings" w:hint="default"/>
        <w:sz w:val="20"/>
      </w:rPr>
    </w:lvl>
    <w:lvl w:ilvl="5" w:tentative="1">
      <w:start w:val="1"/>
      <w:numFmt w:val="bullet"/>
      <w:lvlText w:val=""/>
      <w:lvlJc w:val="left"/>
      <w:pPr>
        <w:tabs>
          <w:tab w:val="num" w:pos="3980"/>
        </w:tabs>
        <w:ind w:left="3980" w:hanging="360"/>
      </w:pPr>
      <w:rPr>
        <w:rFonts w:ascii="Wingdings" w:hAnsi="Wingdings" w:hint="default"/>
        <w:sz w:val="20"/>
      </w:rPr>
    </w:lvl>
    <w:lvl w:ilvl="6" w:tentative="1">
      <w:start w:val="1"/>
      <w:numFmt w:val="bullet"/>
      <w:lvlText w:val=""/>
      <w:lvlJc w:val="left"/>
      <w:pPr>
        <w:tabs>
          <w:tab w:val="num" w:pos="4700"/>
        </w:tabs>
        <w:ind w:left="4700" w:hanging="360"/>
      </w:pPr>
      <w:rPr>
        <w:rFonts w:ascii="Wingdings" w:hAnsi="Wingdings" w:hint="default"/>
        <w:sz w:val="20"/>
      </w:rPr>
    </w:lvl>
    <w:lvl w:ilvl="7" w:tentative="1">
      <w:start w:val="1"/>
      <w:numFmt w:val="bullet"/>
      <w:lvlText w:val=""/>
      <w:lvlJc w:val="left"/>
      <w:pPr>
        <w:tabs>
          <w:tab w:val="num" w:pos="5420"/>
        </w:tabs>
        <w:ind w:left="5420" w:hanging="360"/>
      </w:pPr>
      <w:rPr>
        <w:rFonts w:ascii="Wingdings" w:hAnsi="Wingdings" w:hint="default"/>
        <w:sz w:val="20"/>
      </w:rPr>
    </w:lvl>
    <w:lvl w:ilvl="8" w:tentative="1">
      <w:start w:val="1"/>
      <w:numFmt w:val="bullet"/>
      <w:lvlText w:val=""/>
      <w:lvlJc w:val="left"/>
      <w:pPr>
        <w:tabs>
          <w:tab w:val="num" w:pos="6140"/>
        </w:tabs>
        <w:ind w:left="6140" w:hanging="360"/>
      </w:pPr>
      <w:rPr>
        <w:rFonts w:ascii="Wingdings" w:hAnsi="Wingdings" w:hint="default"/>
        <w:sz w:val="20"/>
      </w:rPr>
    </w:lvl>
  </w:abstractNum>
  <w:abstractNum w:abstractNumId="7" w15:restartNumberingAfterBreak="0">
    <w:nsid w:val="149F547A"/>
    <w:multiLevelType w:val="multilevel"/>
    <w:tmpl w:val="CC7C4824"/>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ind w:left="2160" w:hanging="360"/>
      </w:pPr>
      <w:rPr>
        <w:rFonts w:eastAsia="Times New Roman" w:hint="default"/>
        <w:b/>
      </w:rPr>
    </w:lvl>
    <w:lvl w:ilvl="3">
      <w:start w:val="1"/>
      <w:numFmt w:val="low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7E5FF4"/>
    <w:multiLevelType w:val="hybridMultilevel"/>
    <w:tmpl w:val="DAB29C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54349A"/>
    <w:multiLevelType w:val="hybridMultilevel"/>
    <w:tmpl w:val="7CE4DB4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B8E590D"/>
    <w:multiLevelType w:val="hybridMultilevel"/>
    <w:tmpl w:val="69DA4704"/>
    <w:lvl w:ilvl="0" w:tplc="408C9D90">
      <w:start w:val="1"/>
      <w:numFmt w:val="decimal"/>
      <w:lvlText w:val="%1."/>
      <w:lvlJc w:val="left"/>
      <w:pPr>
        <w:ind w:left="370" w:hanging="360"/>
      </w:pPr>
      <w:rPr>
        <w:rFonts w:hint="default"/>
        <w:b w:val="0"/>
        <w:color w:val="auto"/>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11" w15:restartNumberingAfterBreak="0">
    <w:nsid w:val="1F8151E3"/>
    <w:multiLevelType w:val="hybridMultilevel"/>
    <w:tmpl w:val="9286C500"/>
    <w:lvl w:ilvl="0" w:tplc="9D2C0B6C">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DF3A5D"/>
    <w:multiLevelType w:val="hybridMultilevel"/>
    <w:tmpl w:val="9B7EC78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3DD7FF3"/>
    <w:multiLevelType w:val="hybridMultilevel"/>
    <w:tmpl w:val="DC6CA126"/>
    <w:lvl w:ilvl="0" w:tplc="040C000F">
      <w:start w:val="1"/>
      <w:numFmt w:val="decimal"/>
      <w:lvlText w:val="%1."/>
      <w:lvlJc w:val="left"/>
      <w:pPr>
        <w:ind w:left="730" w:hanging="360"/>
      </w:pPr>
    </w:lvl>
    <w:lvl w:ilvl="1" w:tplc="040C0019" w:tentative="1">
      <w:start w:val="1"/>
      <w:numFmt w:val="lowerLetter"/>
      <w:lvlText w:val="%2."/>
      <w:lvlJc w:val="left"/>
      <w:pPr>
        <w:ind w:left="1450" w:hanging="360"/>
      </w:pPr>
    </w:lvl>
    <w:lvl w:ilvl="2" w:tplc="040C001B" w:tentative="1">
      <w:start w:val="1"/>
      <w:numFmt w:val="lowerRoman"/>
      <w:lvlText w:val="%3."/>
      <w:lvlJc w:val="right"/>
      <w:pPr>
        <w:ind w:left="2170" w:hanging="180"/>
      </w:pPr>
    </w:lvl>
    <w:lvl w:ilvl="3" w:tplc="040C000F" w:tentative="1">
      <w:start w:val="1"/>
      <w:numFmt w:val="decimal"/>
      <w:lvlText w:val="%4."/>
      <w:lvlJc w:val="left"/>
      <w:pPr>
        <w:ind w:left="2890" w:hanging="360"/>
      </w:pPr>
    </w:lvl>
    <w:lvl w:ilvl="4" w:tplc="040C0019" w:tentative="1">
      <w:start w:val="1"/>
      <w:numFmt w:val="lowerLetter"/>
      <w:lvlText w:val="%5."/>
      <w:lvlJc w:val="left"/>
      <w:pPr>
        <w:ind w:left="3610" w:hanging="360"/>
      </w:pPr>
    </w:lvl>
    <w:lvl w:ilvl="5" w:tplc="040C001B" w:tentative="1">
      <w:start w:val="1"/>
      <w:numFmt w:val="lowerRoman"/>
      <w:lvlText w:val="%6."/>
      <w:lvlJc w:val="right"/>
      <w:pPr>
        <w:ind w:left="4330" w:hanging="180"/>
      </w:pPr>
    </w:lvl>
    <w:lvl w:ilvl="6" w:tplc="040C000F" w:tentative="1">
      <w:start w:val="1"/>
      <w:numFmt w:val="decimal"/>
      <w:lvlText w:val="%7."/>
      <w:lvlJc w:val="left"/>
      <w:pPr>
        <w:ind w:left="5050" w:hanging="360"/>
      </w:pPr>
    </w:lvl>
    <w:lvl w:ilvl="7" w:tplc="040C0019" w:tentative="1">
      <w:start w:val="1"/>
      <w:numFmt w:val="lowerLetter"/>
      <w:lvlText w:val="%8."/>
      <w:lvlJc w:val="left"/>
      <w:pPr>
        <w:ind w:left="5770" w:hanging="360"/>
      </w:pPr>
    </w:lvl>
    <w:lvl w:ilvl="8" w:tplc="040C001B" w:tentative="1">
      <w:start w:val="1"/>
      <w:numFmt w:val="lowerRoman"/>
      <w:lvlText w:val="%9."/>
      <w:lvlJc w:val="right"/>
      <w:pPr>
        <w:ind w:left="6490" w:hanging="180"/>
      </w:pPr>
    </w:lvl>
  </w:abstractNum>
  <w:abstractNum w:abstractNumId="14" w15:restartNumberingAfterBreak="0">
    <w:nsid w:val="25E9260D"/>
    <w:multiLevelType w:val="hybridMultilevel"/>
    <w:tmpl w:val="F89058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600765E"/>
    <w:multiLevelType w:val="multilevel"/>
    <w:tmpl w:val="A1EC4510"/>
    <w:lvl w:ilvl="0">
      <w:start w:val="1"/>
      <w:numFmt w:val="decimal"/>
      <w:lvlText w:val="%1."/>
      <w:lvlJc w:val="left"/>
      <w:pPr>
        <w:ind w:left="720" w:hanging="360"/>
      </w:pPr>
      <w:rPr>
        <w:rFonts w:hint="default"/>
      </w:rPr>
    </w:lvl>
    <w:lvl w:ilvl="1">
      <w:start w:val="4"/>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80C0368"/>
    <w:multiLevelType w:val="hybridMultilevel"/>
    <w:tmpl w:val="D57812C2"/>
    <w:lvl w:ilvl="0" w:tplc="9D2C0B6C">
      <w:start w:val="2"/>
      <w:numFmt w:val="bullet"/>
      <w:lvlText w:val="-"/>
      <w:lvlJc w:val="left"/>
      <w:pPr>
        <w:ind w:left="720" w:hanging="360"/>
      </w:pPr>
      <w:rPr>
        <w:rFonts w:ascii="Calibri" w:eastAsiaTheme="minorHAnsi" w:hAnsi="Calibri" w:cstheme="minorBidi" w:hint="default"/>
      </w:rPr>
    </w:lvl>
    <w:lvl w:ilvl="1" w:tplc="E1E6E78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D96CC5"/>
    <w:multiLevelType w:val="hybridMultilevel"/>
    <w:tmpl w:val="087E0E4A"/>
    <w:lvl w:ilvl="0" w:tplc="0409000F">
      <w:start w:val="1"/>
      <w:numFmt w:val="decimal"/>
      <w:lvlText w:val="%1."/>
      <w:lvlJc w:val="lef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 w15:restartNumberingAfterBreak="0">
    <w:nsid w:val="2D67077F"/>
    <w:multiLevelType w:val="hybridMultilevel"/>
    <w:tmpl w:val="32AC7C70"/>
    <w:lvl w:ilvl="0" w:tplc="FFFFFFFF">
      <w:start w:val="1"/>
      <w:numFmt w:val="lowerLetter"/>
      <w:lvlText w:val="%1."/>
      <w:lvlJc w:val="left"/>
      <w:pPr>
        <w:ind w:left="730" w:hanging="360"/>
      </w:pPr>
      <w:rPr>
        <w:rFonts w:cs="Times New Roman"/>
      </w:rPr>
    </w:lvl>
    <w:lvl w:ilvl="1" w:tplc="6FF0CCFE">
      <w:start w:val="1"/>
      <w:numFmt w:val="decimal"/>
      <w:lvlText w:val="%2."/>
      <w:lvlJc w:val="left"/>
      <w:pPr>
        <w:ind w:left="1450" w:hanging="360"/>
      </w:pPr>
      <w:rPr>
        <w:rFonts w:hint="default"/>
      </w:r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9" w15:restartNumberingAfterBreak="0">
    <w:nsid w:val="329F48C2"/>
    <w:multiLevelType w:val="multilevel"/>
    <w:tmpl w:val="1E3652DA"/>
    <w:lvl w:ilvl="0">
      <w:start w:val="5"/>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20" w15:restartNumberingAfterBreak="0">
    <w:nsid w:val="34DD50D0"/>
    <w:multiLevelType w:val="hybridMultilevel"/>
    <w:tmpl w:val="DDFA5D7A"/>
    <w:lvl w:ilvl="0" w:tplc="7CEE404C">
      <w:start w:val="1"/>
      <w:numFmt w:val="bullet"/>
      <w:lvlText w:val="•"/>
      <w:lvlJc w:val="left"/>
      <w:pPr>
        <w:ind w:left="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A9AF91A">
      <w:start w:val="1"/>
      <w:numFmt w:val="bullet"/>
      <w:lvlText w:val="o"/>
      <w:lvlJc w:val="left"/>
      <w:pPr>
        <w:ind w:left="11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05CC392">
      <w:start w:val="1"/>
      <w:numFmt w:val="bullet"/>
      <w:lvlText w:val="▪"/>
      <w:lvlJc w:val="left"/>
      <w:pPr>
        <w:ind w:left="19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5546B6D4">
      <w:start w:val="1"/>
      <w:numFmt w:val="bullet"/>
      <w:lvlText w:val="•"/>
      <w:lvlJc w:val="left"/>
      <w:pPr>
        <w:ind w:left="26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0E6ECB8">
      <w:start w:val="1"/>
      <w:numFmt w:val="bullet"/>
      <w:lvlText w:val="o"/>
      <w:lvlJc w:val="left"/>
      <w:pPr>
        <w:ind w:left="33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3FCCE1E">
      <w:start w:val="1"/>
      <w:numFmt w:val="bullet"/>
      <w:lvlText w:val="▪"/>
      <w:lvlJc w:val="left"/>
      <w:pPr>
        <w:ind w:left="40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E018852C">
      <w:start w:val="1"/>
      <w:numFmt w:val="bullet"/>
      <w:lvlText w:val="•"/>
      <w:lvlJc w:val="left"/>
      <w:pPr>
        <w:ind w:left="47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8E649EC">
      <w:start w:val="1"/>
      <w:numFmt w:val="bullet"/>
      <w:lvlText w:val="o"/>
      <w:lvlJc w:val="left"/>
      <w:pPr>
        <w:ind w:left="55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3880ACC">
      <w:start w:val="1"/>
      <w:numFmt w:val="bullet"/>
      <w:lvlText w:val="▪"/>
      <w:lvlJc w:val="left"/>
      <w:pPr>
        <w:ind w:left="62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37C95001"/>
    <w:multiLevelType w:val="hybridMultilevel"/>
    <w:tmpl w:val="D81E84AC"/>
    <w:lvl w:ilvl="0" w:tplc="FFFFFFFF">
      <w:start w:val="1"/>
      <w:numFmt w:val="lowerLetter"/>
      <w:lvlText w:val="%1."/>
      <w:lvlJc w:val="left"/>
      <w:pPr>
        <w:ind w:left="730" w:hanging="360"/>
      </w:pPr>
      <w:rPr>
        <w:rFonts w:cs="Times New Roman"/>
      </w:rPr>
    </w:lvl>
    <w:lvl w:ilvl="1" w:tplc="040C0019" w:tentative="1">
      <w:start w:val="1"/>
      <w:numFmt w:val="lowerLetter"/>
      <w:lvlText w:val="%2."/>
      <w:lvlJc w:val="left"/>
      <w:pPr>
        <w:ind w:left="1450" w:hanging="360"/>
      </w:pPr>
    </w:lvl>
    <w:lvl w:ilvl="2" w:tplc="040C001B" w:tentative="1">
      <w:start w:val="1"/>
      <w:numFmt w:val="lowerRoman"/>
      <w:lvlText w:val="%3."/>
      <w:lvlJc w:val="right"/>
      <w:pPr>
        <w:ind w:left="2170" w:hanging="180"/>
      </w:pPr>
    </w:lvl>
    <w:lvl w:ilvl="3" w:tplc="040C000F" w:tentative="1">
      <w:start w:val="1"/>
      <w:numFmt w:val="decimal"/>
      <w:lvlText w:val="%4."/>
      <w:lvlJc w:val="left"/>
      <w:pPr>
        <w:ind w:left="2890" w:hanging="360"/>
      </w:pPr>
    </w:lvl>
    <w:lvl w:ilvl="4" w:tplc="040C0019" w:tentative="1">
      <w:start w:val="1"/>
      <w:numFmt w:val="lowerLetter"/>
      <w:lvlText w:val="%5."/>
      <w:lvlJc w:val="left"/>
      <w:pPr>
        <w:ind w:left="3610" w:hanging="360"/>
      </w:pPr>
    </w:lvl>
    <w:lvl w:ilvl="5" w:tplc="040C001B" w:tentative="1">
      <w:start w:val="1"/>
      <w:numFmt w:val="lowerRoman"/>
      <w:lvlText w:val="%6."/>
      <w:lvlJc w:val="right"/>
      <w:pPr>
        <w:ind w:left="4330" w:hanging="180"/>
      </w:pPr>
    </w:lvl>
    <w:lvl w:ilvl="6" w:tplc="040C000F" w:tentative="1">
      <w:start w:val="1"/>
      <w:numFmt w:val="decimal"/>
      <w:lvlText w:val="%7."/>
      <w:lvlJc w:val="left"/>
      <w:pPr>
        <w:ind w:left="5050" w:hanging="360"/>
      </w:pPr>
    </w:lvl>
    <w:lvl w:ilvl="7" w:tplc="040C0019" w:tentative="1">
      <w:start w:val="1"/>
      <w:numFmt w:val="lowerLetter"/>
      <w:lvlText w:val="%8."/>
      <w:lvlJc w:val="left"/>
      <w:pPr>
        <w:ind w:left="5770" w:hanging="360"/>
      </w:pPr>
    </w:lvl>
    <w:lvl w:ilvl="8" w:tplc="040C001B" w:tentative="1">
      <w:start w:val="1"/>
      <w:numFmt w:val="lowerRoman"/>
      <w:lvlText w:val="%9."/>
      <w:lvlJc w:val="right"/>
      <w:pPr>
        <w:ind w:left="6490" w:hanging="180"/>
      </w:pPr>
    </w:lvl>
  </w:abstractNum>
  <w:abstractNum w:abstractNumId="22" w15:restartNumberingAfterBreak="0">
    <w:nsid w:val="37DE74B6"/>
    <w:multiLevelType w:val="hybridMultilevel"/>
    <w:tmpl w:val="86D2BAC0"/>
    <w:lvl w:ilvl="0" w:tplc="408C9D90">
      <w:start w:val="1"/>
      <w:numFmt w:val="decimal"/>
      <w:lvlText w:val="%1."/>
      <w:lvlJc w:val="left"/>
      <w:pPr>
        <w:ind w:left="370" w:hanging="36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23" w15:restartNumberingAfterBreak="0">
    <w:nsid w:val="37DF1617"/>
    <w:multiLevelType w:val="hybridMultilevel"/>
    <w:tmpl w:val="4C3033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A4C479E"/>
    <w:multiLevelType w:val="multilevel"/>
    <w:tmpl w:val="9558C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607632"/>
    <w:multiLevelType w:val="hybridMultilevel"/>
    <w:tmpl w:val="80002110"/>
    <w:lvl w:ilvl="0" w:tplc="02DC29B6">
      <w:start w:val="1"/>
      <w:numFmt w:val="lowerLetter"/>
      <w:lvlText w:val="%1)"/>
      <w:lvlJc w:val="left"/>
      <w:pPr>
        <w:ind w:left="370" w:hanging="360"/>
      </w:pPr>
      <w:rPr>
        <w:rFonts w:hint="default"/>
      </w:rPr>
    </w:lvl>
    <w:lvl w:ilvl="1" w:tplc="040C0019">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26" w15:restartNumberingAfterBreak="0">
    <w:nsid w:val="40F83729"/>
    <w:multiLevelType w:val="hybridMultilevel"/>
    <w:tmpl w:val="98D81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AE7C1F"/>
    <w:multiLevelType w:val="hybridMultilevel"/>
    <w:tmpl w:val="7D1E6B7C"/>
    <w:lvl w:ilvl="0" w:tplc="64F68F86">
      <w:start w:val="1"/>
      <w:numFmt w:val="lowerLetter"/>
      <w:lvlText w:val="%1)"/>
      <w:lvlJc w:val="left"/>
      <w:pPr>
        <w:ind w:left="370" w:hanging="360"/>
      </w:pPr>
      <w:rPr>
        <w:rFonts w:hint="default"/>
      </w:rPr>
    </w:lvl>
    <w:lvl w:ilvl="1" w:tplc="04090019">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8" w15:restartNumberingAfterBreak="0">
    <w:nsid w:val="45B6222B"/>
    <w:multiLevelType w:val="hybridMultilevel"/>
    <w:tmpl w:val="101C4A0A"/>
    <w:lvl w:ilvl="0" w:tplc="408C9D90">
      <w:start w:val="1"/>
      <w:numFmt w:val="decimal"/>
      <w:lvlText w:val="%1."/>
      <w:lvlJc w:val="left"/>
      <w:pPr>
        <w:ind w:left="370" w:hanging="36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29" w15:restartNumberingAfterBreak="0">
    <w:nsid w:val="46CD7C73"/>
    <w:multiLevelType w:val="hybridMultilevel"/>
    <w:tmpl w:val="1FDE0F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B344DD2"/>
    <w:multiLevelType w:val="hybridMultilevel"/>
    <w:tmpl w:val="3FF4D4E6"/>
    <w:lvl w:ilvl="0" w:tplc="04090001">
      <w:start w:val="1"/>
      <w:numFmt w:val="bullet"/>
      <w:lvlText w:val=""/>
      <w:lvlJc w:val="left"/>
      <w:pPr>
        <w:ind w:left="720" w:hanging="360"/>
      </w:pPr>
      <w:rPr>
        <w:rFonts w:ascii="Symbol" w:hAnsi="Symbol" w:hint="default"/>
      </w:rPr>
    </w:lvl>
    <w:lvl w:ilvl="1" w:tplc="FD787B4C">
      <w:start w:val="1"/>
      <w:numFmt w:val="lowerRoman"/>
      <w:lvlText w:val="%2."/>
      <w:lvlJc w:val="right"/>
      <w:pPr>
        <w:ind w:left="1440" w:hanging="360"/>
      </w:pPr>
      <w:rPr>
        <w:rFonts w:hint="default"/>
        <w:b w:val="0"/>
        <w:bCs w:val="0"/>
        <w:i w:val="0"/>
        <w:iCs w:val="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35050B"/>
    <w:multiLevelType w:val="hybridMultilevel"/>
    <w:tmpl w:val="310610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B937C76"/>
    <w:multiLevelType w:val="hybridMultilevel"/>
    <w:tmpl w:val="F4E21872"/>
    <w:lvl w:ilvl="0" w:tplc="A03A6EE0">
      <w:start w:val="7"/>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4E4A251C"/>
    <w:multiLevelType w:val="hybridMultilevel"/>
    <w:tmpl w:val="D054B434"/>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4" w15:restartNumberingAfterBreak="0">
    <w:nsid w:val="52610A8A"/>
    <w:multiLevelType w:val="hybridMultilevel"/>
    <w:tmpl w:val="DD407784"/>
    <w:lvl w:ilvl="0" w:tplc="F64ED3BE">
      <w:start w:val="1"/>
      <w:numFmt w:val="decimal"/>
      <w:lvlText w:val="%1."/>
      <w:lvlJc w:val="left"/>
      <w:pPr>
        <w:ind w:left="370" w:hanging="360"/>
      </w:pPr>
      <w:rPr>
        <w:rFonts w:hint="default"/>
        <w:b w:val="0"/>
        <w:color w:val="auto"/>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35" w15:restartNumberingAfterBreak="0">
    <w:nsid w:val="55BF4D47"/>
    <w:multiLevelType w:val="hybridMultilevel"/>
    <w:tmpl w:val="C49061E8"/>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36" w15:restartNumberingAfterBreak="0">
    <w:nsid w:val="58561B47"/>
    <w:multiLevelType w:val="multilevel"/>
    <w:tmpl w:val="397467AC"/>
    <w:lvl w:ilvl="0">
      <w:start w:val="1"/>
      <w:numFmt w:val="decimal"/>
      <w:lvlText w:val="%1."/>
      <w:lvlJc w:val="left"/>
      <w:pPr>
        <w:ind w:left="362" w:hanging="360"/>
      </w:pPr>
      <w:rPr>
        <w:rFonts w:hint="default"/>
      </w:rPr>
    </w:lvl>
    <w:lvl w:ilvl="1">
      <w:start w:val="1"/>
      <w:numFmt w:val="lowerLetter"/>
      <w:lvlText w:val="%2)"/>
      <w:lvlJc w:val="left"/>
      <w:pPr>
        <w:ind w:left="73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06" w:hanging="108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482" w:hanging="1440"/>
      </w:pPr>
      <w:rPr>
        <w:rFonts w:hint="default"/>
      </w:rPr>
    </w:lvl>
    <w:lvl w:ilvl="6">
      <w:start w:val="1"/>
      <w:numFmt w:val="decimal"/>
      <w:isLgl/>
      <w:lvlText w:val="%1.%2.%3.%4.%5.%6.%7."/>
      <w:lvlJc w:val="left"/>
      <w:pPr>
        <w:ind w:left="1490" w:hanging="1440"/>
      </w:pPr>
      <w:rPr>
        <w:rFonts w:hint="default"/>
      </w:rPr>
    </w:lvl>
    <w:lvl w:ilvl="7">
      <w:start w:val="1"/>
      <w:numFmt w:val="decimal"/>
      <w:isLgl/>
      <w:lvlText w:val="%1.%2.%3.%4.%5.%6.%7.%8."/>
      <w:lvlJc w:val="left"/>
      <w:pPr>
        <w:ind w:left="1858" w:hanging="1800"/>
      </w:pPr>
      <w:rPr>
        <w:rFonts w:hint="default"/>
      </w:rPr>
    </w:lvl>
    <w:lvl w:ilvl="8">
      <w:start w:val="1"/>
      <w:numFmt w:val="decimal"/>
      <w:isLgl/>
      <w:lvlText w:val="%1.%2.%3.%4.%5.%6.%7.%8.%9."/>
      <w:lvlJc w:val="left"/>
      <w:pPr>
        <w:ind w:left="1866" w:hanging="1800"/>
      </w:pPr>
      <w:rPr>
        <w:rFonts w:hint="default"/>
      </w:rPr>
    </w:lvl>
  </w:abstractNum>
  <w:abstractNum w:abstractNumId="37" w15:restartNumberingAfterBreak="0">
    <w:nsid w:val="59ED1A83"/>
    <w:multiLevelType w:val="hybridMultilevel"/>
    <w:tmpl w:val="0B5C032C"/>
    <w:lvl w:ilvl="0" w:tplc="408C9D90">
      <w:start w:val="1"/>
      <w:numFmt w:val="decimal"/>
      <w:lvlText w:val="%1."/>
      <w:lvlJc w:val="left"/>
      <w:pPr>
        <w:ind w:left="370" w:hanging="360"/>
      </w:pPr>
      <w:rPr>
        <w:rFonts w:hint="default"/>
        <w:b w:val="0"/>
        <w:color w:val="auto"/>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38" w15:restartNumberingAfterBreak="0">
    <w:nsid w:val="5D7C186F"/>
    <w:multiLevelType w:val="hybridMultilevel"/>
    <w:tmpl w:val="2B1C1C02"/>
    <w:lvl w:ilvl="0" w:tplc="9A3EB7DA">
      <w:start w:val="2"/>
      <w:numFmt w:val="bullet"/>
      <w:lvlText w:val="-"/>
      <w:lvlJc w:val="left"/>
      <w:pPr>
        <w:ind w:left="730" w:hanging="360"/>
      </w:pPr>
      <w:rPr>
        <w:rFonts w:ascii="Times New Roman" w:eastAsia="Times New Roman" w:hAnsi="Times New Roman" w:cs="Times New Roman" w:hint="default"/>
      </w:rPr>
    </w:lvl>
    <w:lvl w:ilvl="1" w:tplc="040C0003" w:tentative="1">
      <w:start w:val="1"/>
      <w:numFmt w:val="bullet"/>
      <w:lvlText w:val="o"/>
      <w:lvlJc w:val="left"/>
      <w:pPr>
        <w:ind w:left="1450" w:hanging="360"/>
      </w:pPr>
      <w:rPr>
        <w:rFonts w:ascii="Courier New" w:hAnsi="Courier New" w:cs="Courier New" w:hint="default"/>
      </w:rPr>
    </w:lvl>
    <w:lvl w:ilvl="2" w:tplc="040C0005" w:tentative="1">
      <w:start w:val="1"/>
      <w:numFmt w:val="bullet"/>
      <w:lvlText w:val=""/>
      <w:lvlJc w:val="left"/>
      <w:pPr>
        <w:ind w:left="2170" w:hanging="360"/>
      </w:pPr>
      <w:rPr>
        <w:rFonts w:ascii="Wingdings" w:hAnsi="Wingdings" w:hint="default"/>
      </w:rPr>
    </w:lvl>
    <w:lvl w:ilvl="3" w:tplc="040C0001" w:tentative="1">
      <w:start w:val="1"/>
      <w:numFmt w:val="bullet"/>
      <w:lvlText w:val=""/>
      <w:lvlJc w:val="left"/>
      <w:pPr>
        <w:ind w:left="2890" w:hanging="360"/>
      </w:pPr>
      <w:rPr>
        <w:rFonts w:ascii="Symbol" w:hAnsi="Symbol" w:hint="default"/>
      </w:rPr>
    </w:lvl>
    <w:lvl w:ilvl="4" w:tplc="040C0003" w:tentative="1">
      <w:start w:val="1"/>
      <w:numFmt w:val="bullet"/>
      <w:lvlText w:val="o"/>
      <w:lvlJc w:val="left"/>
      <w:pPr>
        <w:ind w:left="3610" w:hanging="360"/>
      </w:pPr>
      <w:rPr>
        <w:rFonts w:ascii="Courier New" w:hAnsi="Courier New" w:cs="Courier New" w:hint="default"/>
      </w:rPr>
    </w:lvl>
    <w:lvl w:ilvl="5" w:tplc="040C0005" w:tentative="1">
      <w:start w:val="1"/>
      <w:numFmt w:val="bullet"/>
      <w:lvlText w:val=""/>
      <w:lvlJc w:val="left"/>
      <w:pPr>
        <w:ind w:left="4330" w:hanging="360"/>
      </w:pPr>
      <w:rPr>
        <w:rFonts w:ascii="Wingdings" w:hAnsi="Wingdings" w:hint="default"/>
      </w:rPr>
    </w:lvl>
    <w:lvl w:ilvl="6" w:tplc="040C0001" w:tentative="1">
      <w:start w:val="1"/>
      <w:numFmt w:val="bullet"/>
      <w:lvlText w:val=""/>
      <w:lvlJc w:val="left"/>
      <w:pPr>
        <w:ind w:left="5050" w:hanging="360"/>
      </w:pPr>
      <w:rPr>
        <w:rFonts w:ascii="Symbol" w:hAnsi="Symbol" w:hint="default"/>
      </w:rPr>
    </w:lvl>
    <w:lvl w:ilvl="7" w:tplc="040C0003" w:tentative="1">
      <w:start w:val="1"/>
      <w:numFmt w:val="bullet"/>
      <w:lvlText w:val="o"/>
      <w:lvlJc w:val="left"/>
      <w:pPr>
        <w:ind w:left="5770" w:hanging="360"/>
      </w:pPr>
      <w:rPr>
        <w:rFonts w:ascii="Courier New" w:hAnsi="Courier New" w:cs="Courier New" w:hint="default"/>
      </w:rPr>
    </w:lvl>
    <w:lvl w:ilvl="8" w:tplc="040C0005" w:tentative="1">
      <w:start w:val="1"/>
      <w:numFmt w:val="bullet"/>
      <w:lvlText w:val=""/>
      <w:lvlJc w:val="left"/>
      <w:pPr>
        <w:ind w:left="6490" w:hanging="360"/>
      </w:pPr>
      <w:rPr>
        <w:rFonts w:ascii="Wingdings" w:hAnsi="Wingdings" w:hint="default"/>
      </w:rPr>
    </w:lvl>
  </w:abstractNum>
  <w:abstractNum w:abstractNumId="39" w15:restartNumberingAfterBreak="0">
    <w:nsid w:val="65FB0ECF"/>
    <w:multiLevelType w:val="hybridMultilevel"/>
    <w:tmpl w:val="B3B84F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60103B0"/>
    <w:multiLevelType w:val="hybridMultilevel"/>
    <w:tmpl w:val="B6D6BBF8"/>
    <w:lvl w:ilvl="0" w:tplc="040C001B">
      <w:start w:val="1"/>
      <w:numFmt w:val="lowerRoman"/>
      <w:lvlText w:val="%1."/>
      <w:lvlJc w:val="right"/>
      <w:pPr>
        <w:ind w:left="730" w:hanging="360"/>
      </w:pPr>
    </w:lvl>
    <w:lvl w:ilvl="1" w:tplc="04090019">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41" w15:restartNumberingAfterBreak="0">
    <w:nsid w:val="6987204B"/>
    <w:multiLevelType w:val="hybridMultilevel"/>
    <w:tmpl w:val="0818CE46"/>
    <w:lvl w:ilvl="0" w:tplc="040C000F">
      <w:start w:val="1"/>
      <w:numFmt w:val="decimal"/>
      <w:lvlText w:val="%1."/>
      <w:lvlJc w:val="left"/>
      <w:pPr>
        <w:ind w:left="730" w:hanging="360"/>
      </w:pPr>
      <w:rPr>
        <w:rFonts w:hint="default"/>
      </w:rPr>
    </w:lvl>
    <w:lvl w:ilvl="1" w:tplc="040C0003" w:tentative="1">
      <w:start w:val="1"/>
      <w:numFmt w:val="bullet"/>
      <w:lvlText w:val="o"/>
      <w:lvlJc w:val="left"/>
      <w:pPr>
        <w:ind w:left="1450" w:hanging="360"/>
      </w:pPr>
      <w:rPr>
        <w:rFonts w:ascii="Courier New" w:hAnsi="Courier New" w:cs="Courier New" w:hint="default"/>
      </w:rPr>
    </w:lvl>
    <w:lvl w:ilvl="2" w:tplc="040C0005" w:tentative="1">
      <w:start w:val="1"/>
      <w:numFmt w:val="bullet"/>
      <w:lvlText w:val=""/>
      <w:lvlJc w:val="left"/>
      <w:pPr>
        <w:ind w:left="2170" w:hanging="360"/>
      </w:pPr>
      <w:rPr>
        <w:rFonts w:ascii="Wingdings" w:hAnsi="Wingdings" w:hint="default"/>
      </w:rPr>
    </w:lvl>
    <w:lvl w:ilvl="3" w:tplc="040C0001" w:tentative="1">
      <w:start w:val="1"/>
      <w:numFmt w:val="bullet"/>
      <w:lvlText w:val=""/>
      <w:lvlJc w:val="left"/>
      <w:pPr>
        <w:ind w:left="2890" w:hanging="360"/>
      </w:pPr>
      <w:rPr>
        <w:rFonts w:ascii="Symbol" w:hAnsi="Symbol" w:hint="default"/>
      </w:rPr>
    </w:lvl>
    <w:lvl w:ilvl="4" w:tplc="040C0003" w:tentative="1">
      <w:start w:val="1"/>
      <w:numFmt w:val="bullet"/>
      <w:lvlText w:val="o"/>
      <w:lvlJc w:val="left"/>
      <w:pPr>
        <w:ind w:left="3610" w:hanging="360"/>
      </w:pPr>
      <w:rPr>
        <w:rFonts w:ascii="Courier New" w:hAnsi="Courier New" w:cs="Courier New" w:hint="default"/>
      </w:rPr>
    </w:lvl>
    <w:lvl w:ilvl="5" w:tplc="040C0005" w:tentative="1">
      <w:start w:val="1"/>
      <w:numFmt w:val="bullet"/>
      <w:lvlText w:val=""/>
      <w:lvlJc w:val="left"/>
      <w:pPr>
        <w:ind w:left="4330" w:hanging="360"/>
      </w:pPr>
      <w:rPr>
        <w:rFonts w:ascii="Wingdings" w:hAnsi="Wingdings" w:hint="default"/>
      </w:rPr>
    </w:lvl>
    <w:lvl w:ilvl="6" w:tplc="040C0001" w:tentative="1">
      <w:start w:val="1"/>
      <w:numFmt w:val="bullet"/>
      <w:lvlText w:val=""/>
      <w:lvlJc w:val="left"/>
      <w:pPr>
        <w:ind w:left="5050" w:hanging="360"/>
      </w:pPr>
      <w:rPr>
        <w:rFonts w:ascii="Symbol" w:hAnsi="Symbol" w:hint="default"/>
      </w:rPr>
    </w:lvl>
    <w:lvl w:ilvl="7" w:tplc="040C0003" w:tentative="1">
      <w:start w:val="1"/>
      <w:numFmt w:val="bullet"/>
      <w:lvlText w:val="o"/>
      <w:lvlJc w:val="left"/>
      <w:pPr>
        <w:ind w:left="5770" w:hanging="360"/>
      </w:pPr>
      <w:rPr>
        <w:rFonts w:ascii="Courier New" w:hAnsi="Courier New" w:cs="Courier New" w:hint="default"/>
      </w:rPr>
    </w:lvl>
    <w:lvl w:ilvl="8" w:tplc="040C0005" w:tentative="1">
      <w:start w:val="1"/>
      <w:numFmt w:val="bullet"/>
      <w:lvlText w:val=""/>
      <w:lvlJc w:val="left"/>
      <w:pPr>
        <w:ind w:left="6490" w:hanging="360"/>
      </w:pPr>
      <w:rPr>
        <w:rFonts w:ascii="Wingdings" w:hAnsi="Wingdings" w:hint="default"/>
      </w:rPr>
    </w:lvl>
  </w:abstractNum>
  <w:abstractNum w:abstractNumId="42" w15:restartNumberingAfterBreak="0">
    <w:nsid w:val="6AD07F8A"/>
    <w:multiLevelType w:val="multilevel"/>
    <w:tmpl w:val="3DF8ACBC"/>
    <w:lvl w:ilvl="0">
      <w:start w:val="1"/>
      <w:numFmt w:val="decimal"/>
      <w:lvlText w:val="%1."/>
      <w:lvlJc w:val="left"/>
      <w:pPr>
        <w:ind w:left="360" w:hanging="360"/>
      </w:pPr>
      <w:rPr>
        <w:rFonts w:hint="default"/>
        <w:sz w:val="22"/>
      </w:rPr>
    </w:lvl>
    <w:lvl w:ilvl="1">
      <w:start w:val="1"/>
      <w:numFmt w:val="decimal"/>
      <w:isLgl/>
      <w:lvlText w:val="%1.%2."/>
      <w:lvlJc w:val="left"/>
      <w:pPr>
        <w:ind w:left="73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06" w:hanging="108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482" w:hanging="1440"/>
      </w:pPr>
      <w:rPr>
        <w:rFonts w:hint="default"/>
      </w:rPr>
    </w:lvl>
    <w:lvl w:ilvl="6">
      <w:start w:val="1"/>
      <w:numFmt w:val="decimal"/>
      <w:isLgl/>
      <w:lvlText w:val="%1.%2.%3.%4.%5.%6.%7."/>
      <w:lvlJc w:val="left"/>
      <w:pPr>
        <w:ind w:left="1490" w:hanging="1440"/>
      </w:pPr>
      <w:rPr>
        <w:rFonts w:hint="default"/>
      </w:rPr>
    </w:lvl>
    <w:lvl w:ilvl="7">
      <w:start w:val="1"/>
      <w:numFmt w:val="decimal"/>
      <w:isLgl/>
      <w:lvlText w:val="%1.%2.%3.%4.%5.%6.%7.%8."/>
      <w:lvlJc w:val="left"/>
      <w:pPr>
        <w:ind w:left="1858" w:hanging="1800"/>
      </w:pPr>
      <w:rPr>
        <w:rFonts w:hint="default"/>
      </w:rPr>
    </w:lvl>
    <w:lvl w:ilvl="8">
      <w:start w:val="1"/>
      <w:numFmt w:val="decimal"/>
      <w:isLgl/>
      <w:lvlText w:val="%1.%2.%3.%4.%5.%6.%7.%8.%9."/>
      <w:lvlJc w:val="left"/>
      <w:pPr>
        <w:ind w:left="1866" w:hanging="1800"/>
      </w:pPr>
      <w:rPr>
        <w:rFonts w:hint="default"/>
      </w:rPr>
    </w:lvl>
  </w:abstractNum>
  <w:abstractNum w:abstractNumId="43" w15:restartNumberingAfterBreak="0">
    <w:nsid w:val="6E2B3A17"/>
    <w:multiLevelType w:val="hybridMultilevel"/>
    <w:tmpl w:val="A874F9B8"/>
    <w:lvl w:ilvl="0" w:tplc="080C001B">
      <w:start w:val="1"/>
      <w:numFmt w:val="lowerRoman"/>
      <w:lvlText w:val="%1."/>
      <w:lvlJc w:val="right"/>
      <w:pPr>
        <w:ind w:left="415" w:hanging="360"/>
      </w:pPr>
      <w:rPr>
        <w:rFonts w:hint="default"/>
      </w:rPr>
    </w:lvl>
    <w:lvl w:ilvl="1" w:tplc="040C0003" w:tentative="1">
      <w:start w:val="1"/>
      <w:numFmt w:val="bullet"/>
      <w:lvlText w:val="o"/>
      <w:lvlJc w:val="left"/>
      <w:pPr>
        <w:ind w:left="1135" w:hanging="360"/>
      </w:pPr>
      <w:rPr>
        <w:rFonts w:ascii="Courier New" w:hAnsi="Courier New" w:cs="Courier New" w:hint="default"/>
      </w:rPr>
    </w:lvl>
    <w:lvl w:ilvl="2" w:tplc="040C0005" w:tentative="1">
      <w:start w:val="1"/>
      <w:numFmt w:val="bullet"/>
      <w:lvlText w:val=""/>
      <w:lvlJc w:val="left"/>
      <w:pPr>
        <w:ind w:left="1855" w:hanging="360"/>
      </w:pPr>
      <w:rPr>
        <w:rFonts w:ascii="Wingdings" w:hAnsi="Wingdings" w:hint="default"/>
      </w:rPr>
    </w:lvl>
    <w:lvl w:ilvl="3" w:tplc="040C0001" w:tentative="1">
      <w:start w:val="1"/>
      <w:numFmt w:val="bullet"/>
      <w:lvlText w:val=""/>
      <w:lvlJc w:val="left"/>
      <w:pPr>
        <w:ind w:left="2575" w:hanging="360"/>
      </w:pPr>
      <w:rPr>
        <w:rFonts w:ascii="Symbol" w:hAnsi="Symbol" w:hint="default"/>
      </w:rPr>
    </w:lvl>
    <w:lvl w:ilvl="4" w:tplc="040C0003" w:tentative="1">
      <w:start w:val="1"/>
      <w:numFmt w:val="bullet"/>
      <w:lvlText w:val="o"/>
      <w:lvlJc w:val="left"/>
      <w:pPr>
        <w:ind w:left="3295" w:hanging="360"/>
      </w:pPr>
      <w:rPr>
        <w:rFonts w:ascii="Courier New" w:hAnsi="Courier New" w:cs="Courier New" w:hint="default"/>
      </w:rPr>
    </w:lvl>
    <w:lvl w:ilvl="5" w:tplc="040C0005" w:tentative="1">
      <w:start w:val="1"/>
      <w:numFmt w:val="bullet"/>
      <w:lvlText w:val=""/>
      <w:lvlJc w:val="left"/>
      <w:pPr>
        <w:ind w:left="4015" w:hanging="360"/>
      </w:pPr>
      <w:rPr>
        <w:rFonts w:ascii="Wingdings" w:hAnsi="Wingdings" w:hint="default"/>
      </w:rPr>
    </w:lvl>
    <w:lvl w:ilvl="6" w:tplc="040C0001" w:tentative="1">
      <w:start w:val="1"/>
      <w:numFmt w:val="bullet"/>
      <w:lvlText w:val=""/>
      <w:lvlJc w:val="left"/>
      <w:pPr>
        <w:ind w:left="4735" w:hanging="360"/>
      </w:pPr>
      <w:rPr>
        <w:rFonts w:ascii="Symbol" w:hAnsi="Symbol" w:hint="default"/>
      </w:rPr>
    </w:lvl>
    <w:lvl w:ilvl="7" w:tplc="040C0003" w:tentative="1">
      <w:start w:val="1"/>
      <w:numFmt w:val="bullet"/>
      <w:lvlText w:val="o"/>
      <w:lvlJc w:val="left"/>
      <w:pPr>
        <w:ind w:left="5455" w:hanging="360"/>
      </w:pPr>
      <w:rPr>
        <w:rFonts w:ascii="Courier New" w:hAnsi="Courier New" w:cs="Courier New" w:hint="default"/>
      </w:rPr>
    </w:lvl>
    <w:lvl w:ilvl="8" w:tplc="040C0005" w:tentative="1">
      <w:start w:val="1"/>
      <w:numFmt w:val="bullet"/>
      <w:lvlText w:val=""/>
      <w:lvlJc w:val="left"/>
      <w:pPr>
        <w:ind w:left="6175" w:hanging="360"/>
      </w:pPr>
      <w:rPr>
        <w:rFonts w:ascii="Wingdings" w:hAnsi="Wingdings" w:hint="default"/>
      </w:rPr>
    </w:lvl>
  </w:abstractNum>
  <w:abstractNum w:abstractNumId="44" w15:restartNumberingAfterBreak="0">
    <w:nsid w:val="6FFD0A26"/>
    <w:multiLevelType w:val="hybridMultilevel"/>
    <w:tmpl w:val="0D9205BE"/>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5" w15:restartNumberingAfterBreak="0">
    <w:nsid w:val="77D50621"/>
    <w:multiLevelType w:val="hybridMultilevel"/>
    <w:tmpl w:val="E662C638"/>
    <w:lvl w:ilvl="0" w:tplc="92CE7E54">
      <w:start w:val="1"/>
      <w:numFmt w:val="decimal"/>
      <w:lvlText w:val="%1."/>
      <w:lvlJc w:val="left"/>
      <w:pPr>
        <w:ind w:left="370" w:hanging="360"/>
      </w:pPr>
      <w:rPr>
        <w:rFonts w:hint="default"/>
      </w:rPr>
    </w:lvl>
    <w:lvl w:ilvl="1" w:tplc="040C0019" w:tentative="1">
      <w:start w:val="1"/>
      <w:numFmt w:val="lowerLetter"/>
      <w:lvlText w:val="%2."/>
      <w:lvlJc w:val="left"/>
      <w:pPr>
        <w:ind w:left="1090" w:hanging="360"/>
      </w:pPr>
    </w:lvl>
    <w:lvl w:ilvl="2" w:tplc="040C001B">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46" w15:restartNumberingAfterBreak="0">
    <w:nsid w:val="7A81771C"/>
    <w:multiLevelType w:val="hybridMultilevel"/>
    <w:tmpl w:val="79343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B721998"/>
    <w:multiLevelType w:val="hybridMultilevel"/>
    <w:tmpl w:val="1A5EF32C"/>
    <w:lvl w:ilvl="0" w:tplc="408C9D90">
      <w:start w:val="1"/>
      <w:numFmt w:val="decimal"/>
      <w:lvlText w:val="%1."/>
      <w:lvlJc w:val="left"/>
      <w:pPr>
        <w:ind w:left="370" w:hanging="36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48" w15:restartNumberingAfterBreak="0">
    <w:nsid w:val="7BF41AAC"/>
    <w:multiLevelType w:val="hybridMultilevel"/>
    <w:tmpl w:val="035636E8"/>
    <w:lvl w:ilvl="0" w:tplc="28B620E0">
      <w:start w:val="1"/>
      <w:numFmt w:val="bullet"/>
      <w:lvlText w:val=""/>
      <w:lvlJc w:val="left"/>
      <w:pPr>
        <w:ind w:left="380" w:hanging="360"/>
      </w:pPr>
      <w:rPr>
        <w:rFonts w:ascii="Symbol" w:hAnsi="Symbol" w:hint="default"/>
      </w:rPr>
    </w:lvl>
    <w:lvl w:ilvl="1" w:tplc="040C0003" w:tentative="1">
      <w:start w:val="1"/>
      <w:numFmt w:val="bullet"/>
      <w:lvlText w:val="o"/>
      <w:lvlJc w:val="left"/>
      <w:pPr>
        <w:ind w:left="1100" w:hanging="360"/>
      </w:pPr>
      <w:rPr>
        <w:rFonts w:ascii="Courier New" w:hAnsi="Courier New" w:cs="Courier New" w:hint="default"/>
      </w:rPr>
    </w:lvl>
    <w:lvl w:ilvl="2" w:tplc="040C0005" w:tentative="1">
      <w:start w:val="1"/>
      <w:numFmt w:val="bullet"/>
      <w:lvlText w:val=""/>
      <w:lvlJc w:val="left"/>
      <w:pPr>
        <w:ind w:left="1820" w:hanging="360"/>
      </w:pPr>
      <w:rPr>
        <w:rFonts w:ascii="Wingdings" w:hAnsi="Wingdings" w:hint="default"/>
      </w:rPr>
    </w:lvl>
    <w:lvl w:ilvl="3" w:tplc="040C0001" w:tentative="1">
      <w:start w:val="1"/>
      <w:numFmt w:val="bullet"/>
      <w:lvlText w:val=""/>
      <w:lvlJc w:val="left"/>
      <w:pPr>
        <w:ind w:left="2540" w:hanging="360"/>
      </w:pPr>
      <w:rPr>
        <w:rFonts w:ascii="Symbol" w:hAnsi="Symbol" w:hint="default"/>
      </w:rPr>
    </w:lvl>
    <w:lvl w:ilvl="4" w:tplc="040C0003" w:tentative="1">
      <w:start w:val="1"/>
      <w:numFmt w:val="bullet"/>
      <w:lvlText w:val="o"/>
      <w:lvlJc w:val="left"/>
      <w:pPr>
        <w:ind w:left="3260" w:hanging="360"/>
      </w:pPr>
      <w:rPr>
        <w:rFonts w:ascii="Courier New" w:hAnsi="Courier New" w:cs="Courier New" w:hint="default"/>
      </w:rPr>
    </w:lvl>
    <w:lvl w:ilvl="5" w:tplc="040C0005" w:tentative="1">
      <w:start w:val="1"/>
      <w:numFmt w:val="bullet"/>
      <w:lvlText w:val=""/>
      <w:lvlJc w:val="left"/>
      <w:pPr>
        <w:ind w:left="3980" w:hanging="360"/>
      </w:pPr>
      <w:rPr>
        <w:rFonts w:ascii="Wingdings" w:hAnsi="Wingdings" w:hint="default"/>
      </w:rPr>
    </w:lvl>
    <w:lvl w:ilvl="6" w:tplc="040C0001" w:tentative="1">
      <w:start w:val="1"/>
      <w:numFmt w:val="bullet"/>
      <w:lvlText w:val=""/>
      <w:lvlJc w:val="left"/>
      <w:pPr>
        <w:ind w:left="4700" w:hanging="360"/>
      </w:pPr>
      <w:rPr>
        <w:rFonts w:ascii="Symbol" w:hAnsi="Symbol" w:hint="default"/>
      </w:rPr>
    </w:lvl>
    <w:lvl w:ilvl="7" w:tplc="040C0003" w:tentative="1">
      <w:start w:val="1"/>
      <w:numFmt w:val="bullet"/>
      <w:lvlText w:val="o"/>
      <w:lvlJc w:val="left"/>
      <w:pPr>
        <w:ind w:left="5420" w:hanging="360"/>
      </w:pPr>
      <w:rPr>
        <w:rFonts w:ascii="Courier New" w:hAnsi="Courier New" w:cs="Courier New" w:hint="default"/>
      </w:rPr>
    </w:lvl>
    <w:lvl w:ilvl="8" w:tplc="040C0005" w:tentative="1">
      <w:start w:val="1"/>
      <w:numFmt w:val="bullet"/>
      <w:lvlText w:val=""/>
      <w:lvlJc w:val="left"/>
      <w:pPr>
        <w:ind w:left="6140" w:hanging="360"/>
      </w:pPr>
      <w:rPr>
        <w:rFonts w:ascii="Wingdings" w:hAnsi="Wingdings" w:hint="default"/>
      </w:rPr>
    </w:lvl>
  </w:abstractNum>
  <w:abstractNum w:abstractNumId="49" w15:restartNumberingAfterBreak="0">
    <w:nsid w:val="7EF70B5D"/>
    <w:multiLevelType w:val="hybridMultilevel"/>
    <w:tmpl w:val="53BCD7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0"/>
  </w:num>
  <w:num w:numId="3">
    <w:abstractNumId w:val="32"/>
  </w:num>
  <w:num w:numId="4">
    <w:abstractNumId w:val="42"/>
  </w:num>
  <w:num w:numId="5">
    <w:abstractNumId w:val="25"/>
  </w:num>
  <w:num w:numId="6">
    <w:abstractNumId w:val="36"/>
  </w:num>
  <w:num w:numId="7">
    <w:abstractNumId w:val="43"/>
  </w:num>
  <w:num w:numId="8">
    <w:abstractNumId w:val="7"/>
  </w:num>
  <w:num w:numId="9">
    <w:abstractNumId w:val="24"/>
  </w:num>
  <w:num w:numId="10">
    <w:abstractNumId w:val="15"/>
  </w:num>
  <w:num w:numId="11">
    <w:abstractNumId w:val="6"/>
  </w:num>
  <w:num w:numId="12">
    <w:abstractNumId w:val="35"/>
  </w:num>
  <w:num w:numId="13">
    <w:abstractNumId w:val="9"/>
  </w:num>
  <w:num w:numId="14">
    <w:abstractNumId w:val="18"/>
  </w:num>
  <w:num w:numId="15">
    <w:abstractNumId w:val="40"/>
  </w:num>
  <w:num w:numId="16">
    <w:abstractNumId w:val="30"/>
  </w:num>
  <w:num w:numId="17">
    <w:abstractNumId w:val="11"/>
  </w:num>
  <w:num w:numId="18">
    <w:abstractNumId w:val="16"/>
  </w:num>
  <w:num w:numId="19">
    <w:abstractNumId w:val="26"/>
  </w:num>
  <w:num w:numId="20">
    <w:abstractNumId w:val="2"/>
  </w:num>
  <w:num w:numId="21">
    <w:abstractNumId w:val="19"/>
  </w:num>
  <w:num w:numId="22">
    <w:abstractNumId w:val="21"/>
  </w:num>
  <w:num w:numId="23">
    <w:abstractNumId w:val="12"/>
  </w:num>
  <w:num w:numId="24">
    <w:abstractNumId w:val="5"/>
  </w:num>
  <w:num w:numId="25">
    <w:abstractNumId w:val="48"/>
  </w:num>
  <w:num w:numId="26">
    <w:abstractNumId w:val="46"/>
  </w:num>
  <w:num w:numId="27">
    <w:abstractNumId w:val="13"/>
  </w:num>
  <w:num w:numId="28">
    <w:abstractNumId w:val="45"/>
  </w:num>
  <w:num w:numId="29">
    <w:abstractNumId w:val="34"/>
  </w:num>
  <w:num w:numId="30">
    <w:abstractNumId w:val="0"/>
  </w:num>
  <w:num w:numId="31">
    <w:abstractNumId w:val="38"/>
  </w:num>
  <w:num w:numId="32">
    <w:abstractNumId w:val="41"/>
  </w:num>
  <w:num w:numId="33">
    <w:abstractNumId w:val="37"/>
  </w:num>
  <w:num w:numId="34">
    <w:abstractNumId w:val="10"/>
  </w:num>
  <w:num w:numId="35">
    <w:abstractNumId w:val="27"/>
  </w:num>
  <w:num w:numId="36">
    <w:abstractNumId w:val="22"/>
  </w:num>
  <w:num w:numId="37">
    <w:abstractNumId w:val="47"/>
  </w:num>
  <w:num w:numId="38">
    <w:abstractNumId w:val="28"/>
  </w:num>
  <w:num w:numId="39">
    <w:abstractNumId w:val="17"/>
  </w:num>
  <w:num w:numId="40">
    <w:abstractNumId w:val="14"/>
  </w:num>
  <w:num w:numId="41">
    <w:abstractNumId w:val="8"/>
  </w:num>
  <w:num w:numId="42">
    <w:abstractNumId w:val="39"/>
  </w:num>
  <w:num w:numId="43">
    <w:abstractNumId w:val="31"/>
  </w:num>
  <w:num w:numId="44">
    <w:abstractNumId w:val="49"/>
  </w:num>
  <w:num w:numId="45">
    <w:abstractNumId w:val="29"/>
  </w:num>
  <w:num w:numId="46">
    <w:abstractNumId w:val="23"/>
  </w:num>
  <w:num w:numId="47">
    <w:abstractNumId w:val="1"/>
  </w:num>
  <w:num w:numId="48">
    <w:abstractNumId w:val="33"/>
  </w:num>
  <w:num w:numId="49">
    <w:abstractNumId w:val="44"/>
  </w:num>
  <w:num w:numId="50">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636"/>
    <w:rsid w:val="00001E45"/>
    <w:rsid w:val="00005220"/>
    <w:rsid w:val="000059D5"/>
    <w:rsid w:val="00005A83"/>
    <w:rsid w:val="00006364"/>
    <w:rsid w:val="00007722"/>
    <w:rsid w:val="000103E8"/>
    <w:rsid w:val="00011ED2"/>
    <w:rsid w:val="00013CE8"/>
    <w:rsid w:val="00014704"/>
    <w:rsid w:val="00016960"/>
    <w:rsid w:val="00020866"/>
    <w:rsid w:val="00020B90"/>
    <w:rsid w:val="00023467"/>
    <w:rsid w:val="00025DF5"/>
    <w:rsid w:val="00026608"/>
    <w:rsid w:val="000271EF"/>
    <w:rsid w:val="0003039C"/>
    <w:rsid w:val="00033A4D"/>
    <w:rsid w:val="00035083"/>
    <w:rsid w:val="0003726A"/>
    <w:rsid w:val="00037364"/>
    <w:rsid w:val="0003765E"/>
    <w:rsid w:val="000401AC"/>
    <w:rsid w:val="00046EF2"/>
    <w:rsid w:val="000538F4"/>
    <w:rsid w:val="00055520"/>
    <w:rsid w:val="0006581D"/>
    <w:rsid w:val="000752D3"/>
    <w:rsid w:val="0007664A"/>
    <w:rsid w:val="00076D6E"/>
    <w:rsid w:val="0008585A"/>
    <w:rsid w:val="000865A6"/>
    <w:rsid w:val="00091F79"/>
    <w:rsid w:val="00092CC7"/>
    <w:rsid w:val="000952DA"/>
    <w:rsid w:val="00097482"/>
    <w:rsid w:val="000A1E99"/>
    <w:rsid w:val="000A32B1"/>
    <w:rsid w:val="000A57AA"/>
    <w:rsid w:val="000A67EC"/>
    <w:rsid w:val="000A747B"/>
    <w:rsid w:val="000A7AF2"/>
    <w:rsid w:val="000B03AC"/>
    <w:rsid w:val="000B1E9E"/>
    <w:rsid w:val="000B7FA7"/>
    <w:rsid w:val="000D173C"/>
    <w:rsid w:val="000D1D7B"/>
    <w:rsid w:val="000D2250"/>
    <w:rsid w:val="000D2D18"/>
    <w:rsid w:val="000D3BFD"/>
    <w:rsid w:val="000E2C92"/>
    <w:rsid w:val="000E529E"/>
    <w:rsid w:val="000F1262"/>
    <w:rsid w:val="000F4019"/>
    <w:rsid w:val="000F4623"/>
    <w:rsid w:val="000F4C06"/>
    <w:rsid w:val="0010045A"/>
    <w:rsid w:val="00102E0A"/>
    <w:rsid w:val="00105009"/>
    <w:rsid w:val="0011095A"/>
    <w:rsid w:val="001131A5"/>
    <w:rsid w:val="0011332B"/>
    <w:rsid w:val="001149B2"/>
    <w:rsid w:val="001207F0"/>
    <w:rsid w:val="00121FCF"/>
    <w:rsid w:val="00122061"/>
    <w:rsid w:val="001241CC"/>
    <w:rsid w:val="00134545"/>
    <w:rsid w:val="00134972"/>
    <w:rsid w:val="00134E9F"/>
    <w:rsid w:val="0013569D"/>
    <w:rsid w:val="001356C2"/>
    <w:rsid w:val="001359E6"/>
    <w:rsid w:val="00136AAA"/>
    <w:rsid w:val="00136B02"/>
    <w:rsid w:val="0013778F"/>
    <w:rsid w:val="001378FA"/>
    <w:rsid w:val="00140FB7"/>
    <w:rsid w:val="00141731"/>
    <w:rsid w:val="00144474"/>
    <w:rsid w:val="00147888"/>
    <w:rsid w:val="00153958"/>
    <w:rsid w:val="0015694A"/>
    <w:rsid w:val="001602B7"/>
    <w:rsid w:val="001609A0"/>
    <w:rsid w:val="001625A4"/>
    <w:rsid w:val="00162F7F"/>
    <w:rsid w:val="00166130"/>
    <w:rsid w:val="001813C2"/>
    <w:rsid w:val="00182EB5"/>
    <w:rsid w:val="00184694"/>
    <w:rsid w:val="00185605"/>
    <w:rsid w:val="001911BD"/>
    <w:rsid w:val="00194950"/>
    <w:rsid w:val="0019732B"/>
    <w:rsid w:val="001A0BF8"/>
    <w:rsid w:val="001A465A"/>
    <w:rsid w:val="001A680F"/>
    <w:rsid w:val="001B0426"/>
    <w:rsid w:val="001B0B82"/>
    <w:rsid w:val="001B2F41"/>
    <w:rsid w:val="001B51FF"/>
    <w:rsid w:val="001B54C7"/>
    <w:rsid w:val="001B7B32"/>
    <w:rsid w:val="001C04DE"/>
    <w:rsid w:val="001C1660"/>
    <w:rsid w:val="001C396D"/>
    <w:rsid w:val="001C57AE"/>
    <w:rsid w:val="001D096B"/>
    <w:rsid w:val="001D380E"/>
    <w:rsid w:val="001D4141"/>
    <w:rsid w:val="001D76EC"/>
    <w:rsid w:val="001E0972"/>
    <w:rsid w:val="001E0D74"/>
    <w:rsid w:val="001E2C08"/>
    <w:rsid w:val="001E3882"/>
    <w:rsid w:val="001F102F"/>
    <w:rsid w:val="001F2AB9"/>
    <w:rsid w:val="001F3610"/>
    <w:rsid w:val="001F50B9"/>
    <w:rsid w:val="001F625F"/>
    <w:rsid w:val="001F6705"/>
    <w:rsid w:val="001F6898"/>
    <w:rsid w:val="001F7E05"/>
    <w:rsid w:val="00202FFB"/>
    <w:rsid w:val="00204E02"/>
    <w:rsid w:val="002061DE"/>
    <w:rsid w:val="00211D89"/>
    <w:rsid w:val="00211E7F"/>
    <w:rsid w:val="00212C3C"/>
    <w:rsid w:val="00212F8C"/>
    <w:rsid w:val="00221DA3"/>
    <w:rsid w:val="002230C0"/>
    <w:rsid w:val="00227B26"/>
    <w:rsid w:val="00230665"/>
    <w:rsid w:val="002313C1"/>
    <w:rsid w:val="002327F9"/>
    <w:rsid w:val="00232818"/>
    <w:rsid w:val="00232EB8"/>
    <w:rsid w:val="00232F97"/>
    <w:rsid w:val="00233B58"/>
    <w:rsid w:val="00234C7D"/>
    <w:rsid w:val="002354F4"/>
    <w:rsid w:val="00236BE3"/>
    <w:rsid w:val="00241193"/>
    <w:rsid w:val="00242583"/>
    <w:rsid w:val="002455EE"/>
    <w:rsid w:val="00246CF3"/>
    <w:rsid w:val="0025164F"/>
    <w:rsid w:val="00252603"/>
    <w:rsid w:val="00254EB3"/>
    <w:rsid w:val="00255C21"/>
    <w:rsid w:val="002576AD"/>
    <w:rsid w:val="00261758"/>
    <w:rsid w:val="002629BB"/>
    <w:rsid w:val="002656DA"/>
    <w:rsid w:val="00265AF7"/>
    <w:rsid w:val="00267725"/>
    <w:rsid w:val="00270864"/>
    <w:rsid w:val="002725DB"/>
    <w:rsid w:val="00274CC9"/>
    <w:rsid w:val="00274E4B"/>
    <w:rsid w:val="00274E9E"/>
    <w:rsid w:val="0027529E"/>
    <w:rsid w:val="002753D4"/>
    <w:rsid w:val="002758B5"/>
    <w:rsid w:val="00276390"/>
    <w:rsid w:val="0028008D"/>
    <w:rsid w:val="002805E3"/>
    <w:rsid w:val="002823E7"/>
    <w:rsid w:val="00283873"/>
    <w:rsid w:val="00285250"/>
    <w:rsid w:val="00285775"/>
    <w:rsid w:val="00285FE8"/>
    <w:rsid w:val="0029250B"/>
    <w:rsid w:val="00293356"/>
    <w:rsid w:val="00295B65"/>
    <w:rsid w:val="00296F64"/>
    <w:rsid w:val="00297511"/>
    <w:rsid w:val="002A00DA"/>
    <w:rsid w:val="002A218E"/>
    <w:rsid w:val="002A321E"/>
    <w:rsid w:val="002A3CB0"/>
    <w:rsid w:val="002B6D80"/>
    <w:rsid w:val="002B6E97"/>
    <w:rsid w:val="002C248D"/>
    <w:rsid w:val="002C288C"/>
    <w:rsid w:val="002C33E9"/>
    <w:rsid w:val="002C39B1"/>
    <w:rsid w:val="002C5DD5"/>
    <w:rsid w:val="002C7F00"/>
    <w:rsid w:val="002D0D6D"/>
    <w:rsid w:val="002D0ED7"/>
    <w:rsid w:val="002D14EE"/>
    <w:rsid w:val="002E2C61"/>
    <w:rsid w:val="002E337B"/>
    <w:rsid w:val="002E3578"/>
    <w:rsid w:val="002E7189"/>
    <w:rsid w:val="002F1328"/>
    <w:rsid w:val="002F14DF"/>
    <w:rsid w:val="002F3BFA"/>
    <w:rsid w:val="002F5CCB"/>
    <w:rsid w:val="002F6CCA"/>
    <w:rsid w:val="002F7036"/>
    <w:rsid w:val="0030175B"/>
    <w:rsid w:val="00301BF4"/>
    <w:rsid w:val="00301FD5"/>
    <w:rsid w:val="0030226A"/>
    <w:rsid w:val="00302F1F"/>
    <w:rsid w:val="00303BA2"/>
    <w:rsid w:val="003042DF"/>
    <w:rsid w:val="003067C2"/>
    <w:rsid w:val="00310D1F"/>
    <w:rsid w:val="00311255"/>
    <w:rsid w:val="00311597"/>
    <w:rsid w:val="00313DCA"/>
    <w:rsid w:val="0031530C"/>
    <w:rsid w:val="00315F2A"/>
    <w:rsid w:val="003209D2"/>
    <w:rsid w:val="0032371A"/>
    <w:rsid w:val="00325475"/>
    <w:rsid w:val="00326EF6"/>
    <w:rsid w:val="00330217"/>
    <w:rsid w:val="003342A1"/>
    <w:rsid w:val="00334929"/>
    <w:rsid w:val="00337167"/>
    <w:rsid w:val="003402E6"/>
    <w:rsid w:val="0034415F"/>
    <w:rsid w:val="00344825"/>
    <w:rsid w:val="00351BAE"/>
    <w:rsid w:val="00351E41"/>
    <w:rsid w:val="00352CB5"/>
    <w:rsid w:val="00355A0E"/>
    <w:rsid w:val="0035684A"/>
    <w:rsid w:val="00356FDF"/>
    <w:rsid w:val="00357DC0"/>
    <w:rsid w:val="00360014"/>
    <w:rsid w:val="00360A85"/>
    <w:rsid w:val="003634D4"/>
    <w:rsid w:val="0036522D"/>
    <w:rsid w:val="00365B05"/>
    <w:rsid w:val="00370E78"/>
    <w:rsid w:val="00381083"/>
    <w:rsid w:val="00384C0A"/>
    <w:rsid w:val="00385A55"/>
    <w:rsid w:val="00385E38"/>
    <w:rsid w:val="00391221"/>
    <w:rsid w:val="003929A1"/>
    <w:rsid w:val="00392FAA"/>
    <w:rsid w:val="00393197"/>
    <w:rsid w:val="00393881"/>
    <w:rsid w:val="00396C07"/>
    <w:rsid w:val="003A15FA"/>
    <w:rsid w:val="003A3362"/>
    <w:rsid w:val="003A543A"/>
    <w:rsid w:val="003A62C7"/>
    <w:rsid w:val="003B115A"/>
    <w:rsid w:val="003B3126"/>
    <w:rsid w:val="003B5D2B"/>
    <w:rsid w:val="003B76C7"/>
    <w:rsid w:val="003B7A19"/>
    <w:rsid w:val="003C1A40"/>
    <w:rsid w:val="003C7DCB"/>
    <w:rsid w:val="003D03CE"/>
    <w:rsid w:val="003D2FEC"/>
    <w:rsid w:val="003D3345"/>
    <w:rsid w:val="003D36ED"/>
    <w:rsid w:val="003D48A9"/>
    <w:rsid w:val="003E3557"/>
    <w:rsid w:val="003E564D"/>
    <w:rsid w:val="003F0D99"/>
    <w:rsid w:val="003F21CC"/>
    <w:rsid w:val="003F4930"/>
    <w:rsid w:val="003F5844"/>
    <w:rsid w:val="00400B99"/>
    <w:rsid w:val="00400BE8"/>
    <w:rsid w:val="00400F25"/>
    <w:rsid w:val="004015F0"/>
    <w:rsid w:val="0040213E"/>
    <w:rsid w:val="00402161"/>
    <w:rsid w:val="004021EE"/>
    <w:rsid w:val="004023AC"/>
    <w:rsid w:val="004025B8"/>
    <w:rsid w:val="00403C0F"/>
    <w:rsid w:val="00404024"/>
    <w:rsid w:val="00404DB5"/>
    <w:rsid w:val="0041437E"/>
    <w:rsid w:val="00420BC5"/>
    <w:rsid w:val="00423304"/>
    <w:rsid w:val="00437C17"/>
    <w:rsid w:val="004430D7"/>
    <w:rsid w:val="00443E75"/>
    <w:rsid w:val="00443EF6"/>
    <w:rsid w:val="00444B4F"/>
    <w:rsid w:val="004463C7"/>
    <w:rsid w:val="0045262A"/>
    <w:rsid w:val="00453DE0"/>
    <w:rsid w:val="0045526A"/>
    <w:rsid w:val="00460E49"/>
    <w:rsid w:val="00461053"/>
    <w:rsid w:val="00461F4B"/>
    <w:rsid w:val="00462552"/>
    <w:rsid w:val="00465237"/>
    <w:rsid w:val="0047147B"/>
    <w:rsid w:val="00471618"/>
    <w:rsid w:val="00471B56"/>
    <w:rsid w:val="00477114"/>
    <w:rsid w:val="00477938"/>
    <w:rsid w:val="00483F11"/>
    <w:rsid w:val="00486EAA"/>
    <w:rsid w:val="004876D2"/>
    <w:rsid w:val="00491CA1"/>
    <w:rsid w:val="00492F55"/>
    <w:rsid w:val="004A0866"/>
    <w:rsid w:val="004A0DC5"/>
    <w:rsid w:val="004A13ED"/>
    <w:rsid w:val="004A1ACE"/>
    <w:rsid w:val="004A1F5C"/>
    <w:rsid w:val="004A2420"/>
    <w:rsid w:val="004A2695"/>
    <w:rsid w:val="004B2A08"/>
    <w:rsid w:val="004B2C8A"/>
    <w:rsid w:val="004B605B"/>
    <w:rsid w:val="004B7F64"/>
    <w:rsid w:val="004C48EC"/>
    <w:rsid w:val="004C57CF"/>
    <w:rsid w:val="004C79EC"/>
    <w:rsid w:val="004D15E8"/>
    <w:rsid w:val="004D23E2"/>
    <w:rsid w:val="004D6524"/>
    <w:rsid w:val="004D7C87"/>
    <w:rsid w:val="004E756D"/>
    <w:rsid w:val="004F0693"/>
    <w:rsid w:val="004F07B5"/>
    <w:rsid w:val="004F103B"/>
    <w:rsid w:val="004F181D"/>
    <w:rsid w:val="004F2D35"/>
    <w:rsid w:val="004F5544"/>
    <w:rsid w:val="004F685D"/>
    <w:rsid w:val="004F6F2E"/>
    <w:rsid w:val="00500F0B"/>
    <w:rsid w:val="00504FF1"/>
    <w:rsid w:val="00506D3C"/>
    <w:rsid w:val="005119CF"/>
    <w:rsid w:val="00514716"/>
    <w:rsid w:val="005148FF"/>
    <w:rsid w:val="005171A9"/>
    <w:rsid w:val="005238B6"/>
    <w:rsid w:val="00526888"/>
    <w:rsid w:val="00530B06"/>
    <w:rsid w:val="00532238"/>
    <w:rsid w:val="005359A1"/>
    <w:rsid w:val="00542C3C"/>
    <w:rsid w:val="005438C8"/>
    <w:rsid w:val="005441A6"/>
    <w:rsid w:val="00544EE5"/>
    <w:rsid w:val="00547F49"/>
    <w:rsid w:val="00551672"/>
    <w:rsid w:val="00551C0C"/>
    <w:rsid w:val="0055460C"/>
    <w:rsid w:val="00556AAE"/>
    <w:rsid w:val="00556AE1"/>
    <w:rsid w:val="00556DC1"/>
    <w:rsid w:val="00556EF6"/>
    <w:rsid w:val="00560252"/>
    <w:rsid w:val="0056085C"/>
    <w:rsid w:val="00560C5E"/>
    <w:rsid w:val="005648FD"/>
    <w:rsid w:val="00567F5D"/>
    <w:rsid w:val="00571255"/>
    <w:rsid w:val="0057172E"/>
    <w:rsid w:val="00571BA6"/>
    <w:rsid w:val="00571EF7"/>
    <w:rsid w:val="005720DC"/>
    <w:rsid w:val="0057549D"/>
    <w:rsid w:val="0057555C"/>
    <w:rsid w:val="00576AEC"/>
    <w:rsid w:val="005771FF"/>
    <w:rsid w:val="0058555A"/>
    <w:rsid w:val="00590F8E"/>
    <w:rsid w:val="00591D4F"/>
    <w:rsid w:val="00592654"/>
    <w:rsid w:val="00592A96"/>
    <w:rsid w:val="005A71F5"/>
    <w:rsid w:val="005A76EC"/>
    <w:rsid w:val="005B13AE"/>
    <w:rsid w:val="005B1AFD"/>
    <w:rsid w:val="005C0FE3"/>
    <w:rsid w:val="005C1EEB"/>
    <w:rsid w:val="005C4866"/>
    <w:rsid w:val="005D4049"/>
    <w:rsid w:val="005D5BA8"/>
    <w:rsid w:val="005D6B88"/>
    <w:rsid w:val="005E0B59"/>
    <w:rsid w:val="005E112D"/>
    <w:rsid w:val="005E11D0"/>
    <w:rsid w:val="005E1CF8"/>
    <w:rsid w:val="005E32B6"/>
    <w:rsid w:val="005F0640"/>
    <w:rsid w:val="005F070C"/>
    <w:rsid w:val="005F16D8"/>
    <w:rsid w:val="005F1E03"/>
    <w:rsid w:val="005F2BE5"/>
    <w:rsid w:val="005F2CB1"/>
    <w:rsid w:val="005F7940"/>
    <w:rsid w:val="00602667"/>
    <w:rsid w:val="00602CFF"/>
    <w:rsid w:val="006100AC"/>
    <w:rsid w:val="006120EE"/>
    <w:rsid w:val="00612FFC"/>
    <w:rsid w:val="006145E8"/>
    <w:rsid w:val="00614B17"/>
    <w:rsid w:val="00617236"/>
    <w:rsid w:val="006179A0"/>
    <w:rsid w:val="00623A6B"/>
    <w:rsid w:val="00624979"/>
    <w:rsid w:val="00624A18"/>
    <w:rsid w:val="00624BAA"/>
    <w:rsid w:val="00625A13"/>
    <w:rsid w:val="006272D1"/>
    <w:rsid w:val="00630C38"/>
    <w:rsid w:val="00630E96"/>
    <w:rsid w:val="00632A62"/>
    <w:rsid w:val="006346DF"/>
    <w:rsid w:val="0063499D"/>
    <w:rsid w:val="00634E98"/>
    <w:rsid w:val="006370C8"/>
    <w:rsid w:val="00642347"/>
    <w:rsid w:val="00647360"/>
    <w:rsid w:val="00650D45"/>
    <w:rsid w:val="006515A1"/>
    <w:rsid w:val="00652D8C"/>
    <w:rsid w:val="00657DB1"/>
    <w:rsid w:val="00661890"/>
    <w:rsid w:val="0066349C"/>
    <w:rsid w:val="00663CA7"/>
    <w:rsid w:val="00663FE4"/>
    <w:rsid w:val="00664DA4"/>
    <w:rsid w:val="006656D7"/>
    <w:rsid w:val="00666CC3"/>
    <w:rsid w:val="006736B8"/>
    <w:rsid w:val="00673A15"/>
    <w:rsid w:val="00677AA8"/>
    <w:rsid w:val="00692712"/>
    <w:rsid w:val="00695E40"/>
    <w:rsid w:val="00697A90"/>
    <w:rsid w:val="006A1DCD"/>
    <w:rsid w:val="006A4B50"/>
    <w:rsid w:val="006B0540"/>
    <w:rsid w:val="006B19B9"/>
    <w:rsid w:val="006C3707"/>
    <w:rsid w:val="006C527A"/>
    <w:rsid w:val="006D15CF"/>
    <w:rsid w:val="006D19A0"/>
    <w:rsid w:val="006D5D24"/>
    <w:rsid w:val="006D65F2"/>
    <w:rsid w:val="006E78F5"/>
    <w:rsid w:val="006F2161"/>
    <w:rsid w:val="006F340D"/>
    <w:rsid w:val="006F59B3"/>
    <w:rsid w:val="006F78A4"/>
    <w:rsid w:val="006F7C6C"/>
    <w:rsid w:val="0070029C"/>
    <w:rsid w:val="0070717C"/>
    <w:rsid w:val="00710734"/>
    <w:rsid w:val="00711CDA"/>
    <w:rsid w:val="00711EA2"/>
    <w:rsid w:val="00713D06"/>
    <w:rsid w:val="00715C3E"/>
    <w:rsid w:val="00717B02"/>
    <w:rsid w:val="00720909"/>
    <w:rsid w:val="00721278"/>
    <w:rsid w:val="00723DD3"/>
    <w:rsid w:val="0072444C"/>
    <w:rsid w:val="00727DE5"/>
    <w:rsid w:val="007321E3"/>
    <w:rsid w:val="00735CAA"/>
    <w:rsid w:val="00745115"/>
    <w:rsid w:val="007464D3"/>
    <w:rsid w:val="00746898"/>
    <w:rsid w:val="0075130A"/>
    <w:rsid w:val="00756FAD"/>
    <w:rsid w:val="00761A36"/>
    <w:rsid w:val="0076421E"/>
    <w:rsid w:val="00764D55"/>
    <w:rsid w:val="007657B8"/>
    <w:rsid w:val="00765908"/>
    <w:rsid w:val="00773BDA"/>
    <w:rsid w:val="00774817"/>
    <w:rsid w:val="007808CB"/>
    <w:rsid w:val="00785314"/>
    <w:rsid w:val="007863AA"/>
    <w:rsid w:val="007A4F78"/>
    <w:rsid w:val="007B0F1E"/>
    <w:rsid w:val="007B42BC"/>
    <w:rsid w:val="007B641C"/>
    <w:rsid w:val="007C157A"/>
    <w:rsid w:val="007C2732"/>
    <w:rsid w:val="007C3F90"/>
    <w:rsid w:val="007C4781"/>
    <w:rsid w:val="007C6B58"/>
    <w:rsid w:val="007C73FD"/>
    <w:rsid w:val="007D0C5E"/>
    <w:rsid w:val="007D31EE"/>
    <w:rsid w:val="007D7AD1"/>
    <w:rsid w:val="007D7DE0"/>
    <w:rsid w:val="007E1098"/>
    <w:rsid w:val="007E5F8D"/>
    <w:rsid w:val="007E662C"/>
    <w:rsid w:val="007F04D7"/>
    <w:rsid w:val="007F0ABB"/>
    <w:rsid w:val="007F345B"/>
    <w:rsid w:val="007F44F8"/>
    <w:rsid w:val="00804877"/>
    <w:rsid w:val="008048FC"/>
    <w:rsid w:val="00807478"/>
    <w:rsid w:val="00822AC6"/>
    <w:rsid w:val="008237C7"/>
    <w:rsid w:val="008240D1"/>
    <w:rsid w:val="00826DEA"/>
    <w:rsid w:val="00830731"/>
    <w:rsid w:val="0083463A"/>
    <w:rsid w:val="008346AF"/>
    <w:rsid w:val="00837062"/>
    <w:rsid w:val="008446B4"/>
    <w:rsid w:val="00845AFD"/>
    <w:rsid w:val="00850A99"/>
    <w:rsid w:val="00853837"/>
    <w:rsid w:val="00853EE3"/>
    <w:rsid w:val="00857972"/>
    <w:rsid w:val="00857B5D"/>
    <w:rsid w:val="008637AC"/>
    <w:rsid w:val="008646FA"/>
    <w:rsid w:val="00865E51"/>
    <w:rsid w:val="008673B9"/>
    <w:rsid w:val="0086798C"/>
    <w:rsid w:val="00867E37"/>
    <w:rsid w:val="00871486"/>
    <w:rsid w:val="008902F9"/>
    <w:rsid w:val="00892062"/>
    <w:rsid w:val="0089492D"/>
    <w:rsid w:val="008A0A12"/>
    <w:rsid w:val="008A0D99"/>
    <w:rsid w:val="008A31D2"/>
    <w:rsid w:val="008A5559"/>
    <w:rsid w:val="008A6831"/>
    <w:rsid w:val="008B0BAC"/>
    <w:rsid w:val="008B160D"/>
    <w:rsid w:val="008C25AE"/>
    <w:rsid w:val="008C501A"/>
    <w:rsid w:val="008D08B5"/>
    <w:rsid w:val="008E116C"/>
    <w:rsid w:val="008E2F92"/>
    <w:rsid w:val="008E457B"/>
    <w:rsid w:val="008E53D6"/>
    <w:rsid w:val="008F5A8F"/>
    <w:rsid w:val="0090326E"/>
    <w:rsid w:val="009117C6"/>
    <w:rsid w:val="00912E74"/>
    <w:rsid w:val="009130F0"/>
    <w:rsid w:val="0092045E"/>
    <w:rsid w:val="00922B37"/>
    <w:rsid w:val="0092577A"/>
    <w:rsid w:val="00925A7F"/>
    <w:rsid w:val="009265CB"/>
    <w:rsid w:val="009274E8"/>
    <w:rsid w:val="00927910"/>
    <w:rsid w:val="00930EF8"/>
    <w:rsid w:val="009378CC"/>
    <w:rsid w:val="00941299"/>
    <w:rsid w:val="009416CE"/>
    <w:rsid w:val="0094240C"/>
    <w:rsid w:val="00944173"/>
    <w:rsid w:val="009442E4"/>
    <w:rsid w:val="00944A90"/>
    <w:rsid w:val="00947E4B"/>
    <w:rsid w:val="00950122"/>
    <w:rsid w:val="00951157"/>
    <w:rsid w:val="009515DD"/>
    <w:rsid w:val="00952F65"/>
    <w:rsid w:val="00955232"/>
    <w:rsid w:val="00956297"/>
    <w:rsid w:val="0095743E"/>
    <w:rsid w:val="00960C13"/>
    <w:rsid w:val="0096172C"/>
    <w:rsid w:val="00963F57"/>
    <w:rsid w:val="00964636"/>
    <w:rsid w:val="00970C21"/>
    <w:rsid w:val="0097160F"/>
    <w:rsid w:val="00980AAF"/>
    <w:rsid w:val="00981C17"/>
    <w:rsid w:val="00984115"/>
    <w:rsid w:val="009849E5"/>
    <w:rsid w:val="00984D63"/>
    <w:rsid w:val="0098681A"/>
    <w:rsid w:val="00990E04"/>
    <w:rsid w:val="00990F78"/>
    <w:rsid w:val="00992FF8"/>
    <w:rsid w:val="00993376"/>
    <w:rsid w:val="009969C6"/>
    <w:rsid w:val="00997F36"/>
    <w:rsid w:val="009A1B3E"/>
    <w:rsid w:val="009C383F"/>
    <w:rsid w:val="009D065C"/>
    <w:rsid w:val="009E2FE4"/>
    <w:rsid w:val="009F0299"/>
    <w:rsid w:val="009F5483"/>
    <w:rsid w:val="009F733B"/>
    <w:rsid w:val="00A02702"/>
    <w:rsid w:val="00A07C53"/>
    <w:rsid w:val="00A11D9C"/>
    <w:rsid w:val="00A1243D"/>
    <w:rsid w:val="00A14A72"/>
    <w:rsid w:val="00A1572F"/>
    <w:rsid w:val="00A1716C"/>
    <w:rsid w:val="00A20B6D"/>
    <w:rsid w:val="00A22FE9"/>
    <w:rsid w:val="00A23946"/>
    <w:rsid w:val="00A270C9"/>
    <w:rsid w:val="00A318E6"/>
    <w:rsid w:val="00A339FB"/>
    <w:rsid w:val="00A34499"/>
    <w:rsid w:val="00A34915"/>
    <w:rsid w:val="00A36431"/>
    <w:rsid w:val="00A36752"/>
    <w:rsid w:val="00A40384"/>
    <w:rsid w:val="00A41AB7"/>
    <w:rsid w:val="00A438E6"/>
    <w:rsid w:val="00A442A9"/>
    <w:rsid w:val="00A45D4F"/>
    <w:rsid w:val="00A50634"/>
    <w:rsid w:val="00A51A81"/>
    <w:rsid w:val="00A52A24"/>
    <w:rsid w:val="00A61DD7"/>
    <w:rsid w:val="00A64C17"/>
    <w:rsid w:val="00A64EF1"/>
    <w:rsid w:val="00A70221"/>
    <w:rsid w:val="00A73162"/>
    <w:rsid w:val="00A732DB"/>
    <w:rsid w:val="00A743AE"/>
    <w:rsid w:val="00A74AED"/>
    <w:rsid w:val="00A77DF0"/>
    <w:rsid w:val="00A828AE"/>
    <w:rsid w:val="00A85653"/>
    <w:rsid w:val="00A86570"/>
    <w:rsid w:val="00A90C78"/>
    <w:rsid w:val="00A9156D"/>
    <w:rsid w:val="00A931F0"/>
    <w:rsid w:val="00A95367"/>
    <w:rsid w:val="00A96E98"/>
    <w:rsid w:val="00AA0486"/>
    <w:rsid w:val="00AA1427"/>
    <w:rsid w:val="00AA56FA"/>
    <w:rsid w:val="00AA6B52"/>
    <w:rsid w:val="00AA7AAD"/>
    <w:rsid w:val="00AB09CF"/>
    <w:rsid w:val="00AB230E"/>
    <w:rsid w:val="00AC258F"/>
    <w:rsid w:val="00AC4F12"/>
    <w:rsid w:val="00AC6353"/>
    <w:rsid w:val="00AD1DEB"/>
    <w:rsid w:val="00AD25C7"/>
    <w:rsid w:val="00AD505B"/>
    <w:rsid w:val="00AD56A4"/>
    <w:rsid w:val="00AD6D66"/>
    <w:rsid w:val="00AD768D"/>
    <w:rsid w:val="00AE07A1"/>
    <w:rsid w:val="00AE1B28"/>
    <w:rsid w:val="00AE2332"/>
    <w:rsid w:val="00AE4492"/>
    <w:rsid w:val="00AE75C9"/>
    <w:rsid w:val="00AF01A8"/>
    <w:rsid w:val="00AF0AEF"/>
    <w:rsid w:val="00AF4AB5"/>
    <w:rsid w:val="00AF6A56"/>
    <w:rsid w:val="00AF6C5A"/>
    <w:rsid w:val="00AF7601"/>
    <w:rsid w:val="00AF7FF0"/>
    <w:rsid w:val="00B04C2C"/>
    <w:rsid w:val="00B053FF"/>
    <w:rsid w:val="00B065CA"/>
    <w:rsid w:val="00B11FCA"/>
    <w:rsid w:val="00B132AC"/>
    <w:rsid w:val="00B151D5"/>
    <w:rsid w:val="00B2075F"/>
    <w:rsid w:val="00B20FC4"/>
    <w:rsid w:val="00B22A9A"/>
    <w:rsid w:val="00B31ADA"/>
    <w:rsid w:val="00B34A8D"/>
    <w:rsid w:val="00B364B0"/>
    <w:rsid w:val="00B36F79"/>
    <w:rsid w:val="00B37AFA"/>
    <w:rsid w:val="00B40D15"/>
    <w:rsid w:val="00B51D20"/>
    <w:rsid w:val="00B57793"/>
    <w:rsid w:val="00B57F9F"/>
    <w:rsid w:val="00B62DFD"/>
    <w:rsid w:val="00B632A7"/>
    <w:rsid w:val="00B66415"/>
    <w:rsid w:val="00B67898"/>
    <w:rsid w:val="00B72B96"/>
    <w:rsid w:val="00B72CD1"/>
    <w:rsid w:val="00B72E2B"/>
    <w:rsid w:val="00B7420C"/>
    <w:rsid w:val="00B74BAA"/>
    <w:rsid w:val="00B761A5"/>
    <w:rsid w:val="00B762C1"/>
    <w:rsid w:val="00B77B62"/>
    <w:rsid w:val="00B81754"/>
    <w:rsid w:val="00B83998"/>
    <w:rsid w:val="00B844D8"/>
    <w:rsid w:val="00B853F2"/>
    <w:rsid w:val="00B86738"/>
    <w:rsid w:val="00B869FF"/>
    <w:rsid w:val="00B87239"/>
    <w:rsid w:val="00B906F8"/>
    <w:rsid w:val="00B90744"/>
    <w:rsid w:val="00B91135"/>
    <w:rsid w:val="00B947E1"/>
    <w:rsid w:val="00B952CB"/>
    <w:rsid w:val="00B96F35"/>
    <w:rsid w:val="00B9785F"/>
    <w:rsid w:val="00BA10BF"/>
    <w:rsid w:val="00BA14FB"/>
    <w:rsid w:val="00BA1E91"/>
    <w:rsid w:val="00BA385F"/>
    <w:rsid w:val="00BA6168"/>
    <w:rsid w:val="00BA717B"/>
    <w:rsid w:val="00BB3CE6"/>
    <w:rsid w:val="00BB44AF"/>
    <w:rsid w:val="00BB5928"/>
    <w:rsid w:val="00BC0392"/>
    <w:rsid w:val="00BC0979"/>
    <w:rsid w:val="00BC2D2D"/>
    <w:rsid w:val="00BC3B24"/>
    <w:rsid w:val="00BC49F4"/>
    <w:rsid w:val="00BC594B"/>
    <w:rsid w:val="00BC5973"/>
    <w:rsid w:val="00BC5BAD"/>
    <w:rsid w:val="00BC70AA"/>
    <w:rsid w:val="00BD0663"/>
    <w:rsid w:val="00BD1EBB"/>
    <w:rsid w:val="00BD1FDA"/>
    <w:rsid w:val="00BD2E23"/>
    <w:rsid w:val="00BD5A30"/>
    <w:rsid w:val="00BE0A4B"/>
    <w:rsid w:val="00BF0508"/>
    <w:rsid w:val="00BF1FC0"/>
    <w:rsid w:val="00C0110D"/>
    <w:rsid w:val="00C021F2"/>
    <w:rsid w:val="00C041DF"/>
    <w:rsid w:val="00C06013"/>
    <w:rsid w:val="00C0767A"/>
    <w:rsid w:val="00C07AF9"/>
    <w:rsid w:val="00C1192A"/>
    <w:rsid w:val="00C151C4"/>
    <w:rsid w:val="00C205C2"/>
    <w:rsid w:val="00C21D36"/>
    <w:rsid w:val="00C2208B"/>
    <w:rsid w:val="00C220FE"/>
    <w:rsid w:val="00C235DE"/>
    <w:rsid w:val="00C2492F"/>
    <w:rsid w:val="00C24E1F"/>
    <w:rsid w:val="00C2713B"/>
    <w:rsid w:val="00C30FB4"/>
    <w:rsid w:val="00C32BB8"/>
    <w:rsid w:val="00C3424B"/>
    <w:rsid w:val="00C35638"/>
    <w:rsid w:val="00C37767"/>
    <w:rsid w:val="00C404CC"/>
    <w:rsid w:val="00C46DB5"/>
    <w:rsid w:val="00C5214E"/>
    <w:rsid w:val="00C52B7F"/>
    <w:rsid w:val="00C54EE8"/>
    <w:rsid w:val="00C553C7"/>
    <w:rsid w:val="00C57A6F"/>
    <w:rsid w:val="00C57A85"/>
    <w:rsid w:val="00C623BA"/>
    <w:rsid w:val="00C6673E"/>
    <w:rsid w:val="00C709F1"/>
    <w:rsid w:val="00C70A23"/>
    <w:rsid w:val="00C7104E"/>
    <w:rsid w:val="00C71D99"/>
    <w:rsid w:val="00C72FB3"/>
    <w:rsid w:val="00C75EB9"/>
    <w:rsid w:val="00C766C8"/>
    <w:rsid w:val="00C8307D"/>
    <w:rsid w:val="00C84F55"/>
    <w:rsid w:val="00C85091"/>
    <w:rsid w:val="00C850E5"/>
    <w:rsid w:val="00C85F9E"/>
    <w:rsid w:val="00C87A7F"/>
    <w:rsid w:val="00C90E69"/>
    <w:rsid w:val="00C91C6F"/>
    <w:rsid w:val="00C920AB"/>
    <w:rsid w:val="00C93D27"/>
    <w:rsid w:val="00C95913"/>
    <w:rsid w:val="00CA0BA9"/>
    <w:rsid w:val="00CA0FDC"/>
    <w:rsid w:val="00CA2135"/>
    <w:rsid w:val="00CB0994"/>
    <w:rsid w:val="00CB2BB5"/>
    <w:rsid w:val="00CD0601"/>
    <w:rsid w:val="00CD4737"/>
    <w:rsid w:val="00CE5EEB"/>
    <w:rsid w:val="00CF0A93"/>
    <w:rsid w:val="00CF2003"/>
    <w:rsid w:val="00CF45E6"/>
    <w:rsid w:val="00CF758E"/>
    <w:rsid w:val="00D0410E"/>
    <w:rsid w:val="00D05031"/>
    <w:rsid w:val="00D06A25"/>
    <w:rsid w:val="00D10947"/>
    <w:rsid w:val="00D17E74"/>
    <w:rsid w:val="00D221F9"/>
    <w:rsid w:val="00D23E8E"/>
    <w:rsid w:val="00D25B1C"/>
    <w:rsid w:val="00D2709B"/>
    <w:rsid w:val="00D27721"/>
    <w:rsid w:val="00D27AFF"/>
    <w:rsid w:val="00D31B09"/>
    <w:rsid w:val="00D3362A"/>
    <w:rsid w:val="00D35FDD"/>
    <w:rsid w:val="00D36711"/>
    <w:rsid w:val="00D37317"/>
    <w:rsid w:val="00D406A9"/>
    <w:rsid w:val="00D42E22"/>
    <w:rsid w:val="00D42FD7"/>
    <w:rsid w:val="00D4309B"/>
    <w:rsid w:val="00D44BBB"/>
    <w:rsid w:val="00D46F85"/>
    <w:rsid w:val="00D47822"/>
    <w:rsid w:val="00D52A7C"/>
    <w:rsid w:val="00D57333"/>
    <w:rsid w:val="00D60694"/>
    <w:rsid w:val="00D631F9"/>
    <w:rsid w:val="00D63C23"/>
    <w:rsid w:val="00D643FC"/>
    <w:rsid w:val="00D645EF"/>
    <w:rsid w:val="00D64C3F"/>
    <w:rsid w:val="00D709DE"/>
    <w:rsid w:val="00D70C56"/>
    <w:rsid w:val="00D722C5"/>
    <w:rsid w:val="00D722F6"/>
    <w:rsid w:val="00D75EBA"/>
    <w:rsid w:val="00D77564"/>
    <w:rsid w:val="00D77FD0"/>
    <w:rsid w:val="00D80F4B"/>
    <w:rsid w:val="00D81D6E"/>
    <w:rsid w:val="00D82246"/>
    <w:rsid w:val="00D82CD7"/>
    <w:rsid w:val="00D85AFE"/>
    <w:rsid w:val="00D93020"/>
    <w:rsid w:val="00DA2E68"/>
    <w:rsid w:val="00DA43C4"/>
    <w:rsid w:val="00DA717A"/>
    <w:rsid w:val="00DB0370"/>
    <w:rsid w:val="00DB6425"/>
    <w:rsid w:val="00DC08B4"/>
    <w:rsid w:val="00DC0E99"/>
    <w:rsid w:val="00DC3E75"/>
    <w:rsid w:val="00DC743A"/>
    <w:rsid w:val="00DD0128"/>
    <w:rsid w:val="00DD02E1"/>
    <w:rsid w:val="00DD069C"/>
    <w:rsid w:val="00DD08D0"/>
    <w:rsid w:val="00DD10F9"/>
    <w:rsid w:val="00DD19F1"/>
    <w:rsid w:val="00DD2C7B"/>
    <w:rsid w:val="00DD5B69"/>
    <w:rsid w:val="00DE33FD"/>
    <w:rsid w:val="00DE6112"/>
    <w:rsid w:val="00DE7164"/>
    <w:rsid w:val="00DF1760"/>
    <w:rsid w:val="00DF23D6"/>
    <w:rsid w:val="00DF4067"/>
    <w:rsid w:val="00DF4EFC"/>
    <w:rsid w:val="00E060CD"/>
    <w:rsid w:val="00E103F2"/>
    <w:rsid w:val="00E15AFF"/>
    <w:rsid w:val="00E17263"/>
    <w:rsid w:val="00E23EB3"/>
    <w:rsid w:val="00E24B0D"/>
    <w:rsid w:val="00E25DCA"/>
    <w:rsid w:val="00E27226"/>
    <w:rsid w:val="00E30B4D"/>
    <w:rsid w:val="00E31ED8"/>
    <w:rsid w:val="00E322C3"/>
    <w:rsid w:val="00E35B0B"/>
    <w:rsid w:val="00E37029"/>
    <w:rsid w:val="00E37A94"/>
    <w:rsid w:val="00E45B68"/>
    <w:rsid w:val="00E4600B"/>
    <w:rsid w:val="00E467B2"/>
    <w:rsid w:val="00E4712F"/>
    <w:rsid w:val="00E53412"/>
    <w:rsid w:val="00E53C2F"/>
    <w:rsid w:val="00E555C3"/>
    <w:rsid w:val="00E55725"/>
    <w:rsid w:val="00E5673F"/>
    <w:rsid w:val="00E5787A"/>
    <w:rsid w:val="00E61F07"/>
    <w:rsid w:val="00E641D1"/>
    <w:rsid w:val="00E64D86"/>
    <w:rsid w:val="00E6521D"/>
    <w:rsid w:val="00E65E47"/>
    <w:rsid w:val="00E67A0B"/>
    <w:rsid w:val="00E67B89"/>
    <w:rsid w:val="00E72787"/>
    <w:rsid w:val="00E7537F"/>
    <w:rsid w:val="00E7626D"/>
    <w:rsid w:val="00E82A96"/>
    <w:rsid w:val="00E84532"/>
    <w:rsid w:val="00E918E6"/>
    <w:rsid w:val="00E91B68"/>
    <w:rsid w:val="00E96704"/>
    <w:rsid w:val="00E96E27"/>
    <w:rsid w:val="00E97210"/>
    <w:rsid w:val="00E97BF6"/>
    <w:rsid w:val="00EA07D1"/>
    <w:rsid w:val="00EA0890"/>
    <w:rsid w:val="00EA68C4"/>
    <w:rsid w:val="00EA78CD"/>
    <w:rsid w:val="00EB1DB2"/>
    <w:rsid w:val="00EB30E5"/>
    <w:rsid w:val="00EB61A6"/>
    <w:rsid w:val="00EC06B3"/>
    <w:rsid w:val="00EC20FB"/>
    <w:rsid w:val="00EC5D37"/>
    <w:rsid w:val="00ED0B4E"/>
    <w:rsid w:val="00ED2161"/>
    <w:rsid w:val="00ED3DC9"/>
    <w:rsid w:val="00ED5A0C"/>
    <w:rsid w:val="00ED61AC"/>
    <w:rsid w:val="00EE215B"/>
    <w:rsid w:val="00EE69E0"/>
    <w:rsid w:val="00EF21EA"/>
    <w:rsid w:val="00EF2B8D"/>
    <w:rsid w:val="00EF3F0D"/>
    <w:rsid w:val="00EF4BEA"/>
    <w:rsid w:val="00EF57A9"/>
    <w:rsid w:val="00EF60F6"/>
    <w:rsid w:val="00EF653A"/>
    <w:rsid w:val="00EF6ED7"/>
    <w:rsid w:val="00F040B8"/>
    <w:rsid w:val="00F05C8C"/>
    <w:rsid w:val="00F10018"/>
    <w:rsid w:val="00F12A6C"/>
    <w:rsid w:val="00F13166"/>
    <w:rsid w:val="00F15170"/>
    <w:rsid w:val="00F1615B"/>
    <w:rsid w:val="00F17A77"/>
    <w:rsid w:val="00F258E4"/>
    <w:rsid w:val="00F261B0"/>
    <w:rsid w:val="00F30CF0"/>
    <w:rsid w:val="00F32F74"/>
    <w:rsid w:val="00F4092B"/>
    <w:rsid w:val="00F4447C"/>
    <w:rsid w:val="00F45CDA"/>
    <w:rsid w:val="00F50955"/>
    <w:rsid w:val="00F5376C"/>
    <w:rsid w:val="00F53F8D"/>
    <w:rsid w:val="00F5619D"/>
    <w:rsid w:val="00F564D2"/>
    <w:rsid w:val="00F57160"/>
    <w:rsid w:val="00F7451A"/>
    <w:rsid w:val="00F74593"/>
    <w:rsid w:val="00F77C46"/>
    <w:rsid w:val="00F81C33"/>
    <w:rsid w:val="00F82FB4"/>
    <w:rsid w:val="00F83FA9"/>
    <w:rsid w:val="00F868D6"/>
    <w:rsid w:val="00F9004F"/>
    <w:rsid w:val="00F914FA"/>
    <w:rsid w:val="00F91C3B"/>
    <w:rsid w:val="00F95009"/>
    <w:rsid w:val="00F95AB9"/>
    <w:rsid w:val="00FA2DB0"/>
    <w:rsid w:val="00FA4940"/>
    <w:rsid w:val="00FA5900"/>
    <w:rsid w:val="00FA6043"/>
    <w:rsid w:val="00FB1F65"/>
    <w:rsid w:val="00FB2131"/>
    <w:rsid w:val="00FB4210"/>
    <w:rsid w:val="00FB7921"/>
    <w:rsid w:val="00FC1A4A"/>
    <w:rsid w:val="00FC2562"/>
    <w:rsid w:val="00FC2940"/>
    <w:rsid w:val="00FC3F99"/>
    <w:rsid w:val="00FD009B"/>
    <w:rsid w:val="00FD1D44"/>
    <w:rsid w:val="00FD269C"/>
    <w:rsid w:val="00FD4DFE"/>
    <w:rsid w:val="00FD4F5A"/>
    <w:rsid w:val="00FD6565"/>
    <w:rsid w:val="00FE18C5"/>
    <w:rsid w:val="00FE31AD"/>
    <w:rsid w:val="00FE44CC"/>
    <w:rsid w:val="00FE4C0A"/>
    <w:rsid w:val="00FE6005"/>
    <w:rsid w:val="00FF5D1C"/>
    <w:rsid w:val="00FF64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B2731"/>
  <w15:docId w15:val="{476C1DEB-FF4A-4D31-AB77-81CF90DB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636"/>
    <w:pPr>
      <w:spacing w:after="5" w:line="271" w:lineRule="auto"/>
      <w:ind w:left="20" w:right="28" w:hanging="10"/>
      <w:jc w:val="both"/>
    </w:pPr>
    <w:rPr>
      <w:rFonts w:ascii="Calibri" w:eastAsia="Calibri" w:hAnsi="Calibri" w:cs="Calibri"/>
      <w:color w:val="000000"/>
      <w:sz w:val="21"/>
      <w:lang w:val="fr-CD" w:eastAsia="fr-CD"/>
    </w:rPr>
  </w:style>
  <w:style w:type="paragraph" w:styleId="Titre1">
    <w:name w:val="heading 1"/>
    <w:next w:val="Normal"/>
    <w:link w:val="Titre1Car"/>
    <w:uiPriority w:val="9"/>
    <w:unhideWhenUsed/>
    <w:qFormat/>
    <w:rsid w:val="00C52B7F"/>
    <w:pPr>
      <w:keepNext/>
      <w:keepLines/>
      <w:spacing w:before="120" w:after="125" w:line="268" w:lineRule="auto"/>
      <w:ind w:left="12" w:hanging="10"/>
      <w:outlineLvl w:val="0"/>
    </w:pPr>
    <w:rPr>
      <w:rFonts w:eastAsia="Cambria" w:cs="Cambria"/>
      <w:b/>
      <w:color w:val="0070C0"/>
      <w:lang w:val="fr-CD" w:eastAsia="fr-CD"/>
    </w:rPr>
  </w:style>
  <w:style w:type="paragraph" w:styleId="Titre2">
    <w:name w:val="heading 2"/>
    <w:basedOn w:val="Normal"/>
    <w:next w:val="Normal"/>
    <w:link w:val="Titre2Car"/>
    <w:uiPriority w:val="9"/>
    <w:unhideWhenUsed/>
    <w:qFormat/>
    <w:rsid w:val="00BC70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7808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next w:val="Normal"/>
    <w:link w:val="Titre4Car"/>
    <w:uiPriority w:val="9"/>
    <w:unhideWhenUsed/>
    <w:qFormat/>
    <w:rsid w:val="00964636"/>
    <w:pPr>
      <w:keepNext/>
      <w:keepLines/>
      <w:spacing w:after="10" w:line="268" w:lineRule="auto"/>
      <w:ind w:left="10" w:hanging="10"/>
      <w:outlineLvl w:val="3"/>
    </w:pPr>
    <w:rPr>
      <w:rFonts w:ascii="Calibri" w:eastAsia="Calibri" w:hAnsi="Calibri" w:cs="Calibri"/>
      <w:b/>
      <w:color w:val="000000"/>
      <w:sz w:val="21"/>
      <w:lang w:val="fr-CD" w:eastAsia="fr-CD"/>
    </w:rPr>
  </w:style>
  <w:style w:type="paragraph" w:styleId="Titre5">
    <w:name w:val="heading 5"/>
    <w:next w:val="Normal"/>
    <w:link w:val="Titre5Car"/>
    <w:uiPriority w:val="9"/>
    <w:unhideWhenUsed/>
    <w:qFormat/>
    <w:rsid w:val="00964636"/>
    <w:pPr>
      <w:keepNext/>
      <w:keepLines/>
      <w:spacing w:after="10" w:line="268" w:lineRule="auto"/>
      <w:ind w:left="10" w:hanging="10"/>
      <w:outlineLvl w:val="4"/>
    </w:pPr>
    <w:rPr>
      <w:rFonts w:ascii="Calibri" w:eastAsia="Calibri" w:hAnsi="Calibri" w:cs="Calibri"/>
      <w:b/>
      <w:color w:val="000000"/>
      <w:sz w:val="21"/>
      <w:lang w:val="fr-CD" w:eastAsia="fr-CD"/>
    </w:rPr>
  </w:style>
  <w:style w:type="paragraph" w:styleId="Titre6">
    <w:name w:val="heading 6"/>
    <w:basedOn w:val="Normal"/>
    <w:next w:val="Normal"/>
    <w:link w:val="Titre6Car"/>
    <w:uiPriority w:val="9"/>
    <w:semiHidden/>
    <w:unhideWhenUsed/>
    <w:qFormat/>
    <w:rsid w:val="00D17E7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52B7F"/>
    <w:rPr>
      <w:rFonts w:eastAsia="Cambria" w:cs="Cambria"/>
      <w:b/>
      <w:color w:val="0070C0"/>
      <w:lang w:val="fr-CD" w:eastAsia="fr-CD"/>
    </w:rPr>
  </w:style>
  <w:style w:type="character" w:customStyle="1" w:styleId="Titre4Car">
    <w:name w:val="Titre 4 Car"/>
    <w:basedOn w:val="Policepardfaut"/>
    <w:link w:val="Titre4"/>
    <w:rsid w:val="00964636"/>
    <w:rPr>
      <w:rFonts w:ascii="Calibri" w:eastAsia="Calibri" w:hAnsi="Calibri" w:cs="Calibri"/>
      <w:b/>
      <w:color w:val="000000"/>
      <w:sz w:val="21"/>
      <w:lang w:val="fr-CD" w:eastAsia="fr-CD"/>
    </w:rPr>
  </w:style>
  <w:style w:type="character" w:customStyle="1" w:styleId="Titre5Car">
    <w:name w:val="Titre 5 Car"/>
    <w:basedOn w:val="Policepardfaut"/>
    <w:link w:val="Titre5"/>
    <w:rsid w:val="00964636"/>
    <w:rPr>
      <w:rFonts w:ascii="Calibri" w:eastAsia="Calibri" w:hAnsi="Calibri" w:cs="Calibri"/>
      <w:b/>
      <w:color w:val="000000"/>
      <w:sz w:val="21"/>
      <w:lang w:val="fr-CD" w:eastAsia="fr-CD"/>
    </w:rPr>
  </w:style>
  <w:style w:type="table" w:customStyle="1" w:styleId="TableGrid">
    <w:name w:val="TableGrid"/>
    <w:rsid w:val="00964636"/>
    <w:pPr>
      <w:spacing w:after="0" w:line="240" w:lineRule="auto"/>
    </w:pPr>
    <w:rPr>
      <w:rFonts w:eastAsiaTheme="minorEastAsia"/>
      <w:lang w:val="fr-CD" w:eastAsia="fr-CD"/>
    </w:rPr>
    <w:tblPr>
      <w:tblCellMar>
        <w:top w:w="0" w:type="dxa"/>
        <w:left w:w="0" w:type="dxa"/>
        <w:bottom w:w="0" w:type="dxa"/>
        <w:right w:w="0" w:type="dxa"/>
      </w:tblCellMar>
    </w:tblPr>
  </w:style>
  <w:style w:type="paragraph" w:styleId="Paragraphedeliste">
    <w:name w:val="List Paragraph"/>
    <w:aliases w:val="t  BASdePAGE,AFM puces,Avenir,Paragraphe de liste (sdt),PUCES,References,Bullets,Paragraphe  revu,List Paragraph (numbered (a)),Numbered List Paragraph,Liste 1,List Paragraph1,List Bullet Mary,Celula,List Paragraph nowy,Premier"/>
    <w:basedOn w:val="Normal"/>
    <w:link w:val="ParagraphedelisteCar"/>
    <w:uiPriority w:val="34"/>
    <w:qFormat/>
    <w:rsid w:val="00845AFD"/>
    <w:pPr>
      <w:ind w:left="720"/>
      <w:contextualSpacing/>
    </w:pPr>
  </w:style>
  <w:style w:type="paragraph" w:styleId="Pieddepage">
    <w:name w:val="footer"/>
    <w:basedOn w:val="Normal"/>
    <w:link w:val="PieddepageCar"/>
    <w:uiPriority w:val="99"/>
    <w:unhideWhenUsed/>
    <w:rsid w:val="00D81D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1D6E"/>
    <w:rPr>
      <w:rFonts w:ascii="Calibri" w:eastAsia="Calibri" w:hAnsi="Calibri" w:cs="Calibri"/>
      <w:color w:val="000000"/>
      <w:sz w:val="21"/>
      <w:lang w:val="fr-CD" w:eastAsia="fr-CD"/>
    </w:rPr>
  </w:style>
  <w:style w:type="character" w:customStyle="1" w:styleId="Titre6Car">
    <w:name w:val="Titre 6 Car"/>
    <w:basedOn w:val="Policepardfaut"/>
    <w:link w:val="Titre6"/>
    <w:uiPriority w:val="9"/>
    <w:semiHidden/>
    <w:rsid w:val="00D17E74"/>
    <w:rPr>
      <w:rFonts w:asciiTheme="majorHAnsi" w:eastAsiaTheme="majorEastAsia" w:hAnsiTheme="majorHAnsi" w:cstheme="majorBidi"/>
      <w:color w:val="1F3763" w:themeColor="accent1" w:themeShade="7F"/>
      <w:sz w:val="21"/>
      <w:lang w:val="fr-CD" w:eastAsia="fr-CD"/>
    </w:rPr>
  </w:style>
  <w:style w:type="table" w:customStyle="1" w:styleId="GridTable1Light-Accent51">
    <w:name w:val="Grid Table 1 Light - Accent 51"/>
    <w:basedOn w:val="TableauNormal"/>
    <w:uiPriority w:val="46"/>
    <w:rsid w:val="00C8307D"/>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Lienhypertexte">
    <w:name w:val="Hyperlink"/>
    <w:basedOn w:val="Policepardfaut"/>
    <w:uiPriority w:val="99"/>
    <w:unhideWhenUsed/>
    <w:rsid w:val="00C8307D"/>
    <w:rPr>
      <w:color w:val="0563C1" w:themeColor="hyperlink"/>
      <w:u w:val="single"/>
    </w:rPr>
  </w:style>
  <w:style w:type="character" w:customStyle="1" w:styleId="Mentionnonrsolue1">
    <w:name w:val="Mention non résolue1"/>
    <w:basedOn w:val="Policepardfaut"/>
    <w:uiPriority w:val="99"/>
    <w:semiHidden/>
    <w:unhideWhenUsed/>
    <w:rsid w:val="00C8307D"/>
    <w:rPr>
      <w:color w:val="808080"/>
      <w:shd w:val="clear" w:color="auto" w:fill="E6E6E6"/>
    </w:rPr>
  </w:style>
  <w:style w:type="paragraph" w:styleId="Textedebulles">
    <w:name w:val="Balloon Text"/>
    <w:basedOn w:val="Normal"/>
    <w:link w:val="TextedebullesCar"/>
    <w:uiPriority w:val="99"/>
    <w:semiHidden/>
    <w:unhideWhenUsed/>
    <w:rsid w:val="002A218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218E"/>
    <w:rPr>
      <w:rFonts w:ascii="Segoe UI" w:eastAsia="Calibri" w:hAnsi="Segoe UI" w:cs="Segoe UI"/>
      <w:color w:val="000000"/>
      <w:sz w:val="18"/>
      <w:szCs w:val="18"/>
      <w:lang w:val="fr-CD" w:eastAsia="fr-CD"/>
    </w:rPr>
  </w:style>
  <w:style w:type="paragraph" w:styleId="Notedebasdepage">
    <w:name w:val="footnote text"/>
    <w:basedOn w:val="Normal"/>
    <w:link w:val="NotedebasdepageCar"/>
    <w:uiPriority w:val="99"/>
    <w:unhideWhenUsed/>
    <w:rsid w:val="000D3BFD"/>
    <w:pPr>
      <w:spacing w:after="0" w:line="240" w:lineRule="auto"/>
    </w:pPr>
    <w:rPr>
      <w:sz w:val="20"/>
      <w:szCs w:val="20"/>
    </w:rPr>
  </w:style>
  <w:style w:type="character" w:customStyle="1" w:styleId="NotedebasdepageCar">
    <w:name w:val="Note de bas de page Car"/>
    <w:basedOn w:val="Policepardfaut"/>
    <w:link w:val="Notedebasdepage"/>
    <w:uiPriority w:val="99"/>
    <w:rsid w:val="000D3BFD"/>
    <w:rPr>
      <w:rFonts w:ascii="Calibri" w:eastAsia="Calibri" w:hAnsi="Calibri" w:cs="Calibri"/>
      <w:color w:val="000000"/>
      <w:sz w:val="20"/>
      <w:szCs w:val="20"/>
      <w:lang w:val="fr-CD" w:eastAsia="fr-CD"/>
    </w:rPr>
  </w:style>
  <w:style w:type="character" w:customStyle="1" w:styleId="Titre2Car">
    <w:name w:val="Titre 2 Car"/>
    <w:basedOn w:val="Policepardfaut"/>
    <w:link w:val="Titre2"/>
    <w:uiPriority w:val="9"/>
    <w:rsid w:val="00BC70AA"/>
    <w:rPr>
      <w:rFonts w:asciiTheme="majorHAnsi" w:eastAsiaTheme="majorEastAsia" w:hAnsiTheme="majorHAnsi" w:cstheme="majorBidi"/>
      <w:color w:val="2F5496" w:themeColor="accent1" w:themeShade="BF"/>
      <w:sz w:val="26"/>
      <w:szCs w:val="26"/>
      <w:lang w:val="fr-CD" w:eastAsia="fr-CD"/>
    </w:rPr>
  </w:style>
  <w:style w:type="character" w:styleId="Appelnotedebasdep">
    <w:name w:val="footnote reference"/>
    <w:semiHidden/>
    <w:rsid w:val="00BC70AA"/>
    <w:rPr>
      <w:i/>
      <w:iCs/>
      <w:sz w:val="20"/>
      <w:vertAlign w:val="superscript"/>
      <w:lang w:val="fr-FR" w:eastAsia="fr-FR"/>
    </w:rPr>
  </w:style>
  <w:style w:type="paragraph" w:styleId="Normalcentr">
    <w:name w:val="Block Text"/>
    <w:basedOn w:val="Normal"/>
    <w:semiHidden/>
    <w:rsid w:val="00BC70AA"/>
    <w:pPr>
      <w:spacing w:after="0" w:line="240" w:lineRule="auto"/>
      <w:ind w:left="0" w:right="0" w:firstLine="0"/>
      <w:jc w:val="left"/>
    </w:pPr>
    <w:rPr>
      <w:rFonts w:ascii="Times New Roman" w:eastAsia="Times New Roman" w:hAnsi="Times New Roman" w:cs="Times New Roman"/>
      <w:color w:val="auto"/>
      <w:kern w:val="1"/>
      <w:sz w:val="24"/>
      <w:szCs w:val="24"/>
      <w:lang w:val="fr-FR" w:eastAsia="fr-FR"/>
    </w:rPr>
  </w:style>
  <w:style w:type="character" w:styleId="Textedelespacerserv">
    <w:name w:val="Placeholder Text"/>
    <w:basedOn w:val="Policepardfaut"/>
    <w:uiPriority w:val="99"/>
    <w:semiHidden/>
    <w:rsid w:val="00C7104E"/>
    <w:rPr>
      <w:color w:val="808080"/>
    </w:rPr>
  </w:style>
  <w:style w:type="paragraph" w:styleId="Lgende">
    <w:name w:val="caption"/>
    <w:basedOn w:val="Normal"/>
    <w:next w:val="Normal"/>
    <w:uiPriority w:val="35"/>
    <w:unhideWhenUsed/>
    <w:qFormat/>
    <w:rsid w:val="00FE31AD"/>
    <w:pPr>
      <w:spacing w:after="200" w:line="240" w:lineRule="auto"/>
    </w:pPr>
    <w:rPr>
      <w:i/>
      <w:iCs/>
      <w:color w:val="44546A" w:themeColor="text2"/>
      <w:sz w:val="18"/>
      <w:szCs w:val="18"/>
    </w:rPr>
  </w:style>
  <w:style w:type="character" w:styleId="Lienhypertextesuivivisit">
    <w:name w:val="FollowedHyperlink"/>
    <w:basedOn w:val="Policepardfaut"/>
    <w:uiPriority w:val="99"/>
    <w:semiHidden/>
    <w:unhideWhenUsed/>
    <w:rsid w:val="00310D1F"/>
    <w:rPr>
      <w:color w:val="954F72" w:themeColor="followedHyperlink"/>
      <w:u w:val="single"/>
    </w:rPr>
  </w:style>
  <w:style w:type="table" w:styleId="Grilledutableau">
    <w:name w:val="Table Grid"/>
    <w:basedOn w:val="TableauNormal"/>
    <w:uiPriority w:val="39"/>
    <w:rsid w:val="00465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0767A"/>
    <w:pPr>
      <w:tabs>
        <w:tab w:val="center" w:pos="4536"/>
        <w:tab w:val="right" w:pos="9072"/>
      </w:tabs>
      <w:spacing w:after="0" w:line="240" w:lineRule="auto"/>
    </w:pPr>
  </w:style>
  <w:style w:type="character" w:customStyle="1" w:styleId="En-tteCar">
    <w:name w:val="En-tête Car"/>
    <w:basedOn w:val="Policepardfaut"/>
    <w:link w:val="En-tte"/>
    <w:uiPriority w:val="99"/>
    <w:rsid w:val="00C0767A"/>
    <w:rPr>
      <w:rFonts w:ascii="Calibri" w:eastAsia="Calibri" w:hAnsi="Calibri" w:cs="Calibri"/>
      <w:color w:val="000000"/>
      <w:sz w:val="21"/>
      <w:lang w:val="fr-CD" w:eastAsia="fr-CD"/>
    </w:rPr>
  </w:style>
  <w:style w:type="paragraph" w:styleId="En-ttedetabledesmatires">
    <w:name w:val="TOC Heading"/>
    <w:basedOn w:val="Titre1"/>
    <w:next w:val="Normal"/>
    <w:uiPriority w:val="39"/>
    <w:unhideWhenUsed/>
    <w:qFormat/>
    <w:rsid w:val="00403C0F"/>
    <w:pPr>
      <w:spacing w:before="240" w:after="0" w:line="259" w:lineRule="auto"/>
      <w:ind w:left="0" w:firstLine="0"/>
      <w:outlineLvl w:val="9"/>
    </w:pPr>
    <w:rPr>
      <w:rFonts w:eastAsiaTheme="majorEastAsia" w:cstheme="majorBidi"/>
      <w:b w:val="0"/>
      <w:color w:val="2F5496" w:themeColor="accent1" w:themeShade="BF"/>
      <w:sz w:val="32"/>
      <w:szCs w:val="32"/>
      <w:lang w:val="fr-FR" w:eastAsia="fr-FR"/>
    </w:rPr>
  </w:style>
  <w:style w:type="paragraph" w:styleId="TM2">
    <w:name w:val="toc 2"/>
    <w:basedOn w:val="Normal"/>
    <w:next w:val="Normal"/>
    <w:autoRedefine/>
    <w:uiPriority w:val="39"/>
    <w:unhideWhenUsed/>
    <w:rsid w:val="00403C0F"/>
    <w:pPr>
      <w:spacing w:after="100" w:line="259" w:lineRule="auto"/>
      <w:ind w:left="220" w:right="0" w:firstLine="0"/>
      <w:jc w:val="left"/>
    </w:pPr>
    <w:rPr>
      <w:rFonts w:asciiTheme="minorHAnsi" w:eastAsiaTheme="minorEastAsia" w:hAnsiTheme="minorHAnsi" w:cs="Times New Roman"/>
      <w:color w:val="auto"/>
      <w:sz w:val="22"/>
      <w:lang w:val="fr-FR" w:eastAsia="fr-FR"/>
    </w:rPr>
  </w:style>
  <w:style w:type="paragraph" w:styleId="TM1">
    <w:name w:val="toc 1"/>
    <w:basedOn w:val="Normal"/>
    <w:next w:val="Normal"/>
    <w:autoRedefine/>
    <w:uiPriority w:val="39"/>
    <w:unhideWhenUsed/>
    <w:rsid w:val="000A57AA"/>
    <w:pPr>
      <w:tabs>
        <w:tab w:val="left" w:pos="660"/>
        <w:tab w:val="right" w:leader="dot" w:pos="8754"/>
      </w:tabs>
      <w:spacing w:after="100" w:line="259" w:lineRule="auto"/>
      <w:ind w:left="0" w:right="0" w:firstLine="0"/>
      <w:jc w:val="left"/>
    </w:pPr>
    <w:rPr>
      <w:rFonts w:asciiTheme="minorHAnsi" w:eastAsiaTheme="minorEastAsia" w:hAnsiTheme="minorHAnsi" w:cs="Times New Roman"/>
      <w:color w:val="auto"/>
      <w:sz w:val="22"/>
      <w:lang w:val="fr-FR" w:eastAsia="fr-FR"/>
    </w:rPr>
  </w:style>
  <w:style w:type="paragraph" w:styleId="TM3">
    <w:name w:val="toc 3"/>
    <w:basedOn w:val="Normal"/>
    <w:next w:val="Normal"/>
    <w:autoRedefine/>
    <w:uiPriority w:val="39"/>
    <w:unhideWhenUsed/>
    <w:rsid w:val="00403C0F"/>
    <w:pPr>
      <w:spacing w:after="100" w:line="259" w:lineRule="auto"/>
      <w:ind w:left="440" w:right="0" w:firstLine="0"/>
      <w:jc w:val="left"/>
    </w:pPr>
    <w:rPr>
      <w:rFonts w:asciiTheme="minorHAnsi" w:eastAsiaTheme="minorEastAsia" w:hAnsiTheme="minorHAnsi" w:cs="Times New Roman"/>
      <w:color w:val="auto"/>
      <w:sz w:val="22"/>
      <w:lang w:val="fr-FR" w:eastAsia="fr-FR"/>
    </w:rPr>
  </w:style>
  <w:style w:type="character" w:styleId="Marquedecommentaire">
    <w:name w:val="annotation reference"/>
    <w:basedOn w:val="Policepardfaut"/>
    <w:uiPriority w:val="99"/>
    <w:semiHidden/>
    <w:unhideWhenUsed/>
    <w:rsid w:val="00735CAA"/>
    <w:rPr>
      <w:sz w:val="16"/>
      <w:szCs w:val="16"/>
    </w:rPr>
  </w:style>
  <w:style w:type="paragraph" w:styleId="Commentaire">
    <w:name w:val="annotation text"/>
    <w:basedOn w:val="Normal"/>
    <w:link w:val="CommentaireCar"/>
    <w:uiPriority w:val="99"/>
    <w:unhideWhenUsed/>
    <w:rsid w:val="00735CAA"/>
    <w:pPr>
      <w:spacing w:line="240" w:lineRule="auto"/>
    </w:pPr>
    <w:rPr>
      <w:sz w:val="20"/>
      <w:szCs w:val="20"/>
    </w:rPr>
  </w:style>
  <w:style w:type="character" w:customStyle="1" w:styleId="CommentaireCar">
    <w:name w:val="Commentaire Car"/>
    <w:basedOn w:val="Policepardfaut"/>
    <w:link w:val="Commentaire"/>
    <w:uiPriority w:val="99"/>
    <w:rsid w:val="00735CAA"/>
    <w:rPr>
      <w:rFonts w:ascii="Calibri" w:eastAsia="Calibri" w:hAnsi="Calibri" w:cs="Calibri"/>
      <w:color w:val="000000"/>
      <w:sz w:val="20"/>
      <w:szCs w:val="20"/>
      <w:lang w:val="fr-CD" w:eastAsia="fr-CD"/>
    </w:rPr>
  </w:style>
  <w:style w:type="paragraph" w:styleId="Objetducommentaire">
    <w:name w:val="annotation subject"/>
    <w:basedOn w:val="Commentaire"/>
    <w:next w:val="Commentaire"/>
    <w:link w:val="ObjetducommentaireCar"/>
    <w:uiPriority w:val="99"/>
    <w:semiHidden/>
    <w:unhideWhenUsed/>
    <w:rsid w:val="00735CAA"/>
    <w:rPr>
      <w:b/>
      <w:bCs/>
    </w:rPr>
  </w:style>
  <w:style w:type="character" w:customStyle="1" w:styleId="ObjetducommentaireCar">
    <w:name w:val="Objet du commentaire Car"/>
    <w:basedOn w:val="CommentaireCar"/>
    <w:link w:val="Objetducommentaire"/>
    <w:uiPriority w:val="99"/>
    <w:semiHidden/>
    <w:rsid w:val="00735CAA"/>
    <w:rPr>
      <w:rFonts w:ascii="Calibri" w:eastAsia="Calibri" w:hAnsi="Calibri" w:cs="Calibri"/>
      <w:b/>
      <w:bCs/>
      <w:color w:val="000000"/>
      <w:sz w:val="20"/>
      <w:szCs w:val="20"/>
      <w:lang w:val="fr-CD" w:eastAsia="fr-CD"/>
    </w:rPr>
  </w:style>
  <w:style w:type="character" w:customStyle="1" w:styleId="Titre3Car">
    <w:name w:val="Titre 3 Car"/>
    <w:basedOn w:val="Policepardfaut"/>
    <w:link w:val="Titre3"/>
    <w:uiPriority w:val="9"/>
    <w:rsid w:val="007808CB"/>
    <w:rPr>
      <w:rFonts w:asciiTheme="majorHAnsi" w:eastAsiaTheme="majorEastAsia" w:hAnsiTheme="majorHAnsi" w:cstheme="majorBidi"/>
      <w:color w:val="1F3763" w:themeColor="accent1" w:themeShade="7F"/>
      <w:sz w:val="24"/>
      <w:szCs w:val="24"/>
      <w:lang w:val="fr-CD" w:eastAsia="fr-CD"/>
    </w:rPr>
  </w:style>
  <w:style w:type="table" w:customStyle="1" w:styleId="TableauGrille1Clair-Accentuation51">
    <w:name w:val="Tableau Grille 1 Clair - Accentuation 51"/>
    <w:basedOn w:val="TableauNormal"/>
    <w:next w:val="GridTable1Light-Accent51"/>
    <w:uiPriority w:val="46"/>
    <w:rsid w:val="009265C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Sansinterligne">
    <w:name w:val="No Spacing"/>
    <w:uiPriority w:val="1"/>
    <w:qFormat/>
    <w:rsid w:val="000A67EC"/>
    <w:pPr>
      <w:spacing w:after="0" w:line="240" w:lineRule="auto"/>
      <w:ind w:left="20" w:right="28" w:hanging="10"/>
      <w:jc w:val="both"/>
    </w:pPr>
    <w:rPr>
      <w:rFonts w:ascii="Calibri" w:eastAsia="Calibri" w:hAnsi="Calibri" w:cs="Calibri"/>
      <w:color w:val="000000"/>
      <w:sz w:val="21"/>
      <w:lang w:val="fr-CD" w:eastAsia="fr-CD"/>
    </w:rPr>
  </w:style>
  <w:style w:type="paragraph" w:styleId="Rvision">
    <w:name w:val="Revision"/>
    <w:hidden/>
    <w:uiPriority w:val="99"/>
    <w:semiHidden/>
    <w:rsid w:val="0035684A"/>
    <w:pPr>
      <w:spacing w:after="0" w:line="240" w:lineRule="auto"/>
    </w:pPr>
    <w:rPr>
      <w:rFonts w:ascii="Calibri" w:eastAsia="Calibri" w:hAnsi="Calibri" w:cs="Calibri"/>
      <w:color w:val="000000"/>
      <w:sz w:val="21"/>
      <w:lang w:val="fr-CD" w:eastAsia="fr-CD"/>
    </w:rPr>
  </w:style>
  <w:style w:type="paragraph" w:styleId="NormalWeb">
    <w:name w:val="Normal (Web)"/>
    <w:basedOn w:val="Normal"/>
    <w:uiPriority w:val="99"/>
    <w:unhideWhenUsed/>
    <w:rsid w:val="00C70A2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rPr>
  </w:style>
  <w:style w:type="paragraph" w:styleId="Notedefin">
    <w:name w:val="endnote text"/>
    <w:basedOn w:val="Normal"/>
    <w:link w:val="NotedefinCar"/>
    <w:uiPriority w:val="99"/>
    <w:semiHidden/>
    <w:unhideWhenUsed/>
    <w:rsid w:val="00592654"/>
    <w:pPr>
      <w:spacing w:after="0" w:line="240" w:lineRule="auto"/>
    </w:pPr>
    <w:rPr>
      <w:sz w:val="20"/>
      <w:szCs w:val="20"/>
    </w:rPr>
  </w:style>
  <w:style w:type="character" w:customStyle="1" w:styleId="NotedefinCar">
    <w:name w:val="Note de fin Car"/>
    <w:basedOn w:val="Policepardfaut"/>
    <w:link w:val="Notedefin"/>
    <w:uiPriority w:val="99"/>
    <w:semiHidden/>
    <w:rsid w:val="00592654"/>
    <w:rPr>
      <w:rFonts w:ascii="Calibri" w:eastAsia="Calibri" w:hAnsi="Calibri" w:cs="Calibri"/>
      <w:color w:val="000000"/>
      <w:sz w:val="20"/>
      <w:szCs w:val="20"/>
      <w:lang w:val="fr-CD" w:eastAsia="fr-CD"/>
    </w:rPr>
  </w:style>
  <w:style w:type="character" w:styleId="Appeldenotedefin">
    <w:name w:val="endnote reference"/>
    <w:basedOn w:val="Policepardfaut"/>
    <w:uiPriority w:val="99"/>
    <w:semiHidden/>
    <w:unhideWhenUsed/>
    <w:rsid w:val="00592654"/>
    <w:rPr>
      <w:vertAlign w:val="superscript"/>
    </w:rPr>
  </w:style>
  <w:style w:type="character" w:customStyle="1" w:styleId="ParagraphedelisteCar">
    <w:name w:val="Paragraphe de liste Car"/>
    <w:aliases w:val="t  BASdePAGE Car,AFM puces Car,Avenir Car,Paragraphe de liste (sdt) Car,PUCES Car,References Car,Bullets Car,Paragraphe  revu Car,List Paragraph (numbered (a)) Car,Numbered List Paragraph Car,Liste 1 Car,List Paragraph1 Car"/>
    <w:basedOn w:val="Policepardfaut"/>
    <w:link w:val="Paragraphedeliste"/>
    <w:uiPriority w:val="34"/>
    <w:qFormat/>
    <w:locked/>
    <w:rsid w:val="000A1E99"/>
    <w:rPr>
      <w:rFonts w:ascii="Calibri" w:eastAsia="Calibri" w:hAnsi="Calibri" w:cs="Calibri"/>
      <w:color w:val="000000"/>
      <w:sz w:val="21"/>
      <w:lang w:val="fr-CD" w:eastAsia="fr-CD"/>
    </w:rPr>
  </w:style>
  <w:style w:type="paragraph" w:customStyle="1" w:styleId="Default">
    <w:name w:val="Default"/>
    <w:rsid w:val="006370C8"/>
    <w:pPr>
      <w:autoSpaceDE w:val="0"/>
      <w:autoSpaceDN w:val="0"/>
      <w:adjustRightInd w:val="0"/>
      <w:spacing w:after="0" w:line="240" w:lineRule="auto"/>
    </w:pPr>
    <w:rPr>
      <w:rFonts w:ascii="Calibri" w:hAnsi="Calibri" w:cs="Calibri"/>
      <w:color w:val="000000"/>
      <w:sz w:val="24"/>
      <w:szCs w:val="24"/>
    </w:rPr>
  </w:style>
  <w:style w:type="character" w:styleId="Mentionnonrsolue">
    <w:name w:val="Unresolved Mention"/>
    <w:basedOn w:val="Policepardfaut"/>
    <w:uiPriority w:val="99"/>
    <w:semiHidden/>
    <w:unhideWhenUsed/>
    <w:rsid w:val="00C21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8800">
      <w:bodyDiv w:val="1"/>
      <w:marLeft w:val="0"/>
      <w:marRight w:val="0"/>
      <w:marTop w:val="0"/>
      <w:marBottom w:val="0"/>
      <w:divBdr>
        <w:top w:val="none" w:sz="0" w:space="0" w:color="auto"/>
        <w:left w:val="none" w:sz="0" w:space="0" w:color="auto"/>
        <w:bottom w:val="none" w:sz="0" w:space="0" w:color="auto"/>
        <w:right w:val="none" w:sz="0" w:space="0" w:color="auto"/>
      </w:divBdr>
    </w:div>
    <w:div w:id="205525921">
      <w:bodyDiv w:val="1"/>
      <w:marLeft w:val="0"/>
      <w:marRight w:val="0"/>
      <w:marTop w:val="0"/>
      <w:marBottom w:val="0"/>
      <w:divBdr>
        <w:top w:val="none" w:sz="0" w:space="0" w:color="auto"/>
        <w:left w:val="none" w:sz="0" w:space="0" w:color="auto"/>
        <w:bottom w:val="none" w:sz="0" w:space="0" w:color="auto"/>
        <w:right w:val="none" w:sz="0" w:space="0" w:color="auto"/>
      </w:divBdr>
    </w:div>
    <w:div w:id="234820936">
      <w:bodyDiv w:val="1"/>
      <w:marLeft w:val="0"/>
      <w:marRight w:val="0"/>
      <w:marTop w:val="0"/>
      <w:marBottom w:val="0"/>
      <w:divBdr>
        <w:top w:val="none" w:sz="0" w:space="0" w:color="auto"/>
        <w:left w:val="none" w:sz="0" w:space="0" w:color="auto"/>
        <w:bottom w:val="none" w:sz="0" w:space="0" w:color="auto"/>
        <w:right w:val="none" w:sz="0" w:space="0" w:color="auto"/>
      </w:divBdr>
    </w:div>
    <w:div w:id="262539693">
      <w:bodyDiv w:val="1"/>
      <w:marLeft w:val="0"/>
      <w:marRight w:val="0"/>
      <w:marTop w:val="0"/>
      <w:marBottom w:val="0"/>
      <w:divBdr>
        <w:top w:val="none" w:sz="0" w:space="0" w:color="auto"/>
        <w:left w:val="none" w:sz="0" w:space="0" w:color="auto"/>
        <w:bottom w:val="none" w:sz="0" w:space="0" w:color="auto"/>
        <w:right w:val="none" w:sz="0" w:space="0" w:color="auto"/>
      </w:divBdr>
    </w:div>
    <w:div w:id="271135306">
      <w:bodyDiv w:val="1"/>
      <w:marLeft w:val="0"/>
      <w:marRight w:val="0"/>
      <w:marTop w:val="0"/>
      <w:marBottom w:val="0"/>
      <w:divBdr>
        <w:top w:val="none" w:sz="0" w:space="0" w:color="auto"/>
        <w:left w:val="none" w:sz="0" w:space="0" w:color="auto"/>
        <w:bottom w:val="none" w:sz="0" w:space="0" w:color="auto"/>
        <w:right w:val="none" w:sz="0" w:space="0" w:color="auto"/>
      </w:divBdr>
    </w:div>
    <w:div w:id="330063221">
      <w:bodyDiv w:val="1"/>
      <w:marLeft w:val="0"/>
      <w:marRight w:val="0"/>
      <w:marTop w:val="0"/>
      <w:marBottom w:val="0"/>
      <w:divBdr>
        <w:top w:val="none" w:sz="0" w:space="0" w:color="auto"/>
        <w:left w:val="none" w:sz="0" w:space="0" w:color="auto"/>
        <w:bottom w:val="none" w:sz="0" w:space="0" w:color="auto"/>
        <w:right w:val="none" w:sz="0" w:space="0" w:color="auto"/>
      </w:divBdr>
    </w:div>
    <w:div w:id="414671657">
      <w:bodyDiv w:val="1"/>
      <w:marLeft w:val="0"/>
      <w:marRight w:val="0"/>
      <w:marTop w:val="0"/>
      <w:marBottom w:val="0"/>
      <w:divBdr>
        <w:top w:val="none" w:sz="0" w:space="0" w:color="auto"/>
        <w:left w:val="none" w:sz="0" w:space="0" w:color="auto"/>
        <w:bottom w:val="none" w:sz="0" w:space="0" w:color="auto"/>
        <w:right w:val="none" w:sz="0" w:space="0" w:color="auto"/>
      </w:divBdr>
    </w:div>
    <w:div w:id="559367077">
      <w:bodyDiv w:val="1"/>
      <w:marLeft w:val="0"/>
      <w:marRight w:val="0"/>
      <w:marTop w:val="0"/>
      <w:marBottom w:val="0"/>
      <w:divBdr>
        <w:top w:val="none" w:sz="0" w:space="0" w:color="auto"/>
        <w:left w:val="none" w:sz="0" w:space="0" w:color="auto"/>
        <w:bottom w:val="none" w:sz="0" w:space="0" w:color="auto"/>
        <w:right w:val="none" w:sz="0" w:space="0" w:color="auto"/>
      </w:divBdr>
    </w:div>
    <w:div w:id="631518519">
      <w:bodyDiv w:val="1"/>
      <w:marLeft w:val="0"/>
      <w:marRight w:val="0"/>
      <w:marTop w:val="0"/>
      <w:marBottom w:val="0"/>
      <w:divBdr>
        <w:top w:val="none" w:sz="0" w:space="0" w:color="auto"/>
        <w:left w:val="none" w:sz="0" w:space="0" w:color="auto"/>
        <w:bottom w:val="none" w:sz="0" w:space="0" w:color="auto"/>
        <w:right w:val="none" w:sz="0" w:space="0" w:color="auto"/>
      </w:divBdr>
    </w:div>
    <w:div w:id="735006302">
      <w:bodyDiv w:val="1"/>
      <w:marLeft w:val="0"/>
      <w:marRight w:val="0"/>
      <w:marTop w:val="0"/>
      <w:marBottom w:val="0"/>
      <w:divBdr>
        <w:top w:val="none" w:sz="0" w:space="0" w:color="auto"/>
        <w:left w:val="none" w:sz="0" w:space="0" w:color="auto"/>
        <w:bottom w:val="none" w:sz="0" w:space="0" w:color="auto"/>
        <w:right w:val="none" w:sz="0" w:space="0" w:color="auto"/>
      </w:divBdr>
    </w:div>
    <w:div w:id="803039848">
      <w:bodyDiv w:val="1"/>
      <w:marLeft w:val="0"/>
      <w:marRight w:val="0"/>
      <w:marTop w:val="0"/>
      <w:marBottom w:val="0"/>
      <w:divBdr>
        <w:top w:val="none" w:sz="0" w:space="0" w:color="auto"/>
        <w:left w:val="none" w:sz="0" w:space="0" w:color="auto"/>
        <w:bottom w:val="none" w:sz="0" w:space="0" w:color="auto"/>
        <w:right w:val="none" w:sz="0" w:space="0" w:color="auto"/>
      </w:divBdr>
    </w:div>
    <w:div w:id="886528856">
      <w:bodyDiv w:val="1"/>
      <w:marLeft w:val="0"/>
      <w:marRight w:val="0"/>
      <w:marTop w:val="0"/>
      <w:marBottom w:val="0"/>
      <w:divBdr>
        <w:top w:val="none" w:sz="0" w:space="0" w:color="auto"/>
        <w:left w:val="none" w:sz="0" w:space="0" w:color="auto"/>
        <w:bottom w:val="none" w:sz="0" w:space="0" w:color="auto"/>
        <w:right w:val="none" w:sz="0" w:space="0" w:color="auto"/>
      </w:divBdr>
    </w:div>
    <w:div w:id="1044255847">
      <w:bodyDiv w:val="1"/>
      <w:marLeft w:val="0"/>
      <w:marRight w:val="0"/>
      <w:marTop w:val="0"/>
      <w:marBottom w:val="0"/>
      <w:divBdr>
        <w:top w:val="none" w:sz="0" w:space="0" w:color="auto"/>
        <w:left w:val="none" w:sz="0" w:space="0" w:color="auto"/>
        <w:bottom w:val="none" w:sz="0" w:space="0" w:color="auto"/>
        <w:right w:val="none" w:sz="0" w:space="0" w:color="auto"/>
      </w:divBdr>
    </w:div>
    <w:div w:id="1109660753">
      <w:bodyDiv w:val="1"/>
      <w:marLeft w:val="0"/>
      <w:marRight w:val="0"/>
      <w:marTop w:val="0"/>
      <w:marBottom w:val="0"/>
      <w:divBdr>
        <w:top w:val="none" w:sz="0" w:space="0" w:color="auto"/>
        <w:left w:val="none" w:sz="0" w:space="0" w:color="auto"/>
        <w:bottom w:val="none" w:sz="0" w:space="0" w:color="auto"/>
        <w:right w:val="none" w:sz="0" w:space="0" w:color="auto"/>
      </w:divBdr>
      <w:divsChild>
        <w:div w:id="715929652">
          <w:marLeft w:val="0"/>
          <w:marRight w:val="0"/>
          <w:marTop w:val="0"/>
          <w:marBottom w:val="0"/>
          <w:divBdr>
            <w:top w:val="none" w:sz="0" w:space="0" w:color="auto"/>
            <w:left w:val="none" w:sz="0" w:space="0" w:color="auto"/>
            <w:bottom w:val="none" w:sz="0" w:space="0" w:color="auto"/>
            <w:right w:val="none" w:sz="0" w:space="0" w:color="auto"/>
          </w:divBdr>
        </w:div>
      </w:divsChild>
    </w:div>
    <w:div w:id="1153522393">
      <w:bodyDiv w:val="1"/>
      <w:marLeft w:val="0"/>
      <w:marRight w:val="0"/>
      <w:marTop w:val="0"/>
      <w:marBottom w:val="0"/>
      <w:divBdr>
        <w:top w:val="none" w:sz="0" w:space="0" w:color="auto"/>
        <w:left w:val="none" w:sz="0" w:space="0" w:color="auto"/>
        <w:bottom w:val="none" w:sz="0" w:space="0" w:color="auto"/>
        <w:right w:val="none" w:sz="0" w:space="0" w:color="auto"/>
      </w:divBdr>
    </w:div>
    <w:div w:id="1601449235">
      <w:bodyDiv w:val="1"/>
      <w:marLeft w:val="0"/>
      <w:marRight w:val="0"/>
      <w:marTop w:val="0"/>
      <w:marBottom w:val="0"/>
      <w:divBdr>
        <w:top w:val="none" w:sz="0" w:space="0" w:color="auto"/>
        <w:left w:val="none" w:sz="0" w:space="0" w:color="auto"/>
        <w:bottom w:val="none" w:sz="0" w:space="0" w:color="auto"/>
        <w:right w:val="none" w:sz="0" w:space="0" w:color="auto"/>
      </w:divBdr>
    </w:div>
    <w:div w:id="1710300266">
      <w:bodyDiv w:val="1"/>
      <w:marLeft w:val="0"/>
      <w:marRight w:val="0"/>
      <w:marTop w:val="0"/>
      <w:marBottom w:val="0"/>
      <w:divBdr>
        <w:top w:val="none" w:sz="0" w:space="0" w:color="auto"/>
        <w:left w:val="none" w:sz="0" w:space="0" w:color="auto"/>
        <w:bottom w:val="none" w:sz="0" w:space="0" w:color="auto"/>
        <w:right w:val="none" w:sz="0" w:space="0" w:color="auto"/>
      </w:divBdr>
    </w:div>
    <w:div w:id="1754353029">
      <w:bodyDiv w:val="1"/>
      <w:marLeft w:val="0"/>
      <w:marRight w:val="0"/>
      <w:marTop w:val="0"/>
      <w:marBottom w:val="0"/>
      <w:divBdr>
        <w:top w:val="none" w:sz="0" w:space="0" w:color="auto"/>
        <w:left w:val="none" w:sz="0" w:space="0" w:color="auto"/>
        <w:bottom w:val="none" w:sz="0" w:space="0" w:color="auto"/>
        <w:right w:val="none" w:sz="0" w:space="0" w:color="auto"/>
      </w:divBdr>
    </w:div>
    <w:div w:id="1777479254">
      <w:bodyDiv w:val="1"/>
      <w:marLeft w:val="0"/>
      <w:marRight w:val="0"/>
      <w:marTop w:val="0"/>
      <w:marBottom w:val="0"/>
      <w:divBdr>
        <w:top w:val="none" w:sz="0" w:space="0" w:color="auto"/>
        <w:left w:val="none" w:sz="0" w:space="0" w:color="auto"/>
        <w:bottom w:val="none" w:sz="0" w:space="0" w:color="auto"/>
        <w:right w:val="none" w:sz="0" w:space="0" w:color="auto"/>
      </w:divBdr>
    </w:div>
    <w:div w:id="1782988149">
      <w:bodyDiv w:val="1"/>
      <w:marLeft w:val="0"/>
      <w:marRight w:val="0"/>
      <w:marTop w:val="0"/>
      <w:marBottom w:val="0"/>
      <w:divBdr>
        <w:top w:val="none" w:sz="0" w:space="0" w:color="auto"/>
        <w:left w:val="none" w:sz="0" w:space="0" w:color="auto"/>
        <w:bottom w:val="none" w:sz="0" w:space="0" w:color="auto"/>
        <w:right w:val="none" w:sz="0" w:space="0" w:color="auto"/>
      </w:divBdr>
    </w:div>
    <w:div w:id="200350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adou.mballo@un.org" TargetMode="External"/><Relationship Id="rId13" Type="http://schemas.openxmlformats.org/officeDocument/2006/relationships/hyperlink" Target="https://drive.google.com/file/d/1_5BaGi7_EHIRl-QTfNpP8LSsUv-50r_i/view?usp=sha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spreadsheets/d/16NkDn5xcgQEmpFFyjPt_2J3PDFoudVtD/edit?usp=sharing&amp;ouid=108442690432788652504&amp;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drive.google.com/file/d/1Yeq3ooP6Q7ksVzpTQZSFV_nibIDW9EB3/view?usp=sharing" TargetMode="External"/><Relationship Id="rId18" Type="http://schemas.openxmlformats.org/officeDocument/2006/relationships/hyperlink" Target="https://drive.google.com/file/d/1L0ummO8ueXJidfEVjmInw8JFU29EzXr1/view?usp=sharing" TargetMode="External"/><Relationship Id="rId26" Type="http://schemas.openxmlformats.org/officeDocument/2006/relationships/hyperlink" Target="https://docs.google.com/document/d/1RQ5bRMRWd16xmTPsviU8AwnYNRfydRrVKqbq0WhBHfg/edit" TargetMode="External"/><Relationship Id="rId21" Type="http://schemas.openxmlformats.org/officeDocument/2006/relationships/hyperlink" Target="https://drive.google.com/file/d/1bvlquN3pNxFSEGAvprIklLrcLsmBnwEz/view?usp=sharing" TargetMode="External"/><Relationship Id="rId34" Type="http://schemas.openxmlformats.org/officeDocument/2006/relationships/hyperlink" Target="https://drive.google.com/file/d/12_hQOkQ76tm0o5I9pZljlZWAhz-Vvi7Z/view?usp=sharing" TargetMode="External"/><Relationship Id="rId7" Type="http://schemas.openxmlformats.org/officeDocument/2006/relationships/hyperlink" Target="https://drive.google.com/file/d/1MUMSHW-ipMXZgUYmz9XLGe5dHTjOMfGE/view" TargetMode="External"/><Relationship Id="rId12" Type="http://schemas.openxmlformats.org/officeDocument/2006/relationships/hyperlink" Target="https://drive.google.com/file/d/1Uw9v2Ni4ffv-p43TbOUTu9McJljSFcWF/view?usp=sharing" TargetMode="External"/><Relationship Id="rId17" Type="http://schemas.openxmlformats.org/officeDocument/2006/relationships/hyperlink" Target="https://drive.google.com/file/d/1yrdiNQy1D9M50yrppBmrUKdsow3UUvVv/view" TargetMode="External"/><Relationship Id="rId25" Type="http://schemas.openxmlformats.org/officeDocument/2006/relationships/hyperlink" Target="https://drive.google.com/file/d/1-91cAQk9sX5mNgT7b36m5I2c-XXKQPfm/view?usp=sharing" TargetMode="External"/><Relationship Id="rId33" Type="http://schemas.openxmlformats.org/officeDocument/2006/relationships/hyperlink" Target="https://www.dropbox.com/scl/fi/p46sukhrxtd7et91jf6fw/Etude-complementaire-tenure-fonciere-mambasa-VF.doc?dl=0&amp;rlkey=kella2i9bio9keg992e3q8eh4" TargetMode="External"/><Relationship Id="rId38" Type="http://schemas.openxmlformats.org/officeDocument/2006/relationships/hyperlink" Target="https://www.dropbox.com/scl/fi/8rjj0iqn5on2pardfi80a/ENG-FFP-Guide-strategie-provinciale-AF-AC-V0.docx?dl=0&amp;rlkey=itkf87hhx4vijg9lpoooimjv7" TargetMode="External"/><Relationship Id="rId2" Type="http://schemas.openxmlformats.org/officeDocument/2006/relationships/hyperlink" Target="https://drive.google.com/file/d/12_hQOkQ76tm0o5I9pZljlZWAhz-Vvi7Z/view?usp=sharing" TargetMode="External"/><Relationship Id="rId16" Type="http://schemas.openxmlformats.org/officeDocument/2006/relationships/hyperlink" Target="https://www.dropbox.com/scl/fi/5ivnfefmotgvvuadd8kpg/Manuel-d-Utilisateur-SIF-11.04.2021-V2.0-1.docx?dl=0&amp;rlkey=4q9zzgcm7y2gvsw5gc5hce0u5" TargetMode="External"/><Relationship Id="rId20" Type="http://schemas.openxmlformats.org/officeDocument/2006/relationships/hyperlink" Target="https://docs.google.com/document/d/1uq6aaDHO6eYMcLu7nr5yPcwGZM2PJsXz/edit" TargetMode="External"/><Relationship Id="rId29" Type="http://schemas.openxmlformats.org/officeDocument/2006/relationships/hyperlink" Target="https://docs.google.com/document/d/1hiTCakKam4m-W7D269qQWbYkjLE8SHMQ/edit?usp=sharing&amp;ouid=100403214099326459403&amp;rtpof=true&amp;sd=true" TargetMode="External"/><Relationship Id="rId1" Type="http://schemas.openxmlformats.org/officeDocument/2006/relationships/hyperlink" Target="https://docs.google.com/document/d/1SkxbQNXdN1dJBOlAGMnrDcUHxkKWQw9V/edit" TargetMode="External"/><Relationship Id="rId6" Type="http://schemas.openxmlformats.org/officeDocument/2006/relationships/hyperlink" Target="https://docs.google.com/document/d/13T0qFF7zIaG6yLKqtPWcTKMOViVgPKxB/edit" TargetMode="External"/><Relationship Id="rId11" Type="http://schemas.openxmlformats.org/officeDocument/2006/relationships/hyperlink" Target="https://drive.google.com/file/d/1gy2PtAOxJlxdXIetrWUmjPVQW1a1BEoT/view?usp=sharing" TargetMode="External"/><Relationship Id="rId24" Type="http://schemas.openxmlformats.org/officeDocument/2006/relationships/hyperlink" Target="https://drive.google.com/file/d/1yrdiNQy1D9M50yrppBmrUKdsow3UUvVv/view" TargetMode="External"/><Relationship Id="rId32" Type="http://schemas.openxmlformats.org/officeDocument/2006/relationships/hyperlink" Target="https://docs.google.com/document/d/1J4Dg-1tejOD3iwEhh4BlxzZvF7dRnuX9/edit?usp=sharing&amp;ouid=100403214099326459403&amp;rtpof=true&amp;sd=true" TargetMode="External"/><Relationship Id="rId37" Type="http://schemas.openxmlformats.org/officeDocument/2006/relationships/hyperlink" Target="https://drive.google.com/file/d/18Q5dRXdsIBUAMvC6lOXxJX-IL_mum2Xt/view?usp=sharing" TargetMode="External"/><Relationship Id="rId5" Type="http://schemas.openxmlformats.org/officeDocument/2006/relationships/hyperlink" Target="https://docs.google.com/document/d/1uq6aaDHO6eYMcLu7nr5yPcwGZM2PJsXz/edit" TargetMode="External"/><Relationship Id="rId15" Type="http://schemas.openxmlformats.org/officeDocument/2006/relationships/hyperlink" Target="https://drive.google.com/file/d/1yrdiNQy1D9M50yrppBmrUKdsow3UUvVv/view" TargetMode="External"/><Relationship Id="rId23" Type="http://schemas.openxmlformats.org/officeDocument/2006/relationships/hyperlink" Target="https://drive.google.com/file/d/1L0ummO8ueXJidfEVjmInw8JFU29EzXr1/view?usp=sharing" TargetMode="External"/><Relationship Id="rId28" Type="http://schemas.openxmlformats.org/officeDocument/2006/relationships/hyperlink" Target="http://www.cafi.org/sites/default/files/2021-07/Cadre%20de%20ME%20re%CC%81vise%CC%81%20de%20CAFI%20-%2025%20Octobre%202019%20FINAL%20-%20Web%20site.pdf" TargetMode="External"/><Relationship Id="rId36" Type="http://schemas.openxmlformats.org/officeDocument/2006/relationships/hyperlink" Target="https://drive.google.com/file/d/1DsCpYNM9txyfco1i7cR83SfErdlpEAyK/view?usp=sharing" TargetMode="External"/><Relationship Id="rId10" Type="http://schemas.openxmlformats.org/officeDocument/2006/relationships/hyperlink" Target="https://drive.google.com/drive/folders/1D0fB4Mobp_pf6io09FluHFL3525tnNvF?usp=sharing" TargetMode="External"/><Relationship Id="rId19" Type="http://schemas.openxmlformats.org/officeDocument/2006/relationships/hyperlink" Target="https://docs.google.com/document/d/1frYEHdyvMPjLOD50s9znJYjAP6nHBY_Y/edit?usp=sharing&amp;ouid=100403214099326459403&amp;rtpof=true&amp;sd=true" TargetMode="External"/><Relationship Id="rId31" Type="http://schemas.openxmlformats.org/officeDocument/2006/relationships/hyperlink" Target="https://docs.google.com/document/d/1gXFMI4lIPqaoHWk7f3XyCWEJ4CCBs5cT/edit?usp=sharing&amp;ouid=100403214099326459403&amp;rtpof=true&amp;sd=true" TargetMode="External"/><Relationship Id="rId4" Type="http://schemas.openxmlformats.org/officeDocument/2006/relationships/hyperlink" Target="https://drive.google.com/file/d/1czvTTs2kOPTqhR692dtb3j_zHlQJAP9J/view?usp=sharing" TargetMode="External"/><Relationship Id="rId9" Type="http://schemas.openxmlformats.org/officeDocument/2006/relationships/hyperlink" Target="https://stdm.gltn.net/" TargetMode="External"/><Relationship Id="rId14" Type="http://schemas.openxmlformats.org/officeDocument/2006/relationships/hyperlink" Target="https://drive.google.com/file/d/1yrdiNQy1D9M50yrppBmrUKdsow3UUvVv/view" TargetMode="External"/><Relationship Id="rId22" Type="http://schemas.openxmlformats.org/officeDocument/2006/relationships/hyperlink" Target="https://docs.google.com/document/d/1ldHgmQ9NpkAbP8wSZQc0DCFDvQsWx5GC/edit?usp=sharing&amp;ouid=100403214099326459403&amp;rtpof=true&amp;sd=true" TargetMode="External"/><Relationship Id="rId27" Type="http://schemas.openxmlformats.org/officeDocument/2006/relationships/hyperlink" Target="https://docs.google.com/document/d/1Bj3y1vkuXk7-IGbaSzE44pznfP24fNCA/edit" TargetMode="External"/><Relationship Id="rId30" Type="http://schemas.openxmlformats.org/officeDocument/2006/relationships/hyperlink" Target="https://docs.google.com/document/d/1mVQ8wDTynrgekLTfDJxUPgRbudc0PYXt/edit?usp=sharing&amp;ouid=100403214099326459403&amp;rtpof=true&amp;sd=true" TargetMode="External"/><Relationship Id="rId35" Type="http://schemas.openxmlformats.org/officeDocument/2006/relationships/hyperlink" Target="https://docs.google.com/document/d/1dasD84I5Ahcrnq0sYtAnLGlQDOvHACTJ/edit?usp=sharing&amp;ouid=100403214099326459403&amp;rtpof=true&amp;sd=true" TargetMode="External"/><Relationship Id="rId8" Type="http://schemas.openxmlformats.org/officeDocument/2006/relationships/hyperlink" Target="https://www.dropbox.com/scl/fi/ceypdqkfimos41zq4cm2o/Rapport-cartographie-du-terroir-villageois-Mabukulu-et-Andikwakwa.docx?dl=0&amp;rlkey=xr2xxqt1y6zmgxdygjeomqtmc" TargetMode="External"/><Relationship Id="rId3" Type="http://schemas.openxmlformats.org/officeDocument/2006/relationships/hyperlink" Target="https://drive.google.com/file/d/1jkmBYpKP_cCyS62RmuwOkD694rgaqamD/view?usp=sharin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FBDB0-097A-46EA-952E-F4641E4F9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18045</Words>
  <Characters>99250</Characters>
  <Application>Microsoft Office Word</Application>
  <DocSecurity>0</DocSecurity>
  <Lines>827</Lines>
  <Paragraphs>234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Law and Sustainable Development</Company>
  <LinksUpToDate>false</LinksUpToDate>
  <CharactersWithSpaces>117061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FONAREDD04</dc:creator>
  <cp:lastModifiedBy>Mamadou Mballo(Affiliate)</cp:lastModifiedBy>
  <cp:revision>2</cp:revision>
  <cp:lastPrinted>2022-03-24T07:49:00Z</cp:lastPrinted>
  <dcterms:created xsi:type="dcterms:W3CDTF">2022-03-24T08:45:00Z</dcterms:created>
  <dcterms:modified xsi:type="dcterms:W3CDTF">2022-03-24T08:45:00Z</dcterms:modified>
</cp:coreProperties>
</file>